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B47EA" w14:textId="27AF0B2C" w:rsidR="00346642" w:rsidRPr="00540C87" w:rsidRDefault="006E7C59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Na temelju članka 7. stavka 2. </w:t>
      </w:r>
      <w:r w:rsidR="00A71F05">
        <w:rPr>
          <w:color w:val="000000" w:themeColor="text1"/>
        </w:rPr>
        <w:t xml:space="preserve">podstavka 1. </w:t>
      </w:r>
      <w:r w:rsidRPr="00540C87">
        <w:rPr>
          <w:color w:val="000000" w:themeColor="text1"/>
        </w:rPr>
        <w:t xml:space="preserve">Uredbe o načinu financiranja decentraliziranih funkcija te izračuna iznosa pomoći izravnanja za decentralizirane funkcije jedinica lokalne i područne (regionalne) samouprave za 2026. godinu („Narodne novine“ broj 13/26), točke V. Odluke o kriterijima i mjerilima za utvrđivanje bilančnih prava za financiranje minimalnog financijskog standarda javnih potreba osnovnog školstva u 2026. godini („Narodne novine“ broj 13/26) i članka 40. Statuta Grada Koprivnice („Glasnik Grada Koprivnice“, broj 4/09, 1/12, 1/13, </w:t>
      </w:r>
      <w:r w:rsidRPr="00540C87">
        <w:rPr>
          <w:color w:val="000000" w:themeColor="text1"/>
        </w:rPr>
        <w:t xml:space="preserve">3/13 - pročišćeni tekst, 1/18, 2/20 i 1/21), a u skladu s člankom 143. Zakona o odgoju i obrazovanju u osnovnoj i srednjoj školi („Narodne novine“ broj 87/08, 86/09, 92/10, 105/10, 90/11, 5/12, 16/12, 86/12, 126/12, 94/13, 152/14, 07/17, 68/18, 98/19, 64/20, 151/22, 155/23 i 156/23) Gradsko vijeće Grada Koprivnice na </w:t>
      </w:r>
      <w:r w:rsidR="006F011C">
        <w:rPr>
          <w:color w:val="000000" w:themeColor="text1"/>
        </w:rPr>
        <w:t>7</w:t>
      </w:r>
      <w:r w:rsidRPr="00540C87">
        <w:rPr>
          <w:color w:val="000000" w:themeColor="text1"/>
        </w:rPr>
        <w:t>. sjednici održanoj dana __________ godine, donijelo je</w:t>
      </w:r>
    </w:p>
    <w:p w14:paraId="5292B47F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612359D4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43A1739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O D L U K U</w:t>
      </w:r>
    </w:p>
    <w:p w14:paraId="6399AD30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 xml:space="preserve">o kriterijima, mjerilima i načinu financiranja decentraliziranih funkcija osnovnog </w:t>
      </w:r>
    </w:p>
    <w:p w14:paraId="1995EF38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i srednjeg školstva na području Grada Koprivnice u 2026. godini</w:t>
      </w:r>
    </w:p>
    <w:p w14:paraId="2806F696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2E2E97A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14:paraId="4C7CE697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OPĆE ODREDBE</w:t>
      </w:r>
    </w:p>
    <w:p w14:paraId="6EA71189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14:paraId="1A589714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1.</w:t>
      </w:r>
    </w:p>
    <w:p w14:paraId="53A899BB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61E6F0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Ovom Odlukom o kriterijima, mjerilima i načinu financiranja decentraliziranih funkcija osnovnog i srednjeg školstva na području Grada Koprivnice u 2026. godini (u daljnjem tekstu: Odluka) utvrđuju se kriteriji, mjerila i način financiranja minimalnog financijskog standarda decentraliziranih funkcija osnovnog i srednjeg školstva na području Grada Koprivnice u 2026. godini u okviru sredstava osiguranih u Proračunu Grada Koprivnice za 2026. godinu.</w:t>
      </w:r>
    </w:p>
    <w:p w14:paraId="58954B8F" w14:textId="77777777" w:rsidR="00346642" w:rsidRPr="00540C87" w:rsidRDefault="00346642" w:rsidP="00540C87">
      <w:pPr>
        <w:autoSpaceDE w:val="0"/>
        <w:autoSpaceDN w:val="0"/>
        <w:adjustRightInd w:val="0"/>
        <w:rPr>
          <w:color w:val="FF0000"/>
        </w:rPr>
      </w:pPr>
    </w:p>
    <w:p w14:paraId="728090C0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2.</w:t>
      </w:r>
    </w:p>
    <w:p w14:paraId="493E13DB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6D8C870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Odredbe ove Odluke odnose se na osnovne škole i školu s programom osnovnog i srednjeg umjetničkog obrazovanja kojima je osnivač Grad Koprivnica (u daljnjem tekstu: Škole) i to:</w:t>
      </w:r>
    </w:p>
    <w:p w14:paraId="43243862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5F93EDBA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„Braća Radić“ Koprivnica,</w:t>
      </w:r>
    </w:p>
    <w:p w14:paraId="4913E883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„Antun Nemčić Gostovinski“ Koprivnica,</w:t>
      </w:r>
    </w:p>
    <w:p w14:paraId="1BCBD1AB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„Đuro Ester“ Koprivnica,</w:t>
      </w:r>
    </w:p>
    <w:p w14:paraId="75374C0F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Osnovna škola „Podolice“ Koprivnica,</w:t>
      </w:r>
    </w:p>
    <w:p w14:paraId="656DCB77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Umjetnička škola „Fortunat Pintarić“ Koprivnica,</w:t>
      </w:r>
    </w:p>
    <w:p w14:paraId="40238359" w14:textId="77777777" w:rsidR="00346642" w:rsidRPr="00540C87" w:rsidRDefault="006E7C59" w:rsidP="00540C87">
      <w:pPr>
        <w:pStyle w:val="Odlomakpopisa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beforeLines="0"/>
        <w:ind w:left="216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Centar za odgoj, obrazovanje i rehabilitaciju Podravsko sunce Koprivnica.</w:t>
      </w:r>
    </w:p>
    <w:p w14:paraId="2D72D57C" w14:textId="77777777" w:rsidR="00346642" w:rsidRPr="00540C87" w:rsidRDefault="00346642" w:rsidP="00540C87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</w:p>
    <w:p w14:paraId="2974BBF5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3.</w:t>
      </w:r>
    </w:p>
    <w:p w14:paraId="7E5B6B89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14395631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U Proračunu Grada Koprivnice za 2026. godinu za financiranje minimalnog financijskog standarda decentraliziranih funkcija Škola iz članka 2. ove Odluke, osiguravaju se sredstva u ukupnom iznosu od 1.016.282,00 EUR, raspoređena prema namjenama kako slijedi:</w:t>
      </w:r>
    </w:p>
    <w:p w14:paraId="76AC4D2B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4B1973BD" w14:textId="77777777" w:rsidR="00346642" w:rsidRPr="00540C87" w:rsidRDefault="006E7C59" w:rsidP="00540C87">
      <w:pPr>
        <w:pStyle w:val="Odlomakpopisa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Lines="0"/>
        <w:ind w:left="2280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Materijalni i financijski rashodi te rashodi za tekuće i investicijsko održavanje u iznosu od 851.136,00 EUR;</w:t>
      </w:r>
    </w:p>
    <w:p w14:paraId="2A7A0316" w14:textId="77777777" w:rsidR="00346642" w:rsidRPr="00540C87" w:rsidRDefault="006E7C59" w:rsidP="00540C87">
      <w:pPr>
        <w:pStyle w:val="Odlomakpopisa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beforeLines="0"/>
        <w:ind w:left="2280" w:hanging="426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</w:pPr>
      <w:r w:rsidRPr="00540C87">
        <w:rPr>
          <w:rFonts w:ascii="Times New Roman" w:eastAsia="Times New Roman" w:hAnsi="Times New Roman"/>
          <w:color w:val="000000" w:themeColor="text1"/>
          <w:sz w:val="24"/>
          <w:szCs w:val="24"/>
          <w:lang w:eastAsia="hr-HR"/>
        </w:rPr>
        <w:t>Rashodi za nabavu proizvedene dugotrajne imovine i dodatna ulaganja na nefinancijskoj imovini u iznosu od 165.146,00 EUR.</w:t>
      </w:r>
    </w:p>
    <w:p w14:paraId="25D52C46" w14:textId="77777777" w:rsidR="00346642" w:rsidRPr="00540C87" w:rsidRDefault="00346642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E1045A1" w14:textId="77777777" w:rsidR="00346642" w:rsidRDefault="00346642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25CB7B85" w14:textId="77777777" w:rsidR="00F71B57" w:rsidRPr="00540C87" w:rsidRDefault="00F71B57" w:rsidP="00540C87">
      <w:pPr>
        <w:pStyle w:val="Odlomakpopisa"/>
        <w:autoSpaceDE w:val="0"/>
        <w:autoSpaceDN w:val="0"/>
        <w:adjustRightInd w:val="0"/>
        <w:spacing w:beforeLines="0"/>
        <w:ind w:left="6105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18B96F2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4.</w:t>
      </w:r>
    </w:p>
    <w:p w14:paraId="132ABF0C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486E0328" w14:textId="0B7B8A8F" w:rsidR="00540C87" w:rsidRPr="00540C87" w:rsidRDefault="006E7C59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ab/>
      </w:r>
      <w:r w:rsidRPr="00540C87">
        <w:rPr>
          <w:color w:val="000000" w:themeColor="text1"/>
        </w:rPr>
        <w:t>Materijalni i financijski rashodi iz članka 3. stavka 1.</w:t>
      </w:r>
      <w:r w:rsidR="00287E37">
        <w:rPr>
          <w:color w:val="000000" w:themeColor="text1"/>
        </w:rPr>
        <w:t xml:space="preserve"> točke 1.</w:t>
      </w:r>
      <w:r w:rsidRPr="00540C87">
        <w:rPr>
          <w:color w:val="000000" w:themeColor="text1"/>
        </w:rPr>
        <w:t xml:space="preserve"> ove Odluke obuhvaćaju rashode nužne za realizaciju nastavnog plana i programa osnovnog i srednje školskog obrazovanja, a odnose se prvenstveno na:</w:t>
      </w:r>
    </w:p>
    <w:p w14:paraId="3652EAB5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Rashode za materijal i energiju (električna energija, plin, voda i sl.)</w:t>
      </w:r>
    </w:p>
    <w:p w14:paraId="4AD13BDA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Rashode za usluge (komunalne usluge, telefon, pošta, prijevoz, usluge tekućeg i investicijskog održavanja i sl.)</w:t>
      </w:r>
    </w:p>
    <w:p w14:paraId="13ECFD78" w14:textId="24F7A066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Ostale nespomenute rashode poslovanja i financijske rashode. </w:t>
      </w:r>
    </w:p>
    <w:p w14:paraId="05C4AA5B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64C81CA7" w14:textId="3539A4C4" w:rsidR="00346642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Kriterij za raspored sredstava iz stavka 1. ovog članka po Školama je broj učenika, broj razrednih odjela, broj školskih zgrada</w:t>
      </w:r>
      <w:r w:rsidR="00540C87" w:rsidRPr="00540C87">
        <w:rPr>
          <w:color w:val="000000" w:themeColor="text1"/>
        </w:rPr>
        <w:t>, sudjelovanje u eksperimentalnom programu</w:t>
      </w:r>
      <w:r w:rsidRPr="00540C87">
        <w:rPr>
          <w:color w:val="000000" w:themeColor="text1"/>
        </w:rPr>
        <w:t xml:space="preserve"> te specifične potrebe Škola sukladno njihovim godišnjim planovima i programima. </w:t>
      </w:r>
    </w:p>
    <w:p w14:paraId="6C002A53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5D64B56D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5.</w:t>
      </w:r>
    </w:p>
    <w:p w14:paraId="7B90F96D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3BDBAD8" w14:textId="133ACC83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iz članka 3. ove Odluke raspoređuju se Školama prema sljedećim kriterijima i mjerilima:</w:t>
      </w:r>
    </w:p>
    <w:p w14:paraId="20B5A7D8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73F4C5DC" w14:textId="55E751CA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Stvarni troškovi – 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primjenjuju se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za rashode za materijal, energiju i usluge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(energenti, voda, komunalne usluge i prijevoz učenika)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prema ispostavljenim računima dobavljača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u okviru planiranih sredstava;</w:t>
      </w:r>
    </w:p>
    <w:p w14:paraId="10577233" w14:textId="3BE2D90E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Veličina škole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i specifičnost objekta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primjenjuju se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za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ostale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materijalne rashode za nastavu i operativn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o poslovanje,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pri čemu su mjerila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>: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broj učenika, broj razrednih odjela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540C87">
        <w:rPr>
          <w:rFonts w:ascii="Times New Roman" w:hAnsi="Times New Roman"/>
          <w:color w:val="000000" w:themeColor="text1"/>
          <w:sz w:val="24"/>
          <w:szCs w:val="24"/>
        </w:rPr>
        <w:t>broj školskih zgrada</w:t>
      </w:r>
      <w:r w:rsidR="00540C87"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 te korektivni dodatak ili umanjenje s obzirom na energetsku učinkovitost zgrada, starost opreme i specifičnost nastavnog plana i programa;</w:t>
      </w:r>
    </w:p>
    <w:p w14:paraId="048D96F3" w14:textId="3CF9F14C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Minimalni financijski standard održavanja – primjenjuje se za rashode tekućeg i investicijskog održavanja sukladno mjerilima iz Odluke (iznos po učeniku, razrednom odjelu i školskoj zgradi);</w:t>
      </w:r>
    </w:p>
    <w:p w14:paraId="05C4C9F3" w14:textId="0E97B655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Prioriteti i planovi razvoja – primjenjuju se za rashode za nabavu proizvedene dugotrajne imovine i dodatna ulaganja na nefinancijskoj imovini, sukladno iskazanim potrebama Škola, a prioritete utvrđuje nadležni upravni odjel Grada Koprivnice.</w:t>
      </w:r>
    </w:p>
    <w:p w14:paraId="69842453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0D727513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>MATERIJALNI I FINANCIJSKI RASHODI TE RASHODI ZA TEKUĆE I INVESTICIJSKO ODRŽAVANJE</w:t>
      </w:r>
    </w:p>
    <w:p w14:paraId="7B02031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173E45A1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6.</w:t>
      </w:r>
    </w:p>
    <w:p w14:paraId="4B02001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6CA3A97" w14:textId="1E61C753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Kriteriji za financiranje materijalnih i financijskih rashoda Škola utvrđuju se prema vrsti škole (redovna, umjetnička, škola s posebnim odjelima za djecu s teškoćama</w:t>
      </w:r>
      <w:r w:rsidR="00540C87" w:rsidRPr="00540C87">
        <w:rPr>
          <w:color w:val="000000" w:themeColor="text1"/>
        </w:rPr>
        <w:t>, škola u eksperimentalnom programu cjelodnevne škole</w:t>
      </w:r>
      <w:r w:rsidRPr="00540C87">
        <w:rPr>
          <w:color w:val="000000" w:themeColor="text1"/>
        </w:rPr>
        <w:t>), broju učenika, broju razrednih odjeljenja i broju građevina škole.</w:t>
      </w:r>
    </w:p>
    <w:p w14:paraId="37366A3A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Mjerila za izračun sredstava su godišnje cijene i to kako slijedi:</w:t>
      </w:r>
    </w:p>
    <w:p w14:paraId="3D9615D4" w14:textId="45D85204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</w:t>
      </w:r>
      <w:r w:rsidR="00540C87" w:rsidRPr="00540C87">
        <w:rPr>
          <w:color w:val="000000" w:themeColor="text1"/>
        </w:rPr>
        <w:t xml:space="preserve"> 38,05 </w:t>
      </w:r>
      <w:r w:rsidRPr="00540C87">
        <w:rPr>
          <w:color w:val="000000" w:themeColor="text1"/>
        </w:rPr>
        <w:t>EUR,</w:t>
      </w:r>
    </w:p>
    <w:p w14:paraId="28D967A0" w14:textId="17A0670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cjelodnevnoj školi 33,10 EUR,</w:t>
      </w:r>
    </w:p>
    <w:p w14:paraId="41D028ED" w14:textId="1BD90AA8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umjetničkoj školi</w:t>
      </w:r>
      <w:r w:rsidR="00540C87" w:rsidRPr="00540C87">
        <w:rPr>
          <w:color w:val="000000" w:themeColor="text1"/>
        </w:rPr>
        <w:t xml:space="preserve"> 22,30 </w:t>
      </w:r>
      <w:r w:rsidRPr="00540C87">
        <w:rPr>
          <w:color w:val="000000" w:themeColor="text1"/>
        </w:rPr>
        <w:t>EUR,</w:t>
      </w:r>
    </w:p>
    <w:p w14:paraId="69BEEDCD" w14:textId="22B48A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učeniku u posebnim odjelima za djecu s teškoćama</w:t>
      </w:r>
      <w:r w:rsidR="00540C87" w:rsidRPr="00540C87">
        <w:rPr>
          <w:color w:val="000000" w:themeColor="text1"/>
        </w:rPr>
        <w:t xml:space="preserve"> 202,35 </w:t>
      </w:r>
      <w:r w:rsidRPr="00540C87">
        <w:rPr>
          <w:color w:val="000000" w:themeColor="text1"/>
        </w:rPr>
        <w:t xml:space="preserve">EUR, </w:t>
      </w:r>
    </w:p>
    <w:p w14:paraId="5CB5CC47" w14:textId="6099C51A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razrednom odjelu</w:t>
      </w:r>
      <w:r w:rsidR="00540C87" w:rsidRPr="00540C87">
        <w:rPr>
          <w:color w:val="000000" w:themeColor="text1"/>
        </w:rPr>
        <w:t xml:space="preserve"> 1.000,00 </w:t>
      </w:r>
      <w:r w:rsidRPr="00540C87">
        <w:rPr>
          <w:color w:val="000000" w:themeColor="text1"/>
        </w:rPr>
        <w:t xml:space="preserve">EUR, </w:t>
      </w:r>
    </w:p>
    <w:p w14:paraId="456AB4D5" w14:textId="38580560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po građevini</w:t>
      </w:r>
      <w:r w:rsidR="00540C87" w:rsidRPr="00540C87">
        <w:rPr>
          <w:color w:val="000000" w:themeColor="text1"/>
        </w:rPr>
        <w:t xml:space="preserve"> 1.000,00 </w:t>
      </w:r>
      <w:r w:rsidRPr="00540C87">
        <w:rPr>
          <w:color w:val="000000" w:themeColor="text1"/>
        </w:rPr>
        <w:t>EUR.</w:t>
      </w:r>
    </w:p>
    <w:p w14:paraId="31A9ED62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7.</w:t>
      </w:r>
    </w:p>
    <w:p w14:paraId="5F04855E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B7D4CE7" w14:textId="6376A1F5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rashodi koji se utvrđuju na temelju mjerila iz članka 6. ove Odluke</w:t>
      </w:r>
      <w:r w:rsidR="00540C87" w:rsidRPr="00540C87">
        <w:rPr>
          <w:color w:val="000000" w:themeColor="text1"/>
        </w:rPr>
        <w:t xml:space="preserve"> </w:t>
      </w:r>
      <w:r w:rsidRPr="00540C87">
        <w:rPr>
          <w:color w:val="000000" w:themeColor="text1"/>
        </w:rPr>
        <w:t>obuhvaćaju:</w:t>
      </w:r>
    </w:p>
    <w:p w14:paraId="27F0F6B5" w14:textId="01281285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službena putovanja, stručna usavršavanja zaposlenika i ostale naknade troškova zaposlenima,</w:t>
      </w:r>
    </w:p>
    <w:p w14:paraId="20FC0705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uredski materijal i ostale materijalne rashode,</w:t>
      </w:r>
    </w:p>
    <w:p w14:paraId="7FA62121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sitni inventar i auto gume,</w:t>
      </w:r>
    </w:p>
    <w:p w14:paraId="388C695A" w14:textId="6F02D61B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službenu, radnu i zaštitnu odjeću,</w:t>
      </w:r>
    </w:p>
    <w:p w14:paraId="2351F8C9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telefona i pošte,</w:t>
      </w:r>
    </w:p>
    <w:p w14:paraId="1AC1EBFF" w14:textId="5ADCB554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promidžbe i informiranja,</w:t>
      </w:r>
    </w:p>
    <w:p w14:paraId="60816603" w14:textId="472024A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zakupnine i najamnine,</w:t>
      </w:r>
    </w:p>
    <w:p w14:paraId="5F1F071C" w14:textId="7774B4F8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zdravstvene i veterinarske usluge,</w:t>
      </w:r>
    </w:p>
    <w:p w14:paraId="6E40BE56" w14:textId="77777777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računalne usluge,</w:t>
      </w:r>
    </w:p>
    <w:p w14:paraId="0ECD1F91" w14:textId="2151870A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ostale usluge,</w:t>
      </w:r>
    </w:p>
    <w:p w14:paraId="57CD4C23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premije osiguranja,</w:t>
      </w:r>
    </w:p>
    <w:p w14:paraId="79EEACC2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reprezentaciju i članarine,</w:t>
      </w:r>
    </w:p>
    <w:p w14:paraId="2244F2A0" w14:textId="4B995A20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pristojbe i naknade,</w:t>
      </w:r>
    </w:p>
    <w:p w14:paraId="0AD02E30" w14:textId="45AEBB1F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ostale nespomenute rashode poslovanja</w:t>
      </w:r>
      <w:r w:rsidR="00540C87" w:rsidRPr="00540C87">
        <w:rPr>
          <w:color w:val="000000" w:themeColor="text1"/>
        </w:rPr>
        <w:t>,</w:t>
      </w:r>
    </w:p>
    <w:p w14:paraId="4426D163" w14:textId="2397202E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bankarske usluge,</w:t>
      </w:r>
    </w:p>
    <w:p w14:paraId="43377F7E" w14:textId="2F71FEF8" w:rsidR="00540C87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zatezne kamate. </w:t>
      </w:r>
    </w:p>
    <w:p w14:paraId="6F889657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33F5A014" w14:textId="05784250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8</w:t>
      </w:r>
      <w:r w:rsidRPr="00540C87">
        <w:rPr>
          <w:b/>
          <w:color w:val="000000" w:themeColor="text1"/>
        </w:rPr>
        <w:t>.</w:t>
      </w:r>
    </w:p>
    <w:p w14:paraId="710ADCEE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</w:p>
    <w:p w14:paraId="48CA831B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rashodi koji se Školama priznaju i podmiruju u stvarnim iznosima prema ispostavljenim računima jesu:</w:t>
      </w:r>
    </w:p>
    <w:p w14:paraId="1C148B56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rashodi za energiju,</w:t>
      </w:r>
    </w:p>
    <w:p w14:paraId="5B3224A1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komunalne usluge,</w:t>
      </w:r>
    </w:p>
    <w:p w14:paraId="2DB40BC8" w14:textId="77777777" w:rsidR="00346642" w:rsidRPr="00540C87" w:rsidRDefault="006E7C59" w:rsidP="00540C87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usluge prijevoza učenika osnovnih škola sukladno članku 69. Zakona o odgoju i obrazovanju u osnovnoj i srednjoj školi.</w:t>
      </w:r>
    </w:p>
    <w:p w14:paraId="6F34C295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5619C08B" w14:textId="3C709F2B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9</w:t>
      </w:r>
      <w:r w:rsidRPr="00540C87">
        <w:rPr>
          <w:b/>
          <w:color w:val="000000" w:themeColor="text1"/>
        </w:rPr>
        <w:t>.</w:t>
      </w:r>
    </w:p>
    <w:p w14:paraId="34FC7C6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553E129A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Pod rashodima za tekuće i investicijsko održavanje podrazumijeva se:</w:t>
      </w:r>
    </w:p>
    <w:p w14:paraId="495C6FD7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investicijsko održavanje: predvidivo i plansko obnavljanje školskih zgrada i ugrađene opreme,</w:t>
      </w:r>
    </w:p>
    <w:p w14:paraId="7A3B7966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zamjena opreme: nabava i zamjena dotrajale pokretne opreme, nastavnih sredstava i pomagala,</w:t>
      </w:r>
    </w:p>
    <w:p w14:paraId="56AD2647" w14:textId="77777777" w:rsidR="00346642" w:rsidRPr="00540C87" w:rsidRDefault="006E7C59" w:rsidP="00540C87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color w:val="000000" w:themeColor="text1"/>
        </w:rPr>
      </w:pPr>
      <w:r w:rsidRPr="00540C87">
        <w:rPr>
          <w:color w:val="000000" w:themeColor="text1"/>
        </w:rPr>
        <w:t>tekuće održavanje: hitni popravci kvarova radi osiguranja kontinuiteta rada škole.</w:t>
      </w:r>
    </w:p>
    <w:p w14:paraId="4BA2651B" w14:textId="77777777" w:rsidR="00346642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Navedeni rashodi obuhvaćaju proračunske odjeljke: 3224 (materijal i dijelovi za tekuće i investicijsko održavanje), 3232 (usluge tekućeg i investicijskog održavanja) i 3237 (intelektualne i osobne usluge).</w:t>
      </w:r>
    </w:p>
    <w:p w14:paraId="27376613" w14:textId="1A88A241" w:rsidR="00540C87" w:rsidRPr="00540C87" w:rsidRDefault="006E7C59" w:rsidP="00540C87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>Mjerila za raspored sredstava iz stavka 1. ovog članka su minimalni financijski standardi utvrđeni Odlukom, i to:</w:t>
      </w:r>
    </w:p>
    <w:p w14:paraId="5E762E22" w14:textId="1BF928E6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učeniku 9,90 EUR,</w:t>
      </w:r>
    </w:p>
    <w:p w14:paraId="0D0393C1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razrednom odjelu 154,32 EUR,</w:t>
      </w:r>
    </w:p>
    <w:p w14:paraId="60EC0C44" w14:textId="537A11A4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po školskoj zgradi 1.102,86 EUR.</w:t>
      </w:r>
    </w:p>
    <w:p w14:paraId="5B102FA3" w14:textId="77777777" w:rsidR="00540C87" w:rsidRPr="00540C87" w:rsidRDefault="00540C87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300DAB8E" w14:textId="77777777" w:rsidR="00346642" w:rsidRPr="00540C87" w:rsidRDefault="00346642" w:rsidP="00540C87">
      <w:pPr>
        <w:autoSpaceDE w:val="0"/>
        <w:autoSpaceDN w:val="0"/>
        <w:adjustRightInd w:val="0"/>
        <w:rPr>
          <w:b/>
          <w:color w:val="000000" w:themeColor="text1"/>
        </w:rPr>
      </w:pPr>
    </w:p>
    <w:p w14:paraId="50D64466" w14:textId="77777777" w:rsidR="00540C87" w:rsidRPr="00540C87" w:rsidRDefault="00540C87" w:rsidP="00540C87">
      <w:pPr>
        <w:autoSpaceDE w:val="0"/>
        <w:autoSpaceDN w:val="0"/>
        <w:adjustRightInd w:val="0"/>
        <w:rPr>
          <w:b/>
          <w:color w:val="000000" w:themeColor="text1"/>
        </w:rPr>
      </w:pPr>
    </w:p>
    <w:p w14:paraId="177B2BE6" w14:textId="01991E97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lastRenderedPageBreak/>
        <w:t>Članak 1</w:t>
      </w:r>
      <w:r w:rsidR="00540C87" w:rsidRPr="00540C87">
        <w:rPr>
          <w:b/>
          <w:color w:val="000000" w:themeColor="text1"/>
        </w:rPr>
        <w:t>0</w:t>
      </w:r>
      <w:r w:rsidRPr="00540C87">
        <w:rPr>
          <w:b/>
          <w:color w:val="000000" w:themeColor="text1"/>
        </w:rPr>
        <w:t>.</w:t>
      </w:r>
    </w:p>
    <w:p w14:paraId="6B4FCAB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0E4ADC24" w14:textId="77777777" w:rsidR="00781ECE" w:rsidRPr="00540C87" w:rsidRDefault="006E7C59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Izdaci koje </w:t>
      </w:r>
      <w:r w:rsidR="00540C87" w:rsidRPr="00540C87">
        <w:rPr>
          <w:color w:val="000000" w:themeColor="text1"/>
        </w:rPr>
        <w:t>Š</w:t>
      </w:r>
      <w:r w:rsidRPr="00540C87">
        <w:rPr>
          <w:color w:val="000000" w:themeColor="text1"/>
        </w:rPr>
        <w:t>kol</w:t>
      </w:r>
      <w:r w:rsidR="00540C87" w:rsidRPr="00540C87">
        <w:rPr>
          <w:color w:val="000000" w:themeColor="text1"/>
        </w:rPr>
        <w:t>e</w:t>
      </w:r>
      <w:r w:rsidRPr="00540C87">
        <w:rPr>
          <w:color w:val="000000" w:themeColor="text1"/>
        </w:rPr>
        <w:t xml:space="preserve"> korist</w:t>
      </w:r>
      <w:r w:rsidR="00540C87" w:rsidRPr="00540C87">
        <w:rPr>
          <w:color w:val="000000" w:themeColor="text1"/>
        </w:rPr>
        <w:t xml:space="preserve">e za energiju </w:t>
      </w:r>
      <w:r w:rsidRPr="00540C87">
        <w:rPr>
          <w:color w:val="000000" w:themeColor="text1"/>
        </w:rPr>
        <w:t>priznaju se u stvarnim iznosima. Škole su dužne planirati izdatke na osnovi trogodišnjeg prosjeka potrošnje i mjesečno pratiti utrošene količine.</w:t>
      </w:r>
    </w:p>
    <w:p w14:paraId="4413CE3F" w14:textId="77777777" w:rsidR="00346642" w:rsidRPr="00540C87" w:rsidRDefault="00346642">
      <w:pPr>
        <w:autoSpaceDE w:val="0"/>
        <w:autoSpaceDN w:val="0"/>
        <w:adjustRightInd w:val="0"/>
        <w:jc w:val="both"/>
        <w:rPr>
          <w:color w:val="FF0000"/>
        </w:rPr>
      </w:pPr>
    </w:p>
    <w:p w14:paraId="46DC1F87" w14:textId="0C1C7379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1</w:t>
      </w:r>
      <w:r w:rsidRPr="00540C87">
        <w:rPr>
          <w:b/>
          <w:color w:val="000000" w:themeColor="text1"/>
        </w:rPr>
        <w:t>.</w:t>
      </w:r>
    </w:p>
    <w:p w14:paraId="05B25351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2532F2AA" w14:textId="4B15D9B0" w:rsidR="00346642" w:rsidRPr="00540C87" w:rsidRDefault="006E7C59" w:rsidP="00781ECE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za prijevoz učenika koriste se namjenski za ugovoreni linijski prijevoz i potrebe odgojno-obrazovnog procesa. Isplata se vrši izravno prijevozniku po ispostavljenom računu.</w:t>
      </w:r>
    </w:p>
    <w:p w14:paraId="2E942BFD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Ravnatelj škole ili ovlaštena osoba dužna je pratiti provedbu prijevoza te najkasnije jedan dan prije isteka tekućeg mjeseca dostaviti elektroničkim putem izvješće o kvaliteti izvršenog prijevoza nadležnom upravnom odjelu, kao osnovu za likvidaciju računa. </w:t>
      </w:r>
    </w:p>
    <w:p w14:paraId="1136AAB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ab/>
        <w:t xml:space="preserve"> </w:t>
      </w:r>
    </w:p>
    <w:p w14:paraId="793F57EF" w14:textId="1E8CE32C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2</w:t>
      </w:r>
      <w:r w:rsidRPr="00540C87">
        <w:rPr>
          <w:b/>
          <w:color w:val="000000" w:themeColor="text1"/>
        </w:rPr>
        <w:t>.</w:t>
      </w:r>
    </w:p>
    <w:p w14:paraId="0E1D73E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1AF3ECA3" w14:textId="279E8F54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Zaposlenicima Škola priznaje se pravo na sistematski pregled sukladno odredbama važećeg Temeljnog kolektivnog ugovora za službenike i namještenike u javnim službama te obvezni pregledi sukladno Zakonu o zaštiti pučanstva od zaraznih bolesti</w:t>
      </w:r>
      <w:r w:rsidR="00781ECE">
        <w:rPr>
          <w:color w:val="000000" w:themeColor="text1"/>
        </w:rPr>
        <w:t xml:space="preserve"> </w:t>
      </w:r>
      <w:r w:rsidR="00781ECE" w:rsidRPr="00540C87">
        <w:rPr>
          <w:color w:val="000000" w:themeColor="text1"/>
        </w:rPr>
        <w:t xml:space="preserve">(„Narodne novine“ broj </w:t>
      </w:r>
      <w:r w:rsidR="00781ECE">
        <w:rPr>
          <w:color w:val="000000" w:themeColor="text1"/>
        </w:rPr>
        <w:t>79</w:t>
      </w:r>
      <w:r w:rsidR="00781ECE" w:rsidRPr="00540C87">
        <w:rPr>
          <w:color w:val="000000" w:themeColor="text1"/>
        </w:rPr>
        <w:t>/0</w:t>
      </w:r>
      <w:r w:rsidR="00781ECE">
        <w:rPr>
          <w:color w:val="000000" w:themeColor="text1"/>
        </w:rPr>
        <w:t>7</w:t>
      </w:r>
      <w:r w:rsidR="00781ECE" w:rsidRPr="00540C87">
        <w:rPr>
          <w:color w:val="000000" w:themeColor="text1"/>
        </w:rPr>
        <w:t xml:space="preserve">, </w:t>
      </w:r>
      <w:r w:rsidR="00781ECE">
        <w:rPr>
          <w:color w:val="000000" w:themeColor="text1"/>
        </w:rPr>
        <w:t>113</w:t>
      </w:r>
      <w:r w:rsidR="00781ECE" w:rsidRPr="00540C87">
        <w:rPr>
          <w:color w:val="000000" w:themeColor="text1"/>
        </w:rPr>
        <w:t>/0</w:t>
      </w:r>
      <w:r w:rsidR="00781ECE">
        <w:rPr>
          <w:color w:val="000000" w:themeColor="text1"/>
        </w:rPr>
        <w:t>8</w:t>
      </w:r>
      <w:r w:rsidR="00781ECE" w:rsidRPr="00540C87">
        <w:rPr>
          <w:color w:val="000000" w:themeColor="text1"/>
        </w:rPr>
        <w:t xml:space="preserve">, </w:t>
      </w:r>
      <w:r w:rsidR="00781ECE">
        <w:rPr>
          <w:color w:val="000000" w:themeColor="text1"/>
        </w:rPr>
        <w:t>43</w:t>
      </w:r>
      <w:r w:rsidR="00781ECE" w:rsidRPr="00540C87">
        <w:rPr>
          <w:color w:val="000000" w:themeColor="text1"/>
        </w:rPr>
        <w:t>/</w:t>
      </w:r>
      <w:r w:rsidR="00781ECE">
        <w:rPr>
          <w:color w:val="000000" w:themeColor="text1"/>
        </w:rPr>
        <w:t>09</w:t>
      </w:r>
      <w:r w:rsidR="00781ECE" w:rsidRPr="00540C87">
        <w:rPr>
          <w:color w:val="000000" w:themeColor="text1"/>
        </w:rPr>
        <w:t>, 1</w:t>
      </w:r>
      <w:r w:rsidR="00781ECE">
        <w:rPr>
          <w:color w:val="000000" w:themeColor="text1"/>
        </w:rPr>
        <w:t>30</w:t>
      </w:r>
      <w:r w:rsidR="00781ECE" w:rsidRPr="00540C87">
        <w:rPr>
          <w:color w:val="000000" w:themeColor="text1"/>
        </w:rPr>
        <w:t>/1</w:t>
      </w:r>
      <w:r w:rsidR="00781ECE">
        <w:rPr>
          <w:color w:val="000000" w:themeColor="text1"/>
        </w:rPr>
        <w:t>7, 114/18, 47/20, 134/20 i 143/21)</w:t>
      </w:r>
      <w:r w:rsidRPr="00540C87">
        <w:rPr>
          <w:color w:val="000000" w:themeColor="text1"/>
        </w:rPr>
        <w:t>.</w:t>
      </w:r>
    </w:p>
    <w:p w14:paraId="1AC9F7E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5137B507" w14:textId="0850BD21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3</w:t>
      </w:r>
      <w:r w:rsidRPr="00540C87">
        <w:rPr>
          <w:b/>
          <w:color w:val="000000" w:themeColor="text1"/>
        </w:rPr>
        <w:t>.</w:t>
      </w:r>
    </w:p>
    <w:p w14:paraId="6128A72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6FA18CA9" w14:textId="2AE5C582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Škole iz članka 2. ove Odluke u potpunosti su oslobođene plaćanja komunalne naknade, sukladno </w:t>
      </w:r>
      <w:r w:rsidR="008F29AB">
        <w:rPr>
          <w:color w:val="000000" w:themeColor="text1"/>
        </w:rPr>
        <w:t xml:space="preserve">članku 11. stavku 1. točki 2. </w:t>
      </w:r>
      <w:r w:rsidRPr="00540C87">
        <w:rPr>
          <w:color w:val="000000" w:themeColor="text1"/>
        </w:rPr>
        <w:t>Odlu</w:t>
      </w:r>
      <w:r w:rsidR="008F29AB">
        <w:rPr>
          <w:color w:val="000000" w:themeColor="text1"/>
        </w:rPr>
        <w:t>ke</w:t>
      </w:r>
      <w:r w:rsidRPr="00540C87">
        <w:rPr>
          <w:color w:val="000000" w:themeColor="text1"/>
        </w:rPr>
        <w:t xml:space="preserve"> o komunalnoj naknadi Grada Koprivnice</w:t>
      </w:r>
      <w:r w:rsidR="00781ECE">
        <w:rPr>
          <w:color w:val="000000" w:themeColor="text1"/>
        </w:rPr>
        <w:t xml:space="preserve"> („Glasnik Grada Koprivnice“ broj 10/18, 10A/18, 3/19, 7/23, 10/24, 8/25 i 2/26 – pročišćeni tekst)</w:t>
      </w:r>
      <w:r w:rsidRPr="00540C87">
        <w:rPr>
          <w:color w:val="000000" w:themeColor="text1"/>
        </w:rPr>
        <w:t>.</w:t>
      </w:r>
    </w:p>
    <w:p w14:paraId="239E1526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029E200F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t xml:space="preserve">RASHODI ZA NABAVU PROIZVEDENE DUGOTRAJNE IMOVINE I DODATNA ULAGANJA NA NEFINANCIJSKOJ IMOVINI  </w:t>
      </w:r>
    </w:p>
    <w:p w14:paraId="07409D58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</w:p>
    <w:p w14:paraId="54E0EDCB" w14:textId="7F3C1D74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4</w:t>
      </w:r>
      <w:r w:rsidRPr="00540C87">
        <w:rPr>
          <w:b/>
          <w:color w:val="000000" w:themeColor="text1"/>
        </w:rPr>
        <w:t>.</w:t>
      </w:r>
    </w:p>
    <w:p w14:paraId="540F77C0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b/>
          <w:color w:val="FF0000"/>
        </w:rPr>
      </w:pPr>
    </w:p>
    <w:p w14:paraId="7071EAB2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Rashodi za nabavu proizvedene dugotrajne imovine i dodatna ulaganja na nefinancijskoj imovini podrazumijevaju kapitalne projekte za kojima postoji opravdana potreba radi osiguranja standarda odgojno-obrazovnog procesa.</w:t>
      </w:r>
    </w:p>
    <w:p w14:paraId="5D45A8B9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Za ove namjene u 2026. godini osiguran je iznos od 165.146,00 EUR.</w:t>
      </w:r>
    </w:p>
    <w:p w14:paraId="54669700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iz stavka 2. ovog članka raspoređuju se Planom rashoda za nabavu proizvedene dugotrajne imovine i dodatna ulaganja na nefinancijskoj imovini (u daljnjem tekstu: Plan) koji donosi gradonačelnik Grada Koprivnice na prijedlog Upravnog odjela za društvene djelatnosti. Sastavni dio Plana su i nabave koje Škole planiraju iz vlastitih i ostalih izvora prihoda.</w:t>
      </w:r>
    </w:p>
    <w:p w14:paraId="7EBBB40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Plan se izrađuje na temelju investicijskih elaborata i prioriteta koje Škole dostavljaju sukladno Državnom pedagoškom standardu, a u okviru planiranih sredstava u Financijskim planovima za 2026. godinu.</w:t>
      </w:r>
    </w:p>
    <w:p w14:paraId="01F5CF34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FF0000"/>
        </w:rPr>
      </w:pPr>
    </w:p>
    <w:p w14:paraId="4E1AB7F6" w14:textId="6270BEF5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5</w:t>
      </w:r>
      <w:r w:rsidRPr="00540C87">
        <w:rPr>
          <w:b/>
          <w:color w:val="000000" w:themeColor="text1"/>
        </w:rPr>
        <w:t>.</w:t>
      </w:r>
    </w:p>
    <w:p w14:paraId="72102970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14:paraId="7112B30F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Sredstva za financiranje decentraliziranih funkcija osnovnog i srednjeg školstva iz ove Odluke osiguravaju se u Proračunu Grada Koprivnice za 2026. godinu iz:</w:t>
      </w:r>
    </w:p>
    <w:p w14:paraId="35A9E789" w14:textId="77777777" w:rsidR="00540C87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>dodatnog udjela poreza na dohodak po stopi od 1,9 %,</w:t>
      </w:r>
    </w:p>
    <w:p w14:paraId="51F6F36B" w14:textId="01D07876" w:rsidR="00346642" w:rsidRPr="00540C87" w:rsidRDefault="006E7C59" w:rsidP="00540C87">
      <w:pPr>
        <w:pStyle w:val="Odlomakpopisa"/>
        <w:numPr>
          <w:ilvl w:val="0"/>
          <w:numId w:val="7"/>
        </w:numPr>
        <w:autoSpaceDE w:val="0"/>
        <w:autoSpaceDN w:val="0"/>
        <w:adjustRightInd w:val="0"/>
        <w:spacing w:beforeLines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40C87">
        <w:rPr>
          <w:rFonts w:ascii="Times New Roman" w:hAnsi="Times New Roman"/>
          <w:color w:val="000000" w:themeColor="text1"/>
          <w:sz w:val="24"/>
          <w:szCs w:val="24"/>
        </w:rPr>
        <w:t xml:space="preserve">sredstva pomoći izravnanja iz Državnog proračuna Republike Hrvatske do visine bilančnih prava utvrđenih Uredbom Vlade RH o načinu financiranja decentraliziranih funkcija za 2026. godinu. </w:t>
      </w:r>
    </w:p>
    <w:p w14:paraId="078239AA" w14:textId="77777777" w:rsidR="00540C87" w:rsidRPr="00540C87" w:rsidRDefault="00540C87">
      <w:pPr>
        <w:autoSpaceDE w:val="0"/>
        <w:autoSpaceDN w:val="0"/>
        <w:adjustRightInd w:val="0"/>
        <w:jc w:val="both"/>
        <w:rPr>
          <w:color w:val="FF0000"/>
        </w:rPr>
      </w:pPr>
    </w:p>
    <w:p w14:paraId="3AAE5810" w14:textId="77777777" w:rsidR="00346642" w:rsidRPr="00540C87" w:rsidRDefault="006E7C59" w:rsidP="00540C87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  <w:rPr>
          <w:b/>
          <w:bCs/>
          <w:color w:val="000000" w:themeColor="text1"/>
        </w:rPr>
      </w:pPr>
      <w:r w:rsidRPr="00540C87">
        <w:rPr>
          <w:b/>
          <w:bCs/>
          <w:color w:val="000000" w:themeColor="text1"/>
        </w:rPr>
        <w:lastRenderedPageBreak/>
        <w:t>ZAVRŠNE ODREDBE</w:t>
      </w:r>
    </w:p>
    <w:p w14:paraId="4D7523B8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21E835BE" w14:textId="23C0A6F5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6</w:t>
      </w:r>
      <w:r w:rsidRPr="00540C87">
        <w:rPr>
          <w:b/>
          <w:color w:val="000000" w:themeColor="text1"/>
        </w:rPr>
        <w:t>.</w:t>
      </w:r>
    </w:p>
    <w:p w14:paraId="64628314" w14:textId="77777777" w:rsidR="00346642" w:rsidRPr="00540C87" w:rsidRDefault="00346642" w:rsidP="00540C87">
      <w:pPr>
        <w:autoSpaceDE w:val="0"/>
        <w:autoSpaceDN w:val="0"/>
        <w:adjustRightInd w:val="0"/>
        <w:rPr>
          <w:color w:val="000000" w:themeColor="text1"/>
        </w:rPr>
      </w:pPr>
    </w:p>
    <w:p w14:paraId="324B73ED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Materijalni i financijski rashodi te rashodi za tekuće i investicijsko održavanje financiraju se temeljem Financijskih planova Škola za 2026. godinu, Planova nabave Škola za 2026. godinu izrađenih na četvrtoj razini računskog plana i zahtjeva Škola za doznaku sredstava na istoj razini računskog plana izrađenog prema stvarnim potrebama.</w:t>
      </w:r>
    </w:p>
    <w:p w14:paraId="13AB26E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Zahtjeve za doznaku sredstava Škole su dužne kontinuirano dostavljati Upravnom odjelu za društvene djelatnosti Grada Koprivnice za tekući mjesec putem zahtjeva u riznici. Svaki rashod iz ove Odluke mora biti temeljen na vjerodostojnoj knjigovodstvenoj dokumentaciji kojom se dokazuje obveza plaćanja. Računsku točnost i vjerodostojnost dokumentacije ovjerava odgovorna osoba Škole. </w:t>
      </w:r>
    </w:p>
    <w:p w14:paraId="27FF9980" w14:textId="77777777" w:rsidR="00346642" w:rsidRPr="00540C87" w:rsidRDefault="006E7C59" w:rsidP="00540C87">
      <w:pPr>
        <w:autoSpaceDE w:val="0"/>
        <w:autoSpaceDN w:val="0"/>
        <w:adjustRightInd w:val="0"/>
        <w:jc w:val="both"/>
        <w:rPr>
          <w:b/>
          <w:color w:val="000000" w:themeColor="text1"/>
        </w:rPr>
      </w:pPr>
      <w:r w:rsidRPr="00540C87">
        <w:rPr>
          <w:color w:val="000000" w:themeColor="text1"/>
        </w:rPr>
        <w:tab/>
      </w:r>
    </w:p>
    <w:p w14:paraId="13B07E79" w14:textId="7B25DB41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7</w:t>
      </w:r>
      <w:r w:rsidRPr="00540C87">
        <w:rPr>
          <w:b/>
          <w:color w:val="000000" w:themeColor="text1"/>
        </w:rPr>
        <w:t>.</w:t>
      </w:r>
    </w:p>
    <w:p w14:paraId="74F0998F" w14:textId="77777777" w:rsidR="00346642" w:rsidRPr="00540C87" w:rsidRDefault="00346642" w:rsidP="00540C87">
      <w:pPr>
        <w:autoSpaceDE w:val="0"/>
        <w:autoSpaceDN w:val="0"/>
        <w:adjustRightInd w:val="0"/>
        <w:jc w:val="both"/>
        <w:rPr>
          <w:color w:val="000000" w:themeColor="text1"/>
        </w:rPr>
      </w:pPr>
    </w:p>
    <w:p w14:paraId="4D3FE63B" w14:textId="54312731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 xml:space="preserve">Ravnatelji </w:t>
      </w:r>
      <w:r w:rsidR="00540C87">
        <w:rPr>
          <w:color w:val="000000" w:themeColor="text1"/>
        </w:rPr>
        <w:t xml:space="preserve">Škola </w:t>
      </w:r>
      <w:r w:rsidRPr="00540C87">
        <w:rPr>
          <w:color w:val="000000" w:themeColor="text1"/>
        </w:rPr>
        <w:t xml:space="preserve">odgovorni su za točnost, pravovremenost i istinitost iskazanih podataka za rashode i namjensko trošenje proračunskih sredstava dodijeljenih temeljem ove Odluke. </w:t>
      </w:r>
    </w:p>
    <w:p w14:paraId="277032D6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165B0793" w14:textId="59D96BC6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>Članak 1</w:t>
      </w:r>
      <w:r w:rsidR="00540C87" w:rsidRPr="00540C87">
        <w:rPr>
          <w:b/>
          <w:color w:val="000000" w:themeColor="text1"/>
        </w:rPr>
        <w:t>8</w:t>
      </w:r>
      <w:r w:rsidRPr="00540C87">
        <w:rPr>
          <w:b/>
          <w:color w:val="000000" w:themeColor="text1"/>
        </w:rPr>
        <w:t>.</w:t>
      </w:r>
    </w:p>
    <w:p w14:paraId="3D3E3EFC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18032650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Ako se građevinama i/ili opremom zajedno koriste Škola i druga ustanova, udruga ili fizička osoba, obvezne su sklopiti sporazum o razgraničenju materijalnih i financijskih rashoda.</w:t>
      </w:r>
    </w:p>
    <w:p w14:paraId="4BE17998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Sporazumom se utvrđuje nositelj rashoda, kriteriji za razgraničenje rashoda te rokovi obračuna i način plaćanja.</w:t>
      </w:r>
    </w:p>
    <w:p w14:paraId="24028E58" w14:textId="77777777" w:rsidR="00346642" w:rsidRPr="00540C87" w:rsidRDefault="00346642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111B7C72" w14:textId="0CE73F23" w:rsidR="00346642" w:rsidRPr="00540C87" w:rsidRDefault="006E7C59" w:rsidP="00540C87">
      <w:pPr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540C87">
        <w:rPr>
          <w:b/>
          <w:color w:val="000000" w:themeColor="text1"/>
        </w:rPr>
        <w:t xml:space="preserve">Članak </w:t>
      </w:r>
      <w:r w:rsidR="00540C87" w:rsidRPr="00540C87">
        <w:rPr>
          <w:b/>
          <w:color w:val="000000" w:themeColor="text1"/>
        </w:rPr>
        <w:t>19</w:t>
      </w:r>
      <w:r w:rsidRPr="00540C87">
        <w:rPr>
          <w:b/>
          <w:color w:val="000000" w:themeColor="text1"/>
        </w:rPr>
        <w:t>.</w:t>
      </w:r>
    </w:p>
    <w:p w14:paraId="6681D6E9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1E1E9D03" w14:textId="77777777" w:rsidR="00346642" w:rsidRPr="00540C87" w:rsidRDefault="006E7C59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540C87">
        <w:rPr>
          <w:color w:val="000000" w:themeColor="text1"/>
        </w:rPr>
        <w:t>Ova Odluka stupa na snagu osmog dana od dana objave u „Glasniku Grada Koprivnice“.</w:t>
      </w:r>
    </w:p>
    <w:p w14:paraId="177A32F1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4600F987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FF0000"/>
        </w:rPr>
      </w:pPr>
    </w:p>
    <w:p w14:paraId="2E718FCD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540C87">
        <w:rPr>
          <w:color w:val="000000" w:themeColor="text1"/>
        </w:rPr>
        <w:t>GRADSKO VIJEĆE</w:t>
      </w:r>
    </w:p>
    <w:p w14:paraId="55A68A8E" w14:textId="77777777" w:rsidR="00346642" w:rsidRPr="00540C87" w:rsidRDefault="006E7C59" w:rsidP="00540C87">
      <w:pPr>
        <w:autoSpaceDE w:val="0"/>
        <w:autoSpaceDN w:val="0"/>
        <w:adjustRightInd w:val="0"/>
        <w:jc w:val="center"/>
        <w:rPr>
          <w:color w:val="000000" w:themeColor="text1"/>
        </w:rPr>
      </w:pPr>
      <w:r w:rsidRPr="00540C87">
        <w:rPr>
          <w:color w:val="000000" w:themeColor="text1"/>
        </w:rPr>
        <w:t>GRADA KOPRIVNICE</w:t>
      </w:r>
    </w:p>
    <w:p w14:paraId="711E56AE" w14:textId="77777777" w:rsidR="00346642" w:rsidRPr="00540C87" w:rsidRDefault="00346642" w:rsidP="00540C8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</w:p>
    <w:p w14:paraId="33F03D09" w14:textId="77777777" w:rsidR="00346642" w:rsidRPr="00540C87" w:rsidRDefault="006E7C59" w:rsidP="00540C87">
      <w:pPr>
        <w:rPr>
          <w:color w:val="000000" w:themeColor="text1"/>
        </w:rPr>
      </w:pPr>
      <w:r w:rsidRPr="00540C87">
        <w:rPr>
          <w:color w:val="000000" w:themeColor="text1"/>
        </w:rPr>
        <w:t xml:space="preserve">KLASA: </w:t>
      </w:r>
      <w:r w:rsidRPr="00540C87">
        <w:rPr>
          <w:color w:val="000000" w:themeColor="text1"/>
        </w:rPr>
        <w:fldChar w:fldCharType="begin">
          <w:ffData>
            <w:name w:val="Klasa"/>
            <w:enabled/>
            <w:calcOnExit w:val="0"/>
            <w:textInput/>
          </w:ffData>
        </w:fldChar>
      </w:r>
      <w:r w:rsidRPr="00540C87">
        <w:rPr>
          <w:color w:val="000000" w:themeColor="text1"/>
        </w:rPr>
        <w:instrText xml:space="preserve"> FORMTEXT </w:instrText>
      </w:r>
      <w:r w:rsidRPr="00540C87">
        <w:rPr>
          <w:color w:val="000000" w:themeColor="text1"/>
        </w:rPr>
      </w:r>
      <w:r w:rsidRPr="00540C87">
        <w:rPr>
          <w:color w:val="000000" w:themeColor="text1"/>
        </w:rPr>
        <w:fldChar w:fldCharType="separate"/>
      </w:r>
      <w:r w:rsidRPr="00540C87">
        <w:rPr>
          <w:noProof/>
          <w:color w:val="000000" w:themeColor="text1"/>
        </w:rPr>
        <w:t>602-02/26-01/0003</w:t>
      </w:r>
      <w:r w:rsidRPr="00540C87">
        <w:rPr>
          <w:color w:val="000000" w:themeColor="text1"/>
        </w:rPr>
        <w:fldChar w:fldCharType="end"/>
      </w:r>
    </w:p>
    <w:p w14:paraId="2262446F" w14:textId="11629A4B" w:rsidR="00346642" w:rsidRPr="00540C87" w:rsidRDefault="006E7C59" w:rsidP="00540C87">
      <w:pPr>
        <w:rPr>
          <w:color w:val="000000" w:themeColor="text1"/>
        </w:rPr>
      </w:pPr>
      <w:r w:rsidRPr="00540C87">
        <w:rPr>
          <w:color w:val="000000" w:themeColor="text1"/>
        </w:rPr>
        <w:t xml:space="preserve">URBROJ: </w:t>
      </w:r>
    </w:p>
    <w:p w14:paraId="1908D569" w14:textId="14BC284C" w:rsidR="00346642" w:rsidRPr="00540C87" w:rsidRDefault="006E7C59">
      <w:pPr>
        <w:rPr>
          <w:color w:val="000000" w:themeColor="text1"/>
        </w:rPr>
      </w:pPr>
      <w:r w:rsidRPr="00540C87">
        <w:rPr>
          <w:color w:val="000000" w:themeColor="text1"/>
        </w:rPr>
        <w:t xml:space="preserve">Koprivnica, </w:t>
      </w:r>
    </w:p>
    <w:p w14:paraId="02EFE814" w14:textId="77777777" w:rsidR="00346642" w:rsidRPr="00540C87" w:rsidRDefault="00346642" w:rsidP="00540C87">
      <w:pPr>
        <w:autoSpaceDE w:val="0"/>
        <w:autoSpaceDN w:val="0"/>
        <w:adjustRightInd w:val="0"/>
        <w:ind w:left="4248"/>
        <w:jc w:val="center"/>
        <w:rPr>
          <w:bCs/>
          <w:color w:val="000000" w:themeColor="text1"/>
        </w:rPr>
      </w:pPr>
    </w:p>
    <w:p w14:paraId="48A6ECF4" w14:textId="5B9CE54E" w:rsidR="00346642" w:rsidRPr="00540C87" w:rsidRDefault="006E7C59">
      <w:pPr>
        <w:autoSpaceDE w:val="0"/>
        <w:autoSpaceDN w:val="0"/>
        <w:adjustRightInd w:val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                                                                                             </w:t>
      </w:r>
      <w:r w:rsidRPr="00540C87">
        <w:rPr>
          <w:bCs/>
          <w:color w:val="000000" w:themeColor="text1"/>
        </w:rPr>
        <w:t>PREDSJEDNIK:</w:t>
      </w:r>
    </w:p>
    <w:p w14:paraId="394BBAAC" w14:textId="75FBBA55" w:rsidR="00F22E62" w:rsidRPr="00540C87" w:rsidRDefault="006E7C59">
      <w:pPr>
        <w:autoSpaceDE w:val="0"/>
        <w:autoSpaceDN w:val="0"/>
        <w:adjustRightInd w:val="0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                                                                                                                   </w:t>
      </w:r>
      <w:r w:rsidRPr="00540C87">
        <w:rPr>
          <w:bCs/>
          <w:color w:val="000000" w:themeColor="text1"/>
        </w:rPr>
        <w:t>Marko Potroško</w:t>
      </w:r>
    </w:p>
    <w:sectPr w:rsidR="00F22E62" w:rsidRPr="00540C87" w:rsidSect="00A32554">
      <w:footerReference w:type="default" r:id="rId7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23976" w14:textId="77777777" w:rsidR="006E7C59" w:rsidRDefault="006E7C59">
      <w:r>
        <w:separator/>
      </w:r>
    </w:p>
  </w:endnote>
  <w:endnote w:type="continuationSeparator" w:id="0">
    <w:p w14:paraId="346F164A" w14:textId="77777777" w:rsidR="006E7C59" w:rsidRDefault="006E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BDA3360" w14:textId="77777777" w:rsidR="00636B90" w:rsidRPr="00C01F62" w:rsidRDefault="006E7C59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5</w:t>
            </w:r>
            <w:r w:rsidRPr="00C01F62">
              <w:fldChar w:fldCharType="end"/>
            </w:r>
          </w:p>
        </w:sdtContent>
      </w:sdt>
    </w:sdtContent>
  </w:sdt>
  <w:p w14:paraId="7CF1E02F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88A3D" w14:textId="77777777" w:rsidR="006E7C59" w:rsidRDefault="006E7C59">
      <w:r>
        <w:separator/>
      </w:r>
    </w:p>
  </w:footnote>
  <w:footnote w:type="continuationSeparator" w:id="0">
    <w:p w14:paraId="2D753044" w14:textId="77777777" w:rsidR="006E7C59" w:rsidRDefault="006E7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60152"/>
    <w:multiLevelType w:val="hybridMultilevel"/>
    <w:tmpl w:val="121C2640"/>
    <w:lvl w:ilvl="0" w:tplc="4B3EFABC">
      <w:start w:val="1"/>
      <w:numFmt w:val="decimal"/>
      <w:lvlText w:val="%1."/>
      <w:lvlJc w:val="left"/>
      <w:pPr>
        <w:ind w:left="1800" w:hanging="360"/>
      </w:pPr>
    </w:lvl>
    <w:lvl w:ilvl="1" w:tplc="8D824882">
      <w:start w:val="1"/>
      <w:numFmt w:val="lowerLetter"/>
      <w:lvlText w:val="%2."/>
      <w:lvlJc w:val="left"/>
      <w:pPr>
        <w:ind w:left="2520" w:hanging="360"/>
      </w:pPr>
    </w:lvl>
    <w:lvl w:ilvl="2" w:tplc="1FB231C2">
      <w:start w:val="1"/>
      <w:numFmt w:val="lowerRoman"/>
      <w:lvlText w:val="%3."/>
      <w:lvlJc w:val="right"/>
      <w:pPr>
        <w:ind w:left="3240" w:hanging="180"/>
      </w:pPr>
    </w:lvl>
    <w:lvl w:ilvl="3" w:tplc="5CC802F4">
      <w:start w:val="1"/>
      <w:numFmt w:val="decimal"/>
      <w:lvlText w:val="%4."/>
      <w:lvlJc w:val="left"/>
      <w:pPr>
        <w:ind w:left="3960" w:hanging="360"/>
      </w:pPr>
    </w:lvl>
    <w:lvl w:ilvl="4" w:tplc="C7848FB8">
      <w:start w:val="1"/>
      <w:numFmt w:val="lowerLetter"/>
      <w:lvlText w:val="%5."/>
      <w:lvlJc w:val="left"/>
      <w:pPr>
        <w:ind w:left="4680" w:hanging="360"/>
      </w:pPr>
    </w:lvl>
    <w:lvl w:ilvl="5" w:tplc="24042B94">
      <w:start w:val="1"/>
      <w:numFmt w:val="lowerRoman"/>
      <w:lvlText w:val="%6."/>
      <w:lvlJc w:val="right"/>
      <w:pPr>
        <w:ind w:left="5400" w:hanging="180"/>
      </w:pPr>
    </w:lvl>
    <w:lvl w:ilvl="6" w:tplc="3D182F9A">
      <w:start w:val="1"/>
      <w:numFmt w:val="decimal"/>
      <w:lvlText w:val="%7."/>
      <w:lvlJc w:val="left"/>
      <w:pPr>
        <w:ind w:left="6120" w:hanging="360"/>
      </w:pPr>
    </w:lvl>
    <w:lvl w:ilvl="7" w:tplc="AAE6D984">
      <w:start w:val="1"/>
      <w:numFmt w:val="lowerLetter"/>
      <w:lvlText w:val="%8."/>
      <w:lvlJc w:val="left"/>
      <w:pPr>
        <w:ind w:left="6840" w:hanging="360"/>
      </w:pPr>
    </w:lvl>
    <w:lvl w:ilvl="8" w:tplc="1B061BCA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CCA1911"/>
    <w:multiLevelType w:val="hybridMultilevel"/>
    <w:tmpl w:val="95D22C16"/>
    <w:lvl w:ilvl="0" w:tplc="C6C4F452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B39CE166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8D3825D2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68E0E12E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594C3ABC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A4D2AAF4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89A4666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B203806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C6D09594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43B2A1B"/>
    <w:multiLevelType w:val="hybridMultilevel"/>
    <w:tmpl w:val="EFB0EC66"/>
    <w:lvl w:ilvl="0" w:tplc="69AAFEF4">
      <w:start w:val="1"/>
      <w:numFmt w:val="decimal"/>
      <w:lvlText w:val="%1."/>
      <w:lvlJc w:val="left"/>
      <w:pPr>
        <w:ind w:left="1065" w:hanging="360"/>
      </w:pPr>
    </w:lvl>
    <w:lvl w:ilvl="1" w:tplc="8EF6015C">
      <w:start w:val="1"/>
      <w:numFmt w:val="lowerLetter"/>
      <w:lvlText w:val="%2."/>
      <w:lvlJc w:val="left"/>
      <w:pPr>
        <w:ind w:left="1440" w:hanging="360"/>
      </w:pPr>
    </w:lvl>
    <w:lvl w:ilvl="2" w:tplc="A8EE445E">
      <w:start w:val="1"/>
      <w:numFmt w:val="lowerRoman"/>
      <w:lvlText w:val="%3."/>
      <w:lvlJc w:val="right"/>
      <w:pPr>
        <w:ind w:left="2160" w:hanging="180"/>
      </w:pPr>
    </w:lvl>
    <w:lvl w:ilvl="3" w:tplc="35101A2E">
      <w:start w:val="1"/>
      <w:numFmt w:val="decimal"/>
      <w:lvlText w:val="%4."/>
      <w:lvlJc w:val="left"/>
      <w:pPr>
        <w:ind w:left="2880" w:hanging="360"/>
      </w:pPr>
    </w:lvl>
    <w:lvl w:ilvl="4" w:tplc="B3A6727A">
      <w:start w:val="1"/>
      <w:numFmt w:val="lowerLetter"/>
      <w:lvlText w:val="%5."/>
      <w:lvlJc w:val="left"/>
      <w:pPr>
        <w:ind w:left="3600" w:hanging="360"/>
      </w:pPr>
    </w:lvl>
    <w:lvl w:ilvl="5" w:tplc="10CE1BE6">
      <w:start w:val="1"/>
      <w:numFmt w:val="lowerRoman"/>
      <w:lvlText w:val="%6."/>
      <w:lvlJc w:val="right"/>
      <w:pPr>
        <w:ind w:left="4320" w:hanging="180"/>
      </w:pPr>
    </w:lvl>
    <w:lvl w:ilvl="6" w:tplc="8C82DA5C">
      <w:start w:val="1"/>
      <w:numFmt w:val="decimal"/>
      <w:lvlText w:val="%7."/>
      <w:lvlJc w:val="left"/>
      <w:pPr>
        <w:ind w:left="5040" w:hanging="360"/>
      </w:pPr>
    </w:lvl>
    <w:lvl w:ilvl="7" w:tplc="84CAD346">
      <w:start w:val="1"/>
      <w:numFmt w:val="lowerLetter"/>
      <w:lvlText w:val="%8."/>
      <w:lvlJc w:val="left"/>
      <w:pPr>
        <w:ind w:left="5760" w:hanging="360"/>
      </w:pPr>
    </w:lvl>
    <w:lvl w:ilvl="8" w:tplc="DDBAAD2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B1DED"/>
    <w:multiLevelType w:val="multilevel"/>
    <w:tmpl w:val="7E24B4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 w15:restartNumberingAfterBreak="0">
    <w:nsid w:val="30BA0CF2"/>
    <w:multiLevelType w:val="hybridMultilevel"/>
    <w:tmpl w:val="A28A1800"/>
    <w:lvl w:ilvl="0" w:tplc="9D9E5D38">
      <w:start w:val="1"/>
      <w:numFmt w:val="upperRoman"/>
      <w:lvlText w:val="%1."/>
      <w:lvlJc w:val="left"/>
      <w:pPr>
        <w:ind w:left="1080" w:hanging="720"/>
      </w:pPr>
    </w:lvl>
    <w:lvl w:ilvl="1" w:tplc="BB82079E">
      <w:start w:val="1"/>
      <w:numFmt w:val="lowerLetter"/>
      <w:lvlText w:val="%2."/>
      <w:lvlJc w:val="left"/>
      <w:pPr>
        <w:ind w:left="1440" w:hanging="360"/>
      </w:pPr>
    </w:lvl>
    <w:lvl w:ilvl="2" w:tplc="8AE4B9C8">
      <w:start w:val="1"/>
      <w:numFmt w:val="lowerRoman"/>
      <w:lvlText w:val="%3."/>
      <w:lvlJc w:val="right"/>
      <w:pPr>
        <w:ind w:left="2160" w:hanging="180"/>
      </w:pPr>
    </w:lvl>
    <w:lvl w:ilvl="3" w:tplc="CC3C96D0">
      <w:start w:val="1"/>
      <w:numFmt w:val="decimal"/>
      <w:lvlText w:val="%4."/>
      <w:lvlJc w:val="left"/>
      <w:pPr>
        <w:ind w:left="2880" w:hanging="360"/>
      </w:pPr>
    </w:lvl>
    <w:lvl w:ilvl="4" w:tplc="42066FB4">
      <w:start w:val="1"/>
      <w:numFmt w:val="lowerLetter"/>
      <w:lvlText w:val="%5."/>
      <w:lvlJc w:val="left"/>
      <w:pPr>
        <w:ind w:left="3600" w:hanging="360"/>
      </w:pPr>
    </w:lvl>
    <w:lvl w:ilvl="5" w:tplc="D4961FE4">
      <w:start w:val="1"/>
      <w:numFmt w:val="lowerRoman"/>
      <w:lvlText w:val="%6."/>
      <w:lvlJc w:val="right"/>
      <w:pPr>
        <w:ind w:left="4320" w:hanging="180"/>
      </w:pPr>
    </w:lvl>
    <w:lvl w:ilvl="6" w:tplc="EC10BB4A">
      <w:start w:val="1"/>
      <w:numFmt w:val="decimal"/>
      <w:lvlText w:val="%7."/>
      <w:lvlJc w:val="left"/>
      <w:pPr>
        <w:ind w:left="5040" w:hanging="360"/>
      </w:pPr>
    </w:lvl>
    <w:lvl w:ilvl="7" w:tplc="B0041CEE">
      <w:start w:val="1"/>
      <w:numFmt w:val="lowerLetter"/>
      <w:lvlText w:val="%8."/>
      <w:lvlJc w:val="left"/>
      <w:pPr>
        <w:ind w:left="5760" w:hanging="360"/>
      </w:pPr>
    </w:lvl>
    <w:lvl w:ilvl="8" w:tplc="5B92421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A105FE"/>
    <w:multiLevelType w:val="hybridMultilevel"/>
    <w:tmpl w:val="F9665FFC"/>
    <w:lvl w:ilvl="0" w:tplc="B05EADD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ED64A39A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BD3AE0C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EE1DF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C3CC1F5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5EB2414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E5824CC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1E3354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AE58E602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711740BD"/>
    <w:multiLevelType w:val="hybridMultilevel"/>
    <w:tmpl w:val="C988E4EE"/>
    <w:lvl w:ilvl="0" w:tplc="4DD6975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B2829BD4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B0844D54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384DA76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6FDA7180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951025D8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326CB684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759A298E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76227DC6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 w16cid:durableId="1215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913546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8740988">
    <w:abstractNumId w:val="6"/>
  </w:num>
  <w:num w:numId="4" w16cid:durableId="1635915381">
    <w:abstractNumId w:val="1"/>
  </w:num>
  <w:num w:numId="5" w16cid:durableId="10007427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1867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89952627">
    <w:abstractNumId w:val="5"/>
  </w:num>
  <w:num w:numId="8" w16cid:durableId="1761945468">
    <w:abstractNumId w:val="6"/>
  </w:num>
  <w:num w:numId="9" w16cid:durableId="1339850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AD6"/>
    <w:rsid w:val="000A7CE8"/>
    <w:rsid w:val="000B0EF9"/>
    <w:rsid w:val="000C10B9"/>
    <w:rsid w:val="000C1FB7"/>
    <w:rsid w:val="000D6B78"/>
    <w:rsid w:val="000D77A1"/>
    <w:rsid w:val="000E73B3"/>
    <w:rsid w:val="00127FD4"/>
    <w:rsid w:val="00142C01"/>
    <w:rsid w:val="001B7795"/>
    <w:rsid w:val="001D627E"/>
    <w:rsid w:val="001E01B9"/>
    <w:rsid w:val="001E02C8"/>
    <w:rsid w:val="001E5EE1"/>
    <w:rsid w:val="001F3335"/>
    <w:rsid w:val="001F5C6E"/>
    <w:rsid w:val="0020591C"/>
    <w:rsid w:val="00213839"/>
    <w:rsid w:val="002514C8"/>
    <w:rsid w:val="00281F0A"/>
    <w:rsid w:val="00287E37"/>
    <w:rsid w:val="002C1AA1"/>
    <w:rsid w:val="002D73C0"/>
    <w:rsid w:val="002F06F8"/>
    <w:rsid w:val="00346642"/>
    <w:rsid w:val="003502B7"/>
    <w:rsid w:val="0035107F"/>
    <w:rsid w:val="00353ACF"/>
    <w:rsid w:val="00372647"/>
    <w:rsid w:val="003A06A1"/>
    <w:rsid w:val="003B07B2"/>
    <w:rsid w:val="003C0B73"/>
    <w:rsid w:val="003C3CC4"/>
    <w:rsid w:val="003C7570"/>
    <w:rsid w:val="003D5D0A"/>
    <w:rsid w:val="003F050F"/>
    <w:rsid w:val="00442419"/>
    <w:rsid w:val="004466BF"/>
    <w:rsid w:val="00446CED"/>
    <w:rsid w:val="0045196B"/>
    <w:rsid w:val="004F1E23"/>
    <w:rsid w:val="004F5EAB"/>
    <w:rsid w:val="00513260"/>
    <w:rsid w:val="0051330C"/>
    <w:rsid w:val="00540C87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677234"/>
    <w:rsid w:val="006A6FF9"/>
    <w:rsid w:val="006E7C59"/>
    <w:rsid w:val="006F011C"/>
    <w:rsid w:val="007204B5"/>
    <w:rsid w:val="0072201D"/>
    <w:rsid w:val="00722035"/>
    <w:rsid w:val="007473BC"/>
    <w:rsid w:val="00750740"/>
    <w:rsid w:val="00772C92"/>
    <w:rsid w:val="007762BC"/>
    <w:rsid w:val="00781ECE"/>
    <w:rsid w:val="0078495E"/>
    <w:rsid w:val="007F22FD"/>
    <w:rsid w:val="007F3D13"/>
    <w:rsid w:val="007F41AB"/>
    <w:rsid w:val="00825967"/>
    <w:rsid w:val="00827691"/>
    <w:rsid w:val="00835D8A"/>
    <w:rsid w:val="00856A74"/>
    <w:rsid w:val="00857B8E"/>
    <w:rsid w:val="00862CC1"/>
    <w:rsid w:val="008770A6"/>
    <w:rsid w:val="008E4B08"/>
    <w:rsid w:val="008F29AB"/>
    <w:rsid w:val="00903E09"/>
    <w:rsid w:val="0090739C"/>
    <w:rsid w:val="00987945"/>
    <w:rsid w:val="009B6D94"/>
    <w:rsid w:val="009D4CD1"/>
    <w:rsid w:val="009F199D"/>
    <w:rsid w:val="009F32BA"/>
    <w:rsid w:val="00A1543D"/>
    <w:rsid w:val="00A231FF"/>
    <w:rsid w:val="00A32554"/>
    <w:rsid w:val="00A47B20"/>
    <w:rsid w:val="00A634DD"/>
    <w:rsid w:val="00A71F05"/>
    <w:rsid w:val="00A8189F"/>
    <w:rsid w:val="00A837C0"/>
    <w:rsid w:val="00AD5620"/>
    <w:rsid w:val="00AE3F9F"/>
    <w:rsid w:val="00AE7275"/>
    <w:rsid w:val="00B25E9D"/>
    <w:rsid w:val="00B356AC"/>
    <w:rsid w:val="00B375EA"/>
    <w:rsid w:val="00B4739E"/>
    <w:rsid w:val="00B7391D"/>
    <w:rsid w:val="00B83BE7"/>
    <w:rsid w:val="00B97A31"/>
    <w:rsid w:val="00BA3790"/>
    <w:rsid w:val="00C01F62"/>
    <w:rsid w:val="00C25A85"/>
    <w:rsid w:val="00C34B71"/>
    <w:rsid w:val="00C64046"/>
    <w:rsid w:val="00C82211"/>
    <w:rsid w:val="00C8267C"/>
    <w:rsid w:val="00CC2AB8"/>
    <w:rsid w:val="00CC672D"/>
    <w:rsid w:val="00CD7D6A"/>
    <w:rsid w:val="00D012D4"/>
    <w:rsid w:val="00D07BAC"/>
    <w:rsid w:val="00D17475"/>
    <w:rsid w:val="00D354EC"/>
    <w:rsid w:val="00D4466B"/>
    <w:rsid w:val="00D479D4"/>
    <w:rsid w:val="00D50860"/>
    <w:rsid w:val="00D52D77"/>
    <w:rsid w:val="00D600B3"/>
    <w:rsid w:val="00D911FC"/>
    <w:rsid w:val="00DA1552"/>
    <w:rsid w:val="00DB4E95"/>
    <w:rsid w:val="00DC55A1"/>
    <w:rsid w:val="00DD1A53"/>
    <w:rsid w:val="00DF3A81"/>
    <w:rsid w:val="00E13394"/>
    <w:rsid w:val="00E3458D"/>
    <w:rsid w:val="00E665E5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6736E"/>
    <w:rsid w:val="00F71B57"/>
    <w:rsid w:val="00FA1DD6"/>
    <w:rsid w:val="00FB5644"/>
    <w:rsid w:val="00FD4E28"/>
    <w:rsid w:val="00FE118C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8B9B2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44241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442419"/>
    <w:pPr>
      <w:spacing w:beforeLines="60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8259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5</Pages>
  <Words>1649</Words>
  <Characters>9403</Characters>
  <Application>Microsoft Office Word</Application>
  <DocSecurity>0</DocSecurity>
  <Lines>78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54</cp:revision>
  <cp:lastPrinted>2007-11-02T12:55:00Z</cp:lastPrinted>
  <dcterms:created xsi:type="dcterms:W3CDTF">2022-03-18T08:30:00Z</dcterms:created>
  <dcterms:modified xsi:type="dcterms:W3CDTF">2026-05-08T09:47:00Z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