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503D6" w14:textId="70B9DC0A" w:rsidR="004C45E2" w:rsidRPr="003C3374" w:rsidRDefault="003C3374" w:rsidP="003C337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C3374">
        <w:rPr>
          <w:rFonts w:ascii="Times New Roman" w:hAnsi="Times New Roman" w:cs="Times New Roman"/>
          <w:b/>
          <w:bCs/>
          <w:sz w:val="22"/>
          <w:szCs w:val="22"/>
        </w:rPr>
        <w:t>Obrazloženje</w:t>
      </w:r>
    </w:p>
    <w:p w14:paraId="1A0DE4B1" w14:textId="129F622C" w:rsidR="003C3374" w:rsidRPr="003C3374" w:rsidRDefault="003C3374" w:rsidP="003C3374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C3374">
        <w:rPr>
          <w:rFonts w:ascii="Times New Roman" w:hAnsi="Times New Roman" w:cs="Times New Roman"/>
          <w:b/>
          <w:bCs/>
          <w:sz w:val="22"/>
          <w:szCs w:val="22"/>
        </w:rPr>
        <w:t>Zakonska osnova</w:t>
      </w:r>
    </w:p>
    <w:p w14:paraId="3DC93DA1" w14:textId="3DDB1DAA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Odluka o davanju u zakup poljoprivrednog zemljišta i neizgrađenog građevinskog zemljišta u vlasništvu Grada Koprivnice u svrhu poljoprivredne obrade (dalje: Odluka) donosi se na temelju članka 391. Zakona o vlasništvu i drugim stvarnim pravima, članka 35. Zakona o lokalnoj i područnoj (regionalnoj) samoupravi i članka 40. Statuta Grada Koprivnice.</w:t>
      </w:r>
    </w:p>
    <w:p w14:paraId="6C4E220D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Člankom 391. Zakona o vlasništvu i drugim stvarnim pravima propisano je da jedinice lokalne samouprave nekretninama u svom vlasništvu mogu raspolagati samo na osnovi javnog natječaja.</w:t>
      </w:r>
    </w:p>
    <w:p w14:paraId="0C7D4164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Člankom 35. Zakona o lokalnoj i područnoj (regionalnoj) samoupravi propisano i člankom 40. Statuta Grada Koprivnice propisano je da predstavničko tijelo jedinice lokalne samouprave donosi odluke i druge opće akte kojima se uređuju pitanja iz samoupravnog djelokruga.</w:t>
      </w:r>
    </w:p>
    <w:p w14:paraId="3C4245C3" w14:textId="77777777" w:rsidR="003C3374" w:rsidRPr="003C3374" w:rsidRDefault="003C3374" w:rsidP="003C3374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C3374">
        <w:rPr>
          <w:rFonts w:ascii="Times New Roman" w:hAnsi="Times New Roman" w:cs="Times New Roman"/>
          <w:b/>
          <w:bCs/>
          <w:sz w:val="22"/>
          <w:szCs w:val="22"/>
        </w:rPr>
        <w:t>II.</w:t>
      </w:r>
      <w:r w:rsidRPr="003C3374">
        <w:rPr>
          <w:rFonts w:ascii="Times New Roman" w:hAnsi="Times New Roman" w:cs="Times New Roman"/>
          <w:b/>
          <w:bCs/>
          <w:sz w:val="22"/>
          <w:szCs w:val="22"/>
        </w:rPr>
        <w:tab/>
        <w:t>Ocjena stanja i osnovna pitanja koja se uređuju aktom i objašnjenje pojedinih odredbi</w:t>
      </w:r>
    </w:p>
    <w:p w14:paraId="557B18AA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Predloženom izmjenom Odluke u Glavi 1. koja propisuje odredbe koje se odnose na pojmove na koje se odnosi Odluka, rok na koji se može sklopiti zakup i ostale uvodne odredbe ukida se odredba kojom je ograničena veličina parcela koje mogu biti dane u zakup jednom zakupniku.</w:t>
      </w:r>
    </w:p>
    <w:p w14:paraId="6E6E0EE4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U Glavi II. u kojoj su propisane su odredbe koje se odnose na javni natječaj ispravljena je omaška koja se odnosi na pravo prvenstva.</w:t>
      </w:r>
    </w:p>
    <w:p w14:paraId="0F3E3891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U Glavi VI. Izmijenjena je odredba da stručno-administrativne i tehničke poslove vezane uz zakup iz ove Odluke obavlja Upravni odjel za izgradnju grada, upravljanje nekretninama i komunalno gospodarstvo te se sada navodi da ih obavlja nadležni upravni odjel kako bi se u budućnosti izbjegla potreba za izmjenom odluke u slučaju prijenosa nadležnosti predmetnih poslova u drugi upravni odjel.</w:t>
      </w:r>
    </w:p>
    <w:p w14:paraId="610CD057" w14:textId="77777777" w:rsidR="003C3374" w:rsidRPr="003C3374" w:rsidRDefault="003C3374" w:rsidP="003C3374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C3374">
        <w:rPr>
          <w:rFonts w:ascii="Times New Roman" w:hAnsi="Times New Roman" w:cs="Times New Roman"/>
          <w:b/>
          <w:bCs/>
          <w:sz w:val="22"/>
          <w:szCs w:val="22"/>
        </w:rPr>
        <w:t>III.</w:t>
      </w:r>
      <w:r w:rsidRPr="003C3374">
        <w:rPr>
          <w:rFonts w:ascii="Times New Roman" w:hAnsi="Times New Roman" w:cs="Times New Roman"/>
          <w:b/>
          <w:bCs/>
          <w:sz w:val="22"/>
          <w:szCs w:val="22"/>
        </w:rPr>
        <w:tab/>
        <w:t>Potrebna sredstva za provedbu akta</w:t>
      </w:r>
    </w:p>
    <w:p w14:paraId="43A18640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>Za provedbu ove Odluke nije potrebno osigurati dodatna sredstva.</w:t>
      </w:r>
    </w:p>
    <w:p w14:paraId="30B30AEF" w14:textId="77777777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C3374" w:rsidRPr="003C3374" w14:paraId="07240943" w14:textId="77777777" w:rsidTr="003C3374">
        <w:tc>
          <w:tcPr>
            <w:tcW w:w="4531" w:type="dxa"/>
          </w:tcPr>
          <w:p w14:paraId="1A421FC2" w14:textId="74BEFA30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Nositelj izrade akta:</w:t>
            </w:r>
          </w:p>
          <w:p w14:paraId="19E9A1FD" w14:textId="6F6F41F4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UPRAVNI ODJEL ZA POSLOVE GRADSKOG VIJEĆA I PRAVNE POSLOVE</w:t>
            </w:r>
          </w:p>
          <w:p w14:paraId="2D7BA00B" w14:textId="61CA84D3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Pročelnica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009C555" w14:textId="29992F79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Ida Bakrač</w:t>
            </w:r>
          </w:p>
          <w:p w14:paraId="353E0CE4" w14:textId="32F82939" w:rsidR="003C3374" w:rsidRPr="003C3374" w:rsidRDefault="003C3374" w:rsidP="003C33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1" w:type="dxa"/>
          </w:tcPr>
          <w:p w14:paraId="6B114BB4" w14:textId="5D90FD58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Predlagatelj akta:</w:t>
            </w:r>
          </w:p>
          <w:p w14:paraId="135AB3AD" w14:textId="77777777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D7E819" w14:textId="5C1E5975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GRADONAČELNIK</w:t>
            </w:r>
          </w:p>
          <w:p w14:paraId="3D87882D" w14:textId="029D003A" w:rsidR="003C3374" w:rsidRPr="003C3374" w:rsidRDefault="003C3374" w:rsidP="003C3374">
            <w:pPr>
              <w:spacing w:after="160" w:line="27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3374">
              <w:rPr>
                <w:rFonts w:ascii="Times New Roman" w:hAnsi="Times New Roman" w:cs="Times New Roman"/>
                <w:sz w:val="22"/>
                <w:szCs w:val="22"/>
              </w:rPr>
              <w:t>Mišel Jakšić</w:t>
            </w:r>
          </w:p>
          <w:p w14:paraId="2881659D" w14:textId="6AF00509" w:rsidR="003C3374" w:rsidRPr="003C3374" w:rsidRDefault="003C3374" w:rsidP="003C33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31BBD2E" w14:textId="19ABB9FC" w:rsidR="003C3374" w:rsidRPr="003C3374" w:rsidRDefault="003C3374" w:rsidP="003C3374">
      <w:pPr>
        <w:jc w:val="both"/>
        <w:rPr>
          <w:rFonts w:ascii="Times New Roman" w:hAnsi="Times New Roman" w:cs="Times New Roman"/>
          <w:sz w:val="22"/>
          <w:szCs w:val="22"/>
        </w:rPr>
      </w:pPr>
      <w:r w:rsidRPr="003C3374">
        <w:rPr>
          <w:rFonts w:ascii="Times New Roman" w:hAnsi="Times New Roman" w:cs="Times New Roman"/>
          <w:sz w:val="22"/>
          <w:szCs w:val="22"/>
        </w:rPr>
        <w:tab/>
      </w:r>
    </w:p>
    <w:sectPr w:rsidR="003C3374" w:rsidRPr="003C3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85ED4"/>
    <w:multiLevelType w:val="hybridMultilevel"/>
    <w:tmpl w:val="ED72AFE8"/>
    <w:lvl w:ilvl="0" w:tplc="46F80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96257"/>
    <w:multiLevelType w:val="hybridMultilevel"/>
    <w:tmpl w:val="C1F8D326"/>
    <w:lvl w:ilvl="0" w:tplc="A5206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00947">
    <w:abstractNumId w:val="0"/>
  </w:num>
  <w:num w:numId="2" w16cid:durableId="976569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374"/>
    <w:rsid w:val="003C3374"/>
    <w:rsid w:val="0040395A"/>
    <w:rsid w:val="004C45E2"/>
    <w:rsid w:val="0097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EBE7"/>
  <w15:chartTrackingRefBased/>
  <w15:docId w15:val="{EA806340-169A-4D2C-B8BF-320B9BB7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C3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3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33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3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33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33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33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33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33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C3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3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3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337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337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337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337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337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33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3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C3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33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C3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3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C337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337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337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3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337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3374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3C3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Lukavečki</dc:creator>
  <cp:keywords/>
  <dc:description/>
  <cp:lastModifiedBy>Dunja Lukavečki</cp:lastModifiedBy>
  <cp:revision>1</cp:revision>
  <dcterms:created xsi:type="dcterms:W3CDTF">2026-04-15T05:53:00Z</dcterms:created>
  <dcterms:modified xsi:type="dcterms:W3CDTF">2026-04-15T05:57:00Z</dcterms:modified>
</cp:coreProperties>
</file>