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D529C30" w14:textId="282AE121" w:rsidR="00AF79BD" w:rsidRPr="00AF79BD" w:rsidRDefault="00AF79BD" w:rsidP="00B555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5F66194D" w14:textId="77777777" w:rsidR="00941150" w:rsidRPr="003C5FD4" w:rsidRDefault="00941150" w:rsidP="0094115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>o</w:t>
            </w:r>
            <w:r w:rsidRPr="003C5F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davanju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na korištenje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gradskih prostora udrugama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i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ostalim </w:t>
            </w:r>
            <w:r w:rsidRPr="003C5FD4">
              <w:rPr>
                <w:rFonts w:ascii="Times New Roman" w:eastAsia="Times New Roman" w:hAnsi="Times New Roman"/>
                <w:b/>
                <w:sz w:val="24"/>
                <w:szCs w:val="24"/>
              </w:rPr>
              <w:t>organizacijama civilnog društva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198DDEC5" w14:textId="7E696B9F" w:rsidR="00B2545D" w:rsidRPr="00E9124B" w:rsidRDefault="00B2545D" w:rsidP="00B5552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312370E3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B555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poslove Gradskog vijeća i pravne poslove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7F1B719F" w:rsidR="003F383F" w:rsidRPr="00E9124B" w:rsidRDefault="00941150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517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2E69D837" w:rsidR="0080147F" w:rsidRPr="00E9124B" w:rsidRDefault="00941150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517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8F0F42" w14:paraId="34399F00" w14:textId="77777777" w:rsidTr="003F0035">
        <w:tc>
          <w:tcPr>
            <w:tcW w:w="9067" w:type="dxa"/>
          </w:tcPr>
          <w:p w14:paraId="0568A226" w14:textId="346ABA64" w:rsidR="003424C2" w:rsidRPr="008F0F42" w:rsidRDefault="001121BF" w:rsidP="008A74BB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0F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7728A46C" w14:textId="77777777" w:rsidR="008A74BB" w:rsidRPr="008F0F42" w:rsidRDefault="008A74BB" w:rsidP="008A74BB">
            <w:pPr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19267F" w14:textId="77777777" w:rsidR="0071612C" w:rsidRPr="008F0F42" w:rsidRDefault="0071612C" w:rsidP="0071612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1. stavkom 5.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Uredbe o kriterijima, mjerilima i postupcima financiranja i ugovaranja programa i projekata od interesa za opće dobro koje provode udruge (Narodne novine 26/15 i 37/21)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određeno je da se odredbe Uredbe na odgovarajući način primjenjuju i kada se udrugama odobravaju nefinancijske podrške u nekretninama, dok je člankom 10.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Uredbe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određeno da </w:t>
            </w:r>
            <w:r w:rsidRPr="008F0F4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temeljni dokument za raspisivanje i provedbu javnog natječaja donosi nadležno tijelo jedinice lokalne samouprave u obliku općeg akta. </w:t>
            </w:r>
          </w:p>
          <w:p w14:paraId="60E6CD7F" w14:textId="77777777" w:rsidR="0071612C" w:rsidRPr="008F0F42" w:rsidRDefault="0071612C" w:rsidP="0071612C">
            <w:pPr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40. Statuta Grada Koprivnice </w:t>
            </w:r>
            <w:r w:rsidRPr="008F0F42">
              <w:rPr>
                <w:rStyle w:val="TijelotekstaChar"/>
                <w:rFonts w:ascii="Times New Roman" w:eastAsia="Calibri" w:hAnsi="Times New Roman" w:cs="Times New Roman"/>
                <w:sz w:val="24"/>
                <w:szCs w:val="24"/>
              </w:rPr>
              <w:t>(„Glasnik Grada Koprivnice“ broj: 4/09, 1/12, 1/13, 3/13, - pročišćeni tekst, 1/18, 2/20 i 1/21)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 utvrđena je nadležnost Gradskog vijeća Grada Koprivnice za donošenje odluka.</w:t>
            </w:r>
          </w:p>
          <w:p w14:paraId="1166689E" w14:textId="77777777" w:rsidR="0071612C" w:rsidRPr="008F0F42" w:rsidRDefault="0071612C" w:rsidP="0071612C">
            <w:pPr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822F5" w14:textId="5A674D85" w:rsidR="0071612C" w:rsidRPr="008F0F42" w:rsidRDefault="0071612C" w:rsidP="0071612C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Ocjena stanja i osnovna pitanja koja se uređuju aktom i objašnjenje pojedinih odredbi </w:t>
            </w:r>
          </w:p>
          <w:p w14:paraId="38F1D544" w14:textId="77777777" w:rsidR="0071612C" w:rsidRPr="008F0F42" w:rsidRDefault="0071612C" w:rsidP="0071612C">
            <w:pPr>
              <w:pStyle w:val="Odlomakpopisa"/>
              <w:spacing w:after="200"/>
              <w:ind w:left="10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8F5763" w14:textId="36A88EC3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Odluko</w:t>
            </w:r>
            <w:r w:rsidRPr="008F0F42">
              <w:rPr>
                <w:rStyle w:val="TijelotekstaChar"/>
                <w:rFonts w:ascii="Times New Roman" w:eastAsia="Arial" w:hAnsi="Times New Roman" w:cs="Times New Roman"/>
                <w:sz w:val="24"/>
                <w:szCs w:val="24"/>
              </w:rPr>
              <w:t xml:space="preserve">m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davanju na korištenje gradskih prostora udrugama i ostalim organizacijama civilnog društva </w:t>
            </w:r>
            <w:r w:rsidRPr="008F0F42">
              <w:rPr>
                <w:rStyle w:val="TijelotekstaChar"/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8F0F42">
              <w:rPr>
                <w:rStyle w:val="TijelotekstaChar"/>
                <w:rFonts w:ascii="Times New Roman" w:eastAsia="Microsoft Sans Serif" w:hAnsi="Times New Roman" w:cs="Times New Roman"/>
                <w:sz w:val="24"/>
                <w:szCs w:val="24"/>
              </w:rPr>
              <w:t xml:space="preserve">u daljnjem tekstu: Odluka)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C2AE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opisuju</w:t>
            </w:r>
            <w:r w:rsidR="006C2AE7">
              <w:rPr>
                <w:rFonts w:ascii="Times New Roman" w:hAnsi="Times New Roman" w:cs="Times New Roman"/>
                <w:sz w:val="24"/>
                <w:szCs w:val="24"/>
              </w:rPr>
              <w:t xml:space="preserve"> se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 uvjeti, mjerila i postupci za davanje na korištenje gradskih prostora Grada Koprivnice udrugama i organizacijama civilnog društva putem javnog natječaja ili iznimno neposrednom pogodbom. Uređuje se i pokretanje postupka, sadržaj natječaja, rokovi i uvjeti prijava te način bodovanja i vrednovanja pristiglih prijava radi utvrđivanja liste prvenstva kao i nadležnosti tijela uključenih u postupak.</w:t>
            </w:r>
          </w:p>
          <w:p w14:paraId="061847F6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D576B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1. Odluke utvrđuju se uvjeti, mjerila i postupci za davanje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gradskih prostora u vlasništvu Grada Koprivnice udrugama i organizacijama civilnog društva pri čemu se prostori dodjeljuju prema mogućnostima Grada Koprivnice i racionalnom korištenju.</w:t>
            </w:r>
          </w:p>
          <w:p w14:paraId="055FA6C6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2. Odluke propisuje se da se gradski prostori daju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organizacijama javnim natječajem, a iznimno i bez objavljivanja javnog natječaja neposrednom pogodbom u propisanim slučajevima.</w:t>
            </w:r>
          </w:p>
          <w:p w14:paraId="418DB9FE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3. Odluke propisuju se uvjeti za davanje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gradskog prostora neposrednom pogodbom.</w:t>
            </w:r>
          </w:p>
          <w:p w14:paraId="75252AB9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4. Odluke propisuje se da postupak za davanje gradskog prostora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neposrednom pogodbom započinje podnošenjem zahtjeva nadležnom upravnom odjelu nakon čega ga razmatra Povjerenstvo i predlaže gradonačelniku koji donosi zaključak o davanju prostora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>na korištenje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E4F92A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Člankom 5. Odluke propisuje se da gradonačelnik zaključkom odlučuje o raspisivanju i objavi javnog natječaja za davanje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gradskog prostora i sadržaj zaključka.</w:t>
            </w:r>
          </w:p>
          <w:p w14:paraId="443780C5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6. Odluke propisuje se sadržaj teksta javnog natječaja.</w:t>
            </w:r>
          </w:p>
          <w:p w14:paraId="2053EE78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7. Odluke propisuje se da prijave moraju biti podnesene u roku propisanom u javnom natječaju, a zakašnjele, nepotpune prijave ili prijave koje ne ispunjavaju uvjete neće se  uvrstiti na Prijedlog liste prvenstva.</w:t>
            </w:r>
          </w:p>
          <w:p w14:paraId="4EF03075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8. Odluke propisuje se da postupak davanja gradskih prostora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organizacijama provodi Povjerenstvo koje osniva i imenuje gradonačelnik te propisuje i njegove zadaće.</w:t>
            </w:r>
          </w:p>
          <w:p w14:paraId="6F7FE18D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9. Odluke propisuje se obveza nepristranosti članova Povjerenstva, uključujući potpisivanje izjave o nepostojanju sukoba interesa te izuzeće iz postupka ako sukob postoji.</w:t>
            </w:r>
          </w:p>
          <w:p w14:paraId="17FCD164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10. Odluke propisuju se uvjeti koje prijavitelji moraju ispuniti za sudjelovanje u javnom natječaju.</w:t>
            </w:r>
          </w:p>
          <w:p w14:paraId="58F9A3D9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11. Odluke propisuje se sadržaj prijave na natječaj.</w:t>
            </w:r>
          </w:p>
          <w:p w14:paraId="7C0F9059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12. Odluke propisuju se kriteriji i mjerila za bodovanje pristiglih prijava na natječaj te na temelju zbroja bodova svakog prijavitelja Povjerenstvo utvrđuje Prijedlog liste prvenstva za dodjelu gradskog prostora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>na korištenje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21A256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13. Odluke propisuje se da u slučaju jednakog broja bodova prednost ima prijavitelj  s boljim rezultatima po određenom kriteriju, a ako su i tada izjednačeni, prednost na listi ostvaruje prijavitelj koji je ranije predao prijavu.</w:t>
            </w:r>
          </w:p>
          <w:p w14:paraId="315DAEC3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14. Odluke propisuje se da u slučaju kada jedan gradski prostor planira koristiti više prijavitelja u suradnji /partnerstvu, prijavu podnosi samo jedan prijavitelj.</w:t>
            </w:r>
          </w:p>
          <w:p w14:paraId="72062982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15. Odluke propisuje se objava Prijedloga liste prvenstva nakon bodovanja, mogućnost prigovora te da konačnu listu prvenstva za davanje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gradskog prostora utvrđuje gradonačelnik.</w:t>
            </w:r>
          </w:p>
          <w:p w14:paraId="717342AE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16. Odluke propisuje se da se na temelju konačne liste sklapa ugovor o korištenju gradskog prostora te da je prijavitelj dužan dostaviti izjavu o nepostojanju dvostrukog financiranja.</w:t>
            </w:r>
          </w:p>
          <w:p w14:paraId="6DD2011F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17. Odluke propisuje se obvezni sadržaj ugovora o korištenju.</w:t>
            </w:r>
          </w:p>
          <w:p w14:paraId="2C820277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18. Odluke propisuje se da gradonačelnik može tijekom trajanja korištenja gradskog prostora odobriti korištenje prostora u partnerstvu s drugim organizacijama uz ispunjenje uvjeta i sklapanje ugovora do isteka postojećeg korištenja gradskih prostora.</w:t>
            </w:r>
          </w:p>
          <w:p w14:paraId="12A560FB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19. Odluke propisuje se da korisnik plaća naknadu te sve troškove korištenja prostora kao i troškove tekućeg održavanja gradskog prostora.</w:t>
            </w:r>
          </w:p>
          <w:p w14:paraId="6D86372D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20. Odluke propisuje se da nakon isteka roka od pet godina korisniku se može dati gradski prostor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na korištenje na daljnjih pet godina bez natječaja ako uredno ispunjava obveze i podnese zahtjev na vrijeme.</w:t>
            </w:r>
          </w:p>
          <w:p w14:paraId="50FFA9D0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21. Odluke propisuju se uvjeti raskida ugovora prije isteka roka, uključujući kršenje obveza, neplaćanje naknade ili nepravilno korištenje prostora uz mogućnost otkaza i od strane korisnika.</w:t>
            </w:r>
          </w:p>
          <w:p w14:paraId="7B228320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 xml:space="preserve">Člankom 22. Odluke propisuje se da će nakon stupanja na snagu ove Odluke provesti javni natječaj </w:t>
            </w:r>
            <w:r w:rsidRPr="008F0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 korištenje 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slobodnih gradskih prostora.</w:t>
            </w:r>
          </w:p>
          <w:p w14:paraId="760D5869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Člankom 23. Odluke propisuje se gdje će se objaviti Odluka i kada stupa na snagu.</w:t>
            </w:r>
          </w:p>
          <w:p w14:paraId="7905A2A9" w14:textId="77777777" w:rsidR="0071612C" w:rsidRPr="008F0F42" w:rsidRDefault="0071612C" w:rsidP="0071612C">
            <w:pPr>
              <w:pStyle w:val="Odlomakpopisa"/>
              <w:spacing w:after="20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E2A99" w14:textId="77777777" w:rsidR="0071612C" w:rsidRPr="008F0F42" w:rsidRDefault="0071612C" w:rsidP="0071612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Potrebna sredstva za provedbu akta</w:t>
            </w:r>
          </w:p>
          <w:p w14:paraId="33F51D81" w14:textId="77777777" w:rsidR="0071612C" w:rsidRPr="008F0F42" w:rsidRDefault="0071612C" w:rsidP="0071612C">
            <w:pPr>
              <w:spacing w:line="252" w:lineRule="auto"/>
              <w:ind w:left="108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79A33F" w14:textId="77777777" w:rsidR="0071612C" w:rsidRPr="008F0F42" w:rsidRDefault="0071612C" w:rsidP="0071612C">
            <w:pPr>
              <w:spacing w:line="252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42">
              <w:rPr>
                <w:rFonts w:ascii="Times New Roman" w:hAnsi="Times New Roman" w:cs="Times New Roman"/>
                <w:sz w:val="24"/>
                <w:szCs w:val="24"/>
              </w:rPr>
              <w:t>Za provedbu ove Odluke nije potrebno osigurati dodatna sredstva.</w:t>
            </w:r>
            <w:r w:rsidRPr="008F0F4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Sukladno naprijed navedenom, predlaže se donošenje ove Odluke. </w:t>
            </w:r>
          </w:p>
          <w:p w14:paraId="2C4D8024" w14:textId="4F38ACF5" w:rsidR="00DE3343" w:rsidRPr="008F0F42" w:rsidRDefault="00DE3343" w:rsidP="0071612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124D150C" w14:textId="77777777" w:rsidR="00DD38C1" w:rsidRPr="008F0F42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6563E135" w:rsidR="008934B2" w:rsidRPr="00E9124B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124B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5627C4">
        <w:rPr>
          <w:rFonts w:ascii="Times New Roman" w:hAnsi="Times New Roman" w:cs="Times New Roman"/>
          <w:sz w:val="24"/>
          <w:szCs w:val="24"/>
        </w:rPr>
        <w:t>30</w:t>
      </w:r>
      <w:r w:rsidRPr="00E9124B">
        <w:rPr>
          <w:rFonts w:ascii="Times New Roman" w:hAnsi="Times New Roman" w:cs="Times New Roman"/>
          <w:sz w:val="24"/>
          <w:szCs w:val="24"/>
        </w:rPr>
        <w:t>.</w:t>
      </w:r>
      <w:r w:rsidR="00E20B38" w:rsidRPr="00E9124B">
        <w:rPr>
          <w:rFonts w:ascii="Times New Roman" w:hAnsi="Times New Roman" w:cs="Times New Roman"/>
          <w:sz w:val="24"/>
          <w:szCs w:val="24"/>
        </w:rPr>
        <w:t>0</w:t>
      </w:r>
      <w:r w:rsidR="00E52064">
        <w:rPr>
          <w:rFonts w:ascii="Times New Roman" w:hAnsi="Times New Roman" w:cs="Times New Roman"/>
          <w:sz w:val="24"/>
          <w:szCs w:val="24"/>
        </w:rPr>
        <w:t>4</w:t>
      </w:r>
      <w:r w:rsidRPr="00E9124B">
        <w:rPr>
          <w:rFonts w:ascii="Times New Roman" w:hAnsi="Times New Roman" w:cs="Times New Roman"/>
          <w:sz w:val="24"/>
          <w:szCs w:val="24"/>
        </w:rPr>
        <w:t>.202</w:t>
      </w:r>
      <w:r w:rsidR="00E20B38" w:rsidRPr="00E9124B">
        <w:rPr>
          <w:rFonts w:ascii="Times New Roman" w:hAnsi="Times New Roman" w:cs="Times New Roman"/>
          <w:sz w:val="24"/>
          <w:szCs w:val="24"/>
        </w:rPr>
        <w:t>6</w:t>
      </w:r>
      <w:r w:rsidRPr="00E9124B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E9124B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C023FE" w:rsidRPr="00145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Odluke o </w:t>
      </w:r>
      <w:r w:rsidR="006D38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davanju </w:t>
      </w:r>
      <w:r w:rsidR="00ED70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na korištenje</w:t>
      </w:r>
      <w:r w:rsidR="006D38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gradskih prostora udrugama i ostalim organizacijama civilnog društva </w:t>
      </w:r>
      <w:r w:rsidRPr="00E9124B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E9124B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E912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634107F2" w:rsidR="008934B2" w:rsidRPr="00E9124B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24B">
        <w:rPr>
          <w:rFonts w:ascii="Times New Roman" w:hAnsi="Times New Roman" w:cs="Times New Roman"/>
          <w:sz w:val="24"/>
          <w:szCs w:val="24"/>
        </w:rPr>
        <w:lastRenderedPageBreak/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E9124B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AF79BD" w:rsidRPr="00145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Odluke</w:t>
      </w:r>
      <w:r w:rsidR="009D70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="009D706F" w:rsidRPr="00145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o </w:t>
      </w:r>
      <w:r w:rsidR="009D70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davanju </w:t>
      </w:r>
      <w:r w:rsidR="00ED70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na korištenje </w:t>
      </w:r>
      <w:r w:rsidR="009D70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gradskih prostora udrugama i ostalim organizacijama civilnog društva.</w:t>
      </w:r>
    </w:p>
    <w:sectPr w:rsidR="008934B2" w:rsidRPr="00E9124B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BFBD" w14:textId="77777777" w:rsidR="00E24CE3" w:rsidRDefault="00E24CE3">
      <w:pPr>
        <w:spacing w:after="0" w:line="240" w:lineRule="auto"/>
      </w:pPr>
      <w:r>
        <w:separator/>
      </w:r>
    </w:p>
  </w:endnote>
  <w:endnote w:type="continuationSeparator" w:id="0">
    <w:p w14:paraId="5C3691A3" w14:textId="77777777" w:rsidR="00E24CE3" w:rsidRDefault="00E2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3BDC5" w14:textId="77777777" w:rsidR="00E24CE3" w:rsidRDefault="00E24CE3">
      <w:pPr>
        <w:spacing w:after="0" w:line="240" w:lineRule="auto"/>
      </w:pPr>
      <w:r>
        <w:separator/>
      </w:r>
    </w:p>
  </w:footnote>
  <w:footnote w:type="continuationSeparator" w:id="0">
    <w:p w14:paraId="7F5F9607" w14:textId="77777777" w:rsidR="00E24CE3" w:rsidRDefault="00E24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8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1"/>
  </w:num>
  <w:num w:numId="5" w16cid:durableId="13946183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9"/>
  </w:num>
  <w:num w:numId="12" w16cid:durableId="1142236396">
    <w:abstractNumId w:val="7"/>
  </w:num>
  <w:num w:numId="13" w16cid:durableId="1526595686">
    <w:abstractNumId w:val="5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4"/>
  </w:num>
  <w:num w:numId="16" w16cid:durableId="580916993">
    <w:abstractNumId w:val="10"/>
  </w:num>
  <w:num w:numId="17" w16cid:durableId="161463265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A683A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25B5"/>
    <w:rsid w:val="00175F98"/>
    <w:rsid w:val="00177C76"/>
    <w:rsid w:val="00181467"/>
    <w:rsid w:val="00185CBE"/>
    <w:rsid w:val="00186913"/>
    <w:rsid w:val="0019002E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860A8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03865"/>
    <w:rsid w:val="0041008D"/>
    <w:rsid w:val="00411F5C"/>
    <w:rsid w:val="0041410E"/>
    <w:rsid w:val="004162C3"/>
    <w:rsid w:val="00421A47"/>
    <w:rsid w:val="004413CE"/>
    <w:rsid w:val="00442B0F"/>
    <w:rsid w:val="004472E5"/>
    <w:rsid w:val="004503CB"/>
    <w:rsid w:val="00450404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4E90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27C4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2AE7"/>
    <w:rsid w:val="006C5045"/>
    <w:rsid w:val="006C5AAB"/>
    <w:rsid w:val="006C6DE1"/>
    <w:rsid w:val="006D1BC1"/>
    <w:rsid w:val="006D38DC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1612C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1782"/>
    <w:rsid w:val="00752232"/>
    <w:rsid w:val="007551DE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4BB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0F42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150"/>
    <w:rsid w:val="00941904"/>
    <w:rsid w:val="009433FE"/>
    <w:rsid w:val="009448E6"/>
    <w:rsid w:val="009453DF"/>
    <w:rsid w:val="00945FD8"/>
    <w:rsid w:val="00946437"/>
    <w:rsid w:val="00950C12"/>
    <w:rsid w:val="0095651E"/>
    <w:rsid w:val="00960BB7"/>
    <w:rsid w:val="00966F03"/>
    <w:rsid w:val="00972D1A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D706F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57510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7A2E"/>
    <w:rsid w:val="00B6627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455E3"/>
    <w:rsid w:val="00D50E4B"/>
    <w:rsid w:val="00D547E0"/>
    <w:rsid w:val="00D55DC4"/>
    <w:rsid w:val="00D55F8C"/>
    <w:rsid w:val="00D616BA"/>
    <w:rsid w:val="00D7048E"/>
    <w:rsid w:val="00D7406D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B54F1"/>
    <w:rsid w:val="00DB679F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0D30"/>
    <w:rsid w:val="00E24CE3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83C"/>
    <w:rsid w:val="00EC79CE"/>
    <w:rsid w:val="00ED07C1"/>
    <w:rsid w:val="00ED571C"/>
    <w:rsid w:val="00ED6A00"/>
    <w:rsid w:val="00ED70CC"/>
    <w:rsid w:val="00EE10B0"/>
    <w:rsid w:val="00EE49B8"/>
    <w:rsid w:val="00EE66A0"/>
    <w:rsid w:val="00EE6B7A"/>
    <w:rsid w:val="00EF7048"/>
    <w:rsid w:val="00F0415E"/>
    <w:rsid w:val="00F048D7"/>
    <w:rsid w:val="00F06518"/>
    <w:rsid w:val="00F06EBE"/>
    <w:rsid w:val="00F1032D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436</cp:revision>
  <cp:lastPrinted>2017-02-06T09:28:00Z</cp:lastPrinted>
  <dcterms:created xsi:type="dcterms:W3CDTF">2019-05-09T06:56:00Z</dcterms:created>
  <dcterms:modified xsi:type="dcterms:W3CDTF">2026-04-08T06:46:00Z</dcterms:modified>
</cp:coreProperties>
</file>