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AF79BD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10B6C176" w14:textId="77777777" w:rsidR="00BE7C8D" w:rsidRPr="00BE7C8D" w:rsidRDefault="00BE7C8D" w:rsidP="00BE7C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izmjenama Odluke o davanju u zakup poljoprivrednog zemljišta i neizgrađenog građevinskog zemljišta u vlasništvu Grada Koprivnice u svrhu poljoprivredne obrade</w:t>
            </w:r>
          </w:p>
          <w:p w14:paraId="198DDEC5" w14:textId="7E696B9F" w:rsidR="00B2545D" w:rsidRPr="00E9124B" w:rsidRDefault="00B2545D" w:rsidP="008D6D2D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312370E3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B555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poslove Gradskog vijeća i pravne poslove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4CE063AB" w:rsidR="003F383F" w:rsidRPr="00E9124B" w:rsidRDefault="00751782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750F88F0" w:rsidR="0080147F" w:rsidRPr="00E9124B" w:rsidRDefault="0092208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0568A226" w14:textId="6C8EC2A3" w:rsidR="003424C2" w:rsidRPr="00F3083E" w:rsidRDefault="001121BF" w:rsidP="00F3083E">
            <w:pPr>
              <w:pStyle w:val="Odlomakpopisa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26FF958A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Odluka o davanju u zakup poljoprivrednog zemljišta i neizgrađenog građevinskog zemljišta u vlasništvu Grada Koprivnice u svrhu poljoprivredne obrade (dalje: Odluka) donosi se na temelju članka 391. Zakona o vlasništvu i drugim stvarnim pravima, članka 35. Zakona o lokalnoj i područnoj (regionalnoj) samoupravi i članka 40. Statuta Grada Koprivnice.</w:t>
            </w:r>
          </w:p>
          <w:p w14:paraId="36189737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Člankom 391. Zakona o vlasništvu i drugim stvarnim pravima propisano je da jedinice lokalne samouprave nekretninama u svom vlasništvu mogu raspolagati samo na osnovi javnog natječaja.</w:t>
            </w:r>
          </w:p>
          <w:p w14:paraId="686DE8C7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Člankom 35. Zakona o lokalnoj i područnoj (regionalnoj) samoupravi propisano i člankom 40. Statuta Grada Koprivnice propisano je da predstavničko tijelo jedinice lokalne samouprave donosi odluke i druge opće akte kojima se uređuju pitanja iz samoupravnog djelokruga.</w:t>
            </w:r>
          </w:p>
          <w:p w14:paraId="5B88054A" w14:textId="6127C847" w:rsidR="00F3083E" w:rsidRPr="00F3083E" w:rsidRDefault="00F3083E" w:rsidP="00F3083E">
            <w:pPr>
              <w:pStyle w:val="Odlomakpopisa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 i objašnjenje pojedinih odredbi</w:t>
            </w:r>
          </w:p>
          <w:p w14:paraId="0C3FD069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Predloženom izmjenom Odluke u Glavi 1. koja propisuje odredbe koje se odnose na pojmove na koje se odnosi Odluka, rok na koji se može sklopiti zakup i ostale uvodne odredbe ukida se odredba kojom je ograničena veličina parcela koje mogu biti dane u zakup jednom zakupniku.</w:t>
            </w:r>
          </w:p>
          <w:p w14:paraId="072B0E89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 Glavi II. u kojoj su propisane su odredbe koje se odnose na javni natječaj ispravljena je omaška koja se odnosi na pravo prvenstva.</w:t>
            </w:r>
          </w:p>
          <w:p w14:paraId="19D94EB3" w14:textId="77777777" w:rsid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 Glavi VI. Izmijenjena je odredba da stručno-administrativne i tehničke poslove vezane uz zakup iz ove Odluke obavlja Upravni odjel za izgradnju grada, upravljanje nekretninama i komunalno gospodarstvo te se sada navodi da ih obavlja nadležni upravni odjel kako bi se u budućnosti izbjegla potreba za izmjenom odluke u slučaju prijenosa nadležnosti predmetnih poslova u drugi upravni odjel.</w:t>
            </w:r>
          </w:p>
          <w:p w14:paraId="078C3C52" w14:textId="77777777" w:rsidR="00F3083E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ACF3F5" w14:textId="7CCF97B0" w:rsidR="00F3083E" w:rsidRPr="00F3083E" w:rsidRDefault="00F3083E" w:rsidP="00F3083E">
            <w:pPr>
              <w:pStyle w:val="Odlomakpopisa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Potrebna sredstva za provedbu akta</w:t>
            </w:r>
          </w:p>
          <w:p w14:paraId="2C4D8024" w14:textId="31F8AE9E" w:rsidR="00DE3343" w:rsidRPr="00F3083E" w:rsidRDefault="00F3083E" w:rsidP="00F308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30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 provedbu ove Odluke nije potrebno osigurati dodatna sredstva.</w:t>
            </w: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3937C54F" w:rsidR="008934B2" w:rsidRPr="005B77A6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124B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E9124B">
        <w:rPr>
          <w:rFonts w:ascii="Times New Roman" w:hAnsi="Times New Roman" w:cs="Times New Roman"/>
          <w:sz w:val="24"/>
          <w:szCs w:val="24"/>
        </w:rPr>
        <w:t>1</w:t>
      </w:r>
      <w:r w:rsidR="00F3083E">
        <w:rPr>
          <w:rFonts w:ascii="Times New Roman" w:hAnsi="Times New Roman" w:cs="Times New Roman"/>
          <w:sz w:val="24"/>
          <w:szCs w:val="24"/>
        </w:rPr>
        <w:t>5</w:t>
      </w:r>
      <w:r w:rsidRPr="00E9124B">
        <w:rPr>
          <w:rFonts w:ascii="Times New Roman" w:hAnsi="Times New Roman" w:cs="Times New Roman"/>
          <w:sz w:val="24"/>
          <w:szCs w:val="24"/>
        </w:rPr>
        <w:t>.</w:t>
      </w:r>
      <w:r w:rsidR="00E20B38" w:rsidRPr="00E9124B">
        <w:rPr>
          <w:rFonts w:ascii="Times New Roman" w:hAnsi="Times New Roman" w:cs="Times New Roman"/>
          <w:sz w:val="24"/>
          <w:szCs w:val="24"/>
        </w:rPr>
        <w:t>0</w:t>
      </w:r>
      <w:r w:rsidR="00F3083E">
        <w:rPr>
          <w:rFonts w:ascii="Times New Roman" w:hAnsi="Times New Roman" w:cs="Times New Roman"/>
          <w:sz w:val="24"/>
          <w:szCs w:val="24"/>
        </w:rPr>
        <w:t>5</w:t>
      </w:r>
      <w:r w:rsidRPr="00E9124B">
        <w:rPr>
          <w:rFonts w:ascii="Times New Roman" w:hAnsi="Times New Roman" w:cs="Times New Roman"/>
          <w:sz w:val="24"/>
          <w:szCs w:val="24"/>
        </w:rPr>
        <w:t>.202</w:t>
      </w:r>
      <w:r w:rsidR="00E20B38" w:rsidRPr="00E9124B">
        <w:rPr>
          <w:rFonts w:ascii="Times New Roman" w:hAnsi="Times New Roman" w:cs="Times New Roman"/>
          <w:sz w:val="24"/>
          <w:szCs w:val="24"/>
        </w:rPr>
        <w:t>6</w:t>
      </w:r>
      <w:r w:rsidRPr="00E9124B">
        <w:rPr>
          <w:rFonts w:ascii="Times New Roman" w:hAnsi="Times New Roman" w:cs="Times New Roman"/>
          <w:sz w:val="24"/>
          <w:szCs w:val="24"/>
        </w:rPr>
        <w:t xml:space="preserve">. godine dostave </w:t>
      </w:r>
      <w:r w:rsidRPr="002B5873">
        <w:rPr>
          <w:rFonts w:ascii="Times New Roman" w:hAnsi="Times New Roman" w:cs="Times New Roman"/>
          <w:sz w:val="24"/>
          <w:szCs w:val="24"/>
        </w:rPr>
        <w:t xml:space="preserve">svoje </w:t>
      </w:r>
      <w:r w:rsidRPr="005B77A6">
        <w:rPr>
          <w:rFonts w:ascii="Times New Roman" w:hAnsi="Times New Roman" w:cs="Times New Roman"/>
          <w:sz w:val="24"/>
          <w:szCs w:val="24"/>
        </w:rPr>
        <w:t xml:space="preserve">komentare na Nacrt </w:t>
      </w:r>
      <w:r w:rsidR="00D04C51" w:rsidRPr="005B77A6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C023FE" w:rsidRPr="005B7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Odluke </w:t>
      </w:r>
      <w:r w:rsidR="002B5873" w:rsidRPr="005B77A6">
        <w:rPr>
          <w:rFonts w:ascii="Times New Roman" w:hAnsi="Times New Roman" w:cs="Times New Roman"/>
          <w:color w:val="000000"/>
          <w:sz w:val="24"/>
          <w:szCs w:val="24"/>
        </w:rPr>
        <w:t>o izmjenama Odluke o davanju u zakup poljoprivrednog zemljišta i neizgrađenog građevinskog zemljišta u vlasništvu Grada Koprivnice u svrhu poljoprivredne obrade</w:t>
      </w:r>
      <w:r w:rsidR="002B5873" w:rsidRPr="005B77A6">
        <w:rPr>
          <w:rFonts w:ascii="Times New Roman" w:hAnsi="Times New Roman" w:cs="Times New Roman"/>
          <w:sz w:val="24"/>
          <w:szCs w:val="24"/>
        </w:rPr>
        <w:t xml:space="preserve"> </w:t>
      </w:r>
      <w:r w:rsidRPr="005B77A6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5B77A6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5B77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460E5CE5" w:rsidR="008934B2" w:rsidRPr="005B77A6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7A6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5B77A6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5B77A6" w:rsidRPr="005B77A6">
        <w:rPr>
          <w:rFonts w:ascii="Times New Roman" w:hAnsi="Times New Roman" w:cs="Times New Roman"/>
          <w:color w:val="000000"/>
          <w:sz w:val="24"/>
          <w:szCs w:val="24"/>
        </w:rPr>
        <w:t>Odluke o izmjenama Odluke o davanju u zakup poljoprivrednog zemljišta i neizgrađenog građevinskog zemljišta u vlasništvu Grada Koprivnice u svrhu poljoprivredne obrade</w:t>
      </w:r>
      <w:r w:rsidR="00916F96" w:rsidRPr="005B77A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sectPr w:rsidR="008934B2" w:rsidRPr="005B77A6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B663" w14:textId="77777777" w:rsidR="005F02BE" w:rsidRDefault="005F02BE">
      <w:pPr>
        <w:spacing w:after="0" w:line="240" w:lineRule="auto"/>
      </w:pPr>
      <w:r>
        <w:separator/>
      </w:r>
    </w:p>
  </w:endnote>
  <w:endnote w:type="continuationSeparator" w:id="0">
    <w:p w14:paraId="1461BEC7" w14:textId="77777777" w:rsidR="005F02BE" w:rsidRDefault="005F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265A9" w14:textId="77777777" w:rsidR="005F02BE" w:rsidRDefault="005F02BE">
      <w:pPr>
        <w:spacing w:after="0" w:line="240" w:lineRule="auto"/>
      </w:pPr>
      <w:r>
        <w:separator/>
      </w:r>
    </w:p>
  </w:footnote>
  <w:footnote w:type="continuationSeparator" w:id="0">
    <w:p w14:paraId="71B1E6D6" w14:textId="77777777" w:rsidR="005F02BE" w:rsidRDefault="005F0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33E660F"/>
    <w:multiLevelType w:val="hybridMultilevel"/>
    <w:tmpl w:val="0010E27C"/>
    <w:lvl w:ilvl="0" w:tplc="10889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9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2"/>
  </w:num>
  <w:num w:numId="5" w16cid:durableId="1394618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10"/>
  </w:num>
  <w:num w:numId="12" w16cid:durableId="1142236396">
    <w:abstractNumId w:val="8"/>
  </w:num>
  <w:num w:numId="13" w16cid:durableId="1526595686">
    <w:abstractNumId w:val="6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5"/>
  </w:num>
  <w:num w:numId="16" w16cid:durableId="580916993">
    <w:abstractNumId w:val="11"/>
  </w:num>
  <w:num w:numId="17" w16cid:durableId="1614632654">
    <w:abstractNumId w:val="17"/>
  </w:num>
  <w:num w:numId="18" w16cid:durableId="40946916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373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5873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56C76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1DAD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B77A6"/>
    <w:rsid w:val="005C1A90"/>
    <w:rsid w:val="005D1E5B"/>
    <w:rsid w:val="005D4776"/>
    <w:rsid w:val="005D62A4"/>
    <w:rsid w:val="005E19A4"/>
    <w:rsid w:val="005E1E8F"/>
    <w:rsid w:val="005E4FBA"/>
    <w:rsid w:val="005E7769"/>
    <w:rsid w:val="005F02BE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D6D2D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E7C8D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083E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426</cp:revision>
  <cp:lastPrinted>2017-02-06T09:28:00Z</cp:lastPrinted>
  <dcterms:created xsi:type="dcterms:W3CDTF">2019-05-09T06:56:00Z</dcterms:created>
  <dcterms:modified xsi:type="dcterms:W3CDTF">2026-04-15T07:32:00Z</dcterms:modified>
</cp:coreProperties>
</file>