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496FD" w14:textId="5BF3DD5C" w:rsidR="00023334" w:rsidRPr="00023334" w:rsidRDefault="00023334" w:rsidP="000233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E4CF69" w14:textId="76DF92ED" w:rsidR="000546FD" w:rsidRDefault="000546FD" w:rsidP="000546FD">
      <w:pPr>
        <w:jc w:val="center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>OBRAZLOŽENJE</w:t>
      </w:r>
    </w:p>
    <w:p w14:paraId="6C1ADCD9" w14:textId="77777777" w:rsidR="00023334" w:rsidRPr="00023334" w:rsidRDefault="00023334" w:rsidP="0002333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9764BF" w14:textId="77777777" w:rsidR="00023334" w:rsidRPr="00023334" w:rsidRDefault="00023334" w:rsidP="0002333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334">
        <w:rPr>
          <w:rFonts w:ascii="Times New Roman" w:hAnsi="Times New Roman" w:cs="Times New Roman"/>
          <w:b/>
          <w:sz w:val="24"/>
          <w:szCs w:val="24"/>
        </w:rPr>
        <w:t>PRAVNI TEMELJ</w:t>
      </w:r>
    </w:p>
    <w:p w14:paraId="1400CD3B" w14:textId="77777777" w:rsidR="00023334" w:rsidRPr="00023334" w:rsidRDefault="00023334" w:rsidP="0002333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677E90" w14:textId="53DCD8C4" w:rsidR="00023334" w:rsidRDefault="00023334" w:rsidP="000233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 xml:space="preserve">Zakonska osnova za donošenje ove Odluke je </w:t>
      </w:r>
      <w:r w:rsidRPr="001B10F1">
        <w:rPr>
          <w:rFonts w:ascii="Times New Roman" w:hAnsi="Times New Roman"/>
          <w:sz w:val="24"/>
          <w:szCs w:val="24"/>
        </w:rPr>
        <w:t>član</w:t>
      </w:r>
      <w:r>
        <w:rPr>
          <w:rFonts w:ascii="Times New Roman" w:hAnsi="Times New Roman"/>
          <w:sz w:val="24"/>
          <w:szCs w:val="24"/>
        </w:rPr>
        <w:t xml:space="preserve">ak </w:t>
      </w:r>
      <w:r w:rsidRPr="001B10F1">
        <w:rPr>
          <w:rFonts w:ascii="Times New Roman" w:hAnsi="Times New Roman"/>
          <w:sz w:val="24"/>
          <w:szCs w:val="24"/>
        </w:rPr>
        <w:t>40. Statuta Grada Koprivnice («Glasnik Grada Koprivnice» broj 4/09, 1/12, 1/13, 3/13 – pročišćeni tekst</w:t>
      </w:r>
      <w:r>
        <w:rPr>
          <w:rFonts w:ascii="Times New Roman" w:hAnsi="Times New Roman"/>
          <w:sz w:val="24"/>
          <w:szCs w:val="24"/>
        </w:rPr>
        <w:t>,</w:t>
      </w:r>
      <w:r w:rsidRPr="001B10F1">
        <w:rPr>
          <w:rFonts w:ascii="Times New Roman" w:hAnsi="Times New Roman"/>
          <w:sz w:val="24"/>
          <w:szCs w:val="24"/>
        </w:rPr>
        <w:t xml:space="preserve"> 1/18</w:t>
      </w:r>
      <w:r>
        <w:rPr>
          <w:rFonts w:ascii="Times New Roman" w:hAnsi="Times New Roman"/>
          <w:sz w:val="24"/>
          <w:szCs w:val="24"/>
        </w:rPr>
        <w:t>, 2/20 i 1/21</w:t>
      </w:r>
      <w:r w:rsidRPr="001B10F1">
        <w:rPr>
          <w:rFonts w:ascii="Times New Roman" w:hAnsi="Times New Roman"/>
          <w:sz w:val="24"/>
          <w:szCs w:val="24"/>
        </w:rPr>
        <w:t xml:space="preserve">) </w:t>
      </w:r>
      <w:r w:rsidRPr="00463FA5">
        <w:rPr>
          <w:rFonts w:ascii="Times New Roman" w:hAnsi="Times New Roman"/>
          <w:sz w:val="24"/>
          <w:szCs w:val="24"/>
        </w:rPr>
        <w:t>i Program olakšica investitorima u poduzetničkim zonama Dravska i Radnička («Glasnik Grada Koprivnice» broj 6/19</w:t>
      </w:r>
      <w:r>
        <w:rPr>
          <w:rFonts w:ascii="Times New Roman" w:hAnsi="Times New Roman"/>
          <w:sz w:val="24"/>
          <w:szCs w:val="24"/>
        </w:rPr>
        <w:t>.) koji</w:t>
      </w:r>
      <w:r w:rsidR="00E04EB9">
        <w:rPr>
          <w:rFonts w:ascii="Times New Roman" w:hAnsi="Times New Roman"/>
          <w:sz w:val="24"/>
          <w:szCs w:val="24"/>
        </w:rPr>
        <w:t xml:space="preserve"> predstavlja  skup mjera usmjerenih jačanju i poticanju gospodarskog razvoja i poduzetničkih aktivnosti na području Grada Koprivnice.</w:t>
      </w:r>
    </w:p>
    <w:p w14:paraId="754ED3A8" w14:textId="77777777" w:rsidR="00023334" w:rsidRPr="00023334" w:rsidRDefault="00023334" w:rsidP="00E04EB9">
      <w:pPr>
        <w:rPr>
          <w:rFonts w:ascii="Times New Roman" w:hAnsi="Times New Roman" w:cs="Times New Roman"/>
          <w:sz w:val="24"/>
          <w:szCs w:val="24"/>
        </w:rPr>
      </w:pPr>
    </w:p>
    <w:p w14:paraId="086C53EE" w14:textId="5A74B3F7" w:rsidR="000546FD" w:rsidRPr="00E04EB9" w:rsidRDefault="00023334" w:rsidP="000546F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334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023334">
        <w:rPr>
          <w:rFonts w:ascii="Times New Roman" w:hAnsi="Times New Roman" w:cs="Times New Roman"/>
          <w:b/>
          <w:sz w:val="24"/>
          <w:szCs w:val="24"/>
        </w:rPr>
        <w:tab/>
        <w:t xml:space="preserve">OCJENA STANJA I OSNOVNA PITANJA KOJA SE UREĐUJU ODLUKOM </w:t>
      </w:r>
    </w:p>
    <w:p w14:paraId="7B9E1189" w14:textId="6139AD63" w:rsidR="000546FD" w:rsidRPr="00023334" w:rsidRDefault="000546FD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>Na temelju Odluke o građevinskom zemljištu u poduzetničkim zonama Dravska i Radnička (Glasnik Grada Koprivnice 6/2019), kojom se uređuju uvjeti raspolaganja zemljištem u vlasništvu Grada Koprivnice radi razvoja poduzetništva i procjembenog elaborata, predlaže se prilagodba cijena. Trenutna početna cijena prodaje zemljišta u zoni Dravska iznosi 17,25 EUR/m²</w:t>
      </w:r>
      <w:r w:rsidR="00FA2E74">
        <w:rPr>
          <w:rFonts w:ascii="Times New Roman" w:hAnsi="Times New Roman" w:cs="Times New Roman"/>
          <w:sz w:val="24"/>
          <w:szCs w:val="24"/>
        </w:rPr>
        <w:t xml:space="preserve"> i vrijedi od 2019. godine kada je izrađen procjembeni elaborat za potrebe prethodne Odluke</w:t>
      </w:r>
      <w:r w:rsidRPr="00023334">
        <w:rPr>
          <w:rFonts w:ascii="Times New Roman" w:hAnsi="Times New Roman" w:cs="Times New Roman"/>
          <w:sz w:val="24"/>
          <w:szCs w:val="24"/>
        </w:rPr>
        <w:t>.</w:t>
      </w:r>
    </w:p>
    <w:p w14:paraId="7A13B39F" w14:textId="582A5D30" w:rsidR="000546FD" w:rsidRPr="00023334" w:rsidRDefault="00FA2E74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Novi p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rocjembeni elaborat </w:t>
      </w:r>
      <w:r>
        <w:rPr>
          <w:rFonts w:ascii="Times New Roman" w:hAnsi="Times New Roman" w:cs="Times New Roman"/>
          <w:sz w:val="24"/>
          <w:szCs w:val="24"/>
        </w:rPr>
        <w:t>iz 2026. godine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utvrđuje tržnu vrijednost od 27,28 EUR/m²..</w:t>
      </w:r>
    </w:p>
    <w:p w14:paraId="60DEC888" w14:textId="31C66866" w:rsidR="000546FD" w:rsidRDefault="00073DDA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p</w:t>
      </w:r>
      <w:r w:rsidR="000546FD" w:rsidRPr="00023334">
        <w:rPr>
          <w:rFonts w:ascii="Times New Roman" w:hAnsi="Times New Roman" w:cs="Times New Roman"/>
          <w:sz w:val="24"/>
          <w:szCs w:val="24"/>
        </w:rPr>
        <w:t>ovećanj</w:t>
      </w:r>
      <w:r>
        <w:rPr>
          <w:rFonts w:ascii="Times New Roman" w:hAnsi="Times New Roman" w:cs="Times New Roman"/>
          <w:sz w:val="24"/>
          <w:szCs w:val="24"/>
        </w:rPr>
        <w:t>a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cijene zemljišta na </w:t>
      </w:r>
      <w:r>
        <w:rPr>
          <w:rFonts w:ascii="Times New Roman" w:hAnsi="Times New Roman" w:cs="Times New Roman"/>
          <w:sz w:val="24"/>
          <w:szCs w:val="24"/>
        </w:rPr>
        <w:t>iznos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od 27,28 EUR/m² </w:t>
      </w:r>
      <w:r>
        <w:rPr>
          <w:rFonts w:ascii="Times New Roman" w:hAnsi="Times New Roman" w:cs="Times New Roman"/>
          <w:sz w:val="24"/>
          <w:szCs w:val="24"/>
        </w:rPr>
        <w:t>došlo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je rastom tržišnih cijena nekretnina (indeksi DZS: rast od 2022. do 2025.), povećanom potražnjom u zoni Dravska (blizu popunjenosti, nova ulaganja) i potrebom za realnom valorizacijom gradskog imovinskog portfelja. Isto tako, naknada za osnivanje prava građenja (trenutno 0,13 EUR/m² godišnje prvih 48 mjeseci, zatim 0,40 EUR/m²) treba se povećati u istom postotku (58%</w:t>
      </w:r>
      <w:r w:rsidR="003A5D32">
        <w:rPr>
          <w:rFonts w:ascii="Times New Roman" w:hAnsi="Times New Roman" w:cs="Times New Roman"/>
          <w:sz w:val="24"/>
          <w:szCs w:val="24"/>
        </w:rPr>
        <w:t>)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na  0,21 EUR/m² i 0,63 EUR/m² respektivno</w:t>
      </w:r>
      <w:r w:rsidR="003A5D32">
        <w:rPr>
          <w:rFonts w:ascii="Times New Roman" w:hAnsi="Times New Roman" w:cs="Times New Roman"/>
          <w:sz w:val="24"/>
          <w:szCs w:val="24"/>
        </w:rPr>
        <w:t>,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kako bi se uskladilo s tržnom vrijednošću i osigurala jednakopravnost s prodajom zemljišta.​</w:t>
      </w:r>
    </w:p>
    <w:p w14:paraId="2809AC05" w14:textId="6899DFC5" w:rsidR="00817AA2" w:rsidRPr="00023334" w:rsidRDefault="00817AA2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Također </w:t>
      </w:r>
      <w:r w:rsidR="000D3B81">
        <w:rPr>
          <w:rFonts w:ascii="Times New Roman" w:hAnsi="Times New Roman" w:cs="Times New Roman"/>
          <w:sz w:val="24"/>
          <w:szCs w:val="24"/>
        </w:rPr>
        <w:t>povećava se cijena jamčevine jer se povećava tržišna cijena nekretnine te se želi zaštiti od rizika da investitor odustane ili ne ispuni obaveze.</w:t>
      </w:r>
    </w:p>
    <w:p w14:paraId="5DBFE74A" w14:textId="04AA82C8" w:rsidR="000546FD" w:rsidRDefault="000546FD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>Ova prilagodba omogućuje optimalno upravljanje gradskim resursima, potiče investicije po realnim uvjetima i sukladna je Zakonu o procjeni nekretnina te Odlukom iz 2019.</w:t>
      </w:r>
    </w:p>
    <w:p w14:paraId="1E351512" w14:textId="3EEFBC90" w:rsidR="00E04EB9" w:rsidRPr="00023334" w:rsidRDefault="00E04EB9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Ujedno, ovom Odlukom iznosi koji su navedeni u kunama zamjenjuju se iznosima u eurima.</w:t>
      </w:r>
    </w:p>
    <w:p w14:paraId="26456FE8" w14:textId="77777777" w:rsidR="004B7E2F" w:rsidRDefault="004B7E2F">
      <w:pPr>
        <w:rPr>
          <w:rFonts w:ascii="Times New Roman" w:hAnsi="Times New Roman" w:cs="Times New Roman"/>
          <w:sz w:val="24"/>
          <w:szCs w:val="24"/>
        </w:rPr>
      </w:pPr>
    </w:p>
    <w:p w14:paraId="7285D0E7" w14:textId="4A6B41C9" w:rsidR="00023334" w:rsidRPr="00023334" w:rsidRDefault="00023334" w:rsidP="000233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334"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Pr="00023334">
        <w:rPr>
          <w:rFonts w:ascii="Times New Roman" w:hAnsi="Times New Roman" w:cs="Times New Roman"/>
          <w:b/>
          <w:sz w:val="24"/>
          <w:szCs w:val="24"/>
        </w:rPr>
        <w:tab/>
        <w:t>SREDSTVA ZA PROVEDBU ODLUKE</w:t>
      </w:r>
    </w:p>
    <w:p w14:paraId="36FB3BD3" w14:textId="162AF71C" w:rsidR="00FA2E74" w:rsidRPr="00023334" w:rsidRDefault="00023334" w:rsidP="000D3B8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>Za provedbu ove odluke nije potrebno osigurati dodatna sredstva u proračunu.</w:t>
      </w:r>
    </w:p>
    <w:p w14:paraId="5D8B6319" w14:textId="77777777" w:rsidR="000546FD" w:rsidRPr="00023334" w:rsidRDefault="000546FD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ab/>
      </w:r>
      <w:r w:rsidRPr="00023334">
        <w:rPr>
          <w:rFonts w:ascii="Times New Roman" w:hAnsi="Times New Roman" w:cs="Times New Roman"/>
          <w:sz w:val="24"/>
          <w:szCs w:val="24"/>
        </w:rPr>
        <w:tab/>
        <w:t>Nositelj izrade:                                                               Predlagatelj:</w:t>
      </w:r>
    </w:p>
    <w:p w14:paraId="7618AD29" w14:textId="38D92BB6" w:rsidR="000546FD" w:rsidRPr="00023334" w:rsidRDefault="000546FD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 xml:space="preserve">    Upravni odjel za financije, </w:t>
      </w:r>
      <w:r w:rsidR="00121DD5">
        <w:rPr>
          <w:rFonts w:ascii="Times New Roman" w:hAnsi="Times New Roman" w:cs="Times New Roman"/>
          <w:sz w:val="24"/>
          <w:szCs w:val="24"/>
        </w:rPr>
        <w:t>gospodarstvo</w:t>
      </w:r>
      <w:r w:rsidRPr="00023334">
        <w:rPr>
          <w:rFonts w:ascii="Times New Roman" w:hAnsi="Times New Roman" w:cs="Times New Roman"/>
          <w:sz w:val="24"/>
          <w:szCs w:val="24"/>
        </w:rPr>
        <w:t xml:space="preserve">                                  GRADONAČELNIK:</w:t>
      </w:r>
    </w:p>
    <w:p w14:paraId="1661A3F2" w14:textId="31C6749B" w:rsidR="000546FD" w:rsidRPr="00023334" w:rsidRDefault="00EA507A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21DD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i </w:t>
      </w:r>
      <w:r>
        <w:rPr>
          <w:rFonts w:ascii="Times New Roman" w:hAnsi="Times New Roman" w:cs="Times New Roman"/>
          <w:sz w:val="24"/>
          <w:szCs w:val="24"/>
        </w:rPr>
        <w:t>europske poslove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</w:t>
      </w:r>
      <w:r w:rsidR="00121DD5">
        <w:rPr>
          <w:rFonts w:ascii="Times New Roman" w:hAnsi="Times New Roman" w:cs="Times New Roman"/>
          <w:sz w:val="24"/>
          <w:szCs w:val="24"/>
        </w:rPr>
        <w:t xml:space="preserve">     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</w:t>
      </w:r>
      <w:r w:rsidR="00121DD5">
        <w:rPr>
          <w:rFonts w:ascii="Times New Roman" w:hAnsi="Times New Roman" w:cs="Times New Roman"/>
          <w:sz w:val="24"/>
          <w:szCs w:val="24"/>
        </w:rPr>
        <w:t xml:space="preserve">      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 Mišel Jakšić</w:t>
      </w:r>
    </w:p>
    <w:p w14:paraId="6F8D7496" w14:textId="51F82930" w:rsidR="000546FD" w:rsidRPr="00023334" w:rsidRDefault="000546FD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ab/>
        <w:t xml:space="preserve">               Pročelnik:</w:t>
      </w:r>
    </w:p>
    <w:p w14:paraId="628A2CD7" w14:textId="1B5E5D14" w:rsidR="000546FD" w:rsidRPr="00023334" w:rsidRDefault="000546FD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 xml:space="preserve">                     Zdravko Punčikar</w:t>
      </w:r>
    </w:p>
    <w:sectPr w:rsidR="000546FD" w:rsidRPr="00023334" w:rsidSect="00FA2E74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A11BB"/>
    <w:multiLevelType w:val="hybridMultilevel"/>
    <w:tmpl w:val="2AA6859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E2D05"/>
    <w:multiLevelType w:val="hybridMultilevel"/>
    <w:tmpl w:val="FE0EFCC2"/>
    <w:lvl w:ilvl="0" w:tplc="657EF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586066">
    <w:abstractNumId w:val="1"/>
  </w:num>
  <w:num w:numId="2" w16cid:durableId="1977947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FD"/>
    <w:rsid w:val="00023334"/>
    <w:rsid w:val="000546FD"/>
    <w:rsid w:val="00073DDA"/>
    <w:rsid w:val="000D3B81"/>
    <w:rsid w:val="00121DD5"/>
    <w:rsid w:val="003516B2"/>
    <w:rsid w:val="003A5D32"/>
    <w:rsid w:val="004B7E2F"/>
    <w:rsid w:val="004C717F"/>
    <w:rsid w:val="00524D9E"/>
    <w:rsid w:val="006207E3"/>
    <w:rsid w:val="00817AA2"/>
    <w:rsid w:val="00A37550"/>
    <w:rsid w:val="00A71529"/>
    <w:rsid w:val="00AF148D"/>
    <w:rsid w:val="00BA6834"/>
    <w:rsid w:val="00C67D5B"/>
    <w:rsid w:val="00E04EB9"/>
    <w:rsid w:val="00E33A16"/>
    <w:rsid w:val="00EA507A"/>
    <w:rsid w:val="00F738F0"/>
    <w:rsid w:val="00FA2E74"/>
    <w:rsid w:val="00FA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210E"/>
  <w15:chartTrackingRefBased/>
  <w15:docId w15:val="{BFCAE1B1-5BB6-478F-B21E-3B783C6E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54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F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F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F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F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F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F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54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54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54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546F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546F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546F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F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546FD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0546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Balazin</dc:creator>
  <cp:keywords/>
  <dc:description/>
  <cp:lastModifiedBy>Mateja Čok</cp:lastModifiedBy>
  <cp:revision>10</cp:revision>
  <cp:lastPrinted>2026-04-08T09:03:00Z</cp:lastPrinted>
  <dcterms:created xsi:type="dcterms:W3CDTF">2026-04-08T08:40:00Z</dcterms:created>
  <dcterms:modified xsi:type="dcterms:W3CDTF">2026-04-16T09:52:00Z</dcterms:modified>
</cp:coreProperties>
</file>