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A955E" w14:textId="0F1C5463" w:rsidR="004D32F8" w:rsidRPr="00690E5D" w:rsidRDefault="00244F01" w:rsidP="004D32F8">
      <w:pPr>
        <w:jc w:val="center"/>
        <w:rPr>
          <w:rFonts w:eastAsia="Calibri"/>
          <w:b/>
          <w:color w:val="000000"/>
          <w:sz w:val="22"/>
          <w:szCs w:val="22"/>
          <w:lang w:eastAsia="en-US"/>
        </w:rPr>
      </w:pPr>
      <w:r w:rsidRPr="00690E5D">
        <w:rPr>
          <w:b/>
          <w:color w:val="000000"/>
          <w:sz w:val="22"/>
          <w:szCs w:val="22"/>
        </w:rPr>
        <w:t>OBRAZLOŽENJE</w:t>
      </w:r>
    </w:p>
    <w:p w14:paraId="2EF11197" w14:textId="77777777" w:rsidR="004D32F8" w:rsidRPr="00690E5D" w:rsidRDefault="004D32F8" w:rsidP="004D32F8">
      <w:pPr>
        <w:pStyle w:val="Tijeloteksta"/>
        <w:spacing w:after="0"/>
        <w:jc w:val="center"/>
        <w:rPr>
          <w:bCs/>
          <w:color w:val="000000"/>
          <w:sz w:val="22"/>
          <w:szCs w:val="22"/>
        </w:rPr>
      </w:pPr>
    </w:p>
    <w:p w14:paraId="713C8A8B" w14:textId="77777777" w:rsidR="004D32F8" w:rsidRPr="00690E5D" w:rsidRDefault="004D32F8" w:rsidP="004D32F8">
      <w:pPr>
        <w:pStyle w:val="Tijeloteksta"/>
        <w:spacing w:after="0"/>
        <w:ind w:firstLine="720"/>
        <w:jc w:val="both"/>
        <w:rPr>
          <w:bCs/>
          <w:color w:val="000000"/>
          <w:sz w:val="22"/>
          <w:szCs w:val="22"/>
        </w:rPr>
      </w:pPr>
    </w:p>
    <w:p w14:paraId="3A9BFBA5" w14:textId="77777777" w:rsidR="004D32F8" w:rsidRPr="00690E5D" w:rsidRDefault="004D32F8" w:rsidP="004D32F8">
      <w:pPr>
        <w:pStyle w:val="Tijeloteksta"/>
        <w:spacing w:after="0"/>
        <w:ind w:firstLine="720"/>
        <w:jc w:val="both"/>
        <w:rPr>
          <w:bCs/>
          <w:color w:val="000000"/>
          <w:sz w:val="22"/>
          <w:szCs w:val="22"/>
        </w:rPr>
      </w:pPr>
    </w:p>
    <w:p w14:paraId="0D11BA3E" w14:textId="77777777" w:rsidR="004D32F8" w:rsidRPr="00690E5D" w:rsidRDefault="00690E5D" w:rsidP="004D32F8">
      <w:pPr>
        <w:ind w:firstLine="720"/>
        <w:jc w:val="both"/>
        <w:rPr>
          <w:b/>
          <w:bCs/>
          <w:sz w:val="22"/>
          <w:szCs w:val="22"/>
        </w:rPr>
      </w:pPr>
      <w:r w:rsidRPr="00690E5D">
        <w:rPr>
          <w:b/>
          <w:bCs/>
          <w:sz w:val="22"/>
          <w:szCs w:val="22"/>
        </w:rPr>
        <w:t>I. Zakonska osnova</w:t>
      </w:r>
    </w:p>
    <w:p w14:paraId="7C229311" w14:textId="77777777" w:rsidR="004D32F8" w:rsidRPr="00690E5D" w:rsidRDefault="004D32F8" w:rsidP="004D32F8">
      <w:pPr>
        <w:ind w:firstLine="720"/>
        <w:jc w:val="both"/>
        <w:rPr>
          <w:b/>
          <w:bCs/>
          <w:sz w:val="22"/>
          <w:szCs w:val="22"/>
        </w:rPr>
      </w:pPr>
    </w:p>
    <w:p w14:paraId="402F885C" w14:textId="77777777" w:rsidR="00DE0FC9" w:rsidRDefault="00244F01" w:rsidP="00244F01">
      <w:pPr>
        <w:ind w:firstLine="720"/>
        <w:jc w:val="both"/>
        <w:rPr>
          <w:sz w:val="22"/>
          <w:szCs w:val="22"/>
        </w:rPr>
      </w:pPr>
      <w:r w:rsidRPr="00690E5D">
        <w:rPr>
          <w:sz w:val="22"/>
          <w:szCs w:val="22"/>
        </w:rPr>
        <w:t xml:space="preserve">Člankom 6. stavkom 2. Zakona o zdravstvenoj zaštiti („Narodne novine“ broj: 100/18, 125/19, 147/20, 119/22, 156/22, 33/23, 36/24 i 102/25) propisano je da jedinice lokalne samouprave u skladu s utvrđenim pravima i obvezama osiguravaju uvjete za zaštitu, očuvanje i poboljšanje zdravlja stanovništva, organiziraju i osiguravaju ostvarivanje zdravstvene zaštite na svom području, dok je člankom 11. stavkom 5. navedenog Zakona propisano da jedinica lokalne samouprave može osigurati sredstva za zdravstvenu zaštitu stanovnika na svom području iznad standarda utvrđenim obveznim zdravstvenim osiguranjem. </w:t>
      </w:r>
    </w:p>
    <w:p w14:paraId="6B5E1ED5" w14:textId="77777777" w:rsidR="00DE0FC9" w:rsidRDefault="00DE0FC9" w:rsidP="00DE0FC9">
      <w:pPr>
        <w:jc w:val="both"/>
        <w:rPr>
          <w:sz w:val="22"/>
          <w:szCs w:val="22"/>
        </w:rPr>
      </w:pPr>
    </w:p>
    <w:p w14:paraId="7D97786D" w14:textId="73D91DEE" w:rsidR="00244F01" w:rsidRPr="00690E5D" w:rsidRDefault="00244F01" w:rsidP="00DE0FC9">
      <w:pPr>
        <w:ind w:firstLine="720"/>
        <w:jc w:val="both"/>
        <w:rPr>
          <w:sz w:val="22"/>
          <w:szCs w:val="22"/>
        </w:rPr>
      </w:pPr>
      <w:r w:rsidRPr="00690E5D">
        <w:rPr>
          <w:sz w:val="22"/>
          <w:szCs w:val="22"/>
        </w:rPr>
        <w:t>Člankom 19. stavkom 1. podstavkom 6. Zakona o lokalnoj i područnoj (regionalnoj) samoupravi („Narodne novine“ broj: 33/01, 60/01, 129/05, 109/07, 125/08, 36/09, 36/09, 150/11, 144/12, 18/13, 137/15, 123/17, 98/19 i 144/20) propisano je da općine i gradovi u svom samoupravnom djelokrugu obavljaju poslove primarne zdravstvene zaštite kao poslove lokalnog značaja kojima se neposredno ostvaruju potrebe građana.</w:t>
      </w:r>
    </w:p>
    <w:p w14:paraId="36F3F6CB" w14:textId="77777777" w:rsidR="00244F01" w:rsidRPr="00690E5D" w:rsidRDefault="00244F01" w:rsidP="00244F01">
      <w:pPr>
        <w:rPr>
          <w:sz w:val="22"/>
          <w:szCs w:val="22"/>
        </w:rPr>
      </w:pPr>
    </w:p>
    <w:p w14:paraId="5570FC5E" w14:textId="77777777" w:rsidR="004D32F8" w:rsidRPr="00690E5D" w:rsidRDefault="00690E5D" w:rsidP="004D32F8">
      <w:pPr>
        <w:ind w:firstLine="720"/>
        <w:jc w:val="both"/>
        <w:rPr>
          <w:sz w:val="22"/>
          <w:szCs w:val="22"/>
        </w:rPr>
      </w:pPr>
      <w:r w:rsidRPr="00690E5D">
        <w:rPr>
          <w:sz w:val="22"/>
          <w:szCs w:val="22"/>
        </w:rPr>
        <w:t>Člankom 40. Statuta Grada Koprivnice („Glasnik Grada Koprivnice“ broj: 4/09, 1/12, 1/13, 3/13 – pročišćeni tekst, 1/18, 2/20 i 1/21) utvrđena je nadležnost Gradskog vijeća Grada Koprivnice za donošenje općih akata.</w:t>
      </w:r>
    </w:p>
    <w:p w14:paraId="6A8E9277" w14:textId="77777777" w:rsidR="004D32F8" w:rsidRPr="00690E5D" w:rsidRDefault="004D32F8" w:rsidP="004D32F8">
      <w:pPr>
        <w:ind w:firstLine="720"/>
        <w:jc w:val="both"/>
        <w:rPr>
          <w:sz w:val="22"/>
          <w:szCs w:val="22"/>
        </w:rPr>
      </w:pPr>
    </w:p>
    <w:p w14:paraId="7A95C3C8" w14:textId="77777777" w:rsidR="004D32F8" w:rsidRPr="00690E5D" w:rsidRDefault="00690E5D" w:rsidP="004D32F8">
      <w:pPr>
        <w:ind w:firstLine="720"/>
        <w:jc w:val="both"/>
        <w:rPr>
          <w:sz w:val="22"/>
          <w:szCs w:val="22"/>
        </w:rPr>
      </w:pPr>
      <w:r w:rsidRPr="00690E5D">
        <w:rPr>
          <w:b/>
          <w:bCs/>
          <w:sz w:val="22"/>
          <w:szCs w:val="22"/>
        </w:rPr>
        <w:t xml:space="preserve">II. Ocjena stanja i osnovna pitanja koja se uređuju pojedinim aktima </w:t>
      </w:r>
    </w:p>
    <w:p w14:paraId="5E84C6B7" w14:textId="77777777" w:rsidR="004D32F8" w:rsidRPr="00690E5D" w:rsidRDefault="004D32F8" w:rsidP="004D32F8">
      <w:pPr>
        <w:ind w:firstLine="720"/>
        <w:jc w:val="both"/>
        <w:rPr>
          <w:sz w:val="22"/>
          <w:szCs w:val="22"/>
        </w:rPr>
      </w:pPr>
    </w:p>
    <w:p w14:paraId="253CE502" w14:textId="45F1B69E" w:rsidR="00A421B2" w:rsidRPr="00690E5D" w:rsidRDefault="00690E5D" w:rsidP="00A421B2">
      <w:pPr>
        <w:pStyle w:val="Tijeloteksta"/>
        <w:ind w:firstLine="720"/>
        <w:jc w:val="both"/>
        <w:rPr>
          <w:bCs/>
          <w:color w:val="000000"/>
          <w:sz w:val="22"/>
          <w:szCs w:val="22"/>
        </w:rPr>
      </w:pPr>
      <w:r w:rsidRPr="00690E5D">
        <w:rPr>
          <w:bCs/>
          <w:color w:val="000000"/>
          <w:sz w:val="22"/>
          <w:szCs w:val="22"/>
        </w:rPr>
        <w:t>U skladu sa sve većim problemom nedostatka doktora medicine</w:t>
      </w:r>
      <w:r w:rsidR="00244F01" w:rsidRPr="00690E5D">
        <w:rPr>
          <w:bCs/>
          <w:color w:val="000000"/>
          <w:sz w:val="22"/>
          <w:szCs w:val="22"/>
        </w:rPr>
        <w:t xml:space="preserve">, odnosno doktora medicine </w:t>
      </w:r>
      <w:r w:rsidRPr="00690E5D">
        <w:rPr>
          <w:bCs/>
          <w:color w:val="000000"/>
          <w:sz w:val="22"/>
          <w:szCs w:val="22"/>
        </w:rPr>
        <w:t xml:space="preserve">specijalista </w:t>
      </w:r>
      <w:r w:rsidR="00244F01" w:rsidRPr="00690E5D">
        <w:rPr>
          <w:bCs/>
          <w:color w:val="000000"/>
          <w:sz w:val="22"/>
          <w:szCs w:val="22"/>
        </w:rPr>
        <w:t xml:space="preserve">za opću/obiteljsku medicinu </w:t>
      </w:r>
      <w:r w:rsidRPr="00690E5D">
        <w:rPr>
          <w:bCs/>
          <w:color w:val="000000"/>
          <w:sz w:val="22"/>
          <w:szCs w:val="22"/>
        </w:rPr>
        <w:t xml:space="preserve"> na području Grada Koprivnice, a da bi se navedeno stanje promijenilo, donosi se ovaj Program.</w:t>
      </w:r>
    </w:p>
    <w:p w14:paraId="26C84C73" w14:textId="602E455B" w:rsidR="004D32F8" w:rsidRPr="00690E5D" w:rsidRDefault="00690E5D" w:rsidP="00A421B2">
      <w:pPr>
        <w:pStyle w:val="Tijeloteksta"/>
        <w:ind w:firstLine="720"/>
        <w:jc w:val="both"/>
        <w:rPr>
          <w:bCs/>
          <w:color w:val="000000"/>
          <w:sz w:val="22"/>
          <w:szCs w:val="22"/>
        </w:rPr>
      </w:pPr>
      <w:r w:rsidRPr="00690E5D">
        <w:rPr>
          <w:bCs/>
          <w:color w:val="000000"/>
          <w:sz w:val="22"/>
          <w:szCs w:val="22"/>
        </w:rPr>
        <w:t xml:space="preserve">Zbog nedostatka </w:t>
      </w:r>
      <w:r w:rsidR="00244F01" w:rsidRPr="00690E5D">
        <w:rPr>
          <w:bCs/>
          <w:color w:val="000000"/>
          <w:sz w:val="22"/>
          <w:szCs w:val="22"/>
        </w:rPr>
        <w:t xml:space="preserve">doktora medicine, odnosno doktora medicine specijalista za opću/obiteljsku medicinu </w:t>
      </w:r>
      <w:r w:rsidRPr="00690E5D">
        <w:rPr>
          <w:bCs/>
          <w:color w:val="000000"/>
          <w:sz w:val="22"/>
          <w:szCs w:val="22"/>
        </w:rPr>
        <w:t xml:space="preserve">narušeno je osiguranje kontinuiteta i dostupnosti </w:t>
      </w:r>
      <w:r w:rsidR="00244F01" w:rsidRPr="00690E5D">
        <w:rPr>
          <w:bCs/>
          <w:color w:val="000000"/>
          <w:sz w:val="22"/>
          <w:szCs w:val="22"/>
        </w:rPr>
        <w:t>primarne</w:t>
      </w:r>
      <w:r w:rsidRPr="00690E5D">
        <w:rPr>
          <w:bCs/>
          <w:color w:val="000000"/>
          <w:sz w:val="22"/>
          <w:szCs w:val="22"/>
        </w:rPr>
        <w:t xml:space="preserve"> zdravstvene zaštite na području Grada Koprivnice te prijeti problem nemogućnosti njenog daljnjeg osiguravanja.</w:t>
      </w:r>
    </w:p>
    <w:p w14:paraId="21B47EA4" w14:textId="53746F6A" w:rsidR="00A421B2" w:rsidRPr="00690E5D" w:rsidRDefault="00690E5D" w:rsidP="00244F01">
      <w:pPr>
        <w:ind w:firstLine="720"/>
        <w:jc w:val="both"/>
        <w:rPr>
          <w:sz w:val="22"/>
          <w:szCs w:val="22"/>
        </w:rPr>
      </w:pPr>
      <w:r w:rsidRPr="00690E5D">
        <w:rPr>
          <w:bCs/>
          <w:color w:val="000000"/>
          <w:sz w:val="22"/>
          <w:szCs w:val="22"/>
        </w:rPr>
        <w:t>Mjer</w:t>
      </w:r>
      <w:r w:rsidR="00244F01" w:rsidRPr="00690E5D">
        <w:rPr>
          <w:bCs/>
          <w:color w:val="000000"/>
          <w:sz w:val="22"/>
          <w:szCs w:val="22"/>
        </w:rPr>
        <w:t>a</w:t>
      </w:r>
      <w:r w:rsidRPr="00690E5D">
        <w:rPr>
          <w:bCs/>
          <w:color w:val="000000"/>
          <w:sz w:val="22"/>
          <w:szCs w:val="22"/>
        </w:rPr>
        <w:t xml:space="preserve"> propisan</w:t>
      </w:r>
      <w:r w:rsidR="00244F01" w:rsidRPr="00690E5D">
        <w:rPr>
          <w:bCs/>
          <w:color w:val="000000"/>
          <w:sz w:val="22"/>
          <w:szCs w:val="22"/>
        </w:rPr>
        <w:t>a</w:t>
      </w:r>
      <w:r w:rsidRPr="00690E5D">
        <w:rPr>
          <w:bCs/>
          <w:color w:val="000000"/>
          <w:sz w:val="22"/>
          <w:szCs w:val="22"/>
        </w:rPr>
        <w:t xml:space="preserve"> ovim Programom usmjeren</w:t>
      </w:r>
      <w:r w:rsidR="00244F01" w:rsidRPr="00690E5D">
        <w:rPr>
          <w:bCs/>
          <w:color w:val="000000"/>
          <w:sz w:val="22"/>
          <w:szCs w:val="22"/>
        </w:rPr>
        <w:t>a</w:t>
      </w:r>
      <w:r w:rsidRPr="00690E5D">
        <w:rPr>
          <w:bCs/>
          <w:color w:val="000000"/>
          <w:sz w:val="22"/>
          <w:szCs w:val="22"/>
        </w:rPr>
        <w:t xml:space="preserve"> </w:t>
      </w:r>
      <w:r w:rsidR="00244F01" w:rsidRPr="00690E5D">
        <w:rPr>
          <w:bCs/>
          <w:color w:val="000000"/>
          <w:sz w:val="22"/>
          <w:szCs w:val="22"/>
        </w:rPr>
        <w:t>je</w:t>
      </w:r>
      <w:r w:rsidRPr="00690E5D">
        <w:rPr>
          <w:bCs/>
          <w:color w:val="000000"/>
          <w:sz w:val="22"/>
          <w:szCs w:val="22"/>
        </w:rPr>
        <w:t xml:space="preserve"> na zapošljavanje doktora medicine</w:t>
      </w:r>
      <w:r w:rsidR="00244F01" w:rsidRPr="00690E5D">
        <w:rPr>
          <w:bCs/>
          <w:color w:val="000000"/>
          <w:sz w:val="22"/>
          <w:szCs w:val="22"/>
        </w:rPr>
        <w:t>, odnosno doktora medicine specijalista za opću/obiteljsku medicinu</w:t>
      </w:r>
      <w:r w:rsidRPr="00690E5D">
        <w:rPr>
          <w:bCs/>
          <w:color w:val="000000"/>
          <w:sz w:val="22"/>
          <w:szCs w:val="22"/>
        </w:rPr>
        <w:t xml:space="preserve"> na neodređeno, puno radno vrijeme </w:t>
      </w:r>
      <w:r w:rsidR="00244F01" w:rsidRPr="00690E5D">
        <w:rPr>
          <w:sz w:val="22"/>
          <w:szCs w:val="22"/>
        </w:rPr>
        <w:t>u ordinacijama za opću/obiteljsku medicinu na području Grada Koprivnice u sastavu Doma zdravlja Koprivničko – križevačke županije s ciljem zadržavanja</w:t>
      </w:r>
      <w:r w:rsidRPr="00690E5D">
        <w:rPr>
          <w:sz w:val="22"/>
          <w:szCs w:val="22"/>
        </w:rPr>
        <w:t xml:space="preserve"> u radnom odnosu i </w:t>
      </w:r>
      <w:r w:rsidR="00244F01" w:rsidRPr="00690E5D">
        <w:rPr>
          <w:sz w:val="22"/>
          <w:szCs w:val="22"/>
        </w:rPr>
        <w:t xml:space="preserve">osiguravanja </w:t>
      </w:r>
      <w:r w:rsidRPr="00690E5D">
        <w:rPr>
          <w:bCs/>
          <w:color w:val="000000"/>
          <w:sz w:val="22"/>
          <w:szCs w:val="22"/>
        </w:rPr>
        <w:t>dostupnosti i kontinuiteta primarne zdravstvene zaštite na području Grada Koprivnice.</w:t>
      </w:r>
    </w:p>
    <w:p w14:paraId="6D2995D1" w14:textId="77777777" w:rsidR="004D32F8" w:rsidRPr="00690E5D" w:rsidRDefault="004D32F8" w:rsidP="004D32F8">
      <w:pPr>
        <w:ind w:firstLine="720"/>
        <w:jc w:val="both"/>
        <w:rPr>
          <w:sz w:val="22"/>
          <w:szCs w:val="22"/>
        </w:rPr>
      </w:pPr>
    </w:p>
    <w:p w14:paraId="6F655C0C" w14:textId="77777777" w:rsidR="004D32F8" w:rsidRPr="00690E5D" w:rsidRDefault="00690E5D" w:rsidP="004D32F8">
      <w:pPr>
        <w:ind w:firstLine="720"/>
        <w:jc w:val="both"/>
        <w:rPr>
          <w:sz w:val="22"/>
          <w:szCs w:val="22"/>
        </w:rPr>
      </w:pPr>
      <w:r w:rsidRPr="00690E5D">
        <w:rPr>
          <w:b/>
          <w:bCs/>
          <w:sz w:val="22"/>
          <w:szCs w:val="22"/>
        </w:rPr>
        <w:t>III. Potrebna sredstva za provedbu akta</w:t>
      </w:r>
    </w:p>
    <w:p w14:paraId="1E893292" w14:textId="77777777" w:rsidR="004D32F8" w:rsidRPr="00690E5D" w:rsidRDefault="00690E5D" w:rsidP="004D32F8">
      <w:pPr>
        <w:jc w:val="both"/>
        <w:rPr>
          <w:sz w:val="22"/>
          <w:szCs w:val="22"/>
        </w:rPr>
      </w:pPr>
      <w:r w:rsidRPr="00690E5D">
        <w:rPr>
          <w:sz w:val="22"/>
          <w:szCs w:val="22"/>
        </w:rPr>
        <w:tab/>
      </w:r>
    </w:p>
    <w:p w14:paraId="1065C869" w14:textId="7FBF86A4" w:rsidR="004D32F8" w:rsidRPr="00690E5D" w:rsidRDefault="00690E5D" w:rsidP="004D32F8">
      <w:pPr>
        <w:ind w:firstLine="720"/>
        <w:jc w:val="both"/>
        <w:rPr>
          <w:sz w:val="22"/>
          <w:szCs w:val="22"/>
        </w:rPr>
      </w:pPr>
      <w:r w:rsidRPr="00690E5D">
        <w:rPr>
          <w:sz w:val="22"/>
          <w:szCs w:val="22"/>
        </w:rPr>
        <w:t>Sredstva za provedbu Programa planirana su u Proračunu Grada Koprivnice za 2026. godinu na aktivnosti A301609 Liječnici specijalisti.</w:t>
      </w:r>
    </w:p>
    <w:p w14:paraId="2BC60E8E" w14:textId="77777777" w:rsidR="004D32F8" w:rsidRPr="00690E5D" w:rsidRDefault="004D32F8" w:rsidP="004D32F8">
      <w:pPr>
        <w:jc w:val="both"/>
        <w:rPr>
          <w:sz w:val="22"/>
          <w:szCs w:val="22"/>
        </w:rPr>
      </w:pPr>
    </w:p>
    <w:p w14:paraId="0F266EF2" w14:textId="3CDFEF96" w:rsidR="004D32F8" w:rsidRPr="00690E5D" w:rsidRDefault="00690E5D" w:rsidP="004D32F8">
      <w:pPr>
        <w:ind w:firstLine="720"/>
        <w:jc w:val="both"/>
        <w:rPr>
          <w:sz w:val="22"/>
          <w:szCs w:val="22"/>
        </w:rPr>
      </w:pPr>
      <w:r w:rsidRPr="00690E5D">
        <w:rPr>
          <w:sz w:val="22"/>
          <w:szCs w:val="22"/>
        </w:rPr>
        <w:t>Slijedom svega navedenog, predlaže se Gradskom vijeću Grada Koprivnice donošenje ov</w:t>
      </w:r>
      <w:r w:rsidR="00A421B2" w:rsidRPr="00690E5D">
        <w:rPr>
          <w:sz w:val="22"/>
          <w:szCs w:val="22"/>
        </w:rPr>
        <w:t>og</w:t>
      </w:r>
      <w:r w:rsidRPr="00690E5D">
        <w:rPr>
          <w:sz w:val="22"/>
          <w:szCs w:val="22"/>
        </w:rPr>
        <w:t xml:space="preserve"> </w:t>
      </w:r>
      <w:r w:rsidR="00A421B2" w:rsidRPr="00690E5D">
        <w:rPr>
          <w:sz w:val="22"/>
          <w:szCs w:val="22"/>
        </w:rPr>
        <w:t>Programa</w:t>
      </w:r>
      <w:r w:rsidRPr="00690E5D">
        <w:rPr>
          <w:sz w:val="22"/>
          <w:szCs w:val="22"/>
        </w:rPr>
        <w:t>.</w:t>
      </w:r>
    </w:p>
    <w:p w14:paraId="507B012C" w14:textId="77777777" w:rsidR="004D32F8" w:rsidRPr="00690E5D" w:rsidRDefault="004D32F8" w:rsidP="004D32F8">
      <w:pPr>
        <w:ind w:firstLine="720"/>
        <w:jc w:val="both"/>
        <w:rPr>
          <w:sz w:val="22"/>
          <w:szCs w:val="22"/>
        </w:rPr>
      </w:pPr>
    </w:p>
    <w:p w14:paraId="19E8C4DC" w14:textId="77777777" w:rsidR="004D32F8" w:rsidRPr="00690E5D" w:rsidRDefault="004D32F8" w:rsidP="004D32F8">
      <w:pPr>
        <w:ind w:firstLine="720"/>
        <w:jc w:val="both"/>
        <w:rPr>
          <w:sz w:val="22"/>
          <w:szCs w:val="22"/>
        </w:rPr>
      </w:pPr>
    </w:p>
    <w:tbl>
      <w:tblPr>
        <w:tblW w:w="0" w:type="auto"/>
        <w:tblLook w:val="04A0" w:firstRow="1" w:lastRow="0" w:firstColumn="1" w:lastColumn="0" w:noHBand="0" w:noVBand="1"/>
      </w:tblPr>
      <w:tblGrid>
        <w:gridCol w:w="6237"/>
        <w:gridCol w:w="2694"/>
      </w:tblGrid>
      <w:tr w:rsidR="004E63A0" w:rsidRPr="00690E5D" w14:paraId="0CEC29E3" w14:textId="77777777" w:rsidTr="004D32F8">
        <w:tc>
          <w:tcPr>
            <w:tcW w:w="6237" w:type="dxa"/>
            <w:hideMark/>
          </w:tcPr>
          <w:p w14:paraId="11D4F787" w14:textId="77777777" w:rsidR="004D32F8" w:rsidRPr="00690E5D" w:rsidRDefault="00690E5D">
            <w:pPr>
              <w:rPr>
                <w:sz w:val="22"/>
                <w:szCs w:val="22"/>
              </w:rPr>
            </w:pPr>
            <w:r w:rsidRPr="00690E5D">
              <w:rPr>
                <w:sz w:val="22"/>
                <w:szCs w:val="22"/>
              </w:rPr>
              <w:t>Nositelji izrade:</w:t>
            </w:r>
          </w:p>
        </w:tc>
        <w:tc>
          <w:tcPr>
            <w:tcW w:w="2694" w:type="dxa"/>
          </w:tcPr>
          <w:p w14:paraId="3228B416" w14:textId="77777777" w:rsidR="004D32F8" w:rsidRPr="00690E5D" w:rsidRDefault="004D32F8">
            <w:pPr>
              <w:rPr>
                <w:sz w:val="22"/>
                <w:szCs w:val="22"/>
              </w:rPr>
            </w:pPr>
          </w:p>
          <w:p w14:paraId="5E9172C0" w14:textId="77777777" w:rsidR="004D32F8" w:rsidRPr="00690E5D" w:rsidRDefault="00690E5D">
            <w:pPr>
              <w:rPr>
                <w:sz w:val="22"/>
                <w:szCs w:val="22"/>
              </w:rPr>
            </w:pPr>
            <w:r w:rsidRPr="00690E5D">
              <w:rPr>
                <w:sz w:val="22"/>
                <w:szCs w:val="22"/>
              </w:rPr>
              <w:t>Predlagatelj akta:</w:t>
            </w:r>
          </w:p>
        </w:tc>
      </w:tr>
      <w:tr w:rsidR="004E63A0" w:rsidRPr="00690E5D" w14:paraId="740E7C03" w14:textId="77777777" w:rsidTr="004D32F8">
        <w:tc>
          <w:tcPr>
            <w:tcW w:w="6237" w:type="dxa"/>
          </w:tcPr>
          <w:p w14:paraId="5B0F9FC9" w14:textId="77777777" w:rsidR="004D32F8" w:rsidRPr="00690E5D" w:rsidRDefault="00690E5D">
            <w:pPr>
              <w:rPr>
                <w:sz w:val="22"/>
                <w:szCs w:val="22"/>
              </w:rPr>
            </w:pPr>
            <w:r w:rsidRPr="00690E5D">
              <w:rPr>
                <w:sz w:val="22"/>
                <w:szCs w:val="22"/>
              </w:rPr>
              <w:t>Upravni odjel za društvene djelatnosti</w:t>
            </w:r>
          </w:p>
          <w:p w14:paraId="0171D650" w14:textId="77777777" w:rsidR="004D32F8" w:rsidRPr="00690E5D" w:rsidRDefault="004D32F8">
            <w:pPr>
              <w:rPr>
                <w:sz w:val="22"/>
                <w:szCs w:val="22"/>
              </w:rPr>
            </w:pPr>
          </w:p>
        </w:tc>
        <w:tc>
          <w:tcPr>
            <w:tcW w:w="2694" w:type="dxa"/>
          </w:tcPr>
          <w:p w14:paraId="07376AF2" w14:textId="77777777" w:rsidR="004D32F8" w:rsidRPr="00690E5D" w:rsidRDefault="004D32F8">
            <w:pPr>
              <w:rPr>
                <w:sz w:val="22"/>
                <w:szCs w:val="22"/>
              </w:rPr>
            </w:pPr>
          </w:p>
        </w:tc>
      </w:tr>
      <w:tr w:rsidR="004E63A0" w:rsidRPr="00690E5D" w14:paraId="3925CD37" w14:textId="77777777" w:rsidTr="004D32F8">
        <w:tc>
          <w:tcPr>
            <w:tcW w:w="6237" w:type="dxa"/>
          </w:tcPr>
          <w:p w14:paraId="6AB869F9" w14:textId="77777777" w:rsidR="004D32F8" w:rsidRPr="00690E5D" w:rsidRDefault="00690E5D">
            <w:pPr>
              <w:rPr>
                <w:sz w:val="22"/>
                <w:szCs w:val="22"/>
              </w:rPr>
            </w:pPr>
            <w:r w:rsidRPr="00690E5D">
              <w:rPr>
                <w:sz w:val="22"/>
                <w:szCs w:val="22"/>
              </w:rPr>
              <w:t>PROČELNICA:</w:t>
            </w:r>
          </w:p>
          <w:p w14:paraId="3FC666D3" w14:textId="77777777" w:rsidR="004D32F8" w:rsidRPr="00690E5D" w:rsidRDefault="004D32F8">
            <w:pPr>
              <w:rPr>
                <w:sz w:val="22"/>
                <w:szCs w:val="22"/>
              </w:rPr>
            </w:pPr>
          </w:p>
        </w:tc>
        <w:tc>
          <w:tcPr>
            <w:tcW w:w="2694" w:type="dxa"/>
            <w:hideMark/>
          </w:tcPr>
          <w:p w14:paraId="39637FAC" w14:textId="77777777" w:rsidR="004D32F8" w:rsidRPr="00690E5D" w:rsidRDefault="00690E5D">
            <w:pPr>
              <w:rPr>
                <w:sz w:val="22"/>
                <w:szCs w:val="22"/>
              </w:rPr>
            </w:pPr>
            <w:r w:rsidRPr="00690E5D">
              <w:rPr>
                <w:sz w:val="22"/>
                <w:szCs w:val="22"/>
              </w:rPr>
              <w:t>GRADONAČELNIK:</w:t>
            </w:r>
          </w:p>
        </w:tc>
      </w:tr>
      <w:tr w:rsidR="004E63A0" w:rsidRPr="00690E5D" w14:paraId="4091170A" w14:textId="77777777" w:rsidTr="004D32F8">
        <w:tc>
          <w:tcPr>
            <w:tcW w:w="6237" w:type="dxa"/>
          </w:tcPr>
          <w:p w14:paraId="7A3E87C0" w14:textId="334331D0" w:rsidR="004D32F8" w:rsidRPr="00690E5D" w:rsidRDefault="00690E5D">
            <w:pPr>
              <w:rPr>
                <w:sz w:val="22"/>
                <w:szCs w:val="22"/>
              </w:rPr>
            </w:pPr>
            <w:r w:rsidRPr="00690E5D">
              <w:rPr>
                <w:sz w:val="22"/>
                <w:szCs w:val="22"/>
              </w:rPr>
              <w:t>Petra Rožmarić</w:t>
            </w:r>
          </w:p>
          <w:p w14:paraId="4BEAC99C" w14:textId="77777777" w:rsidR="004D32F8" w:rsidRPr="00690E5D" w:rsidRDefault="004D32F8">
            <w:pPr>
              <w:rPr>
                <w:sz w:val="22"/>
                <w:szCs w:val="22"/>
              </w:rPr>
            </w:pPr>
          </w:p>
        </w:tc>
        <w:tc>
          <w:tcPr>
            <w:tcW w:w="2694" w:type="dxa"/>
            <w:hideMark/>
          </w:tcPr>
          <w:p w14:paraId="09453F11" w14:textId="76A3D9E8" w:rsidR="004D32F8" w:rsidRPr="00690E5D" w:rsidRDefault="00690E5D">
            <w:pPr>
              <w:rPr>
                <w:sz w:val="22"/>
                <w:szCs w:val="22"/>
              </w:rPr>
            </w:pPr>
            <w:r w:rsidRPr="00690E5D">
              <w:rPr>
                <w:sz w:val="22"/>
                <w:szCs w:val="22"/>
              </w:rPr>
              <w:t>Mišel Jakšić</w:t>
            </w:r>
          </w:p>
        </w:tc>
      </w:tr>
    </w:tbl>
    <w:p w14:paraId="5CBB7B2B" w14:textId="28332535" w:rsidR="00611B44" w:rsidRPr="00690E5D" w:rsidRDefault="00611B44" w:rsidP="00876372">
      <w:pPr>
        <w:rPr>
          <w:sz w:val="22"/>
          <w:szCs w:val="22"/>
        </w:rPr>
      </w:pPr>
    </w:p>
    <w:sectPr w:rsidR="00611B44" w:rsidRPr="00690E5D" w:rsidSect="00A32554">
      <w:footerReference w:type="default" r:id="rId6"/>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C3DCC" w14:textId="77777777" w:rsidR="00690E5D" w:rsidRDefault="00690E5D">
      <w:r>
        <w:separator/>
      </w:r>
    </w:p>
  </w:endnote>
  <w:endnote w:type="continuationSeparator" w:id="0">
    <w:p w14:paraId="528A16C7" w14:textId="77777777" w:rsidR="00690E5D" w:rsidRDefault="0069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690E5D"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1E5F8" w14:textId="77777777" w:rsidR="00690E5D" w:rsidRDefault="00690E5D">
      <w:r>
        <w:separator/>
      </w:r>
    </w:p>
  </w:footnote>
  <w:footnote w:type="continuationSeparator" w:id="0">
    <w:p w14:paraId="0CD72E72" w14:textId="77777777" w:rsidR="00690E5D" w:rsidRDefault="00690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65F75"/>
    <w:rsid w:val="00080328"/>
    <w:rsid w:val="00085FFF"/>
    <w:rsid w:val="000A3497"/>
    <w:rsid w:val="000A79A0"/>
    <w:rsid w:val="000A7CE8"/>
    <w:rsid w:val="000B0EF9"/>
    <w:rsid w:val="000C10B9"/>
    <w:rsid w:val="000C1FB7"/>
    <w:rsid w:val="000D6B78"/>
    <w:rsid w:val="000D77A1"/>
    <w:rsid w:val="000E73B3"/>
    <w:rsid w:val="00127FD4"/>
    <w:rsid w:val="001B7795"/>
    <w:rsid w:val="001D627E"/>
    <w:rsid w:val="001E01B9"/>
    <w:rsid w:val="001E5EE1"/>
    <w:rsid w:val="001F3335"/>
    <w:rsid w:val="00244F01"/>
    <w:rsid w:val="00281F0A"/>
    <w:rsid w:val="002A18D1"/>
    <w:rsid w:val="002C1AA1"/>
    <w:rsid w:val="002D73C0"/>
    <w:rsid w:val="002F06F8"/>
    <w:rsid w:val="003502B7"/>
    <w:rsid w:val="00353ACF"/>
    <w:rsid w:val="003B07B2"/>
    <w:rsid w:val="003C0B73"/>
    <w:rsid w:val="003C3CC4"/>
    <w:rsid w:val="003C7570"/>
    <w:rsid w:val="003D5D0A"/>
    <w:rsid w:val="004466BF"/>
    <w:rsid w:val="00446CED"/>
    <w:rsid w:val="0045196B"/>
    <w:rsid w:val="004D32F8"/>
    <w:rsid w:val="004E63A0"/>
    <w:rsid w:val="004F5EAB"/>
    <w:rsid w:val="00513260"/>
    <w:rsid w:val="0051330C"/>
    <w:rsid w:val="00543AE6"/>
    <w:rsid w:val="00560536"/>
    <w:rsid w:val="00580686"/>
    <w:rsid w:val="00590216"/>
    <w:rsid w:val="00597812"/>
    <w:rsid w:val="00611B44"/>
    <w:rsid w:val="0061291E"/>
    <w:rsid w:val="00635D83"/>
    <w:rsid w:val="00636B90"/>
    <w:rsid w:val="00640486"/>
    <w:rsid w:val="00647CB6"/>
    <w:rsid w:val="00661DCA"/>
    <w:rsid w:val="006712B7"/>
    <w:rsid w:val="00690E5D"/>
    <w:rsid w:val="006921E6"/>
    <w:rsid w:val="006F260B"/>
    <w:rsid w:val="007204B5"/>
    <w:rsid w:val="0072201D"/>
    <w:rsid w:val="00772C92"/>
    <w:rsid w:val="0078495E"/>
    <w:rsid w:val="007E51EC"/>
    <w:rsid w:val="007F22FD"/>
    <w:rsid w:val="007F3D13"/>
    <w:rsid w:val="007F41AB"/>
    <w:rsid w:val="00835D8A"/>
    <w:rsid w:val="00856A74"/>
    <w:rsid w:val="00857B8E"/>
    <w:rsid w:val="00862CC1"/>
    <w:rsid w:val="00876372"/>
    <w:rsid w:val="008770A6"/>
    <w:rsid w:val="008E4B08"/>
    <w:rsid w:val="0090739C"/>
    <w:rsid w:val="00987945"/>
    <w:rsid w:val="009B6D94"/>
    <w:rsid w:val="009D4CD1"/>
    <w:rsid w:val="009F199D"/>
    <w:rsid w:val="00A1543D"/>
    <w:rsid w:val="00A32554"/>
    <w:rsid w:val="00A421B2"/>
    <w:rsid w:val="00A837C0"/>
    <w:rsid w:val="00AD5620"/>
    <w:rsid w:val="00AE3F9F"/>
    <w:rsid w:val="00AE7275"/>
    <w:rsid w:val="00B25E9D"/>
    <w:rsid w:val="00B356AC"/>
    <w:rsid w:val="00B375EA"/>
    <w:rsid w:val="00B4739E"/>
    <w:rsid w:val="00B7391D"/>
    <w:rsid w:val="00B97A31"/>
    <w:rsid w:val="00BA3790"/>
    <w:rsid w:val="00C01F62"/>
    <w:rsid w:val="00C25A85"/>
    <w:rsid w:val="00C34B71"/>
    <w:rsid w:val="00C64046"/>
    <w:rsid w:val="00C82211"/>
    <w:rsid w:val="00C8267C"/>
    <w:rsid w:val="00CC2AB8"/>
    <w:rsid w:val="00CD7D6A"/>
    <w:rsid w:val="00D012D4"/>
    <w:rsid w:val="00D07BAC"/>
    <w:rsid w:val="00D354EC"/>
    <w:rsid w:val="00D4466B"/>
    <w:rsid w:val="00D479D4"/>
    <w:rsid w:val="00D52D77"/>
    <w:rsid w:val="00D600B3"/>
    <w:rsid w:val="00D911FC"/>
    <w:rsid w:val="00DB4E95"/>
    <w:rsid w:val="00DD1A53"/>
    <w:rsid w:val="00DE0FC9"/>
    <w:rsid w:val="00DF3A81"/>
    <w:rsid w:val="00E13394"/>
    <w:rsid w:val="00E3458D"/>
    <w:rsid w:val="00E939E8"/>
    <w:rsid w:val="00EC0865"/>
    <w:rsid w:val="00EE1C1A"/>
    <w:rsid w:val="00F076A5"/>
    <w:rsid w:val="00F2224E"/>
    <w:rsid w:val="00F22E62"/>
    <w:rsid w:val="00F35850"/>
    <w:rsid w:val="00F35B5A"/>
    <w:rsid w:val="00F45F2B"/>
    <w:rsid w:val="00F659D4"/>
    <w:rsid w:val="00F87623"/>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350</Words>
  <Characters>2345</Characters>
  <Application>Microsoft Office Word</Application>
  <DocSecurity>0</DocSecurity>
  <Lines>19</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4</cp:revision>
  <cp:lastPrinted>2026-01-16T08:42:00Z</cp:lastPrinted>
  <dcterms:created xsi:type="dcterms:W3CDTF">2026-01-14T08:14:00Z</dcterms:created>
  <dcterms:modified xsi:type="dcterms:W3CDTF">2026-01-16T08:42:00Z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