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BB11E" w14:textId="0A2467C8" w:rsidR="009D33D8" w:rsidRDefault="009D33D8" w:rsidP="009D33D8">
      <w:pPr>
        <w:ind w:left="1080" w:hanging="720"/>
        <w:jc w:val="center"/>
        <w:rPr>
          <w:b/>
          <w:bCs/>
        </w:rPr>
      </w:pPr>
      <w:r w:rsidRPr="009D33D8">
        <w:rPr>
          <w:b/>
          <w:bCs/>
        </w:rPr>
        <w:t>Obrazloženje</w:t>
      </w:r>
    </w:p>
    <w:p w14:paraId="6779AE66" w14:textId="77777777" w:rsidR="009D33D8" w:rsidRDefault="009D33D8" w:rsidP="009D33D8">
      <w:pPr>
        <w:ind w:left="1080" w:hanging="720"/>
        <w:jc w:val="center"/>
        <w:rPr>
          <w:b/>
          <w:bCs/>
        </w:rPr>
      </w:pPr>
    </w:p>
    <w:p w14:paraId="0A5019E4" w14:textId="77777777" w:rsidR="009D33D8" w:rsidRPr="009D33D8" w:rsidRDefault="009D33D8" w:rsidP="009D33D8">
      <w:pPr>
        <w:ind w:left="1080" w:hanging="720"/>
        <w:jc w:val="center"/>
        <w:rPr>
          <w:b/>
          <w:bCs/>
        </w:rPr>
      </w:pPr>
    </w:p>
    <w:p w14:paraId="459EBE58" w14:textId="1AECF42C" w:rsidR="009D33D8" w:rsidRPr="009D33D8" w:rsidRDefault="009D33D8" w:rsidP="009D33D8">
      <w:pPr>
        <w:numPr>
          <w:ilvl w:val="0"/>
          <w:numId w:val="1"/>
        </w:numPr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9D33D8">
        <w:rPr>
          <w:rFonts w:eastAsia="Calibri"/>
          <w:b/>
          <w:bCs/>
          <w:color w:val="000000"/>
          <w:sz w:val="22"/>
          <w:szCs w:val="22"/>
          <w:lang w:eastAsia="en-US"/>
        </w:rPr>
        <w:t>Zakonska osnova</w:t>
      </w:r>
    </w:p>
    <w:p w14:paraId="75F91F8A" w14:textId="7F44BE45" w:rsidR="009D33D8" w:rsidRPr="00360901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>Zakonska osnova za donošenje</w:t>
      </w:r>
      <w:r>
        <w:rPr>
          <w:rFonts w:eastAsia="Calibri"/>
          <w:color w:val="000000"/>
          <w:sz w:val="22"/>
          <w:szCs w:val="22"/>
          <w:lang w:eastAsia="en-US"/>
        </w:rPr>
        <w:t xml:space="preserve"> Prijedloga mreže osnovnih škola na području Grada Koprivnice </w:t>
      </w: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(u daljnjem tekstu: </w:t>
      </w:r>
      <w:r>
        <w:rPr>
          <w:rFonts w:eastAsia="Calibri"/>
          <w:color w:val="000000"/>
          <w:sz w:val="22"/>
          <w:szCs w:val="22"/>
          <w:lang w:eastAsia="en-US"/>
        </w:rPr>
        <w:t>Prijedlog</w:t>
      </w: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) sadržana je u odredbi članka </w:t>
      </w:r>
      <w:r>
        <w:rPr>
          <w:rFonts w:eastAsia="Calibri"/>
          <w:color w:val="000000"/>
          <w:sz w:val="22"/>
          <w:szCs w:val="22"/>
          <w:lang w:eastAsia="en-US"/>
        </w:rPr>
        <w:t>9. stavku 3.</w:t>
      </w: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 Zakona o odgoju i obrazovanju u osnovnoj i srednjoj školi („Narodne novine“ broj 87/08, 86/09, 92/10, 105/10, 90/11, 5/12, 16/12, 86/12, 126/12, 94/13, 152/14, 7/17, 68/18, 98/19</w:t>
      </w:r>
      <w:r>
        <w:rPr>
          <w:rFonts w:eastAsia="Calibri"/>
          <w:color w:val="000000"/>
          <w:sz w:val="22"/>
          <w:szCs w:val="22"/>
          <w:lang w:eastAsia="en-US"/>
        </w:rPr>
        <w:t>,</w:t>
      </w:r>
      <w:r w:rsidRPr="00360901">
        <w:rPr>
          <w:rFonts w:eastAsia="Calibri"/>
          <w:color w:val="000000"/>
          <w:sz w:val="22"/>
          <w:szCs w:val="22"/>
          <w:lang w:eastAsia="en-US"/>
        </w:rPr>
        <w:t>64/20</w:t>
      </w:r>
      <w:r>
        <w:rPr>
          <w:rFonts w:eastAsia="Calibri"/>
          <w:color w:val="000000"/>
          <w:sz w:val="22"/>
          <w:szCs w:val="22"/>
          <w:lang w:eastAsia="en-US"/>
        </w:rPr>
        <w:t>, 151/22, 153/23 i 156/23</w:t>
      </w:r>
      <w:r w:rsidRPr="00360901">
        <w:rPr>
          <w:rFonts w:eastAsia="Calibri"/>
          <w:color w:val="000000"/>
          <w:sz w:val="22"/>
          <w:szCs w:val="22"/>
          <w:lang w:eastAsia="en-US"/>
        </w:rPr>
        <w:t>)</w:t>
      </w:r>
      <w:r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360901">
        <w:rPr>
          <w:rFonts w:eastAsia="Calibri"/>
          <w:color w:val="000000"/>
          <w:sz w:val="22"/>
          <w:szCs w:val="22"/>
          <w:lang w:eastAsia="en-US"/>
        </w:rPr>
        <w:t>i člank</w:t>
      </w:r>
      <w:r>
        <w:rPr>
          <w:rFonts w:eastAsia="Calibri"/>
          <w:color w:val="000000"/>
          <w:sz w:val="22"/>
          <w:szCs w:val="22"/>
          <w:lang w:eastAsia="en-US"/>
        </w:rPr>
        <w:t>u</w:t>
      </w: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 40. Statuta Grada Koprivnice („Glasnik Grada Koprivnice“ broj 4/09., 1/12., 1/13., 3/13. – pročišćeni tekst, 1/18, 2/20. i 1/21).</w:t>
      </w:r>
    </w:p>
    <w:p w14:paraId="713BEEB6" w14:textId="77777777" w:rsidR="009D33D8" w:rsidRPr="00360901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2341A671" w14:textId="77777777" w:rsidR="009D33D8" w:rsidRPr="00360901" w:rsidRDefault="009D33D8" w:rsidP="009D33D8">
      <w:pPr>
        <w:numPr>
          <w:ilvl w:val="0"/>
          <w:numId w:val="1"/>
        </w:numPr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360901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Ocjena stanja i osnovna pitanja koja se uređuju pojedinim aktom i objašnjenje pojedinih odredbi </w:t>
      </w:r>
    </w:p>
    <w:p w14:paraId="289B0D4D" w14:textId="77777777" w:rsidR="009D33D8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507EAF1E" w14:textId="35097EC1" w:rsidR="009D33D8" w:rsidRDefault="00406CA2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406CA2">
        <w:rPr>
          <w:rFonts w:eastAsia="Calibri"/>
          <w:color w:val="000000"/>
          <w:sz w:val="22"/>
          <w:szCs w:val="22"/>
          <w:lang w:eastAsia="en-US"/>
        </w:rPr>
        <w:t>Mrež</w:t>
      </w:r>
      <w:r>
        <w:rPr>
          <w:rFonts w:eastAsia="Calibri"/>
          <w:color w:val="000000"/>
          <w:sz w:val="22"/>
          <w:szCs w:val="22"/>
          <w:lang w:eastAsia="en-US"/>
        </w:rPr>
        <w:t>om</w:t>
      </w:r>
      <w:r w:rsidRPr="00406CA2">
        <w:rPr>
          <w:rFonts w:eastAsia="Calibri"/>
          <w:color w:val="000000"/>
          <w:sz w:val="22"/>
          <w:szCs w:val="22"/>
          <w:lang w:eastAsia="en-US"/>
        </w:rPr>
        <w:t xml:space="preserve"> školskih ustanova obuhvać</w:t>
      </w:r>
      <w:r>
        <w:rPr>
          <w:rFonts w:eastAsia="Calibri"/>
          <w:color w:val="000000"/>
          <w:sz w:val="22"/>
          <w:szCs w:val="22"/>
          <w:lang w:eastAsia="en-US"/>
        </w:rPr>
        <w:t>ene su</w:t>
      </w:r>
      <w:r w:rsidRPr="00406CA2">
        <w:rPr>
          <w:rFonts w:eastAsia="Calibri"/>
          <w:color w:val="000000"/>
          <w:sz w:val="22"/>
          <w:szCs w:val="22"/>
          <w:lang w:eastAsia="en-US"/>
        </w:rPr>
        <w:t xml:space="preserve"> sve ustanove koje obavljaju djelatnost odgoja i obrazovanja na području</w:t>
      </w:r>
      <w:r>
        <w:rPr>
          <w:rFonts w:eastAsia="Calibri"/>
          <w:color w:val="000000"/>
          <w:sz w:val="22"/>
          <w:szCs w:val="22"/>
          <w:lang w:eastAsia="en-US"/>
        </w:rPr>
        <w:t xml:space="preserve"> Grada Kopr</w:t>
      </w:r>
      <w:r w:rsidR="00DA703A">
        <w:rPr>
          <w:rFonts w:eastAsia="Calibri"/>
          <w:color w:val="000000"/>
          <w:sz w:val="22"/>
          <w:szCs w:val="22"/>
          <w:lang w:eastAsia="en-US"/>
        </w:rPr>
        <w:t>i</w:t>
      </w:r>
      <w:r>
        <w:rPr>
          <w:rFonts w:eastAsia="Calibri"/>
          <w:color w:val="000000"/>
          <w:sz w:val="22"/>
          <w:szCs w:val="22"/>
          <w:lang w:eastAsia="en-US"/>
        </w:rPr>
        <w:t>vnice</w:t>
      </w:r>
      <w:r w:rsidRPr="00406CA2">
        <w:rPr>
          <w:rFonts w:eastAsia="Calibri"/>
          <w:color w:val="000000"/>
          <w:sz w:val="22"/>
          <w:szCs w:val="22"/>
          <w:lang w:eastAsia="en-US"/>
        </w:rPr>
        <w:t>, sa svim objektima u kojima se provodi odgoj i obrazovanje.</w:t>
      </w:r>
      <w:r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9D33D8">
        <w:rPr>
          <w:rFonts w:eastAsia="Calibri"/>
          <w:color w:val="000000"/>
          <w:sz w:val="22"/>
          <w:szCs w:val="22"/>
          <w:lang w:eastAsia="en-US"/>
        </w:rPr>
        <w:t xml:space="preserve">Grad Koprivnica osnivač </w:t>
      </w:r>
      <w:r>
        <w:rPr>
          <w:rFonts w:eastAsia="Calibri"/>
          <w:color w:val="000000"/>
          <w:sz w:val="22"/>
          <w:szCs w:val="22"/>
          <w:lang w:eastAsia="en-US"/>
        </w:rPr>
        <w:t xml:space="preserve">je četiri </w:t>
      </w:r>
      <w:r w:rsidR="009D33D8">
        <w:rPr>
          <w:rFonts w:eastAsia="Calibri"/>
          <w:color w:val="000000"/>
          <w:sz w:val="22"/>
          <w:szCs w:val="22"/>
          <w:lang w:eastAsia="en-US"/>
        </w:rPr>
        <w:t xml:space="preserve">osnovne škole, centra za odgoj, obrazovanje i rehabilitaciju i umjetničke škole.   </w:t>
      </w:r>
    </w:p>
    <w:p w14:paraId="5F5A0B0D" w14:textId="3482E42C" w:rsidR="009D33D8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53112">
        <w:rPr>
          <w:rFonts w:eastAsia="Calibri"/>
          <w:color w:val="000000"/>
          <w:sz w:val="22"/>
          <w:szCs w:val="22"/>
          <w:lang w:eastAsia="en-US"/>
        </w:rPr>
        <w:t>Grad Koprivnica je dana 10.12.2024. godine</w:t>
      </w:r>
      <w:r w:rsidR="000F5ED4">
        <w:rPr>
          <w:rFonts w:eastAsia="Calibri"/>
          <w:color w:val="000000"/>
          <w:sz w:val="22"/>
          <w:szCs w:val="22"/>
          <w:lang w:eastAsia="en-US"/>
        </w:rPr>
        <w:t xml:space="preserve"> sa Ministarstvom z</w:t>
      </w:r>
      <w:r w:rsidR="00CD5B19">
        <w:rPr>
          <w:rFonts w:eastAsia="Calibri"/>
          <w:color w:val="000000"/>
          <w:sz w:val="22"/>
          <w:szCs w:val="22"/>
          <w:lang w:eastAsia="en-US"/>
        </w:rPr>
        <w:t>nanosti, obrazovanja i mladih</w:t>
      </w:r>
      <w:r w:rsidR="00773B99">
        <w:rPr>
          <w:rFonts w:eastAsia="Calibri"/>
          <w:color w:val="000000"/>
          <w:sz w:val="22"/>
          <w:szCs w:val="22"/>
          <w:lang w:eastAsia="en-US"/>
        </w:rPr>
        <w:t xml:space="preserve"> i Središnjom agencijom za financiranje i ugovaranje programa i projekata Europske unije</w:t>
      </w:r>
      <w:r w:rsidRPr="00653112">
        <w:rPr>
          <w:rFonts w:eastAsia="Calibri"/>
          <w:color w:val="000000"/>
          <w:sz w:val="22"/>
          <w:szCs w:val="22"/>
          <w:lang w:eastAsia="en-US"/>
        </w:rPr>
        <w:t xml:space="preserve"> potpisao Ugovor o dodjeli bespovratnih sredstava kojim su mu dodijeljena bespovratna sredstva u svrhu provedbe projekta dogradnje osnovne škole Braća Radić</w:t>
      </w:r>
      <w:r w:rsidR="00EF1A1A">
        <w:rPr>
          <w:rFonts w:eastAsia="Calibri"/>
          <w:color w:val="000000"/>
          <w:sz w:val="22"/>
          <w:szCs w:val="22"/>
          <w:lang w:eastAsia="en-US"/>
        </w:rPr>
        <w:t>. Navedenim projektom</w:t>
      </w:r>
      <w:r w:rsidRPr="00653112">
        <w:rPr>
          <w:rFonts w:eastAsia="Calibri"/>
          <w:color w:val="000000"/>
          <w:sz w:val="22"/>
          <w:szCs w:val="22"/>
          <w:lang w:eastAsia="en-US"/>
        </w:rPr>
        <w:t xml:space="preserve"> osigurati</w:t>
      </w:r>
      <w:r w:rsidR="00EF1A1A">
        <w:rPr>
          <w:rFonts w:eastAsia="Calibri"/>
          <w:color w:val="000000"/>
          <w:sz w:val="22"/>
          <w:szCs w:val="22"/>
          <w:lang w:eastAsia="en-US"/>
        </w:rPr>
        <w:t xml:space="preserve"> će se</w:t>
      </w:r>
      <w:r w:rsidRPr="00653112">
        <w:rPr>
          <w:rFonts w:eastAsia="Calibri"/>
          <w:color w:val="000000"/>
          <w:sz w:val="22"/>
          <w:szCs w:val="22"/>
          <w:lang w:eastAsia="en-US"/>
        </w:rPr>
        <w:t xml:space="preserve"> provođenje </w:t>
      </w:r>
      <w:proofErr w:type="spellStart"/>
      <w:r w:rsidRPr="00653112">
        <w:rPr>
          <w:rFonts w:eastAsia="Calibri"/>
          <w:color w:val="000000"/>
          <w:sz w:val="22"/>
          <w:szCs w:val="22"/>
          <w:lang w:eastAsia="en-US"/>
        </w:rPr>
        <w:t>jednosmjenske</w:t>
      </w:r>
      <w:proofErr w:type="spellEnd"/>
      <w:r w:rsidRPr="00653112">
        <w:rPr>
          <w:rFonts w:eastAsia="Calibri"/>
          <w:color w:val="000000"/>
          <w:sz w:val="22"/>
          <w:szCs w:val="22"/>
          <w:lang w:eastAsia="en-US"/>
        </w:rPr>
        <w:t xml:space="preserve"> nastave u svim osnovnim školama na području grada.</w:t>
      </w:r>
      <w:r>
        <w:rPr>
          <w:rFonts w:eastAsia="Calibri"/>
          <w:color w:val="000000"/>
          <w:sz w:val="22"/>
          <w:szCs w:val="22"/>
          <w:lang w:eastAsia="en-US"/>
        </w:rPr>
        <w:t xml:space="preserve"> U svrhu realizacije navedenog, uvođenja </w:t>
      </w:r>
      <w:proofErr w:type="spellStart"/>
      <w:r>
        <w:rPr>
          <w:rFonts w:eastAsia="Calibri"/>
          <w:color w:val="000000"/>
          <w:sz w:val="22"/>
          <w:szCs w:val="22"/>
          <w:lang w:eastAsia="en-US"/>
        </w:rPr>
        <w:t>jednosmjenske</w:t>
      </w:r>
      <w:proofErr w:type="spellEnd"/>
      <w:r>
        <w:rPr>
          <w:rFonts w:eastAsia="Calibri"/>
          <w:color w:val="000000"/>
          <w:sz w:val="22"/>
          <w:szCs w:val="22"/>
          <w:lang w:eastAsia="en-US"/>
        </w:rPr>
        <w:t xml:space="preserve"> nastave u preostale dvije osnovne škole, Grad Koprivnica obvezao se promijeniti mrežu škola</w:t>
      </w:r>
      <w:r w:rsidR="00C272D3">
        <w:rPr>
          <w:rFonts w:eastAsia="Calibri"/>
          <w:color w:val="000000"/>
          <w:sz w:val="22"/>
          <w:szCs w:val="22"/>
          <w:lang w:eastAsia="en-US"/>
        </w:rPr>
        <w:t xml:space="preserve"> i time</w:t>
      </w:r>
      <w:r w:rsidR="000A3F80">
        <w:rPr>
          <w:rFonts w:eastAsia="Calibri"/>
          <w:color w:val="000000"/>
          <w:sz w:val="22"/>
          <w:szCs w:val="22"/>
          <w:lang w:eastAsia="en-US"/>
        </w:rPr>
        <w:t xml:space="preserve"> omogućiti provođenje </w:t>
      </w:r>
      <w:proofErr w:type="spellStart"/>
      <w:r w:rsidR="000A3F80">
        <w:rPr>
          <w:rFonts w:eastAsia="Calibri"/>
          <w:color w:val="000000"/>
          <w:sz w:val="22"/>
          <w:szCs w:val="22"/>
          <w:lang w:eastAsia="en-US"/>
        </w:rPr>
        <w:t>jednosmjenske</w:t>
      </w:r>
      <w:proofErr w:type="spellEnd"/>
      <w:r w:rsidR="000A3F80">
        <w:rPr>
          <w:rFonts w:eastAsia="Calibri"/>
          <w:color w:val="000000"/>
          <w:sz w:val="22"/>
          <w:szCs w:val="22"/>
          <w:lang w:eastAsia="en-US"/>
        </w:rPr>
        <w:t xml:space="preserve"> nastave u </w:t>
      </w:r>
      <w:r w:rsidR="000A30D9">
        <w:rPr>
          <w:rFonts w:eastAsia="Calibri"/>
          <w:color w:val="000000"/>
          <w:sz w:val="22"/>
          <w:szCs w:val="22"/>
          <w:lang w:eastAsia="en-US"/>
        </w:rPr>
        <w:t xml:space="preserve">Osnovnoj školi „Antun </w:t>
      </w:r>
      <w:proofErr w:type="spellStart"/>
      <w:r w:rsidR="000A30D9">
        <w:rPr>
          <w:rFonts w:eastAsia="Calibri"/>
          <w:color w:val="000000"/>
          <w:sz w:val="22"/>
          <w:szCs w:val="22"/>
          <w:lang w:eastAsia="en-US"/>
        </w:rPr>
        <w:t>Nemčić</w:t>
      </w:r>
      <w:proofErr w:type="spellEnd"/>
      <w:r w:rsidR="000A30D9">
        <w:rPr>
          <w:rFonts w:eastAsia="Calibri"/>
          <w:color w:val="000000"/>
          <w:sz w:val="22"/>
          <w:szCs w:val="22"/>
          <w:lang w:eastAsia="en-US"/>
        </w:rPr>
        <w:t xml:space="preserve"> </w:t>
      </w:r>
      <w:proofErr w:type="spellStart"/>
      <w:r w:rsidR="000A30D9">
        <w:rPr>
          <w:rFonts w:eastAsia="Calibri"/>
          <w:color w:val="000000"/>
          <w:sz w:val="22"/>
          <w:szCs w:val="22"/>
          <w:lang w:eastAsia="en-US"/>
        </w:rPr>
        <w:t>Gostovinski</w:t>
      </w:r>
      <w:proofErr w:type="spellEnd"/>
      <w:r w:rsidR="000A30D9">
        <w:rPr>
          <w:rFonts w:eastAsia="Calibri"/>
          <w:color w:val="000000"/>
          <w:sz w:val="22"/>
          <w:szCs w:val="22"/>
          <w:lang w:eastAsia="en-US"/>
        </w:rPr>
        <w:t>“ i Osnovnoj školi „Braća Radić“.</w:t>
      </w:r>
      <w:r w:rsidR="009172A3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BC7BA2">
        <w:rPr>
          <w:rFonts w:eastAsia="Calibri"/>
          <w:color w:val="000000"/>
          <w:sz w:val="22"/>
          <w:szCs w:val="22"/>
          <w:lang w:eastAsia="en-US"/>
        </w:rPr>
        <w:t>Predmetnim Prijedlogom mreže navedeno se postiže na način da se područne škole Osnovne</w:t>
      </w:r>
      <w:r w:rsidR="00BC7BA2" w:rsidRPr="00BC7BA2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BC7BA2">
        <w:rPr>
          <w:rFonts w:eastAsia="Calibri"/>
          <w:color w:val="000000"/>
          <w:sz w:val="22"/>
          <w:szCs w:val="22"/>
          <w:lang w:eastAsia="en-US"/>
        </w:rPr>
        <w:t>škol</w:t>
      </w:r>
      <w:r w:rsidR="00BC7BA2">
        <w:rPr>
          <w:rFonts w:eastAsia="Calibri"/>
          <w:color w:val="000000"/>
          <w:sz w:val="22"/>
          <w:szCs w:val="22"/>
          <w:lang w:eastAsia="en-US"/>
        </w:rPr>
        <w:t>e</w:t>
      </w:r>
      <w:r w:rsidR="00BC7BA2">
        <w:rPr>
          <w:rFonts w:eastAsia="Calibri"/>
          <w:color w:val="000000"/>
          <w:sz w:val="22"/>
          <w:szCs w:val="22"/>
          <w:lang w:eastAsia="en-US"/>
        </w:rPr>
        <w:t xml:space="preserve"> „Antun </w:t>
      </w:r>
      <w:proofErr w:type="spellStart"/>
      <w:r w:rsidR="00BC7BA2">
        <w:rPr>
          <w:rFonts w:eastAsia="Calibri"/>
          <w:color w:val="000000"/>
          <w:sz w:val="22"/>
          <w:szCs w:val="22"/>
          <w:lang w:eastAsia="en-US"/>
        </w:rPr>
        <w:t>Nemčić</w:t>
      </w:r>
      <w:proofErr w:type="spellEnd"/>
      <w:r w:rsidR="00BC7BA2">
        <w:rPr>
          <w:rFonts w:eastAsia="Calibri"/>
          <w:color w:val="000000"/>
          <w:sz w:val="22"/>
          <w:szCs w:val="22"/>
          <w:lang w:eastAsia="en-US"/>
        </w:rPr>
        <w:t xml:space="preserve"> </w:t>
      </w:r>
      <w:proofErr w:type="spellStart"/>
      <w:r w:rsidR="00BC7BA2">
        <w:rPr>
          <w:rFonts w:eastAsia="Calibri"/>
          <w:color w:val="000000"/>
          <w:sz w:val="22"/>
          <w:szCs w:val="22"/>
          <w:lang w:eastAsia="en-US"/>
        </w:rPr>
        <w:t>Gostovinski</w:t>
      </w:r>
      <w:proofErr w:type="spellEnd"/>
      <w:r w:rsidR="00BC7BA2">
        <w:rPr>
          <w:rFonts w:eastAsia="Calibri"/>
          <w:color w:val="000000"/>
          <w:sz w:val="22"/>
          <w:szCs w:val="22"/>
          <w:lang w:eastAsia="en-US"/>
        </w:rPr>
        <w:t>“</w:t>
      </w:r>
      <w:r w:rsidR="00BC7BA2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CD3A28">
        <w:rPr>
          <w:rFonts w:eastAsia="Calibri"/>
          <w:color w:val="000000"/>
          <w:sz w:val="22"/>
          <w:szCs w:val="22"/>
          <w:lang w:eastAsia="en-US"/>
        </w:rPr>
        <w:t xml:space="preserve">pripajaju Osnovnoj školi </w:t>
      </w:r>
      <w:r w:rsidR="00CD3A28">
        <w:rPr>
          <w:rFonts w:eastAsia="Calibri"/>
          <w:color w:val="000000"/>
          <w:sz w:val="22"/>
          <w:szCs w:val="22"/>
          <w:lang w:eastAsia="en-US"/>
        </w:rPr>
        <w:t>„Braća Radić“</w:t>
      </w:r>
      <w:r w:rsidR="00CD3A28">
        <w:rPr>
          <w:rFonts w:eastAsia="Calibri"/>
          <w:color w:val="000000"/>
          <w:sz w:val="22"/>
          <w:szCs w:val="22"/>
          <w:lang w:eastAsia="en-US"/>
        </w:rPr>
        <w:t xml:space="preserve"> koja proširuje svoje prostorne kapacitet kao i mogućnošću zajedničkog upisnog područja za te škole.</w:t>
      </w:r>
    </w:p>
    <w:p w14:paraId="1C66E7E3" w14:textId="77777777" w:rsidR="009D33D8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32DAB41A" w14:textId="77777777" w:rsidR="009D33D8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Ovom Odlukom propisane su sljedeće odredbe:</w:t>
      </w:r>
    </w:p>
    <w:p w14:paraId="0B3C0B9C" w14:textId="77777777" w:rsidR="009D33D8" w:rsidRPr="00360901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19962210" w14:textId="77777777" w:rsidR="009D33D8" w:rsidRPr="00360901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Člankom 1. utvrđen je sadržaj </w:t>
      </w:r>
      <w:r>
        <w:rPr>
          <w:rFonts w:eastAsia="Calibri"/>
          <w:color w:val="000000"/>
          <w:sz w:val="22"/>
          <w:szCs w:val="22"/>
          <w:lang w:eastAsia="en-US"/>
        </w:rPr>
        <w:t>Odluke.</w:t>
      </w:r>
    </w:p>
    <w:p w14:paraId="2FA570BE" w14:textId="5EDB5678" w:rsidR="009D33D8" w:rsidRPr="00360901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Člankom 2. </w:t>
      </w:r>
      <w:r>
        <w:rPr>
          <w:rFonts w:eastAsia="Calibri"/>
          <w:color w:val="000000"/>
          <w:sz w:val="22"/>
          <w:szCs w:val="22"/>
          <w:lang w:eastAsia="en-US"/>
        </w:rPr>
        <w:t>propisano je</w:t>
      </w: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color w:val="000000"/>
          <w:sz w:val="22"/>
          <w:szCs w:val="22"/>
          <w:lang w:eastAsia="en-US"/>
        </w:rPr>
        <w:t>kako se ustrojava prijedlog mreže.</w:t>
      </w:r>
    </w:p>
    <w:p w14:paraId="78E2F3F3" w14:textId="55FEC028" w:rsidR="009D33D8" w:rsidRPr="00360901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Člankom 3. </w:t>
      </w:r>
      <w:r>
        <w:rPr>
          <w:rFonts w:eastAsia="Calibri"/>
          <w:color w:val="000000"/>
          <w:sz w:val="22"/>
          <w:szCs w:val="22"/>
          <w:lang w:eastAsia="en-US"/>
        </w:rPr>
        <w:t>propisano je gdje se provode programi odgoja i obrazovanja.</w:t>
      </w:r>
    </w:p>
    <w:p w14:paraId="35B5A3B2" w14:textId="7682B5BE" w:rsidR="009D33D8" w:rsidRPr="00360901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>Član</w:t>
      </w:r>
      <w:r>
        <w:rPr>
          <w:rFonts w:eastAsia="Calibri"/>
          <w:color w:val="000000"/>
          <w:sz w:val="22"/>
          <w:szCs w:val="22"/>
          <w:lang w:eastAsia="en-US"/>
        </w:rPr>
        <w:t>ak</w:t>
      </w: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 4. sadrži </w:t>
      </w:r>
      <w:r>
        <w:rPr>
          <w:rFonts w:eastAsia="Calibri"/>
          <w:color w:val="000000"/>
          <w:sz w:val="22"/>
          <w:szCs w:val="22"/>
          <w:lang w:eastAsia="en-US"/>
        </w:rPr>
        <w:t>popis osnovnoškolskih ustanova na području grada.</w:t>
      </w:r>
    </w:p>
    <w:p w14:paraId="1455A53B" w14:textId="56E5388B" w:rsidR="009D33D8" w:rsidRPr="00360901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Člankom 5. </w:t>
      </w:r>
      <w:r>
        <w:rPr>
          <w:rFonts w:eastAsia="Calibri"/>
          <w:color w:val="000000"/>
          <w:sz w:val="22"/>
          <w:szCs w:val="22"/>
          <w:lang w:eastAsia="en-US"/>
        </w:rPr>
        <w:t>propisano je gdje se provode redovni programi, a gdje programi za učenike s teškoćama u razvoju.</w:t>
      </w:r>
    </w:p>
    <w:p w14:paraId="34B07970" w14:textId="3A0FAE20" w:rsidR="009D33D8" w:rsidRPr="00360901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>Člankom 6. propisan</w:t>
      </w:r>
      <w:r>
        <w:rPr>
          <w:rFonts w:eastAsia="Calibri"/>
          <w:color w:val="000000"/>
          <w:sz w:val="22"/>
          <w:szCs w:val="22"/>
          <w:lang w:eastAsia="en-US"/>
        </w:rPr>
        <w:t>o je kako se organizira rad s djecom s teškoćama.</w:t>
      </w:r>
    </w:p>
    <w:p w14:paraId="095B4676" w14:textId="5EFC71C0" w:rsidR="009D33D8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Člankom 7. utvrđeno je koje škole provode cjelodnevni program, a koje produženi boravak.</w:t>
      </w:r>
    </w:p>
    <w:p w14:paraId="698F2DC0" w14:textId="3B62A630" w:rsidR="009D33D8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Člankom 8. stavlja se van snage prijašnji Prijedlog mreže škola.</w:t>
      </w:r>
    </w:p>
    <w:p w14:paraId="36AE10E0" w14:textId="3E2011C4" w:rsidR="009D33D8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Člankom 9. propisano je postupanje nakon donošenja Prijedloga.</w:t>
      </w:r>
    </w:p>
    <w:p w14:paraId="712F8F95" w14:textId="2D6BD1CD" w:rsidR="009D33D8" w:rsidRPr="00360901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Člankom </w:t>
      </w:r>
      <w:r>
        <w:rPr>
          <w:rFonts w:eastAsia="Calibri"/>
          <w:color w:val="000000"/>
          <w:sz w:val="22"/>
          <w:szCs w:val="22"/>
          <w:lang w:eastAsia="en-US"/>
        </w:rPr>
        <w:t>10</w:t>
      </w: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. </w:t>
      </w:r>
      <w:r>
        <w:rPr>
          <w:rFonts w:eastAsia="Calibri"/>
          <w:color w:val="000000"/>
          <w:sz w:val="22"/>
          <w:szCs w:val="22"/>
          <w:lang w:eastAsia="en-US"/>
        </w:rPr>
        <w:t>propisano je s</w:t>
      </w:r>
      <w:r w:rsidRPr="00360901">
        <w:rPr>
          <w:rFonts w:eastAsia="Calibri"/>
          <w:color w:val="000000"/>
          <w:sz w:val="22"/>
          <w:szCs w:val="22"/>
          <w:lang w:eastAsia="en-US"/>
        </w:rPr>
        <w:t>tupanj</w:t>
      </w:r>
      <w:r>
        <w:rPr>
          <w:rFonts w:eastAsia="Calibri"/>
          <w:color w:val="000000"/>
          <w:sz w:val="22"/>
          <w:szCs w:val="22"/>
          <w:lang w:eastAsia="en-US"/>
        </w:rPr>
        <w:t>e</w:t>
      </w: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 na snagu i </w:t>
      </w:r>
      <w:r>
        <w:rPr>
          <w:rFonts w:eastAsia="Calibri"/>
          <w:color w:val="000000"/>
          <w:sz w:val="22"/>
          <w:szCs w:val="22"/>
          <w:lang w:eastAsia="en-US"/>
        </w:rPr>
        <w:t>objava Prijedloga.</w:t>
      </w:r>
    </w:p>
    <w:p w14:paraId="48A4356C" w14:textId="77777777" w:rsidR="009D33D8" w:rsidRPr="00360901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5EA25875" w14:textId="77777777" w:rsidR="009D33D8" w:rsidRPr="00127146" w:rsidRDefault="009D33D8" w:rsidP="009D33D8">
      <w:pPr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127146">
        <w:rPr>
          <w:rFonts w:eastAsia="Calibri"/>
          <w:b/>
          <w:bCs/>
          <w:color w:val="000000"/>
          <w:sz w:val="22"/>
          <w:szCs w:val="22"/>
          <w:lang w:eastAsia="en-US"/>
        </w:rPr>
        <w:t>III. Potrebna sredstava za provedbu akta</w:t>
      </w:r>
    </w:p>
    <w:p w14:paraId="152873BF" w14:textId="526688A1" w:rsidR="009D33D8" w:rsidRPr="00360901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Za provođenje </w:t>
      </w:r>
      <w:r>
        <w:rPr>
          <w:rFonts w:eastAsia="Calibri"/>
          <w:color w:val="000000"/>
          <w:sz w:val="22"/>
          <w:szCs w:val="22"/>
          <w:lang w:eastAsia="en-US"/>
        </w:rPr>
        <w:t xml:space="preserve">ovog Prijedloga </w:t>
      </w:r>
      <w:r w:rsidRPr="00360901">
        <w:rPr>
          <w:rFonts w:eastAsia="Calibri"/>
          <w:color w:val="000000"/>
          <w:sz w:val="22"/>
          <w:szCs w:val="22"/>
          <w:lang w:eastAsia="en-US"/>
        </w:rPr>
        <w:t>nije potrebno osigurati sredstva u proračunu Grada Koprivnice.</w:t>
      </w:r>
    </w:p>
    <w:p w14:paraId="4BED27CC" w14:textId="338C832E" w:rsidR="009D33D8" w:rsidRPr="00360901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Slijedom navedenog, predlaže se Gradskom vijeću Grada Koprivnice donošenje </w:t>
      </w:r>
      <w:r w:rsidRPr="009D33D8">
        <w:rPr>
          <w:rFonts w:eastAsia="Calibri"/>
          <w:color w:val="000000"/>
          <w:sz w:val="22"/>
          <w:szCs w:val="22"/>
          <w:lang w:eastAsia="en-US"/>
        </w:rPr>
        <w:t>Prijedloga mreže osnovnih škola na području Grada Koprivnice</w:t>
      </w:r>
      <w:r>
        <w:rPr>
          <w:rFonts w:eastAsia="Calibri"/>
          <w:color w:val="000000"/>
          <w:sz w:val="22"/>
          <w:szCs w:val="22"/>
          <w:lang w:eastAsia="en-US"/>
        </w:rPr>
        <w:t>.</w:t>
      </w:r>
    </w:p>
    <w:p w14:paraId="641CACE7" w14:textId="77777777" w:rsidR="009D33D8" w:rsidRPr="00360901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3B21F40F" w14:textId="77777777" w:rsidR="009D33D8" w:rsidRPr="00360901" w:rsidRDefault="009D33D8" w:rsidP="009D33D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09CAAA2" w14:textId="77777777" w:rsidR="009D33D8" w:rsidRPr="00360901" w:rsidRDefault="009D33D8" w:rsidP="009D33D8">
      <w:pPr>
        <w:rPr>
          <w:rFonts w:eastAsia="Calibri"/>
          <w:b/>
          <w:color w:val="000000"/>
          <w:sz w:val="22"/>
          <w:szCs w:val="22"/>
          <w:lang w:eastAsia="en-US"/>
        </w:rPr>
      </w:pPr>
      <w:r w:rsidRPr="00360901">
        <w:rPr>
          <w:rFonts w:eastAsia="Calibri"/>
          <w:b/>
          <w:color w:val="000000"/>
          <w:sz w:val="22"/>
          <w:szCs w:val="22"/>
          <w:lang w:eastAsia="en-US"/>
        </w:rPr>
        <w:t>Nositelj izrade akta:                                                               </w:t>
      </w:r>
      <w:r w:rsidRPr="00360901">
        <w:rPr>
          <w:rFonts w:eastAsia="Calibri"/>
          <w:b/>
          <w:color w:val="000000"/>
          <w:sz w:val="22"/>
          <w:szCs w:val="22"/>
          <w:lang w:eastAsia="en-US"/>
        </w:rPr>
        <w:tab/>
        <w:t>  Predlagatelj:</w:t>
      </w:r>
    </w:p>
    <w:p w14:paraId="354AD1C2" w14:textId="77777777" w:rsidR="009D33D8" w:rsidRPr="00360901" w:rsidRDefault="009D33D8" w:rsidP="009D33D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25DCF34" w14:textId="77777777" w:rsidR="009D33D8" w:rsidRPr="00360901" w:rsidRDefault="009D33D8" w:rsidP="009D33D8">
      <w:pPr>
        <w:rPr>
          <w:rFonts w:eastAsia="Calibri"/>
          <w:b/>
          <w:color w:val="000000"/>
          <w:sz w:val="22"/>
          <w:szCs w:val="22"/>
          <w:lang w:eastAsia="en-US"/>
        </w:rPr>
      </w:pPr>
      <w:r w:rsidRPr="00360901">
        <w:rPr>
          <w:rFonts w:eastAsia="Calibri"/>
          <w:b/>
          <w:color w:val="000000"/>
          <w:sz w:val="22"/>
          <w:szCs w:val="22"/>
          <w:lang w:eastAsia="en-US"/>
        </w:rPr>
        <w:t>Upravni odjel za društvene djelatnosti                                          </w:t>
      </w:r>
    </w:p>
    <w:p w14:paraId="33E2BB8F" w14:textId="77777777" w:rsidR="009D33D8" w:rsidRPr="00360901" w:rsidRDefault="009D33D8" w:rsidP="009D33D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60901">
        <w:rPr>
          <w:rFonts w:eastAsia="Calibri"/>
          <w:b/>
          <w:color w:val="000000"/>
          <w:sz w:val="22"/>
          <w:szCs w:val="22"/>
          <w:lang w:eastAsia="en-US"/>
        </w:rPr>
        <w:t>                               </w:t>
      </w:r>
    </w:p>
    <w:p w14:paraId="41C5060C" w14:textId="77777777" w:rsidR="003A676A" w:rsidRDefault="003A676A" w:rsidP="009D33D8">
      <w:pPr>
        <w:rPr>
          <w:rFonts w:eastAsia="Calibri"/>
          <w:b/>
          <w:color w:val="000000"/>
          <w:sz w:val="22"/>
          <w:szCs w:val="22"/>
          <w:lang w:eastAsia="en-US"/>
        </w:rPr>
      </w:pPr>
      <w:r w:rsidRPr="009D33D8">
        <w:rPr>
          <w:rFonts w:eastAsia="Calibri"/>
          <w:b/>
          <w:color w:val="000000"/>
          <w:sz w:val="22"/>
          <w:szCs w:val="22"/>
          <w:lang w:eastAsia="en-US"/>
        </w:rPr>
        <w:t xml:space="preserve">SLUŽBENICA IMENOVANA ZA </w:t>
      </w:r>
    </w:p>
    <w:p w14:paraId="3D9A761E" w14:textId="031DC9F8" w:rsidR="003A676A" w:rsidRDefault="003A676A" w:rsidP="009D33D8">
      <w:pPr>
        <w:rPr>
          <w:rFonts w:eastAsia="Calibri"/>
          <w:b/>
          <w:color w:val="000000"/>
          <w:sz w:val="22"/>
          <w:szCs w:val="22"/>
          <w:lang w:eastAsia="en-US"/>
        </w:rPr>
      </w:pPr>
      <w:r w:rsidRPr="009D33D8">
        <w:rPr>
          <w:rFonts w:eastAsia="Calibri"/>
          <w:b/>
          <w:color w:val="000000"/>
          <w:sz w:val="22"/>
          <w:szCs w:val="22"/>
          <w:lang w:eastAsia="en-US"/>
        </w:rPr>
        <w:t>OBAVLJANJE POSLOVA PROČELNIKA</w:t>
      </w:r>
      <w:r w:rsidRPr="00360901">
        <w:rPr>
          <w:rFonts w:eastAsia="Calibri"/>
          <w:b/>
          <w:color w:val="000000"/>
          <w:sz w:val="22"/>
          <w:szCs w:val="22"/>
          <w:lang w:eastAsia="en-US"/>
        </w:rPr>
        <w:t xml:space="preserve">: </w:t>
      </w:r>
      <w:r>
        <w:rPr>
          <w:rFonts w:eastAsia="Calibri"/>
          <w:b/>
          <w:color w:val="000000"/>
          <w:sz w:val="22"/>
          <w:szCs w:val="22"/>
          <w:lang w:eastAsia="en-US"/>
        </w:rPr>
        <w:t xml:space="preserve">                              </w:t>
      </w:r>
      <w:r w:rsidRPr="00360901">
        <w:rPr>
          <w:rFonts w:eastAsia="Calibri"/>
          <w:b/>
          <w:color w:val="000000"/>
          <w:sz w:val="22"/>
          <w:szCs w:val="22"/>
          <w:lang w:eastAsia="en-US"/>
        </w:rPr>
        <w:t>GRADONAČELNIK:</w:t>
      </w:r>
    </w:p>
    <w:p w14:paraId="7269BF2B" w14:textId="77777777" w:rsidR="003A676A" w:rsidRDefault="003A676A" w:rsidP="009D33D8">
      <w:pPr>
        <w:rPr>
          <w:rFonts w:eastAsia="Calibri"/>
          <w:b/>
          <w:color w:val="000000"/>
          <w:sz w:val="22"/>
          <w:szCs w:val="22"/>
          <w:lang w:eastAsia="en-US"/>
        </w:rPr>
      </w:pPr>
    </w:p>
    <w:p w14:paraId="1C42233C" w14:textId="672F64B0" w:rsidR="009D33D8" w:rsidRPr="00360901" w:rsidRDefault="003A676A" w:rsidP="009D33D8">
      <w:pPr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Ida Bakrač</w:t>
      </w:r>
      <w:r w:rsidR="009D33D8" w:rsidRPr="00360901">
        <w:rPr>
          <w:rFonts w:eastAsia="Calibri"/>
          <w:b/>
          <w:color w:val="000000"/>
          <w:sz w:val="22"/>
          <w:szCs w:val="22"/>
          <w:lang w:eastAsia="en-US"/>
        </w:rPr>
        <w:t xml:space="preserve">                                                                     </w:t>
      </w:r>
      <w:r w:rsidR="009D33D8" w:rsidRPr="00360901"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 xml:space="preserve">             </w:t>
      </w:r>
      <w:r w:rsidR="00D513EF">
        <w:rPr>
          <w:rFonts w:eastAsia="Calibri"/>
          <w:b/>
          <w:color w:val="000000"/>
          <w:sz w:val="22"/>
          <w:szCs w:val="22"/>
          <w:lang w:eastAsia="en-US"/>
        </w:rPr>
        <w:t xml:space="preserve">   </w:t>
      </w:r>
      <w:r>
        <w:rPr>
          <w:rFonts w:eastAsia="Calibri"/>
          <w:b/>
          <w:color w:val="000000"/>
          <w:sz w:val="22"/>
          <w:szCs w:val="22"/>
          <w:lang w:eastAsia="en-US"/>
        </w:rPr>
        <w:t>Mišel Jakšić</w:t>
      </w:r>
    </w:p>
    <w:p w14:paraId="524BB50C" w14:textId="77777777" w:rsidR="009D33D8" w:rsidRDefault="009D33D8" w:rsidP="00F934AC">
      <w:pPr>
        <w:rPr>
          <w:color w:val="000000"/>
          <w:sz w:val="22"/>
          <w:szCs w:val="22"/>
        </w:rPr>
      </w:pPr>
    </w:p>
    <w:p w14:paraId="5CBB7B2B" w14:textId="28332535" w:rsidR="00611B44" w:rsidRPr="009D33D8" w:rsidRDefault="00611B44" w:rsidP="009D33D8"/>
    <w:sectPr w:rsidR="00611B44" w:rsidRPr="009D33D8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C8276" w14:textId="77777777" w:rsidR="00597812" w:rsidRDefault="00597812" w:rsidP="008E4B08">
      <w:r>
        <w:separator/>
      </w:r>
    </w:p>
  </w:endnote>
  <w:endnote w:type="continuationSeparator" w:id="0">
    <w:p w14:paraId="2644F525" w14:textId="77777777" w:rsidR="00597812" w:rsidRDefault="00597812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181DA" w14:textId="77777777" w:rsidR="00597812" w:rsidRDefault="00597812" w:rsidP="008E4B08">
      <w:r>
        <w:separator/>
      </w:r>
    </w:p>
  </w:footnote>
  <w:footnote w:type="continuationSeparator" w:id="0">
    <w:p w14:paraId="0D23093B" w14:textId="77777777" w:rsidR="00597812" w:rsidRDefault="00597812" w:rsidP="008E4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8C3263"/>
    <w:multiLevelType w:val="hybridMultilevel"/>
    <w:tmpl w:val="CD502378"/>
    <w:lvl w:ilvl="0" w:tplc="6630D02E">
      <w:start w:val="1"/>
      <w:numFmt w:val="upperRoman"/>
      <w:lvlText w:val="%1."/>
      <w:lvlJc w:val="left"/>
      <w:pPr>
        <w:ind w:left="1080" w:hanging="720"/>
      </w:pPr>
    </w:lvl>
    <w:lvl w:ilvl="1" w:tplc="2D3A682A">
      <w:start w:val="1"/>
      <w:numFmt w:val="lowerLetter"/>
      <w:lvlText w:val="%2."/>
      <w:lvlJc w:val="left"/>
      <w:pPr>
        <w:ind w:left="1440" w:hanging="360"/>
      </w:pPr>
    </w:lvl>
    <w:lvl w:ilvl="2" w:tplc="7D046EB2">
      <w:start w:val="1"/>
      <w:numFmt w:val="lowerRoman"/>
      <w:lvlText w:val="%3."/>
      <w:lvlJc w:val="right"/>
      <w:pPr>
        <w:ind w:left="2160" w:hanging="180"/>
      </w:pPr>
    </w:lvl>
    <w:lvl w:ilvl="3" w:tplc="1B0A9F8A">
      <w:start w:val="1"/>
      <w:numFmt w:val="decimal"/>
      <w:lvlText w:val="%4."/>
      <w:lvlJc w:val="left"/>
      <w:pPr>
        <w:ind w:left="2880" w:hanging="360"/>
      </w:pPr>
    </w:lvl>
    <w:lvl w:ilvl="4" w:tplc="EBA0F3AC">
      <w:start w:val="1"/>
      <w:numFmt w:val="lowerLetter"/>
      <w:lvlText w:val="%5."/>
      <w:lvlJc w:val="left"/>
      <w:pPr>
        <w:ind w:left="3600" w:hanging="360"/>
      </w:pPr>
    </w:lvl>
    <w:lvl w:ilvl="5" w:tplc="A2BA4DB6">
      <w:start w:val="1"/>
      <w:numFmt w:val="lowerRoman"/>
      <w:lvlText w:val="%6."/>
      <w:lvlJc w:val="right"/>
      <w:pPr>
        <w:ind w:left="4320" w:hanging="180"/>
      </w:pPr>
    </w:lvl>
    <w:lvl w:ilvl="6" w:tplc="8E48CF48">
      <w:start w:val="1"/>
      <w:numFmt w:val="decimal"/>
      <w:lvlText w:val="%7."/>
      <w:lvlJc w:val="left"/>
      <w:pPr>
        <w:ind w:left="5040" w:hanging="360"/>
      </w:pPr>
    </w:lvl>
    <w:lvl w:ilvl="7" w:tplc="A36AB356">
      <w:start w:val="1"/>
      <w:numFmt w:val="lowerLetter"/>
      <w:lvlText w:val="%8."/>
      <w:lvlJc w:val="left"/>
      <w:pPr>
        <w:ind w:left="5760" w:hanging="360"/>
      </w:pPr>
    </w:lvl>
    <w:lvl w:ilvl="8" w:tplc="61FC747A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917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0D9"/>
    <w:rsid w:val="000A3497"/>
    <w:rsid w:val="000A3F80"/>
    <w:rsid w:val="000A79A0"/>
    <w:rsid w:val="000A7CE8"/>
    <w:rsid w:val="000B0EF9"/>
    <w:rsid w:val="000C10B9"/>
    <w:rsid w:val="000C1FB7"/>
    <w:rsid w:val="000D6B78"/>
    <w:rsid w:val="000D77A1"/>
    <w:rsid w:val="000E73B3"/>
    <w:rsid w:val="000F5ED4"/>
    <w:rsid w:val="00127FD4"/>
    <w:rsid w:val="001B7795"/>
    <w:rsid w:val="001D627E"/>
    <w:rsid w:val="001E01B9"/>
    <w:rsid w:val="001E5EE1"/>
    <w:rsid w:val="001F3335"/>
    <w:rsid w:val="00251F4D"/>
    <w:rsid w:val="00281F0A"/>
    <w:rsid w:val="002C1AA1"/>
    <w:rsid w:val="002D73C0"/>
    <w:rsid w:val="002F06F8"/>
    <w:rsid w:val="003502B7"/>
    <w:rsid w:val="00353ACF"/>
    <w:rsid w:val="003A676A"/>
    <w:rsid w:val="003B07B2"/>
    <w:rsid w:val="003C0B73"/>
    <w:rsid w:val="003C3CC4"/>
    <w:rsid w:val="003C7570"/>
    <w:rsid w:val="003D5D0A"/>
    <w:rsid w:val="00406CA2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7204B5"/>
    <w:rsid w:val="0072201D"/>
    <w:rsid w:val="00772C92"/>
    <w:rsid w:val="00773B99"/>
    <w:rsid w:val="0078495E"/>
    <w:rsid w:val="007E51EC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E4B08"/>
    <w:rsid w:val="0090739C"/>
    <w:rsid w:val="009172A3"/>
    <w:rsid w:val="00987945"/>
    <w:rsid w:val="009B6D94"/>
    <w:rsid w:val="009D33D8"/>
    <w:rsid w:val="009D4CD1"/>
    <w:rsid w:val="009F199D"/>
    <w:rsid w:val="00A02E19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80660"/>
    <w:rsid w:val="00B97A31"/>
    <w:rsid w:val="00BA3790"/>
    <w:rsid w:val="00BC7BA2"/>
    <w:rsid w:val="00C01F62"/>
    <w:rsid w:val="00C25A85"/>
    <w:rsid w:val="00C272D3"/>
    <w:rsid w:val="00C34B71"/>
    <w:rsid w:val="00C53EB9"/>
    <w:rsid w:val="00C64046"/>
    <w:rsid w:val="00C82211"/>
    <w:rsid w:val="00C8267C"/>
    <w:rsid w:val="00CC2AB8"/>
    <w:rsid w:val="00CD3A28"/>
    <w:rsid w:val="00CD5B19"/>
    <w:rsid w:val="00CD7D6A"/>
    <w:rsid w:val="00D012D4"/>
    <w:rsid w:val="00D07BAC"/>
    <w:rsid w:val="00D354EC"/>
    <w:rsid w:val="00D4466B"/>
    <w:rsid w:val="00D479D4"/>
    <w:rsid w:val="00D513EF"/>
    <w:rsid w:val="00D52D77"/>
    <w:rsid w:val="00D600B3"/>
    <w:rsid w:val="00D911FC"/>
    <w:rsid w:val="00DA703A"/>
    <w:rsid w:val="00DB4E95"/>
    <w:rsid w:val="00DD1A53"/>
    <w:rsid w:val="00DF0AB9"/>
    <w:rsid w:val="00DF3A81"/>
    <w:rsid w:val="00E13394"/>
    <w:rsid w:val="00E3458D"/>
    <w:rsid w:val="00E939E8"/>
    <w:rsid w:val="00EC0865"/>
    <w:rsid w:val="00EC2E33"/>
    <w:rsid w:val="00EE1C1A"/>
    <w:rsid w:val="00EF1A1A"/>
    <w:rsid w:val="00F076A5"/>
    <w:rsid w:val="00F2224E"/>
    <w:rsid w:val="00F22E62"/>
    <w:rsid w:val="00F35850"/>
    <w:rsid w:val="00F35B5A"/>
    <w:rsid w:val="00F45F2B"/>
    <w:rsid w:val="00F659D4"/>
    <w:rsid w:val="00F934AC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436</Words>
  <Characters>2933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Ida Bakrač</cp:lastModifiedBy>
  <cp:revision>19</cp:revision>
  <cp:lastPrinted>2007-11-02T12:55:00Z</cp:lastPrinted>
  <dcterms:created xsi:type="dcterms:W3CDTF">2025-11-12T13:19:00Z</dcterms:created>
  <dcterms:modified xsi:type="dcterms:W3CDTF">2025-11-13T08:03:00Z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