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EC7B7" w14:textId="77777777" w:rsidR="00352617" w:rsidRDefault="00352617" w:rsidP="00352617">
      <w:pPr>
        <w:jc w:val="both"/>
      </w:pPr>
      <w:bookmarkStart w:id="0" w:name="_Hlk164924162"/>
      <w:r>
        <w:t>Na temelju članka 11. stavka 5. Zakona o zdravstvenoj zaštiti (“Narodne novine” broj 100/18, 125/19, 147/20, 119/22, 156/22, 33/23, 36/24 i 101/25) i članka 40. Statuta Grada Koprivnice („Glasnik Grada Koprivnice“ broj: 4/09, 1/12, 1/13, 3/13, - pročišćeni tekst, 1/18, 2/20 i 1/21) Gradsko vijeće Grada Koprivnice na ___ sjednici održanoj _____ 2025. godine, donijelo je</w:t>
      </w:r>
    </w:p>
    <w:bookmarkEnd w:id="0"/>
    <w:p w14:paraId="5D906FC0" w14:textId="77777777" w:rsidR="00352617" w:rsidRDefault="00352617" w:rsidP="00352617">
      <w:pPr>
        <w:jc w:val="both"/>
        <w:rPr>
          <w:color w:val="000000"/>
        </w:rPr>
      </w:pPr>
    </w:p>
    <w:p w14:paraId="091C0267" w14:textId="77777777" w:rsidR="00352617" w:rsidRDefault="00352617" w:rsidP="00352617">
      <w:pPr>
        <w:jc w:val="both"/>
        <w:rPr>
          <w:color w:val="000000"/>
        </w:rPr>
      </w:pPr>
    </w:p>
    <w:p w14:paraId="1294ECB5" w14:textId="77777777" w:rsidR="00352617" w:rsidRDefault="00352617" w:rsidP="00352617">
      <w:pPr>
        <w:jc w:val="center"/>
        <w:rPr>
          <w:rFonts w:eastAsia="Aptos"/>
          <w:b/>
          <w:bCs/>
          <w:kern w:val="2"/>
          <w:lang w:eastAsia="en-US"/>
        </w:rPr>
      </w:pPr>
      <w:r>
        <w:rPr>
          <w:b/>
          <w:bCs/>
        </w:rPr>
        <w:t>O D L U K U</w:t>
      </w:r>
      <w:r>
        <w:rPr>
          <w:b/>
          <w:bCs/>
        </w:rPr>
        <w:br/>
        <w:t xml:space="preserve">o financiranju troškova cijepljenja djece protiv </w:t>
      </w:r>
      <w:proofErr w:type="spellStart"/>
      <w:r>
        <w:rPr>
          <w:b/>
          <w:bCs/>
        </w:rPr>
        <w:t>rotavirusa</w:t>
      </w:r>
      <w:proofErr w:type="spellEnd"/>
    </w:p>
    <w:p w14:paraId="76499393" w14:textId="77777777" w:rsidR="00352617" w:rsidRDefault="00352617" w:rsidP="00352617">
      <w:pPr>
        <w:jc w:val="center"/>
        <w:rPr>
          <w:b/>
          <w:bCs/>
        </w:rPr>
      </w:pPr>
    </w:p>
    <w:p w14:paraId="7FAF549A" w14:textId="77777777" w:rsidR="00352617" w:rsidRDefault="00352617" w:rsidP="00352617">
      <w:pPr>
        <w:jc w:val="center"/>
        <w:rPr>
          <w:b/>
          <w:bCs/>
        </w:rPr>
      </w:pPr>
    </w:p>
    <w:p w14:paraId="044D8EDC" w14:textId="77777777" w:rsidR="00352617" w:rsidRDefault="00352617" w:rsidP="00352617">
      <w:pPr>
        <w:ind w:left="45"/>
        <w:jc w:val="center"/>
        <w:rPr>
          <w:b/>
          <w:bCs/>
        </w:rPr>
      </w:pPr>
      <w:r>
        <w:rPr>
          <w:b/>
          <w:bCs/>
        </w:rPr>
        <w:t>Članak 1.</w:t>
      </w:r>
    </w:p>
    <w:p w14:paraId="2E6E4B97" w14:textId="77777777" w:rsidR="00352617" w:rsidRDefault="00352617" w:rsidP="00352617">
      <w:pPr>
        <w:ind w:left="45"/>
        <w:jc w:val="center"/>
        <w:rPr>
          <w:b/>
          <w:bCs/>
        </w:rPr>
      </w:pPr>
    </w:p>
    <w:p w14:paraId="5856A623" w14:textId="77777777" w:rsidR="00352617" w:rsidRDefault="00352617" w:rsidP="00352617">
      <w:pPr>
        <w:spacing w:line="240" w:lineRule="atLeast"/>
        <w:ind w:left="45" w:firstLine="663"/>
        <w:jc w:val="both"/>
      </w:pPr>
      <w:r>
        <w:t xml:space="preserve">Ovom Odlukom o financiranju troškova cijepljenja djece protiv </w:t>
      </w:r>
      <w:proofErr w:type="spellStart"/>
      <w:r>
        <w:t>rotavirusa</w:t>
      </w:r>
      <w:proofErr w:type="spellEnd"/>
      <w:r>
        <w:t xml:space="preserve"> (u daljnjem tekstu: Odluka) utvrđuju se uvjeti, visina i način ostvarivanja prava na financiranje troškova cijepljenja djece protiv </w:t>
      </w:r>
      <w:proofErr w:type="spellStart"/>
      <w:r>
        <w:t>rotavirusa</w:t>
      </w:r>
      <w:proofErr w:type="spellEnd"/>
      <w:r>
        <w:t xml:space="preserve"> (u daljnjem tekstu: pravo na financiranje) koji osigurava Grad Koprivnica.</w:t>
      </w:r>
    </w:p>
    <w:p w14:paraId="0F307518" w14:textId="77777777" w:rsidR="00352617" w:rsidRDefault="00352617" w:rsidP="00352617">
      <w:pPr>
        <w:spacing w:line="240" w:lineRule="atLeast"/>
        <w:ind w:left="45" w:firstLine="663"/>
        <w:jc w:val="both"/>
      </w:pPr>
    </w:p>
    <w:p w14:paraId="5108CE2B" w14:textId="77777777" w:rsidR="00352617" w:rsidRDefault="00352617" w:rsidP="00352617">
      <w:pPr>
        <w:jc w:val="center"/>
        <w:rPr>
          <w:b/>
          <w:bCs/>
        </w:rPr>
      </w:pPr>
      <w:r>
        <w:rPr>
          <w:b/>
          <w:bCs/>
        </w:rPr>
        <w:t>Članak 2.</w:t>
      </w:r>
    </w:p>
    <w:p w14:paraId="59DA2727" w14:textId="77777777" w:rsidR="00352617" w:rsidRDefault="00352617" w:rsidP="00352617">
      <w:pPr>
        <w:jc w:val="center"/>
        <w:rPr>
          <w:b/>
          <w:bCs/>
        </w:rPr>
      </w:pPr>
    </w:p>
    <w:p w14:paraId="211CF3B6" w14:textId="77777777" w:rsidR="00352617" w:rsidRDefault="00352617" w:rsidP="00352617">
      <w:pPr>
        <w:ind w:left="45" w:firstLine="663"/>
        <w:jc w:val="both"/>
      </w:pPr>
      <w:r>
        <w:t>Riječi i pojmovi koji se koriste u ovoj Odluci, a imaju rodno značenje,  jednako se odnose na muški i ženski rod.</w:t>
      </w:r>
    </w:p>
    <w:p w14:paraId="6EBE6036" w14:textId="77777777" w:rsidR="00352617" w:rsidRDefault="00352617" w:rsidP="00352617">
      <w:pPr>
        <w:ind w:left="45" w:firstLine="663"/>
        <w:jc w:val="both"/>
      </w:pPr>
      <w:r w:rsidRPr="0084372F">
        <w:t>Poslove u svezi s ostvarivanjem prava propisan</w:t>
      </w:r>
      <w:r>
        <w:t>og</w:t>
      </w:r>
      <w:r w:rsidRPr="0084372F">
        <w:t xml:space="preserve"> ovom Odlukom obavlja upravni odjel Grada Koprivnice nadležan za </w:t>
      </w:r>
      <w:r>
        <w:t xml:space="preserve">zdravstvo </w:t>
      </w:r>
      <w:r w:rsidRPr="0084372F">
        <w:t>(u daljnjem tekstu: upravni odjel).</w:t>
      </w:r>
    </w:p>
    <w:p w14:paraId="187DE251" w14:textId="77777777" w:rsidR="00352617" w:rsidRPr="0084372F" w:rsidRDefault="00352617" w:rsidP="00352617">
      <w:pPr>
        <w:ind w:left="45" w:firstLine="663"/>
        <w:jc w:val="both"/>
      </w:pPr>
    </w:p>
    <w:p w14:paraId="30600A14" w14:textId="77777777" w:rsidR="00352617" w:rsidRPr="0084372F" w:rsidRDefault="00352617" w:rsidP="00352617">
      <w:pPr>
        <w:ind w:left="45" w:firstLine="663"/>
        <w:jc w:val="both"/>
      </w:pPr>
    </w:p>
    <w:p w14:paraId="6F6F7422" w14:textId="77777777" w:rsidR="00352617" w:rsidRDefault="00352617" w:rsidP="00352617">
      <w:pPr>
        <w:ind w:left="45"/>
        <w:jc w:val="center"/>
        <w:rPr>
          <w:b/>
          <w:bCs/>
        </w:rPr>
      </w:pPr>
      <w:r>
        <w:rPr>
          <w:b/>
          <w:bCs/>
        </w:rPr>
        <w:t>Članak 3.</w:t>
      </w:r>
    </w:p>
    <w:p w14:paraId="21C73883" w14:textId="77777777" w:rsidR="00352617" w:rsidRDefault="00352617" w:rsidP="00352617">
      <w:pPr>
        <w:ind w:left="45"/>
        <w:jc w:val="center"/>
        <w:rPr>
          <w:b/>
          <w:bCs/>
        </w:rPr>
      </w:pPr>
    </w:p>
    <w:p w14:paraId="72CFAC50" w14:textId="77777777" w:rsidR="00352617" w:rsidRDefault="00352617" w:rsidP="00352617">
      <w:pPr>
        <w:spacing w:line="240" w:lineRule="atLeast"/>
        <w:ind w:firstLine="708"/>
        <w:jc w:val="both"/>
      </w:pPr>
      <w:r w:rsidRPr="00A65440">
        <w:t xml:space="preserve">Pravo na financiranje ostvaruju djeca s prebivalištem na području Grada Koprivnice </w:t>
      </w:r>
      <w:r>
        <w:t>ukoliko ispunjavaju jedan od sljedećih uvjeta:</w:t>
      </w:r>
    </w:p>
    <w:p w14:paraId="24127825" w14:textId="77777777" w:rsidR="00352617" w:rsidRDefault="00352617" w:rsidP="00352617">
      <w:pPr>
        <w:pStyle w:val="Odlomakpopisa"/>
        <w:numPr>
          <w:ilvl w:val="0"/>
          <w:numId w:val="2"/>
        </w:numPr>
        <w:spacing w:line="240" w:lineRule="atLeast"/>
        <w:jc w:val="both"/>
      </w:pPr>
      <w:r w:rsidRPr="00A65440">
        <w:t>da roditelji/</w:t>
      </w:r>
      <w:r>
        <w:t>skrbnici/udomitelji</w:t>
      </w:r>
      <w:r w:rsidRPr="00A65440">
        <w:t xml:space="preserve"> s kojima živ</w:t>
      </w:r>
      <w:r>
        <w:t>e</w:t>
      </w:r>
      <w:r w:rsidRPr="00A65440">
        <w:t xml:space="preserve"> u zajedničkom kućanstvu imaju </w:t>
      </w:r>
      <w:r>
        <w:t xml:space="preserve">prijavljeno </w:t>
      </w:r>
      <w:r w:rsidRPr="00A65440">
        <w:t>prebivalište na području Grada Koprivnice</w:t>
      </w:r>
      <w:r>
        <w:t>,</w:t>
      </w:r>
    </w:p>
    <w:p w14:paraId="7397D950" w14:textId="77777777" w:rsidR="00352617" w:rsidRDefault="00352617" w:rsidP="00352617">
      <w:pPr>
        <w:pStyle w:val="Odlomakpopisa"/>
        <w:numPr>
          <w:ilvl w:val="0"/>
          <w:numId w:val="1"/>
        </w:numPr>
        <w:spacing w:line="240" w:lineRule="atLeast"/>
        <w:jc w:val="both"/>
      </w:pPr>
      <w:r>
        <w:t>da</w:t>
      </w:r>
      <w:r w:rsidRPr="00A65440">
        <w:t xml:space="preserve"> jedan od roditelja/skrbnika s kojim živ</w:t>
      </w:r>
      <w:r>
        <w:t>e</w:t>
      </w:r>
      <w:r w:rsidRPr="00A65440">
        <w:t xml:space="preserve"> u zajedničkom kućanstvu ima prijavljeno prebivalište na području Grada Koprivnice, a drugi ima prijavljen boravak na području Grada Koprivnice, a kao porezni obveznik ima utvrđenu mjesnu određenost prema uobičajenom boravku, odnosno Grad Koprivnica</w:t>
      </w:r>
      <w:r>
        <w:t>,</w:t>
      </w:r>
    </w:p>
    <w:p w14:paraId="2378C2E8" w14:textId="77777777" w:rsidR="00352617" w:rsidRDefault="00352617" w:rsidP="00352617">
      <w:pPr>
        <w:pStyle w:val="Odlomakpopisa"/>
        <w:numPr>
          <w:ilvl w:val="0"/>
          <w:numId w:val="1"/>
        </w:numPr>
        <w:spacing w:line="240" w:lineRule="atLeast"/>
        <w:jc w:val="both"/>
      </w:pPr>
      <w:r>
        <w:t>da</w:t>
      </w:r>
      <w:r w:rsidRPr="00A65440">
        <w:t xml:space="preserve"> jedan od roditelja/skrbnika s kojim živ</w:t>
      </w:r>
      <w:r>
        <w:t>e</w:t>
      </w:r>
      <w:r w:rsidRPr="00A65440">
        <w:t xml:space="preserve"> u zajedničkom kućanstvu ima prijavljeno prebivalište na području Grada Koprivnice, a drugi</w:t>
      </w:r>
      <w:r>
        <w:t xml:space="preserve"> </w:t>
      </w:r>
      <w:r w:rsidRPr="00A65440">
        <w:t xml:space="preserve">ima status stranca ili osobe bez državljanstva s privremenim boravkom na području Grada Koprivnice. </w:t>
      </w:r>
    </w:p>
    <w:p w14:paraId="6ADA0709" w14:textId="77777777" w:rsidR="00352617" w:rsidRDefault="00352617" w:rsidP="00352617">
      <w:pPr>
        <w:spacing w:line="240" w:lineRule="atLeast"/>
        <w:ind w:firstLine="708"/>
        <w:jc w:val="both"/>
      </w:pPr>
      <w:r w:rsidRPr="00A65440">
        <w:t xml:space="preserve">Iznimno od stavka 1. ovog članka </w:t>
      </w:r>
      <w:r>
        <w:t>p</w:t>
      </w:r>
      <w:r w:rsidRPr="00A65440">
        <w:t xml:space="preserve">ravo na financiranje </w:t>
      </w:r>
      <w:r>
        <w:t xml:space="preserve">mogu ostvariti </w:t>
      </w:r>
      <w:r w:rsidRPr="00A65440">
        <w:t xml:space="preserve">i djeca </w:t>
      </w:r>
      <w:r>
        <w:t>s prijavljenim boravkom na području Grada Koprivnice ukoliko ispunjavaju jedan od sljedećih uvjeta:</w:t>
      </w:r>
    </w:p>
    <w:p w14:paraId="494CCC6B" w14:textId="77777777" w:rsidR="00352617" w:rsidRPr="005F4299" w:rsidRDefault="00352617" w:rsidP="00352617">
      <w:pPr>
        <w:pStyle w:val="Odlomakpopisa"/>
        <w:numPr>
          <w:ilvl w:val="0"/>
          <w:numId w:val="1"/>
        </w:numPr>
        <w:spacing w:line="240" w:lineRule="atLeast"/>
        <w:jc w:val="both"/>
        <w:rPr>
          <w:b/>
          <w:bCs/>
        </w:rPr>
      </w:pPr>
      <w:r>
        <w:t xml:space="preserve">djeca smještena u udomiteljskim obiteljima kod udomitelja koji imaju prijavljeno prebivalište na području Grada Koprivnice te </w:t>
      </w:r>
      <w:r w:rsidRPr="00A65440">
        <w:t>djeca stranaca i osoba bez državljanstva sa stalnim boravkom na području Grada Koprivnice</w:t>
      </w:r>
      <w:r>
        <w:t>,</w:t>
      </w:r>
    </w:p>
    <w:p w14:paraId="224B114B" w14:textId="77777777" w:rsidR="00352617" w:rsidRPr="00160395" w:rsidRDefault="00352617" w:rsidP="00352617">
      <w:pPr>
        <w:pStyle w:val="Odlomakpopisa"/>
        <w:numPr>
          <w:ilvl w:val="0"/>
          <w:numId w:val="1"/>
        </w:numPr>
        <w:spacing w:line="240" w:lineRule="atLeast"/>
        <w:jc w:val="both"/>
        <w:rPr>
          <w:b/>
          <w:bCs/>
        </w:rPr>
      </w:pPr>
      <w:r w:rsidRPr="00A65440">
        <w:t>djeca azilanata, stranaca pod supsidijarnom zaštitom</w:t>
      </w:r>
      <w:r>
        <w:t>, stranaca pod privremenom zaštitom</w:t>
      </w:r>
      <w:r w:rsidRPr="00A65440">
        <w:t xml:space="preserve"> i žrtava trgovanja ljudima koji zakonito borave u Republici Hrvatskoj, a imaju prijavljen boravak na </w:t>
      </w:r>
      <w:r>
        <w:t>području Grada Koprivnice.</w:t>
      </w:r>
    </w:p>
    <w:p w14:paraId="34E33DB8" w14:textId="77777777" w:rsidR="00352617" w:rsidRDefault="00352617" w:rsidP="00352617">
      <w:pPr>
        <w:spacing w:line="240" w:lineRule="atLeast"/>
        <w:jc w:val="both"/>
        <w:rPr>
          <w:b/>
          <w:bCs/>
        </w:rPr>
      </w:pPr>
    </w:p>
    <w:p w14:paraId="0CC37CA9" w14:textId="77777777" w:rsidR="00352617" w:rsidRDefault="00352617" w:rsidP="00352617">
      <w:pPr>
        <w:pStyle w:val="Odlomakpopisa"/>
        <w:spacing w:line="240" w:lineRule="atLeast"/>
        <w:jc w:val="both"/>
        <w:rPr>
          <w:b/>
          <w:bCs/>
        </w:rPr>
      </w:pPr>
    </w:p>
    <w:p w14:paraId="42921771" w14:textId="77777777" w:rsidR="00352617" w:rsidRDefault="00352617" w:rsidP="00352617">
      <w:pPr>
        <w:pStyle w:val="Odlomakpopisa"/>
        <w:spacing w:after="160" w:line="254" w:lineRule="auto"/>
        <w:ind w:left="0"/>
        <w:jc w:val="center"/>
        <w:rPr>
          <w:b/>
          <w:bCs/>
        </w:rPr>
      </w:pPr>
      <w:r>
        <w:rPr>
          <w:b/>
          <w:bCs/>
        </w:rPr>
        <w:t>Članak 4.</w:t>
      </w:r>
    </w:p>
    <w:p w14:paraId="799A1ECB" w14:textId="77777777" w:rsidR="00352617" w:rsidRDefault="00352617" w:rsidP="00352617">
      <w:pPr>
        <w:pStyle w:val="Odlomakpopisa"/>
        <w:spacing w:after="160" w:line="254" w:lineRule="auto"/>
        <w:ind w:left="0"/>
        <w:rPr>
          <w:b/>
          <w:bCs/>
        </w:rPr>
      </w:pPr>
    </w:p>
    <w:p w14:paraId="289C3C4C" w14:textId="77777777" w:rsidR="00352617" w:rsidRDefault="00352617" w:rsidP="00352617">
      <w:pPr>
        <w:pStyle w:val="Odlomakpopisa"/>
        <w:spacing w:after="160" w:line="254" w:lineRule="auto"/>
        <w:ind w:left="0" w:firstLine="360"/>
        <w:jc w:val="both"/>
      </w:pPr>
      <w:r w:rsidRPr="00CE26A1">
        <w:t xml:space="preserve">Pravo na financiranje </w:t>
      </w:r>
      <w:r>
        <w:t>ostvaruje se za jedno cjepivo po djetetu, koje se primjenjuje u dvije ili tri doze, ovisno o vrsti cjepiva.</w:t>
      </w:r>
    </w:p>
    <w:p w14:paraId="0CC1EE7A" w14:textId="77777777" w:rsidR="00352617" w:rsidRDefault="00352617" w:rsidP="00352617">
      <w:pPr>
        <w:pStyle w:val="Odlomakpopisa"/>
        <w:spacing w:after="160" w:line="254" w:lineRule="auto"/>
        <w:ind w:left="0" w:firstLine="360"/>
        <w:jc w:val="both"/>
        <w:rPr>
          <w:b/>
          <w:bCs/>
        </w:rPr>
      </w:pPr>
      <w:r>
        <w:t>Sredstva se odobravaju temeljem ovjerenog računa stvarnih troškova cijepljenja djeteta.</w:t>
      </w:r>
    </w:p>
    <w:p w14:paraId="06E68103" w14:textId="77777777" w:rsidR="00352617" w:rsidRDefault="00352617" w:rsidP="00352617">
      <w:pPr>
        <w:ind w:left="45"/>
        <w:jc w:val="center"/>
        <w:rPr>
          <w:b/>
          <w:bCs/>
        </w:rPr>
      </w:pPr>
      <w:r>
        <w:rPr>
          <w:b/>
          <w:bCs/>
        </w:rPr>
        <w:lastRenderedPageBreak/>
        <w:t>Članak 5.</w:t>
      </w:r>
    </w:p>
    <w:p w14:paraId="53EFF687" w14:textId="77777777" w:rsidR="00352617" w:rsidRDefault="00352617" w:rsidP="00352617">
      <w:pPr>
        <w:ind w:left="45"/>
        <w:jc w:val="center"/>
        <w:rPr>
          <w:b/>
          <w:bCs/>
        </w:rPr>
      </w:pPr>
    </w:p>
    <w:p w14:paraId="37D179DA" w14:textId="77777777" w:rsidR="00352617" w:rsidRDefault="00352617" w:rsidP="00352617">
      <w:pPr>
        <w:spacing w:line="240" w:lineRule="atLeast"/>
        <w:ind w:left="45"/>
        <w:jc w:val="both"/>
      </w:pPr>
      <w:r>
        <w:t xml:space="preserve"> </w:t>
      </w:r>
      <w:r>
        <w:tab/>
        <w:t>Postupak ostvarivanja prava na financiranje pokreće se na zahtjev roditelja/skrbnika.</w:t>
      </w:r>
    </w:p>
    <w:p w14:paraId="7A3C6DBE" w14:textId="77777777" w:rsidR="00352617" w:rsidRDefault="00352617" w:rsidP="00352617">
      <w:pPr>
        <w:spacing w:line="240" w:lineRule="atLeast"/>
        <w:ind w:left="45" w:firstLine="663"/>
        <w:jc w:val="both"/>
      </w:pPr>
      <w:r>
        <w:t xml:space="preserve">Zahtjev se podnosi nadležnom upravnom odjelu najkasnije u roku </w:t>
      </w:r>
      <w:r w:rsidRPr="00C16501">
        <w:t>3 (tri)</w:t>
      </w:r>
      <w:r>
        <w:t xml:space="preserve"> mjeseca od dana cijepljenja djeteta, a može se predati u pisanom obliku neposredno, poslati poštom, dostaviti elektroničkim putem ako je potpisan elektroničkim potpisom ili usmeno izjaviti na zapisnik. </w:t>
      </w:r>
    </w:p>
    <w:p w14:paraId="7B4B1226" w14:textId="77777777" w:rsidR="00352617" w:rsidRDefault="00352617" w:rsidP="00352617">
      <w:pPr>
        <w:spacing w:line="240" w:lineRule="atLeast"/>
        <w:ind w:left="45" w:firstLine="663"/>
        <w:jc w:val="both"/>
      </w:pPr>
      <w:r>
        <w:t>Zahtjevu je potrebno priložiti odgovarajuću dokumentaciju kojom se dokazuje da dijete ispunjava uvjete za ostvarivanje prava na financiranje propisane člankom 3. ove Odluke i račun o iznosu troškova cijepljenja.</w:t>
      </w:r>
    </w:p>
    <w:p w14:paraId="0A042D06" w14:textId="77777777" w:rsidR="00352617" w:rsidRDefault="00352617" w:rsidP="00352617">
      <w:pPr>
        <w:ind w:left="45"/>
        <w:jc w:val="center"/>
        <w:rPr>
          <w:b/>
          <w:bCs/>
        </w:rPr>
      </w:pPr>
      <w:r>
        <w:rPr>
          <w:b/>
          <w:bCs/>
        </w:rPr>
        <w:t>Članak 6.</w:t>
      </w:r>
    </w:p>
    <w:p w14:paraId="5D400456" w14:textId="77777777" w:rsidR="00352617" w:rsidRDefault="00352617" w:rsidP="00352617">
      <w:pPr>
        <w:ind w:left="45"/>
        <w:jc w:val="center"/>
        <w:rPr>
          <w:b/>
          <w:bCs/>
        </w:rPr>
      </w:pPr>
    </w:p>
    <w:p w14:paraId="7BF34A2E" w14:textId="77777777" w:rsidR="00352617" w:rsidRDefault="00352617" w:rsidP="00352617">
      <w:pPr>
        <w:spacing w:line="240" w:lineRule="atLeast"/>
        <w:ind w:left="45" w:firstLine="663"/>
        <w:jc w:val="both"/>
      </w:pPr>
      <w:r>
        <w:t>Zaključak o odobrenju sredstava donosi gradonačelnik Grada Koprivnice.</w:t>
      </w:r>
    </w:p>
    <w:p w14:paraId="3F71B8FA" w14:textId="77777777" w:rsidR="00352617" w:rsidRDefault="00352617" w:rsidP="00352617">
      <w:pPr>
        <w:spacing w:line="240" w:lineRule="atLeast"/>
        <w:ind w:left="45" w:firstLine="663"/>
        <w:jc w:val="both"/>
      </w:pPr>
    </w:p>
    <w:p w14:paraId="08D228D0" w14:textId="77777777" w:rsidR="00352617" w:rsidRDefault="00352617" w:rsidP="00352617">
      <w:pPr>
        <w:jc w:val="center"/>
        <w:rPr>
          <w:b/>
          <w:bCs/>
        </w:rPr>
      </w:pPr>
      <w:r>
        <w:rPr>
          <w:b/>
          <w:bCs/>
        </w:rPr>
        <w:t>Članak 7.</w:t>
      </w:r>
    </w:p>
    <w:p w14:paraId="01746CD0" w14:textId="77777777" w:rsidR="00352617" w:rsidRDefault="00352617" w:rsidP="00352617">
      <w:pPr>
        <w:jc w:val="center"/>
        <w:rPr>
          <w:b/>
          <w:bCs/>
        </w:rPr>
      </w:pPr>
    </w:p>
    <w:p w14:paraId="6A7F1258" w14:textId="77777777" w:rsidR="00352617" w:rsidRDefault="00352617" w:rsidP="00352617">
      <w:pPr>
        <w:pStyle w:val="Odlomakpopisa"/>
        <w:spacing w:after="160" w:line="254" w:lineRule="auto"/>
        <w:ind w:left="0" w:firstLine="360"/>
        <w:jc w:val="both"/>
      </w:pPr>
      <w:r>
        <w:tab/>
        <w:t xml:space="preserve">Sredstva novčane pomoći iz članka 4. ove Odluke bit će isplaćena na račun roditelja/skrbnika/udomitelja u iznosu koji je roditelj/skrbnik/udomitelj platio cjepivo protiv </w:t>
      </w:r>
      <w:proofErr w:type="spellStart"/>
      <w:r>
        <w:t>rotavirusa</w:t>
      </w:r>
      <w:proofErr w:type="spellEnd"/>
      <w:r>
        <w:t>, a prema priloženom računu.</w:t>
      </w:r>
    </w:p>
    <w:p w14:paraId="27EFAF4F" w14:textId="77777777" w:rsidR="00352617" w:rsidRDefault="00352617" w:rsidP="00352617">
      <w:pPr>
        <w:jc w:val="center"/>
        <w:rPr>
          <w:b/>
          <w:bCs/>
        </w:rPr>
      </w:pPr>
      <w:r>
        <w:rPr>
          <w:b/>
          <w:bCs/>
        </w:rPr>
        <w:t>Članak 8.</w:t>
      </w:r>
    </w:p>
    <w:p w14:paraId="312539E0" w14:textId="77777777" w:rsidR="00352617" w:rsidRDefault="00352617" w:rsidP="00352617">
      <w:pPr>
        <w:jc w:val="center"/>
        <w:rPr>
          <w:b/>
          <w:bCs/>
        </w:rPr>
      </w:pPr>
    </w:p>
    <w:p w14:paraId="7C2A077C" w14:textId="77777777" w:rsidR="00352617" w:rsidRDefault="00352617" w:rsidP="00352617">
      <w:pPr>
        <w:spacing w:line="240" w:lineRule="atLeast"/>
        <w:ind w:firstLine="708"/>
        <w:jc w:val="both"/>
      </w:pPr>
      <w:r>
        <w:t xml:space="preserve">Korisnik koji je ostvario pravo na financiranje temeljem neistinitih ili netočnih podataka za koje je znao ili morao znati da su neistiniti odnosno netočni, dužan je nadoknaditi štetu za ostvareno </w:t>
      </w:r>
      <w:proofErr w:type="spellStart"/>
      <w:r>
        <w:t>nepripadajuće</w:t>
      </w:r>
      <w:proofErr w:type="spellEnd"/>
      <w:r>
        <w:t xml:space="preserve"> pravo, odnosno, vratiti stečeno bez osnove.</w:t>
      </w:r>
    </w:p>
    <w:p w14:paraId="736E1A54" w14:textId="77777777" w:rsidR="00352617" w:rsidRDefault="00352617" w:rsidP="00352617">
      <w:pPr>
        <w:spacing w:line="240" w:lineRule="atLeast"/>
        <w:ind w:firstLine="708"/>
        <w:jc w:val="both"/>
      </w:pPr>
      <w:r>
        <w:t xml:space="preserve">Kada upravni odjel utvrdi da je korisnik ostvario </w:t>
      </w:r>
      <w:proofErr w:type="spellStart"/>
      <w:r>
        <w:t>nepripadajuće</w:t>
      </w:r>
      <w:proofErr w:type="spellEnd"/>
      <w:r>
        <w:t xml:space="preserve"> pravo, pozvat će korisnika da neosnovano primljena sredstva vrati u roku od 15 dana od dana zahtjeva za povrat neosnovano stečenih sredstava. </w:t>
      </w:r>
    </w:p>
    <w:p w14:paraId="61F4F323" w14:textId="77777777" w:rsidR="00352617" w:rsidRDefault="00352617" w:rsidP="00352617">
      <w:pPr>
        <w:spacing w:line="240" w:lineRule="atLeast"/>
        <w:ind w:firstLine="708"/>
        <w:jc w:val="both"/>
      </w:pPr>
      <w:r>
        <w:t xml:space="preserve">Sredstva se vraćaju zajedno sa zakonskom zateznom kamatom koja teče od dana neosnovanog stjecanja. </w:t>
      </w:r>
    </w:p>
    <w:p w14:paraId="0D2071D7" w14:textId="77777777" w:rsidR="00352617" w:rsidRDefault="00352617" w:rsidP="00352617">
      <w:pPr>
        <w:spacing w:line="240" w:lineRule="atLeast"/>
        <w:ind w:firstLine="708"/>
        <w:jc w:val="both"/>
      </w:pPr>
      <w:r>
        <w:t>Odjel može s korisnikom sklopiti nagodbu o načinu i vremenu povrata neosnovano primljenih sredstva, pri čemu se uzima u obzir imovno stanje i socijalni položaj korisnika.</w:t>
      </w:r>
    </w:p>
    <w:p w14:paraId="30BBFCB4" w14:textId="77777777" w:rsidR="00352617" w:rsidRDefault="00352617" w:rsidP="00352617">
      <w:pPr>
        <w:spacing w:line="240" w:lineRule="atLeast"/>
        <w:ind w:firstLine="708"/>
        <w:jc w:val="both"/>
      </w:pPr>
    </w:p>
    <w:p w14:paraId="36DA56B0" w14:textId="77777777" w:rsidR="00352617" w:rsidRDefault="00352617" w:rsidP="00352617">
      <w:pPr>
        <w:ind w:left="45" w:firstLine="663"/>
        <w:jc w:val="both"/>
      </w:pPr>
    </w:p>
    <w:p w14:paraId="713C7AD9" w14:textId="77777777" w:rsidR="00352617" w:rsidRPr="00E32B8E" w:rsidRDefault="00352617" w:rsidP="00352617">
      <w:pPr>
        <w:jc w:val="center"/>
        <w:rPr>
          <w:b/>
          <w:bCs/>
        </w:rPr>
      </w:pPr>
      <w:r w:rsidRPr="00E32B8E">
        <w:rPr>
          <w:b/>
          <w:bCs/>
        </w:rPr>
        <w:t xml:space="preserve">Članak </w:t>
      </w:r>
      <w:r>
        <w:rPr>
          <w:b/>
          <w:bCs/>
        </w:rPr>
        <w:t>9</w:t>
      </w:r>
      <w:r w:rsidRPr="00E32B8E">
        <w:rPr>
          <w:b/>
          <w:bCs/>
        </w:rPr>
        <w:t>.</w:t>
      </w:r>
    </w:p>
    <w:p w14:paraId="3841B9AA" w14:textId="77777777" w:rsidR="00352617" w:rsidRDefault="00352617" w:rsidP="00352617">
      <w:pPr>
        <w:ind w:left="45" w:firstLine="663"/>
        <w:jc w:val="both"/>
      </w:pPr>
    </w:p>
    <w:p w14:paraId="4C7C78B6" w14:textId="77777777" w:rsidR="00352617" w:rsidRDefault="00352617" w:rsidP="00352617">
      <w:pPr>
        <w:ind w:left="45" w:firstLine="663"/>
        <w:jc w:val="both"/>
      </w:pPr>
      <w:r>
        <w:t>Ova Odluka bit će objavljena u „Glasniku Grada Koprivnice“, a stupa na snagu osmog dana od dana objave.</w:t>
      </w:r>
    </w:p>
    <w:p w14:paraId="5E2FC2AB" w14:textId="77777777" w:rsidR="00352617" w:rsidRDefault="00352617" w:rsidP="00352617">
      <w:pPr>
        <w:ind w:left="45" w:firstLine="663"/>
        <w:jc w:val="both"/>
      </w:pPr>
    </w:p>
    <w:p w14:paraId="694C112E" w14:textId="77777777" w:rsidR="00352617" w:rsidRDefault="00352617" w:rsidP="00352617">
      <w:pPr>
        <w:spacing w:line="240" w:lineRule="atLeast"/>
        <w:jc w:val="center"/>
      </w:pPr>
      <w:r>
        <w:t xml:space="preserve">GRADSKO VIJEĆE </w:t>
      </w:r>
      <w:r>
        <w:br/>
        <w:t>GRADA KOPRIVNICE</w:t>
      </w:r>
    </w:p>
    <w:p w14:paraId="263C039B" w14:textId="77777777" w:rsidR="00352617" w:rsidRDefault="00352617" w:rsidP="00352617">
      <w:pPr>
        <w:jc w:val="both"/>
      </w:pPr>
    </w:p>
    <w:p w14:paraId="67630861" w14:textId="77777777" w:rsidR="00352617" w:rsidRDefault="00352617" w:rsidP="00352617">
      <w:pPr>
        <w:jc w:val="both"/>
      </w:pPr>
    </w:p>
    <w:p w14:paraId="5D455E7B" w14:textId="77777777" w:rsidR="00352617" w:rsidRDefault="00352617" w:rsidP="00352617">
      <w:pPr>
        <w:jc w:val="both"/>
      </w:pPr>
      <w:r>
        <w:t>KLASA: 550-01/25</w:t>
      </w:r>
    </w:p>
    <w:p w14:paraId="49468E71" w14:textId="77777777" w:rsidR="00352617" w:rsidRDefault="00352617" w:rsidP="00352617">
      <w:pPr>
        <w:jc w:val="both"/>
      </w:pPr>
      <w:r>
        <w:t xml:space="preserve">URBROJ: </w:t>
      </w:r>
      <w:bookmarkStart w:id="1" w:name="Urbroj"/>
      <w:r>
        <w:fldChar w:fldCharType="begin">
          <w:ffData>
            <w:name w:val="Urbroj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1"/>
    </w:p>
    <w:p w14:paraId="32D36543" w14:textId="77777777" w:rsidR="00352617" w:rsidRDefault="00352617" w:rsidP="00352617">
      <w:pPr>
        <w:jc w:val="both"/>
      </w:pPr>
      <w:r>
        <w:t>Koprivnica,                                                                                                 PREDSJEDNIK:</w:t>
      </w:r>
    </w:p>
    <w:p w14:paraId="72E07781" w14:textId="7C2AFC45" w:rsidR="00352617" w:rsidRDefault="00352617" w:rsidP="00352617">
      <w:pPr>
        <w:spacing w:line="240" w:lineRule="atLeast"/>
        <w:ind w:left="2829" w:firstLine="709"/>
      </w:pPr>
      <w:r>
        <w:t xml:space="preserve">                                                           </w:t>
      </w:r>
      <w:r w:rsidR="00ED482F">
        <w:t xml:space="preserve">     </w:t>
      </w:r>
      <w:r>
        <w:t xml:space="preserve"> Ivan Pal</w:t>
      </w:r>
    </w:p>
    <w:p w14:paraId="28558A99" w14:textId="77777777" w:rsidR="00352617" w:rsidRDefault="00352617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1B35B94" w14:textId="77777777" w:rsidR="00D958B3" w:rsidRDefault="00D958B3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3C2D230" w14:textId="77777777" w:rsidR="00D958B3" w:rsidRDefault="00D958B3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20A6861E" w14:textId="77777777" w:rsidR="00D958B3" w:rsidRDefault="00D958B3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0B5F7575" w14:textId="77777777" w:rsidR="00D958B3" w:rsidRDefault="00D958B3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22C56C0F" w14:textId="77777777" w:rsidR="00D958B3" w:rsidRDefault="00D958B3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ADD5989" w14:textId="77777777" w:rsidR="00D958B3" w:rsidRDefault="00D958B3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03417AD3" w14:textId="77777777" w:rsidR="00D958B3" w:rsidRDefault="00D958B3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8094C39" w14:textId="77777777" w:rsidR="00D958B3" w:rsidRDefault="00D958B3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0975BB31" w14:textId="77777777" w:rsidR="00D958B3" w:rsidRPr="00D958B3" w:rsidRDefault="00D958B3" w:rsidP="00D958B3">
      <w:pPr>
        <w:tabs>
          <w:tab w:val="center" w:pos="7371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958B3">
        <w:rPr>
          <w:b/>
          <w:sz w:val="22"/>
          <w:szCs w:val="22"/>
        </w:rPr>
        <w:t>Obrazloženje</w:t>
      </w:r>
    </w:p>
    <w:p w14:paraId="049B036C" w14:textId="77777777" w:rsidR="00D958B3" w:rsidRPr="00D958B3" w:rsidRDefault="00D958B3" w:rsidP="00D958B3">
      <w:pPr>
        <w:tabs>
          <w:tab w:val="center" w:pos="7371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49DEF7B0" w14:textId="77492799" w:rsidR="00D958B3" w:rsidRPr="00D958B3" w:rsidRDefault="00D958B3" w:rsidP="00D958B3">
      <w:pPr>
        <w:pStyle w:val="Odlomakpopisa"/>
        <w:numPr>
          <w:ilvl w:val="0"/>
          <w:numId w:val="4"/>
        </w:num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D958B3">
        <w:rPr>
          <w:b/>
          <w:bCs/>
          <w:sz w:val="22"/>
          <w:szCs w:val="22"/>
        </w:rPr>
        <w:t>Zakonska osnova</w:t>
      </w:r>
    </w:p>
    <w:p w14:paraId="09D0F049" w14:textId="77777777" w:rsidR="00D958B3" w:rsidRPr="00D958B3" w:rsidRDefault="00D958B3" w:rsidP="00D958B3">
      <w:pPr>
        <w:tabs>
          <w:tab w:val="center" w:pos="737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F9ECFBA" w14:textId="7B3C7779" w:rsidR="00D958B3" w:rsidRPr="00D958B3" w:rsidRDefault="00D958B3" w:rsidP="0059558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D958B3">
        <w:rPr>
          <w:sz w:val="22"/>
          <w:szCs w:val="22"/>
        </w:rPr>
        <w:t xml:space="preserve">Pravna osnova za donošenje Odluke o financiranju troškova cijepljenja protiv </w:t>
      </w:r>
      <w:proofErr w:type="spellStart"/>
      <w:r w:rsidRPr="00D958B3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 xml:space="preserve"> (u daljnjem </w:t>
      </w:r>
      <w:proofErr w:type="spellStart"/>
      <w:r w:rsidRPr="00D958B3">
        <w:rPr>
          <w:sz w:val="22"/>
          <w:szCs w:val="22"/>
        </w:rPr>
        <w:t>tekstu:„Odluke</w:t>
      </w:r>
      <w:proofErr w:type="spellEnd"/>
      <w:r w:rsidRPr="00D958B3">
        <w:rPr>
          <w:sz w:val="22"/>
          <w:szCs w:val="22"/>
        </w:rPr>
        <w:t>“) sadržana je u odredbi članka 11. stavka 5. Zakona o zdravstvenoj zaštiti („Narodne novine“ br. 100/18, 125/19, 147/20, 119/22, 156/22, 33/23, 36/24 i 101/25) kojim je uređeno osiguravanje sredstava za zdravstvenu zaštitu i člankom 40. Statuta Grada Koprivnice („Glasnik Grada Koprivnice“ broj 4/09, 1/12, 1/13 – pročišćeni tekst i 1/18, 2/20 i 1/21) kojim je utvrđena nadležnost Gradskog vijeća Grada Koprivnice za donošenje općih akata.</w:t>
      </w:r>
    </w:p>
    <w:p w14:paraId="7A93D6AD" w14:textId="77777777" w:rsidR="00D958B3" w:rsidRPr="00D958B3" w:rsidRDefault="00D958B3" w:rsidP="00D958B3">
      <w:pPr>
        <w:tabs>
          <w:tab w:val="center" w:pos="737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49FAF53" w14:textId="66B454F2" w:rsidR="00D958B3" w:rsidRPr="00595589" w:rsidRDefault="00D958B3" w:rsidP="00595589">
      <w:pPr>
        <w:pStyle w:val="Odlomakpopisa"/>
        <w:numPr>
          <w:ilvl w:val="0"/>
          <w:numId w:val="4"/>
        </w:numPr>
        <w:tabs>
          <w:tab w:val="center" w:pos="7371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595589">
        <w:rPr>
          <w:b/>
          <w:bCs/>
          <w:sz w:val="22"/>
          <w:szCs w:val="22"/>
        </w:rPr>
        <w:t>Ocjena stanja i osnovna pitanja koja se uređuju aktom i objašnjenje pojedinih odredbi</w:t>
      </w:r>
    </w:p>
    <w:p w14:paraId="4D15BC06" w14:textId="77777777" w:rsidR="00D958B3" w:rsidRPr="00D958B3" w:rsidRDefault="00D958B3" w:rsidP="00D958B3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55DB06D9" w14:textId="77777777" w:rsidR="00D958B3" w:rsidRPr="00D958B3" w:rsidRDefault="00D958B3" w:rsidP="0059558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D958B3">
        <w:rPr>
          <w:sz w:val="22"/>
          <w:szCs w:val="22"/>
        </w:rPr>
        <w:t xml:space="preserve">Odlukom se utvrđuju uvjeti, visina i način ostvarivanja prava na financiranje troškova cijepljenja protiv </w:t>
      </w:r>
      <w:proofErr w:type="spellStart"/>
      <w:r w:rsidRPr="00D958B3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 xml:space="preserve"> koje osigurava Grad Koprivnica.</w:t>
      </w:r>
    </w:p>
    <w:p w14:paraId="4EA29669" w14:textId="77777777" w:rsidR="00D958B3" w:rsidRPr="00D958B3" w:rsidRDefault="00D958B3" w:rsidP="0059558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>Člankom 1. utvrđuje se što je propisano Odlukom.</w:t>
      </w:r>
    </w:p>
    <w:p w14:paraId="4E712358" w14:textId="77777777" w:rsidR="00D958B3" w:rsidRPr="00D958B3" w:rsidRDefault="00D958B3" w:rsidP="0059558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>Člankom 2. propisana je nadležnost provođenja postupka ostvarivanja prava.</w:t>
      </w:r>
    </w:p>
    <w:p w14:paraId="6565C1B4" w14:textId="77777777" w:rsidR="00D958B3" w:rsidRPr="00D958B3" w:rsidRDefault="00D958B3" w:rsidP="0059558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 xml:space="preserve">Člankom 3. propisano je tko i pod kojim uvjetima može ostvariti pravo na financiranje troškova cijepljenja protiv </w:t>
      </w:r>
      <w:proofErr w:type="spellStart"/>
      <w:r w:rsidRPr="00D958B3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>.</w:t>
      </w:r>
    </w:p>
    <w:p w14:paraId="0BC51553" w14:textId="77777777" w:rsidR="00D958B3" w:rsidRPr="00D958B3" w:rsidRDefault="00D958B3" w:rsidP="0059558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 xml:space="preserve">Člankom 4. propisana je namjena sredstava financiranja troškova cijepljenja protiv </w:t>
      </w:r>
      <w:proofErr w:type="spellStart"/>
      <w:r w:rsidRPr="00D958B3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>.</w:t>
      </w:r>
    </w:p>
    <w:p w14:paraId="22CFB917" w14:textId="77777777" w:rsidR="00D958B3" w:rsidRPr="00D958B3" w:rsidRDefault="00D958B3" w:rsidP="0059558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 xml:space="preserve">Člankom 5. propisan je postupak ostvarivanja prava na sufinanciranje troškova medicinski </w:t>
      </w:r>
      <w:proofErr w:type="spellStart"/>
      <w:r w:rsidRPr="00D958B3">
        <w:rPr>
          <w:sz w:val="22"/>
          <w:szCs w:val="22"/>
        </w:rPr>
        <w:t>pomognute</w:t>
      </w:r>
      <w:proofErr w:type="spellEnd"/>
      <w:r w:rsidRPr="00D958B3">
        <w:rPr>
          <w:sz w:val="22"/>
          <w:szCs w:val="22"/>
        </w:rPr>
        <w:t xml:space="preserve"> oplodnje.</w:t>
      </w:r>
    </w:p>
    <w:p w14:paraId="15FC7A14" w14:textId="77777777" w:rsidR="00D958B3" w:rsidRPr="00D958B3" w:rsidRDefault="00D958B3" w:rsidP="0059558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 xml:space="preserve">Člankom 6. propisana je nadležnost odobrenja sredstava za ostvarivanje prava na financiranje troškova cijepljenja protiv </w:t>
      </w:r>
      <w:proofErr w:type="spellStart"/>
      <w:r w:rsidRPr="00D958B3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>.</w:t>
      </w:r>
    </w:p>
    <w:p w14:paraId="11E41920" w14:textId="77777777" w:rsidR="00D958B3" w:rsidRPr="00D958B3" w:rsidRDefault="00D958B3" w:rsidP="0059558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>Člankom 7. propisano je da će odobrena sredstva biti isplaćena na račun roditelja/skrbnika/udomitelja.</w:t>
      </w:r>
    </w:p>
    <w:p w14:paraId="76A49B84" w14:textId="77777777" w:rsidR="00D958B3" w:rsidRPr="00D958B3" w:rsidRDefault="00D958B3" w:rsidP="0059558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 xml:space="preserve">Člankom 8. propisano je postupanje u slučaju ostvarivanja </w:t>
      </w:r>
      <w:proofErr w:type="spellStart"/>
      <w:r w:rsidRPr="00D958B3">
        <w:rPr>
          <w:sz w:val="22"/>
          <w:szCs w:val="22"/>
        </w:rPr>
        <w:t>nepripadajućeg</w:t>
      </w:r>
      <w:proofErr w:type="spellEnd"/>
      <w:r w:rsidRPr="00D958B3">
        <w:rPr>
          <w:sz w:val="22"/>
          <w:szCs w:val="22"/>
        </w:rPr>
        <w:t xml:space="preserve"> prava na financiranje troškova cijepljenja protiv </w:t>
      </w:r>
      <w:proofErr w:type="spellStart"/>
      <w:r w:rsidRPr="00D958B3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 xml:space="preserve"> temeljem neistinitih i netočnih podataka za koje je podnositelja zahtjeva znao ili morao znati da su neistiniti, odnosno netočni.</w:t>
      </w:r>
    </w:p>
    <w:p w14:paraId="23EF0E51" w14:textId="77777777" w:rsidR="00D958B3" w:rsidRPr="00D958B3" w:rsidRDefault="00D958B3" w:rsidP="0059558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 xml:space="preserve">Člankom 9. propisano je gdje će Odluka biti objavljena i kada stupa na snagu. </w:t>
      </w:r>
    </w:p>
    <w:p w14:paraId="2504FA8A" w14:textId="77777777" w:rsidR="00D958B3" w:rsidRPr="00D958B3" w:rsidRDefault="00D958B3" w:rsidP="00595589">
      <w:pPr>
        <w:tabs>
          <w:tab w:val="center" w:pos="737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B0C540D" w14:textId="15822B47" w:rsidR="00D958B3" w:rsidRPr="00595589" w:rsidRDefault="00D958B3" w:rsidP="00595589">
      <w:pPr>
        <w:pStyle w:val="Odlomakpopisa"/>
        <w:numPr>
          <w:ilvl w:val="0"/>
          <w:numId w:val="4"/>
        </w:numPr>
        <w:tabs>
          <w:tab w:val="center" w:pos="7371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595589">
        <w:rPr>
          <w:b/>
          <w:bCs/>
          <w:sz w:val="22"/>
          <w:szCs w:val="22"/>
        </w:rPr>
        <w:t>Potrebna sredstva za provedbu akta</w:t>
      </w:r>
    </w:p>
    <w:p w14:paraId="33016159" w14:textId="77777777" w:rsidR="00D958B3" w:rsidRPr="00D958B3" w:rsidRDefault="00D958B3" w:rsidP="00D958B3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D958B3">
        <w:rPr>
          <w:sz w:val="22"/>
          <w:szCs w:val="22"/>
        </w:rPr>
        <w:t xml:space="preserve"> </w:t>
      </w:r>
      <w:r w:rsidRPr="00D958B3">
        <w:rPr>
          <w:sz w:val="22"/>
          <w:szCs w:val="22"/>
        </w:rPr>
        <w:tab/>
      </w:r>
    </w:p>
    <w:p w14:paraId="57005904" w14:textId="439713F3" w:rsidR="00D958B3" w:rsidRPr="00D958B3" w:rsidRDefault="004A1F80" w:rsidP="004A1F8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D958B3" w:rsidRPr="00D958B3">
        <w:rPr>
          <w:sz w:val="22"/>
          <w:szCs w:val="22"/>
        </w:rPr>
        <w:t>Sredstva za provedbu Odluke planirana su u Proračunu Grada Koprivnice za 2025. godinu u sklopu aktivnosti A301608 Preventivni programi.</w:t>
      </w:r>
    </w:p>
    <w:p w14:paraId="4363C572" w14:textId="77777777" w:rsidR="00D958B3" w:rsidRPr="00D958B3" w:rsidRDefault="00D958B3" w:rsidP="004A1F80">
      <w:pPr>
        <w:tabs>
          <w:tab w:val="center" w:pos="737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59A7BD5" w14:textId="5A4AFDA7" w:rsidR="00D958B3" w:rsidRPr="00D958B3" w:rsidRDefault="00D958B3" w:rsidP="004A1F80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D958B3">
        <w:rPr>
          <w:sz w:val="22"/>
          <w:szCs w:val="22"/>
        </w:rPr>
        <w:t xml:space="preserve">Slijedom navedenog, predlaže se Gradskom vijeću Grada Koprivnice donošenje Odluke o financiranju troškova </w:t>
      </w:r>
      <w:r w:rsidR="00315318">
        <w:rPr>
          <w:sz w:val="22"/>
          <w:szCs w:val="22"/>
        </w:rPr>
        <w:t xml:space="preserve">cijepljenja djece protiv </w:t>
      </w:r>
      <w:proofErr w:type="spellStart"/>
      <w:r w:rsidR="00315318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>.</w:t>
      </w:r>
    </w:p>
    <w:p w14:paraId="728D76EA" w14:textId="77777777" w:rsidR="00D958B3" w:rsidRPr="00D958B3" w:rsidRDefault="00D958B3" w:rsidP="004A1F80">
      <w:pPr>
        <w:tabs>
          <w:tab w:val="center" w:pos="737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17D55C" w14:textId="77777777" w:rsidR="00D958B3" w:rsidRPr="00D958B3" w:rsidRDefault="00D958B3" w:rsidP="00D958B3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6A547BB" w14:textId="3B9C877D" w:rsidR="00D958B3" w:rsidRPr="00D958B3" w:rsidRDefault="00D958B3" w:rsidP="00D958B3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D958B3">
        <w:rPr>
          <w:sz w:val="22"/>
          <w:szCs w:val="22"/>
        </w:rPr>
        <w:t xml:space="preserve">               Nositelj izrad</w:t>
      </w:r>
      <w:r w:rsidR="0016177D">
        <w:rPr>
          <w:sz w:val="22"/>
          <w:szCs w:val="22"/>
        </w:rPr>
        <w:t>e:</w:t>
      </w:r>
      <w:r w:rsidRPr="00D958B3">
        <w:rPr>
          <w:sz w:val="22"/>
          <w:szCs w:val="22"/>
        </w:rPr>
        <w:tab/>
      </w:r>
      <w:r w:rsidR="006F458E">
        <w:rPr>
          <w:sz w:val="22"/>
          <w:szCs w:val="22"/>
        </w:rPr>
        <w:t>Predlagatelj:</w:t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  <w:t xml:space="preserve">     </w:t>
      </w:r>
    </w:p>
    <w:p w14:paraId="3DBDD57B" w14:textId="77777777" w:rsidR="00D958B3" w:rsidRPr="00D958B3" w:rsidRDefault="00D958B3" w:rsidP="0016177D">
      <w:pPr>
        <w:autoSpaceDE w:val="0"/>
        <w:autoSpaceDN w:val="0"/>
        <w:adjustRightInd w:val="0"/>
        <w:rPr>
          <w:sz w:val="22"/>
          <w:szCs w:val="22"/>
        </w:rPr>
      </w:pPr>
      <w:r w:rsidRPr="00D958B3">
        <w:rPr>
          <w:sz w:val="22"/>
          <w:szCs w:val="22"/>
        </w:rPr>
        <w:t>Upravni odjel za društvene djelatnosti</w:t>
      </w:r>
      <w:r w:rsidRPr="00D958B3">
        <w:rPr>
          <w:sz w:val="22"/>
          <w:szCs w:val="22"/>
        </w:rPr>
        <w:tab/>
      </w:r>
    </w:p>
    <w:p w14:paraId="36B3B5F6" w14:textId="77777777" w:rsidR="00D958B3" w:rsidRPr="00D958B3" w:rsidRDefault="00D958B3" w:rsidP="00D958B3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  <w:t xml:space="preserve">       </w:t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</w:p>
    <w:p w14:paraId="07AF3EF0" w14:textId="4962EED3" w:rsidR="00D958B3" w:rsidRPr="00D958B3" w:rsidRDefault="00D958B3" w:rsidP="006F458E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D958B3">
        <w:rPr>
          <w:sz w:val="22"/>
          <w:szCs w:val="22"/>
        </w:rPr>
        <w:t xml:space="preserve">       </w:t>
      </w:r>
      <w:r w:rsidR="00ED482F">
        <w:rPr>
          <w:sz w:val="22"/>
          <w:szCs w:val="22"/>
        </w:rPr>
        <w:t xml:space="preserve">      </w:t>
      </w:r>
      <w:r w:rsidRPr="00D958B3">
        <w:rPr>
          <w:sz w:val="22"/>
          <w:szCs w:val="22"/>
        </w:rPr>
        <w:t xml:space="preserve"> PROČELNICA</w:t>
      </w:r>
      <w:r w:rsidR="006F458E">
        <w:rPr>
          <w:sz w:val="22"/>
          <w:szCs w:val="22"/>
        </w:rPr>
        <w:t xml:space="preserve">: </w:t>
      </w:r>
      <w:r w:rsidR="006F458E">
        <w:rPr>
          <w:sz w:val="22"/>
          <w:szCs w:val="22"/>
        </w:rPr>
        <w:tab/>
        <w:t xml:space="preserve">    GRADONAČELNIK:</w:t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  <w:t xml:space="preserve">                  </w:t>
      </w:r>
    </w:p>
    <w:p w14:paraId="62424659" w14:textId="7370EFA4" w:rsidR="00D958B3" w:rsidRPr="00D958B3" w:rsidRDefault="00D958B3" w:rsidP="006F458E">
      <w:pPr>
        <w:tabs>
          <w:tab w:val="center" w:pos="737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 xml:space="preserve">  </w:t>
      </w:r>
      <w:r w:rsidR="00ED482F">
        <w:rPr>
          <w:sz w:val="22"/>
          <w:szCs w:val="22"/>
        </w:rPr>
        <w:t xml:space="preserve">        </w:t>
      </w:r>
      <w:r w:rsidRPr="00D958B3">
        <w:rPr>
          <w:sz w:val="22"/>
          <w:szCs w:val="22"/>
        </w:rPr>
        <w:t xml:space="preserve">    </w:t>
      </w:r>
      <w:r w:rsidR="00ED482F">
        <w:rPr>
          <w:sz w:val="22"/>
          <w:szCs w:val="22"/>
        </w:rPr>
        <w:t xml:space="preserve">      </w:t>
      </w:r>
      <w:r w:rsidRPr="00D958B3">
        <w:rPr>
          <w:sz w:val="22"/>
          <w:szCs w:val="22"/>
        </w:rPr>
        <w:t>Ana Mlinarić</w:t>
      </w:r>
      <w:r w:rsidR="006F458E">
        <w:rPr>
          <w:sz w:val="22"/>
          <w:szCs w:val="22"/>
        </w:rPr>
        <w:tab/>
        <w:t xml:space="preserve">              Mišel Jakšić</w:t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  <w:t xml:space="preserve">         </w:t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  <w:t xml:space="preserve">                   </w:t>
      </w:r>
      <w:r w:rsidR="0016177D">
        <w:rPr>
          <w:sz w:val="22"/>
          <w:szCs w:val="22"/>
        </w:rPr>
        <w:t xml:space="preserve">                                               </w:t>
      </w:r>
    </w:p>
    <w:p w14:paraId="2391B088" w14:textId="77777777" w:rsidR="00D958B3" w:rsidRPr="00D958B3" w:rsidRDefault="00D958B3" w:rsidP="00D958B3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272E0FF9" w14:textId="77777777" w:rsidR="00D958B3" w:rsidRPr="00D958B3" w:rsidRDefault="00D958B3" w:rsidP="00D958B3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2D2790A2" w14:textId="77777777" w:rsidR="00D958B3" w:rsidRPr="00D958B3" w:rsidRDefault="00D958B3" w:rsidP="00D958B3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2FEB25E" w14:textId="77777777" w:rsidR="00D958B3" w:rsidRPr="00F31F77" w:rsidRDefault="00D958B3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4B2D76F" w14:textId="77777777" w:rsidR="00352617" w:rsidRPr="00F31F77" w:rsidRDefault="00352617" w:rsidP="00352617">
      <w:pPr>
        <w:jc w:val="both"/>
        <w:rPr>
          <w:sz w:val="22"/>
          <w:szCs w:val="22"/>
        </w:rPr>
      </w:pPr>
    </w:p>
    <w:p w14:paraId="5009B847" w14:textId="77777777" w:rsidR="00D76528" w:rsidRDefault="00D76528"/>
    <w:sectPr w:rsidR="00D76528" w:rsidSect="00352617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F15A5"/>
    <w:multiLevelType w:val="hybridMultilevel"/>
    <w:tmpl w:val="BB6E2098"/>
    <w:lvl w:ilvl="0" w:tplc="FFFFFFFF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31B6DEF"/>
    <w:multiLevelType w:val="hybridMultilevel"/>
    <w:tmpl w:val="5B4A9C80"/>
    <w:lvl w:ilvl="0" w:tplc="A11E9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53040"/>
    <w:multiLevelType w:val="hybridMultilevel"/>
    <w:tmpl w:val="9B882A64"/>
    <w:lvl w:ilvl="0" w:tplc="FFFFFFFF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AA66FB9"/>
    <w:multiLevelType w:val="hybridMultilevel"/>
    <w:tmpl w:val="D864F79E"/>
    <w:lvl w:ilvl="0" w:tplc="344A502A">
      <w:start w:val="1"/>
      <w:numFmt w:val="upperRoman"/>
      <w:lvlText w:val="%1."/>
      <w:lvlJc w:val="left"/>
      <w:pPr>
        <w:ind w:left="1080" w:hanging="720"/>
      </w:pPr>
    </w:lvl>
    <w:lvl w:ilvl="1" w:tplc="EE445F42">
      <w:start w:val="1"/>
      <w:numFmt w:val="lowerLetter"/>
      <w:lvlText w:val="%2."/>
      <w:lvlJc w:val="left"/>
      <w:pPr>
        <w:ind w:left="1440" w:hanging="360"/>
      </w:pPr>
    </w:lvl>
    <w:lvl w:ilvl="2" w:tplc="E17E5D5A">
      <w:start w:val="1"/>
      <w:numFmt w:val="lowerRoman"/>
      <w:lvlText w:val="%3."/>
      <w:lvlJc w:val="right"/>
      <w:pPr>
        <w:ind w:left="2160" w:hanging="180"/>
      </w:pPr>
    </w:lvl>
    <w:lvl w:ilvl="3" w:tplc="A2484A4C">
      <w:start w:val="1"/>
      <w:numFmt w:val="decimal"/>
      <w:lvlText w:val="%4."/>
      <w:lvlJc w:val="left"/>
      <w:pPr>
        <w:ind w:left="2880" w:hanging="360"/>
      </w:pPr>
    </w:lvl>
    <w:lvl w:ilvl="4" w:tplc="BC1C1742">
      <w:start w:val="1"/>
      <w:numFmt w:val="lowerLetter"/>
      <w:lvlText w:val="%5."/>
      <w:lvlJc w:val="left"/>
      <w:pPr>
        <w:ind w:left="3600" w:hanging="360"/>
      </w:pPr>
    </w:lvl>
    <w:lvl w:ilvl="5" w:tplc="AF20FA16">
      <w:start w:val="1"/>
      <w:numFmt w:val="lowerRoman"/>
      <w:lvlText w:val="%6."/>
      <w:lvlJc w:val="right"/>
      <w:pPr>
        <w:ind w:left="4320" w:hanging="180"/>
      </w:pPr>
    </w:lvl>
    <w:lvl w:ilvl="6" w:tplc="D58ACC74">
      <w:start w:val="1"/>
      <w:numFmt w:val="decimal"/>
      <w:lvlText w:val="%7."/>
      <w:lvlJc w:val="left"/>
      <w:pPr>
        <w:ind w:left="5040" w:hanging="360"/>
      </w:pPr>
    </w:lvl>
    <w:lvl w:ilvl="7" w:tplc="F1FCF5AA">
      <w:start w:val="1"/>
      <w:numFmt w:val="lowerLetter"/>
      <w:lvlText w:val="%8."/>
      <w:lvlJc w:val="left"/>
      <w:pPr>
        <w:ind w:left="5760" w:hanging="360"/>
      </w:pPr>
    </w:lvl>
    <w:lvl w:ilvl="8" w:tplc="3CD2C2F4">
      <w:start w:val="1"/>
      <w:numFmt w:val="lowerRoman"/>
      <w:lvlText w:val="%9."/>
      <w:lvlJc w:val="right"/>
      <w:pPr>
        <w:ind w:left="6480" w:hanging="180"/>
      </w:pPr>
    </w:lvl>
  </w:abstractNum>
  <w:num w:numId="1" w16cid:durableId="366950966">
    <w:abstractNumId w:val="0"/>
  </w:num>
  <w:num w:numId="2" w16cid:durableId="1882093006">
    <w:abstractNumId w:val="2"/>
  </w:num>
  <w:num w:numId="3" w16cid:durableId="18854816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5514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F3"/>
    <w:rsid w:val="001116FB"/>
    <w:rsid w:val="0016177D"/>
    <w:rsid w:val="00315318"/>
    <w:rsid w:val="00352617"/>
    <w:rsid w:val="003C0C15"/>
    <w:rsid w:val="004A1F80"/>
    <w:rsid w:val="00595589"/>
    <w:rsid w:val="006F458E"/>
    <w:rsid w:val="00BC6DD1"/>
    <w:rsid w:val="00C634F8"/>
    <w:rsid w:val="00D76528"/>
    <w:rsid w:val="00D958B3"/>
    <w:rsid w:val="00ED482F"/>
    <w:rsid w:val="00EF3CF3"/>
    <w:rsid w:val="00FB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AA1A"/>
  <w15:chartTrackingRefBased/>
  <w15:docId w15:val="{38D81B53-3AFC-469F-955A-FF6813BB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61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EF3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F3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F3C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F3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F3C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F3C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F3C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F3C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F3C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F3C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F3C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F3C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F3CF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F3CF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F3CF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F3CF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F3CF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F3CF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F3C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F3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F3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F3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F3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F3CF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F3CF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F3CF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F3C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F3CF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F3C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1078</Words>
  <Characters>6148</Characters>
  <Application>Microsoft Office Word</Application>
  <DocSecurity>0</DocSecurity>
  <Lines>51</Lines>
  <Paragraphs>14</Paragraphs>
  <ScaleCrop>false</ScaleCrop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Jovanović Ćorić</dc:creator>
  <cp:keywords/>
  <dc:description/>
  <cp:lastModifiedBy>Mateja Čok</cp:lastModifiedBy>
  <cp:revision>11</cp:revision>
  <dcterms:created xsi:type="dcterms:W3CDTF">2025-09-15T06:09:00Z</dcterms:created>
  <dcterms:modified xsi:type="dcterms:W3CDTF">2025-09-23T08:41:00Z</dcterms:modified>
</cp:coreProperties>
</file>