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Pr="009337EF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7EF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7E263F5" w14:textId="20EBCDD1" w:rsidR="009337EF" w:rsidRPr="009337EF" w:rsidRDefault="009337EF" w:rsidP="009337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37EF">
              <w:rPr>
                <w:rFonts w:ascii="Times New Roman" w:hAnsi="Times New Roman" w:cs="Times New Roman"/>
                <w:b/>
                <w:bCs/>
                <w:color w:val="000000"/>
              </w:rPr>
              <w:t>Programa dodjele potpora male vrijednosti (</w:t>
            </w:r>
            <w:r w:rsidRPr="009337E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de minimis</w:t>
            </w:r>
            <w:r w:rsidRPr="009337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potpora) za očuvanje i razvoj tradicijskih, odnosno umjetničkih obrta na području Grada Koprivnice za 2025. godinu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642CCCFB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9337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financije, gospodarstvo </w:t>
            </w:r>
            <w:r w:rsidR="00734D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 europske poslove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F838957" w:rsidR="003F383F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22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3DDD5A75" w:rsidR="00CA6D4A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54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1FEB0E48" w14:textId="77777777" w:rsidR="009D7B1B" w:rsidRPr="009D7B1B" w:rsidRDefault="009D7B1B" w:rsidP="009D7B1B">
            <w:pPr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b/>
                <w:bCs/>
                <w:lang w:eastAsia="zh-CN"/>
              </w:rPr>
              <w:t>PRAVNI TEMELJ</w:t>
            </w:r>
          </w:p>
          <w:p w14:paraId="178FB3A2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</w:p>
          <w:p w14:paraId="7EEAFF4D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</w:p>
          <w:p w14:paraId="185128AF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 xml:space="preserve">Ovaj Program donosi se na temelju članka 11. stavka 2. Zakona o poticanju razvoja malog gospodarstva („Narodne novine“ broj 29/02, 63/07, 53/12, 56/13 i 121/16), Uredbe komisije (EU) broj 2023/2831 od 13. prosinca 2023. godine o primjeni članka 107. i 108. Ugovora o funkcioniranju Europske unije na </w:t>
            </w:r>
            <w:r w:rsidRPr="009D7B1B">
              <w:rPr>
                <w:rFonts w:ascii="Times New Roman" w:eastAsia="Arial" w:hAnsi="Times New Roman" w:cs="Times New Roman"/>
                <w:i/>
                <w:iCs/>
                <w:lang w:eastAsia="zh-CN"/>
              </w:rPr>
              <w:t>de minimis</w:t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 xml:space="preserve"> potpore (Službeni list Europske unije, L 2023/2831, 15.12.2023.) i članka 40. Statuta Grada Koprivnice („Glasnik Grada Koprivnice“ broj 4/09, 1/12, 1/13, 3/13 – pročišćeni tekst, 1/18, 2/20 i 1/21).</w:t>
            </w:r>
          </w:p>
          <w:p w14:paraId="7C9270DA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lang w:eastAsia="zh-CN"/>
              </w:rPr>
            </w:pPr>
          </w:p>
          <w:p w14:paraId="19004CA4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lang w:eastAsia="zh-CN"/>
              </w:rPr>
            </w:pPr>
          </w:p>
          <w:p w14:paraId="3B88E35B" w14:textId="77777777" w:rsidR="009D7B1B" w:rsidRPr="009D7B1B" w:rsidRDefault="009D7B1B" w:rsidP="009D7B1B">
            <w:pPr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b/>
                <w:bCs/>
                <w:lang w:eastAsia="zh-CN"/>
              </w:rPr>
              <w:t>OSNOVNA PITANJA KOJA SE UREĐUJU AKTOM I OBRAZLOŽENJE POJEDINIH ODREDBI</w:t>
            </w:r>
          </w:p>
          <w:p w14:paraId="0D86E13E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</w:p>
          <w:p w14:paraId="0A7BD06F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lang w:eastAsia="zh-CN"/>
              </w:rPr>
            </w:pPr>
          </w:p>
          <w:p w14:paraId="4AF7DBAF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>Predloženi Program predstavlja akt na temelju kojeg Grad Koprivnica (u daljnjem tekstu: Grad) dodjeljuje potpore male vrijednosti</w:t>
            </w:r>
            <w:r w:rsidRPr="00CA5802">
              <w:rPr>
                <w:rFonts w:ascii="Times New Roman" w:eastAsia="Arial" w:hAnsi="Times New Roman" w:cs="Times New Roman"/>
                <w:lang w:eastAsia="zh-CN"/>
              </w:rPr>
              <w:t xml:space="preserve"> za očuvanje i razvoj tradicijskih, odnosno umjetničkih obrta na području Grada Koprivnice </w:t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 xml:space="preserve">za 2025. godinu sukladno odredbama Uredbe komisije (EU) broj 2023/2831 od 13. prosinca 2023. godine o primjeni članka 107. i 108. Ugovora o funkcioniranju Europske unije na </w:t>
            </w:r>
            <w:r w:rsidRPr="009D7B1B">
              <w:rPr>
                <w:rFonts w:ascii="Times New Roman" w:eastAsia="Arial" w:hAnsi="Times New Roman" w:cs="Times New Roman"/>
                <w:i/>
                <w:iCs/>
                <w:lang w:eastAsia="zh-CN"/>
              </w:rPr>
              <w:t>de minimis</w:t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 xml:space="preserve"> potpore (Službeni list Europske unije, L 2023/2831, 15.12.2023.). </w:t>
            </w:r>
          </w:p>
          <w:p w14:paraId="21B3AC9B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04F17C98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 xml:space="preserve">Uredbom komisije (EU) broj 2023/2831 od 13. prosinca 2023. godine o primjeni članka 107. i 108. Ugovora o funkcioniranju Europske unije na </w:t>
            </w:r>
            <w:r w:rsidRPr="009D7B1B">
              <w:rPr>
                <w:rFonts w:ascii="Times New Roman" w:eastAsia="Arial" w:hAnsi="Times New Roman" w:cs="Times New Roman"/>
                <w:i/>
                <w:iCs/>
                <w:lang w:eastAsia="zh-CN"/>
              </w:rPr>
              <w:t>de minimis</w:t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 xml:space="preserve"> potpore (Službeni list Europske unije, L 2023/2831, 15.12.2023.) ukupan iznos potpora male vrijednosti koje se po državi članici dodjeljuju jednom poduzetniku ne smije premašiti 300.000,00 EUR tijekom bilo kojeg trogodišnjeg razdoblja. </w:t>
            </w:r>
          </w:p>
          <w:p w14:paraId="3F45953B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6B7AD33F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>U ožujku 2022. godine, gradsko vijeće Grada Koprivnice usvojilo je Strategiju razvoja Grada Koprivnice do 2030. godine u kojoj su u sklopu strateških ciljeva Prioriteta 1. stavljen naglasak na stvaranje poticajnog okruženja za razvoj konkurentnog i inovativnog gospodarstva kroz širenje programa poticaja, širenjem površina poduzetničkih zona, osiguravanjem podrške poduzetnicima prilikom apliciranja za sredstava iz Eu fondova ali i jačanjem njihovih kapaciteta.</w:t>
            </w:r>
          </w:p>
          <w:p w14:paraId="6206F76B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404EB47D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>Navedenim Programom utvrđuju se ciljevi i sredstva za provedbu Programa, korisnici potpora male vrijednosti, nositelji Programa, iznos potpore male vrijednosti, obveze davatelja i korisnika, prihvatljivi i neprihvatljivi troškovi, intenzitet potpore,  postupak dodjele potpora male vrijednosti, postupak obrade podnesenih prijava, potrebna dokumentacija za prijavu, ugovaranje i izvješćivanje, namjensko korištenje i nadzor potpora male vrijednosti, pravo na prigovor te trajanje Programa.</w:t>
            </w:r>
          </w:p>
          <w:p w14:paraId="266EF97A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0A657D8A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 xml:space="preserve">Program </w:t>
            </w:r>
            <w:r w:rsidRPr="00CA5802">
              <w:rPr>
                <w:rFonts w:ascii="Times New Roman" w:eastAsia="Arial" w:hAnsi="Times New Roman" w:cs="Times New Roman"/>
                <w:lang w:eastAsia="zh-CN"/>
              </w:rPr>
              <w:t>dodjele potpora male vrijednosti (</w:t>
            </w:r>
            <w:r w:rsidRPr="00CA5802">
              <w:rPr>
                <w:rFonts w:ascii="Times New Roman" w:eastAsia="Arial" w:hAnsi="Times New Roman" w:cs="Times New Roman"/>
                <w:i/>
                <w:iCs/>
                <w:lang w:eastAsia="zh-CN"/>
              </w:rPr>
              <w:t>de minimis</w:t>
            </w:r>
            <w:r w:rsidRPr="00CA5802">
              <w:rPr>
                <w:rFonts w:ascii="Times New Roman" w:eastAsia="Arial" w:hAnsi="Times New Roman" w:cs="Times New Roman"/>
                <w:lang w:eastAsia="zh-CN"/>
              </w:rPr>
              <w:t xml:space="preserve"> potpora) za očuvanje i razvoj tradicijskih, odnosno umjetničkih obrta na području Grada Koprivnice za 2025. godinu </w:t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 xml:space="preserve">provodi s ciljem </w:t>
            </w:r>
            <w:r w:rsidRPr="00CA5802">
              <w:rPr>
                <w:rFonts w:ascii="Times New Roman" w:eastAsia="Arial" w:hAnsi="Times New Roman" w:cs="Times New Roman"/>
                <w:lang w:eastAsia="zh-CN"/>
              </w:rPr>
              <w:t>očuvanja, jačanja konkurentnosti, poticanja razvoja i lakše prilagodbe promjenama na tržištu obrtnicima i trgovačkim društvima koji/a svoju djelatnost obavljaju na tradicijski, odnosno umjetnički način.</w:t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</w:r>
          </w:p>
          <w:p w14:paraId="728DBDCB" w14:textId="77777777" w:rsidR="009D7B1B" w:rsidRPr="00CA5802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</w:r>
            <w:r w:rsidRPr="00CA5802">
              <w:rPr>
                <w:rFonts w:ascii="Times New Roman" w:eastAsia="Arial" w:hAnsi="Times New Roman" w:cs="Times New Roman"/>
                <w:lang w:eastAsia="zh-CN"/>
              </w:rPr>
              <w:t>Korisnici potpora male vrijednosti u smislu ovog Programa mogu biti isključivo obrti i trgovačka društva koji/a se bave sljedećim djelatnostima: bačvar, bakrokotlar, bravar, bravar – ključar, brijač, puhanje stakla, brusač, brušenje stakla i kristala, četkar, dimnjačar, graditelj glazbala i popravak, izrada suvenira i nakita na tradicijski način, izrada i restauriranje narodnih nošnji, izrada vitraja, kišobranar, kitničar, klobučar, knjigoveža, košarač (izrada predmeta od slame, trstika i pruća), kovač, krovopokrivač, krznar, kožni galanterist, kamenoklesar, krojač (isključivo šivanje po mjeri i popravak odjeće), licitar, lončar, lijevanje – odljevi umjetničkih predmeta, medičar, mlinar, pećar (izrada i slaganje keramičkih peći), puškar (izrada i popravak unikatnog oružja), postolar (ručna izrada i popravak obuće), remenar, restauriranje i ručna izrada namještaja, ručno kovanje – umjetnička bravarija, staklar, svjećar, stolar, tesar, tokar, tkanje na tkalačkom stanu, torbar (proizvodnja i popravak predmeta od kože), urar (isključivo održavanje i popravci), užar, vlasuljar, zlatovez i čipkarstvo, zlatar – filigranisti.</w:t>
            </w:r>
          </w:p>
          <w:p w14:paraId="42B70A75" w14:textId="77777777" w:rsidR="009D7B1B" w:rsidRPr="00CA5802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>Korisnici potpora male vrijednosti uz obavljanje gore navedenih djelatnosti moraju zadovoljavati i sljedeće uvjete:</w:t>
            </w:r>
          </w:p>
          <w:p w14:paraId="03191222" w14:textId="77777777" w:rsidR="009D7B1B" w:rsidRPr="00CA5802" w:rsidRDefault="009D7B1B" w:rsidP="009D7B1B">
            <w:pPr>
              <w:numPr>
                <w:ilvl w:val="0"/>
                <w:numId w:val="10"/>
              </w:num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>da su u potpunosti u privatnom vlasništvu, te imaju registrirano sjedište na području Grada, a obrtnici i prijavljeno prebivalište na području Grada;</w:t>
            </w:r>
          </w:p>
          <w:p w14:paraId="73D95DD7" w14:textId="77777777" w:rsidR="009D7B1B" w:rsidRPr="00CA5802" w:rsidRDefault="009D7B1B" w:rsidP="009D7B1B">
            <w:pPr>
              <w:numPr>
                <w:ilvl w:val="0"/>
                <w:numId w:val="10"/>
              </w:num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>imaju najmanje jednog zaposlenog (uključujući vlasnika/cu);</w:t>
            </w:r>
          </w:p>
          <w:p w14:paraId="74F209D9" w14:textId="77777777" w:rsidR="009D7B1B" w:rsidRPr="00CA5802" w:rsidRDefault="009D7B1B" w:rsidP="009D7B1B">
            <w:pPr>
              <w:numPr>
                <w:ilvl w:val="0"/>
                <w:numId w:val="10"/>
              </w:num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>imaju podmirene obveze po osnovi javnih davanja o kojima službenu evidenciju vodi Porezna uprava (dokazuje se originalnom Potvrdom nadležne Porezne uprave);</w:t>
            </w:r>
          </w:p>
          <w:p w14:paraId="0470CDA3" w14:textId="77777777" w:rsidR="009D7B1B" w:rsidRPr="00CA5802" w:rsidRDefault="009D7B1B" w:rsidP="009D7B1B">
            <w:pPr>
              <w:numPr>
                <w:ilvl w:val="0"/>
                <w:numId w:val="10"/>
              </w:num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>imaju podmirene sve obveze prema Gradu;</w:t>
            </w:r>
          </w:p>
          <w:p w14:paraId="768D86CE" w14:textId="77777777" w:rsidR="009D7B1B" w:rsidRPr="00CA5802" w:rsidRDefault="009D7B1B" w:rsidP="009D7B1B">
            <w:pPr>
              <w:numPr>
                <w:ilvl w:val="0"/>
                <w:numId w:val="10"/>
              </w:num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>udovoljavaju svim uvjetima i kriterijima koji su propisani ovim Programom.</w:t>
            </w:r>
          </w:p>
          <w:p w14:paraId="2E798D90" w14:textId="77777777" w:rsidR="009D7B1B" w:rsidRPr="00CA5802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0838A98E" w14:textId="77777777" w:rsidR="009D7B1B" w:rsidRPr="00CA5802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eastAsia="Arial" w:hAnsi="Times New Roman" w:cs="Times New Roman"/>
                <w:lang w:eastAsia="zh-CN"/>
              </w:rPr>
              <w:t xml:space="preserve">Iznimno korisnici pojedinih mjera mogu biti i obrtnici i trgovačka društva (neovisno o svoj sjedištu odnosno prebivalištu) koji/a imaju registriranu podružnicu, sjedište obrta ili izdvojeni pogon na području Grada, uz uvjet da na navedenim lokacijama obavljaju gospodarsku djelatnosti i imaju prijavljenog najmanje jednog zaposlenog na puno radno vrijeme. </w:t>
            </w:r>
          </w:p>
          <w:p w14:paraId="00CD50B5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5F9DD1FF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>Potpore male vrijednosti dodjeljuju se u obliku nepovratnih subvencija.</w:t>
            </w:r>
          </w:p>
          <w:p w14:paraId="448DFDDA" w14:textId="77777777" w:rsidR="009D7B1B" w:rsidRPr="00CA5802" w:rsidRDefault="009D7B1B" w:rsidP="009D7B1B">
            <w:pPr>
              <w:jc w:val="both"/>
              <w:rPr>
                <w:rFonts w:ascii="Times New Roman" w:eastAsia="Arial" w:hAnsi="Times New Roman" w:cs="Times New Roman"/>
                <w:bCs/>
                <w:lang w:eastAsia="zh-CN"/>
              </w:rPr>
            </w:pPr>
          </w:p>
          <w:p w14:paraId="16506DD0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CA5802">
              <w:rPr>
                <w:rFonts w:ascii="Times New Roman" w:hAnsi="Times New Roman" w:cs="Times New Roman"/>
                <w:bCs/>
                <w:lang w:eastAsia="zh-CN"/>
              </w:rPr>
              <w:tab/>
            </w:r>
            <w:r w:rsidRPr="009D7B1B">
              <w:rPr>
                <w:rFonts w:ascii="Times New Roman" w:eastAsia="Arial" w:hAnsi="Times New Roman" w:cs="Times New Roman"/>
                <w:lang w:eastAsia="zh-CN"/>
              </w:rPr>
              <w:t>Postupak dodjele potpora male vrijednosti iz ovog Programa pokreće se i provodi temeljem Javnog poziva i kriterija propisanih ovim Programom.</w:t>
            </w:r>
          </w:p>
          <w:p w14:paraId="26918155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</w:p>
          <w:p w14:paraId="371B5945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>Vodeći se novim strateškim dokumentima razvoja Grada Koprivnice i propisima o potporama male vrijednosti, predlaže se donošenje Programa u priloženom tekstu.</w:t>
            </w:r>
          </w:p>
          <w:p w14:paraId="2F3C792B" w14:textId="77777777" w:rsidR="009D7B1B" w:rsidRPr="009D7B1B" w:rsidRDefault="009D7B1B" w:rsidP="009D7B1B">
            <w:pPr>
              <w:numPr>
                <w:ilvl w:val="0"/>
                <w:numId w:val="9"/>
              </w:num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b/>
                <w:bCs/>
                <w:lang w:eastAsia="zh-CN"/>
              </w:rPr>
              <w:t>SREDSTVA ZA PROVEDBU AKTA</w:t>
            </w:r>
          </w:p>
          <w:p w14:paraId="3E013CF0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</w:p>
          <w:p w14:paraId="508BA69E" w14:textId="77777777" w:rsidR="009D7B1B" w:rsidRPr="009D7B1B" w:rsidRDefault="009D7B1B" w:rsidP="009D7B1B">
            <w:pPr>
              <w:rPr>
                <w:rFonts w:ascii="Times New Roman" w:eastAsia="Arial" w:hAnsi="Times New Roman" w:cs="Times New Roman"/>
                <w:b/>
                <w:bCs/>
                <w:lang w:eastAsia="zh-CN"/>
              </w:rPr>
            </w:pPr>
          </w:p>
          <w:p w14:paraId="1883D6AA" w14:textId="77777777" w:rsidR="009D7B1B" w:rsidRPr="009D7B1B" w:rsidRDefault="009D7B1B" w:rsidP="009D7B1B">
            <w:pPr>
              <w:jc w:val="both"/>
              <w:rPr>
                <w:rFonts w:ascii="Times New Roman" w:eastAsia="Arial" w:hAnsi="Times New Roman" w:cs="Times New Roman"/>
                <w:lang w:eastAsia="zh-CN"/>
              </w:rPr>
            </w:pPr>
            <w:r w:rsidRPr="009D7B1B">
              <w:rPr>
                <w:rFonts w:ascii="Times New Roman" w:eastAsia="Arial" w:hAnsi="Times New Roman" w:cs="Times New Roman"/>
                <w:lang w:eastAsia="zh-CN"/>
              </w:rPr>
              <w:tab/>
              <w:t xml:space="preserve">Sredstva za provedbu ovog Programa osigurana su u Proračunu Grada za 2025. godinu, razdjel 012, glava 01201, aktivnost: A200201 „Subvencije poljoprivrednicima i poduzetnicima“ u iznosu od 20.000,00 EUR. </w:t>
            </w:r>
          </w:p>
          <w:p w14:paraId="2C4D8024" w14:textId="7CF453E8" w:rsidR="00DE3343" w:rsidRPr="009D7B1B" w:rsidRDefault="00DE3343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9F686BA" w14:textId="77777777" w:rsidR="00BA47B1" w:rsidRDefault="00BA47B1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A3E8DAF" w14:textId="77777777" w:rsidR="00BA47B1" w:rsidRDefault="00BA47B1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skraćenog roka savjetovanja.</w:t>
      </w:r>
    </w:p>
    <w:p w14:paraId="3CAA85FB" w14:textId="5D6AED28" w:rsidR="00BA47B1" w:rsidRDefault="00BA47B1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A47B1">
        <w:rPr>
          <w:rFonts w:ascii="Times New Roman" w:hAnsi="Times New Roman" w:cs="Times New Roman"/>
          <w:sz w:val="24"/>
          <w:szCs w:val="24"/>
        </w:rPr>
        <w:t>Razlog za skraćeni rok savjetovanja Programa dodjele potpora male vrijednosti (</w:t>
      </w:r>
      <w:r w:rsidRPr="00BA47B1">
        <w:rPr>
          <w:rFonts w:ascii="Times New Roman" w:hAnsi="Times New Roman" w:cs="Times New Roman"/>
          <w:i/>
          <w:iCs/>
          <w:sz w:val="24"/>
          <w:szCs w:val="24"/>
        </w:rPr>
        <w:t>de minimis</w:t>
      </w:r>
      <w:r w:rsidRPr="00BA47B1">
        <w:rPr>
          <w:rFonts w:ascii="Times New Roman" w:hAnsi="Times New Roman" w:cs="Times New Roman"/>
          <w:sz w:val="24"/>
          <w:szCs w:val="24"/>
        </w:rPr>
        <w:t xml:space="preserve"> potpora) za očuvanje i razvoj tradicijskih, odnosno umjetničkih obrta na području Grada Koprivnice za 2025. godinu je prilagodba nekih dijelova Programa </w:t>
      </w:r>
      <w:r w:rsidR="00137EC7">
        <w:rPr>
          <w:rFonts w:ascii="Times New Roman" w:hAnsi="Times New Roman" w:cs="Times New Roman"/>
          <w:sz w:val="24"/>
          <w:szCs w:val="24"/>
        </w:rPr>
        <w:t xml:space="preserve">u skladu s </w:t>
      </w:r>
      <w:r w:rsidRPr="00BA47B1">
        <w:rPr>
          <w:rFonts w:ascii="Times New Roman" w:hAnsi="Times New Roman" w:cs="Times New Roman"/>
          <w:sz w:val="24"/>
          <w:szCs w:val="24"/>
        </w:rPr>
        <w:t>danim preporukama u sklopu provođenja Revizije subvencija, donacija i potpora dodijeljenih iz proračuna lokalne i regionalne samouprave.</w:t>
      </w:r>
    </w:p>
    <w:p w14:paraId="581334C9" w14:textId="6CCE2D3E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4D54E7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 xml:space="preserve">Programa </w:t>
      </w:r>
      <w:r w:rsidR="009A54B7">
        <w:rPr>
          <w:rFonts w:ascii="Times New Roman" w:hAnsi="Times New Roman" w:cs="Times New Roman"/>
          <w:sz w:val="24"/>
          <w:szCs w:val="24"/>
        </w:rPr>
        <w:t xml:space="preserve">dodjele potpora male vrijednosti </w:t>
      </w:r>
      <w:r w:rsidR="00DD0670">
        <w:rPr>
          <w:rFonts w:ascii="Times New Roman" w:hAnsi="Times New Roman" w:cs="Times New Roman"/>
          <w:sz w:val="24"/>
          <w:szCs w:val="24"/>
        </w:rPr>
        <w:t xml:space="preserve">za očuvanje i razvoj tradicijskih odnosno umjetničkih obrta na području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2AE5C" w14:textId="77777777" w:rsidR="00145EBD" w:rsidRDefault="00145EBD">
      <w:pPr>
        <w:spacing w:after="0" w:line="240" w:lineRule="auto"/>
      </w:pPr>
      <w:r>
        <w:separator/>
      </w:r>
    </w:p>
  </w:endnote>
  <w:endnote w:type="continuationSeparator" w:id="0">
    <w:p w14:paraId="7C6B2D47" w14:textId="77777777" w:rsidR="00145EBD" w:rsidRDefault="00145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1764A" w14:textId="77777777" w:rsidR="00145EBD" w:rsidRDefault="00145EBD">
      <w:pPr>
        <w:spacing w:after="0" w:line="240" w:lineRule="auto"/>
      </w:pPr>
      <w:r>
        <w:separator/>
      </w:r>
    </w:p>
  </w:footnote>
  <w:footnote w:type="continuationSeparator" w:id="0">
    <w:p w14:paraId="217348F9" w14:textId="77777777" w:rsidR="00145EBD" w:rsidRDefault="00145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1077B"/>
    <w:multiLevelType w:val="hybridMultilevel"/>
    <w:tmpl w:val="1C5E8DEC"/>
    <w:lvl w:ilvl="0" w:tplc="56741D0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C4011"/>
    <w:multiLevelType w:val="hybridMultilevel"/>
    <w:tmpl w:val="1BD28B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5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73473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20790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3DA6"/>
    <w:rsid w:val="00135460"/>
    <w:rsid w:val="0013592B"/>
    <w:rsid w:val="00137EC7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B7001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54E7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4DE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37E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A54B7"/>
    <w:rsid w:val="009B20C2"/>
    <w:rsid w:val="009B2961"/>
    <w:rsid w:val="009C4A0E"/>
    <w:rsid w:val="009C5D19"/>
    <w:rsid w:val="009C7B49"/>
    <w:rsid w:val="009C7D73"/>
    <w:rsid w:val="009D249A"/>
    <w:rsid w:val="009D43BC"/>
    <w:rsid w:val="009D7B1B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47B1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26CF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067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389</cp:revision>
  <cp:lastPrinted>2017-02-06T09:28:00Z</cp:lastPrinted>
  <dcterms:created xsi:type="dcterms:W3CDTF">2019-05-09T06:56:00Z</dcterms:created>
  <dcterms:modified xsi:type="dcterms:W3CDTF">2025-06-23T09:49:00Z</dcterms:modified>
</cp:coreProperties>
</file>