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C415A5" w:rsidRDefault="001D67BE" w:rsidP="00FE2CA0">
            <w:pPr>
              <w:jc w:val="center"/>
              <w:rPr>
                <w:rFonts w:ascii="Times New Roman" w:hAnsi="Times New Roman" w:cs="Times New Roman"/>
                <w:b/>
                <w:sz w:val="24"/>
                <w:szCs w:val="24"/>
              </w:rPr>
            </w:pPr>
            <w:r w:rsidRPr="00C415A5">
              <w:rPr>
                <w:rFonts w:ascii="Times New Roman" w:hAnsi="Times New Roman" w:cs="Times New Roman"/>
                <w:b/>
                <w:sz w:val="24"/>
                <w:szCs w:val="24"/>
              </w:rPr>
              <w:t>prijedloga</w:t>
            </w:r>
          </w:p>
          <w:p w14:paraId="034F86A8" w14:textId="77777777" w:rsidR="00B7405E" w:rsidRPr="00DC4229" w:rsidRDefault="00B7405E" w:rsidP="00B7405E">
            <w:pPr>
              <w:jc w:val="center"/>
              <w:rPr>
                <w:rFonts w:ascii="Times New Roman" w:hAnsi="Times New Roman" w:cs="Times New Roman"/>
                <w:b/>
              </w:rPr>
            </w:pPr>
            <w:r w:rsidRPr="00DC4229">
              <w:rPr>
                <w:rFonts w:ascii="Times New Roman" w:hAnsi="Times New Roman" w:cs="Times New Roman"/>
                <w:b/>
              </w:rPr>
              <w:t>P R O G R A M A</w:t>
            </w:r>
          </w:p>
          <w:p w14:paraId="1CED8BAA" w14:textId="77777777" w:rsidR="00B7405E" w:rsidRPr="00DC4229" w:rsidRDefault="00B7405E" w:rsidP="00B7405E">
            <w:pPr>
              <w:jc w:val="center"/>
              <w:rPr>
                <w:rFonts w:ascii="Times New Roman" w:hAnsi="Times New Roman" w:cs="Times New Roman"/>
                <w:b/>
              </w:rPr>
            </w:pPr>
            <w:r w:rsidRPr="00DC4229">
              <w:rPr>
                <w:rFonts w:ascii="Times New Roman" w:hAnsi="Times New Roman" w:cs="Times New Roman"/>
                <w:b/>
              </w:rPr>
              <w:t>o izmjenama Programa građenja komunalne infrastrukture na području grada Koprivnice za 2025. godinu</w:t>
            </w:r>
          </w:p>
          <w:p w14:paraId="2F585CBE" w14:textId="01E7BFE0" w:rsidR="00C415A5" w:rsidRPr="00C415A5" w:rsidRDefault="00C415A5" w:rsidP="00C415A5">
            <w:pPr>
              <w:jc w:val="center"/>
              <w:rPr>
                <w:rFonts w:ascii="Times New Roman" w:hAnsi="Times New Roman" w:cs="Times New Roman"/>
                <w:b/>
              </w:rPr>
            </w:pPr>
          </w:p>
          <w:p w14:paraId="0F47BF7A" w14:textId="77777777" w:rsidR="001C0F66" w:rsidRPr="00C415A5" w:rsidRDefault="001C0F66" w:rsidP="001C0F66">
            <w:pPr>
              <w:rPr>
                <w:rFonts w:ascii="Times New Roman" w:hAnsi="Times New Roman" w:cs="Times New Roman"/>
                <w:sz w:val="24"/>
                <w:szCs w:val="24"/>
              </w:rPr>
            </w:pP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28DB096A" w:rsidR="002D2F8C" w:rsidRPr="00F726C2" w:rsidRDefault="001B40DA" w:rsidP="001B40DA">
            <w:pPr>
              <w:jc w:val="center"/>
              <w:rPr>
                <w:rFonts w:ascii="Times New Roman" w:hAnsi="Times New Roman" w:cs="Times New Roman"/>
                <w:b/>
                <w:color w:val="000000"/>
                <w:sz w:val="24"/>
                <w:szCs w:val="24"/>
              </w:rPr>
            </w:pPr>
            <w:r w:rsidRPr="00F726C2">
              <w:rPr>
                <w:rFonts w:ascii="Times New Roman" w:hAnsi="Times New Roman" w:cs="Times New Roman"/>
                <w:b/>
                <w:color w:val="000000"/>
                <w:sz w:val="24"/>
                <w:szCs w:val="24"/>
              </w:rPr>
              <w:t xml:space="preserve">Upravni odjel za </w:t>
            </w:r>
            <w:r w:rsidR="00C415A5">
              <w:rPr>
                <w:rFonts w:ascii="Times New Roman" w:hAnsi="Times New Roman" w:cs="Times New Roman"/>
                <w:b/>
                <w:color w:val="000000"/>
                <w:sz w:val="24"/>
                <w:szCs w:val="24"/>
              </w:rPr>
              <w:t>izgradnju grada, upravljanje nekretninama i komunalno gospodarstvo</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3BD748FF" w:rsidR="003F383F" w:rsidRPr="00F726C2" w:rsidRDefault="00B7405E"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16</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w:t>
            </w:r>
            <w:r>
              <w:rPr>
                <w:rFonts w:ascii="Times New Roman" w:hAnsi="Times New Roman" w:cs="Times New Roman"/>
                <w:b/>
                <w:sz w:val="24"/>
                <w:szCs w:val="24"/>
              </w:rPr>
              <w:t>6</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02810E24" w:rsidR="00CA6D4A" w:rsidRPr="00F726C2" w:rsidRDefault="00B7405E" w:rsidP="00731F43">
            <w:pPr>
              <w:jc w:val="center"/>
              <w:rPr>
                <w:rFonts w:ascii="Times New Roman" w:hAnsi="Times New Roman" w:cs="Times New Roman"/>
                <w:b/>
                <w:sz w:val="24"/>
                <w:szCs w:val="24"/>
              </w:rPr>
            </w:pPr>
            <w:r>
              <w:rPr>
                <w:rFonts w:ascii="Times New Roman" w:hAnsi="Times New Roman" w:cs="Times New Roman"/>
                <w:b/>
                <w:sz w:val="24"/>
                <w:szCs w:val="24"/>
              </w:rPr>
              <w:t>16</w:t>
            </w:r>
            <w:r w:rsidR="00FA21DB" w:rsidRPr="00F726C2">
              <w:rPr>
                <w:rFonts w:ascii="Times New Roman" w:hAnsi="Times New Roman" w:cs="Times New Roman"/>
                <w:b/>
                <w:sz w:val="24"/>
                <w:szCs w:val="24"/>
              </w:rPr>
              <w:t>.</w:t>
            </w:r>
            <w:r w:rsidR="00504E56">
              <w:rPr>
                <w:rFonts w:ascii="Times New Roman" w:hAnsi="Times New Roman" w:cs="Times New Roman"/>
                <w:b/>
                <w:sz w:val="24"/>
                <w:szCs w:val="24"/>
              </w:rPr>
              <w:t>0</w:t>
            </w:r>
            <w:r>
              <w:rPr>
                <w:rFonts w:ascii="Times New Roman" w:hAnsi="Times New Roman" w:cs="Times New Roman"/>
                <w:b/>
                <w:sz w:val="24"/>
                <w:szCs w:val="24"/>
              </w:rPr>
              <w:t>7</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0C26D3CB" w14:textId="77777777" w:rsidR="0022332F" w:rsidRPr="0022332F" w:rsidRDefault="0022332F" w:rsidP="0022332F">
            <w:pPr>
              <w:numPr>
                <w:ilvl w:val="0"/>
                <w:numId w:val="5"/>
              </w:numPr>
              <w:rPr>
                <w:rFonts w:ascii="Times New Roman" w:hAnsi="Times New Roman" w:cs="Times New Roman"/>
                <w:b/>
                <w:bCs/>
              </w:rPr>
            </w:pPr>
            <w:r w:rsidRPr="0022332F">
              <w:rPr>
                <w:rFonts w:ascii="Times New Roman" w:hAnsi="Times New Roman" w:cs="Times New Roman"/>
                <w:b/>
                <w:bCs/>
              </w:rPr>
              <w:t>Zakonska osnova</w:t>
            </w:r>
          </w:p>
          <w:p w14:paraId="4897CE9D" w14:textId="77777777" w:rsidR="0022332F" w:rsidRPr="0022332F" w:rsidRDefault="0022332F" w:rsidP="0022332F">
            <w:pPr>
              <w:rPr>
                <w:rFonts w:ascii="Times New Roman" w:hAnsi="Times New Roman" w:cs="Times New Roman"/>
              </w:rPr>
            </w:pPr>
          </w:p>
          <w:p w14:paraId="02DE3BE6"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Program o izmjenama Programa građenja komunalne infrastrukture na području grada Koprivnice za 2025. godinu (u daljnjem tekstu: „Izmjena Programa“),), donosi se  temelju članka 67. Zakona o komunalnom gospodarstvu (“Narodne novine” broj 68/18</w:t>
            </w:r>
            <w:r w:rsidRPr="0022332F">
              <w:rPr>
                <w:rFonts w:ascii="Times New Roman" w:hAnsi="Times New Roman" w:cs="Times New Roman"/>
                <w:bCs/>
              </w:rPr>
              <w:t>., 110/18., 32/20. i 145/24</w:t>
            </w:r>
            <w:r w:rsidRPr="0022332F">
              <w:rPr>
                <w:rFonts w:ascii="Times New Roman" w:hAnsi="Times New Roman" w:cs="Times New Roman"/>
              </w:rPr>
              <w:t>) i članka 40. Statuta Grada Koprivnice (“Glasnik Grada Koprivnice” broj 4/09., 1/12., 1/13., 3/13. – pročišćeni tekst 1/18, 2/20. i 1/21).</w:t>
            </w:r>
          </w:p>
          <w:p w14:paraId="22AC9862" w14:textId="77777777" w:rsidR="0022332F" w:rsidRPr="0022332F" w:rsidRDefault="0022332F" w:rsidP="0022332F">
            <w:pPr>
              <w:rPr>
                <w:rFonts w:ascii="Times New Roman" w:hAnsi="Times New Roman" w:cs="Times New Roman"/>
              </w:rPr>
            </w:pPr>
          </w:p>
          <w:p w14:paraId="525EB96D" w14:textId="77777777" w:rsidR="0022332F" w:rsidRPr="0022332F" w:rsidRDefault="0022332F" w:rsidP="0022332F">
            <w:pPr>
              <w:numPr>
                <w:ilvl w:val="0"/>
                <w:numId w:val="5"/>
              </w:numPr>
              <w:rPr>
                <w:rFonts w:ascii="Times New Roman" w:hAnsi="Times New Roman" w:cs="Times New Roman"/>
                <w:b/>
                <w:bCs/>
              </w:rPr>
            </w:pPr>
            <w:r w:rsidRPr="0022332F">
              <w:rPr>
                <w:rFonts w:ascii="Times New Roman" w:hAnsi="Times New Roman" w:cs="Times New Roman"/>
                <w:b/>
                <w:bCs/>
              </w:rPr>
              <w:t>Ocjena stanja i osnovna pitanja koja se uređuju aktom i objašnjenje pojedinih odredbi</w:t>
            </w:r>
          </w:p>
          <w:p w14:paraId="16FC6291" w14:textId="77777777" w:rsidR="0022332F" w:rsidRPr="0022332F" w:rsidRDefault="0022332F" w:rsidP="0022332F">
            <w:pPr>
              <w:rPr>
                <w:rFonts w:ascii="Times New Roman" w:hAnsi="Times New Roman" w:cs="Times New Roman"/>
              </w:rPr>
            </w:pPr>
          </w:p>
          <w:p w14:paraId="6B5E1197"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Programom  se  određuje slijedeće:</w:t>
            </w:r>
          </w:p>
          <w:p w14:paraId="12D5C18C"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I.    građevine komunalne infrastrukture koje će se graditi radi uređenja neuređenih dijelova </w:t>
            </w:r>
          </w:p>
          <w:p w14:paraId="2D6EDCB8"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       građevinskog područja</w:t>
            </w:r>
          </w:p>
          <w:p w14:paraId="111655EA"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II.   građevine komunalne infrastrukture koje će se graditi u uređenim dijelovima </w:t>
            </w:r>
          </w:p>
          <w:p w14:paraId="20EAA809"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       građevinskog područja</w:t>
            </w:r>
          </w:p>
          <w:p w14:paraId="653D1352"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III.  građevine komunalne infrastrukture koje će se graditi izvan građevinskog područja</w:t>
            </w:r>
          </w:p>
          <w:p w14:paraId="731B1783"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IV.  postojeće građevine komunalne infrastrukture koje će se rekonstruirati i način </w:t>
            </w:r>
          </w:p>
          <w:p w14:paraId="7161FDEA"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       rekonstrukcije</w:t>
            </w:r>
          </w:p>
          <w:p w14:paraId="5756E7A0"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V.  ostalo</w:t>
            </w:r>
          </w:p>
          <w:p w14:paraId="3C00DB70" w14:textId="77777777" w:rsidR="0022332F" w:rsidRPr="0022332F" w:rsidRDefault="0022332F" w:rsidP="0022332F">
            <w:pPr>
              <w:rPr>
                <w:rFonts w:ascii="Times New Roman" w:hAnsi="Times New Roman" w:cs="Times New Roman"/>
              </w:rPr>
            </w:pPr>
          </w:p>
          <w:p w14:paraId="07EF2A43"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Vrijednost sredstava za gradnju objekata i uređaja komunalne infrastrukture za javne površine, staze, nerazvrstane ceste, javnu rasvjetu i odvodnju oborinskih voda planiranih unutar Izmjene Programa obuhvaća troškove izrade projektne dokumentacije i troškove izgradnje za planirane investicijske projekte. Planirani troškovi osim samih troškova izrade projektne dokumentacije, izvođenja radova i nabavke opreme, sadrže i sve prateće troškove – troškove ishođenja dozvola za građenje, stručnog nadzora i ostale troškove za poslove propisane regulativom vezanom uz gradnju. </w:t>
            </w:r>
          </w:p>
          <w:p w14:paraId="7D350642"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Troškovi su planirani ovisno o obimu zahvata i dinamici odnosno planiranoj fazi provođenja pojedinog investicijskog projekta. Dio planiranih troškova tako se odnosi na nastavak provedbe i dovršetak već započetih investicijskih projekata, a dio na pripremu i provedbu investicijskih projekata čija realizacija je planirana u 2025. godini ili u narednom razdoblju.</w:t>
            </w:r>
          </w:p>
          <w:p w14:paraId="763DFB79"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Prioriteti odabira investicijskih projekata planiranih Izmjenom Programa i dinamika njihovog provođenja utvrđeni su na temelju kriterija temeljenih na stvaranju uvjeta za daljnji razvoj, usklađivanju s ostalim razvojnim projektima Grada, iskazanim zahtjevima građana, stanju </w:t>
            </w:r>
            <w:r w:rsidRPr="0022332F">
              <w:rPr>
                <w:rFonts w:ascii="Times New Roman" w:hAnsi="Times New Roman" w:cs="Times New Roman"/>
              </w:rPr>
              <w:lastRenderedPageBreak/>
              <w:t>postojećih objekata, te potrebnim zahvatima na povećanju sigurnosti i osiguranju odgovarajuće kvalitete postojeće komunalne infrastrukture itd.</w:t>
            </w:r>
          </w:p>
          <w:p w14:paraId="42E54792" w14:textId="77777777" w:rsidR="0022332F" w:rsidRPr="0022332F" w:rsidRDefault="0022332F" w:rsidP="0022332F">
            <w:pPr>
              <w:rPr>
                <w:rFonts w:ascii="Times New Roman" w:hAnsi="Times New Roman" w:cs="Times New Roman"/>
              </w:rPr>
            </w:pPr>
          </w:p>
          <w:p w14:paraId="70F77431" w14:textId="77777777" w:rsidR="0022332F" w:rsidRPr="0022332F" w:rsidRDefault="0022332F" w:rsidP="0022332F">
            <w:pPr>
              <w:rPr>
                <w:rFonts w:ascii="Times New Roman" w:hAnsi="Times New Roman" w:cs="Times New Roman"/>
              </w:rPr>
            </w:pPr>
          </w:p>
          <w:p w14:paraId="603178EE"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I.    GRAĐEVINE KOMUNALNE INFRASTRUKTURE KOJE ĆE SE GRADITI RADI    </w:t>
            </w:r>
          </w:p>
          <w:p w14:paraId="64F9297C"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       UREĐENJA NEUREĐENIH DIJELOVA GRAĐEVINSKOG PODRUČJA</w:t>
            </w:r>
          </w:p>
          <w:p w14:paraId="45B970E2" w14:textId="77777777" w:rsidR="0022332F" w:rsidRPr="0022332F" w:rsidRDefault="0022332F" w:rsidP="0022332F">
            <w:pPr>
              <w:rPr>
                <w:rFonts w:ascii="Times New Roman" w:hAnsi="Times New Roman" w:cs="Times New Roman"/>
              </w:rPr>
            </w:pPr>
          </w:p>
          <w:p w14:paraId="762C6B16" w14:textId="77777777" w:rsidR="0022332F" w:rsidRPr="0022332F" w:rsidRDefault="0022332F" w:rsidP="0022332F">
            <w:pPr>
              <w:numPr>
                <w:ilvl w:val="0"/>
                <w:numId w:val="6"/>
              </w:numPr>
              <w:rPr>
                <w:rFonts w:ascii="Times New Roman" w:hAnsi="Times New Roman" w:cs="Times New Roman"/>
              </w:rPr>
            </w:pPr>
            <w:r w:rsidRPr="0022332F">
              <w:rPr>
                <w:rFonts w:ascii="Times New Roman" w:hAnsi="Times New Roman" w:cs="Times New Roman"/>
              </w:rPr>
              <w:t xml:space="preserve">NERAZVRSTANE CESTE, EKI I JAVNA RASVJETA  </w:t>
            </w:r>
          </w:p>
          <w:p w14:paraId="211514CB" w14:textId="77777777" w:rsidR="0022332F" w:rsidRPr="0022332F" w:rsidRDefault="0022332F" w:rsidP="0022332F">
            <w:pPr>
              <w:rPr>
                <w:rFonts w:ascii="Times New Roman" w:hAnsi="Times New Roman" w:cs="Times New Roman"/>
              </w:rPr>
            </w:pPr>
          </w:p>
          <w:p w14:paraId="40CB7581" w14:textId="77777777" w:rsidR="0022332F" w:rsidRPr="0022332F" w:rsidRDefault="0022332F" w:rsidP="0022332F">
            <w:pPr>
              <w:numPr>
                <w:ilvl w:val="0"/>
                <w:numId w:val="7"/>
              </w:numPr>
              <w:rPr>
                <w:rFonts w:ascii="Times New Roman" w:hAnsi="Times New Roman" w:cs="Times New Roman"/>
                <w:i/>
              </w:rPr>
            </w:pPr>
            <w:r w:rsidRPr="0022332F">
              <w:rPr>
                <w:rFonts w:ascii="Times New Roman" w:hAnsi="Times New Roman" w:cs="Times New Roman"/>
                <w:i/>
              </w:rPr>
              <w:t>Komunalna infrastruktura u nastavku Ulice Miroslava Krleže do Bjelovarske ceste</w:t>
            </w:r>
          </w:p>
          <w:p w14:paraId="5867B3D2"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1D6A76F4"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Programom su planirana sredstva za početak provedbe investicijskog projekta koji je dijelom započet u prethodnoj godini u smislu izrade projektne dokumentacije. Tijekom 2025.godine nastaviti će se s izradom projektno tehničke dokumentacije te rješavati imovinskopravni odnosi. U zadnjem kvartalu godine planiran je početak provedbe izgradnje predmetne investicije u vidu cestovne građevine. Komunalna infrastruktura predmetne investicije obuhvaća osim cestovne građevine za prijelaz preko potoka Koprivnice i izgradnju prometnice, pješačko biciklističkih staza, izgradnju javne rasvjete, oborinske odvodnje, kabelske kanalizacije i hortikulturno uređenje. </w:t>
            </w:r>
          </w:p>
          <w:p w14:paraId="18622531" w14:textId="77777777" w:rsidR="0022332F" w:rsidRPr="0022332F" w:rsidRDefault="0022332F" w:rsidP="0022332F">
            <w:pPr>
              <w:rPr>
                <w:rFonts w:ascii="Times New Roman" w:hAnsi="Times New Roman" w:cs="Times New Roman"/>
              </w:rPr>
            </w:pPr>
          </w:p>
          <w:p w14:paraId="08398546" w14:textId="77777777" w:rsidR="0022332F" w:rsidRPr="0022332F" w:rsidRDefault="0022332F" w:rsidP="0022332F">
            <w:pPr>
              <w:numPr>
                <w:ilvl w:val="0"/>
                <w:numId w:val="7"/>
              </w:numPr>
              <w:rPr>
                <w:rFonts w:ascii="Times New Roman" w:hAnsi="Times New Roman" w:cs="Times New Roman"/>
                <w:i/>
              </w:rPr>
            </w:pPr>
            <w:r w:rsidRPr="0022332F">
              <w:rPr>
                <w:rFonts w:ascii="Times New Roman" w:hAnsi="Times New Roman" w:cs="Times New Roman"/>
                <w:i/>
              </w:rPr>
              <w:t>Poslovna zona Radnička – zapadni dio</w:t>
            </w:r>
          </w:p>
          <w:p w14:paraId="21BA71F3"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08B22E81"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Programom su planirana sredstva za izradu projektno tehničke dokumentacije potrebne za početak provedbe investicijskog projekta. Planirana je izrada Idejnog projekta kako bi se analiziralo fazno građenje proširenja poslovne zone Radnička u smjeru zapada što će omogućiti izmjena GUP-a Grada Koprivnice. Osim troškova za izradu idejnog projekta po ishođenju lokacijske dozvole dijelom će se započeti s rješavanjem imovinskopravnih odnosa.</w:t>
            </w:r>
          </w:p>
          <w:p w14:paraId="36AEB952"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 </w:t>
            </w:r>
          </w:p>
          <w:p w14:paraId="680849F1" w14:textId="77777777" w:rsidR="0022332F" w:rsidRPr="0022332F" w:rsidRDefault="0022332F" w:rsidP="0022332F">
            <w:pPr>
              <w:numPr>
                <w:ilvl w:val="0"/>
                <w:numId w:val="7"/>
              </w:numPr>
              <w:rPr>
                <w:rFonts w:ascii="Times New Roman" w:hAnsi="Times New Roman" w:cs="Times New Roman"/>
                <w:i/>
              </w:rPr>
            </w:pPr>
            <w:r w:rsidRPr="0022332F">
              <w:rPr>
                <w:rFonts w:ascii="Times New Roman" w:hAnsi="Times New Roman" w:cs="Times New Roman"/>
                <w:i/>
              </w:rPr>
              <w:t xml:space="preserve">Nastavak komunalnog opremanja stambene zone „Cvjetna“ </w:t>
            </w:r>
          </w:p>
          <w:p w14:paraId="21098383"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povećan je za iznos koji je bio potreban za dovršetak otkupa zemljišta u svrhu provedbe investicije a čija je realizacija prethodno bila planirana u 2024.g, kao i iznos za preostali dio projektne dokumentacije koji nije realiziran unutar 2024.g Preostalim iznosom predviđena su sredstva za početak provedbe investicijskog projekta izgradnje nove prometnice sa stazom i kabelskom kanalizacijom kao nastavak proširenja stambene zone „Cvjetna“ a sve u skladu sa važećim detaljnim planom. Izgradnjom nove prometnice omogućio bi se prometni pristup za oko 20 građevinskih parcela u stambenoj zoni. Sredstva za dovršetak provedbe investicije planirana su 2026. godini.</w:t>
            </w:r>
          </w:p>
          <w:p w14:paraId="0506EDB8" w14:textId="77777777" w:rsidR="0022332F" w:rsidRPr="0022332F" w:rsidRDefault="0022332F" w:rsidP="0022332F">
            <w:pPr>
              <w:rPr>
                <w:rFonts w:ascii="Times New Roman" w:hAnsi="Times New Roman" w:cs="Times New Roman"/>
              </w:rPr>
            </w:pPr>
          </w:p>
          <w:p w14:paraId="75DA5700" w14:textId="77777777" w:rsidR="0022332F" w:rsidRPr="0022332F" w:rsidRDefault="0022332F" w:rsidP="0022332F">
            <w:pPr>
              <w:numPr>
                <w:ilvl w:val="0"/>
                <w:numId w:val="7"/>
              </w:numPr>
              <w:rPr>
                <w:rFonts w:ascii="Times New Roman" w:hAnsi="Times New Roman" w:cs="Times New Roman"/>
                <w:i/>
              </w:rPr>
            </w:pPr>
            <w:r w:rsidRPr="0022332F">
              <w:rPr>
                <w:rFonts w:ascii="Times New Roman" w:hAnsi="Times New Roman" w:cs="Times New Roman"/>
                <w:i/>
              </w:rPr>
              <w:t>Nastavak komunalnog opremanja poslovne zone „Radnička“ – produžetak Radničke ceste</w:t>
            </w:r>
          </w:p>
          <w:p w14:paraId="54488CD1"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povećan je za iznos otkupa zemljišta u svrhu provedbe investicije čija je realizacija prethodno bila planirana u 2024.g,</w:t>
            </w:r>
          </w:p>
          <w:p w14:paraId="7E4F0477"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dok je preostali iznos usklađen sa stvarnim nastalim financijskim troškom koji je rezultat sklapanja ugovora o izvođenju radova izgradnje predmetne prometnice, staze, kabelske kanalizacije i javne rasvjete uključujući i troškove provedbe stručnog nadzora nad izvođenjem radova sve do pune gotovosti i ishođenja uporabne dozvole.</w:t>
            </w:r>
          </w:p>
          <w:p w14:paraId="386B4191" w14:textId="77777777" w:rsidR="0022332F" w:rsidRPr="0022332F" w:rsidRDefault="0022332F" w:rsidP="0022332F">
            <w:pPr>
              <w:rPr>
                <w:rFonts w:ascii="Times New Roman" w:hAnsi="Times New Roman" w:cs="Times New Roman"/>
              </w:rPr>
            </w:pPr>
          </w:p>
          <w:p w14:paraId="05BF26BB" w14:textId="77777777" w:rsidR="0022332F" w:rsidRPr="0022332F" w:rsidRDefault="0022332F" w:rsidP="0022332F">
            <w:pPr>
              <w:numPr>
                <w:ilvl w:val="0"/>
                <w:numId w:val="7"/>
              </w:numPr>
              <w:rPr>
                <w:rFonts w:ascii="Times New Roman" w:hAnsi="Times New Roman" w:cs="Times New Roman"/>
                <w:i/>
              </w:rPr>
            </w:pPr>
            <w:r w:rsidRPr="0022332F">
              <w:rPr>
                <w:rFonts w:ascii="Times New Roman" w:hAnsi="Times New Roman" w:cs="Times New Roman"/>
                <w:i/>
              </w:rPr>
              <w:t>Izgradnja infrastrukture u Ulici dr. Alberta Heinricha za proširenje stambene zone</w:t>
            </w:r>
          </w:p>
          <w:p w14:paraId="113D7940"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 je iznos za dovršetak provedbe investicije započet u prethodnom razdoblju a planirana su sredstva za izvođenje radova na izgradnji predmetne prometnice i obostranih staza s izvedbom kabelske kanalizacije i javne rasvjete uključujući i troškove provedbe stručnog nadzora nad izvođenjem radova do pune gotovosti i ishođenja uporabne dozvole.</w:t>
            </w:r>
          </w:p>
          <w:p w14:paraId="7E615141" w14:textId="77777777" w:rsidR="0022332F" w:rsidRPr="0022332F" w:rsidRDefault="0022332F" w:rsidP="0022332F">
            <w:pPr>
              <w:rPr>
                <w:rFonts w:ascii="Times New Roman" w:hAnsi="Times New Roman" w:cs="Times New Roman"/>
              </w:rPr>
            </w:pPr>
          </w:p>
          <w:p w14:paraId="767735FA" w14:textId="77777777" w:rsidR="0022332F" w:rsidRPr="0022332F" w:rsidRDefault="0022332F" w:rsidP="0022332F">
            <w:pPr>
              <w:numPr>
                <w:ilvl w:val="0"/>
                <w:numId w:val="7"/>
              </w:numPr>
              <w:rPr>
                <w:rFonts w:ascii="Times New Roman" w:hAnsi="Times New Roman" w:cs="Times New Roman"/>
                <w:i/>
              </w:rPr>
            </w:pPr>
            <w:r w:rsidRPr="0022332F">
              <w:rPr>
                <w:rFonts w:ascii="Times New Roman" w:hAnsi="Times New Roman" w:cs="Times New Roman"/>
                <w:i/>
              </w:rPr>
              <w:t>Produžetak Ulice Dore Pejačević do Ulice Bajer</w:t>
            </w:r>
          </w:p>
          <w:p w14:paraId="565EB254"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Izmjenom programa građenja planiran je iznos za izradu projektne dokumentacije, definiranje obuhvata zahvata te ishođenja akta za gradnju.</w:t>
            </w:r>
          </w:p>
          <w:p w14:paraId="09EC19C2" w14:textId="77777777" w:rsidR="0022332F" w:rsidRPr="0022332F" w:rsidRDefault="0022332F" w:rsidP="0022332F">
            <w:pPr>
              <w:rPr>
                <w:rFonts w:ascii="Times New Roman" w:hAnsi="Times New Roman" w:cs="Times New Roman"/>
              </w:rPr>
            </w:pPr>
          </w:p>
          <w:p w14:paraId="41A4E7C4" w14:textId="77777777" w:rsidR="0022332F" w:rsidRPr="0022332F" w:rsidRDefault="0022332F" w:rsidP="0022332F">
            <w:pPr>
              <w:numPr>
                <w:ilvl w:val="0"/>
                <w:numId w:val="7"/>
              </w:numPr>
              <w:rPr>
                <w:rFonts w:ascii="Times New Roman" w:hAnsi="Times New Roman" w:cs="Times New Roman"/>
                <w:i/>
              </w:rPr>
            </w:pPr>
            <w:r w:rsidRPr="0022332F">
              <w:rPr>
                <w:rFonts w:ascii="Times New Roman" w:hAnsi="Times New Roman" w:cs="Times New Roman"/>
                <w:i/>
              </w:rPr>
              <w:t>Komunalna infrastruktura rekreacijske zone Cerine - dionica 1</w:t>
            </w:r>
          </w:p>
          <w:p w14:paraId="6E5C1E32"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Izmjenom programa građenja planiran je iznos za izradu projektne dokumentacije, definiranje obuhvata zahvata te ishođenja akta za gradnju.</w:t>
            </w:r>
          </w:p>
          <w:p w14:paraId="5EFF55C1" w14:textId="77777777" w:rsidR="0022332F" w:rsidRPr="0022332F" w:rsidRDefault="0022332F" w:rsidP="0022332F">
            <w:pPr>
              <w:rPr>
                <w:rFonts w:ascii="Times New Roman" w:hAnsi="Times New Roman" w:cs="Times New Roman"/>
              </w:rPr>
            </w:pPr>
          </w:p>
          <w:p w14:paraId="0489B50B" w14:textId="77777777" w:rsidR="0022332F" w:rsidRPr="0022332F" w:rsidRDefault="0022332F" w:rsidP="0022332F">
            <w:pPr>
              <w:rPr>
                <w:rFonts w:ascii="Times New Roman" w:hAnsi="Times New Roman" w:cs="Times New Roman"/>
              </w:rPr>
            </w:pPr>
          </w:p>
          <w:p w14:paraId="31F31800" w14:textId="77777777" w:rsidR="0022332F" w:rsidRPr="0022332F" w:rsidRDefault="0022332F" w:rsidP="0022332F">
            <w:pPr>
              <w:rPr>
                <w:rFonts w:ascii="Times New Roman" w:hAnsi="Times New Roman" w:cs="Times New Roman"/>
              </w:rPr>
            </w:pPr>
          </w:p>
          <w:p w14:paraId="55EC89E5" w14:textId="77777777" w:rsidR="0022332F" w:rsidRPr="0022332F" w:rsidRDefault="0022332F" w:rsidP="0022332F">
            <w:pPr>
              <w:rPr>
                <w:rFonts w:ascii="Times New Roman" w:hAnsi="Times New Roman" w:cs="Times New Roman"/>
              </w:rPr>
            </w:pPr>
          </w:p>
          <w:p w14:paraId="6E73047C"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II.    GRAĐEVINE KOMUNALNE INFRASTRUKTURE KOJE ĆE SE GRADITI U  </w:t>
            </w:r>
          </w:p>
          <w:p w14:paraId="4D7FF146"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        UREĐENIM DIJELOVIMA GRAĐEVINSKOG PODRUČJA</w:t>
            </w:r>
          </w:p>
          <w:p w14:paraId="4057D762" w14:textId="77777777" w:rsidR="0022332F" w:rsidRPr="0022332F" w:rsidRDefault="0022332F" w:rsidP="0022332F">
            <w:pPr>
              <w:rPr>
                <w:rFonts w:ascii="Times New Roman" w:hAnsi="Times New Roman" w:cs="Times New Roman"/>
              </w:rPr>
            </w:pPr>
          </w:p>
          <w:p w14:paraId="04EE92FC" w14:textId="77777777" w:rsidR="0022332F" w:rsidRPr="0022332F" w:rsidRDefault="0022332F" w:rsidP="0022332F">
            <w:pPr>
              <w:numPr>
                <w:ilvl w:val="0"/>
                <w:numId w:val="6"/>
              </w:numPr>
              <w:rPr>
                <w:rFonts w:ascii="Times New Roman" w:hAnsi="Times New Roman" w:cs="Times New Roman"/>
              </w:rPr>
            </w:pPr>
            <w:r w:rsidRPr="0022332F">
              <w:rPr>
                <w:rFonts w:ascii="Times New Roman" w:hAnsi="Times New Roman" w:cs="Times New Roman"/>
              </w:rPr>
              <w:t xml:space="preserve">NERAZVRSTANE CESTE, EKI I JAVNA RASVJETA    </w:t>
            </w:r>
          </w:p>
          <w:p w14:paraId="4F8992DB" w14:textId="77777777" w:rsidR="0022332F" w:rsidRPr="0022332F" w:rsidRDefault="0022332F" w:rsidP="0022332F">
            <w:pPr>
              <w:rPr>
                <w:rFonts w:ascii="Times New Roman" w:hAnsi="Times New Roman" w:cs="Times New Roman"/>
              </w:rPr>
            </w:pPr>
          </w:p>
          <w:p w14:paraId="6BD3B612" w14:textId="77777777" w:rsidR="0022332F" w:rsidRPr="0022332F" w:rsidRDefault="0022332F" w:rsidP="0022332F">
            <w:pPr>
              <w:numPr>
                <w:ilvl w:val="0"/>
                <w:numId w:val="8"/>
              </w:numPr>
              <w:rPr>
                <w:rFonts w:ascii="Times New Roman" w:hAnsi="Times New Roman" w:cs="Times New Roman"/>
                <w:i/>
              </w:rPr>
            </w:pPr>
            <w:r w:rsidRPr="0022332F">
              <w:rPr>
                <w:rFonts w:ascii="Times New Roman" w:hAnsi="Times New Roman" w:cs="Times New Roman"/>
                <w:i/>
              </w:rPr>
              <w:t>Kružno raskrižje na spoju Ulice Ivana Mažuranića, Starogradske i Špoljarske ulice</w:t>
            </w:r>
          </w:p>
          <w:p w14:paraId="33FCBA90" w14:textId="77777777" w:rsidR="0022332F" w:rsidRPr="0022332F" w:rsidRDefault="0022332F" w:rsidP="0022332F">
            <w:pPr>
              <w:rPr>
                <w:rFonts w:ascii="Times New Roman" w:hAnsi="Times New Roman" w:cs="Times New Roman"/>
                <w:i/>
              </w:rPr>
            </w:pPr>
          </w:p>
          <w:p w14:paraId="018E010E"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 je iznos za dovršetak provedbe investicije započet u prethodnom razdoblju a odnosi se na usklađivanje financijskih sredstava unutar 2025.godine sa stvarno nastalim troškovima provedbe investicije do pune gotovosti i ishođenja uporabne dozvole.</w:t>
            </w:r>
          </w:p>
          <w:p w14:paraId="3FCB284A" w14:textId="77777777" w:rsidR="0022332F" w:rsidRPr="0022332F" w:rsidRDefault="0022332F" w:rsidP="0022332F">
            <w:pPr>
              <w:rPr>
                <w:rFonts w:ascii="Times New Roman" w:hAnsi="Times New Roman" w:cs="Times New Roman"/>
              </w:rPr>
            </w:pPr>
          </w:p>
          <w:p w14:paraId="6FD56D2E" w14:textId="77777777" w:rsidR="0022332F" w:rsidRPr="0022332F" w:rsidRDefault="0022332F" w:rsidP="0022332F">
            <w:pPr>
              <w:numPr>
                <w:ilvl w:val="0"/>
                <w:numId w:val="8"/>
              </w:numPr>
              <w:rPr>
                <w:rFonts w:ascii="Times New Roman" w:hAnsi="Times New Roman" w:cs="Times New Roman"/>
                <w:i/>
              </w:rPr>
            </w:pPr>
            <w:r w:rsidRPr="0022332F">
              <w:rPr>
                <w:rFonts w:ascii="Times New Roman" w:hAnsi="Times New Roman" w:cs="Times New Roman"/>
                <w:i/>
              </w:rPr>
              <w:t>Kružno raskrižje na spoju državnih cesta DC2 i DC20 te Starčevićeve ulice</w:t>
            </w:r>
          </w:p>
          <w:p w14:paraId="69CA8242" w14:textId="77777777" w:rsidR="0022332F" w:rsidRPr="0022332F" w:rsidRDefault="0022332F" w:rsidP="0022332F">
            <w:pPr>
              <w:rPr>
                <w:rFonts w:ascii="Times New Roman" w:hAnsi="Times New Roman" w:cs="Times New Roman"/>
                <w:i/>
              </w:rPr>
            </w:pPr>
          </w:p>
          <w:p w14:paraId="18F40442"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povećan je za iznos rješavanja imovinskopravnih odnosa u svrhu provedbe investicije, dok se preostali prethodno planirani trošak odnosi na iznos za izradu glavnog projekta, definiranje obuhvata zahvata te ishođenja akta za gradnju, a sve u svrhu poredbe investicije izgradnje kružnog raskrižja što će financijski provoditi Hrvatske ceste d.o.o. u narednom razdoblju.</w:t>
            </w:r>
          </w:p>
          <w:p w14:paraId="64540921" w14:textId="77777777" w:rsidR="0022332F" w:rsidRPr="0022332F" w:rsidRDefault="0022332F" w:rsidP="0022332F">
            <w:pPr>
              <w:rPr>
                <w:rFonts w:ascii="Times New Roman" w:hAnsi="Times New Roman" w:cs="Times New Roman"/>
              </w:rPr>
            </w:pPr>
          </w:p>
          <w:p w14:paraId="06EF16D3" w14:textId="77777777" w:rsidR="0022332F" w:rsidRPr="0022332F" w:rsidRDefault="0022332F" w:rsidP="0022332F">
            <w:pPr>
              <w:numPr>
                <w:ilvl w:val="0"/>
                <w:numId w:val="8"/>
              </w:numPr>
              <w:rPr>
                <w:rFonts w:ascii="Times New Roman" w:hAnsi="Times New Roman" w:cs="Times New Roman"/>
              </w:rPr>
            </w:pPr>
            <w:r w:rsidRPr="0022332F">
              <w:rPr>
                <w:rFonts w:ascii="Times New Roman" w:hAnsi="Times New Roman" w:cs="Times New Roman"/>
                <w:i/>
              </w:rPr>
              <w:t>Kružno raskrižje na Trgu Mladosti</w:t>
            </w:r>
          </w:p>
          <w:p w14:paraId="1D4B5C58" w14:textId="77777777" w:rsidR="0022332F" w:rsidRPr="0022332F" w:rsidRDefault="0022332F" w:rsidP="0022332F">
            <w:pPr>
              <w:rPr>
                <w:rFonts w:ascii="Times New Roman" w:hAnsi="Times New Roman" w:cs="Times New Roman"/>
              </w:rPr>
            </w:pPr>
          </w:p>
          <w:p w14:paraId="6F225E94"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14933FF7"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Programom građenja planiran je iznos za izradu glavnog projekta, definiranje obuhvata zahvata te ishođenja akta za gradnju.</w:t>
            </w:r>
          </w:p>
          <w:p w14:paraId="7009A54B" w14:textId="77777777" w:rsidR="0022332F" w:rsidRPr="0022332F" w:rsidRDefault="0022332F" w:rsidP="0022332F">
            <w:pPr>
              <w:rPr>
                <w:rFonts w:ascii="Times New Roman" w:hAnsi="Times New Roman" w:cs="Times New Roman"/>
              </w:rPr>
            </w:pPr>
          </w:p>
          <w:p w14:paraId="3D1721C9" w14:textId="77777777" w:rsidR="0022332F" w:rsidRPr="0022332F" w:rsidRDefault="0022332F" w:rsidP="0022332F">
            <w:pPr>
              <w:numPr>
                <w:ilvl w:val="0"/>
                <w:numId w:val="8"/>
              </w:numPr>
              <w:rPr>
                <w:rFonts w:ascii="Times New Roman" w:hAnsi="Times New Roman" w:cs="Times New Roman"/>
                <w:i/>
              </w:rPr>
            </w:pPr>
            <w:r w:rsidRPr="0022332F">
              <w:rPr>
                <w:rFonts w:ascii="Times New Roman" w:hAnsi="Times New Roman" w:cs="Times New Roman"/>
                <w:i/>
              </w:rPr>
              <w:t>Pristupna prometnica dječjem vrtiću u Herešinu</w:t>
            </w:r>
          </w:p>
          <w:p w14:paraId="3B77F975" w14:textId="77777777" w:rsidR="0022332F" w:rsidRPr="0022332F" w:rsidRDefault="0022332F" w:rsidP="0022332F">
            <w:pPr>
              <w:rPr>
                <w:rFonts w:ascii="Times New Roman" w:hAnsi="Times New Roman" w:cs="Times New Roman"/>
                <w:i/>
              </w:rPr>
            </w:pPr>
          </w:p>
          <w:p w14:paraId="04A9C464"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povećan je za iznos preostalog troška izrade projektne dokumentacije koji nije realiziran unutar 2024.g te je usklađen iznos potreban  za izgradnju nove prometnice koja će povezivati Ulicu hrvatske državnosti  i Zagorsku ulicu u naselju Herešin sjeverno od groblja, kako bi se osigurao adekvatan pristup novoizgrađenom dječjem vrtiću „Bobica“ u naselju Herešin. Planirana je prometnica sa izgradnjom staze, oborinskom odvodnjom, javnom rasvjetom i kabelskom kanalizacijom kao i izgradnja sveukupno 18 parkirališnih mjesta u prometnom koridoru. Sveukupna investicija do pune gotovosti odnosno ishođenja akta za uporabu planirana je tijekom 2025.g.</w:t>
            </w:r>
          </w:p>
          <w:p w14:paraId="7FDFDD5B" w14:textId="77777777" w:rsidR="0022332F" w:rsidRPr="0022332F" w:rsidRDefault="0022332F" w:rsidP="0022332F">
            <w:pPr>
              <w:rPr>
                <w:rFonts w:ascii="Times New Roman" w:hAnsi="Times New Roman" w:cs="Times New Roman"/>
              </w:rPr>
            </w:pPr>
          </w:p>
          <w:p w14:paraId="4A3BF2A1" w14:textId="77777777" w:rsidR="0022332F" w:rsidRPr="0022332F" w:rsidRDefault="0022332F" w:rsidP="0022332F">
            <w:pPr>
              <w:numPr>
                <w:ilvl w:val="0"/>
                <w:numId w:val="8"/>
              </w:numPr>
              <w:rPr>
                <w:rFonts w:ascii="Times New Roman" w:hAnsi="Times New Roman" w:cs="Times New Roman"/>
              </w:rPr>
            </w:pPr>
            <w:r w:rsidRPr="0022332F">
              <w:rPr>
                <w:rFonts w:ascii="Times New Roman" w:hAnsi="Times New Roman" w:cs="Times New Roman"/>
                <w:i/>
              </w:rPr>
              <w:t>Izgradnja staze u Mlinarskoj ulici u prigradskom naselju Starigrad</w:t>
            </w:r>
          </w:p>
          <w:p w14:paraId="78D7ED04" w14:textId="77777777" w:rsidR="0022332F" w:rsidRPr="0022332F" w:rsidRDefault="0022332F" w:rsidP="0022332F">
            <w:pPr>
              <w:rPr>
                <w:rFonts w:ascii="Times New Roman" w:hAnsi="Times New Roman" w:cs="Times New Roman"/>
              </w:rPr>
            </w:pPr>
          </w:p>
          <w:p w14:paraId="0EACAD30"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117CD24C"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Programom građenja planiran je iznos za izradu projektno tehničke dokumentacije za definiranje obuhvata zahvata te sve predradnje neophodne za početak izvođenja radova.</w:t>
            </w:r>
          </w:p>
          <w:p w14:paraId="7C9C6880" w14:textId="77777777" w:rsidR="0022332F" w:rsidRPr="0022332F" w:rsidRDefault="0022332F" w:rsidP="0022332F">
            <w:pPr>
              <w:rPr>
                <w:rFonts w:ascii="Times New Roman" w:hAnsi="Times New Roman" w:cs="Times New Roman"/>
              </w:rPr>
            </w:pPr>
          </w:p>
          <w:p w14:paraId="1761EDDD" w14:textId="77777777" w:rsidR="0022332F" w:rsidRPr="0022332F" w:rsidRDefault="0022332F" w:rsidP="0022332F">
            <w:pPr>
              <w:numPr>
                <w:ilvl w:val="0"/>
                <w:numId w:val="8"/>
              </w:numPr>
              <w:rPr>
                <w:rFonts w:ascii="Times New Roman" w:hAnsi="Times New Roman" w:cs="Times New Roman"/>
              </w:rPr>
            </w:pPr>
            <w:r w:rsidRPr="0022332F">
              <w:rPr>
                <w:rFonts w:ascii="Times New Roman" w:hAnsi="Times New Roman" w:cs="Times New Roman"/>
                <w:i/>
              </w:rPr>
              <w:t>Izgradnja pješačkog mosta uz postojeći cestovni u Ulici Braće Radić</w:t>
            </w:r>
          </w:p>
          <w:p w14:paraId="22EEF866" w14:textId="77777777" w:rsidR="0022332F" w:rsidRPr="0022332F" w:rsidRDefault="0022332F" w:rsidP="0022332F">
            <w:pPr>
              <w:rPr>
                <w:rFonts w:ascii="Times New Roman" w:hAnsi="Times New Roman" w:cs="Times New Roman"/>
              </w:rPr>
            </w:pPr>
          </w:p>
          <w:p w14:paraId="44BC34F9"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03491F16"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Obzirom da je navedena cestovna građevina kao dio koridora javne prometnice Odlukom o razvrstavanju javnih cesta (NN 86/24) sukladno kojom je dio javne ceste DC41 kroz Grad Koprivnicu prekategoriziran u nerazvrstanu cestu Grada Koprivnice, Grad Koprivnica kao upravitelj nerazvrstanih cesta je uvrstio u Program za slijedeću godinu izradu projektne dokumentacije izgradnje novog pješačkog mosta pored postojećeg cestovnog kako bi se riješio problem prijelaza pješaka i biciklista na siguran i adekvatan način preko potoka Koprivnice.</w:t>
            </w:r>
          </w:p>
          <w:p w14:paraId="273A2E50" w14:textId="77777777" w:rsidR="0022332F" w:rsidRPr="0022332F" w:rsidRDefault="0022332F" w:rsidP="0022332F">
            <w:pPr>
              <w:rPr>
                <w:rFonts w:ascii="Times New Roman" w:hAnsi="Times New Roman" w:cs="Times New Roman"/>
              </w:rPr>
            </w:pPr>
          </w:p>
          <w:p w14:paraId="7E0F8A0E" w14:textId="77777777" w:rsidR="0022332F" w:rsidRPr="0022332F" w:rsidRDefault="0022332F" w:rsidP="0022332F">
            <w:pPr>
              <w:rPr>
                <w:rFonts w:ascii="Times New Roman" w:hAnsi="Times New Roman" w:cs="Times New Roman"/>
              </w:rPr>
            </w:pPr>
          </w:p>
          <w:p w14:paraId="35302782" w14:textId="77777777" w:rsidR="0022332F" w:rsidRPr="0022332F" w:rsidRDefault="0022332F" w:rsidP="0022332F">
            <w:pPr>
              <w:numPr>
                <w:ilvl w:val="0"/>
                <w:numId w:val="6"/>
              </w:numPr>
              <w:rPr>
                <w:rFonts w:ascii="Times New Roman" w:hAnsi="Times New Roman" w:cs="Times New Roman"/>
              </w:rPr>
            </w:pPr>
            <w:r w:rsidRPr="0022332F">
              <w:rPr>
                <w:rFonts w:ascii="Times New Roman" w:hAnsi="Times New Roman" w:cs="Times New Roman"/>
              </w:rPr>
              <w:t>JAVNE POVRŠINE NA KOJIMA NIJE DOZVOLJEN PROMET MOTORNIH VOZILA</w:t>
            </w:r>
          </w:p>
          <w:p w14:paraId="136879C6" w14:textId="77777777" w:rsidR="0022332F" w:rsidRPr="0022332F" w:rsidRDefault="0022332F" w:rsidP="0022332F">
            <w:pPr>
              <w:rPr>
                <w:rFonts w:ascii="Times New Roman" w:hAnsi="Times New Roman" w:cs="Times New Roman"/>
              </w:rPr>
            </w:pPr>
          </w:p>
          <w:p w14:paraId="2A1468B6" w14:textId="77777777" w:rsidR="0022332F" w:rsidRPr="0022332F" w:rsidRDefault="0022332F" w:rsidP="0022332F">
            <w:pPr>
              <w:numPr>
                <w:ilvl w:val="0"/>
                <w:numId w:val="8"/>
              </w:numPr>
              <w:rPr>
                <w:rFonts w:ascii="Times New Roman" w:hAnsi="Times New Roman" w:cs="Times New Roman"/>
                <w:i/>
              </w:rPr>
            </w:pPr>
            <w:r w:rsidRPr="0022332F">
              <w:rPr>
                <w:rFonts w:ascii="Times New Roman" w:hAnsi="Times New Roman" w:cs="Times New Roman"/>
                <w:i/>
              </w:rPr>
              <w:lastRenderedPageBreak/>
              <w:t xml:space="preserve">Izgradnja pješačke staze u Cvjetnoj ulici </w:t>
            </w:r>
          </w:p>
          <w:p w14:paraId="6C01E867" w14:textId="77777777" w:rsidR="0022332F" w:rsidRPr="0022332F" w:rsidRDefault="0022332F" w:rsidP="0022332F">
            <w:pPr>
              <w:rPr>
                <w:rFonts w:ascii="Times New Roman" w:hAnsi="Times New Roman" w:cs="Times New Roman"/>
              </w:rPr>
            </w:pPr>
          </w:p>
          <w:p w14:paraId="203DB2E7"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je usklađen sa stvarnim financijskim troškom provedbe investicije izgradnje pješačke staze u ukupnoj duljini od cca 370 m'.</w:t>
            </w:r>
          </w:p>
          <w:p w14:paraId="7A050894" w14:textId="77777777" w:rsidR="0022332F" w:rsidRPr="0022332F" w:rsidRDefault="0022332F" w:rsidP="0022332F">
            <w:pPr>
              <w:rPr>
                <w:rFonts w:ascii="Times New Roman" w:hAnsi="Times New Roman" w:cs="Times New Roman"/>
              </w:rPr>
            </w:pPr>
          </w:p>
          <w:p w14:paraId="2E270C9A" w14:textId="77777777" w:rsidR="0022332F" w:rsidRPr="0022332F" w:rsidRDefault="0022332F" w:rsidP="0022332F">
            <w:pPr>
              <w:numPr>
                <w:ilvl w:val="0"/>
                <w:numId w:val="8"/>
              </w:numPr>
              <w:rPr>
                <w:rFonts w:ascii="Times New Roman" w:hAnsi="Times New Roman" w:cs="Times New Roman"/>
                <w:i/>
              </w:rPr>
            </w:pPr>
            <w:r w:rsidRPr="0022332F">
              <w:rPr>
                <w:rFonts w:ascii="Times New Roman" w:hAnsi="Times New Roman" w:cs="Times New Roman"/>
                <w:i/>
              </w:rPr>
              <w:t xml:space="preserve">Izgradnja staze u Ulici Novi Brežanec </w:t>
            </w:r>
          </w:p>
          <w:p w14:paraId="2B1B4D15" w14:textId="77777777" w:rsidR="0022332F" w:rsidRPr="0022332F" w:rsidRDefault="0022332F" w:rsidP="0022332F">
            <w:pPr>
              <w:rPr>
                <w:rFonts w:ascii="Times New Roman" w:hAnsi="Times New Roman" w:cs="Times New Roman"/>
              </w:rPr>
            </w:pPr>
          </w:p>
          <w:p w14:paraId="5168F000"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41CC13E1"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Programom građenja za 2025. godinu planirana su sredstva za izradu projektno tehničke dokumentacije te početak izvođenja radova izgradnje staze za zajedničko korištenje pješaka i biciklista u svrhu povećanja prometne sigurnosti.</w:t>
            </w:r>
          </w:p>
          <w:p w14:paraId="4D237D72" w14:textId="77777777" w:rsidR="0022332F" w:rsidRPr="0022332F" w:rsidRDefault="0022332F" w:rsidP="0022332F">
            <w:pPr>
              <w:rPr>
                <w:rFonts w:ascii="Times New Roman" w:hAnsi="Times New Roman" w:cs="Times New Roman"/>
              </w:rPr>
            </w:pPr>
          </w:p>
          <w:p w14:paraId="65906F08" w14:textId="77777777" w:rsidR="0022332F" w:rsidRPr="0022332F" w:rsidRDefault="0022332F" w:rsidP="0022332F">
            <w:pPr>
              <w:numPr>
                <w:ilvl w:val="0"/>
                <w:numId w:val="8"/>
              </w:numPr>
              <w:rPr>
                <w:rFonts w:ascii="Times New Roman" w:hAnsi="Times New Roman" w:cs="Times New Roman"/>
                <w:i/>
              </w:rPr>
            </w:pPr>
            <w:r w:rsidRPr="0022332F">
              <w:rPr>
                <w:rFonts w:ascii="Times New Roman" w:hAnsi="Times New Roman" w:cs="Times New Roman"/>
                <w:i/>
              </w:rPr>
              <w:t>Izgradnja staze u Ulici Severovec</w:t>
            </w:r>
          </w:p>
          <w:p w14:paraId="71005FF8" w14:textId="77777777" w:rsidR="0022332F" w:rsidRPr="0022332F" w:rsidRDefault="0022332F" w:rsidP="0022332F">
            <w:pPr>
              <w:rPr>
                <w:rFonts w:ascii="Times New Roman" w:hAnsi="Times New Roman" w:cs="Times New Roman"/>
              </w:rPr>
            </w:pPr>
          </w:p>
          <w:p w14:paraId="366E93AC"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dodan je iznos za provedbu investicije te su planirana sredstva za izradu projektno tehničke dokumentacije te izvođenje radova izgradnje staze za zajedničko korištenje pješaka i biciklista u svrhu povećanja prometne sigurnosti.</w:t>
            </w:r>
          </w:p>
          <w:p w14:paraId="4B23FA96" w14:textId="77777777" w:rsidR="0022332F" w:rsidRPr="0022332F" w:rsidRDefault="0022332F" w:rsidP="0022332F">
            <w:pPr>
              <w:rPr>
                <w:rFonts w:ascii="Times New Roman" w:hAnsi="Times New Roman" w:cs="Times New Roman"/>
              </w:rPr>
            </w:pPr>
          </w:p>
          <w:p w14:paraId="3E5122CF" w14:textId="77777777" w:rsidR="0022332F" w:rsidRPr="0022332F" w:rsidRDefault="0022332F" w:rsidP="0022332F">
            <w:pPr>
              <w:numPr>
                <w:ilvl w:val="0"/>
                <w:numId w:val="8"/>
              </w:numPr>
              <w:rPr>
                <w:rFonts w:ascii="Times New Roman" w:hAnsi="Times New Roman" w:cs="Times New Roman"/>
              </w:rPr>
            </w:pPr>
            <w:r w:rsidRPr="0022332F">
              <w:rPr>
                <w:rFonts w:ascii="Times New Roman" w:hAnsi="Times New Roman" w:cs="Times New Roman"/>
                <w:i/>
              </w:rPr>
              <w:t>Izgradnja staze u odvojku Ulice Miklinovec</w:t>
            </w:r>
          </w:p>
          <w:p w14:paraId="49B142A1" w14:textId="77777777" w:rsidR="0022332F" w:rsidRPr="0022332F" w:rsidRDefault="0022332F" w:rsidP="0022332F">
            <w:pPr>
              <w:rPr>
                <w:rFonts w:ascii="Times New Roman" w:hAnsi="Times New Roman" w:cs="Times New Roman"/>
              </w:rPr>
            </w:pPr>
          </w:p>
          <w:p w14:paraId="3055F5C1"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dodan je iznos za provedbu investicije te su planirana sredstva za izradu projektno tehničke dokumentacije te izvođenje radova izgradnje staze za zajedničko korištenje pješaka i biciklista u svrhu povećanja prometne sigurnosti.</w:t>
            </w:r>
          </w:p>
          <w:p w14:paraId="6CC1A9BA" w14:textId="77777777" w:rsidR="0022332F" w:rsidRPr="0022332F" w:rsidRDefault="0022332F" w:rsidP="0022332F">
            <w:pPr>
              <w:rPr>
                <w:rFonts w:ascii="Times New Roman" w:hAnsi="Times New Roman" w:cs="Times New Roman"/>
              </w:rPr>
            </w:pPr>
          </w:p>
          <w:p w14:paraId="5C9942C0" w14:textId="77777777" w:rsidR="0022332F" w:rsidRPr="0022332F" w:rsidRDefault="0022332F" w:rsidP="0022332F">
            <w:pPr>
              <w:rPr>
                <w:rFonts w:ascii="Times New Roman" w:hAnsi="Times New Roman" w:cs="Times New Roman"/>
              </w:rPr>
            </w:pPr>
          </w:p>
          <w:p w14:paraId="7EA29517" w14:textId="77777777" w:rsidR="0022332F" w:rsidRPr="0022332F" w:rsidRDefault="0022332F" w:rsidP="0022332F">
            <w:pPr>
              <w:numPr>
                <w:ilvl w:val="0"/>
                <w:numId w:val="6"/>
              </w:numPr>
              <w:rPr>
                <w:rFonts w:ascii="Times New Roman" w:hAnsi="Times New Roman" w:cs="Times New Roman"/>
              </w:rPr>
            </w:pPr>
            <w:r w:rsidRPr="0022332F">
              <w:rPr>
                <w:rFonts w:ascii="Times New Roman" w:hAnsi="Times New Roman" w:cs="Times New Roman"/>
              </w:rPr>
              <w:t>JAVNE ZELENE POVRŠINE</w:t>
            </w:r>
          </w:p>
          <w:p w14:paraId="3E3E8F4A" w14:textId="77777777" w:rsidR="0022332F" w:rsidRPr="0022332F" w:rsidRDefault="0022332F" w:rsidP="0022332F">
            <w:pPr>
              <w:rPr>
                <w:rFonts w:ascii="Times New Roman" w:hAnsi="Times New Roman" w:cs="Times New Roman"/>
              </w:rPr>
            </w:pPr>
          </w:p>
          <w:p w14:paraId="010BCE26" w14:textId="77777777" w:rsidR="0022332F" w:rsidRPr="0022332F" w:rsidRDefault="0022332F" w:rsidP="0022332F">
            <w:pPr>
              <w:numPr>
                <w:ilvl w:val="0"/>
                <w:numId w:val="8"/>
              </w:numPr>
              <w:rPr>
                <w:rFonts w:ascii="Times New Roman" w:hAnsi="Times New Roman" w:cs="Times New Roman"/>
                <w:i/>
              </w:rPr>
            </w:pPr>
            <w:r w:rsidRPr="0022332F">
              <w:rPr>
                <w:rFonts w:ascii="Times New Roman" w:hAnsi="Times New Roman" w:cs="Times New Roman"/>
                <w:i/>
              </w:rPr>
              <w:t>Dječja igrališta i sportsko rekreacijski sadržaji</w:t>
            </w:r>
          </w:p>
          <w:p w14:paraId="3CF02720" w14:textId="77777777" w:rsidR="0022332F" w:rsidRPr="0022332F" w:rsidRDefault="0022332F" w:rsidP="0022332F">
            <w:pPr>
              <w:rPr>
                <w:rFonts w:ascii="Times New Roman" w:hAnsi="Times New Roman" w:cs="Times New Roman"/>
                <w:i/>
              </w:rPr>
            </w:pPr>
          </w:p>
          <w:p w14:paraId="6419CD9E"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povećan je iznos za uređenje dječjih igrališta obzirom da su dobivena sredstva za sufinanciranje izvedbe predmetnih radova i opreme temeljem sklopljenog ugovora o sufinanciranju od strane Središnjeg državnog ureda za demografiju i mlade za dječje igralište u zoni Cvjetna te dječje igralište u sklopu DV Tratinčica/ Objekt Bubamara.</w:t>
            </w:r>
          </w:p>
          <w:p w14:paraId="4CF20748" w14:textId="77777777" w:rsidR="0022332F" w:rsidRPr="0022332F" w:rsidRDefault="0022332F" w:rsidP="0022332F">
            <w:pPr>
              <w:rPr>
                <w:rFonts w:ascii="Times New Roman" w:hAnsi="Times New Roman" w:cs="Times New Roman"/>
              </w:rPr>
            </w:pPr>
          </w:p>
          <w:p w14:paraId="7C0E29AC" w14:textId="77777777" w:rsidR="0022332F" w:rsidRPr="0022332F" w:rsidRDefault="0022332F" w:rsidP="0022332F">
            <w:pPr>
              <w:numPr>
                <w:ilvl w:val="0"/>
                <w:numId w:val="8"/>
              </w:numPr>
              <w:rPr>
                <w:rFonts w:ascii="Times New Roman" w:hAnsi="Times New Roman" w:cs="Times New Roman"/>
                <w:i/>
              </w:rPr>
            </w:pPr>
            <w:r w:rsidRPr="0022332F">
              <w:rPr>
                <w:rFonts w:ascii="Times New Roman" w:hAnsi="Times New Roman" w:cs="Times New Roman"/>
                <w:i/>
              </w:rPr>
              <w:t>Razvoj rekreacijske zone Cerine</w:t>
            </w:r>
          </w:p>
          <w:p w14:paraId="4661A77E" w14:textId="77777777" w:rsidR="0022332F" w:rsidRPr="0022332F" w:rsidRDefault="0022332F" w:rsidP="0022332F">
            <w:pPr>
              <w:rPr>
                <w:rFonts w:ascii="Times New Roman" w:hAnsi="Times New Roman" w:cs="Times New Roman"/>
                <w:i/>
              </w:rPr>
            </w:pPr>
          </w:p>
          <w:p w14:paraId="2B6357EE"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1D31000F"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Sukladno izrađenom rješenju razvoja rekreacijske zone Cerine, Programom za 2025.g predviđen je trošak izrade projektno tehničke dokumentacije za izgradnju novog atletskog stadiona te izgradnje teniskih terena, čija izgradnja je sufinancirana proračunskim sredstvima Ministarstva turizma i sporta. </w:t>
            </w:r>
          </w:p>
          <w:p w14:paraId="7BDBF492" w14:textId="77777777" w:rsidR="0022332F" w:rsidRPr="0022332F" w:rsidRDefault="0022332F" w:rsidP="0022332F">
            <w:pPr>
              <w:rPr>
                <w:rFonts w:ascii="Times New Roman" w:hAnsi="Times New Roman" w:cs="Times New Roman"/>
              </w:rPr>
            </w:pPr>
          </w:p>
          <w:p w14:paraId="1E97D4CA" w14:textId="77777777" w:rsidR="0022332F" w:rsidRPr="0022332F" w:rsidRDefault="0022332F" w:rsidP="0022332F">
            <w:pPr>
              <w:rPr>
                <w:rFonts w:ascii="Times New Roman" w:hAnsi="Times New Roman" w:cs="Times New Roman"/>
              </w:rPr>
            </w:pPr>
          </w:p>
          <w:p w14:paraId="41CB1A28" w14:textId="77777777" w:rsidR="0022332F" w:rsidRPr="0022332F" w:rsidRDefault="0022332F" w:rsidP="0022332F">
            <w:pPr>
              <w:rPr>
                <w:rFonts w:ascii="Times New Roman" w:hAnsi="Times New Roman" w:cs="Times New Roman"/>
              </w:rPr>
            </w:pPr>
          </w:p>
          <w:p w14:paraId="27B74307"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III.    GRAĐEVINE KOMUNALNE INFRASTRUKTURE KOJE ĆE SE GRADITI IZVAN </w:t>
            </w:r>
          </w:p>
          <w:p w14:paraId="3C933CDC"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         GRAĐEVINSKOG PODRUČJA</w:t>
            </w:r>
          </w:p>
          <w:p w14:paraId="77928B2D" w14:textId="77777777" w:rsidR="0022332F" w:rsidRPr="0022332F" w:rsidRDefault="0022332F" w:rsidP="0022332F">
            <w:pPr>
              <w:rPr>
                <w:rFonts w:ascii="Times New Roman" w:hAnsi="Times New Roman" w:cs="Times New Roman"/>
              </w:rPr>
            </w:pPr>
          </w:p>
          <w:p w14:paraId="4BF23396" w14:textId="77777777" w:rsidR="0022332F" w:rsidRPr="0022332F" w:rsidRDefault="0022332F" w:rsidP="0022332F">
            <w:pPr>
              <w:numPr>
                <w:ilvl w:val="0"/>
                <w:numId w:val="6"/>
              </w:numPr>
              <w:rPr>
                <w:rFonts w:ascii="Times New Roman" w:hAnsi="Times New Roman" w:cs="Times New Roman"/>
              </w:rPr>
            </w:pPr>
            <w:r w:rsidRPr="0022332F">
              <w:rPr>
                <w:rFonts w:ascii="Times New Roman" w:hAnsi="Times New Roman" w:cs="Times New Roman"/>
              </w:rPr>
              <w:t xml:space="preserve">NERAZVRSTANE CESTE, EKI I JAVNA RASVJETA    </w:t>
            </w:r>
          </w:p>
          <w:p w14:paraId="25B1CD3F" w14:textId="77777777" w:rsidR="0022332F" w:rsidRPr="0022332F" w:rsidRDefault="0022332F" w:rsidP="0022332F">
            <w:pPr>
              <w:rPr>
                <w:rFonts w:ascii="Times New Roman" w:hAnsi="Times New Roman" w:cs="Times New Roman"/>
                <w:i/>
              </w:rPr>
            </w:pPr>
          </w:p>
          <w:p w14:paraId="311BB5DE" w14:textId="77777777" w:rsidR="0022332F" w:rsidRPr="0022332F" w:rsidRDefault="0022332F" w:rsidP="0022332F">
            <w:pPr>
              <w:numPr>
                <w:ilvl w:val="0"/>
                <w:numId w:val="9"/>
              </w:numPr>
              <w:rPr>
                <w:rFonts w:ascii="Times New Roman" w:hAnsi="Times New Roman" w:cs="Times New Roman"/>
                <w:i/>
              </w:rPr>
            </w:pPr>
            <w:r w:rsidRPr="0022332F">
              <w:rPr>
                <w:rFonts w:ascii="Times New Roman" w:hAnsi="Times New Roman" w:cs="Times New Roman"/>
                <w:i/>
              </w:rPr>
              <w:t>Izgradnja spojne ceste o NK Zagorec do naselja Herešin</w:t>
            </w:r>
          </w:p>
          <w:p w14:paraId="0F1CC02C" w14:textId="77777777" w:rsidR="0022332F" w:rsidRPr="0022332F" w:rsidRDefault="0022332F" w:rsidP="0022332F">
            <w:pPr>
              <w:rPr>
                <w:rFonts w:ascii="Times New Roman" w:hAnsi="Times New Roman" w:cs="Times New Roman"/>
                <w:i/>
              </w:rPr>
            </w:pPr>
          </w:p>
          <w:p w14:paraId="5D050624"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dodan je iznos za dovršetak provedbe investicije započet u prethodnom razdoblju u skladu sa realizacijom provedbe predmetne investicije izgradnje prometnice koja će se uklopiti u postojeći put koji će se rekonstruirati a sve kao spojna cesta između Herešina i Peteranske ceste kao zaobilaznog alternativnog pravca do gradskog kompostišta. Planirana sredstva također uključuju i sredstva za provedbu stručnog nadzora nad izvođenjem radova. Sredstva su predviđena za provedbu investicije do pune gotovosti.</w:t>
            </w:r>
          </w:p>
          <w:p w14:paraId="24C968B9" w14:textId="77777777" w:rsidR="0022332F" w:rsidRPr="0022332F" w:rsidRDefault="0022332F" w:rsidP="0022332F">
            <w:pPr>
              <w:rPr>
                <w:rFonts w:ascii="Times New Roman" w:hAnsi="Times New Roman" w:cs="Times New Roman"/>
                <w:i/>
              </w:rPr>
            </w:pPr>
          </w:p>
          <w:p w14:paraId="5DC34C49" w14:textId="77777777" w:rsidR="0022332F" w:rsidRPr="0022332F" w:rsidRDefault="0022332F" w:rsidP="0022332F">
            <w:pPr>
              <w:numPr>
                <w:ilvl w:val="0"/>
                <w:numId w:val="9"/>
              </w:numPr>
              <w:rPr>
                <w:rFonts w:ascii="Times New Roman" w:hAnsi="Times New Roman" w:cs="Times New Roman"/>
                <w:i/>
              </w:rPr>
            </w:pPr>
            <w:r w:rsidRPr="0022332F">
              <w:rPr>
                <w:rFonts w:ascii="Times New Roman" w:hAnsi="Times New Roman" w:cs="Times New Roman"/>
                <w:i/>
              </w:rPr>
              <w:lastRenderedPageBreak/>
              <w:t>Izgradnja kružnog raskrižja na spoju državne ceste DC2 (Bjelovarska cesta) i nerazvrstane ceste (Radnička cesta) u Koprivnici</w:t>
            </w:r>
          </w:p>
          <w:p w14:paraId="28526683" w14:textId="77777777" w:rsidR="0022332F" w:rsidRPr="0022332F" w:rsidRDefault="0022332F" w:rsidP="0022332F">
            <w:pPr>
              <w:rPr>
                <w:rFonts w:ascii="Times New Roman" w:hAnsi="Times New Roman" w:cs="Times New Roman"/>
                <w:i/>
              </w:rPr>
            </w:pPr>
          </w:p>
          <w:p w14:paraId="7C3368D5"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Programom su planirani troškovi za potrebe izrade projektno tehničke dokumentacije te svi ostali prateći troškovi u smislu zakona kako bi se omogućilo ishođenje akta za građenje a sve u svrhu rješavanja problema pješačkog prijelaza preko državne ceste DC2 i željezničke pruge R202, i izgradnje kružnog raskrižja na predmetnoj državnoj cesti.</w:t>
            </w:r>
          </w:p>
          <w:p w14:paraId="5B49AAE3" w14:textId="77777777" w:rsidR="0022332F" w:rsidRPr="0022332F" w:rsidRDefault="0022332F" w:rsidP="0022332F">
            <w:pPr>
              <w:rPr>
                <w:rFonts w:ascii="Times New Roman" w:hAnsi="Times New Roman" w:cs="Times New Roman"/>
              </w:rPr>
            </w:pPr>
          </w:p>
          <w:p w14:paraId="342DBBE1" w14:textId="77777777" w:rsidR="0022332F" w:rsidRPr="0022332F" w:rsidRDefault="0022332F" w:rsidP="0022332F">
            <w:pPr>
              <w:numPr>
                <w:ilvl w:val="0"/>
                <w:numId w:val="9"/>
              </w:numPr>
              <w:rPr>
                <w:rFonts w:ascii="Times New Roman" w:hAnsi="Times New Roman" w:cs="Times New Roman"/>
                <w:i/>
              </w:rPr>
            </w:pPr>
            <w:r w:rsidRPr="0022332F">
              <w:rPr>
                <w:rFonts w:ascii="Times New Roman" w:hAnsi="Times New Roman" w:cs="Times New Roman"/>
                <w:i/>
              </w:rPr>
              <w:t>Javna rasvjeta staze na Ivanjskoj cesti</w:t>
            </w:r>
          </w:p>
          <w:p w14:paraId="598D726A" w14:textId="77777777" w:rsidR="0022332F" w:rsidRPr="0022332F" w:rsidRDefault="0022332F" w:rsidP="0022332F">
            <w:pPr>
              <w:rPr>
                <w:rFonts w:ascii="Times New Roman" w:hAnsi="Times New Roman" w:cs="Times New Roman"/>
                <w:i/>
              </w:rPr>
            </w:pPr>
          </w:p>
          <w:p w14:paraId="226B37E2"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064B97BF"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S obzirom na povećanu frekventnost pješaka i biciklista stazom koja povezuje Koprivnički Ivanec i Grad Koprivnicu planirana je izgradnja javne rasvjete uz stazu u Ivanjskoj cesti u Koprivnici, ukupne dužine okvirnih 1.800,00 m kako bi se osigurala adekvatna osvijetljenost te povećala razina sigurnosti. </w:t>
            </w:r>
          </w:p>
          <w:p w14:paraId="1D09282C" w14:textId="77777777" w:rsidR="0022332F" w:rsidRPr="0022332F" w:rsidRDefault="0022332F" w:rsidP="0022332F">
            <w:pPr>
              <w:rPr>
                <w:rFonts w:ascii="Times New Roman" w:hAnsi="Times New Roman" w:cs="Times New Roman"/>
              </w:rPr>
            </w:pPr>
          </w:p>
          <w:p w14:paraId="0356D2CA" w14:textId="77777777" w:rsidR="0022332F" w:rsidRPr="0022332F" w:rsidRDefault="0022332F" w:rsidP="0022332F">
            <w:pPr>
              <w:numPr>
                <w:ilvl w:val="0"/>
                <w:numId w:val="9"/>
              </w:numPr>
              <w:rPr>
                <w:rFonts w:ascii="Times New Roman" w:hAnsi="Times New Roman" w:cs="Times New Roman"/>
                <w:i/>
              </w:rPr>
            </w:pPr>
            <w:r w:rsidRPr="0022332F">
              <w:rPr>
                <w:rFonts w:ascii="Times New Roman" w:hAnsi="Times New Roman" w:cs="Times New Roman"/>
                <w:i/>
              </w:rPr>
              <w:t>Javna rasvjeta staze Štaglinec - Draganovec</w:t>
            </w:r>
          </w:p>
          <w:p w14:paraId="34E148B4" w14:textId="77777777" w:rsidR="0022332F" w:rsidRPr="0022332F" w:rsidRDefault="0022332F" w:rsidP="0022332F">
            <w:pPr>
              <w:rPr>
                <w:rFonts w:ascii="Times New Roman" w:hAnsi="Times New Roman" w:cs="Times New Roman"/>
                <w:i/>
              </w:rPr>
            </w:pPr>
          </w:p>
          <w:p w14:paraId="41AEF982"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70A6BB14"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Po dovršetku izgradnje pješačko biciklističke staze između naselja Draganovec i Štaglinec planirana je izgradnja javne rasvjete kako bi se osigurala adekvatna osvijetljenost te povećala razina sigurnosti. Investicija je planirana tijekom 2025. godine.</w:t>
            </w:r>
          </w:p>
          <w:p w14:paraId="4763D9B6" w14:textId="77777777" w:rsidR="0022332F" w:rsidRPr="0022332F" w:rsidRDefault="0022332F" w:rsidP="0022332F">
            <w:pPr>
              <w:rPr>
                <w:rFonts w:ascii="Times New Roman" w:hAnsi="Times New Roman" w:cs="Times New Roman"/>
              </w:rPr>
            </w:pPr>
          </w:p>
          <w:p w14:paraId="5CA4073D" w14:textId="77777777" w:rsidR="0022332F" w:rsidRPr="0022332F" w:rsidRDefault="0022332F" w:rsidP="0022332F">
            <w:pPr>
              <w:numPr>
                <w:ilvl w:val="0"/>
                <w:numId w:val="9"/>
              </w:numPr>
              <w:rPr>
                <w:rFonts w:ascii="Times New Roman" w:hAnsi="Times New Roman" w:cs="Times New Roman"/>
                <w:i/>
              </w:rPr>
            </w:pPr>
            <w:r w:rsidRPr="0022332F">
              <w:rPr>
                <w:rFonts w:ascii="Times New Roman" w:hAnsi="Times New Roman" w:cs="Times New Roman"/>
                <w:i/>
              </w:rPr>
              <w:t>Izgradnja poučne i trim staze „Crna gora“</w:t>
            </w:r>
          </w:p>
          <w:p w14:paraId="1BB68D1F" w14:textId="77777777" w:rsidR="0022332F" w:rsidRPr="0022332F" w:rsidRDefault="0022332F" w:rsidP="0022332F">
            <w:pPr>
              <w:rPr>
                <w:rFonts w:ascii="Times New Roman" w:hAnsi="Times New Roman" w:cs="Times New Roman"/>
                <w:i/>
              </w:rPr>
            </w:pPr>
          </w:p>
          <w:p w14:paraId="4550AF8F"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436BDDDC"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Planirana je izgradnja poučne i trim staze temeljem prethodno izrađene projektne dokumentacije. Radovi uključuju sanaciju šumskih puteva koji se uređuju za potrebe poučne i trim staze te postavljanje sprava za vježbanje, informacijskih  i edukativnih tabli kao i postavljanje dječjih sprava za formiranje dječjeg igrališta na mjestu postojećeg. Radovi su planirani u drugoj polovici 2025.g sa dovršetkom u  2026.godini.</w:t>
            </w:r>
          </w:p>
          <w:p w14:paraId="1C2B23C1" w14:textId="77777777" w:rsidR="0022332F" w:rsidRPr="0022332F" w:rsidRDefault="0022332F" w:rsidP="0022332F">
            <w:pPr>
              <w:rPr>
                <w:rFonts w:ascii="Times New Roman" w:hAnsi="Times New Roman" w:cs="Times New Roman"/>
              </w:rPr>
            </w:pPr>
          </w:p>
          <w:p w14:paraId="3E076CFE" w14:textId="77777777" w:rsidR="0022332F" w:rsidRPr="0022332F" w:rsidRDefault="0022332F" w:rsidP="0022332F">
            <w:pPr>
              <w:numPr>
                <w:ilvl w:val="0"/>
                <w:numId w:val="9"/>
              </w:numPr>
              <w:rPr>
                <w:rFonts w:ascii="Times New Roman" w:hAnsi="Times New Roman" w:cs="Times New Roman"/>
                <w:i/>
              </w:rPr>
            </w:pPr>
            <w:r w:rsidRPr="0022332F">
              <w:rPr>
                <w:rFonts w:ascii="Times New Roman" w:hAnsi="Times New Roman" w:cs="Times New Roman"/>
                <w:i/>
              </w:rPr>
              <w:t xml:space="preserve">Izgradnja pješačko biciklističke staze između naselja Draganovec i Štaglinec </w:t>
            </w:r>
          </w:p>
          <w:p w14:paraId="3DED29DC" w14:textId="77777777" w:rsidR="0022332F" w:rsidRPr="0022332F" w:rsidRDefault="0022332F" w:rsidP="0022332F">
            <w:pPr>
              <w:rPr>
                <w:rFonts w:ascii="Times New Roman" w:hAnsi="Times New Roman" w:cs="Times New Roman"/>
                <w:i/>
              </w:rPr>
            </w:pPr>
          </w:p>
          <w:p w14:paraId="4E6BB1BD"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usklađen je iznos za dovršetak provedbe investicije započet u prethodnom razdoblju u skladu sa realizacijom provedbe predmetne investicije izgradnje pješačko biciklističke staze između naselja Draganovec i Štaglinec sufinanciran iz Javnog poziva za neposredno sufinanciranje provedbe mjera prilagodbe klimatskim promjenama u svrhu jačanja otpornosti urbanih sredina, a osim izgradnje ukupno 1820 m pješačko biciklističke staze posaditi će se ukupno 100 komada biljnog materijala.</w:t>
            </w:r>
          </w:p>
          <w:p w14:paraId="148E912E" w14:textId="77777777" w:rsidR="0022332F" w:rsidRPr="0022332F" w:rsidRDefault="0022332F" w:rsidP="0022332F">
            <w:pPr>
              <w:rPr>
                <w:rFonts w:ascii="Times New Roman" w:hAnsi="Times New Roman" w:cs="Times New Roman"/>
              </w:rPr>
            </w:pPr>
          </w:p>
          <w:p w14:paraId="3C644C4E" w14:textId="77777777" w:rsidR="0022332F" w:rsidRPr="0022332F" w:rsidRDefault="0022332F" w:rsidP="0022332F">
            <w:pPr>
              <w:numPr>
                <w:ilvl w:val="0"/>
                <w:numId w:val="9"/>
              </w:numPr>
              <w:rPr>
                <w:rFonts w:ascii="Times New Roman" w:hAnsi="Times New Roman" w:cs="Times New Roman"/>
              </w:rPr>
            </w:pPr>
            <w:r w:rsidRPr="0022332F">
              <w:rPr>
                <w:rFonts w:ascii="Times New Roman" w:hAnsi="Times New Roman" w:cs="Times New Roman"/>
                <w:i/>
              </w:rPr>
              <w:t>Izgradnja pješačko biciklističke staze u naselju Jagnjedovec</w:t>
            </w:r>
          </w:p>
          <w:p w14:paraId="6ED027D2" w14:textId="77777777" w:rsidR="0022332F" w:rsidRPr="0022332F" w:rsidRDefault="0022332F" w:rsidP="0022332F">
            <w:pPr>
              <w:rPr>
                <w:rFonts w:ascii="Times New Roman" w:hAnsi="Times New Roman" w:cs="Times New Roman"/>
              </w:rPr>
            </w:pPr>
          </w:p>
          <w:p w14:paraId="42949B2D"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dodan je iznos za provedbu investicije te su planirana sredstva za izradu projektno tehničke dokumentacije izgradnje pješačko biciklističke staze u svrhu povećanja prometne sigurnosti.</w:t>
            </w:r>
          </w:p>
          <w:p w14:paraId="5A11D8CD" w14:textId="77777777" w:rsidR="0022332F" w:rsidRPr="0022332F" w:rsidRDefault="0022332F" w:rsidP="0022332F">
            <w:pPr>
              <w:rPr>
                <w:rFonts w:ascii="Times New Roman" w:hAnsi="Times New Roman" w:cs="Times New Roman"/>
              </w:rPr>
            </w:pPr>
          </w:p>
          <w:p w14:paraId="79B706F0" w14:textId="77777777" w:rsidR="0022332F" w:rsidRPr="0022332F" w:rsidRDefault="0022332F" w:rsidP="0022332F">
            <w:pPr>
              <w:numPr>
                <w:ilvl w:val="0"/>
                <w:numId w:val="9"/>
              </w:numPr>
              <w:rPr>
                <w:rFonts w:ascii="Times New Roman" w:hAnsi="Times New Roman" w:cs="Times New Roman"/>
                <w:i/>
              </w:rPr>
            </w:pPr>
            <w:r w:rsidRPr="0022332F">
              <w:rPr>
                <w:rFonts w:ascii="Times New Roman" w:hAnsi="Times New Roman" w:cs="Times New Roman"/>
                <w:i/>
              </w:rPr>
              <w:t>Postrojenje za sortiranje odvojeno prikupljenog otpada – sortirnica Herešin</w:t>
            </w:r>
          </w:p>
          <w:p w14:paraId="7D92168D" w14:textId="77777777" w:rsidR="0022332F" w:rsidRPr="0022332F" w:rsidRDefault="0022332F" w:rsidP="0022332F">
            <w:pPr>
              <w:rPr>
                <w:rFonts w:ascii="Times New Roman" w:hAnsi="Times New Roman" w:cs="Times New Roman"/>
                <w:i/>
              </w:rPr>
            </w:pPr>
          </w:p>
          <w:p w14:paraId="687818AE"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Ovom izmjenom Programa građenja, planiran je cjelokupan iznos za provedbu investicije unutar 2025.g a odnosi se na poslove izgradnje i pratećih troškova za uspješnu i potpunu provedbu investicije izgradnje i ugradnje opreme. </w:t>
            </w:r>
          </w:p>
          <w:p w14:paraId="6257B5FB"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Izgradnja Postrojenja za sortiranje odvojeno sakupljenog otpada Herešin sufinancirana je temeljem Ugovora o dodjeli bespovratnih sredstava za projekte koji se financiraju iz mehanizma za oporavak i otpornost Fonda za zaštitu okoliša i energetsku učinkovitost.</w:t>
            </w:r>
          </w:p>
          <w:p w14:paraId="59ED582A" w14:textId="77777777" w:rsidR="0022332F" w:rsidRPr="0022332F" w:rsidRDefault="0022332F" w:rsidP="0022332F">
            <w:pPr>
              <w:rPr>
                <w:rFonts w:ascii="Times New Roman" w:hAnsi="Times New Roman" w:cs="Times New Roman"/>
              </w:rPr>
            </w:pPr>
          </w:p>
          <w:p w14:paraId="015C3860" w14:textId="77777777" w:rsidR="0022332F" w:rsidRPr="0022332F" w:rsidRDefault="0022332F" w:rsidP="0022332F">
            <w:pPr>
              <w:rPr>
                <w:rFonts w:ascii="Times New Roman" w:hAnsi="Times New Roman" w:cs="Times New Roman"/>
              </w:rPr>
            </w:pPr>
          </w:p>
          <w:p w14:paraId="49EB6AAE"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IV. POSTOJEĆE GRAĐEVINE KOMUNALNE INFRASTRUKTURE KOJE ĆE SE </w:t>
            </w:r>
          </w:p>
          <w:p w14:paraId="67686AB4"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      REKONSTRUIRATI</w:t>
            </w:r>
          </w:p>
          <w:p w14:paraId="2BD26A5C" w14:textId="77777777" w:rsidR="0022332F" w:rsidRPr="0022332F" w:rsidRDefault="0022332F" w:rsidP="0022332F">
            <w:pPr>
              <w:rPr>
                <w:rFonts w:ascii="Times New Roman" w:hAnsi="Times New Roman" w:cs="Times New Roman"/>
              </w:rPr>
            </w:pPr>
          </w:p>
          <w:p w14:paraId="424725A3" w14:textId="77777777" w:rsidR="0022332F" w:rsidRPr="0022332F" w:rsidRDefault="0022332F" w:rsidP="0022332F">
            <w:pPr>
              <w:rPr>
                <w:rFonts w:ascii="Times New Roman" w:hAnsi="Times New Roman" w:cs="Times New Roman"/>
                <w:i/>
              </w:rPr>
            </w:pPr>
          </w:p>
          <w:p w14:paraId="3E7BAC5E" w14:textId="77777777" w:rsidR="0022332F" w:rsidRPr="0022332F" w:rsidRDefault="0022332F" w:rsidP="0022332F">
            <w:pPr>
              <w:numPr>
                <w:ilvl w:val="0"/>
                <w:numId w:val="6"/>
              </w:numPr>
              <w:rPr>
                <w:rFonts w:ascii="Times New Roman" w:hAnsi="Times New Roman" w:cs="Times New Roman"/>
              </w:rPr>
            </w:pPr>
            <w:r w:rsidRPr="0022332F">
              <w:rPr>
                <w:rFonts w:ascii="Times New Roman" w:hAnsi="Times New Roman" w:cs="Times New Roman"/>
              </w:rPr>
              <w:t xml:space="preserve">NERAZVRSTANE CESTE, EKI I JAVNA RASVJETA    </w:t>
            </w:r>
          </w:p>
          <w:p w14:paraId="299056EF" w14:textId="77777777" w:rsidR="0022332F" w:rsidRPr="0022332F" w:rsidRDefault="0022332F" w:rsidP="0022332F">
            <w:pPr>
              <w:rPr>
                <w:rFonts w:ascii="Times New Roman" w:hAnsi="Times New Roman" w:cs="Times New Roman"/>
              </w:rPr>
            </w:pPr>
          </w:p>
          <w:p w14:paraId="2163DEED" w14:textId="77777777" w:rsidR="0022332F" w:rsidRPr="0022332F" w:rsidRDefault="0022332F" w:rsidP="0022332F">
            <w:pPr>
              <w:rPr>
                <w:rFonts w:ascii="Times New Roman" w:hAnsi="Times New Roman" w:cs="Times New Roman"/>
                <w:i/>
              </w:rPr>
            </w:pPr>
            <w:r w:rsidRPr="0022332F">
              <w:rPr>
                <w:rFonts w:ascii="Times New Roman" w:hAnsi="Times New Roman" w:cs="Times New Roman"/>
                <w:i/>
              </w:rPr>
              <w:t>1. Rekonstrukcija Starčevićeve ulice u Koprivnici</w:t>
            </w:r>
          </w:p>
          <w:p w14:paraId="0F6BE43F"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Ovom izmjenom Programa građenja, planirani iznos za provedbu investicije ostaje nepromijenjen.</w:t>
            </w:r>
          </w:p>
          <w:p w14:paraId="391FF691"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Programom su planirana sredstva za dovršetak provedbe investicije izvođenja radova rekonstrukcije i uređenja ulice unutar javnog koridora i raskrižja a sve u skladu s važećom regulativom, uključujući i troškove provedbe stručnog nadzora nad izvođenjem radova.</w:t>
            </w:r>
          </w:p>
          <w:p w14:paraId="1A42DC90" w14:textId="77777777" w:rsidR="0022332F" w:rsidRPr="0022332F" w:rsidRDefault="0022332F" w:rsidP="0022332F">
            <w:pPr>
              <w:rPr>
                <w:rFonts w:ascii="Times New Roman" w:hAnsi="Times New Roman" w:cs="Times New Roman"/>
              </w:rPr>
            </w:pPr>
          </w:p>
          <w:p w14:paraId="12144985" w14:textId="77777777" w:rsidR="0022332F" w:rsidRPr="0022332F" w:rsidRDefault="0022332F" w:rsidP="0022332F">
            <w:pPr>
              <w:rPr>
                <w:rFonts w:ascii="Times New Roman" w:hAnsi="Times New Roman" w:cs="Times New Roman"/>
                <w:i/>
              </w:rPr>
            </w:pPr>
          </w:p>
          <w:p w14:paraId="2F55388D"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V. OSTALO</w:t>
            </w:r>
          </w:p>
          <w:p w14:paraId="73674CC4" w14:textId="77777777" w:rsidR="0022332F" w:rsidRPr="0022332F" w:rsidRDefault="0022332F" w:rsidP="0022332F">
            <w:pPr>
              <w:rPr>
                <w:rFonts w:ascii="Times New Roman" w:hAnsi="Times New Roman" w:cs="Times New Roman"/>
              </w:rPr>
            </w:pPr>
          </w:p>
          <w:p w14:paraId="5CF8E959" w14:textId="77777777" w:rsidR="0022332F" w:rsidRPr="0022332F" w:rsidRDefault="0022332F" w:rsidP="0022332F">
            <w:pPr>
              <w:rPr>
                <w:rFonts w:ascii="Times New Roman" w:hAnsi="Times New Roman" w:cs="Times New Roman"/>
              </w:rPr>
            </w:pPr>
          </w:p>
          <w:p w14:paraId="541CD5C5"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Planirana su sredstva nepredvidivih troškova izrade tehničkih rješenja, projektne dokumentacije, otkup zemljišta, radovi i stručni nadzor rekonstrukcije ili izgradnje građevina komunalne infrastrukture koji se iz objektivnih razloga nisu mogli pravovremeno predvidjeti.</w:t>
            </w:r>
          </w:p>
          <w:p w14:paraId="7141C99E"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Također predviđena je i mogućnost nepredvidivih troškova kao što su na primjer troškovi unutar investicija čija se realizacija u 2024.g privodi kraju no postoji mogućnost da dio troškova ili sam okončani obračun bude proveden početkom 2025. godine.</w:t>
            </w:r>
          </w:p>
          <w:p w14:paraId="03E0B78D" w14:textId="77777777" w:rsidR="0022332F" w:rsidRPr="0022332F" w:rsidRDefault="0022332F" w:rsidP="0022332F">
            <w:pPr>
              <w:rPr>
                <w:rFonts w:ascii="Times New Roman" w:hAnsi="Times New Roman" w:cs="Times New Roman"/>
              </w:rPr>
            </w:pPr>
          </w:p>
          <w:p w14:paraId="5EEE4728" w14:textId="77777777" w:rsidR="0022332F" w:rsidRPr="0022332F" w:rsidRDefault="0022332F" w:rsidP="0022332F">
            <w:pPr>
              <w:rPr>
                <w:rFonts w:ascii="Times New Roman" w:hAnsi="Times New Roman" w:cs="Times New Roman"/>
                <w:i/>
              </w:rPr>
            </w:pPr>
          </w:p>
          <w:p w14:paraId="762CA670" w14:textId="77777777" w:rsidR="0022332F" w:rsidRPr="0022332F" w:rsidRDefault="0022332F" w:rsidP="0022332F">
            <w:pPr>
              <w:numPr>
                <w:ilvl w:val="0"/>
                <w:numId w:val="5"/>
              </w:numPr>
              <w:rPr>
                <w:rFonts w:ascii="Times New Roman" w:hAnsi="Times New Roman" w:cs="Times New Roman"/>
                <w:b/>
                <w:bCs/>
              </w:rPr>
            </w:pPr>
            <w:r w:rsidRPr="0022332F">
              <w:rPr>
                <w:rFonts w:ascii="Times New Roman" w:hAnsi="Times New Roman" w:cs="Times New Roman"/>
                <w:b/>
                <w:bCs/>
              </w:rPr>
              <w:t xml:space="preserve"> Potrebna sredstva za provedbu akta</w:t>
            </w:r>
          </w:p>
          <w:p w14:paraId="29FA1FE2" w14:textId="77777777" w:rsidR="0022332F" w:rsidRPr="0022332F" w:rsidRDefault="0022332F" w:rsidP="0022332F">
            <w:pPr>
              <w:rPr>
                <w:rFonts w:ascii="Times New Roman" w:hAnsi="Times New Roman" w:cs="Times New Roman"/>
                <w:b/>
                <w:bCs/>
              </w:rPr>
            </w:pPr>
          </w:p>
          <w:p w14:paraId="7BA5EB0D"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 xml:space="preserve">Za sveukupnu provedbu Programa o izmjena Programa u Proračunu Grada Koprivnice za 2025. godinu potrebno je osigurati sveukupno 9.417.504,00 EUR. </w:t>
            </w:r>
          </w:p>
          <w:p w14:paraId="27375CA4" w14:textId="77777777" w:rsidR="0022332F" w:rsidRPr="0022332F" w:rsidRDefault="0022332F" w:rsidP="0022332F">
            <w:pPr>
              <w:rPr>
                <w:rFonts w:ascii="Times New Roman" w:hAnsi="Times New Roman" w:cs="Times New Roman"/>
              </w:rPr>
            </w:pPr>
            <w:r w:rsidRPr="0022332F">
              <w:rPr>
                <w:rFonts w:ascii="Times New Roman" w:hAnsi="Times New Roman" w:cs="Times New Roman"/>
              </w:rPr>
              <w:t>Izvori financiranja planirani su na slijedeći način:</w:t>
            </w:r>
          </w:p>
          <w:p w14:paraId="11E9D06E" w14:textId="77777777" w:rsidR="0022332F" w:rsidRPr="0022332F" w:rsidRDefault="0022332F" w:rsidP="0022332F">
            <w:pPr>
              <w:numPr>
                <w:ilvl w:val="0"/>
                <w:numId w:val="10"/>
              </w:numPr>
              <w:rPr>
                <w:rFonts w:ascii="Times New Roman" w:hAnsi="Times New Roman" w:cs="Times New Roman"/>
              </w:rPr>
            </w:pPr>
            <w:r w:rsidRPr="0022332F">
              <w:rPr>
                <w:rFonts w:ascii="Times New Roman" w:hAnsi="Times New Roman" w:cs="Times New Roman"/>
              </w:rPr>
              <w:t>sredstva komunalne naknade u iznosu od 2.471.800,00 EUR,</w:t>
            </w:r>
          </w:p>
          <w:p w14:paraId="51EDBF10" w14:textId="77777777" w:rsidR="0022332F" w:rsidRPr="0022332F" w:rsidRDefault="0022332F" w:rsidP="0022332F">
            <w:pPr>
              <w:numPr>
                <w:ilvl w:val="0"/>
                <w:numId w:val="10"/>
              </w:numPr>
              <w:rPr>
                <w:rFonts w:ascii="Times New Roman" w:hAnsi="Times New Roman" w:cs="Times New Roman"/>
              </w:rPr>
            </w:pPr>
            <w:r w:rsidRPr="0022332F">
              <w:rPr>
                <w:rFonts w:ascii="Times New Roman" w:hAnsi="Times New Roman" w:cs="Times New Roman"/>
              </w:rPr>
              <w:t>sredstva komunalnog doprinosa u iznosu od 469.900,00 EUR,</w:t>
            </w:r>
          </w:p>
          <w:p w14:paraId="28C79E02" w14:textId="77777777" w:rsidR="0022332F" w:rsidRPr="0022332F" w:rsidRDefault="0022332F" w:rsidP="0022332F">
            <w:pPr>
              <w:numPr>
                <w:ilvl w:val="0"/>
                <w:numId w:val="10"/>
              </w:numPr>
              <w:rPr>
                <w:rFonts w:ascii="Times New Roman" w:hAnsi="Times New Roman" w:cs="Times New Roman"/>
              </w:rPr>
            </w:pPr>
            <w:r w:rsidRPr="0022332F">
              <w:rPr>
                <w:rFonts w:ascii="Times New Roman" w:hAnsi="Times New Roman" w:cs="Times New Roman"/>
              </w:rPr>
              <w:t>sredstva Proračun - opći prihodi i primici u iznosu 1.905.000,00 EUR,</w:t>
            </w:r>
          </w:p>
          <w:p w14:paraId="0D057A5D" w14:textId="77777777" w:rsidR="0022332F" w:rsidRPr="0022332F" w:rsidRDefault="0022332F" w:rsidP="0022332F">
            <w:pPr>
              <w:numPr>
                <w:ilvl w:val="0"/>
                <w:numId w:val="10"/>
              </w:numPr>
              <w:rPr>
                <w:rFonts w:ascii="Times New Roman" w:hAnsi="Times New Roman" w:cs="Times New Roman"/>
              </w:rPr>
            </w:pPr>
            <w:r w:rsidRPr="0022332F">
              <w:rPr>
                <w:rFonts w:ascii="Times New Roman" w:hAnsi="Times New Roman" w:cs="Times New Roman"/>
              </w:rPr>
              <w:t>sredstva od prodaje nefinancijske imovine u iznosu od 354.045,00 EUR,</w:t>
            </w:r>
          </w:p>
          <w:p w14:paraId="2633E7C7" w14:textId="77777777" w:rsidR="0022332F" w:rsidRPr="0022332F" w:rsidRDefault="0022332F" w:rsidP="0022332F">
            <w:pPr>
              <w:numPr>
                <w:ilvl w:val="0"/>
                <w:numId w:val="10"/>
              </w:numPr>
              <w:rPr>
                <w:rFonts w:ascii="Times New Roman" w:hAnsi="Times New Roman" w:cs="Times New Roman"/>
              </w:rPr>
            </w:pPr>
            <w:r w:rsidRPr="0022332F">
              <w:rPr>
                <w:rFonts w:ascii="Times New Roman" w:hAnsi="Times New Roman" w:cs="Times New Roman"/>
              </w:rPr>
              <w:t>namjenski prihodi od zaduživanja u iznosu od 909.092,00 EUR,</w:t>
            </w:r>
          </w:p>
          <w:p w14:paraId="304F744B" w14:textId="77777777" w:rsidR="0022332F" w:rsidRPr="0022332F" w:rsidRDefault="0022332F" w:rsidP="0022332F">
            <w:pPr>
              <w:numPr>
                <w:ilvl w:val="0"/>
                <w:numId w:val="10"/>
              </w:numPr>
              <w:rPr>
                <w:rFonts w:ascii="Times New Roman" w:hAnsi="Times New Roman" w:cs="Times New Roman"/>
              </w:rPr>
            </w:pPr>
            <w:r w:rsidRPr="0022332F">
              <w:rPr>
                <w:rFonts w:ascii="Times New Roman" w:hAnsi="Times New Roman" w:cs="Times New Roman"/>
              </w:rPr>
              <w:t xml:space="preserve">sredstva kapitalnih pomoći iz državnog proračuna u iznosu od 280.555,00 EUR te </w:t>
            </w:r>
          </w:p>
          <w:p w14:paraId="732D2128" w14:textId="77777777" w:rsidR="0022332F" w:rsidRPr="0022332F" w:rsidRDefault="0022332F" w:rsidP="0022332F">
            <w:pPr>
              <w:numPr>
                <w:ilvl w:val="0"/>
                <w:numId w:val="10"/>
              </w:numPr>
              <w:rPr>
                <w:rFonts w:ascii="Times New Roman" w:hAnsi="Times New Roman" w:cs="Times New Roman"/>
              </w:rPr>
            </w:pPr>
            <w:r w:rsidRPr="0022332F">
              <w:rPr>
                <w:rFonts w:ascii="Times New Roman" w:hAnsi="Times New Roman" w:cs="Times New Roman"/>
              </w:rPr>
              <w:t>sredstva kapitalnih pomoći od izvanproračunskih korisnika u iznosu od 3.027.112,00 EUR,</w:t>
            </w:r>
          </w:p>
          <w:p w14:paraId="2C4D8024" w14:textId="3E068EE4" w:rsidR="00DE3343" w:rsidRPr="0022332F" w:rsidRDefault="00F34429" w:rsidP="00F34429">
            <w:pPr>
              <w:jc w:val="both"/>
              <w:rPr>
                <w:rFonts w:ascii="Times New Roman" w:eastAsia="Times New Roman" w:hAnsi="Times New Roman" w:cs="Times New Roman"/>
                <w:iCs/>
                <w:sz w:val="24"/>
                <w:szCs w:val="24"/>
              </w:rPr>
            </w:pPr>
            <w:r w:rsidRPr="0022332F">
              <w:rPr>
                <w:rFonts w:ascii="Times New Roman" w:hAnsi="Times New Roman" w:cs="Times New Roman"/>
                <w:b/>
              </w:rPr>
              <w:t xml:space="preserve">           </w:t>
            </w:r>
          </w:p>
        </w:tc>
      </w:tr>
    </w:tbl>
    <w:p w14:paraId="581334C9" w14:textId="7AA1C9B4"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lastRenderedPageBreak/>
        <w:t xml:space="preserve">Pozivamo predstavnike zainteresirane javnosti da najkasnije do </w:t>
      </w:r>
      <w:r w:rsidR="00352061">
        <w:rPr>
          <w:rFonts w:ascii="Times New Roman" w:hAnsi="Times New Roman" w:cs="Times New Roman"/>
          <w:sz w:val="24"/>
          <w:szCs w:val="24"/>
        </w:rPr>
        <w:t>16</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352061">
        <w:rPr>
          <w:rFonts w:ascii="Times New Roman" w:hAnsi="Times New Roman" w:cs="Times New Roman"/>
          <w:sz w:val="24"/>
          <w:szCs w:val="24"/>
        </w:rPr>
        <w:t>7</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352061">
        <w:rPr>
          <w:rFonts w:ascii="Times New Roman" w:hAnsi="Times New Roman" w:cs="Times New Roman"/>
          <w:sz w:val="24"/>
          <w:szCs w:val="24"/>
        </w:rPr>
        <w:t>Programa o izmjenama Programa građenja komunalne infrastrukutre na području grada</w:t>
      </w:r>
      <w:r w:rsidR="00F726C2" w:rsidRPr="00F726C2">
        <w:rPr>
          <w:rFonts w:ascii="Times New Roman" w:hAnsi="Times New Roman" w:cs="Times New Roman"/>
          <w:sz w:val="24"/>
          <w:szCs w:val="24"/>
        </w:rPr>
        <w:t xml:space="preserve"> Koprivnice </w:t>
      </w:r>
      <w:r w:rsidR="00AA6EEF">
        <w:rPr>
          <w:rFonts w:ascii="Times New Roman" w:hAnsi="Times New Roman" w:cs="Times New Roman"/>
          <w:sz w:val="24"/>
          <w:szCs w:val="24"/>
        </w:rPr>
        <w:t xml:space="preserve">za 2025. godinu </w:t>
      </w:r>
      <w:r w:rsidRPr="00F726C2">
        <w:rPr>
          <w:rFonts w:ascii="Times New Roman" w:hAnsi="Times New Roman" w:cs="Times New Roman"/>
          <w:sz w:val="24"/>
          <w:szCs w:val="24"/>
        </w:rPr>
        <w:t>putem OBRASCA za savjetovanje na e-mail:</w:t>
      </w:r>
      <w:hyperlink r:id="rId8" w:history="1">
        <w:r w:rsidR="00003551" w:rsidRPr="00894EF7">
          <w:rPr>
            <w:rStyle w:val="Hiperveza"/>
            <w:rFonts w:ascii="Times New Roman" w:hAnsi="Times New Roman" w:cs="Times New Roman"/>
            <w:sz w:val="24"/>
            <w:szCs w:val="24"/>
          </w:rPr>
          <w:t>mateja.cok@koprivnica.hr</w:t>
        </w:r>
      </w:hyperlink>
      <w:r w:rsidRPr="00F726C2">
        <w:rPr>
          <w:rFonts w:ascii="Times New Roman" w:hAnsi="Times New Roman" w:cs="Times New Roman"/>
          <w:sz w:val="24"/>
          <w:szCs w:val="24"/>
        </w:rPr>
        <w:t xml:space="preserve"> </w:t>
      </w:r>
    </w:p>
    <w:p w14:paraId="73DCE3C0" w14:textId="2EEB9491"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B7405E">
        <w:rPr>
          <w:rFonts w:ascii="Times New Roman" w:hAnsi="Times New Roman" w:cs="Times New Roman"/>
          <w:sz w:val="24"/>
          <w:szCs w:val="24"/>
        </w:rPr>
        <w:t>Programa</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F4903" w14:textId="77777777" w:rsidR="00D521E1" w:rsidRDefault="00D521E1">
      <w:pPr>
        <w:spacing w:after="0" w:line="240" w:lineRule="auto"/>
      </w:pPr>
      <w:r>
        <w:separator/>
      </w:r>
    </w:p>
  </w:endnote>
  <w:endnote w:type="continuationSeparator" w:id="0">
    <w:p w14:paraId="27CFA88C" w14:textId="77777777" w:rsidR="00D521E1" w:rsidRDefault="00D52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AAB0A" w14:textId="77777777" w:rsidR="00D521E1" w:rsidRDefault="00D521E1">
      <w:pPr>
        <w:spacing w:after="0" w:line="240" w:lineRule="auto"/>
      </w:pPr>
      <w:r>
        <w:separator/>
      </w:r>
    </w:p>
  </w:footnote>
  <w:footnote w:type="continuationSeparator" w:id="0">
    <w:p w14:paraId="6078220F" w14:textId="77777777" w:rsidR="00D521E1" w:rsidRDefault="00D521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28EF"/>
    <w:multiLevelType w:val="hybridMultilevel"/>
    <w:tmpl w:val="0AB05212"/>
    <w:lvl w:ilvl="0" w:tplc="E32498D6">
      <w:start w:val="1"/>
      <w:numFmt w:val="decimal"/>
      <w:lvlText w:val="%1."/>
      <w:lvlJc w:val="left"/>
      <w:pPr>
        <w:ind w:left="720" w:hanging="360"/>
      </w:pPr>
      <w:rPr>
        <w:i/>
        <w:iCs/>
        <w:color w:val="auto"/>
        <w:sz w:val="24"/>
        <w:szCs w:val="24"/>
      </w:rPr>
    </w:lvl>
    <w:lvl w:ilvl="1" w:tplc="A0902D82">
      <w:start w:val="1"/>
      <w:numFmt w:val="lowerLetter"/>
      <w:lvlText w:val="%2."/>
      <w:lvlJc w:val="left"/>
      <w:pPr>
        <w:ind w:left="1440" w:hanging="360"/>
      </w:pPr>
    </w:lvl>
    <w:lvl w:ilvl="2" w:tplc="42203604">
      <w:start w:val="1"/>
      <w:numFmt w:val="lowerRoman"/>
      <w:lvlText w:val="%3."/>
      <w:lvlJc w:val="right"/>
      <w:pPr>
        <w:ind w:left="2160" w:hanging="180"/>
      </w:pPr>
    </w:lvl>
    <w:lvl w:ilvl="3" w:tplc="C352A616">
      <w:start w:val="1"/>
      <w:numFmt w:val="decimal"/>
      <w:lvlText w:val="%4."/>
      <w:lvlJc w:val="left"/>
      <w:pPr>
        <w:ind w:left="2880" w:hanging="360"/>
      </w:pPr>
    </w:lvl>
    <w:lvl w:ilvl="4" w:tplc="419C520E">
      <w:start w:val="1"/>
      <w:numFmt w:val="lowerLetter"/>
      <w:lvlText w:val="%5."/>
      <w:lvlJc w:val="left"/>
      <w:pPr>
        <w:ind w:left="3600" w:hanging="360"/>
      </w:pPr>
    </w:lvl>
    <w:lvl w:ilvl="5" w:tplc="46CED986">
      <w:start w:val="1"/>
      <w:numFmt w:val="lowerRoman"/>
      <w:lvlText w:val="%6."/>
      <w:lvlJc w:val="right"/>
      <w:pPr>
        <w:ind w:left="4320" w:hanging="180"/>
      </w:pPr>
    </w:lvl>
    <w:lvl w:ilvl="6" w:tplc="A274A942">
      <w:start w:val="1"/>
      <w:numFmt w:val="decimal"/>
      <w:lvlText w:val="%7."/>
      <w:lvlJc w:val="left"/>
      <w:pPr>
        <w:ind w:left="5040" w:hanging="360"/>
      </w:pPr>
    </w:lvl>
    <w:lvl w:ilvl="7" w:tplc="DF2AD07A">
      <w:start w:val="1"/>
      <w:numFmt w:val="lowerLetter"/>
      <w:lvlText w:val="%8."/>
      <w:lvlJc w:val="left"/>
      <w:pPr>
        <w:ind w:left="5760" w:hanging="360"/>
      </w:pPr>
    </w:lvl>
    <w:lvl w:ilvl="8" w:tplc="82300BE8">
      <w:start w:val="1"/>
      <w:numFmt w:val="lowerRoman"/>
      <w:lvlText w:val="%9."/>
      <w:lvlJc w:val="right"/>
      <w:pPr>
        <w:ind w:left="6480" w:hanging="180"/>
      </w:pPr>
    </w:lvl>
  </w:abstractNum>
  <w:abstractNum w:abstractNumId="1" w15:restartNumberingAfterBreak="0">
    <w:nsid w:val="1BC45456"/>
    <w:multiLevelType w:val="hybridMultilevel"/>
    <w:tmpl w:val="61184B50"/>
    <w:lvl w:ilvl="0" w:tplc="5DCCB536">
      <w:start w:val="1"/>
      <w:numFmt w:val="decimal"/>
      <w:lvlText w:val="%1."/>
      <w:lvlJc w:val="left"/>
      <w:pPr>
        <w:ind w:left="720" w:hanging="360"/>
      </w:pPr>
      <w:rPr>
        <w:rFonts w:ascii="Times New Roman" w:hAnsi="Times New Roman" w:cs="Times New Roman" w:hint="default"/>
        <w:sz w:val="24"/>
        <w:szCs w:val="24"/>
      </w:rPr>
    </w:lvl>
    <w:lvl w:ilvl="1" w:tplc="78C810D4">
      <w:start w:val="1"/>
      <w:numFmt w:val="lowerLetter"/>
      <w:lvlText w:val="%2."/>
      <w:lvlJc w:val="left"/>
      <w:pPr>
        <w:ind w:left="1440" w:hanging="360"/>
      </w:pPr>
    </w:lvl>
    <w:lvl w:ilvl="2" w:tplc="D1925EBE">
      <w:start w:val="1"/>
      <w:numFmt w:val="lowerRoman"/>
      <w:lvlText w:val="%3."/>
      <w:lvlJc w:val="right"/>
      <w:pPr>
        <w:ind w:left="2160" w:hanging="180"/>
      </w:pPr>
    </w:lvl>
    <w:lvl w:ilvl="3" w:tplc="1A5ED638">
      <w:start w:val="1"/>
      <w:numFmt w:val="decimal"/>
      <w:lvlText w:val="%4."/>
      <w:lvlJc w:val="left"/>
      <w:pPr>
        <w:ind w:left="2880" w:hanging="360"/>
      </w:pPr>
    </w:lvl>
    <w:lvl w:ilvl="4" w:tplc="BE403A76">
      <w:start w:val="1"/>
      <w:numFmt w:val="lowerLetter"/>
      <w:lvlText w:val="%5."/>
      <w:lvlJc w:val="left"/>
      <w:pPr>
        <w:ind w:left="3600" w:hanging="360"/>
      </w:pPr>
    </w:lvl>
    <w:lvl w:ilvl="5" w:tplc="11B80EDE">
      <w:start w:val="1"/>
      <w:numFmt w:val="lowerRoman"/>
      <w:lvlText w:val="%6."/>
      <w:lvlJc w:val="right"/>
      <w:pPr>
        <w:ind w:left="4320" w:hanging="180"/>
      </w:pPr>
    </w:lvl>
    <w:lvl w:ilvl="6" w:tplc="D36EA100">
      <w:start w:val="1"/>
      <w:numFmt w:val="decimal"/>
      <w:lvlText w:val="%7."/>
      <w:lvlJc w:val="left"/>
      <w:pPr>
        <w:ind w:left="5040" w:hanging="360"/>
      </w:pPr>
    </w:lvl>
    <w:lvl w:ilvl="7" w:tplc="FFC6F234">
      <w:start w:val="1"/>
      <w:numFmt w:val="lowerLetter"/>
      <w:lvlText w:val="%8."/>
      <w:lvlJc w:val="left"/>
      <w:pPr>
        <w:ind w:left="5760" w:hanging="360"/>
      </w:pPr>
    </w:lvl>
    <w:lvl w:ilvl="8" w:tplc="53A079CE">
      <w:start w:val="1"/>
      <w:numFmt w:val="lowerRoman"/>
      <w:lvlText w:val="%9."/>
      <w:lvlJc w:val="right"/>
      <w:pPr>
        <w:ind w:left="6480" w:hanging="180"/>
      </w:pPr>
    </w:lvl>
  </w:abstractNum>
  <w:abstractNum w:abstractNumId="2"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E7576BB"/>
    <w:multiLevelType w:val="hybridMultilevel"/>
    <w:tmpl w:val="5D202C92"/>
    <w:lvl w:ilvl="0" w:tplc="55AAECB6">
      <w:start w:val="7"/>
      <w:numFmt w:val="bullet"/>
      <w:lvlText w:val="-"/>
      <w:lvlJc w:val="left"/>
      <w:pPr>
        <w:ind w:left="720" w:hanging="360"/>
      </w:pPr>
      <w:rPr>
        <w:rFonts w:ascii="Times New Roman" w:eastAsia="Times New Roman" w:hAnsi="Times New Roman" w:cs="Times New Roman" w:hint="default"/>
      </w:rPr>
    </w:lvl>
    <w:lvl w:ilvl="1" w:tplc="973C6140">
      <w:start w:val="1"/>
      <w:numFmt w:val="bullet"/>
      <w:lvlText w:val="o"/>
      <w:lvlJc w:val="left"/>
      <w:pPr>
        <w:ind w:left="1440" w:hanging="360"/>
      </w:pPr>
      <w:rPr>
        <w:rFonts w:ascii="Courier New" w:hAnsi="Courier New" w:cs="Courier New" w:hint="default"/>
      </w:rPr>
    </w:lvl>
    <w:lvl w:ilvl="2" w:tplc="2D4C34B0">
      <w:start w:val="1"/>
      <w:numFmt w:val="bullet"/>
      <w:lvlText w:val=""/>
      <w:lvlJc w:val="left"/>
      <w:pPr>
        <w:ind w:left="2160" w:hanging="360"/>
      </w:pPr>
      <w:rPr>
        <w:rFonts w:ascii="Wingdings" w:hAnsi="Wingdings" w:hint="default"/>
      </w:rPr>
    </w:lvl>
    <w:lvl w:ilvl="3" w:tplc="D076CC4A">
      <w:start w:val="1"/>
      <w:numFmt w:val="bullet"/>
      <w:lvlText w:val=""/>
      <w:lvlJc w:val="left"/>
      <w:pPr>
        <w:ind w:left="2880" w:hanging="360"/>
      </w:pPr>
      <w:rPr>
        <w:rFonts w:ascii="Symbol" w:hAnsi="Symbol" w:hint="default"/>
      </w:rPr>
    </w:lvl>
    <w:lvl w:ilvl="4" w:tplc="A760916E">
      <w:start w:val="1"/>
      <w:numFmt w:val="bullet"/>
      <w:lvlText w:val="o"/>
      <w:lvlJc w:val="left"/>
      <w:pPr>
        <w:ind w:left="3600" w:hanging="360"/>
      </w:pPr>
      <w:rPr>
        <w:rFonts w:ascii="Courier New" w:hAnsi="Courier New" w:cs="Courier New" w:hint="default"/>
      </w:rPr>
    </w:lvl>
    <w:lvl w:ilvl="5" w:tplc="A7B2FDDE">
      <w:start w:val="1"/>
      <w:numFmt w:val="bullet"/>
      <w:lvlText w:val=""/>
      <w:lvlJc w:val="left"/>
      <w:pPr>
        <w:ind w:left="4320" w:hanging="360"/>
      </w:pPr>
      <w:rPr>
        <w:rFonts w:ascii="Wingdings" w:hAnsi="Wingdings" w:hint="default"/>
      </w:rPr>
    </w:lvl>
    <w:lvl w:ilvl="6" w:tplc="BB041266">
      <w:start w:val="1"/>
      <w:numFmt w:val="bullet"/>
      <w:lvlText w:val=""/>
      <w:lvlJc w:val="left"/>
      <w:pPr>
        <w:ind w:left="5040" w:hanging="360"/>
      </w:pPr>
      <w:rPr>
        <w:rFonts w:ascii="Symbol" w:hAnsi="Symbol" w:hint="default"/>
      </w:rPr>
    </w:lvl>
    <w:lvl w:ilvl="7" w:tplc="4178F250">
      <w:start w:val="1"/>
      <w:numFmt w:val="bullet"/>
      <w:lvlText w:val="o"/>
      <w:lvlJc w:val="left"/>
      <w:pPr>
        <w:ind w:left="5760" w:hanging="360"/>
      </w:pPr>
      <w:rPr>
        <w:rFonts w:ascii="Courier New" w:hAnsi="Courier New" w:cs="Courier New" w:hint="default"/>
      </w:rPr>
    </w:lvl>
    <w:lvl w:ilvl="8" w:tplc="66FC723E">
      <w:start w:val="1"/>
      <w:numFmt w:val="bullet"/>
      <w:lvlText w:val=""/>
      <w:lvlJc w:val="left"/>
      <w:pPr>
        <w:ind w:left="6480" w:hanging="360"/>
      </w:pPr>
      <w:rPr>
        <w:rFonts w:ascii="Wingdings" w:hAnsi="Wingdings" w:hint="default"/>
      </w:rPr>
    </w:lvl>
  </w:abstractNum>
  <w:abstractNum w:abstractNumId="4"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589515DE"/>
    <w:multiLevelType w:val="hybridMultilevel"/>
    <w:tmpl w:val="685E4050"/>
    <w:lvl w:ilvl="0" w:tplc="DB68A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012B19"/>
    <w:multiLevelType w:val="hybridMultilevel"/>
    <w:tmpl w:val="B184BFB2"/>
    <w:lvl w:ilvl="0" w:tplc="6708145A">
      <w:numFmt w:val="bullet"/>
      <w:lvlText w:val="-"/>
      <w:lvlJc w:val="left"/>
      <w:pPr>
        <w:tabs>
          <w:tab w:val="num" w:pos="720"/>
        </w:tabs>
        <w:ind w:left="720" w:hanging="360"/>
      </w:pPr>
      <w:rPr>
        <w:rFonts w:ascii="Times New Roman" w:eastAsia="Times New Roman" w:hAnsi="Times New Roman" w:cs="Times New Roman" w:hint="default"/>
      </w:rPr>
    </w:lvl>
    <w:lvl w:ilvl="1" w:tplc="01B02862">
      <w:start w:val="1"/>
      <w:numFmt w:val="bullet"/>
      <w:lvlText w:val="o"/>
      <w:lvlJc w:val="left"/>
      <w:pPr>
        <w:tabs>
          <w:tab w:val="num" w:pos="1440"/>
        </w:tabs>
        <w:ind w:left="1440" w:hanging="360"/>
      </w:pPr>
      <w:rPr>
        <w:rFonts w:ascii="Courier New" w:hAnsi="Courier New" w:cs="Courier New" w:hint="default"/>
      </w:rPr>
    </w:lvl>
    <w:lvl w:ilvl="2" w:tplc="C408E5DE">
      <w:start w:val="1"/>
      <w:numFmt w:val="bullet"/>
      <w:lvlText w:val=""/>
      <w:lvlJc w:val="left"/>
      <w:pPr>
        <w:tabs>
          <w:tab w:val="num" w:pos="2160"/>
        </w:tabs>
        <w:ind w:left="2160" w:hanging="360"/>
      </w:pPr>
      <w:rPr>
        <w:rFonts w:ascii="Wingdings" w:hAnsi="Wingdings" w:hint="default"/>
      </w:rPr>
    </w:lvl>
    <w:lvl w:ilvl="3" w:tplc="0D3864BA">
      <w:start w:val="1"/>
      <w:numFmt w:val="bullet"/>
      <w:lvlText w:val=""/>
      <w:lvlJc w:val="left"/>
      <w:pPr>
        <w:tabs>
          <w:tab w:val="num" w:pos="2880"/>
        </w:tabs>
        <w:ind w:left="2880" w:hanging="360"/>
      </w:pPr>
      <w:rPr>
        <w:rFonts w:ascii="Symbol" w:hAnsi="Symbol" w:hint="default"/>
      </w:rPr>
    </w:lvl>
    <w:lvl w:ilvl="4" w:tplc="9648B48A">
      <w:start w:val="1"/>
      <w:numFmt w:val="bullet"/>
      <w:lvlText w:val="o"/>
      <w:lvlJc w:val="left"/>
      <w:pPr>
        <w:tabs>
          <w:tab w:val="num" w:pos="3600"/>
        </w:tabs>
        <w:ind w:left="3600" w:hanging="360"/>
      </w:pPr>
      <w:rPr>
        <w:rFonts w:ascii="Courier New" w:hAnsi="Courier New" w:cs="Courier New" w:hint="default"/>
      </w:rPr>
    </w:lvl>
    <w:lvl w:ilvl="5" w:tplc="C1B4B908">
      <w:start w:val="1"/>
      <w:numFmt w:val="bullet"/>
      <w:lvlText w:val=""/>
      <w:lvlJc w:val="left"/>
      <w:pPr>
        <w:tabs>
          <w:tab w:val="num" w:pos="4320"/>
        </w:tabs>
        <w:ind w:left="4320" w:hanging="360"/>
      </w:pPr>
      <w:rPr>
        <w:rFonts w:ascii="Wingdings" w:hAnsi="Wingdings" w:hint="default"/>
      </w:rPr>
    </w:lvl>
    <w:lvl w:ilvl="6" w:tplc="D926323E">
      <w:start w:val="1"/>
      <w:numFmt w:val="bullet"/>
      <w:lvlText w:val=""/>
      <w:lvlJc w:val="left"/>
      <w:pPr>
        <w:tabs>
          <w:tab w:val="num" w:pos="5040"/>
        </w:tabs>
        <w:ind w:left="5040" w:hanging="360"/>
      </w:pPr>
      <w:rPr>
        <w:rFonts w:ascii="Symbol" w:hAnsi="Symbol" w:hint="default"/>
      </w:rPr>
    </w:lvl>
    <w:lvl w:ilvl="7" w:tplc="C2B08AA2">
      <w:start w:val="1"/>
      <w:numFmt w:val="bullet"/>
      <w:lvlText w:val="o"/>
      <w:lvlJc w:val="left"/>
      <w:pPr>
        <w:tabs>
          <w:tab w:val="num" w:pos="5760"/>
        </w:tabs>
        <w:ind w:left="5760" w:hanging="360"/>
      </w:pPr>
      <w:rPr>
        <w:rFonts w:ascii="Courier New" w:hAnsi="Courier New" w:cs="Courier New" w:hint="default"/>
      </w:rPr>
    </w:lvl>
    <w:lvl w:ilvl="8" w:tplc="150CF126">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7D9C2810"/>
    <w:multiLevelType w:val="hybridMultilevel"/>
    <w:tmpl w:val="AB1CF2F8"/>
    <w:lvl w:ilvl="0" w:tplc="76A04C4E">
      <w:start w:val="1"/>
      <w:numFmt w:val="decimal"/>
      <w:lvlText w:val="%1."/>
      <w:lvlJc w:val="left"/>
      <w:pPr>
        <w:ind w:left="720" w:hanging="360"/>
      </w:pPr>
    </w:lvl>
    <w:lvl w:ilvl="1" w:tplc="A59A9FC4">
      <w:start w:val="1"/>
      <w:numFmt w:val="lowerLetter"/>
      <w:lvlText w:val="%2."/>
      <w:lvlJc w:val="left"/>
      <w:pPr>
        <w:ind w:left="1440" w:hanging="360"/>
      </w:pPr>
    </w:lvl>
    <w:lvl w:ilvl="2" w:tplc="CCB02248">
      <w:start w:val="1"/>
      <w:numFmt w:val="lowerRoman"/>
      <w:lvlText w:val="%3."/>
      <w:lvlJc w:val="right"/>
      <w:pPr>
        <w:ind w:left="2160" w:hanging="180"/>
      </w:pPr>
    </w:lvl>
    <w:lvl w:ilvl="3" w:tplc="8544061A">
      <w:start w:val="1"/>
      <w:numFmt w:val="decimal"/>
      <w:lvlText w:val="%4."/>
      <w:lvlJc w:val="left"/>
      <w:pPr>
        <w:ind w:left="2880" w:hanging="360"/>
      </w:pPr>
    </w:lvl>
    <w:lvl w:ilvl="4" w:tplc="79484AB6">
      <w:start w:val="1"/>
      <w:numFmt w:val="lowerLetter"/>
      <w:lvlText w:val="%5."/>
      <w:lvlJc w:val="left"/>
      <w:pPr>
        <w:ind w:left="3600" w:hanging="360"/>
      </w:pPr>
    </w:lvl>
    <w:lvl w:ilvl="5" w:tplc="A9B6464E">
      <w:start w:val="1"/>
      <w:numFmt w:val="lowerRoman"/>
      <w:lvlText w:val="%6."/>
      <w:lvlJc w:val="right"/>
      <w:pPr>
        <w:ind w:left="4320" w:hanging="180"/>
      </w:pPr>
    </w:lvl>
    <w:lvl w:ilvl="6" w:tplc="7E54EA3A">
      <w:start w:val="1"/>
      <w:numFmt w:val="decimal"/>
      <w:lvlText w:val="%7."/>
      <w:lvlJc w:val="left"/>
      <w:pPr>
        <w:ind w:left="5040" w:hanging="360"/>
      </w:pPr>
    </w:lvl>
    <w:lvl w:ilvl="7" w:tplc="3DF40464">
      <w:start w:val="1"/>
      <w:numFmt w:val="lowerLetter"/>
      <w:lvlText w:val="%8."/>
      <w:lvlJc w:val="left"/>
      <w:pPr>
        <w:ind w:left="5760" w:hanging="360"/>
      </w:pPr>
    </w:lvl>
    <w:lvl w:ilvl="8" w:tplc="D818A21A">
      <w:start w:val="1"/>
      <w:numFmt w:val="lowerRoman"/>
      <w:lvlText w:val="%9."/>
      <w:lvlJc w:val="right"/>
      <w:pPr>
        <w:ind w:left="6480" w:hanging="180"/>
      </w:pPr>
    </w:lvl>
  </w:abstractNum>
  <w:num w:numId="1" w16cid:durableId="126097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26805">
    <w:abstractNumId w:val="6"/>
  </w:num>
  <w:num w:numId="5" w16cid:durableId="19261141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986373">
    <w:abstractNumId w:val="3"/>
  </w:num>
  <w:num w:numId="7" w16cid:durableId="711258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26671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196593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95918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3551"/>
    <w:rsid w:val="00006433"/>
    <w:rsid w:val="00014B93"/>
    <w:rsid w:val="00015681"/>
    <w:rsid w:val="00015D96"/>
    <w:rsid w:val="00016DE7"/>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C1304"/>
    <w:rsid w:val="000C2B8C"/>
    <w:rsid w:val="000D2D38"/>
    <w:rsid w:val="000E0228"/>
    <w:rsid w:val="000E0366"/>
    <w:rsid w:val="000E1E4E"/>
    <w:rsid w:val="000E1F26"/>
    <w:rsid w:val="000E4230"/>
    <w:rsid w:val="000F2A36"/>
    <w:rsid w:val="000F7187"/>
    <w:rsid w:val="00121858"/>
    <w:rsid w:val="00121E97"/>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332F"/>
    <w:rsid w:val="002262D7"/>
    <w:rsid w:val="00232E19"/>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24D6C"/>
    <w:rsid w:val="0033483F"/>
    <w:rsid w:val="00344FA7"/>
    <w:rsid w:val="003463AA"/>
    <w:rsid w:val="00351209"/>
    <w:rsid w:val="003515FF"/>
    <w:rsid w:val="00352061"/>
    <w:rsid w:val="003560F4"/>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9CB"/>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26BC"/>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5F7AD0"/>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0F5F"/>
    <w:rsid w:val="00664FC0"/>
    <w:rsid w:val="0067140A"/>
    <w:rsid w:val="006749C3"/>
    <w:rsid w:val="00680AB8"/>
    <w:rsid w:val="00681A62"/>
    <w:rsid w:val="00682FE9"/>
    <w:rsid w:val="00686690"/>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3EED"/>
    <w:rsid w:val="007643D3"/>
    <w:rsid w:val="00772196"/>
    <w:rsid w:val="00781B15"/>
    <w:rsid w:val="00794740"/>
    <w:rsid w:val="00794DA1"/>
    <w:rsid w:val="0079676D"/>
    <w:rsid w:val="007A3E78"/>
    <w:rsid w:val="007A4A5B"/>
    <w:rsid w:val="007B2DD4"/>
    <w:rsid w:val="007B52C1"/>
    <w:rsid w:val="007B539C"/>
    <w:rsid w:val="007B7BE2"/>
    <w:rsid w:val="007C038A"/>
    <w:rsid w:val="007C2D59"/>
    <w:rsid w:val="007C3E7B"/>
    <w:rsid w:val="007C525A"/>
    <w:rsid w:val="007D38AD"/>
    <w:rsid w:val="007D5214"/>
    <w:rsid w:val="007F08BB"/>
    <w:rsid w:val="0080147F"/>
    <w:rsid w:val="008113D6"/>
    <w:rsid w:val="00816AA8"/>
    <w:rsid w:val="00821DF9"/>
    <w:rsid w:val="008246C7"/>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E6B48"/>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A6EEF"/>
    <w:rsid w:val="00AD7F0B"/>
    <w:rsid w:val="00AE0CA6"/>
    <w:rsid w:val="00AE1A0D"/>
    <w:rsid w:val="00AE2CD0"/>
    <w:rsid w:val="00AF1C7D"/>
    <w:rsid w:val="00AF4D97"/>
    <w:rsid w:val="00AF4FE6"/>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1B04"/>
    <w:rsid w:val="00B7405E"/>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15A5"/>
    <w:rsid w:val="00C443E9"/>
    <w:rsid w:val="00C459A5"/>
    <w:rsid w:val="00C45E8F"/>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21E1"/>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429"/>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A3FA9"/>
    <w:rsid w:val="00FB0B08"/>
    <w:rsid w:val="00FB691E"/>
    <w:rsid w:val="00FC151C"/>
    <w:rsid w:val="00FC7CA5"/>
    <w:rsid w:val="00FD021F"/>
    <w:rsid w:val="00FD32C8"/>
    <w:rsid w:val="00FD5793"/>
    <w:rsid w:val="00FE2CA0"/>
    <w:rsid w:val="00FE2EFF"/>
    <w:rsid w:val="00FE5A8D"/>
    <w:rsid w:val="00FE688C"/>
    <w:rsid w:val="00FE6D72"/>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 w:type="character" w:customStyle="1" w:styleId="pt-zadanifontodlomka-000003">
    <w:name w:val="pt-zadanifontodlomka-000003"/>
    <w:basedOn w:val="Zadanifontodlomka"/>
    <w:rsid w:val="0046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548997814">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62003367">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cok@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6</Pages>
  <Words>2747</Words>
  <Characters>15661</Characters>
  <Application>Microsoft Office Word</Application>
  <DocSecurity>0</DocSecurity>
  <Lines>130</Lines>
  <Paragraphs>36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370</cp:revision>
  <cp:lastPrinted>2017-02-06T09:28:00Z</cp:lastPrinted>
  <dcterms:created xsi:type="dcterms:W3CDTF">2019-05-09T06:56:00Z</dcterms:created>
  <dcterms:modified xsi:type="dcterms:W3CDTF">2025-06-23T10:02:00Z</dcterms:modified>
</cp:coreProperties>
</file>