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32E896" w14:textId="77777777" w:rsidR="006D3ABA" w:rsidRDefault="006D3ABA" w:rsidP="00353ACF"/>
    <w:p w14:paraId="0E33588F" w14:textId="75C29501" w:rsidR="006D3ABA" w:rsidRPr="006D3ABA" w:rsidRDefault="00E90ED3" w:rsidP="006D3ABA">
      <w:pPr>
        <w:jc w:val="both"/>
      </w:pPr>
      <w:bookmarkStart w:id="0" w:name="_Hlk529431559"/>
      <w:r w:rsidRPr="006D3ABA">
        <w:t>Na temelju članka 67. Zakona o komunalnom gospodarstvu (“Narodne novine” broj 68/18</w:t>
      </w:r>
      <w:r w:rsidRPr="006D3ABA">
        <w:rPr>
          <w:bCs/>
        </w:rPr>
        <w:t>., 110/18., 32/20. i 145/24</w:t>
      </w:r>
      <w:r w:rsidRPr="006D3ABA">
        <w:t xml:space="preserve">), i članka 40. Statuta Grada Koprivnice (“Glasnik Grada Koprivnice” broj 4/09., 1/12., 1/13., 3/13. – pročišćeni tekst 1/18., 2/20. i 1/21.) Gradsko vijeće Grada Koprivnice </w:t>
      </w:r>
      <w:r w:rsidRPr="003400B4">
        <w:t xml:space="preserve">na </w:t>
      </w:r>
      <w:r w:rsidR="005E6816" w:rsidRPr="003400B4">
        <w:t>__</w:t>
      </w:r>
      <w:r w:rsidRPr="003400B4">
        <w:t xml:space="preserve">. sjednici održanoj </w:t>
      </w:r>
      <w:r w:rsidR="005E6816" w:rsidRPr="003400B4">
        <w:t>______</w:t>
      </w:r>
      <w:r w:rsidRPr="003400B4">
        <w:t>. godine, donijelo je</w:t>
      </w:r>
      <w:r w:rsidRPr="006D3ABA">
        <w:t xml:space="preserve"> </w:t>
      </w:r>
    </w:p>
    <w:p w14:paraId="62D92F3A" w14:textId="77777777" w:rsidR="006D3ABA" w:rsidRPr="006D3ABA" w:rsidRDefault="006D3ABA" w:rsidP="006D3ABA">
      <w:pPr>
        <w:rPr>
          <w:b/>
        </w:rPr>
      </w:pPr>
    </w:p>
    <w:p w14:paraId="40F5B6A3" w14:textId="77777777" w:rsidR="006D3ABA" w:rsidRPr="006D3ABA" w:rsidRDefault="006D3ABA" w:rsidP="006D3ABA">
      <w:pPr>
        <w:rPr>
          <w:b/>
        </w:rPr>
      </w:pPr>
    </w:p>
    <w:p w14:paraId="2D6C5AA4" w14:textId="17B20C0B" w:rsidR="006D3ABA" w:rsidRPr="006D3ABA" w:rsidRDefault="00E90ED3" w:rsidP="006D3ABA">
      <w:pPr>
        <w:jc w:val="center"/>
        <w:rPr>
          <w:b/>
        </w:rPr>
      </w:pPr>
      <w:r w:rsidRPr="006D3ABA">
        <w:rPr>
          <w:b/>
        </w:rPr>
        <w:t>P R O G R A M</w:t>
      </w:r>
    </w:p>
    <w:bookmarkEnd w:id="0"/>
    <w:p w14:paraId="30DE0DBC" w14:textId="464B79AD" w:rsidR="006D3ABA" w:rsidRPr="006D3ABA" w:rsidRDefault="00E90ED3" w:rsidP="006D3ABA">
      <w:pPr>
        <w:jc w:val="center"/>
        <w:rPr>
          <w:b/>
        </w:rPr>
      </w:pPr>
      <w:r w:rsidRPr="006D3ABA">
        <w:rPr>
          <w:b/>
        </w:rPr>
        <w:t>o izmjenama Programa građenja komunalne infrastrukture na području grada Koprivnice za 2025. godinu</w:t>
      </w:r>
    </w:p>
    <w:p w14:paraId="51C1BC10" w14:textId="77777777" w:rsidR="006D3ABA" w:rsidRDefault="006D3ABA" w:rsidP="006D3ABA"/>
    <w:p w14:paraId="74FED9C5" w14:textId="77777777" w:rsidR="008713A9" w:rsidRPr="006D3ABA" w:rsidRDefault="008713A9" w:rsidP="006D3ABA"/>
    <w:p w14:paraId="105898B1" w14:textId="77777777" w:rsidR="006D3ABA" w:rsidRPr="006D3ABA" w:rsidRDefault="006D3ABA" w:rsidP="006D3ABA"/>
    <w:p w14:paraId="31E680D7" w14:textId="65206376" w:rsidR="006D3ABA" w:rsidRPr="006D3ABA" w:rsidRDefault="00E90ED3" w:rsidP="006D3ABA">
      <w:pPr>
        <w:jc w:val="center"/>
        <w:rPr>
          <w:b/>
        </w:rPr>
      </w:pPr>
      <w:r w:rsidRPr="006D3ABA">
        <w:rPr>
          <w:b/>
        </w:rPr>
        <w:t>Članak 1.</w:t>
      </w:r>
    </w:p>
    <w:p w14:paraId="72E976F8" w14:textId="77777777" w:rsidR="006D3ABA" w:rsidRPr="006D3ABA" w:rsidRDefault="006D3ABA" w:rsidP="006D3ABA">
      <w:pPr>
        <w:rPr>
          <w:sz w:val="12"/>
          <w:szCs w:val="12"/>
        </w:rPr>
      </w:pPr>
    </w:p>
    <w:p w14:paraId="0185F126" w14:textId="26BCD5FA" w:rsidR="006D3ABA" w:rsidRPr="006D3ABA" w:rsidRDefault="00E90ED3" w:rsidP="006D3ABA">
      <w:r w:rsidRPr="006D3ABA">
        <w:rPr>
          <w:bCs/>
        </w:rPr>
        <w:t>U Programu građenja komunalne infrastrukture na području Grada Koprivnice za 202</w:t>
      </w:r>
      <w:r w:rsidR="007B30A1">
        <w:rPr>
          <w:bCs/>
        </w:rPr>
        <w:t>5</w:t>
      </w:r>
      <w:r w:rsidRPr="006D3ABA">
        <w:rPr>
          <w:bCs/>
        </w:rPr>
        <w:t>. godinu</w:t>
      </w:r>
      <w:r w:rsidRPr="006D3ABA">
        <w:rPr>
          <w:b/>
        </w:rPr>
        <w:t xml:space="preserve"> </w:t>
      </w:r>
      <w:r w:rsidRPr="006D3ABA">
        <w:t xml:space="preserve">(“Glasnik Grada Koprivnice” broj </w:t>
      </w:r>
      <w:r w:rsidR="007B30A1">
        <w:t>10/24</w:t>
      </w:r>
      <w:r w:rsidR="005E6816">
        <w:t xml:space="preserve"> i 01/25</w:t>
      </w:r>
      <w:r w:rsidRPr="006D3ABA">
        <w:t>) Točka II</w:t>
      </w:r>
      <w:r w:rsidR="00BA3DFB">
        <w:t>.</w:t>
      </w:r>
      <w:r w:rsidRPr="006D3ABA">
        <w:t xml:space="preserve"> mijenja se i glasi:</w:t>
      </w:r>
    </w:p>
    <w:p w14:paraId="0A80E565" w14:textId="77777777" w:rsidR="006D3ABA" w:rsidRDefault="006D3ABA" w:rsidP="006D3ABA"/>
    <w:p w14:paraId="2E83591C" w14:textId="77777777" w:rsidR="008713A9" w:rsidRPr="006D3ABA" w:rsidRDefault="008713A9" w:rsidP="006D3ABA"/>
    <w:p w14:paraId="0DED1C14" w14:textId="77777777" w:rsidR="006D3ABA" w:rsidRPr="006D3ABA" w:rsidRDefault="006D3ABA" w:rsidP="006D3ABA"/>
    <w:p w14:paraId="5C5AD5B6" w14:textId="77777777" w:rsidR="006D3ABA" w:rsidRPr="006D3ABA" w:rsidRDefault="00E90ED3" w:rsidP="006D3ABA">
      <w:pPr>
        <w:rPr>
          <w:b/>
        </w:rPr>
      </w:pPr>
      <w:r w:rsidRPr="006D3ABA">
        <w:rPr>
          <w:b/>
        </w:rPr>
        <w:t>„II. GRAĐENJE KOMUNALNE INFRASTRUKTURE</w:t>
      </w:r>
    </w:p>
    <w:p w14:paraId="7DC4939B" w14:textId="77777777" w:rsidR="006D3ABA" w:rsidRDefault="006D3ABA" w:rsidP="006D3ABA">
      <w:pPr>
        <w:rPr>
          <w:b/>
        </w:rPr>
      </w:pPr>
    </w:p>
    <w:p w14:paraId="23C59048" w14:textId="795FAA80" w:rsidR="006D3ABA" w:rsidRPr="006D3ABA" w:rsidRDefault="00E90ED3" w:rsidP="006D3ABA">
      <w:pPr>
        <w:jc w:val="center"/>
        <w:rPr>
          <w:b/>
        </w:rPr>
      </w:pPr>
      <w:r w:rsidRPr="006D3ABA">
        <w:rPr>
          <w:b/>
        </w:rPr>
        <w:t>Članak 3.</w:t>
      </w:r>
    </w:p>
    <w:p w14:paraId="6D3CDE30" w14:textId="77777777" w:rsidR="006D3ABA" w:rsidRPr="006D3ABA" w:rsidRDefault="006D3ABA" w:rsidP="006D3ABA">
      <w:pPr>
        <w:rPr>
          <w:b/>
          <w:sz w:val="12"/>
          <w:szCs w:val="12"/>
        </w:rPr>
      </w:pPr>
    </w:p>
    <w:p w14:paraId="5324D4F1" w14:textId="77777777" w:rsidR="006D3ABA" w:rsidRPr="006D3ABA" w:rsidRDefault="00E90ED3" w:rsidP="006D3ABA">
      <w:r w:rsidRPr="006D3ABA">
        <w:t>Građevine komunalne infrastrukture obuhvaćene ovim Programom:</w:t>
      </w:r>
    </w:p>
    <w:p w14:paraId="470A04FB" w14:textId="77777777" w:rsidR="006D3ABA" w:rsidRPr="006D3ABA" w:rsidRDefault="00E90ED3" w:rsidP="006D3ABA">
      <w:r w:rsidRPr="006D3ABA">
        <w:t>1.   nerazvrstane ceste, EKI i javna rasvjeta</w:t>
      </w:r>
    </w:p>
    <w:p w14:paraId="666DEC72" w14:textId="77777777" w:rsidR="006D3ABA" w:rsidRPr="006D3ABA" w:rsidRDefault="00E90ED3" w:rsidP="006D3ABA">
      <w:r w:rsidRPr="006D3ABA">
        <w:t>2.   javne prometne površine na kojima nije dopušten promet motornih vozila</w:t>
      </w:r>
    </w:p>
    <w:p w14:paraId="2214B466" w14:textId="77777777" w:rsidR="006D3ABA" w:rsidRPr="006D3ABA" w:rsidRDefault="00E90ED3" w:rsidP="006D3ABA">
      <w:r w:rsidRPr="006D3ABA">
        <w:t>3.   javne zelene površine</w:t>
      </w:r>
    </w:p>
    <w:p w14:paraId="0F595E83" w14:textId="77777777" w:rsidR="006D3ABA" w:rsidRPr="006D3ABA" w:rsidRDefault="00E90ED3" w:rsidP="006D3ABA">
      <w:r w:rsidRPr="006D3ABA">
        <w:t>4.   druge komunalne infrastrukture</w:t>
      </w:r>
    </w:p>
    <w:p w14:paraId="6B50949B" w14:textId="28419D41" w:rsidR="006D3ABA" w:rsidRDefault="00E90ED3" w:rsidP="006D3ABA">
      <w:r w:rsidRPr="006D3ABA">
        <w:t xml:space="preserve">       </w:t>
      </w:r>
    </w:p>
    <w:p w14:paraId="796CF35D" w14:textId="77777777" w:rsidR="006D3ABA" w:rsidRPr="006D3ABA" w:rsidRDefault="006D3ABA" w:rsidP="006D3ABA"/>
    <w:p w14:paraId="0D61E8EF" w14:textId="77777777" w:rsidR="006D3ABA" w:rsidRDefault="00E90ED3" w:rsidP="006D3ABA">
      <w:r w:rsidRPr="006D3ABA">
        <w:t>U nastavku tablični prikaz:</w:t>
      </w:r>
    </w:p>
    <w:p w14:paraId="5CD10247" w14:textId="77777777" w:rsidR="008713A9" w:rsidRPr="006D3ABA" w:rsidRDefault="008713A9" w:rsidP="006D3ABA"/>
    <w:p w14:paraId="0031DE96" w14:textId="77777777" w:rsidR="006D3ABA" w:rsidRPr="006D3ABA" w:rsidRDefault="006D3ABA" w:rsidP="006D3ABA">
      <w:pPr>
        <w:rPr>
          <w:sz w:val="12"/>
          <w:szCs w:val="12"/>
        </w:rPr>
      </w:pPr>
    </w:p>
    <w:tbl>
      <w:tblPr>
        <w:tblW w:w="9120" w:type="dxa"/>
        <w:tblLook w:val="04A0" w:firstRow="1" w:lastRow="0" w:firstColumn="1" w:lastColumn="0" w:noHBand="0" w:noVBand="1"/>
      </w:tblPr>
      <w:tblGrid>
        <w:gridCol w:w="739"/>
        <w:gridCol w:w="4163"/>
        <w:gridCol w:w="1799"/>
        <w:gridCol w:w="2197"/>
        <w:gridCol w:w="222"/>
      </w:tblGrid>
      <w:tr w:rsidR="00C928CC" w14:paraId="036A5C1D" w14:textId="77777777" w:rsidTr="005E6816">
        <w:trPr>
          <w:gridAfter w:val="1"/>
          <w:wAfter w:w="36" w:type="dxa"/>
          <w:trHeight w:val="276"/>
        </w:trPr>
        <w:tc>
          <w:tcPr>
            <w:tcW w:w="9084" w:type="dxa"/>
            <w:gridSpan w:val="4"/>
            <w:vMerge w:val="restart"/>
            <w:tcBorders>
              <w:top w:val="single" w:sz="4" w:space="0" w:color="auto"/>
              <w:left w:val="single" w:sz="4" w:space="0" w:color="auto"/>
              <w:bottom w:val="nil"/>
              <w:right w:val="single" w:sz="4" w:space="0" w:color="000000"/>
            </w:tcBorders>
            <w:shd w:val="clear" w:color="000000" w:fill="D9D9D9"/>
            <w:vAlign w:val="center"/>
            <w:hideMark/>
          </w:tcPr>
          <w:p w14:paraId="4E1B2BC1" w14:textId="77777777" w:rsidR="005E6816" w:rsidRDefault="00E90ED3">
            <w:pPr>
              <w:rPr>
                <w:b/>
                <w:bCs/>
                <w:color w:val="000000"/>
                <w:sz w:val="22"/>
                <w:szCs w:val="22"/>
              </w:rPr>
            </w:pPr>
            <w:r>
              <w:rPr>
                <w:b/>
                <w:bCs/>
                <w:color w:val="000000"/>
                <w:sz w:val="22"/>
                <w:szCs w:val="22"/>
              </w:rPr>
              <w:t>I.  GRAĐEVINE KOMUNALNE INFRASTRUKTURE KOJE ĆE SE GRADITI RADI UREĐENJA NEUREĐENIH DIJELOVA GRAĐEVINSKOG PODRUČJA</w:t>
            </w:r>
          </w:p>
        </w:tc>
      </w:tr>
      <w:tr w:rsidR="00C928CC" w14:paraId="260EDC71" w14:textId="77777777" w:rsidTr="005E6816">
        <w:trPr>
          <w:trHeight w:val="390"/>
        </w:trPr>
        <w:tc>
          <w:tcPr>
            <w:tcW w:w="9084" w:type="dxa"/>
            <w:gridSpan w:val="4"/>
            <w:vMerge/>
            <w:tcBorders>
              <w:top w:val="single" w:sz="4" w:space="0" w:color="auto"/>
              <w:left w:val="single" w:sz="4" w:space="0" w:color="auto"/>
              <w:bottom w:val="nil"/>
              <w:right w:val="single" w:sz="4" w:space="0" w:color="000000"/>
            </w:tcBorders>
            <w:vAlign w:val="center"/>
            <w:hideMark/>
          </w:tcPr>
          <w:p w14:paraId="225C8593" w14:textId="77777777" w:rsidR="005E6816" w:rsidRDefault="005E6816">
            <w:pPr>
              <w:rPr>
                <w:b/>
                <w:bCs/>
                <w:color w:val="000000"/>
                <w:sz w:val="22"/>
                <w:szCs w:val="22"/>
              </w:rPr>
            </w:pPr>
          </w:p>
        </w:tc>
        <w:tc>
          <w:tcPr>
            <w:tcW w:w="36" w:type="dxa"/>
            <w:tcBorders>
              <w:top w:val="nil"/>
              <w:left w:val="nil"/>
              <w:bottom w:val="nil"/>
              <w:right w:val="nil"/>
            </w:tcBorders>
            <w:shd w:val="clear" w:color="auto" w:fill="auto"/>
            <w:noWrap/>
            <w:vAlign w:val="bottom"/>
            <w:hideMark/>
          </w:tcPr>
          <w:p w14:paraId="527D255A" w14:textId="77777777" w:rsidR="005E6816" w:rsidRDefault="005E6816">
            <w:pPr>
              <w:rPr>
                <w:b/>
                <w:bCs/>
                <w:color w:val="000000"/>
                <w:sz w:val="22"/>
                <w:szCs w:val="22"/>
              </w:rPr>
            </w:pPr>
          </w:p>
        </w:tc>
      </w:tr>
      <w:tr w:rsidR="00C928CC" w14:paraId="5F2E3FCB" w14:textId="77777777" w:rsidTr="005E6816">
        <w:trPr>
          <w:trHeight w:val="615"/>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2BA05D" w14:textId="77777777" w:rsidR="005E6816" w:rsidRDefault="00E90ED3">
            <w:pPr>
              <w:jc w:val="center"/>
              <w:rPr>
                <w:b/>
                <w:bCs/>
                <w:color w:val="000000"/>
                <w:sz w:val="20"/>
                <w:szCs w:val="20"/>
              </w:rPr>
            </w:pPr>
            <w:r>
              <w:rPr>
                <w:b/>
                <w:bCs/>
                <w:color w:val="000000"/>
                <w:sz w:val="20"/>
                <w:szCs w:val="20"/>
              </w:rPr>
              <w:t>R.BR.</w:t>
            </w:r>
          </w:p>
        </w:tc>
        <w:tc>
          <w:tcPr>
            <w:tcW w:w="4434" w:type="dxa"/>
            <w:tcBorders>
              <w:top w:val="single" w:sz="4" w:space="0" w:color="auto"/>
              <w:left w:val="nil"/>
              <w:bottom w:val="single" w:sz="4" w:space="0" w:color="auto"/>
              <w:right w:val="single" w:sz="4" w:space="0" w:color="auto"/>
            </w:tcBorders>
            <w:shd w:val="clear" w:color="000000" w:fill="F2F2F2"/>
            <w:vAlign w:val="center"/>
            <w:hideMark/>
          </w:tcPr>
          <w:p w14:paraId="5BB3C3EF" w14:textId="77777777" w:rsidR="005E6816" w:rsidRDefault="00E90ED3">
            <w:pPr>
              <w:rPr>
                <w:b/>
                <w:bCs/>
                <w:sz w:val="22"/>
                <w:szCs w:val="22"/>
              </w:rPr>
            </w:pPr>
            <w:r>
              <w:rPr>
                <w:b/>
                <w:bCs/>
                <w:sz w:val="22"/>
                <w:szCs w:val="22"/>
              </w:rPr>
              <w:t>NERAZVRSTANE CESTE, EKI I JAVNA RASVJETA</w:t>
            </w:r>
          </w:p>
        </w:tc>
        <w:tc>
          <w:tcPr>
            <w:tcW w:w="1853" w:type="dxa"/>
            <w:tcBorders>
              <w:top w:val="single" w:sz="4" w:space="0" w:color="auto"/>
              <w:left w:val="nil"/>
              <w:bottom w:val="single" w:sz="4" w:space="0" w:color="auto"/>
              <w:right w:val="single" w:sz="4" w:space="0" w:color="auto"/>
            </w:tcBorders>
            <w:shd w:val="clear" w:color="auto" w:fill="auto"/>
            <w:vAlign w:val="center"/>
            <w:hideMark/>
          </w:tcPr>
          <w:p w14:paraId="1A7091DA" w14:textId="77777777" w:rsidR="005E6816" w:rsidRDefault="00E90ED3">
            <w:pPr>
              <w:jc w:val="center"/>
              <w:rPr>
                <w:b/>
                <w:bCs/>
                <w:color w:val="000000"/>
                <w:sz w:val="20"/>
                <w:szCs w:val="20"/>
              </w:rPr>
            </w:pPr>
            <w:r>
              <w:rPr>
                <w:b/>
                <w:bCs/>
                <w:color w:val="000000"/>
                <w:sz w:val="20"/>
                <w:szCs w:val="20"/>
              </w:rPr>
              <w:t>PLANIRANO</w:t>
            </w:r>
          </w:p>
        </w:tc>
        <w:tc>
          <w:tcPr>
            <w:tcW w:w="2197" w:type="dxa"/>
            <w:tcBorders>
              <w:top w:val="single" w:sz="4" w:space="0" w:color="auto"/>
              <w:left w:val="nil"/>
              <w:bottom w:val="single" w:sz="4" w:space="0" w:color="auto"/>
              <w:right w:val="single" w:sz="4" w:space="0" w:color="auto"/>
            </w:tcBorders>
            <w:shd w:val="clear" w:color="auto" w:fill="auto"/>
            <w:vAlign w:val="center"/>
            <w:hideMark/>
          </w:tcPr>
          <w:p w14:paraId="6B980C7E" w14:textId="77777777" w:rsidR="005E6816" w:rsidRDefault="00E90ED3">
            <w:pPr>
              <w:jc w:val="center"/>
              <w:rPr>
                <w:b/>
                <w:bCs/>
                <w:sz w:val="20"/>
                <w:szCs w:val="20"/>
              </w:rPr>
            </w:pPr>
            <w:r>
              <w:rPr>
                <w:b/>
                <w:bCs/>
                <w:sz w:val="20"/>
                <w:szCs w:val="20"/>
              </w:rPr>
              <w:t>IZVOR FINANCIRANJA</w:t>
            </w:r>
          </w:p>
        </w:tc>
        <w:tc>
          <w:tcPr>
            <w:tcW w:w="36" w:type="dxa"/>
            <w:vAlign w:val="center"/>
            <w:hideMark/>
          </w:tcPr>
          <w:p w14:paraId="432435BC" w14:textId="77777777" w:rsidR="005E6816" w:rsidRDefault="005E6816">
            <w:pPr>
              <w:rPr>
                <w:sz w:val="20"/>
                <w:szCs w:val="20"/>
              </w:rPr>
            </w:pPr>
          </w:p>
        </w:tc>
      </w:tr>
      <w:tr w:rsidR="00C928CC" w14:paraId="2809051D" w14:textId="77777777" w:rsidTr="005E6816">
        <w:trPr>
          <w:trHeight w:val="45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C522810" w14:textId="77777777" w:rsidR="005E6816" w:rsidRDefault="00E90ED3">
            <w:pPr>
              <w:jc w:val="center"/>
              <w:rPr>
                <w:b/>
                <w:bCs/>
                <w:color w:val="000000"/>
                <w:sz w:val="22"/>
                <w:szCs w:val="22"/>
              </w:rPr>
            </w:pPr>
            <w:r>
              <w:rPr>
                <w:b/>
                <w:bCs/>
                <w:color w:val="000000"/>
                <w:sz w:val="22"/>
                <w:szCs w:val="22"/>
              </w:rPr>
              <w:t>1.</w:t>
            </w:r>
          </w:p>
        </w:tc>
        <w:tc>
          <w:tcPr>
            <w:tcW w:w="8484" w:type="dxa"/>
            <w:gridSpan w:val="3"/>
            <w:tcBorders>
              <w:top w:val="single" w:sz="4" w:space="0" w:color="auto"/>
              <w:left w:val="nil"/>
              <w:bottom w:val="single" w:sz="4" w:space="0" w:color="auto"/>
              <w:right w:val="nil"/>
            </w:tcBorders>
            <w:shd w:val="clear" w:color="auto" w:fill="auto"/>
            <w:vAlign w:val="center"/>
            <w:hideMark/>
          </w:tcPr>
          <w:p w14:paraId="46D7B512" w14:textId="77777777" w:rsidR="005E6816" w:rsidRDefault="00E90ED3">
            <w:pPr>
              <w:rPr>
                <w:b/>
                <w:bCs/>
                <w:sz w:val="22"/>
                <w:szCs w:val="22"/>
              </w:rPr>
            </w:pPr>
            <w:r>
              <w:rPr>
                <w:b/>
                <w:bCs/>
                <w:sz w:val="22"/>
                <w:szCs w:val="22"/>
              </w:rPr>
              <w:t>Komunalna infrastruktura u nastavku Ulice Miroslava Krleže do Bjelovarske ceste</w:t>
            </w:r>
          </w:p>
        </w:tc>
        <w:tc>
          <w:tcPr>
            <w:tcW w:w="36" w:type="dxa"/>
            <w:vAlign w:val="center"/>
            <w:hideMark/>
          </w:tcPr>
          <w:p w14:paraId="5C4A4369" w14:textId="77777777" w:rsidR="005E6816" w:rsidRDefault="005E6816">
            <w:pPr>
              <w:rPr>
                <w:sz w:val="20"/>
                <w:szCs w:val="20"/>
              </w:rPr>
            </w:pPr>
          </w:p>
        </w:tc>
      </w:tr>
      <w:tr w:rsidR="00C928CC" w14:paraId="1790EEDF" w14:textId="77777777" w:rsidTr="005E6816">
        <w:trPr>
          <w:trHeight w:val="435"/>
        </w:trPr>
        <w:tc>
          <w:tcPr>
            <w:tcW w:w="600" w:type="dxa"/>
            <w:tcBorders>
              <w:top w:val="nil"/>
              <w:left w:val="single" w:sz="4" w:space="0" w:color="auto"/>
              <w:bottom w:val="nil"/>
              <w:right w:val="single" w:sz="4" w:space="0" w:color="auto"/>
            </w:tcBorders>
            <w:shd w:val="clear" w:color="auto" w:fill="auto"/>
            <w:vAlign w:val="center"/>
            <w:hideMark/>
          </w:tcPr>
          <w:p w14:paraId="7D15E793" w14:textId="77777777" w:rsidR="005E6816" w:rsidRDefault="00E90ED3">
            <w:pPr>
              <w:jc w:val="center"/>
              <w:rPr>
                <w:b/>
                <w:bCs/>
                <w:color w:val="000000"/>
                <w:sz w:val="22"/>
                <w:szCs w:val="22"/>
              </w:rPr>
            </w:pPr>
            <w:r>
              <w:rPr>
                <w:b/>
                <w:bCs/>
                <w:color w:val="000000"/>
                <w:sz w:val="22"/>
                <w:szCs w:val="22"/>
              </w:rPr>
              <w:t> </w:t>
            </w:r>
          </w:p>
        </w:tc>
        <w:tc>
          <w:tcPr>
            <w:tcW w:w="4434" w:type="dxa"/>
            <w:tcBorders>
              <w:top w:val="nil"/>
              <w:left w:val="nil"/>
              <w:bottom w:val="single" w:sz="4" w:space="0" w:color="auto"/>
              <w:right w:val="single" w:sz="4" w:space="0" w:color="auto"/>
            </w:tcBorders>
            <w:shd w:val="clear" w:color="auto" w:fill="auto"/>
            <w:vAlign w:val="center"/>
            <w:hideMark/>
          </w:tcPr>
          <w:p w14:paraId="4C61DB87" w14:textId="77777777" w:rsidR="005E6816" w:rsidRDefault="00E90ED3">
            <w:pPr>
              <w:rPr>
                <w:sz w:val="22"/>
                <w:szCs w:val="22"/>
              </w:rPr>
            </w:pPr>
            <w:r>
              <w:rPr>
                <w:sz w:val="22"/>
                <w:szCs w:val="22"/>
              </w:rPr>
              <w:t>Rješavanje imovinskopravnih odnosa</w:t>
            </w:r>
          </w:p>
        </w:tc>
        <w:tc>
          <w:tcPr>
            <w:tcW w:w="1853" w:type="dxa"/>
            <w:vMerge w:val="restart"/>
            <w:tcBorders>
              <w:top w:val="nil"/>
              <w:left w:val="single" w:sz="4" w:space="0" w:color="auto"/>
              <w:bottom w:val="single" w:sz="4" w:space="0" w:color="000000"/>
              <w:right w:val="nil"/>
            </w:tcBorders>
            <w:shd w:val="clear" w:color="auto" w:fill="auto"/>
            <w:vAlign w:val="center"/>
            <w:hideMark/>
          </w:tcPr>
          <w:p w14:paraId="612F9DE3" w14:textId="77777777" w:rsidR="005E6816" w:rsidRDefault="00E90ED3">
            <w:pPr>
              <w:jc w:val="center"/>
              <w:rPr>
                <w:sz w:val="22"/>
                <w:szCs w:val="22"/>
              </w:rPr>
            </w:pPr>
            <w:r>
              <w:rPr>
                <w:sz w:val="22"/>
                <w:szCs w:val="22"/>
              </w:rPr>
              <w:t>220.000,00 €</w:t>
            </w:r>
          </w:p>
        </w:tc>
        <w:tc>
          <w:tcPr>
            <w:tcW w:w="2197" w:type="dxa"/>
            <w:vMerge w:val="restart"/>
            <w:tcBorders>
              <w:top w:val="nil"/>
              <w:left w:val="single" w:sz="4" w:space="0" w:color="auto"/>
              <w:bottom w:val="single" w:sz="4" w:space="0" w:color="000000"/>
              <w:right w:val="single" w:sz="4" w:space="0" w:color="auto"/>
            </w:tcBorders>
            <w:shd w:val="clear" w:color="auto" w:fill="auto"/>
            <w:vAlign w:val="center"/>
            <w:hideMark/>
          </w:tcPr>
          <w:p w14:paraId="7AC8F11E" w14:textId="77777777" w:rsidR="005E6816" w:rsidRDefault="00E90ED3">
            <w:pPr>
              <w:jc w:val="center"/>
              <w:rPr>
                <w:sz w:val="22"/>
                <w:szCs w:val="22"/>
              </w:rPr>
            </w:pPr>
            <w:r>
              <w:rPr>
                <w:sz w:val="22"/>
                <w:szCs w:val="22"/>
              </w:rPr>
              <w:t>komunalna naknada</w:t>
            </w:r>
          </w:p>
        </w:tc>
        <w:tc>
          <w:tcPr>
            <w:tcW w:w="36" w:type="dxa"/>
            <w:vAlign w:val="center"/>
            <w:hideMark/>
          </w:tcPr>
          <w:p w14:paraId="09D6FC12" w14:textId="77777777" w:rsidR="005E6816" w:rsidRDefault="005E6816">
            <w:pPr>
              <w:rPr>
                <w:sz w:val="20"/>
                <w:szCs w:val="20"/>
              </w:rPr>
            </w:pPr>
          </w:p>
        </w:tc>
      </w:tr>
      <w:tr w:rsidR="00C928CC" w14:paraId="784A6425" w14:textId="77777777" w:rsidTr="005E6816">
        <w:trPr>
          <w:trHeight w:val="585"/>
        </w:trPr>
        <w:tc>
          <w:tcPr>
            <w:tcW w:w="600" w:type="dxa"/>
            <w:tcBorders>
              <w:top w:val="nil"/>
              <w:left w:val="single" w:sz="4" w:space="0" w:color="auto"/>
              <w:bottom w:val="nil"/>
              <w:right w:val="single" w:sz="4" w:space="0" w:color="auto"/>
            </w:tcBorders>
            <w:shd w:val="clear" w:color="auto" w:fill="auto"/>
            <w:vAlign w:val="center"/>
            <w:hideMark/>
          </w:tcPr>
          <w:p w14:paraId="2E289A8F" w14:textId="77777777" w:rsidR="005E6816" w:rsidRDefault="00E90ED3">
            <w:pPr>
              <w:jc w:val="center"/>
              <w:rPr>
                <w:b/>
                <w:bCs/>
                <w:color w:val="000000"/>
                <w:sz w:val="22"/>
                <w:szCs w:val="22"/>
              </w:rPr>
            </w:pPr>
            <w:r>
              <w:rPr>
                <w:b/>
                <w:bCs/>
                <w:color w:val="000000"/>
                <w:sz w:val="22"/>
                <w:szCs w:val="22"/>
              </w:rPr>
              <w:t> </w:t>
            </w:r>
          </w:p>
        </w:tc>
        <w:tc>
          <w:tcPr>
            <w:tcW w:w="4434" w:type="dxa"/>
            <w:tcBorders>
              <w:top w:val="nil"/>
              <w:left w:val="nil"/>
              <w:bottom w:val="single" w:sz="4" w:space="0" w:color="auto"/>
              <w:right w:val="single" w:sz="4" w:space="0" w:color="auto"/>
            </w:tcBorders>
            <w:shd w:val="clear" w:color="auto" w:fill="auto"/>
            <w:vAlign w:val="center"/>
            <w:hideMark/>
          </w:tcPr>
          <w:p w14:paraId="66BE269B" w14:textId="77777777" w:rsidR="005E6816" w:rsidRDefault="00E90ED3">
            <w:pPr>
              <w:rPr>
                <w:sz w:val="22"/>
                <w:szCs w:val="22"/>
              </w:rPr>
            </w:pPr>
            <w:r>
              <w:rPr>
                <w:sz w:val="22"/>
                <w:szCs w:val="22"/>
              </w:rPr>
              <w:t xml:space="preserve">Izrada projektne dokumentacije, ishođenje akata za gradnju </w:t>
            </w:r>
          </w:p>
        </w:tc>
        <w:tc>
          <w:tcPr>
            <w:tcW w:w="1853" w:type="dxa"/>
            <w:vMerge/>
            <w:tcBorders>
              <w:top w:val="nil"/>
              <w:left w:val="single" w:sz="4" w:space="0" w:color="auto"/>
              <w:bottom w:val="single" w:sz="4" w:space="0" w:color="000000"/>
              <w:right w:val="nil"/>
            </w:tcBorders>
            <w:vAlign w:val="center"/>
            <w:hideMark/>
          </w:tcPr>
          <w:p w14:paraId="27DBED2A" w14:textId="77777777" w:rsidR="005E6816" w:rsidRDefault="005E6816">
            <w:pPr>
              <w:rPr>
                <w:sz w:val="22"/>
                <w:szCs w:val="22"/>
              </w:rPr>
            </w:pPr>
          </w:p>
        </w:tc>
        <w:tc>
          <w:tcPr>
            <w:tcW w:w="2197" w:type="dxa"/>
            <w:vMerge/>
            <w:tcBorders>
              <w:top w:val="nil"/>
              <w:left w:val="single" w:sz="4" w:space="0" w:color="auto"/>
              <w:bottom w:val="single" w:sz="4" w:space="0" w:color="000000"/>
              <w:right w:val="single" w:sz="4" w:space="0" w:color="auto"/>
            </w:tcBorders>
            <w:vAlign w:val="center"/>
            <w:hideMark/>
          </w:tcPr>
          <w:p w14:paraId="3B262A77" w14:textId="77777777" w:rsidR="005E6816" w:rsidRDefault="005E6816">
            <w:pPr>
              <w:rPr>
                <w:sz w:val="22"/>
                <w:szCs w:val="22"/>
              </w:rPr>
            </w:pPr>
          </w:p>
        </w:tc>
        <w:tc>
          <w:tcPr>
            <w:tcW w:w="36" w:type="dxa"/>
            <w:vAlign w:val="center"/>
            <w:hideMark/>
          </w:tcPr>
          <w:p w14:paraId="4237F8A3" w14:textId="77777777" w:rsidR="005E6816" w:rsidRDefault="005E6816">
            <w:pPr>
              <w:rPr>
                <w:sz w:val="20"/>
                <w:szCs w:val="20"/>
              </w:rPr>
            </w:pPr>
          </w:p>
        </w:tc>
      </w:tr>
      <w:tr w:rsidR="00C928CC" w14:paraId="215C69DB" w14:textId="77777777" w:rsidTr="005E6816">
        <w:trPr>
          <w:trHeight w:val="915"/>
        </w:trPr>
        <w:tc>
          <w:tcPr>
            <w:tcW w:w="600" w:type="dxa"/>
            <w:tcBorders>
              <w:top w:val="nil"/>
              <w:left w:val="single" w:sz="4" w:space="0" w:color="auto"/>
              <w:bottom w:val="nil"/>
              <w:right w:val="single" w:sz="4" w:space="0" w:color="auto"/>
            </w:tcBorders>
            <w:shd w:val="clear" w:color="auto" w:fill="auto"/>
            <w:vAlign w:val="center"/>
            <w:hideMark/>
          </w:tcPr>
          <w:p w14:paraId="58F0E4F6" w14:textId="77777777" w:rsidR="005E6816" w:rsidRDefault="00E90ED3">
            <w:pPr>
              <w:jc w:val="center"/>
              <w:rPr>
                <w:b/>
                <w:bCs/>
                <w:color w:val="000000"/>
                <w:sz w:val="22"/>
                <w:szCs w:val="22"/>
              </w:rPr>
            </w:pPr>
            <w:r>
              <w:rPr>
                <w:b/>
                <w:bCs/>
                <w:color w:val="000000"/>
                <w:sz w:val="22"/>
                <w:szCs w:val="22"/>
              </w:rPr>
              <w:t> </w:t>
            </w:r>
          </w:p>
        </w:tc>
        <w:tc>
          <w:tcPr>
            <w:tcW w:w="4434" w:type="dxa"/>
            <w:tcBorders>
              <w:top w:val="nil"/>
              <w:left w:val="nil"/>
              <w:bottom w:val="single" w:sz="4" w:space="0" w:color="auto"/>
              <w:right w:val="single" w:sz="4" w:space="0" w:color="auto"/>
            </w:tcBorders>
            <w:shd w:val="clear" w:color="auto" w:fill="auto"/>
            <w:vAlign w:val="center"/>
            <w:hideMark/>
          </w:tcPr>
          <w:p w14:paraId="2C8CA595" w14:textId="77777777" w:rsidR="005E6816" w:rsidRDefault="00E90ED3">
            <w:pPr>
              <w:rPr>
                <w:sz w:val="22"/>
                <w:szCs w:val="22"/>
              </w:rPr>
            </w:pPr>
            <w:r>
              <w:rPr>
                <w:sz w:val="22"/>
                <w:szCs w:val="22"/>
              </w:rPr>
              <w:t>Građenje  i sve popratne radnje u smislu Zakona, ishođenje akta za uporabu</w:t>
            </w:r>
          </w:p>
        </w:tc>
        <w:tc>
          <w:tcPr>
            <w:tcW w:w="1853" w:type="dxa"/>
            <w:vMerge/>
            <w:tcBorders>
              <w:top w:val="nil"/>
              <w:left w:val="single" w:sz="4" w:space="0" w:color="auto"/>
              <w:bottom w:val="single" w:sz="4" w:space="0" w:color="000000"/>
              <w:right w:val="nil"/>
            </w:tcBorders>
            <w:vAlign w:val="center"/>
            <w:hideMark/>
          </w:tcPr>
          <w:p w14:paraId="2AB91468" w14:textId="77777777" w:rsidR="005E6816" w:rsidRDefault="005E6816">
            <w:pPr>
              <w:rPr>
                <w:sz w:val="22"/>
                <w:szCs w:val="22"/>
              </w:rPr>
            </w:pPr>
          </w:p>
        </w:tc>
        <w:tc>
          <w:tcPr>
            <w:tcW w:w="2197" w:type="dxa"/>
            <w:tcBorders>
              <w:top w:val="nil"/>
              <w:left w:val="single" w:sz="4" w:space="0" w:color="auto"/>
              <w:bottom w:val="single" w:sz="4" w:space="0" w:color="auto"/>
              <w:right w:val="single" w:sz="4" w:space="0" w:color="auto"/>
            </w:tcBorders>
            <w:shd w:val="clear" w:color="auto" w:fill="auto"/>
            <w:vAlign w:val="center"/>
            <w:hideMark/>
          </w:tcPr>
          <w:p w14:paraId="19509401" w14:textId="77777777" w:rsidR="005E6816" w:rsidRDefault="00E90ED3">
            <w:pPr>
              <w:jc w:val="center"/>
              <w:rPr>
                <w:sz w:val="22"/>
                <w:szCs w:val="22"/>
              </w:rPr>
            </w:pPr>
            <w:r>
              <w:rPr>
                <w:sz w:val="22"/>
                <w:szCs w:val="22"/>
              </w:rPr>
              <w:t>kapitalne pomoći od izvanproračunskih korisnika</w:t>
            </w:r>
          </w:p>
        </w:tc>
        <w:tc>
          <w:tcPr>
            <w:tcW w:w="36" w:type="dxa"/>
            <w:vAlign w:val="center"/>
            <w:hideMark/>
          </w:tcPr>
          <w:p w14:paraId="434AA302" w14:textId="77777777" w:rsidR="005E6816" w:rsidRDefault="005E6816">
            <w:pPr>
              <w:rPr>
                <w:sz w:val="20"/>
                <w:szCs w:val="20"/>
              </w:rPr>
            </w:pPr>
          </w:p>
        </w:tc>
      </w:tr>
      <w:tr w:rsidR="00C928CC" w14:paraId="580EE177" w14:textId="77777777" w:rsidTr="005E6816">
        <w:trPr>
          <w:trHeight w:val="39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55C023" w14:textId="77777777" w:rsidR="005E6816" w:rsidRDefault="00E90ED3">
            <w:pPr>
              <w:jc w:val="center"/>
              <w:rPr>
                <w:b/>
                <w:bCs/>
                <w:color w:val="000000"/>
                <w:sz w:val="22"/>
                <w:szCs w:val="22"/>
              </w:rPr>
            </w:pPr>
            <w:r>
              <w:rPr>
                <w:b/>
                <w:bCs/>
                <w:color w:val="000000"/>
                <w:sz w:val="22"/>
                <w:szCs w:val="22"/>
              </w:rPr>
              <w:t>2.</w:t>
            </w:r>
          </w:p>
        </w:tc>
        <w:tc>
          <w:tcPr>
            <w:tcW w:w="8484" w:type="dxa"/>
            <w:gridSpan w:val="3"/>
            <w:tcBorders>
              <w:top w:val="nil"/>
              <w:left w:val="nil"/>
              <w:bottom w:val="single" w:sz="4" w:space="0" w:color="auto"/>
              <w:right w:val="nil"/>
            </w:tcBorders>
            <w:shd w:val="clear" w:color="auto" w:fill="auto"/>
            <w:vAlign w:val="center"/>
            <w:hideMark/>
          </w:tcPr>
          <w:p w14:paraId="01B8E6CB" w14:textId="77777777" w:rsidR="005E6816" w:rsidRDefault="00E90ED3">
            <w:pPr>
              <w:rPr>
                <w:b/>
                <w:bCs/>
                <w:sz w:val="22"/>
                <w:szCs w:val="22"/>
              </w:rPr>
            </w:pPr>
            <w:r>
              <w:rPr>
                <w:b/>
                <w:bCs/>
                <w:sz w:val="22"/>
                <w:szCs w:val="22"/>
              </w:rPr>
              <w:t>Poslovna zona Radnička - zapadni dio</w:t>
            </w:r>
          </w:p>
        </w:tc>
        <w:tc>
          <w:tcPr>
            <w:tcW w:w="36" w:type="dxa"/>
            <w:vAlign w:val="center"/>
            <w:hideMark/>
          </w:tcPr>
          <w:p w14:paraId="2D7AB8C3" w14:textId="77777777" w:rsidR="005E6816" w:rsidRDefault="005E6816">
            <w:pPr>
              <w:rPr>
                <w:sz w:val="20"/>
                <w:szCs w:val="20"/>
              </w:rPr>
            </w:pPr>
          </w:p>
        </w:tc>
      </w:tr>
      <w:tr w:rsidR="00C928CC" w14:paraId="2B77B4D1" w14:textId="77777777" w:rsidTr="005E6816">
        <w:trPr>
          <w:trHeight w:val="435"/>
        </w:trPr>
        <w:tc>
          <w:tcPr>
            <w:tcW w:w="600" w:type="dxa"/>
            <w:tcBorders>
              <w:top w:val="nil"/>
              <w:left w:val="single" w:sz="4" w:space="0" w:color="auto"/>
              <w:bottom w:val="nil"/>
              <w:right w:val="single" w:sz="4" w:space="0" w:color="auto"/>
            </w:tcBorders>
            <w:shd w:val="clear" w:color="auto" w:fill="auto"/>
            <w:vAlign w:val="center"/>
            <w:hideMark/>
          </w:tcPr>
          <w:p w14:paraId="4DEC6DCB" w14:textId="77777777" w:rsidR="005E6816" w:rsidRDefault="00E90ED3">
            <w:pPr>
              <w:jc w:val="center"/>
              <w:rPr>
                <w:b/>
                <w:bCs/>
                <w:color w:val="000000"/>
                <w:sz w:val="22"/>
                <w:szCs w:val="22"/>
              </w:rPr>
            </w:pPr>
            <w:r>
              <w:rPr>
                <w:b/>
                <w:bCs/>
                <w:color w:val="000000"/>
                <w:sz w:val="22"/>
                <w:szCs w:val="22"/>
              </w:rPr>
              <w:t> </w:t>
            </w:r>
          </w:p>
        </w:tc>
        <w:tc>
          <w:tcPr>
            <w:tcW w:w="4434" w:type="dxa"/>
            <w:tcBorders>
              <w:top w:val="nil"/>
              <w:left w:val="nil"/>
              <w:bottom w:val="single" w:sz="4" w:space="0" w:color="auto"/>
              <w:right w:val="single" w:sz="4" w:space="0" w:color="auto"/>
            </w:tcBorders>
            <w:shd w:val="clear" w:color="auto" w:fill="auto"/>
            <w:vAlign w:val="center"/>
            <w:hideMark/>
          </w:tcPr>
          <w:p w14:paraId="023CDD3E" w14:textId="77777777" w:rsidR="005E6816" w:rsidRDefault="00E90ED3">
            <w:pPr>
              <w:rPr>
                <w:sz w:val="22"/>
                <w:szCs w:val="22"/>
              </w:rPr>
            </w:pPr>
            <w:r>
              <w:rPr>
                <w:sz w:val="22"/>
                <w:szCs w:val="22"/>
              </w:rPr>
              <w:t>Rješavanje imovinskopravnih odnosa</w:t>
            </w:r>
          </w:p>
        </w:tc>
        <w:tc>
          <w:tcPr>
            <w:tcW w:w="1853" w:type="dxa"/>
            <w:vMerge w:val="restart"/>
            <w:tcBorders>
              <w:top w:val="nil"/>
              <w:left w:val="single" w:sz="4" w:space="0" w:color="auto"/>
              <w:bottom w:val="single" w:sz="4" w:space="0" w:color="000000"/>
              <w:right w:val="single" w:sz="4" w:space="0" w:color="auto"/>
            </w:tcBorders>
            <w:shd w:val="clear" w:color="auto" w:fill="auto"/>
            <w:vAlign w:val="center"/>
            <w:hideMark/>
          </w:tcPr>
          <w:p w14:paraId="7400347D" w14:textId="77777777" w:rsidR="005E6816" w:rsidRDefault="00E90ED3">
            <w:pPr>
              <w:jc w:val="center"/>
              <w:rPr>
                <w:sz w:val="22"/>
                <w:szCs w:val="22"/>
              </w:rPr>
            </w:pPr>
            <w:r>
              <w:rPr>
                <w:sz w:val="22"/>
                <w:szCs w:val="22"/>
              </w:rPr>
              <w:t>70.000,00 €</w:t>
            </w:r>
          </w:p>
        </w:tc>
        <w:tc>
          <w:tcPr>
            <w:tcW w:w="2197" w:type="dxa"/>
            <w:vMerge w:val="restart"/>
            <w:tcBorders>
              <w:top w:val="nil"/>
              <w:left w:val="single" w:sz="4" w:space="0" w:color="auto"/>
              <w:bottom w:val="single" w:sz="4" w:space="0" w:color="000000"/>
              <w:right w:val="single" w:sz="4" w:space="0" w:color="auto"/>
            </w:tcBorders>
            <w:shd w:val="clear" w:color="auto" w:fill="auto"/>
            <w:vAlign w:val="center"/>
            <w:hideMark/>
          </w:tcPr>
          <w:p w14:paraId="46EA9C9E" w14:textId="77777777" w:rsidR="005E6816" w:rsidRDefault="00E90ED3">
            <w:pPr>
              <w:jc w:val="center"/>
              <w:rPr>
                <w:sz w:val="22"/>
                <w:szCs w:val="22"/>
              </w:rPr>
            </w:pPr>
            <w:r>
              <w:rPr>
                <w:sz w:val="22"/>
                <w:szCs w:val="22"/>
              </w:rPr>
              <w:t>komunalna naknada</w:t>
            </w:r>
          </w:p>
        </w:tc>
        <w:tc>
          <w:tcPr>
            <w:tcW w:w="36" w:type="dxa"/>
            <w:vAlign w:val="center"/>
            <w:hideMark/>
          </w:tcPr>
          <w:p w14:paraId="318737E2" w14:textId="77777777" w:rsidR="005E6816" w:rsidRDefault="005E6816">
            <w:pPr>
              <w:rPr>
                <w:sz w:val="20"/>
                <w:szCs w:val="20"/>
              </w:rPr>
            </w:pPr>
          </w:p>
        </w:tc>
      </w:tr>
      <w:tr w:rsidR="00C928CC" w14:paraId="342315A5" w14:textId="77777777" w:rsidTr="008713A9">
        <w:trPr>
          <w:trHeight w:val="762"/>
        </w:trPr>
        <w:tc>
          <w:tcPr>
            <w:tcW w:w="600" w:type="dxa"/>
            <w:tcBorders>
              <w:top w:val="nil"/>
              <w:left w:val="single" w:sz="4" w:space="0" w:color="auto"/>
              <w:bottom w:val="nil"/>
              <w:right w:val="single" w:sz="4" w:space="0" w:color="auto"/>
            </w:tcBorders>
            <w:shd w:val="clear" w:color="auto" w:fill="auto"/>
            <w:vAlign w:val="center"/>
            <w:hideMark/>
          </w:tcPr>
          <w:p w14:paraId="2A6075FE" w14:textId="77777777" w:rsidR="005E6816" w:rsidRDefault="00E90ED3">
            <w:pPr>
              <w:jc w:val="center"/>
              <w:rPr>
                <w:b/>
                <w:bCs/>
                <w:color w:val="000000"/>
                <w:sz w:val="22"/>
                <w:szCs w:val="22"/>
              </w:rPr>
            </w:pPr>
            <w:r>
              <w:rPr>
                <w:b/>
                <w:bCs/>
                <w:color w:val="000000"/>
                <w:sz w:val="22"/>
                <w:szCs w:val="22"/>
              </w:rPr>
              <w:t> </w:t>
            </w:r>
          </w:p>
        </w:tc>
        <w:tc>
          <w:tcPr>
            <w:tcW w:w="4434" w:type="dxa"/>
            <w:tcBorders>
              <w:top w:val="nil"/>
              <w:left w:val="nil"/>
              <w:bottom w:val="single" w:sz="4" w:space="0" w:color="auto"/>
              <w:right w:val="single" w:sz="4" w:space="0" w:color="auto"/>
            </w:tcBorders>
            <w:shd w:val="clear" w:color="auto" w:fill="auto"/>
            <w:vAlign w:val="center"/>
            <w:hideMark/>
          </w:tcPr>
          <w:p w14:paraId="519B505D" w14:textId="77777777" w:rsidR="005E6816" w:rsidRDefault="00E90ED3">
            <w:pPr>
              <w:rPr>
                <w:sz w:val="22"/>
                <w:szCs w:val="22"/>
              </w:rPr>
            </w:pPr>
            <w:r>
              <w:rPr>
                <w:sz w:val="22"/>
                <w:szCs w:val="22"/>
              </w:rPr>
              <w:t xml:space="preserve">Izrada projektne dokumentacije, ishođenje akata za gradnju </w:t>
            </w:r>
          </w:p>
        </w:tc>
        <w:tc>
          <w:tcPr>
            <w:tcW w:w="1853" w:type="dxa"/>
            <w:vMerge/>
            <w:tcBorders>
              <w:top w:val="nil"/>
              <w:left w:val="single" w:sz="4" w:space="0" w:color="auto"/>
              <w:bottom w:val="single" w:sz="4" w:space="0" w:color="auto"/>
              <w:right w:val="single" w:sz="4" w:space="0" w:color="auto"/>
            </w:tcBorders>
            <w:vAlign w:val="center"/>
            <w:hideMark/>
          </w:tcPr>
          <w:p w14:paraId="4E66D760" w14:textId="77777777" w:rsidR="005E6816" w:rsidRDefault="005E6816">
            <w:pPr>
              <w:rPr>
                <w:sz w:val="22"/>
                <w:szCs w:val="22"/>
              </w:rPr>
            </w:pPr>
          </w:p>
        </w:tc>
        <w:tc>
          <w:tcPr>
            <w:tcW w:w="2197" w:type="dxa"/>
            <w:vMerge/>
            <w:tcBorders>
              <w:top w:val="nil"/>
              <w:left w:val="single" w:sz="4" w:space="0" w:color="auto"/>
              <w:bottom w:val="single" w:sz="4" w:space="0" w:color="auto"/>
              <w:right w:val="single" w:sz="4" w:space="0" w:color="auto"/>
            </w:tcBorders>
            <w:vAlign w:val="center"/>
            <w:hideMark/>
          </w:tcPr>
          <w:p w14:paraId="5A6164AD" w14:textId="77777777" w:rsidR="005E6816" w:rsidRDefault="005E6816">
            <w:pPr>
              <w:rPr>
                <w:sz w:val="22"/>
                <w:szCs w:val="22"/>
              </w:rPr>
            </w:pPr>
          </w:p>
        </w:tc>
        <w:tc>
          <w:tcPr>
            <w:tcW w:w="36" w:type="dxa"/>
            <w:vAlign w:val="center"/>
            <w:hideMark/>
          </w:tcPr>
          <w:p w14:paraId="656022C7" w14:textId="77777777" w:rsidR="005E6816" w:rsidRDefault="005E6816">
            <w:pPr>
              <w:rPr>
                <w:sz w:val="20"/>
                <w:szCs w:val="20"/>
              </w:rPr>
            </w:pPr>
          </w:p>
        </w:tc>
      </w:tr>
      <w:tr w:rsidR="00C928CC" w14:paraId="29B223D7" w14:textId="77777777" w:rsidTr="008713A9">
        <w:trPr>
          <w:trHeight w:val="39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021D41" w14:textId="77777777" w:rsidR="005E6816" w:rsidRDefault="00E90ED3">
            <w:pPr>
              <w:jc w:val="center"/>
              <w:rPr>
                <w:b/>
                <w:bCs/>
                <w:color w:val="000000"/>
                <w:sz w:val="22"/>
                <w:szCs w:val="22"/>
              </w:rPr>
            </w:pPr>
            <w:r>
              <w:rPr>
                <w:b/>
                <w:bCs/>
                <w:color w:val="000000"/>
                <w:sz w:val="22"/>
                <w:szCs w:val="22"/>
              </w:rPr>
              <w:lastRenderedPageBreak/>
              <w:t>3.</w:t>
            </w:r>
          </w:p>
        </w:tc>
        <w:tc>
          <w:tcPr>
            <w:tcW w:w="8484" w:type="dxa"/>
            <w:gridSpan w:val="3"/>
            <w:tcBorders>
              <w:top w:val="single" w:sz="4" w:space="0" w:color="auto"/>
              <w:left w:val="nil"/>
              <w:bottom w:val="single" w:sz="4" w:space="0" w:color="auto"/>
              <w:right w:val="nil"/>
            </w:tcBorders>
            <w:shd w:val="clear" w:color="auto" w:fill="auto"/>
            <w:vAlign w:val="center"/>
            <w:hideMark/>
          </w:tcPr>
          <w:p w14:paraId="092916F1" w14:textId="77777777" w:rsidR="005E6816" w:rsidRDefault="00E90ED3">
            <w:pPr>
              <w:rPr>
                <w:b/>
                <w:bCs/>
                <w:sz w:val="22"/>
                <w:szCs w:val="22"/>
              </w:rPr>
            </w:pPr>
            <w:r>
              <w:rPr>
                <w:b/>
                <w:bCs/>
                <w:sz w:val="22"/>
                <w:szCs w:val="22"/>
              </w:rPr>
              <w:t>Nastavak komunalnog opremanja stambene zone "Cvjetna"</w:t>
            </w:r>
          </w:p>
        </w:tc>
        <w:tc>
          <w:tcPr>
            <w:tcW w:w="36" w:type="dxa"/>
            <w:vAlign w:val="center"/>
            <w:hideMark/>
          </w:tcPr>
          <w:p w14:paraId="0861C43E" w14:textId="77777777" w:rsidR="005E6816" w:rsidRDefault="005E6816">
            <w:pPr>
              <w:rPr>
                <w:sz w:val="20"/>
                <w:szCs w:val="20"/>
              </w:rPr>
            </w:pPr>
          </w:p>
        </w:tc>
      </w:tr>
      <w:tr w:rsidR="00C928CC" w14:paraId="22880D0E" w14:textId="77777777" w:rsidTr="005E6816">
        <w:trPr>
          <w:trHeight w:val="645"/>
        </w:trPr>
        <w:tc>
          <w:tcPr>
            <w:tcW w:w="600" w:type="dxa"/>
            <w:tcBorders>
              <w:top w:val="nil"/>
              <w:left w:val="single" w:sz="4" w:space="0" w:color="auto"/>
              <w:bottom w:val="nil"/>
              <w:right w:val="single" w:sz="4" w:space="0" w:color="auto"/>
            </w:tcBorders>
            <w:shd w:val="clear" w:color="auto" w:fill="auto"/>
            <w:vAlign w:val="center"/>
            <w:hideMark/>
          </w:tcPr>
          <w:p w14:paraId="3215B41E" w14:textId="77777777" w:rsidR="005E6816" w:rsidRDefault="00E90ED3">
            <w:pPr>
              <w:jc w:val="center"/>
              <w:rPr>
                <w:b/>
                <w:bCs/>
                <w:sz w:val="22"/>
                <w:szCs w:val="22"/>
              </w:rPr>
            </w:pPr>
            <w:r>
              <w:rPr>
                <w:b/>
                <w:bCs/>
                <w:sz w:val="22"/>
                <w:szCs w:val="22"/>
              </w:rPr>
              <w:t> </w:t>
            </w:r>
          </w:p>
        </w:tc>
        <w:tc>
          <w:tcPr>
            <w:tcW w:w="4434" w:type="dxa"/>
            <w:tcBorders>
              <w:top w:val="nil"/>
              <w:left w:val="nil"/>
              <w:bottom w:val="single" w:sz="4" w:space="0" w:color="auto"/>
              <w:right w:val="single" w:sz="4" w:space="0" w:color="auto"/>
            </w:tcBorders>
            <w:shd w:val="clear" w:color="auto" w:fill="auto"/>
            <w:vAlign w:val="center"/>
            <w:hideMark/>
          </w:tcPr>
          <w:p w14:paraId="05ABA18B" w14:textId="77777777" w:rsidR="005E6816" w:rsidRDefault="00E90ED3">
            <w:pPr>
              <w:rPr>
                <w:sz w:val="22"/>
                <w:szCs w:val="22"/>
              </w:rPr>
            </w:pPr>
            <w:r>
              <w:rPr>
                <w:sz w:val="22"/>
                <w:szCs w:val="22"/>
              </w:rPr>
              <w:t>Rješavanje imovinskopravnih odnosa</w:t>
            </w:r>
          </w:p>
        </w:tc>
        <w:tc>
          <w:tcPr>
            <w:tcW w:w="1853" w:type="dxa"/>
            <w:vMerge w:val="restart"/>
            <w:tcBorders>
              <w:top w:val="nil"/>
              <w:left w:val="single" w:sz="4" w:space="0" w:color="auto"/>
              <w:bottom w:val="single" w:sz="4" w:space="0" w:color="000000"/>
              <w:right w:val="single" w:sz="4" w:space="0" w:color="auto"/>
            </w:tcBorders>
            <w:shd w:val="clear" w:color="auto" w:fill="auto"/>
            <w:vAlign w:val="center"/>
            <w:hideMark/>
          </w:tcPr>
          <w:p w14:paraId="2460FF47" w14:textId="77777777" w:rsidR="005E6816" w:rsidRDefault="00E90ED3">
            <w:pPr>
              <w:jc w:val="center"/>
              <w:rPr>
                <w:sz w:val="22"/>
                <w:szCs w:val="22"/>
              </w:rPr>
            </w:pPr>
            <w:r>
              <w:rPr>
                <w:sz w:val="22"/>
                <w:szCs w:val="22"/>
              </w:rPr>
              <w:t>254.600,00 €</w:t>
            </w:r>
          </w:p>
        </w:tc>
        <w:tc>
          <w:tcPr>
            <w:tcW w:w="2197" w:type="dxa"/>
            <w:tcBorders>
              <w:top w:val="nil"/>
              <w:left w:val="nil"/>
              <w:bottom w:val="single" w:sz="4" w:space="0" w:color="auto"/>
              <w:right w:val="single" w:sz="4" w:space="0" w:color="auto"/>
            </w:tcBorders>
            <w:shd w:val="clear" w:color="auto" w:fill="auto"/>
            <w:vAlign w:val="center"/>
            <w:hideMark/>
          </w:tcPr>
          <w:p w14:paraId="382E1FF5" w14:textId="77777777" w:rsidR="005E6816" w:rsidRDefault="00E90ED3">
            <w:pPr>
              <w:jc w:val="center"/>
              <w:rPr>
                <w:sz w:val="22"/>
                <w:szCs w:val="22"/>
              </w:rPr>
            </w:pPr>
            <w:r>
              <w:rPr>
                <w:sz w:val="22"/>
                <w:szCs w:val="22"/>
              </w:rPr>
              <w:t>komunalna naknada</w:t>
            </w:r>
          </w:p>
        </w:tc>
        <w:tc>
          <w:tcPr>
            <w:tcW w:w="36" w:type="dxa"/>
            <w:vAlign w:val="center"/>
            <w:hideMark/>
          </w:tcPr>
          <w:p w14:paraId="5C8CD9B0" w14:textId="77777777" w:rsidR="005E6816" w:rsidRDefault="005E6816">
            <w:pPr>
              <w:rPr>
                <w:sz w:val="20"/>
                <w:szCs w:val="20"/>
              </w:rPr>
            </w:pPr>
          </w:p>
        </w:tc>
      </w:tr>
      <w:tr w:rsidR="00C928CC" w14:paraId="49A3E620" w14:textId="77777777" w:rsidTr="005E6816">
        <w:trPr>
          <w:trHeight w:val="645"/>
        </w:trPr>
        <w:tc>
          <w:tcPr>
            <w:tcW w:w="600" w:type="dxa"/>
            <w:tcBorders>
              <w:top w:val="single" w:sz="4" w:space="0" w:color="auto"/>
              <w:left w:val="single" w:sz="4" w:space="0" w:color="auto"/>
              <w:bottom w:val="nil"/>
              <w:right w:val="single" w:sz="4" w:space="0" w:color="auto"/>
            </w:tcBorders>
            <w:shd w:val="clear" w:color="auto" w:fill="auto"/>
            <w:vAlign w:val="center"/>
            <w:hideMark/>
          </w:tcPr>
          <w:p w14:paraId="58699CF0" w14:textId="77777777" w:rsidR="005E6816" w:rsidRDefault="00E90ED3">
            <w:pPr>
              <w:jc w:val="center"/>
              <w:rPr>
                <w:b/>
                <w:bCs/>
                <w:sz w:val="22"/>
                <w:szCs w:val="22"/>
              </w:rPr>
            </w:pPr>
            <w:r>
              <w:rPr>
                <w:b/>
                <w:bCs/>
                <w:sz w:val="22"/>
                <w:szCs w:val="22"/>
              </w:rPr>
              <w:t> </w:t>
            </w:r>
          </w:p>
        </w:tc>
        <w:tc>
          <w:tcPr>
            <w:tcW w:w="4434" w:type="dxa"/>
            <w:tcBorders>
              <w:top w:val="nil"/>
              <w:left w:val="nil"/>
              <w:bottom w:val="single" w:sz="4" w:space="0" w:color="auto"/>
              <w:right w:val="single" w:sz="4" w:space="0" w:color="auto"/>
            </w:tcBorders>
            <w:shd w:val="clear" w:color="auto" w:fill="auto"/>
            <w:vAlign w:val="center"/>
            <w:hideMark/>
          </w:tcPr>
          <w:p w14:paraId="66B68EA2" w14:textId="77777777" w:rsidR="005E6816" w:rsidRDefault="00E90ED3">
            <w:pPr>
              <w:rPr>
                <w:sz w:val="22"/>
                <w:szCs w:val="22"/>
              </w:rPr>
            </w:pPr>
            <w:r>
              <w:rPr>
                <w:sz w:val="22"/>
                <w:szCs w:val="22"/>
              </w:rPr>
              <w:t xml:space="preserve">Izrada projektne dokumentacije, ishođenje akata za gradnju </w:t>
            </w:r>
          </w:p>
        </w:tc>
        <w:tc>
          <w:tcPr>
            <w:tcW w:w="1853" w:type="dxa"/>
            <w:vMerge/>
            <w:tcBorders>
              <w:top w:val="nil"/>
              <w:left w:val="single" w:sz="4" w:space="0" w:color="auto"/>
              <w:bottom w:val="single" w:sz="4" w:space="0" w:color="000000"/>
              <w:right w:val="single" w:sz="4" w:space="0" w:color="auto"/>
            </w:tcBorders>
            <w:vAlign w:val="center"/>
            <w:hideMark/>
          </w:tcPr>
          <w:p w14:paraId="048AC8D4" w14:textId="77777777" w:rsidR="005E6816" w:rsidRDefault="005E6816">
            <w:pPr>
              <w:rPr>
                <w:sz w:val="22"/>
                <w:szCs w:val="22"/>
              </w:rPr>
            </w:pPr>
          </w:p>
        </w:tc>
        <w:tc>
          <w:tcPr>
            <w:tcW w:w="2197" w:type="dxa"/>
            <w:vMerge w:val="restart"/>
            <w:tcBorders>
              <w:top w:val="nil"/>
              <w:left w:val="single" w:sz="4" w:space="0" w:color="auto"/>
              <w:bottom w:val="single" w:sz="4" w:space="0" w:color="000000"/>
              <w:right w:val="single" w:sz="4" w:space="0" w:color="auto"/>
            </w:tcBorders>
            <w:shd w:val="clear" w:color="auto" w:fill="auto"/>
            <w:vAlign w:val="center"/>
            <w:hideMark/>
          </w:tcPr>
          <w:p w14:paraId="5B4716AD" w14:textId="77777777" w:rsidR="005E6816" w:rsidRDefault="00E90ED3">
            <w:pPr>
              <w:jc w:val="center"/>
              <w:rPr>
                <w:sz w:val="22"/>
                <w:szCs w:val="22"/>
              </w:rPr>
            </w:pPr>
            <w:r>
              <w:rPr>
                <w:sz w:val="22"/>
                <w:szCs w:val="22"/>
              </w:rPr>
              <w:t>komunalni doprinos</w:t>
            </w:r>
          </w:p>
        </w:tc>
        <w:tc>
          <w:tcPr>
            <w:tcW w:w="36" w:type="dxa"/>
            <w:vAlign w:val="center"/>
            <w:hideMark/>
          </w:tcPr>
          <w:p w14:paraId="513DC463" w14:textId="77777777" w:rsidR="005E6816" w:rsidRDefault="005E6816">
            <w:pPr>
              <w:rPr>
                <w:sz w:val="20"/>
                <w:szCs w:val="20"/>
              </w:rPr>
            </w:pPr>
          </w:p>
        </w:tc>
      </w:tr>
      <w:tr w:rsidR="00C928CC" w14:paraId="5DBB560A" w14:textId="77777777" w:rsidTr="005E6816">
        <w:trPr>
          <w:trHeight w:val="345"/>
        </w:trPr>
        <w:tc>
          <w:tcPr>
            <w:tcW w:w="6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FC04380" w14:textId="77777777" w:rsidR="005E6816" w:rsidRDefault="00E90ED3">
            <w:pPr>
              <w:jc w:val="center"/>
              <w:rPr>
                <w:b/>
                <w:bCs/>
                <w:sz w:val="22"/>
                <w:szCs w:val="22"/>
              </w:rPr>
            </w:pPr>
            <w:r>
              <w:rPr>
                <w:b/>
                <w:bCs/>
                <w:sz w:val="22"/>
                <w:szCs w:val="22"/>
              </w:rPr>
              <w:t> </w:t>
            </w:r>
          </w:p>
        </w:tc>
        <w:tc>
          <w:tcPr>
            <w:tcW w:w="4434" w:type="dxa"/>
            <w:vMerge w:val="restart"/>
            <w:tcBorders>
              <w:top w:val="nil"/>
              <w:left w:val="single" w:sz="4" w:space="0" w:color="auto"/>
              <w:bottom w:val="single" w:sz="4" w:space="0" w:color="000000"/>
              <w:right w:val="single" w:sz="4" w:space="0" w:color="auto"/>
            </w:tcBorders>
            <w:shd w:val="clear" w:color="auto" w:fill="auto"/>
            <w:vAlign w:val="center"/>
            <w:hideMark/>
          </w:tcPr>
          <w:p w14:paraId="7DEA5239" w14:textId="77777777" w:rsidR="005E6816" w:rsidRDefault="00E90ED3">
            <w:pPr>
              <w:rPr>
                <w:sz w:val="22"/>
                <w:szCs w:val="22"/>
              </w:rPr>
            </w:pPr>
            <w:r>
              <w:rPr>
                <w:sz w:val="22"/>
                <w:szCs w:val="22"/>
              </w:rPr>
              <w:t>Građenje prometnice i sve popratne radnje u smislu Zakona, ishođenje akta za uporabu</w:t>
            </w:r>
          </w:p>
        </w:tc>
        <w:tc>
          <w:tcPr>
            <w:tcW w:w="1853" w:type="dxa"/>
            <w:vMerge/>
            <w:tcBorders>
              <w:top w:val="nil"/>
              <w:left w:val="single" w:sz="4" w:space="0" w:color="auto"/>
              <w:bottom w:val="single" w:sz="4" w:space="0" w:color="000000"/>
              <w:right w:val="single" w:sz="4" w:space="0" w:color="auto"/>
            </w:tcBorders>
            <w:vAlign w:val="center"/>
            <w:hideMark/>
          </w:tcPr>
          <w:p w14:paraId="216154E9" w14:textId="77777777" w:rsidR="005E6816" w:rsidRDefault="005E6816">
            <w:pPr>
              <w:rPr>
                <w:sz w:val="22"/>
                <w:szCs w:val="22"/>
              </w:rPr>
            </w:pPr>
          </w:p>
        </w:tc>
        <w:tc>
          <w:tcPr>
            <w:tcW w:w="2197" w:type="dxa"/>
            <w:vMerge/>
            <w:tcBorders>
              <w:top w:val="nil"/>
              <w:left w:val="single" w:sz="4" w:space="0" w:color="auto"/>
              <w:bottom w:val="single" w:sz="4" w:space="0" w:color="000000"/>
              <w:right w:val="single" w:sz="4" w:space="0" w:color="auto"/>
            </w:tcBorders>
            <w:vAlign w:val="center"/>
            <w:hideMark/>
          </w:tcPr>
          <w:p w14:paraId="2E034065" w14:textId="77777777" w:rsidR="005E6816" w:rsidRDefault="005E6816">
            <w:pPr>
              <w:rPr>
                <w:sz w:val="22"/>
                <w:szCs w:val="22"/>
              </w:rPr>
            </w:pPr>
          </w:p>
        </w:tc>
        <w:tc>
          <w:tcPr>
            <w:tcW w:w="36" w:type="dxa"/>
            <w:vAlign w:val="center"/>
            <w:hideMark/>
          </w:tcPr>
          <w:p w14:paraId="4DCA1CAF" w14:textId="77777777" w:rsidR="005E6816" w:rsidRDefault="005E6816">
            <w:pPr>
              <w:rPr>
                <w:sz w:val="20"/>
                <w:szCs w:val="20"/>
              </w:rPr>
            </w:pPr>
          </w:p>
        </w:tc>
      </w:tr>
      <w:tr w:rsidR="00C928CC" w14:paraId="167B5873" w14:textId="77777777" w:rsidTr="005E6816">
        <w:trPr>
          <w:trHeight w:val="420"/>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76E0B01F" w14:textId="77777777" w:rsidR="005E6816" w:rsidRDefault="005E6816">
            <w:pPr>
              <w:rPr>
                <w:b/>
                <w:bCs/>
                <w:sz w:val="22"/>
                <w:szCs w:val="22"/>
              </w:rPr>
            </w:pPr>
          </w:p>
        </w:tc>
        <w:tc>
          <w:tcPr>
            <w:tcW w:w="4434" w:type="dxa"/>
            <w:vMerge/>
            <w:tcBorders>
              <w:top w:val="nil"/>
              <w:left w:val="single" w:sz="4" w:space="0" w:color="auto"/>
              <w:bottom w:val="single" w:sz="4" w:space="0" w:color="000000"/>
              <w:right w:val="single" w:sz="4" w:space="0" w:color="auto"/>
            </w:tcBorders>
            <w:vAlign w:val="center"/>
            <w:hideMark/>
          </w:tcPr>
          <w:p w14:paraId="24D18415" w14:textId="77777777" w:rsidR="005E6816" w:rsidRDefault="005E6816">
            <w:pPr>
              <w:rPr>
                <w:sz w:val="22"/>
                <w:szCs w:val="22"/>
              </w:rPr>
            </w:pPr>
          </w:p>
        </w:tc>
        <w:tc>
          <w:tcPr>
            <w:tcW w:w="1853" w:type="dxa"/>
            <w:vMerge/>
            <w:tcBorders>
              <w:top w:val="nil"/>
              <w:left w:val="single" w:sz="4" w:space="0" w:color="auto"/>
              <w:bottom w:val="single" w:sz="4" w:space="0" w:color="000000"/>
              <w:right w:val="single" w:sz="4" w:space="0" w:color="auto"/>
            </w:tcBorders>
            <w:vAlign w:val="center"/>
            <w:hideMark/>
          </w:tcPr>
          <w:p w14:paraId="14C4E5FC" w14:textId="77777777" w:rsidR="005E6816" w:rsidRDefault="005E6816">
            <w:pPr>
              <w:rPr>
                <w:sz w:val="22"/>
                <w:szCs w:val="22"/>
              </w:rPr>
            </w:pPr>
          </w:p>
        </w:tc>
        <w:tc>
          <w:tcPr>
            <w:tcW w:w="2197" w:type="dxa"/>
            <w:tcBorders>
              <w:top w:val="nil"/>
              <w:left w:val="nil"/>
              <w:bottom w:val="nil"/>
              <w:right w:val="single" w:sz="4" w:space="0" w:color="auto"/>
            </w:tcBorders>
            <w:shd w:val="clear" w:color="auto" w:fill="auto"/>
            <w:noWrap/>
            <w:vAlign w:val="center"/>
            <w:hideMark/>
          </w:tcPr>
          <w:p w14:paraId="60B7AB8B" w14:textId="77777777" w:rsidR="005E6816" w:rsidRDefault="00E90ED3">
            <w:pPr>
              <w:jc w:val="center"/>
              <w:rPr>
                <w:sz w:val="22"/>
                <w:szCs w:val="22"/>
              </w:rPr>
            </w:pPr>
            <w:r>
              <w:rPr>
                <w:sz w:val="22"/>
                <w:szCs w:val="22"/>
              </w:rPr>
              <w:t>opći prihodi i primici</w:t>
            </w:r>
          </w:p>
        </w:tc>
        <w:tc>
          <w:tcPr>
            <w:tcW w:w="36" w:type="dxa"/>
            <w:vAlign w:val="center"/>
            <w:hideMark/>
          </w:tcPr>
          <w:p w14:paraId="013CD9C7" w14:textId="77777777" w:rsidR="005E6816" w:rsidRDefault="005E6816">
            <w:pPr>
              <w:rPr>
                <w:sz w:val="20"/>
                <w:szCs w:val="20"/>
              </w:rPr>
            </w:pPr>
          </w:p>
        </w:tc>
      </w:tr>
      <w:tr w:rsidR="00C928CC" w14:paraId="050908C9" w14:textId="77777777" w:rsidTr="005E6816">
        <w:trPr>
          <w:trHeight w:val="450"/>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14FCED40" w14:textId="77777777" w:rsidR="005E6816" w:rsidRDefault="005E6816">
            <w:pPr>
              <w:rPr>
                <w:b/>
                <w:bCs/>
                <w:sz w:val="22"/>
                <w:szCs w:val="22"/>
              </w:rPr>
            </w:pPr>
          </w:p>
        </w:tc>
        <w:tc>
          <w:tcPr>
            <w:tcW w:w="4434" w:type="dxa"/>
            <w:vMerge w:val="restart"/>
            <w:tcBorders>
              <w:top w:val="nil"/>
              <w:left w:val="single" w:sz="4" w:space="0" w:color="auto"/>
              <w:bottom w:val="single" w:sz="4" w:space="0" w:color="000000"/>
              <w:right w:val="single" w:sz="4" w:space="0" w:color="auto"/>
            </w:tcBorders>
            <w:shd w:val="clear" w:color="auto" w:fill="auto"/>
            <w:vAlign w:val="center"/>
            <w:hideMark/>
          </w:tcPr>
          <w:p w14:paraId="46267B71" w14:textId="77777777" w:rsidR="005E6816" w:rsidRDefault="00E90ED3">
            <w:pPr>
              <w:rPr>
                <w:sz w:val="22"/>
                <w:szCs w:val="22"/>
              </w:rPr>
            </w:pPr>
            <w:r>
              <w:rPr>
                <w:sz w:val="22"/>
                <w:szCs w:val="22"/>
              </w:rPr>
              <w:t>Građenje kabelske kanalizacije (EKI) i javne rasvjete, te sve popratne radnje u smislu Zakona</w:t>
            </w:r>
          </w:p>
        </w:tc>
        <w:tc>
          <w:tcPr>
            <w:tcW w:w="1853" w:type="dxa"/>
            <w:vMerge/>
            <w:tcBorders>
              <w:top w:val="nil"/>
              <w:left w:val="single" w:sz="4" w:space="0" w:color="auto"/>
              <w:bottom w:val="single" w:sz="4" w:space="0" w:color="000000"/>
              <w:right w:val="single" w:sz="4" w:space="0" w:color="auto"/>
            </w:tcBorders>
            <w:vAlign w:val="center"/>
            <w:hideMark/>
          </w:tcPr>
          <w:p w14:paraId="4D5A6F4F" w14:textId="77777777" w:rsidR="005E6816" w:rsidRDefault="005E6816">
            <w:pPr>
              <w:rPr>
                <w:sz w:val="22"/>
                <w:szCs w:val="22"/>
              </w:rPr>
            </w:pPr>
          </w:p>
        </w:tc>
        <w:tc>
          <w:tcPr>
            <w:tcW w:w="2197" w:type="dxa"/>
            <w:tcBorders>
              <w:top w:val="single" w:sz="4" w:space="0" w:color="auto"/>
              <w:left w:val="nil"/>
              <w:bottom w:val="single" w:sz="4" w:space="0" w:color="auto"/>
              <w:right w:val="single" w:sz="4" w:space="0" w:color="auto"/>
            </w:tcBorders>
            <w:shd w:val="clear" w:color="auto" w:fill="auto"/>
            <w:vAlign w:val="center"/>
            <w:hideMark/>
          </w:tcPr>
          <w:p w14:paraId="216D1659" w14:textId="77777777" w:rsidR="005E6816" w:rsidRDefault="00E90ED3">
            <w:pPr>
              <w:jc w:val="center"/>
              <w:rPr>
                <w:sz w:val="22"/>
                <w:szCs w:val="22"/>
              </w:rPr>
            </w:pPr>
            <w:r>
              <w:rPr>
                <w:sz w:val="22"/>
                <w:szCs w:val="22"/>
              </w:rPr>
              <w:t>komunalna naknada</w:t>
            </w:r>
          </w:p>
        </w:tc>
        <w:tc>
          <w:tcPr>
            <w:tcW w:w="36" w:type="dxa"/>
            <w:vAlign w:val="center"/>
            <w:hideMark/>
          </w:tcPr>
          <w:p w14:paraId="70FF1657" w14:textId="77777777" w:rsidR="005E6816" w:rsidRDefault="005E6816">
            <w:pPr>
              <w:rPr>
                <w:sz w:val="20"/>
                <w:szCs w:val="20"/>
              </w:rPr>
            </w:pPr>
          </w:p>
        </w:tc>
      </w:tr>
      <w:tr w:rsidR="00C928CC" w14:paraId="30EC275C" w14:textId="77777777" w:rsidTr="005E6816">
        <w:trPr>
          <w:trHeight w:val="585"/>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46A2C031" w14:textId="77777777" w:rsidR="005E6816" w:rsidRDefault="005E6816">
            <w:pPr>
              <w:rPr>
                <w:b/>
                <w:bCs/>
                <w:sz w:val="22"/>
                <w:szCs w:val="22"/>
              </w:rPr>
            </w:pPr>
          </w:p>
        </w:tc>
        <w:tc>
          <w:tcPr>
            <w:tcW w:w="4434" w:type="dxa"/>
            <w:vMerge/>
            <w:tcBorders>
              <w:top w:val="nil"/>
              <w:left w:val="single" w:sz="4" w:space="0" w:color="auto"/>
              <w:bottom w:val="single" w:sz="4" w:space="0" w:color="000000"/>
              <w:right w:val="single" w:sz="4" w:space="0" w:color="auto"/>
            </w:tcBorders>
            <w:vAlign w:val="center"/>
            <w:hideMark/>
          </w:tcPr>
          <w:p w14:paraId="6CB3E1FA" w14:textId="77777777" w:rsidR="005E6816" w:rsidRDefault="005E6816">
            <w:pPr>
              <w:rPr>
                <w:sz w:val="22"/>
                <w:szCs w:val="22"/>
              </w:rPr>
            </w:pPr>
          </w:p>
        </w:tc>
        <w:tc>
          <w:tcPr>
            <w:tcW w:w="1853" w:type="dxa"/>
            <w:vMerge/>
            <w:tcBorders>
              <w:top w:val="nil"/>
              <w:left w:val="single" w:sz="4" w:space="0" w:color="auto"/>
              <w:bottom w:val="single" w:sz="4" w:space="0" w:color="000000"/>
              <w:right w:val="single" w:sz="4" w:space="0" w:color="auto"/>
            </w:tcBorders>
            <w:vAlign w:val="center"/>
            <w:hideMark/>
          </w:tcPr>
          <w:p w14:paraId="4BF12D47" w14:textId="77777777" w:rsidR="005E6816" w:rsidRDefault="005E6816">
            <w:pPr>
              <w:rPr>
                <w:sz w:val="22"/>
                <w:szCs w:val="22"/>
              </w:rPr>
            </w:pPr>
          </w:p>
        </w:tc>
        <w:tc>
          <w:tcPr>
            <w:tcW w:w="2197" w:type="dxa"/>
            <w:tcBorders>
              <w:top w:val="nil"/>
              <w:left w:val="nil"/>
              <w:bottom w:val="single" w:sz="4" w:space="0" w:color="auto"/>
              <w:right w:val="single" w:sz="4" w:space="0" w:color="auto"/>
            </w:tcBorders>
            <w:shd w:val="clear" w:color="auto" w:fill="auto"/>
            <w:vAlign w:val="center"/>
            <w:hideMark/>
          </w:tcPr>
          <w:p w14:paraId="7E62E790" w14:textId="77777777" w:rsidR="005E6816" w:rsidRDefault="00E90ED3">
            <w:pPr>
              <w:jc w:val="center"/>
              <w:rPr>
                <w:sz w:val="22"/>
                <w:szCs w:val="22"/>
              </w:rPr>
            </w:pPr>
            <w:r>
              <w:rPr>
                <w:sz w:val="22"/>
                <w:szCs w:val="22"/>
              </w:rPr>
              <w:t>prodaja nefinancijske imovine</w:t>
            </w:r>
          </w:p>
        </w:tc>
        <w:tc>
          <w:tcPr>
            <w:tcW w:w="36" w:type="dxa"/>
            <w:vAlign w:val="center"/>
            <w:hideMark/>
          </w:tcPr>
          <w:p w14:paraId="335A794C" w14:textId="77777777" w:rsidR="005E6816" w:rsidRDefault="005E6816">
            <w:pPr>
              <w:rPr>
                <w:sz w:val="20"/>
                <w:szCs w:val="20"/>
              </w:rPr>
            </w:pPr>
          </w:p>
        </w:tc>
      </w:tr>
      <w:tr w:rsidR="00C928CC" w14:paraId="145C20D9" w14:textId="77777777" w:rsidTr="005E6816">
        <w:trPr>
          <w:trHeight w:val="64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EAECA96" w14:textId="77777777" w:rsidR="005E6816" w:rsidRDefault="00E90ED3">
            <w:pPr>
              <w:jc w:val="center"/>
              <w:rPr>
                <w:b/>
                <w:bCs/>
                <w:sz w:val="22"/>
                <w:szCs w:val="22"/>
              </w:rPr>
            </w:pPr>
            <w:r>
              <w:rPr>
                <w:b/>
                <w:bCs/>
                <w:sz w:val="22"/>
                <w:szCs w:val="22"/>
              </w:rPr>
              <w:t>4.</w:t>
            </w:r>
          </w:p>
        </w:tc>
        <w:tc>
          <w:tcPr>
            <w:tcW w:w="8484" w:type="dxa"/>
            <w:gridSpan w:val="3"/>
            <w:tcBorders>
              <w:top w:val="single" w:sz="4" w:space="0" w:color="auto"/>
              <w:left w:val="nil"/>
              <w:bottom w:val="single" w:sz="4" w:space="0" w:color="auto"/>
              <w:right w:val="nil"/>
            </w:tcBorders>
            <w:shd w:val="clear" w:color="auto" w:fill="auto"/>
            <w:vAlign w:val="center"/>
            <w:hideMark/>
          </w:tcPr>
          <w:p w14:paraId="429ED859" w14:textId="77777777" w:rsidR="005E6816" w:rsidRDefault="00E90ED3">
            <w:pPr>
              <w:rPr>
                <w:b/>
                <w:bCs/>
                <w:sz w:val="22"/>
                <w:szCs w:val="22"/>
              </w:rPr>
            </w:pPr>
            <w:r>
              <w:rPr>
                <w:b/>
                <w:bCs/>
                <w:sz w:val="22"/>
                <w:szCs w:val="22"/>
              </w:rPr>
              <w:t>Nastavak komunalnog opremanja poslovne zone "Radnička" - produžetak Radničke ceste</w:t>
            </w:r>
          </w:p>
        </w:tc>
        <w:tc>
          <w:tcPr>
            <w:tcW w:w="36" w:type="dxa"/>
            <w:vAlign w:val="center"/>
            <w:hideMark/>
          </w:tcPr>
          <w:p w14:paraId="62DEB1E9" w14:textId="77777777" w:rsidR="005E6816" w:rsidRDefault="005E6816">
            <w:pPr>
              <w:rPr>
                <w:sz w:val="20"/>
                <w:szCs w:val="20"/>
              </w:rPr>
            </w:pPr>
          </w:p>
        </w:tc>
      </w:tr>
      <w:tr w:rsidR="00C928CC" w14:paraId="6C0F5D04" w14:textId="77777777" w:rsidTr="005E6816">
        <w:trPr>
          <w:trHeight w:val="645"/>
        </w:trPr>
        <w:tc>
          <w:tcPr>
            <w:tcW w:w="600" w:type="dxa"/>
            <w:tcBorders>
              <w:top w:val="nil"/>
              <w:left w:val="single" w:sz="4" w:space="0" w:color="auto"/>
              <w:bottom w:val="nil"/>
              <w:right w:val="single" w:sz="4" w:space="0" w:color="auto"/>
            </w:tcBorders>
            <w:shd w:val="clear" w:color="auto" w:fill="auto"/>
            <w:vAlign w:val="center"/>
            <w:hideMark/>
          </w:tcPr>
          <w:p w14:paraId="2D64D935" w14:textId="77777777" w:rsidR="005E6816" w:rsidRDefault="00E90ED3">
            <w:pPr>
              <w:jc w:val="center"/>
              <w:rPr>
                <w:b/>
                <w:bCs/>
                <w:sz w:val="22"/>
                <w:szCs w:val="22"/>
              </w:rPr>
            </w:pPr>
            <w:r>
              <w:rPr>
                <w:b/>
                <w:bCs/>
                <w:sz w:val="22"/>
                <w:szCs w:val="22"/>
              </w:rPr>
              <w:t> </w:t>
            </w:r>
          </w:p>
        </w:tc>
        <w:tc>
          <w:tcPr>
            <w:tcW w:w="4434" w:type="dxa"/>
            <w:tcBorders>
              <w:top w:val="nil"/>
              <w:left w:val="nil"/>
              <w:bottom w:val="single" w:sz="4" w:space="0" w:color="auto"/>
              <w:right w:val="single" w:sz="4" w:space="0" w:color="auto"/>
            </w:tcBorders>
            <w:shd w:val="clear" w:color="auto" w:fill="auto"/>
            <w:vAlign w:val="center"/>
            <w:hideMark/>
          </w:tcPr>
          <w:p w14:paraId="10ED9ED3" w14:textId="77777777" w:rsidR="005E6816" w:rsidRDefault="00E90ED3">
            <w:pPr>
              <w:rPr>
                <w:sz w:val="22"/>
                <w:szCs w:val="22"/>
              </w:rPr>
            </w:pPr>
            <w:r>
              <w:rPr>
                <w:sz w:val="22"/>
                <w:szCs w:val="22"/>
              </w:rPr>
              <w:t>Rješavanje imovinskopravnih odnosa</w:t>
            </w:r>
          </w:p>
        </w:tc>
        <w:tc>
          <w:tcPr>
            <w:tcW w:w="1853" w:type="dxa"/>
            <w:vMerge w:val="restart"/>
            <w:tcBorders>
              <w:top w:val="nil"/>
              <w:left w:val="single" w:sz="4" w:space="0" w:color="auto"/>
              <w:bottom w:val="single" w:sz="4" w:space="0" w:color="000000"/>
              <w:right w:val="nil"/>
            </w:tcBorders>
            <w:shd w:val="clear" w:color="auto" w:fill="auto"/>
            <w:vAlign w:val="center"/>
            <w:hideMark/>
          </w:tcPr>
          <w:p w14:paraId="06F2AC98" w14:textId="77777777" w:rsidR="005E6816" w:rsidRDefault="00E90ED3">
            <w:pPr>
              <w:jc w:val="center"/>
              <w:rPr>
                <w:sz w:val="22"/>
                <w:szCs w:val="22"/>
              </w:rPr>
            </w:pPr>
            <w:r>
              <w:rPr>
                <w:sz w:val="22"/>
                <w:szCs w:val="22"/>
              </w:rPr>
              <w:t>87.200,00 €</w:t>
            </w:r>
          </w:p>
        </w:tc>
        <w:tc>
          <w:tcPr>
            <w:tcW w:w="2197" w:type="dxa"/>
            <w:tcBorders>
              <w:top w:val="nil"/>
              <w:left w:val="single" w:sz="4" w:space="0" w:color="auto"/>
              <w:bottom w:val="single" w:sz="4" w:space="0" w:color="auto"/>
              <w:right w:val="single" w:sz="4" w:space="0" w:color="auto"/>
            </w:tcBorders>
            <w:shd w:val="clear" w:color="auto" w:fill="auto"/>
            <w:vAlign w:val="center"/>
            <w:hideMark/>
          </w:tcPr>
          <w:p w14:paraId="26D3EF94" w14:textId="77777777" w:rsidR="005E6816" w:rsidRDefault="00E90ED3">
            <w:pPr>
              <w:jc w:val="center"/>
              <w:rPr>
                <w:sz w:val="22"/>
                <w:szCs w:val="22"/>
              </w:rPr>
            </w:pPr>
            <w:r>
              <w:rPr>
                <w:sz w:val="22"/>
                <w:szCs w:val="22"/>
              </w:rPr>
              <w:t>komunalna naknada</w:t>
            </w:r>
          </w:p>
        </w:tc>
        <w:tc>
          <w:tcPr>
            <w:tcW w:w="36" w:type="dxa"/>
            <w:vAlign w:val="center"/>
            <w:hideMark/>
          </w:tcPr>
          <w:p w14:paraId="2B9AC8A0" w14:textId="77777777" w:rsidR="005E6816" w:rsidRDefault="005E6816">
            <w:pPr>
              <w:rPr>
                <w:sz w:val="20"/>
                <w:szCs w:val="20"/>
              </w:rPr>
            </w:pPr>
          </w:p>
        </w:tc>
      </w:tr>
      <w:tr w:rsidR="00C928CC" w14:paraId="7F8B8AE3" w14:textId="77777777" w:rsidTr="005E6816">
        <w:trPr>
          <w:trHeight w:val="600"/>
        </w:trPr>
        <w:tc>
          <w:tcPr>
            <w:tcW w:w="6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7059D1" w14:textId="77777777" w:rsidR="005E6816" w:rsidRDefault="00E90ED3">
            <w:pPr>
              <w:jc w:val="center"/>
              <w:rPr>
                <w:b/>
                <w:bCs/>
                <w:sz w:val="22"/>
                <w:szCs w:val="22"/>
              </w:rPr>
            </w:pPr>
            <w:r>
              <w:rPr>
                <w:b/>
                <w:bCs/>
                <w:sz w:val="22"/>
                <w:szCs w:val="22"/>
              </w:rPr>
              <w:t> </w:t>
            </w:r>
          </w:p>
        </w:tc>
        <w:tc>
          <w:tcPr>
            <w:tcW w:w="4434" w:type="dxa"/>
            <w:tcBorders>
              <w:top w:val="nil"/>
              <w:left w:val="nil"/>
              <w:bottom w:val="nil"/>
              <w:right w:val="single" w:sz="4" w:space="0" w:color="auto"/>
            </w:tcBorders>
            <w:shd w:val="clear" w:color="auto" w:fill="auto"/>
            <w:vAlign w:val="center"/>
            <w:hideMark/>
          </w:tcPr>
          <w:p w14:paraId="0532680B" w14:textId="77777777" w:rsidR="005E6816" w:rsidRDefault="00E90ED3">
            <w:pPr>
              <w:rPr>
                <w:sz w:val="22"/>
                <w:szCs w:val="22"/>
              </w:rPr>
            </w:pPr>
            <w:r>
              <w:rPr>
                <w:sz w:val="22"/>
                <w:szCs w:val="22"/>
              </w:rPr>
              <w:t>Građenje prometnice i sve popratne radnje u smislu Zakona, ishođenje akta za uporabu</w:t>
            </w:r>
          </w:p>
        </w:tc>
        <w:tc>
          <w:tcPr>
            <w:tcW w:w="1853" w:type="dxa"/>
            <w:vMerge/>
            <w:tcBorders>
              <w:top w:val="nil"/>
              <w:left w:val="single" w:sz="4" w:space="0" w:color="auto"/>
              <w:bottom w:val="single" w:sz="4" w:space="0" w:color="000000"/>
              <w:right w:val="nil"/>
            </w:tcBorders>
            <w:vAlign w:val="center"/>
            <w:hideMark/>
          </w:tcPr>
          <w:p w14:paraId="79CE1B8D" w14:textId="77777777" w:rsidR="005E6816" w:rsidRDefault="005E6816">
            <w:pPr>
              <w:rPr>
                <w:sz w:val="22"/>
                <w:szCs w:val="22"/>
              </w:rPr>
            </w:pPr>
          </w:p>
        </w:tc>
        <w:tc>
          <w:tcPr>
            <w:tcW w:w="2197" w:type="dxa"/>
            <w:tcBorders>
              <w:top w:val="nil"/>
              <w:left w:val="single" w:sz="4" w:space="0" w:color="auto"/>
              <w:bottom w:val="single" w:sz="4" w:space="0" w:color="auto"/>
              <w:right w:val="single" w:sz="4" w:space="0" w:color="auto"/>
            </w:tcBorders>
            <w:shd w:val="clear" w:color="auto" w:fill="auto"/>
            <w:vAlign w:val="center"/>
            <w:hideMark/>
          </w:tcPr>
          <w:p w14:paraId="7303DAD8" w14:textId="77777777" w:rsidR="005E6816" w:rsidRDefault="00E90ED3">
            <w:pPr>
              <w:jc w:val="center"/>
              <w:rPr>
                <w:sz w:val="22"/>
                <w:szCs w:val="22"/>
              </w:rPr>
            </w:pPr>
            <w:r>
              <w:rPr>
                <w:sz w:val="22"/>
                <w:szCs w:val="22"/>
              </w:rPr>
              <w:t>komunalni doprinos</w:t>
            </w:r>
          </w:p>
        </w:tc>
        <w:tc>
          <w:tcPr>
            <w:tcW w:w="36" w:type="dxa"/>
            <w:vAlign w:val="center"/>
            <w:hideMark/>
          </w:tcPr>
          <w:p w14:paraId="75EF7C96" w14:textId="77777777" w:rsidR="005E6816" w:rsidRDefault="005E6816">
            <w:pPr>
              <w:rPr>
                <w:sz w:val="20"/>
                <w:szCs w:val="20"/>
              </w:rPr>
            </w:pPr>
          </w:p>
        </w:tc>
      </w:tr>
      <w:tr w:rsidR="00C928CC" w14:paraId="0BEEF28F" w14:textId="77777777" w:rsidTr="005E6816">
        <w:trPr>
          <w:trHeight w:val="390"/>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275C252C" w14:textId="77777777" w:rsidR="005E6816" w:rsidRDefault="005E6816">
            <w:pPr>
              <w:rPr>
                <w:b/>
                <w:bCs/>
                <w:sz w:val="22"/>
                <w:szCs w:val="22"/>
              </w:rPr>
            </w:pPr>
          </w:p>
        </w:tc>
        <w:tc>
          <w:tcPr>
            <w:tcW w:w="44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50AC275" w14:textId="77777777" w:rsidR="005E6816" w:rsidRDefault="00E90ED3">
            <w:pPr>
              <w:rPr>
                <w:sz w:val="22"/>
                <w:szCs w:val="22"/>
              </w:rPr>
            </w:pPr>
            <w:r>
              <w:rPr>
                <w:sz w:val="22"/>
                <w:szCs w:val="22"/>
              </w:rPr>
              <w:t>Građenje kabelske kanalizacije (EKI) i javne rasvjete, te sve popratne radnje u smislu Zakona</w:t>
            </w:r>
          </w:p>
        </w:tc>
        <w:tc>
          <w:tcPr>
            <w:tcW w:w="1853" w:type="dxa"/>
            <w:vMerge/>
            <w:tcBorders>
              <w:top w:val="nil"/>
              <w:left w:val="single" w:sz="4" w:space="0" w:color="auto"/>
              <w:bottom w:val="single" w:sz="4" w:space="0" w:color="000000"/>
              <w:right w:val="nil"/>
            </w:tcBorders>
            <w:vAlign w:val="center"/>
            <w:hideMark/>
          </w:tcPr>
          <w:p w14:paraId="58D2C231" w14:textId="77777777" w:rsidR="005E6816" w:rsidRDefault="005E6816">
            <w:pPr>
              <w:rPr>
                <w:sz w:val="22"/>
                <w:szCs w:val="22"/>
              </w:rPr>
            </w:pPr>
          </w:p>
        </w:tc>
        <w:tc>
          <w:tcPr>
            <w:tcW w:w="2197" w:type="dxa"/>
            <w:tcBorders>
              <w:top w:val="nil"/>
              <w:left w:val="single" w:sz="4" w:space="0" w:color="auto"/>
              <w:bottom w:val="single" w:sz="4" w:space="0" w:color="auto"/>
              <w:right w:val="single" w:sz="4" w:space="0" w:color="auto"/>
            </w:tcBorders>
            <w:shd w:val="clear" w:color="auto" w:fill="auto"/>
            <w:vAlign w:val="center"/>
            <w:hideMark/>
          </w:tcPr>
          <w:p w14:paraId="2870BAC7" w14:textId="77777777" w:rsidR="005E6816" w:rsidRDefault="00E90ED3">
            <w:pPr>
              <w:jc w:val="center"/>
              <w:rPr>
                <w:sz w:val="22"/>
                <w:szCs w:val="22"/>
              </w:rPr>
            </w:pPr>
            <w:r>
              <w:rPr>
                <w:sz w:val="22"/>
                <w:szCs w:val="22"/>
              </w:rPr>
              <w:t>komunalna naknada</w:t>
            </w:r>
          </w:p>
        </w:tc>
        <w:tc>
          <w:tcPr>
            <w:tcW w:w="36" w:type="dxa"/>
            <w:vAlign w:val="center"/>
            <w:hideMark/>
          </w:tcPr>
          <w:p w14:paraId="07BA2A21" w14:textId="77777777" w:rsidR="005E6816" w:rsidRDefault="005E6816">
            <w:pPr>
              <w:rPr>
                <w:sz w:val="20"/>
                <w:szCs w:val="20"/>
              </w:rPr>
            </w:pPr>
          </w:p>
        </w:tc>
      </w:tr>
      <w:tr w:rsidR="00C928CC" w14:paraId="2F0D4999" w14:textId="77777777" w:rsidTr="005E6816">
        <w:trPr>
          <w:trHeight w:val="585"/>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68DBFEC3" w14:textId="77777777" w:rsidR="005E6816" w:rsidRDefault="005E6816">
            <w:pPr>
              <w:rPr>
                <w:b/>
                <w:bCs/>
                <w:sz w:val="22"/>
                <w:szCs w:val="22"/>
              </w:rPr>
            </w:pPr>
          </w:p>
        </w:tc>
        <w:tc>
          <w:tcPr>
            <w:tcW w:w="4434" w:type="dxa"/>
            <w:vMerge/>
            <w:tcBorders>
              <w:top w:val="single" w:sz="4" w:space="0" w:color="auto"/>
              <w:left w:val="single" w:sz="4" w:space="0" w:color="auto"/>
              <w:bottom w:val="single" w:sz="4" w:space="0" w:color="000000"/>
              <w:right w:val="single" w:sz="4" w:space="0" w:color="auto"/>
            </w:tcBorders>
            <w:vAlign w:val="center"/>
            <w:hideMark/>
          </w:tcPr>
          <w:p w14:paraId="5AC95C20" w14:textId="77777777" w:rsidR="005E6816" w:rsidRDefault="005E6816">
            <w:pPr>
              <w:rPr>
                <w:sz w:val="22"/>
                <w:szCs w:val="22"/>
              </w:rPr>
            </w:pPr>
          </w:p>
        </w:tc>
        <w:tc>
          <w:tcPr>
            <w:tcW w:w="1853" w:type="dxa"/>
            <w:vMerge/>
            <w:tcBorders>
              <w:top w:val="nil"/>
              <w:left w:val="single" w:sz="4" w:space="0" w:color="auto"/>
              <w:bottom w:val="single" w:sz="4" w:space="0" w:color="000000"/>
              <w:right w:val="nil"/>
            </w:tcBorders>
            <w:vAlign w:val="center"/>
            <w:hideMark/>
          </w:tcPr>
          <w:p w14:paraId="79E016EE" w14:textId="77777777" w:rsidR="005E6816" w:rsidRDefault="005E6816">
            <w:pPr>
              <w:rPr>
                <w:sz w:val="22"/>
                <w:szCs w:val="22"/>
              </w:rPr>
            </w:pPr>
          </w:p>
        </w:tc>
        <w:tc>
          <w:tcPr>
            <w:tcW w:w="2197" w:type="dxa"/>
            <w:tcBorders>
              <w:top w:val="nil"/>
              <w:left w:val="single" w:sz="4" w:space="0" w:color="auto"/>
              <w:bottom w:val="single" w:sz="4" w:space="0" w:color="auto"/>
              <w:right w:val="single" w:sz="4" w:space="0" w:color="auto"/>
            </w:tcBorders>
            <w:shd w:val="clear" w:color="auto" w:fill="auto"/>
            <w:vAlign w:val="center"/>
            <w:hideMark/>
          </w:tcPr>
          <w:p w14:paraId="24DCAA77" w14:textId="77777777" w:rsidR="005E6816" w:rsidRDefault="00E90ED3">
            <w:pPr>
              <w:jc w:val="center"/>
              <w:rPr>
                <w:sz w:val="22"/>
                <w:szCs w:val="22"/>
              </w:rPr>
            </w:pPr>
            <w:r>
              <w:rPr>
                <w:sz w:val="22"/>
                <w:szCs w:val="22"/>
              </w:rPr>
              <w:t>prodaja nefinancijske imovine</w:t>
            </w:r>
          </w:p>
        </w:tc>
        <w:tc>
          <w:tcPr>
            <w:tcW w:w="36" w:type="dxa"/>
            <w:vAlign w:val="center"/>
            <w:hideMark/>
          </w:tcPr>
          <w:p w14:paraId="40845067" w14:textId="77777777" w:rsidR="005E6816" w:rsidRDefault="005E6816">
            <w:pPr>
              <w:rPr>
                <w:sz w:val="20"/>
                <w:szCs w:val="20"/>
              </w:rPr>
            </w:pPr>
          </w:p>
        </w:tc>
      </w:tr>
      <w:tr w:rsidR="00C928CC" w14:paraId="7913E788" w14:textId="77777777" w:rsidTr="005E6816">
        <w:trPr>
          <w:trHeight w:val="499"/>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BCD45AE" w14:textId="77777777" w:rsidR="005E6816" w:rsidRDefault="00E90ED3">
            <w:pPr>
              <w:jc w:val="center"/>
              <w:rPr>
                <w:b/>
                <w:bCs/>
                <w:color w:val="000000"/>
                <w:sz w:val="22"/>
                <w:szCs w:val="22"/>
              </w:rPr>
            </w:pPr>
            <w:r>
              <w:rPr>
                <w:b/>
                <w:bCs/>
                <w:color w:val="000000"/>
                <w:sz w:val="22"/>
                <w:szCs w:val="22"/>
              </w:rPr>
              <w:t>5.</w:t>
            </w:r>
          </w:p>
        </w:tc>
        <w:tc>
          <w:tcPr>
            <w:tcW w:w="8484" w:type="dxa"/>
            <w:gridSpan w:val="3"/>
            <w:tcBorders>
              <w:top w:val="single" w:sz="4" w:space="0" w:color="auto"/>
              <w:left w:val="nil"/>
              <w:bottom w:val="single" w:sz="4" w:space="0" w:color="auto"/>
              <w:right w:val="nil"/>
            </w:tcBorders>
            <w:shd w:val="clear" w:color="auto" w:fill="auto"/>
            <w:vAlign w:val="center"/>
            <w:hideMark/>
          </w:tcPr>
          <w:p w14:paraId="7CF6E88B" w14:textId="77777777" w:rsidR="005E6816" w:rsidRDefault="00E90ED3">
            <w:pPr>
              <w:rPr>
                <w:b/>
                <w:bCs/>
                <w:sz w:val="22"/>
                <w:szCs w:val="22"/>
              </w:rPr>
            </w:pPr>
            <w:r>
              <w:rPr>
                <w:b/>
                <w:bCs/>
                <w:sz w:val="22"/>
                <w:szCs w:val="22"/>
              </w:rPr>
              <w:t>Izgradnja infrastrukture u Ulici dr. Alberta Heinricha za proširenje stambene zone</w:t>
            </w:r>
          </w:p>
        </w:tc>
        <w:tc>
          <w:tcPr>
            <w:tcW w:w="36" w:type="dxa"/>
            <w:vAlign w:val="center"/>
            <w:hideMark/>
          </w:tcPr>
          <w:p w14:paraId="27440F83" w14:textId="77777777" w:rsidR="005E6816" w:rsidRDefault="005E6816">
            <w:pPr>
              <w:rPr>
                <w:sz w:val="20"/>
                <w:szCs w:val="20"/>
              </w:rPr>
            </w:pPr>
          </w:p>
        </w:tc>
      </w:tr>
      <w:tr w:rsidR="00C928CC" w14:paraId="09715185" w14:textId="77777777" w:rsidTr="005E6816">
        <w:trPr>
          <w:trHeight w:val="600"/>
        </w:trPr>
        <w:tc>
          <w:tcPr>
            <w:tcW w:w="600" w:type="dxa"/>
            <w:vMerge w:val="restart"/>
            <w:tcBorders>
              <w:top w:val="nil"/>
              <w:left w:val="single" w:sz="4" w:space="0" w:color="auto"/>
              <w:bottom w:val="single" w:sz="4" w:space="0" w:color="000000"/>
              <w:right w:val="single" w:sz="4" w:space="0" w:color="auto"/>
            </w:tcBorders>
            <w:shd w:val="clear" w:color="auto" w:fill="auto"/>
            <w:vAlign w:val="center"/>
            <w:hideMark/>
          </w:tcPr>
          <w:p w14:paraId="0BA64F89" w14:textId="77777777" w:rsidR="005E6816" w:rsidRDefault="00E90ED3">
            <w:pPr>
              <w:jc w:val="center"/>
              <w:rPr>
                <w:b/>
                <w:bCs/>
                <w:color w:val="000000"/>
                <w:sz w:val="22"/>
                <w:szCs w:val="22"/>
              </w:rPr>
            </w:pPr>
            <w:r>
              <w:rPr>
                <w:b/>
                <w:bCs/>
                <w:color w:val="000000"/>
                <w:sz w:val="22"/>
                <w:szCs w:val="22"/>
              </w:rPr>
              <w:t> </w:t>
            </w:r>
          </w:p>
        </w:tc>
        <w:tc>
          <w:tcPr>
            <w:tcW w:w="4434" w:type="dxa"/>
            <w:tcBorders>
              <w:top w:val="nil"/>
              <w:left w:val="nil"/>
              <w:bottom w:val="nil"/>
              <w:right w:val="single" w:sz="4" w:space="0" w:color="auto"/>
            </w:tcBorders>
            <w:shd w:val="clear" w:color="auto" w:fill="auto"/>
            <w:vAlign w:val="center"/>
            <w:hideMark/>
          </w:tcPr>
          <w:p w14:paraId="0645E974" w14:textId="77777777" w:rsidR="005E6816" w:rsidRDefault="00E90ED3">
            <w:pPr>
              <w:rPr>
                <w:sz w:val="22"/>
                <w:szCs w:val="22"/>
              </w:rPr>
            </w:pPr>
            <w:r>
              <w:rPr>
                <w:sz w:val="22"/>
                <w:szCs w:val="22"/>
              </w:rPr>
              <w:t>Građenje prometnice i sve popratne radnje u smislu Zakona, ishođenje akta za uporabu</w:t>
            </w:r>
          </w:p>
        </w:tc>
        <w:tc>
          <w:tcPr>
            <w:tcW w:w="1853" w:type="dxa"/>
            <w:vMerge w:val="restart"/>
            <w:tcBorders>
              <w:top w:val="nil"/>
              <w:left w:val="single" w:sz="4" w:space="0" w:color="auto"/>
              <w:bottom w:val="single" w:sz="4" w:space="0" w:color="000000"/>
              <w:right w:val="single" w:sz="4" w:space="0" w:color="auto"/>
            </w:tcBorders>
            <w:shd w:val="clear" w:color="auto" w:fill="auto"/>
            <w:vAlign w:val="center"/>
            <w:hideMark/>
          </w:tcPr>
          <w:p w14:paraId="4319C0D6" w14:textId="77777777" w:rsidR="005E6816" w:rsidRDefault="00E90ED3">
            <w:pPr>
              <w:jc w:val="center"/>
              <w:rPr>
                <w:sz w:val="22"/>
                <w:szCs w:val="22"/>
              </w:rPr>
            </w:pPr>
            <w:r>
              <w:rPr>
                <w:sz w:val="22"/>
                <w:szCs w:val="22"/>
              </w:rPr>
              <w:t>300.000,00 €</w:t>
            </w:r>
          </w:p>
        </w:tc>
        <w:tc>
          <w:tcPr>
            <w:tcW w:w="2197" w:type="dxa"/>
            <w:tcBorders>
              <w:top w:val="nil"/>
              <w:left w:val="nil"/>
              <w:bottom w:val="single" w:sz="4" w:space="0" w:color="auto"/>
              <w:right w:val="single" w:sz="4" w:space="0" w:color="auto"/>
            </w:tcBorders>
            <w:shd w:val="clear" w:color="auto" w:fill="auto"/>
            <w:vAlign w:val="center"/>
            <w:hideMark/>
          </w:tcPr>
          <w:p w14:paraId="4E07A656" w14:textId="77777777" w:rsidR="005E6816" w:rsidRDefault="00E90ED3">
            <w:pPr>
              <w:jc w:val="center"/>
              <w:rPr>
                <w:sz w:val="22"/>
                <w:szCs w:val="22"/>
              </w:rPr>
            </w:pPr>
            <w:r>
              <w:rPr>
                <w:sz w:val="22"/>
                <w:szCs w:val="22"/>
              </w:rPr>
              <w:t>komunalna naknada</w:t>
            </w:r>
          </w:p>
        </w:tc>
        <w:tc>
          <w:tcPr>
            <w:tcW w:w="36" w:type="dxa"/>
            <w:vAlign w:val="center"/>
            <w:hideMark/>
          </w:tcPr>
          <w:p w14:paraId="16850DDB" w14:textId="77777777" w:rsidR="005E6816" w:rsidRDefault="005E6816">
            <w:pPr>
              <w:rPr>
                <w:sz w:val="20"/>
                <w:szCs w:val="20"/>
              </w:rPr>
            </w:pPr>
          </w:p>
        </w:tc>
      </w:tr>
      <w:tr w:rsidR="00C928CC" w14:paraId="02098F4A" w14:textId="77777777" w:rsidTr="005E6816">
        <w:trPr>
          <w:trHeight w:val="435"/>
        </w:trPr>
        <w:tc>
          <w:tcPr>
            <w:tcW w:w="600" w:type="dxa"/>
            <w:vMerge/>
            <w:tcBorders>
              <w:top w:val="nil"/>
              <w:left w:val="single" w:sz="4" w:space="0" w:color="auto"/>
              <w:bottom w:val="single" w:sz="4" w:space="0" w:color="000000"/>
              <w:right w:val="single" w:sz="4" w:space="0" w:color="auto"/>
            </w:tcBorders>
            <w:vAlign w:val="center"/>
            <w:hideMark/>
          </w:tcPr>
          <w:p w14:paraId="5B510F51" w14:textId="77777777" w:rsidR="005E6816" w:rsidRDefault="005E6816">
            <w:pPr>
              <w:rPr>
                <w:b/>
                <w:bCs/>
                <w:color w:val="000000"/>
                <w:sz w:val="22"/>
                <w:szCs w:val="22"/>
              </w:rPr>
            </w:pPr>
          </w:p>
        </w:tc>
        <w:tc>
          <w:tcPr>
            <w:tcW w:w="44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FC57283" w14:textId="77777777" w:rsidR="005E6816" w:rsidRDefault="00E90ED3">
            <w:pPr>
              <w:rPr>
                <w:sz w:val="22"/>
                <w:szCs w:val="22"/>
              </w:rPr>
            </w:pPr>
            <w:r>
              <w:rPr>
                <w:sz w:val="22"/>
                <w:szCs w:val="22"/>
              </w:rPr>
              <w:t>Građenje kabelske kanalizacije (EKI) i javne rasvjete, te sve popratne radnje u smislu Zakona</w:t>
            </w:r>
          </w:p>
        </w:tc>
        <w:tc>
          <w:tcPr>
            <w:tcW w:w="1853" w:type="dxa"/>
            <w:vMerge/>
            <w:tcBorders>
              <w:top w:val="nil"/>
              <w:left w:val="single" w:sz="4" w:space="0" w:color="auto"/>
              <w:bottom w:val="single" w:sz="4" w:space="0" w:color="000000"/>
              <w:right w:val="single" w:sz="4" w:space="0" w:color="auto"/>
            </w:tcBorders>
            <w:vAlign w:val="center"/>
            <w:hideMark/>
          </w:tcPr>
          <w:p w14:paraId="64C6EE7E" w14:textId="77777777" w:rsidR="005E6816" w:rsidRDefault="005E6816">
            <w:pPr>
              <w:rPr>
                <w:sz w:val="22"/>
                <w:szCs w:val="22"/>
              </w:rPr>
            </w:pPr>
          </w:p>
        </w:tc>
        <w:tc>
          <w:tcPr>
            <w:tcW w:w="2197" w:type="dxa"/>
            <w:tcBorders>
              <w:top w:val="nil"/>
              <w:left w:val="nil"/>
              <w:bottom w:val="single" w:sz="4" w:space="0" w:color="auto"/>
              <w:right w:val="single" w:sz="4" w:space="0" w:color="auto"/>
            </w:tcBorders>
            <w:shd w:val="clear" w:color="auto" w:fill="auto"/>
            <w:vAlign w:val="center"/>
            <w:hideMark/>
          </w:tcPr>
          <w:p w14:paraId="3EB84EFC" w14:textId="77777777" w:rsidR="005E6816" w:rsidRDefault="00E90ED3">
            <w:pPr>
              <w:jc w:val="center"/>
              <w:rPr>
                <w:sz w:val="22"/>
                <w:szCs w:val="22"/>
              </w:rPr>
            </w:pPr>
            <w:r>
              <w:rPr>
                <w:sz w:val="22"/>
                <w:szCs w:val="22"/>
              </w:rPr>
              <w:t>komunalni doprinos</w:t>
            </w:r>
          </w:p>
        </w:tc>
        <w:tc>
          <w:tcPr>
            <w:tcW w:w="36" w:type="dxa"/>
            <w:vAlign w:val="center"/>
            <w:hideMark/>
          </w:tcPr>
          <w:p w14:paraId="3FBAF303" w14:textId="77777777" w:rsidR="005E6816" w:rsidRDefault="005E6816">
            <w:pPr>
              <w:rPr>
                <w:sz w:val="20"/>
                <w:szCs w:val="20"/>
              </w:rPr>
            </w:pPr>
          </w:p>
        </w:tc>
      </w:tr>
      <w:tr w:rsidR="00C928CC" w14:paraId="4F177F29" w14:textId="77777777" w:rsidTr="005E6816">
        <w:trPr>
          <w:trHeight w:val="630"/>
        </w:trPr>
        <w:tc>
          <w:tcPr>
            <w:tcW w:w="600" w:type="dxa"/>
            <w:vMerge/>
            <w:tcBorders>
              <w:top w:val="nil"/>
              <w:left w:val="single" w:sz="4" w:space="0" w:color="auto"/>
              <w:bottom w:val="single" w:sz="4" w:space="0" w:color="000000"/>
              <w:right w:val="single" w:sz="4" w:space="0" w:color="auto"/>
            </w:tcBorders>
            <w:vAlign w:val="center"/>
            <w:hideMark/>
          </w:tcPr>
          <w:p w14:paraId="43CAAB27" w14:textId="77777777" w:rsidR="005E6816" w:rsidRDefault="005E6816">
            <w:pPr>
              <w:rPr>
                <w:b/>
                <w:bCs/>
                <w:color w:val="000000"/>
                <w:sz w:val="22"/>
                <w:szCs w:val="22"/>
              </w:rPr>
            </w:pPr>
          </w:p>
        </w:tc>
        <w:tc>
          <w:tcPr>
            <w:tcW w:w="4434" w:type="dxa"/>
            <w:vMerge/>
            <w:tcBorders>
              <w:top w:val="single" w:sz="4" w:space="0" w:color="auto"/>
              <w:left w:val="single" w:sz="4" w:space="0" w:color="auto"/>
              <w:bottom w:val="single" w:sz="4" w:space="0" w:color="000000"/>
              <w:right w:val="single" w:sz="4" w:space="0" w:color="auto"/>
            </w:tcBorders>
            <w:vAlign w:val="center"/>
            <w:hideMark/>
          </w:tcPr>
          <w:p w14:paraId="5114C386" w14:textId="77777777" w:rsidR="005E6816" w:rsidRDefault="005E6816">
            <w:pPr>
              <w:rPr>
                <w:sz w:val="22"/>
                <w:szCs w:val="22"/>
              </w:rPr>
            </w:pPr>
          </w:p>
        </w:tc>
        <w:tc>
          <w:tcPr>
            <w:tcW w:w="1853" w:type="dxa"/>
            <w:vMerge/>
            <w:tcBorders>
              <w:top w:val="nil"/>
              <w:left w:val="single" w:sz="4" w:space="0" w:color="auto"/>
              <w:bottom w:val="single" w:sz="4" w:space="0" w:color="000000"/>
              <w:right w:val="single" w:sz="4" w:space="0" w:color="auto"/>
            </w:tcBorders>
            <w:vAlign w:val="center"/>
            <w:hideMark/>
          </w:tcPr>
          <w:p w14:paraId="249DB9AF" w14:textId="77777777" w:rsidR="005E6816" w:rsidRDefault="005E6816">
            <w:pPr>
              <w:rPr>
                <w:sz w:val="22"/>
                <w:szCs w:val="22"/>
              </w:rPr>
            </w:pPr>
          </w:p>
        </w:tc>
        <w:tc>
          <w:tcPr>
            <w:tcW w:w="2197" w:type="dxa"/>
            <w:tcBorders>
              <w:top w:val="nil"/>
              <w:left w:val="nil"/>
              <w:bottom w:val="single" w:sz="4" w:space="0" w:color="auto"/>
              <w:right w:val="single" w:sz="4" w:space="0" w:color="auto"/>
            </w:tcBorders>
            <w:shd w:val="clear" w:color="auto" w:fill="auto"/>
            <w:vAlign w:val="center"/>
            <w:hideMark/>
          </w:tcPr>
          <w:p w14:paraId="51E9256C" w14:textId="77777777" w:rsidR="005E6816" w:rsidRDefault="00E90ED3">
            <w:pPr>
              <w:jc w:val="center"/>
              <w:rPr>
                <w:sz w:val="22"/>
                <w:szCs w:val="22"/>
              </w:rPr>
            </w:pPr>
            <w:r>
              <w:rPr>
                <w:sz w:val="22"/>
                <w:szCs w:val="22"/>
              </w:rPr>
              <w:t>prodaja nefinancijske imovine</w:t>
            </w:r>
          </w:p>
        </w:tc>
        <w:tc>
          <w:tcPr>
            <w:tcW w:w="36" w:type="dxa"/>
            <w:vAlign w:val="center"/>
            <w:hideMark/>
          </w:tcPr>
          <w:p w14:paraId="784D7892" w14:textId="77777777" w:rsidR="005E6816" w:rsidRDefault="005E6816">
            <w:pPr>
              <w:rPr>
                <w:sz w:val="20"/>
                <w:szCs w:val="20"/>
              </w:rPr>
            </w:pPr>
          </w:p>
        </w:tc>
      </w:tr>
      <w:tr w:rsidR="00C928CC" w14:paraId="4D4152F2" w14:textId="77777777" w:rsidTr="005E6816">
        <w:trPr>
          <w:trHeight w:val="499"/>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3762721" w14:textId="77777777" w:rsidR="005E6816" w:rsidRDefault="00E90ED3">
            <w:pPr>
              <w:jc w:val="center"/>
              <w:rPr>
                <w:b/>
                <w:bCs/>
                <w:sz w:val="22"/>
                <w:szCs w:val="22"/>
              </w:rPr>
            </w:pPr>
            <w:r>
              <w:rPr>
                <w:b/>
                <w:bCs/>
                <w:sz w:val="22"/>
                <w:szCs w:val="22"/>
              </w:rPr>
              <w:t>6.</w:t>
            </w:r>
          </w:p>
        </w:tc>
        <w:tc>
          <w:tcPr>
            <w:tcW w:w="8484" w:type="dxa"/>
            <w:gridSpan w:val="3"/>
            <w:tcBorders>
              <w:top w:val="single" w:sz="4" w:space="0" w:color="auto"/>
              <w:left w:val="nil"/>
              <w:bottom w:val="single" w:sz="4" w:space="0" w:color="auto"/>
              <w:right w:val="nil"/>
            </w:tcBorders>
            <w:shd w:val="clear" w:color="auto" w:fill="auto"/>
            <w:vAlign w:val="center"/>
            <w:hideMark/>
          </w:tcPr>
          <w:p w14:paraId="76C7F1A7" w14:textId="77777777" w:rsidR="005E6816" w:rsidRDefault="00E90ED3">
            <w:pPr>
              <w:rPr>
                <w:b/>
                <w:bCs/>
                <w:sz w:val="22"/>
                <w:szCs w:val="22"/>
              </w:rPr>
            </w:pPr>
            <w:r>
              <w:rPr>
                <w:b/>
                <w:bCs/>
                <w:sz w:val="22"/>
                <w:szCs w:val="22"/>
              </w:rPr>
              <w:t>Produžetak Ulice Dore Pejačević do Ulice Bajer</w:t>
            </w:r>
          </w:p>
        </w:tc>
        <w:tc>
          <w:tcPr>
            <w:tcW w:w="36" w:type="dxa"/>
            <w:vAlign w:val="center"/>
            <w:hideMark/>
          </w:tcPr>
          <w:p w14:paraId="6F8E9D9C" w14:textId="77777777" w:rsidR="005E6816" w:rsidRDefault="005E6816">
            <w:pPr>
              <w:rPr>
                <w:sz w:val="20"/>
                <w:szCs w:val="20"/>
              </w:rPr>
            </w:pPr>
          </w:p>
        </w:tc>
      </w:tr>
      <w:tr w:rsidR="00C928CC" w14:paraId="0834F2C4" w14:textId="77777777" w:rsidTr="005E6816">
        <w:trPr>
          <w:trHeight w:val="660"/>
        </w:trPr>
        <w:tc>
          <w:tcPr>
            <w:tcW w:w="600" w:type="dxa"/>
            <w:tcBorders>
              <w:top w:val="nil"/>
              <w:left w:val="single" w:sz="4" w:space="0" w:color="auto"/>
              <w:bottom w:val="nil"/>
              <w:right w:val="single" w:sz="4" w:space="0" w:color="auto"/>
            </w:tcBorders>
            <w:shd w:val="clear" w:color="auto" w:fill="auto"/>
            <w:vAlign w:val="center"/>
            <w:hideMark/>
          </w:tcPr>
          <w:p w14:paraId="5E17EFB2" w14:textId="77777777" w:rsidR="005E6816" w:rsidRDefault="00E90ED3">
            <w:pPr>
              <w:jc w:val="center"/>
              <w:rPr>
                <w:b/>
                <w:bCs/>
                <w:sz w:val="22"/>
                <w:szCs w:val="22"/>
              </w:rPr>
            </w:pPr>
            <w:r>
              <w:rPr>
                <w:b/>
                <w:bCs/>
                <w:sz w:val="22"/>
                <w:szCs w:val="22"/>
              </w:rPr>
              <w:t> </w:t>
            </w:r>
          </w:p>
        </w:tc>
        <w:tc>
          <w:tcPr>
            <w:tcW w:w="4434" w:type="dxa"/>
            <w:tcBorders>
              <w:top w:val="nil"/>
              <w:left w:val="nil"/>
              <w:bottom w:val="single" w:sz="4" w:space="0" w:color="auto"/>
              <w:right w:val="single" w:sz="4" w:space="0" w:color="auto"/>
            </w:tcBorders>
            <w:shd w:val="clear" w:color="auto" w:fill="auto"/>
            <w:vAlign w:val="center"/>
            <w:hideMark/>
          </w:tcPr>
          <w:p w14:paraId="57535B13" w14:textId="77777777" w:rsidR="005E6816" w:rsidRDefault="00E90ED3">
            <w:pPr>
              <w:rPr>
                <w:sz w:val="22"/>
                <w:szCs w:val="22"/>
              </w:rPr>
            </w:pPr>
            <w:r>
              <w:rPr>
                <w:sz w:val="22"/>
                <w:szCs w:val="22"/>
              </w:rPr>
              <w:t xml:space="preserve">Izrada projektne dokumentacije, ishođenje akata za gradnju </w:t>
            </w:r>
          </w:p>
        </w:tc>
        <w:tc>
          <w:tcPr>
            <w:tcW w:w="1853" w:type="dxa"/>
            <w:tcBorders>
              <w:top w:val="nil"/>
              <w:left w:val="nil"/>
              <w:bottom w:val="single" w:sz="4" w:space="0" w:color="auto"/>
              <w:right w:val="single" w:sz="4" w:space="0" w:color="auto"/>
            </w:tcBorders>
            <w:shd w:val="clear" w:color="auto" w:fill="auto"/>
            <w:vAlign w:val="center"/>
            <w:hideMark/>
          </w:tcPr>
          <w:p w14:paraId="33D9D8D2" w14:textId="77777777" w:rsidR="005E6816" w:rsidRDefault="00E90ED3">
            <w:pPr>
              <w:jc w:val="center"/>
              <w:rPr>
                <w:sz w:val="22"/>
                <w:szCs w:val="22"/>
              </w:rPr>
            </w:pPr>
            <w:r>
              <w:rPr>
                <w:sz w:val="22"/>
                <w:szCs w:val="22"/>
              </w:rPr>
              <w:t>5.000,00 €</w:t>
            </w:r>
          </w:p>
        </w:tc>
        <w:tc>
          <w:tcPr>
            <w:tcW w:w="2197" w:type="dxa"/>
            <w:tcBorders>
              <w:top w:val="nil"/>
              <w:left w:val="nil"/>
              <w:bottom w:val="single" w:sz="4" w:space="0" w:color="auto"/>
              <w:right w:val="single" w:sz="4" w:space="0" w:color="auto"/>
            </w:tcBorders>
            <w:shd w:val="clear" w:color="auto" w:fill="auto"/>
            <w:vAlign w:val="center"/>
            <w:hideMark/>
          </w:tcPr>
          <w:p w14:paraId="475FBFDD" w14:textId="77777777" w:rsidR="005E6816" w:rsidRDefault="00E90ED3">
            <w:pPr>
              <w:jc w:val="center"/>
              <w:rPr>
                <w:sz w:val="22"/>
                <w:szCs w:val="22"/>
              </w:rPr>
            </w:pPr>
            <w:r>
              <w:rPr>
                <w:sz w:val="22"/>
                <w:szCs w:val="22"/>
              </w:rPr>
              <w:t>komunalna naknada</w:t>
            </w:r>
          </w:p>
        </w:tc>
        <w:tc>
          <w:tcPr>
            <w:tcW w:w="36" w:type="dxa"/>
            <w:vAlign w:val="center"/>
            <w:hideMark/>
          </w:tcPr>
          <w:p w14:paraId="3F505761" w14:textId="77777777" w:rsidR="005E6816" w:rsidRDefault="005E6816">
            <w:pPr>
              <w:rPr>
                <w:sz w:val="20"/>
                <w:szCs w:val="20"/>
              </w:rPr>
            </w:pPr>
          </w:p>
        </w:tc>
      </w:tr>
      <w:tr w:rsidR="00C928CC" w14:paraId="6978800C" w14:textId="77777777" w:rsidTr="005E6816">
        <w:trPr>
          <w:trHeight w:val="499"/>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520A77" w14:textId="77777777" w:rsidR="005E6816" w:rsidRDefault="00E90ED3">
            <w:pPr>
              <w:jc w:val="center"/>
              <w:rPr>
                <w:b/>
                <w:bCs/>
                <w:sz w:val="22"/>
                <w:szCs w:val="22"/>
              </w:rPr>
            </w:pPr>
            <w:r>
              <w:rPr>
                <w:b/>
                <w:bCs/>
                <w:sz w:val="22"/>
                <w:szCs w:val="22"/>
              </w:rPr>
              <w:t>7.</w:t>
            </w:r>
          </w:p>
        </w:tc>
        <w:tc>
          <w:tcPr>
            <w:tcW w:w="8484" w:type="dxa"/>
            <w:gridSpan w:val="3"/>
            <w:tcBorders>
              <w:top w:val="single" w:sz="4" w:space="0" w:color="auto"/>
              <w:left w:val="nil"/>
              <w:bottom w:val="single" w:sz="4" w:space="0" w:color="auto"/>
              <w:right w:val="nil"/>
            </w:tcBorders>
            <w:shd w:val="clear" w:color="auto" w:fill="auto"/>
            <w:vAlign w:val="center"/>
            <w:hideMark/>
          </w:tcPr>
          <w:p w14:paraId="50685916" w14:textId="77777777" w:rsidR="005E6816" w:rsidRDefault="00E90ED3">
            <w:pPr>
              <w:rPr>
                <w:b/>
                <w:bCs/>
                <w:sz w:val="22"/>
                <w:szCs w:val="22"/>
              </w:rPr>
            </w:pPr>
            <w:r>
              <w:rPr>
                <w:b/>
                <w:bCs/>
                <w:sz w:val="22"/>
                <w:szCs w:val="22"/>
              </w:rPr>
              <w:t>Komunalna infrastruktura rekreacijske zone Cerine - dionica 1</w:t>
            </w:r>
          </w:p>
        </w:tc>
        <w:tc>
          <w:tcPr>
            <w:tcW w:w="36" w:type="dxa"/>
            <w:vAlign w:val="center"/>
            <w:hideMark/>
          </w:tcPr>
          <w:p w14:paraId="4E2E8386" w14:textId="77777777" w:rsidR="005E6816" w:rsidRDefault="005E6816">
            <w:pPr>
              <w:rPr>
                <w:sz w:val="20"/>
                <w:szCs w:val="20"/>
              </w:rPr>
            </w:pPr>
          </w:p>
        </w:tc>
      </w:tr>
      <w:tr w:rsidR="00C928CC" w14:paraId="264256F6" w14:textId="77777777" w:rsidTr="005E6816">
        <w:trPr>
          <w:trHeight w:val="660"/>
        </w:trPr>
        <w:tc>
          <w:tcPr>
            <w:tcW w:w="600" w:type="dxa"/>
            <w:tcBorders>
              <w:top w:val="nil"/>
              <w:left w:val="single" w:sz="4" w:space="0" w:color="auto"/>
              <w:bottom w:val="nil"/>
              <w:right w:val="single" w:sz="4" w:space="0" w:color="auto"/>
            </w:tcBorders>
            <w:shd w:val="clear" w:color="auto" w:fill="auto"/>
            <w:vAlign w:val="center"/>
            <w:hideMark/>
          </w:tcPr>
          <w:p w14:paraId="4ED53A6E" w14:textId="77777777" w:rsidR="005E6816" w:rsidRDefault="00E90ED3">
            <w:pPr>
              <w:jc w:val="center"/>
              <w:rPr>
                <w:b/>
                <w:bCs/>
                <w:sz w:val="22"/>
                <w:szCs w:val="22"/>
              </w:rPr>
            </w:pPr>
            <w:r>
              <w:rPr>
                <w:b/>
                <w:bCs/>
                <w:sz w:val="22"/>
                <w:szCs w:val="22"/>
              </w:rPr>
              <w:t> </w:t>
            </w:r>
          </w:p>
        </w:tc>
        <w:tc>
          <w:tcPr>
            <w:tcW w:w="4434" w:type="dxa"/>
            <w:tcBorders>
              <w:top w:val="nil"/>
              <w:left w:val="nil"/>
              <w:bottom w:val="single" w:sz="4" w:space="0" w:color="auto"/>
              <w:right w:val="single" w:sz="4" w:space="0" w:color="auto"/>
            </w:tcBorders>
            <w:shd w:val="clear" w:color="auto" w:fill="auto"/>
            <w:vAlign w:val="center"/>
            <w:hideMark/>
          </w:tcPr>
          <w:p w14:paraId="652F6147" w14:textId="77777777" w:rsidR="005E6816" w:rsidRDefault="00E90ED3">
            <w:pPr>
              <w:rPr>
                <w:sz w:val="22"/>
                <w:szCs w:val="22"/>
              </w:rPr>
            </w:pPr>
            <w:r>
              <w:rPr>
                <w:sz w:val="22"/>
                <w:szCs w:val="22"/>
              </w:rPr>
              <w:t xml:space="preserve">Izrada projektne dokumentacije, ishođenje akata za gradnju </w:t>
            </w:r>
          </w:p>
        </w:tc>
        <w:tc>
          <w:tcPr>
            <w:tcW w:w="1853" w:type="dxa"/>
            <w:tcBorders>
              <w:top w:val="nil"/>
              <w:left w:val="nil"/>
              <w:bottom w:val="single" w:sz="4" w:space="0" w:color="auto"/>
              <w:right w:val="single" w:sz="4" w:space="0" w:color="auto"/>
            </w:tcBorders>
            <w:shd w:val="clear" w:color="auto" w:fill="auto"/>
            <w:vAlign w:val="center"/>
            <w:hideMark/>
          </w:tcPr>
          <w:p w14:paraId="65B3E065" w14:textId="77777777" w:rsidR="005E6816" w:rsidRDefault="00E90ED3">
            <w:pPr>
              <w:jc w:val="center"/>
              <w:rPr>
                <w:sz w:val="22"/>
                <w:szCs w:val="22"/>
              </w:rPr>
            </w:pPr>
            <w:r>
              <w:rPr>
                <w:sz w:val="22"/>
                <w:szCs w:val="22"/>
              </w:rPr>
              <w:t>8.000,00 €</w:t>
            </w:r>
          </w:p>
        </w:tc>
        <w:tc>
          <w:tcPr>
            <w:tcW w:w="2197" w:type="dxa"/>
            <w:tcBorders>
              <w:top w:val="nil"/>
              <w:left w:val="nil"/>
              <w:bottom w:val="single" w:sz="4" w:space="0" w:color="auto"/>
              <w:right w:val="single" w:sz="4" w:space="0" w:color="auto"/>
            </w:tcBorders>
            <w:shd w:val="clear" w:color="auto" w:fill="auto"/>
            <w:vAlign w:val="center"/>
            <w:hideMark/>
          </w:tcPr>
          <w:p w14:paraId="40B46958" w14:textId="77777777" w:rsidR="005E6816" w:rsidRDefault="00E90ED3">
            <w:pPr>
              <w:jc w:val="center"/>
              <w:rPr>
                <w:sz w:val="22"/>
                <w:szCs w:val="22"/>
              </w:rPr>
            </w:pPr>
            <w:r>
              <w:rPr>
                <w:sz w:val="22"/>
                <w:szCs w:val="22"/>
              </w:rPr>
              <w:t>komunalna naknada</w:t>
            </w:r>
          </w:p>
        </w:tc>
        <w:tc>
          <w:tcPr>
            <w:tcW w:w="36" w:type="dxa"/>
            <w:vAlign w:val="center"/>
            <w:hideMark/>
          </w:tcPr>
          <w:p w14:paraId="643A28F6" w14:textId="77777777" w:rsidR="005E6816" w:rsidRDefault="005E6816">
            <w:pPr>
              <w:rPr>
                <w:sz w:val="20"/>
                <w:szCs w:val="20"/>
              </w:rPr>
            </w:pPr>
          </w:p>
        </w:tc>
      </w:tr>
      <w:tr w:rsidR="00C928CC" w14:paraId="36E140E3" w14:textId="77777777" w:rsidTr="005E6816">
        <w:trPr>
          <w:trHeight w:val="63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0EDCEE" w14:textId="77777777" w:rsidR="005E6816" w:rsidRDefault="00E90ED3">
            <w:pPr>
              <w:jc w:val="center"/>
              <w:rPr>
                <w:color w:val="000000"/>
                <w:sz w:val="22"/>
                <w:szCs w:val="22"/>
              </w:rPr>
            </w:pPr>
            <w:r>
              <w:rPr>
                <w:color w:val="000000"/>
                <w:sz w:val="22"/>
                <w:szCs w:val="22"/>
              </w:rPr>
              <w:t> </w:t>
            </w:r>
          </w:p>
        </w:tc>
        <w:tc>
          <w:tcPr>
            <w:tcW w:w="4434" w:type="dxa"/>
            <w:tcBorders>
              <w:top w:val="nil"/>
              <w:left w:val="nil"/>
              <w:bottom w:val="single" w:sz="4" w:space="0" w:color="auto"/>
              <w:right w:val="single" w:sz="4" w:space="0" w:color="auto"/>
            </w:tcBorders>
            <w:shd w:val="clear" w:color="000000" w:fill="F2F2F2"/>
            <w:vAlign w:val="center"/>
            <w:hideMark/>
          </w:tcPr>
          <w:p w14:paraId="073E6DD5" w14:textId="77777777" w:rsidR="005E6816" w:rsidRDefault="00E90ED3">
            <w:pPr>
              <w:jc w:val="right"/>
              <w:rPr>
                <w:b/>
                <w:bCs/>
                <w:sz w:val="22"/>
                <w:szCs w:val="22"/>
              </w:rPr>
            </w:pPr>
            <w:r>
              <w:rPr>
                <w:b/>
                <w:bCs/>
                <w:sz w:val="22"/>
                <w:szCs w:val="22"/>
              </w:rPr>
              <w:t>NERAZVRSTANE CESTE, EKI I JAVNA RASVJETA - UKUPNO:</w:t>
            </w:r>
          </w:p>
        </w:tc>
        <w:tc>
          <w:tcPr>
            <w:tcW w:w="1853" w:type="dxa"/>
            <w:tcBorders>
              <w:top w:val="nil"/>
              <w:left w:val="nil"/>
              <w:bottom w:val="single" w:sz="4" w:space="0" w:color="auto"/>
              <w:right w:val="nil"/>
            </w:tcBorders>
            <w:shd w:val="clear" w:color="000000" w:fill="F2F2F2"/>
            <w:vAlign w:val="center"/>
            <w:hideMark/>
          </w:tcPr>
          <w:p w14:paraId="01082FEB" w14:textId="77777777" w:rsidR="005E6816" w:rsidRDefault="00E90ED3">
            <w:pPr>
              <w:jc w:val="center"/>
              <w:rPr>
                <w:b/>
                <w:bCs/>
                <w:color w:val="000000"/>
                <w:sz w:val="22"/>
                <w:szCs w:val="22"/>
              </w:rPr>
            </w:pPr>
            <w:r>
              <w:rPr>
                <w:b/>
                <w:bCs/>
                <w:color w:val="000000"/>
                <w:sz w:val="22"/>
                <w:szCs w:val="22"/>
              </w:rPr>
              <w:t>944.800,00 €</w:t>
            </w:r>
          </w:p>
        </w:tc>
        <w:tc>
          <w:tcPr>
            <w:tcW w:w="2197" w:type="dxa"/>
            <w:tcBorders>
              <w:top w:val="nil"/>
              <w:left w:val="single" w:sz="4" w:space="0" w:color="auto"/>
              <w:bottom w:val="nil"/>
              <w:right w:val="nil"/>
            </w:tcBorders>
            <w:shd w:val="clear" w:color="auto" w:fill="auto"/>
            <w:vAlign w:val="center"/>
            <w:hideMark/>
          </w:tcPr>
          <w:p w14:paraId="3222EBF1" w14:textId="77777777" w:rsidR="005E6816" w:rsidRDefault="00E90ED3">
            <w:pPr>
              <w:rPr>
                <w:sz w:val="22"/>
                <w:szCs w:val="22"/>
              </w:rPr>
            </w:pPr>
            <w:r>
              <w:rPr>
                <w:sz w:val="22"/>
                <w:szCs w:val="22"/>
              </w:rPr>
              <w:t> </w:t>
            </w:r>
          </w:p>
        </w:tc>
        <w:tc>
          <w:tcPr>
            <w:tcW w:w="36" w:type="dxa"/>
            <w:vAlign w:val="center"/>
            <w:hideMark/>
          </w:tcPr>
          <w:p w14:paraId="00C23E6B" w14:textId="77777777" w:rsidR="005E6816" w:rsidRDefault="005E6816">
            <w:pPr>
              <w:rPr>
                <w:sz w:val="20"/>
                <w:szCs w:val="20"/>
              </w:rPr>
            </w:pPr>
          </w:p>
        </w:tc>
      </w:tr>
      <w:tr w:rsidR="00C928CC" w14:paraId="6EDC25BD" w14:textId="77777777" w:rsidTr="005E6816">
        <w:trPr>
          <w:trHeight w:val="1185"/>
        </w:trPr>
        <w:tc>
          <w:tcPr>
            <w:tcW w:w="5034"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7A831486" w14:textId="77777777" w:rsidR="005E6816" w:rsidRDefault="00E90ED3">
            <w:pPr>
              <w:rPr>
                <w:b/>
                <w:bCs/>
                <w:color w:val="000000"/>
                <w:sz w:val="22"/>
                <w:szCs w:val="22"/>
              </w:rPr>
            </w:pPr>
            <w:r>
              <w:rPr>
                <w:b/>
                <w:bCs/>
                <w:color w:val="000000"/>
                <w:sz w:val="22"/>
                <w:szCs w:val="22"/>
              </w:rPr>
              <w:t>I.  GRAĐEVINE KOMUNALNE INFRASTRUKTURE KOJE ĆE SE GRADITI RADI UREĐENJA NEUREĐENIH DIJELOVA GRAĐEVINSKOG PODRUČJA - SVEUKUPNO:</w:t>
            </w:r>
          </w:p>
        </w:tc>
        <w:tc>
          <w:tcPr>
            <w:tcW w:w="1853" w:type="dxa"/>
            <w:tcBorders>
              <w:top w:val="nil"/>
              <w:left w:val="nil"/>
              <w:bottom w:val="single" w:sz="4" w:space="0" w:color="auto"/>
              <w:right w:val="single" w:sz="4" w:space="0" w:color="auto"/>
            </w:tcBorders>
            <w:shd w:val="clear" w:color="000000" w:fill="D9D9D9"/>
            <w:vAlign w:val="center"/>
            <w:hideMark/>
          </w:tcPr>
          <w:p w14:paraId="11B75464" w14:textId="77777777" w:rsidR="005E6816" w:rsidRDefault="00E90ED3">
            <w:pPr>
              <w:jc w:val="center"/>
              <w:rPr>
                <w:b/>
                <w:bCs/>
                <w:color w:val="000000"/>
                <w:sz w:val="22"/>
                <w:szCs w:val="22"/>
              </w:rPr>
            </w:pPr>
            <w:r>
              <w:rPr>
                <w:b/>
                <w:bCs/>
                <w:color w:val="000000"/>
                <w:sz w:val="22"/>
                <w:szCs w:val="22"/>
              </w:rPr>
              <w:t>944.800,00 €</w:t>
            </w:r>
          </w:p>
        </w:tc>
        <w:tc>
          <w:tcPr>
            <w:tcW w:w="2197" w:type="dxa"/>
            <w:tcBorders>
              <w:top w:val="nil"/>
              <w:left w:val="nil"/>
              <w:bottom w:val="nil"/>
              <w:right w:val="nil"/>
            </w:tcBorders>
            <w:shd w:val="clear" w:color="auto" w:fill="auto"/>
            <w:vAlign w:val="center"/>
            <w:hideMark/>
          </w:tcPr>
          <w:p w14:paraId="412D2F9C" w14:textId="77777777" w:rsidR="005E6816" w:rsidRDefault="005E6816">
            <w:pPr>
              <w:jc w:val="center"/>
              <w:rPr>
                <w:b/>
                <w:bCs/>
                <w:color w:val="000000"/>
                <w:sz w:val="22"/>
                <w:szCs w:val="22"/>
              </w:rPr>
            </w:pPr>
          </w:p>
        </w:tc>
        <w:tc>
          <w:tcPr>
            <w:tcW w:w="36" w:type="dxa"/>
            <w:vAlign w:val="center"/>
            <w:hideMark/>
          </w:tcPr>
          <w:p w14:paraId="7D883EBF" w14:textId="77777777" w:rsidR="005E6816" w:rsidRDefault="005E6816">
            <w:pPr>
              <w:rPr>
                <w:sz w:val="20"/>
                <w:szCs w:val="20"/>
              </w:rPr>
            </w:pPr>
          </w:p>
        </w:tc>
      </w:tr>
      <w:tr w:rsidR="00C928CC" w14:paraId="7E811593" w14:textId="77777777" w:rsidTr="005E6816">
        <w:trPr>
          <w:trHeight w:val="420"/>
        </w:trPr>
        <w:tc>
          <w:tcPr>
            <w:tcW w:w="600" w:type="dxa"/>
            <w:tcBorders>
              <w:top w:val="nil"/>
              <w:left w:val="nil"/>
              <w:bottom w:val="nil"/>
              <w:right w:val="nil"/>
            </w:tcBorders>
            <w:shd w:val="clear" w:color="auto" w:fill="auto"/>
            <w:vAlign w:val="center"/>
            <w:hideMark/>
          </w:tcPr>
          <w:p w14:paraId="0EA0A359" w14:textId="77777777" w:rsidR="005E6816" w:rsidRDefault="005E6816">
            <w:pPr>
              <w:jc w:val="center"/>
              <w:rPr>
                <w:sz w:val="20"/>
                <w:szCs w:val="20"/>
              </w:rPr>
            </w:pPr>
          </w:p>
        </w:tc>
        <w:tc>
          <w:tcPr>
            <w:tcW w:w="4434" w:type="dxa"/>
            <w:tcBorders>
              <w:top w:val="nil"/>
              <w:left w:val="nil"/>
              <w:bottom w:val="nil"/>
              <w:right w:val="nil"/>
            </w:tcBorders>
            <w:shd w:val="clear" w:color="auto" w:fill="auto"/>
            <w:vAlign w:val="center"/>
            <w:hideMark/>
          </w:tcPr>
          <w:p w14:paraId="18BE4222" w14:textId="77777777" w:rsidR="005E6816" w:rsidRDefault="005E6816">
            <w:pPr>
              <w:jc w:val="center"/>
              <w:rPr>
                <w:sz w:val="20"/>
                <w:szCs w:val="20"/>
              </w:rPr>
            </w:pPr>
          </w:p>
          <w:p w14:paraId="3AEED900" w14:textId="77777777" w:rsidR="008713A9" w:rsidRDefault="008713A9">
            <w:pPr>
              <w:jc w:val="center"/>
              <w:rPr>
                <w:sz w:val="20"/>
                <w:szCs w:val="20"/>
              </w:rPr>
            </w:pPr>
          </w:p>
          <w:p w14:paraId="5AFED1F0" w14:textId="77777777" w:rsidR="008713A9" w:rsidRDefault="008713A9">
            <w:pPr>
              <w:jc w:val="center"/>
              <w:rPr>
                <w:sz w:val="20"/>
                <w:szCs w:val="20"/>
              </w:rPr>
            </w:pPr>
          </w:p>
          <w:p w14:paraId="3F09035E" w14:textId="77777777" w:rsidR="008713A9" w:rsidRDefault="008713A9">
            <w:pPr>
              <w:jc w:val="center"/>
              <w:rPr>
                <w:sz w:val="20"/>
                <w:szCs w:val="20"/>
              </w:rPr>
            </w:pPr>
          </w:p>
          <w:p w14:paraId="43A73F29" w14:textId="77777777" w:rsidR="008713A9" w:rsidRDefault="008713A9">
            <w:pPr>
              <w:jc w:val="center"/>
              <w:rPr>
                <w:sz w:val="20"/>
                <w:szCs w:val="20"/>
              </w:rPr>
            </w:pPr>
          </w:p>
        </w:tc>
        <w:tc>
          <w:tcPr>
            <w:tcW w:w="1853" w:type="dxa"/>
            <w:tcBorders>
              <w:top w:val="nil"/>
              <w:left w:val="nil"/>
              <w:bottom w:val="nil"/>
              <w:right w:val="nil"/>
            </w:tcBorders>
            <w:shd w:val="clear" w:color="auto" w:fill="auto"/>
            <w:vAlign w:val="center"/>
            <w:hideMark/>
          </w:tcPr>
          <w:p w14:paraId="022ED9B8" w14:textId="77777777" w:rsidR="005E6816" w:rsidRDefault="005E6816">
            <w:pPr>
              <w:rPr>
                <w:sz w:val="20"/>
                <w:szCs w:val="20"/>
              </w:rPr>
            </w:pPr>
          </w:p>
        </w:tc>
        <w:tc>
          <w:tcPr>
            <w:tcW w:w="2197" w:type="dxa"/>
            <w:tcBorders>
              <w:top w:val="nil"/>
              <w:left w:val="nil"/>
              <w:bottom w:val="nil"/>
              <w:right w:val="nil"/>
            </w:tcBorders>
            <w:shd w:val="clear" w:color="auto" w:fill="auto"/>
            <w:vAlign w:val="center"/>
            <w:hideMark/>
          </w:tcPr>
          <w:p w14:paraId="5A6328CE" w14:textId="77777777" w:rsidR="005E6816" w:rsidRDefault="005E6816">
            <w:pPr>
              <w:jc w:val="center"/>
              <w:rPr>
                <w:sz w:val="20"/>
                <w:szCs w:val="20"/>
              </w:rPr>
            </w:pPr>
          </w:p>
        </w:tc>
        <w:tc>
          <w:tcPr>
            <w:tcW w:w="36" w:type="dxa"/>
            <w:vAlign w:val="center"/>
            <w:hideMark/>
          </w:tcPr>
          <w:p w14:paraId="29215330" w14:textId="77777777" w:rsidR="005E6816" w:rsidRDefault="005E6816">
            <w:pPr>
              <w:rPr>
                <w:sz w:val="20"/>
                <w:szCs w:val="20"/>
              </w:rPr>
            </w:pPr>
          </w:p>
        </w:tc>
      </w:tr>
      <w:tr w:rsidR="00C928CC" w14:paraId="13569133" w14:textId="77777777" w:rsidTr="005E6816">
        <w:trPr>
          <w:trHeight w:val="375"/>
        </w:trPr>
        <w:tc>
          <w:tcPr>
            <w:tcW w:w="9084" w:type="dxa"/>
            <w:gridSpan w:val="4"/>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925B0FF" w14:textId="77777777" w:rsidR="005E6816" w:rsidRDefault="00E90ED3">
            <w:pPr>
              <w:rPr>
                <w:b/>
                <w:bCs/>
                <w:sz w:val="22"/>
                <w:szCs w:val="22"/>
              </w:rPr>
            </w:pPr>
            <w:r>
              <w:rPr>
                <w:b/>
                <w:bCs/>
                <w:sz w:val="22"/>
                <w:szCs w:val="22"/>
              </w:rPr>
              <w:lastRenderedPageBreak/>
              <w:t>II.  GRAĐEVINE KOMUNALNE INFRASTRUKTURE KOJE ĆE SE GRADITI U UREĐENIM DIJELOVIMA GRAĐEVINSKOG PODRUČJA</w:t>
            </w:r>
          </w:p>
        </w:tc>
        <w:tc>
          <w:tcPr>
            <w:tcW w:w="36" w:type="dxa"/>
            <w:vAlign w:val="center"/>
            <w:hideMark/>
          </w:tcPr>
          <w:p w14:paraId="76040591" w14:textId="77777777" w:rsidR="005E6816" w:rsidRDefault="005E6816">
            <w:pPr>
              <w:rPr>
                <w:sz w:val="20"/>
                <w:szCs w:val="20"/>
              </w:rPr>
            </w:pPr>
          </w:p>
        </w:tc>
      </w:tr>
      <w:tr w:rsidR="00C928CC" w14:paraId="714FD152" w14:textId="77777777" w:rsidTr="005E6816">
        <w:trPr>
          <w:trHeight w:val="375"/>
        </w:trPr>
        <w:tc>
          <w:tcPr>
            <w:tcW w:w="9084" w:type="dxa"/>
            <w:gridSpan w:val="4"/>
            <w:vMerge/>
            <w:tcBorders>
              <w:top w:val="single" w:sz="4" w:space="0" w:color="auto"/>
              <w:left w:val="single" w:sz="4" w:space="0" w:color="auto"/>
              <w:bottom w:val="single" w:sz="4" w:space="0" w:color="auto"/>
              <w:right w:val="single" w:sz="4" w:space="0" w:color="auto"/>
            </w:tcBorders>
            <w:vAlign w:val="center"/>
            <w:hideMark/>
          </w:tcPr>
          <w:p w14:paraId="7B0D1F60" w14:textId="77777777" w:rsidR="005E6816" w:rsidRDefault="005E6816">
            <w:pPr>
              <w:rPr>
                <w:b/>
                <w:bCs/>
                <w:sz w:val="22"/>
                <w:szCs w:val="22"/>
              </w:rPr>
            </w:pPr>
          </w:p>
        </w:tc>
        <w:tc>
          <w:tcPr>
            <w:tcW w:w="36" w:type="dxa"/>
            <w:tcBorders>
              <w:top w:val="nil"/>
              <w:left w:val="nil"/>
              <w:bottom w:val="nil"/>
              <w:right w:val="nil"/>
            </w:tcBorders>
            <w:shd w:val="clear" w:color="auto" w:fill="auto"/>
            <w:noWrap/>
            <w:vAlign w:val="bottom"/>
            <w:hideMark/>
          </w:tcPr>
          <w:p w14:paraId="41799B83" w14:textId="77777777" w:rsidR="005E6816" w:rsidRDefault="005E6816">
            <w:pPr>
              <w:rPr>
                <w:b/>
                <w:bCs/>
                <w:sz w:val="22"/>
                <w:szCs w:val="22"/>
              </w:rPr>
            </w:pPr>
          </w:p>
        </w:tc>
      </w:tr>
      <w:tr w:rsidR="00C928CC" w14:paraId="2CF3E9F0" w14:textId="77777777" w:rsidTr="005E6816">
        <w:trPr>
          <w:trHeight w:val="70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E1E23BD" w14:textId="77777777" w:rsidR="005E6816" w:rsidRDefault="00E90ED3">
            <w:pPr>
              <w:jc w:val="center"/>
              <w:rPr>
                <w:b/>
                <w:bCs/>
                <w:sz w:val="20"/>
                <w:szCs w:val="20"/>
              </w:rPr>
            </w:pPr>
            <w:r>
              <w:rPr>
                <w:b/>
                <w:bCs/>
                <w:sz w:val="20"/>
                <w:szCs w:val="20"/>
              </w:rPr>
              <w:t>R.BR.</w:t>
            </w:r>
          </w:p>
        </w:tc>
        <w:tc>
          <w:tcPr>
            <w:tcW w:w="4434" w:type="dxa"/>
            <w:tcBorders>
              <w:top w:val="nil"/>
              <w:left w:val="nil"/>
              <w:bottom w:val="single" w:sz="4" w:space="0" w:color="auto"/>
              <w:right w:val="single" w:sz="4" w:space="0" w:color="auto"/>
            </w:tcBorders>
            <w:shd w:val="clear" w:color="000000" w:fill="F2F2F2"/>
            <w:vAlign w:val="center"/>
            <w:hideMark/>
          </w:tcPr>
          <w:p w14:paraId="054DC156" w14:textId="77777777" w:rsidR="005E6816" w:rsidRDefault="00E90ED3">
            <w:pPr>
              <w:rPr>
                <w:b/>
                <w:bCs/>
                <w:sz w:val="22"/>
                <w:szCs w:val="22"/>
              </w:rPr>
            </w:pPr>
            <w:r>
              <w:rPr>
                <w:b/>
                <w:bCs/>
                <w:sz w:val="22"/>
                <w:szCs w:val="22"/>
              </w:rPr>
              <w:t>NERAZVRSTANE CESTE, EKI I JAVNA RASVJETA</w:t>
            </w:r>
          </w:p>
        </w:tc>
        <w:tc>
          <w:tcPr>
            <w:tcW w:w="1853" w:type="dxa"/>
            <w:tcBorders>
              <w:top w:val="nil"/>
              <w:left w:val="nil"/>
              <w:bottom w:val="single" w:sz="4" w:space="0" w:color="auto"/>
              <w:right w:val="single" w:sz="4" w:space="0" w:color="auto"/>
            </w:tcBorders>
            <w:shd w:val="clear" w:color="auto" w:fill="auto"/>
            <w:vAlign w:val="center"/>
            <w:hideMark/>
          </w:tcPr>
          <w:p w14:paraId="12FEB226" w14:textId="77777777" w:rsidR="005E6816" w:rsidRDefault="00E90ED3">
            <w:pPr>
              <w:jc w:val="center"/>
              <w:rPr>
                <w:b/>
                <w:bCs/>
                <w:sz w:val="20"/>
                <w:szCs w:val="20"/>
              </w:rPr>
            </w:pPr>
            <w:r>
              <w:rPr>
                <w:b/>
                <w:bCs/>
                <w:sz w:val="20"/>
                <w:szCs w:val="20"/>
              </w:rPr>
              <w:t>PLANIRANO</w:t>
            </w:r>
          </w:p>
        </w:tc>
        <w:tc>
          <w:tcPr>
            <w:tcW w:w="2197" w:type="dxa"/>
            <w:tcBorders>
              <w:top w:val="nil"/>
              <w:left w:val="nil"/>
              <w:bottom w:val="single" w:sz="4" w:space="0" w:color="auto"/>
              <w:right w:val="single" w:sz="4" w:space="0" w:color="auto"/>
            </w:tcBorders>
            <w:shd w:val="clear" w:color="auto" w:fill="auto"/>
            <w:vAlign w:val="center"/>
            <w:hideMark/>
          </w:tcPr>
          <w:p w14:paraId="50050E3B" w14:textId="77777777" w:rsidR="005E6816" w:rsidRDefault="00E90ED3">
            <w:pPr>
              <w:jc w:val="center"/>
              <w:rPr>
                <w:b/>
                <w:bCs/>
                <w:sz w:val="20"/>
                <w:szCs w:val="20"/>
              </w:rPr>
            </w:pPr>
            <w:r>
              <w:rPr>
                <w:b/>
                <w:bCs/>
                <w:sz w:val="20"/>
                <w:szCs w:val="20"/>
              </w:rPr>
              <w:t>IZVOR FINANCIRANJA</w:t>
            </w:r>
          </w:p>
        </w:tc>
        <w:tc>
          <w:tcPr>
            <w:tcW w:w="36" w:type="dxa"/>
            <w:vAlign w:val="center"/>
            <w:hideMark/>
          </w:tcPr>
          <w:p w14:paraId="6CFFD0A3" w14:textId="77777777" w:rsidR="005E6816" w:rsidRDefault="005E6816">
            <w:pPr>
              <w:rPr>
                <w:sz w:val="20"/>
                <w:szCs w:val="20"/>
              </w:rPr>
            </w:pPr>
          </w:p>
        </w:tc>
      </w:tr>
      <w:tr w:rsidR="00C928CC" w14:paraId="314DD465" w14:textId="77777777" w:rsidTr="005E6816">
        <w:trPr>
          <w:trHeight w:val="499"/>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462653F" w14:textId="77777777" w:rsidR="005E6816" w:rsidRDefault="00E90ED3">
            <w:pPr>
              <w:jc w:val="center"/>
              <w:rPr>
                <w:b/>
                <w:bCs/>
                <w:color w:val="000000"/>
                <w:sz w:val="22"/>
                <w:szCs w:val="22"/>
              </w:rPr>
            </w:pPr>
            <w:r>
              <w:rPr>
                <w:b/>
                <w:bCs/>
                <w:color w:val="000000"/>
                <w:sz w:val="22"/>
                <w:szCs w:val="22"/>
              </w:rPr>
              <w:t>1.</w:t>
            </w:r>
          </w:p>
        </w:tc>
        <w:tc>
          <w:tcPr>
            <w:tcW w:w="8484" w:type="dxa"/>
            <w:gridSpan w:val="3"/>
            <w:tcBorders>
              <w:top w:val="single" w:sz="4" w:space="0" w:color="auto"/>
              <w:left w:val="nil"/>
              <w:bottom w:val="single" w:sz="4" w:space="0" w:color="auto"/>
              <w:right w:val="nil"/>
            </w:tcBorders>
            <w:shd w:val="clear" w:color="auto" w:fill="auto"/>
            <w:vAlign w:val="center"/>
            <w:hideMark/>
          </w:tcPr>
          <w:p w14:paraId="6DD2D92E" w14:textId="77777777" w:rsidR="005E6816" w:rsidRDefault="00E90ED3">
            <w:pPr>
              <w:rPr>
                <w:b/>
                <w:bCs/>
                <w:sz w:val="22"/>
                <w:szCs w:val="22"/>
              </w:rPr>
            </w:pPr>
            <w:r>
              <w:rPr>
                <w:b/>
                <w:bCs/>
                <w:sz w:val="22"/>
                <w:szCs w:val="22"/>
              </w:rPr>
              <w:t>Kružno raskrižje na spoju Ulice I. Mažuranića, Starogradske i Špoljarske ulice</w:t>
            </w:r>
          </w:p>
        </w:tc>
        <w:tc>
          <w:tcPr>
            <w:tcW w:w="36" w:type="dxa"/>
            <w:vAlign w:val="center"/>
            <w:hideMark/>
          </w:tcPr>
          <w:p w14:paraId="4CE2BBDC" w14:textId="77777777" w:rsidR="005E6816" w:rsidRDefault="005E6816">
            <w:pPr>
              <w:rPr>
                <w:sz w:val="20"/>
                <w:szCs w:val="20"/>
              </w:rPr>
            </w:pPr>
          </w:p>
        </w:tc>
      </w:tr>
      <w:tr w:rsidR="00C928CC" w14:paraId="0624A76A" w14:textId="77777777" w:rsidTr="005E6816">
        <w:trPr>
          <w:trHeight w:val="690"/>
        </w:trPr>
        <w:tc>
          <w:tcPr>
            <w:tcW w:w="600" w:type="dxa"/>
            <w:vMerge w:val="restart"/>
            <w:tcBorders>
              <w:top w:val="nil"/>
              <w:left w:val="single" w:sz="4" w:space="0" w:color="auto"/>
              <w:bottom w:val="single" w:sz="4" w:space="0" w:color="000000"/>
              <w:right w:val="single" w:sz="4" w:space="0" w:color="auto"/>
            </w:tcBorders>
            <w:shd w:val="clear" w:color="auto" w:fill="auto"/>
            <w:vAlign w:val="center"/>
            <w:hideMark/>
          </w:tcPr>
          <w:p w14:paraId="11D9E8A2" w14:textId="77777777" w:rsidR="005E6816" w:rsidRDefault="00E90ED3">
            <w:pPr>
              <w:jc w:val="center"/>
              <w:rPr>
                <w:b/>
                <w:bCs/>
                <w:color w:val="000000"/>
                <w:sz w:val="22"/>
                <w:szCs w:val="22"/>
              </w:rPr>
            </w:pPr>
            <w:r>
              <w:rPr>
                <w:b/>
                <w:bCs/>
                <w:color w:val="000000"/>
                <w:sz w:val="22"/>
                <w:szCs w:val="22"/>
              </w:rPr>
              <w:t> </w:t>
            </w:r>
          </w:p>
        </w:tc>
        <w:tc>
          <w:tcPr>
            <w:tcW w:w="4434" w:type="dxa"/>
            <w:vMerge w:val="restart"/>
            <w:tcBorders>
              <w:top w:val="nil"/>
              <w:left w:val="single" w:sz="4" w:space="0" w:color="auto"/>
              <w:bottom w:val="single" w:sz="4" w:space="0" w:color="000000"/>
              <w:right w:val="single" w:sz="4" w:space="0" w:color="auto"/>
            </w:tcBorders>
            <w:shd w:val="clear" w:color="auto" w:fill="auto"/>
            <w:vAlign w:val="center"/>
            <w:hideMark/>
          </w:tcPr>
          <w:p w14:paraId="6FBE3C55" w14:textId="77777777" w:rsidR="005E6816" w:rsidRDefault="00E90ED3">
            <w:pPr>
              <w:rPr>
                <w:sz w:val="22"/>
                <w:szCs w:val="22"/>
              </w:rPr>
            </w:pPr>
            <w:r>
              <w:rPr>
                <w:sz w:val="22"/>
                <w:szCs w:val="22"/>
              </w:rPr>
              <w:t>Nastavak građenja prometnice i sve popratne radnje u smislu Zakona, ishođenje akta za uporabu</w:t>
            </w:r>
          </w:p>
        </w:tc>
        <w:tc>
          <w:tcPr>
            <w:tcW w:w="1853" w:type="dxa"/>
            <w:vMerge w:val="restart"/>
            <w:tcBorders>
              <w:top w:val="nil"/>
              <w:left w:val="single" w:sz="4" w:space="0" w:color="auto"/>
              <w:bottom w:val="single" w:sz="4" w:space="0" w:color="000000"/>
              <w:right w:val="single" w:sz="4" w:space="0" w:color="auto"/>
            </w:tcBorders>
            <w:shd w:val="clear" w:color="auto" w:fill="auto"/>
            <w:vAlign w:val="center"/>
            <w:hideMark/>
          </w:tcPr>
          <w:p w14:paraId="701D6C88" w14:textId="77777777" w:rsidR="005E6816" w:rsidRDefault="00E90ED3">
            <w:pPr>
              <w:jc w:val="center"/>
              <w:rPr>
                <w:sz w:val="22"/>
                <w:szCs w:val="22"/>
              </w:rPr>
            </w:pPr>
            <w:r>
              <w:rPr>
                <w:sz w:val="22"/>
                <w:szCs w:val="22"/>
              </w:rPr>
              <w:t>425.000,00 €</w:t>
            </w:r>
          </w:p>
        </w:tc>
        <w:tc>
          <w:tcPr>
            <w:tcW w:w="2197" w:type="dxa"/>
            <w:vMerge w:val="restart"/>
            <w:tcBorders>
              <w:top w:val="nil"/>
              <w:left w:val="single" w:sz="4" w:space="0" w:color="auto"/>
              <w:bottom w:val="single" w:sz="4" w:space="0" w:color="000000"/>
              <w:right w:val="single" w:sz="4" w:space="0" w:color="auto"/>
            </w:tcBorders>
            <w:shd w:val="clear" w:color="auto" w:fill="auto"/>
            <w:vAlign w:val="center"/>
            <w:hideMark/>
          </w:tcPr>
          <w:p w14:paraId="33D98DBA" w14:textId="77777777" w:rsidR="005E6816" w:rsidRDefault="00E90ED3">
            <w:pPr>
              <w:jc w:val="center"/>
              <w:rPr>
                <w:sz w:val="22"/>
                <w:szCs w:val="22"/>
              </w:rPr>
            </w:pPr>
            <w:r>
              <w:rPr>
                <w:sz w:val="22"/>
                <w:szCs w:val="22"/>
              </w:rPr>
              <w:t>opći prihodi i primici</w:t>
            </w:r>
          </w:p>
        </w:tc>
        <w:tc>
          <w:tcPr>
            <w:tcW w:w="36" w:type="dxa"/>
            <w:vAlign w:val="center"/>
            <w:hideMark/>
          </w:tcPr>
          <w:p w14:paraId="3C1ED6D6" w14:textId="77777777" w:rsidR="005E6816" w:rsidRDefault="005E6816">
            <w:pPr>
              <w:rPr>
                <w:sz w:val="20"/>
                <w:szCs w:val="20"/>
              </w:rPr>
            </w:pPr>
          </w:p>
        </w:tc>
      </w:tr>
      <w:tr w:rsidR="00C928CC" w14:paraId="7445A30E" w14:textId="77777777" w:rsidTr="005E6816">
        <w:trPr>
          <w:trHeight w:val="390"/>
        </w:trPr>
        <w:tc>
          <w:tcPr>
            <w:tcW w:w="600" w:type="dxa"/>
            <w:vMerge/>
            <w:tcBorders>
              <w:top w:val="nil"/>
              <w:left w:val="single" w:sz="4" w:space="0" w:color="auto"/>
              <w:bottom w:val="single" w:sz="4" w:space="0" w:color="000000"/>
              <w:right w:val="single" w:sz="4" w:space="0" w:color="auto"/>
            </w:tcBorders>
            <w:vAlign w:val="center"/>
            <w:hideMark/>
          </w:tcPr>
          <w:p w14:paraId="47372E8D" w14:textId="77777777" w:rsidR="005E6816" w:rsidRDefault="005E6816">
            <w:pPr>
              <w:rPr>
                <w:b/>
                <w:bCs/>
                <w:color w:val="000000"/>
                <w:sz w:val="22"/>
                <w:szCs w:val="22"/>
              </w:rPr>
            </w:pPr>
          </w:p>
        </w:tc>
        <w:tc>
          <w:tcPr>
            <w:tcW w:w="4434" w:type="dxa"/>
            <w:vMerge/>
            <w:tcBorders>
              <w:top w:val="nil"/>
              <w:left w:val="single" w:sz="4" w:space="0" w:color="auto"/>
              <w:bottom w:val="single" w:sz="4" w:space="0" w:color="000000"/>
              <w:right w:val="single" w:sz="4" w:space="0" w:color="auto"/>
            </w:tcBorders>
            <w:vAlign w:val="center"/>
            <w:hideMark/>
          </w:tcPr>
          <w:p w14:paraId="2B01B509" w14:textId="77777777" w:rsidR="005E6816" w:rsidRDefault="005E6816">
            <w:pPr>
              <w:rPr>
                <w:sz w:val="22"/>
                <w:szCs w:val="22"/>
              </w:rPr>
            </w:pPr>
          </w:p>
        </w:tc>
        <w:tc>
          <w:tcPr>
            <w:tcW w:w="1853" w:type="dxa"/>
            <w:vMerge/>
            <w:tcBorders>
              <w:top w:val="nil"/>
              <w:left w:val="single" w:sz="4" w:space="0" w:color="auto"/>
              <w:bottom w:val="single" w:sz="4" w:space="0" w:color="000000"/>
              <w:right w:val="single" w:sz="4" w:space="0" w:color="auto"/>
            </w:tcBorders>
            <w:vAlign w:val="center"/>
            <w:hideMark/>
          </w:tcPr>
          <w:p w14:paraId="7B8ADDA0" w14:textId="77777777" w:rsidR="005E6816" w:rsidRDefault="005E6816">
            <w:pPr>
              <w:rPr>
                <w:sz w:val="22"/>
                <w:szCs w:val="22"/>
              </w:rPr>
            </w:pPr>
          </w:p>
        </w:tc>
        <w:tc>
          <w:tcPr>
            <w:tcW w:w="2197" w:type="dxa"/>
            <w:vMerge/>
            <w:tcBorders>
              <w:top w:val="nil"/>
              <w:left w:val="single" w:sz="4" w:space="0" w:color="auto"/>
              <w:bottom w:val="single" w:sz="4" w:space="0" w:color="000000"/>
              <w:right w:val="single" w:sz="4" w:space="0" w:color="auto"/>
            </w:tcBorders>
            <w:vAlign w:val="center"/>
            <w:hideMark/>
          </w:tcPr>
          <w:p w14:paraId="19654EA5" w14:textId="77777777" w:rsidR="005E6816" w:rsidRDefault="005E6816">
            <w:pPr>
              <w:rPr>
                <w:sz w:val="22"/>
                <w:szCs w:val="22"/>
              </w:rPr>
            </w:pPr>
          </w:p>
        </w:tc>
        <w:tc>
          <w:tcPr>
            <w:tcW w:w="36" w:type="dxa"/>
            <w:tcBorders>
              <w:top w:val="nil"/>
              <w:left w:val="nil"/>
              <w:bottom w:val="nil"/>
              <w:right w:val="nil"/>
            </w:tcBorders>
            <w:shd w:val="clear" w:color="auto" w:fill="auto"/>
            <w:noWrap/>
            <w:vAlign w:val="bottom"/>
            <w:hideMark/>
          </w:tcPr>
          <w:p w14:paraId="5E86CBCF" w14:textId="77777777" w:rsidR="005E6816" w:rsidRDefault="005E6816">
            <w:pPr>
              <w:jc w:val="center"/>
              <w:rPr>
                <w:sz w:val="22"/>
                <w:szCs w:val="22"/>
              </w:rPr>
            </w:pPr>
          </w:p>
        </w:tc>
      </w:tr>
      <w:tr w:rsidR="00C928CC" w14:paraId="6748B916" w14:textId="77777777" w:rsidTr="005E6816">
        <w:trPr>
          <w:trHeight w:val="615"/>
        </w:trPr>
        <w:tc>
          <w:tcPr>
            <w:tcW w:w="600" w:type="dxa"/>
            <w:vMerge/>
            <w:tcBorders>
              <w:top w:val="nil"/>
              <w:left w:val="single" w:sz="4" w:space="0" w:color="auto"/>
              <w:bottom w:val="single" w:sz="4" w:space="0" w:color="000000"/>
              <w:right w:val="single" w:sz="4" w:space="0" w:color="auto"/>
            </w:tcBorders>
            <w:vAlign w:val="center"/>
            <w:hideMark/>
          </w:tcPr>
          <w:p w14:paraId="2E8D4EA4" w14:textId="77777777" w:rsidR="005E6816" w:rsidRDefault="005E6816">
            <w:pPr>
              <w:rPr>
                <w:b/>
                <w:bCs/>
                <w:color w:val="000000"/>
                <w:sz w:val="22"/>
                <w:szCs w:val="22"/>
              </w:rPr>
            </w:pPr>
          </w:p>
        </w:tc>
        <w:tc>
          <w:tcPr>
            <w:tcW w:w="4434" w:type="dxa"/>
            <w:tcBorders>
              <w:top w:val="nil"/>
              <w:left w:val="nil"/>
              <w:bottom w:val="single" w:sz="4" w:space="0" w:color="auto"/>
              <w:right w:val="single" w:sz="4" w:space="0" w:color="auto"/>
            </w:tcBorders>
            <w:shd w:val="clear" w:color="auto" w:fill="auto"/>
            <w:vAlign w:val="center"/>
            <w:hideMark/>
          </w:tcPr>
          <w:p w14:paraId="7E0EBB79" w14:textId="77777777" w:rsidR="005E6816" w:rsidRDefault="00E90ED3">
            <w:pPr>
              <w:rPr>
                <w:sz w:val="22"/>
                <w:szCs w:val="22"/>
              </w:rPr>
            </w:pPr>
            <w:r>
              <w:rPr>
                <w:sz w:val="22"/>
                <w:szCs w:val="22"/>
              </w:rPr>
              <w:t>Nastavak građenja javne rasvjete, te sve popratne radnje u smislu Zakona</w:t>
            </w:r>
          </w:p>
        </w:tc>
        <w:tc>
          <w:tcPr>
            <w:tcW w:w="1853" w:type="dxa"/>
            <w:vMerge/>
            <w:tcBorders>
              <w:top w:val="nil"/>
              <w:left w:val="single" w:sz="4" w:space="0" w:color="auto"/>
              <w:bottom w:val="single" w:sz="4" w:space="0" w:color="000000"/>
              <w:right w:val="single" w:sz="4" w:space="0" w:color="auto"/>
            </w:tcBorders>
            <w:vAlign w:val="center"/>
            <w:hideMark/>
          </w:tcPr>
          <w:p w14:paraId="163AFF41" w14:textId="77777777" w:rsidR="005E6816" w:rsidRDefault="005E6816">
            <w:pPr>
              <w:rPr>
                <w:sz w:val="22"/>
                <w:szCs w:val="22"/>
              </w:rPr>
            </w:pPr>
          </w:p>
        </w:tc>
        <w:tc>
          <w:tcPr>
            <w:tcW w:w="2197" w:type="dxa"/>
            <w:vMerge/>
            <w:tcBorders>
              <w:top w:val="nil"/>
              <w:left w:val="single" w:sz="4" w:space="0" w:color="auto"/>
              <w:bottom w:val="single" w:sz="4" w:space="0" w:color="000000"/>
              <w:right w:val="single" w:sz="4" w:space="0" w:color="auto"/>
            </w:tcBorders>
            <w:vAlign w:val="center"/>
            <w:hideMark/>
          </w:tcPr>
          <w:p w14:paraId="705F2279" w14:textId="77777777" w:rsidR="005E6816" w:rsidRDefault="005E6816">
            <w:pPr>
              <w:rPr>
                <w:sz w:val="22"/>
                <w:szCs w:val="22"/>
              </w:rPr>
            </w:pPr>
          </w:p>
        </w:tc>
        <w:tc>
          <w:tcPr>
            <w:tcW w:w="36" w:type="dxa"/>
            <w:vAlign w:val="center"/>
            <w:hideMark/>
          </w:tcPr>
          <w:p w14:paraId="0CBA6F33" w14:textId="77777777" w:rsidR="005E6816" w:rsidRDefault="005E6816">
            <w:pPr>
              <w:rPr>
                <w:sz w:val="20"/>
                <w:szCs w:val="20"/>
              </w:rPr>
            </w:pPr>
          </w:p>
        </w:tc>
      </w:tr>
      <w:tr w:rsidR="00C928CC" w14:paraId="06365AC3" w14:textId="77777777" w:rsidTr="005E6816">
        <w:trPr>
          <w:trHeight w:val="499"/>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BF17EB8" w14:textId="77777777" w:rsidR="005E6816" w:rsidRDefault="00E90ED3">
            <w:pPr>
              <w:jc w:val="center"/>
              <w:rPr>
                <w:b/>
                <w:bCs/>
                <w:sz w:val="22"/>
                <w:szCs w:val="22"/>
              </w:rPr>
            </w:pPr>
            <w:r>
              <w:rPr>
                <w:b/>
                <w:bCs/>
                <w:sz w:val="22"/>
                <w:szCs w:val="22"/>
              </w:rPr>
              <w:t>2.</w:t>
            </w:r>
          </w:p>
        </w:tc>
        <w:tc>
          <w:tcPr>
            <w:tcW w:w="8484" w:type="dxa"/>
            <w:gridSpan w:val="3"/>
            <w:tcBorders>
              <w:top w:val="single" w:sz="4" w:space="0" w:color="auto"/>
              <w:left w:val="nil"/>
              <w:bottom w:val="single" w:sz="4" w:space="0" w:color="auto"/>
              <w:right w:val="nil"/>
            </w:tcBorders>
            <w:shd w:val="clear" w:color="auto" w:fill="auto"/>
            <w:vAlign w:val="center"/>
            <w:hideMark/>
          </w:tcPr>
          <w:p w14:paraId="2A97511B" w14:textId="77777777" w:rsidR="005E6816" w:rsidRDefault="00E90ED3">
            <w:pPr>
              <w:rPr>
                <w:b/>
                <w:bCs/>
                <w:sz w:val="22"/>
                <w:szCs w:val="22"/>
              </w:rPr>
            </w:pPr>
            <w:r>
              <w:rPr>
                <w:b/>
                <w:bCs/>
                <w:sz w:val="22"/>
                <w:szCs w:val="22"/>
              </w:rPr>
              <w:t>Kružno raskrižje na spoju državnih cesta DC2 i DC20 te Starčevićeve ulice</w:t>
            </w:r>
          </w:p>
        </w:tc>
        <w:tc>
          <w:tcPr>
            <w:tcW w:w="36" w:type="dxa"/>
            <w:vAlign w:val="center"/>
            <w:hideMark/>
          </w:tcPr>
          <w:p w14:paraId="0A0F40D1" w14:textId="77777777" w:rsidR="005E6816" w:rsidRDefault="005E6816">
            <w:pPr>
              <w:rPr>
                <w:sz w:val="20"/>
                <w:szCs w:val="20"/>
              </w:rPr>
            </w:pPr>
          </w:p>
        </w:tc>
      </w:tr>
      <w:tr w:rsidR="00C928CC" w14:paraId="0EB90BCF" w14:textId="77777777" w:rsidTr="005E6816">
        <w:trPr>
          <w:trHeight w:val="499"/>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E448D3B" w14:textId="77777777" w:rsidR="005E6816" w:rsidRDefault="00E90ED3">
            <w:pPr>
              <w:jc w:val="center"/>
              <w:rPr>
                <w:b/>
                <w:bCs/>
                <w:sz w:val="22"/>
                <w:szCs w:val="22"/>
              </w:rPr>
            </w:pPr>
            <w:r>
              <w:rPr>
                <w:b/>
                <w:bCs/>
                <w:sz w:val="22"/>
                <w:szCs w:val="22"/>
              </w:rPr>
              <w:t> </w:t>
            </w:r>
          </w:p>
        </w:tc>
        <w:tc>
          <w:tcPr>
            <w:tcW w:w="4434" w:type="dxa"/>
            <w:tcBorders>
              <w:top w:val="nil"/>
              <w:left w:val="nil"/>
              <w:bottom w:val="single" w:sz="4" w:space="0" w:color="auto"/>
              <w:right w:val="single" w:sz="4" w:space="0" w:color="auto"/>
            </w:tcBorders>
            <w:shd w:val="clear" w:color="auto" w:fill="auto"/>
            <w:vAlign w:val="center"/>
            <w:hideMark/>
          </w:tcPr>
          <w:p w14:paraId="56EAF895" w14:textId="77777777" w:rsidR="005E6816" w:rsidRDefault="00E90ED3">
            <w:pPr>
              <w:rPr>
                <w:sz w:val="22"/>
                <w:szCs w:val="22"/>
              </w:rPr>
            </w:pPr>
            <w:r>
              <w:rPr>
                <w:sz w:val="22"/>
                <w:szCs w:val="22"/>
              </w:rPr>
              <w:t>Rješavanje imovinskopravnih odnosa</w:t>
            </w:r>
          </w:p>
        </w:tc>
        <w:tc>
          <w:tcPr>
            <w:tcW w:w="1853" w:type="dxa"/>
            <w:vMerge w:val="restart"/>
            <w:tcBorders>
              <w:top w:val="nil"/>
              <w:left w:val="single" w:sz="4" w:space="0" w:color="auto"/>
              <w:bottom w:val="single" w:sz="4" w:space="0" w:color="000000"/>
              <w:right w:val="single" w:sz="4" w:space="0" w:color="auto"/>
            </w:tcBorders>
            <w:shd w:val="clear" w:color="auto" w:fill="auto"/>
            <w:vAlign w:val="center"/>
            <w:hideMark/>
          </w:tcPr>
          <w:p w14:paraId="0F4F588E" w14:textId="77777777" w:rsidR="005E6816" w:rsidRDefault="00E90ED3">
            <w:pPr>
              <w:jc w:val="center"/>
              <w:rPr>
                <w:sz w:val="22"/>
                <w:szCs w:val="22"/>
              </w:rPr>
            </w:pPr>
            <w:r>
              <w:rPr>
                <w:sz w:val="22"/>
                <w:szCs w:val="22"/>
              </w:rPr>
              <w:t>395.000,00 €</w:t>
            </w:r>
          </w:p>
        </w:tc>
        <w:tc>
          <w:tcPr>
            <w:tcW w:w="2197" w:type="dxa"/>
            <w:tcBorders>
              <w:top w:val="nil"/>
              <w:left w:val="nil"/>
              <w:bottom w:val="single" w:sz="4" w:space="0" w:color="auto"/>
              <w:right w:val="single" w:sz="4" w:space="0" w:color="auto"/>
            </w:tcBorders>
            <w:shd w:val="clear" w:color="auto" w:fill="auto"/>
            <w:vAlign w:val="center"/>
            <w:hideMark/>
          </w:tcPr>
          <w:p w14:paraId="7204ECB1" w14:textId="77777777" w:rsidR="005E6816" w:rsidRDefault="00E90ED3">
            <w:pPr>
              <w:jc w:val="center"/>
              <w:rPr>
                <w:sz w:val="22"/>
                <w:szCs w:val="22"/>
              </w:rPr>
            </w:pPr>
            <w:r>
              <w:rPr>
                <w:sz w:val="22"/>
                <w:szCs w:val="22"/>
              </w:rPr>
              <w:t>opći prihodi i primici</w:t>
            </w:r>
          </w:p>
        </w:tc>
        <w:tc>
          <w:tcPr>
            <w:tcW w:w="36" w:type="dxa"/>
            <w:vAlign w:val="center"/>
            <w:hideMark/>
          </w:tcPr>
          <w:p w14:paraId="41F9297A" w14:textId="77777777" w:rsidR="005E6816" w:rsidRDefault="005E6816">
            <w:pPr>
              <w:rPr>
                <w:sz w:val="20"/>
                <w:szCs w:val="20"/>
              </w:rPr>
            </w:pPr>
          </w:p>
        </w:tc>
      </w:tr>
      <w:tr w:rsidR="00C928CC" w14:paraId="2855E508" w14:textId="77777777" w:rsidTr="005E6816">
        <w:trPr>
          <w:trHeight w:val="67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C06B98C" w14:textId="77777777" w:rsidR="005E6816" w:rsidRDefault="00E90ED3">
            <w:pPr>
              <w:jc w:val="center"/>
              <w:rPr>
                <w:b/>
                <w:bCs/>
                <w:sz w:val="22"/>
                <w:szCs w:val="22"/>
              </w:rPr>
            </w:pPr>
            <w:r>
              <w:rPr>
                <w:b/>
                <w:bCs/>
                <w:sz w:val="22"/>
                <w:szCs w:val="22"/>
              </w:rPr>
              <w:t> </w:t>
            </w:r>
          </w:p>
        </w:tc>
        <w:tc>
          <w:tcPr>
            <w:tcW w:w="4434" w:type="dxa"/>
            <w:tcBorders>
              <w:top w:val="nil"/>
              <w:left w:val="nil"/>
              <w:bottom w:val="single" w:sz="4" w:space="0" w:color="auto"/>
              <w:right w:val="single" w:sz="4" w:space="0" w:color="auto"/>
            </w:tcBorders>
            <w:shd w:val="clear" w:color="auto" w:fill="auto"/>
            <w:vAlign w:val="center"/>
            <w:hideMark/>
          </w:tcPr>
          <w:p w14:paraId="59091649" w14:textId="77777777" w:rsidR="005E6816" w:rsidRDefault="00E90ED3">
            <w:pPr>
              <w:rPr>
                <w:sz w:val="22"/>
                <w:szCs w:val="22"/>
              </w:rPr>
            </w:pPr>
            <w:r>
              <w:rPr>
                <w:sz w:val="22"/>
                <w:szCs w:val="22"/>
              </w:rPr>
              <w:t>Nastavak izrade projektne dokumentacije, ishođenje građevinske dozvole</w:t>
            </w:r>
          </w:p>
        </w:tc>
        <w:tc>
          <w:tcPr>
            <w:tcW w:w="1853" w:type="dxa"/>
            <w:vMerge/>
            <w:tcBorders>
              <w:top w:val="nil"/>
              <w:left w:val="single" w:sz="4" w:space="0" w:color="auto"/>
              <w:bottom w:val="single" w:sz="4" w:space="0" w:color="000000"/>
              <w:right w:val="single" w:sz="4" w:space="0" w:color="auto"/>
            </w:tcBorders>
            <w:vAlign w:val="center"/>
            <w:hideMark/>
          </w:tcPr>
          <w:p w14:paraId="4CA8D40C" w14:textId="77777777" w:rsidR="005E6816" w:rsidRDefault="005E6816">
            <w:pPr>
              <w:rPr>
                <w:sz w:val="22"/>
                <w:szCs w:val="22"/>
              </w:rPr>
            </w:pPr>
          </w:p>
        </w:tc>
        <w:tc>
          <w:tcPr>
            <w:tcW w:w="2197" w:type="dxa"/>
            <w:tcBorders>
              <w:top w:val="nil"/>
              <w:left w:val="nil"/>
              <w:bottom w:val="single" w:sz="4" w:space="0" w:color="auto"/>
              <w:right w:val="single" w:sz="4" w:space="0" w:color="auto"/>
            </w:tcBorders>
            <w:shd w:val="clear" w:color="auto" w:fill="auto"/>
            <w:vAlign w:val="center"/>
            <w:hideMark/>
          </w:tcPr>
          <w:p w14:paraId="03DBAEEC" w14:textId="77777777" w:rsidR="005E6816" w:rsidRDefault="00E90ED3">
            <w:pPr>
              <w:jc w:val="center"/>
              <w:rPr>
                <w:sz w:val="22"/>
                <w:szCs w:val="22"/>
              </w:rPr>
            </w:pPr>
            <w:r>
              <w:rPr>
                <w:sz w:val="22"/>
                <w:szCs w:val="22"/>
              </w:rPr>
              <w:t>komunalna naknada</w:t>
            </w:r>
          </w:p>
        </w:tc>
        <w:tc>
          <w:tcPr>
            <w:tcW w:w="36" w:type="dxa"/>
            <w:vAlign w:val="center"/>
            <w:hideMark/>
          </w:tcPr>
          <w:p w14:paraId="1DD2500E" w14:textId="77777777" w:rsidR="005E6816" w:rsidRDefault="005E6816">
            <w:pPr>
              <w:rPr>
                <w:sz w:val="20"/>
                <w:szCs w:val="20"/>
              </w:rPr>
            </w:pPr>
          </w:p>
        </w:tc>
      </w:tr>
      <w:tr w:rsidR="00C928CC" w14:paraId="612A77F5" w14:textId="77777777" w:rsidTr="005E6816">
        <w:trPr>
          <w:trHeight w:val="499"/>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2402360" w14:textId="77777777" w:rsidR="005E6816" w:rsidRDefault="00E90ED3">
            <w:pPr>
              <w:jc w:val="center"/>
              <w:rPr>
                <w:b/>
                <w:bCs/>
                <w:color w:val="000000"/>
                <w:sz w:val="22"/>
                <w:szCs w:val="22"/>
              </w:rPr>
            </w:pPr>
            <w:r>
              <w:rPr>
                <w:b/>
                <w:bCs/>
                <w:color w:val="000000"/>
                <w:sz w:val="22"/>
                <w:szCs w:val="22"/>
              </w:rPr>
              <w:t>3.</w:t>
            </w:r>
          </w:p>
        </w:tc>
        <w:tc>
          <w:tcPr>
            <w:tcW w:w="8484" w:type="dxa"/>
            <w:gridSpan w:val="3"/>
            <w:tcBorders>
              <w:top w:val="single" w:sz="4" w:space="0" w:color="auto"/>
              <w:left w:val="nil"/>
              <w:bottom w:val="single" w:sz="4" w:space="0" w:color="auto"/>
              <w:right w:val="nil"/>
            </w:tcBorders>
            <w:shd w:val="clear" w:color="auto" w:fill="auto"/>
            <w:vAlign w:val="center"/>
            <w:hideMark/>
          </w:tcPr>
          <w:p w14:paraId="7199C794" w14:textId="77777777" w:rsidR="005E6816" w:rsidRDefault="00E90ED3">
            <w:pPr>
              <w:rPr>
                <w:b/>
                <w:bCs/>
                <w:sz w:val="22"/>
                <w:szCs w:val="22"/>
              </w:rPr>
            </w:pPr>
            <w:r>
              <w:rPr>
                <w:b/>
                <w:bCs/>
                <w:sz w:val="22"/>
                <w:szCs w:val="22"/>
              </w:rPr>
              <w:t>Kružno raskrižje na Trgu Mladosti</w:t>
            </w:r>
          </w:p>
        </w:tc>
        <w:tc>
          <w:tcPr>
            <w:tcW w:w="36" w:type="dxa"/>
            <w:vAlign w:val="center"/>
            <w:hideMark/>
          </w:tcPr>
          <w:p w14:paraId="338A7154" w14:textId="77777777" w:rsidR="005E6816" w:rsidRDefault="005E6816">
            <w:pPr>
              <w:rPr>
                <w:sz w:val="20"/>
                <w:szCs w:val="20"/>
              </w:rPr>
            </w:pPr>
          </w:p>
        </w:tc>
      </w:tr>
      <w:tr w:rsidR="00C928CC" w14:paraId="35442B03" w14:textId="77777777" w:rsidTr="005E6816">
        <w:trPr>
          <w:trHeight w:val="67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548E70B" w14:textId="77777777" w:rsidR="005E6816" w:rsidRDefault="00E90ED3">
            <w:pPr>
              <w:jc w:val="center"/>
              <w:rPr>
                <w:b/>
                <w:bCs/>
                <w:color w:val="000000"/>
                <w:sz w:val="22"/>
                <w:szCs w:val="22"/>
              </w:rPr>
            </w:pPr>
            <w:r>
              <w:rPr>
                <w:b/>
                <w:bCs/>
                <w:color w:val="000000"/>
                <w:sz w:val="22"/>
                <w:szCs w:val="22"/>
              </w:rPr>
              <w:t> </w:t>
            </w:r>
          </w:p>
        </w:tc>
        <w:tc>
          <w:tcPr>
            <w:tcW w:w="4434" w:type="dxa"/>
            <w:tcBorders>
              <w:top w:val="nil"/>
              <w:left w:val="nil"/>
              <w:bottom w:val="single" w:sz="4" w:space="0" w:color="auto"/>
              <w:right w:val="single" w:sz="4" w:space="0" w:color="auto"/>
            </w:tcBorders>
            <w:shd w:val="clear" w:color="auto" w:fill="auto"/>
            <w:vAlign w:val="center"/>
            <w:hideMark/>
          </w:tcPr>
          <w:p w14:paraId="48D46032" w14:textId="77777777" w:rsidR="005E6816" w:rsidRDefault="00E90ED3">
            <w:pPr>
              <w:rPr>
                <w:sz w:val="22"/>
                <w:szCs w:val="22"/>
              </w:rPr>
            </w:pPr>
            <w:r>
              <w:rPr>
                <w:sz w:val="22"/>
                <w:szCs w:val="22"/>
              </w:rPr>
              <w:t xml:space="preserve">Izrada projektne dokumentacije, ishođenje akata za gradnju </w:t>
            </w:r>
          </w:p>
        </w:tc>
        <w:tc>
          <w:tcPr>
            <w:tcW w:w="1853" w:type="dxa"/>
            <w:tcBorders>
              <w:top w:val="nil"/>
              <w:left w:val="nil"/>
              <w:bottom w:val="single" w:sz="4" w:space="0" w:color="auto"/>
              <w:right w:val="single" w:sz="4" w:space="0" w:color="auto"/>
            </w:tcBorders>
            <w:shd w:val="clear" w:color="auto" w:fill="auto"/>
            <w:vAlign w:val="center"/>
            <w:hideMark/>
          </w:tcPr>
          <w:p w14:paraId="167B37C8" w14:textId="77777777" w:rsidR="005E6816" w:rsidRDefault="00E90ED3">
            <w:pPr>
              <w:jc w:val="center"/>
              <w:rPr>
                <w:sz w:val="22"/>
                <w:szCs w:val="22"/>
              </w:rPr>
            </w:pPr>
            <w:r>
              <w:rPr>
                <w:sz w:val="22"/>
                <w:szCs w:val="22"/>
              </w:rPr>
              <w:t>15.000,00 €</w:t>
            </w:r>
          </w:p>
        </w:tc>
        <w:tc>
          <w:tcPr>
            <w:tcW w:w="2197" w:type="dxa"/>
            <w:tcBorders>
              <w:top w:val="nil"/>
              <w:left w:val="nil"/>
              <w:bottom w:val="single" w:sz="4" w:space="0" w:color="auto"/>
              <w:right w:val="single" w:sz="4" w:space="0" w:color="auto"/>
            </w:tcBorders>
            <w:shd w:val="clear" w:color="auto" w:fill="auto"/>
            <w:vAlign w:val="center"/>
            <w:hideMark/>
          </w:tcPr>
          <w:p w14:paraId="1017B06D" w14:textId="77777777" w:rsidR="005E6816" w:rsidRDefault="00E90ED3">
            <w:pPr>
              <w:jc w:val="center"/>
              <w:rPr>
                <w:sz w:val="22"/>
                <w:szCs w:val="22"/>
              </w:rPr>
            </w:pPr>
            <w:r>
              <w:rPr>
                <w:sz w:val="22"/>
                <w:szCs w:val="22"/>
              </w:rPr>
              <w:t>komunalna naknada</w:t>
            </w:r>
          </w:p>
        </w:tc>
        <w:tc>
          <w:tcPr>
            <w:tcW w:w="36" w:type="dxa"/>
            <w:vAlign w:val="center"/>
            <w:hideMark/>
          </w:tcPr>
          <w:p w14:paraId="77D804FC" w14:textId="77777777" w:rsidR="005E6816" w:rsidRDefault="005E6816">
            <w:pPr>
              <w:rPr>
                <w:sz w:val="20"/>
                <w:szCs w:val="20"/>
              </w:rPr>
            </w:pPr>
          </w:p>
        </w:tc>
      </w:tr>
      <w:tr w:rsidR="00C928CC" w14:paraId="03F15DED" w14:textId="77777777" w:rsidTr="005E6816">
        <w:trPr>
          <w:trHeight w:val="499"/>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332E87C" w14:textId="77777777" w:rsidR="005E6816" w:rsidRDefault="00E90ED3">
            <w:pPr>
              <w:jc w:val="center"/>
              <w:rPr>
                <w:b/>
                <w:bCs/>
                <w:sz w:val="22"/>
                <w:szCs w:val="22"/>
              </w:rPr>
            </w:pPr>
            <w:r>
              <w:rPr>
                <w:b/>
                <w:bCs/>
                <w:sz w:val="22"/>
                <w:szCs w:val="22"/>
              </w:rPr>
              <w:t>4.</w:t>
            </w:r>
          </w:p>
        </w:tc>
        <w:tc>
          <w:tcPr>
            <w:tcW w:w="8484" w:type="dxa"/>
            <w:gridSpan w:val="3"/>
            <w:tcBorders>
              <w:top w:val="single" w:sz="4" w:space="0" w:color="auto"/>
              <w:left w:val="nil"/>
              <w:bottom w:val="single" w:sz="4" w:space="0" w:color="auto"/>
              <w:right w:val="nil"/>
            </w:tcBorders>
            <w:shd w:val="clear" w:color="auto" w:fill="auto"/>
            <w:vAlign w:val="center"/>
            <w:hideMark/>
          </w:tcPr>
          <w:p w14:paraId="230DA115" w14:textId="77777777" w:rsidR="005E6816" w:rsidRDefault="00E90ED3">
            <w:pPr>
              <w:rPr>
                <w:b/>
                <w:bCs/>
                <w:sz w:val="22"/>
                <w:szCs w:val="22"/>
              </w:rPr>
            </w:pPr>
            <w:r>
              <w:rPr>
                <w:b/>
                <w:bCs/>
                <w:sz w:val="22"/>
                <w:szCs w:val="22"/>
              </w:rPr>
              <w:t>Pristupna prometnica dječjem vrtiću u Herešinu</w:t>
            </w:r>
          </w:p>
        </w:tc>
        <w:tc>
          <w:tcPr>
            <w:tcW w:w="36" w:type="dxa"/>
            <w:vAlign w:val="center"/>
            <w:hideMark/>
          </w:tcPr>
          <w:p w14:paraId="5CE979C5" w14:textId="77777777" w:rsidR="005E6816" w:rsidRDefault="005E6816">
            <w:pPr>
              <w:rPr>
                <w:sz w:val="20"/>
                <w:szCs w:val="20"/>
              </w:rPr>
            </w:pPr>
          </w:p>
        </w:tc>
      </w:tr>
      <w:tr w:rsidR="00C928CC" w14:paraId="6C4C1A04" w14:textId="77777777" w:rsidTr="005E6816">
        <w:trPr>
          <w:trHeight w:val="675"/>
        </w:trPr>
        <w:tc>
          <w:tcPr>
            <w:tcW w:w="600" w:type="dxa"/>
            <w:vMerge w:val="restart"/>
            <w:tcBorders>
              <w:top w:val="nil"/>
              <w:left w:val="single" w:sz="4" w:space="0" w:color="auto"/>
              <w:bottom w:val="single" w:sz="4" w:space="0" w:color="000000"/>
              <w:right w:val="single" w:sz="4" w:space="0" w:color="auto"/>
            </w:tcBorders>
            <w:shd w:val="clear" w:color="auto" w:fill="auto"/>
            <w:vAlign w:val="center"/>
            <w:hideMark/>
          </w:tcPr>
          <w:p w14:paraId="5DACFB07" w14:textId="77777777" w:rsidR="005E6816" w:rsidRDefault="00E90ED3">
            <w:pPr>
              <w:jc w:val="center"/>
              <w:rPr>
                <w:b/>
                <w:bCs/>
                <w:sz w:val="22"/>
                <w:szCs w:val="22"/>
              </w:rPr>
            </w:pPr>
            <w:r>
              <w:rPr>
                <w:b/>
                <w:bCs/>
                <w:sz w:val="22"/>
                <w:szCs w:val="22"/>
              </w:rPr>
              <w:t> </w:t>
            </w:r>
          </w:p>
        </w:tc>
        <w:tc>
          <w:tcPr>
            <w:tcW w:w="4434" w:type="dxa"/>
            <w:tcBorders>
              <w:top w:val="nil"/>
              <w:left w:val="nil"/>
              <w:bottom w:val="single" w:sz="4" w:space="0" w:color="auto"/>
              <w:right w:val="single" w:sz="4" w:space="0" w:color="auto"/>
            </w:tcBorders>
            <w:shd w:val="clear" w:color="auto" w:fill="auto"/>
            <w:vAlign w:val="center"/>
            <w:hideMark/>
          </w:tcPr>
          <w:p w14:paraId="502722A5" w14:textId="77777777" w:rsidR="005E6816" w:rsidRDefault="00E90ED3">
            <w:pPr>
              <w:rPr>
                <w:sz w:val="22"/>
                <w:szCs w:val="22"/>
              </w:rPr>
            </w:pPr>
            <w:r>
              <w:rPr>
                <w:sz w:val="22"/>
                <w:szCs w:val="22"/>
              </w:rPr>
              <w:t xml:space="preserve">Izrada projektne dokumentacije, ishođenje akata za gradnju </w:t>
            </w:r>
          </w:p>
        </w:tc>
        <w:tc>
          <w:tcPr>
            <w:tcW w:w="1853" w:type="dxa"/>
            <w:vMerge w:val="restart"/>
            <w:tcBorders>
              <w:top w:val="nil"/>
              <w:left w:val="single" w:sz="4" w:space="0" w:color="auto"/>
              <w:bottom w:val="single" w:sz="4" w:space="0" w:color="000000"/>
              <w:right w:val="single" w:sz="4" w:space="0" w:color="auto"/>
            </w:tcBorders>
            <w:shd w:val="clear" w:color="auto" w:fill="auto"/>
            <w:vAlign w:val="center"/>
            <w:hideMark/>
          </w:tcPr>
          <w:p w14:paraId="0868EB63" w14:textId="77777777" w:rsidR="005E6816" w:rsidRDefault="00E90ED3">
            <w:pPr>
              <w:jc w:val="center"/>
              <w:rPr>
                <w:sz w:val="22"/>
                <w:szCs w:val="22"/>
              </w:rPr>
            </w:pPr>
            <w:r>
              <w:rPr>
                <w:sz w:val="22"/>
                <w:szCs w:val="22"/>
              </w:rPr>
              <w:t>367.000,00 €</w:t>
            </w:r>
          </w:p>
        </w:tc>
        <w:tc>
          <w:tcPr>
            <w:tcW w:w="2197" w:type="dxa"/>
            <w:vMerge w:val="restart"/>
            <w:tcBorders>
              <w:top w:val="nil"/>
              <w:left w:val="single" w:sz="4" w:space="0" w:color="auto"/>
              <w:bottom w:val="single" w:sz="4" w:space="0" w:color="000000"/>
              <w:right w:val="single" w:sz="4" w:space="0" w:color="auto"/>
            </w:tcBorders>
            <w:shd w:val="clear" w:color="auto" w:fill="auto"/>
            <w:vAlign w:val="center"/>
            <w:hideMark/>
          </w:tcPr>
          <w:p w14:paraId="3C1AE778" w14:textId="77777777" w:rsidR="005E6816" w:rsidRDefault="00E90ED3">
            <w:pPr>
              <w:jc w:val="center"/>
              <w:rPr>
                <w:sz w:val="22"/>
                <w:szCs w:val="22"/>
              </w:rPr>
            </w:pPr>
            <w:r>
              <w:rPr>
                <w:sz w:val="22"/>
                <w:szCs w:val="22"/>
              </w:rPr>
              <w:t>komunalna naknada</w:t>
            </w:r>
          </w:p>
        </w:tc>
        <w:tc>
          <w:tcPr>
            <w:tcW w:w="36" w:type="dxa"/>
            <w:vAlign w:val="center"/>
            <w:hideMark/>
          </w:tcPr>
          <w:p w14:paraId="6F2EAA67" w14:textId="77777777" w:rsidR="005E6816" w:rsidRDefault="005E6816">
            <w:pPr>
              <w:rPr>
                <w:sz w:val="20"/>
                <w:szCs w:val="20"/>
              </w:rPr>
            </w:pPr>
          </w:p>
        </w:tc>
      </w:tr>
      <w:tr w:rsidR="00C928CC" w14:paraId="3748777D" w14:textId="77777777" w:rsidTr="005E6816">
        <w:trPr>
          <w:trHeight w:val="300"/>
        </w:trPr>
        <w:tc>
          <w:tcPr>
            <w:tcW w:w="600" w:type="dxa"/>
            <w:vMerge/>
            <w:tcBorders>
              <w:top w:val="nil"/>
              <w:left w:val="single" w:sz="4" w:space="0" w:color="auto"/>
              <w:bottom w:val="single" w:sz="4" w:space="0" w:color="000000"/>
              <w:right w:val="single" w:sz="4" w:space="0" w:color="auto"/>
            </w:tcBorders>
            <w:vAlign w:val="center"/>
            <w:hideMark/>
          </w:tcPr>
          <w:p w14:paraId="3E8EFB2C" w14:textId="77777777" w:rsidR="005E6816" w:rsidRDefault="005E6816">
            <w:pPr>
              <w:rPr>
                <w:b/>
                <w:bCs/>
                <w:sz w:val="22"/>
                <w:szCs w:val="22"/>
              </w:rPr>
            </w:pPr>
          </w:p>
        </w:tc>
        <w:tc>
          <w:tcPr>
            <w:tcW w:w="4434" w:type="dxa"/>
            <w:vMerge w:val="restart"/>
            <w:tcBorders>
              <w:top w:val="nil"/>
              <w:left w:val="single" w:sz="4" w:space="0" w:color="auto"/>
              <w:bottom w:val="single" w:sz="4" w:space="0" w:color="000000"/>
              <w:right w:val="single" w:sz="4" w:space="0" w:color="auto"/>
            </w:tcBorders>
            <w:shd w:val="clear" w:color="auto" w:fill="auto"/>
            <w:vAlign w:val="center"/>
            <w:hideMark/>
          </w:tcPr>
          <w:p w14:paraId="0E469A3C" w14:textId="77777777" w:rsidR="005E6816" w:rsidRDefault="00E90ED3">
            <w:pPr>
              <w:rPr>
                <w:sz w:val="22"/>
                <w:szCs w:val="22"/>
              </w:rPr>
            </w:pPr>
            <w:r>
              <w:rPr>
                <w:sz w:val="22"/>
                <w:szCs w:val="22"/>
              </w:rPr>
              <w:t>Građenje prometnice i sve popratne radnje u smislu Zakona, ishođenje akta za uporabu</w:t>
            </w:r>
          </w:p>
        </w:tc>
        <w:tc>
          <w:tcPr>
            <w:tcW w:w="1853" w:type="dxa"/>
            <w:vMerge/>
            <w:tcBorders>
              <w:top w:val="nil"/>
              <w:left w:val="single" w:sz="4" w:space="0" w:color="auto"/>
              <w:bottom w:val="single" w:sz="4" w:space="0" w:color="000000"/>
              <w:right w:val="single" w:sz="4" w:space="0" w:color="auto"/>
            </w:tcBorders>
            <w:vAlign w:val="center"/>
            <w:hideMark/>
          </w:tcPr>
          <w:p w14:paraId="45979BB4" w14:textId="77777777" w:rsidR="005E6816" w:rsidRDefault="005E6816">
            <w:pPr>
              <w:rPr>
                <w:sz w:val="22"/>
                <w:szCs w:val="22"/>
              </w:rPr>
            </w:pPr>
          </w:p>
        </w:tc>
        <w:tc>
          <w:tcPr>
            <w:tcW w:w="2197" w:type="dxa"/>
            <w:vMerge/>
            <w:tcBorders>
              <w:top w:val="nil"/>
              <w:left w:val="single" w:sz="4" w:space="0" w:color="auto"/>
              <w:bottom w:val="single" w:sz="4" w:space="0" w:color="000000"/>
              <w:right w:val="single" w:sz="4" w:space="0" w:color="auto"/>
            </w:tcBorders>
            <w:vAlign w:val="center"/>
            <w:hideMark/>
          </w:tcPr>
          <w:p w14:paraId="643D3329" w14:textId="77777777" w:rsidR="005E6816" w:rsidRDefault="005E6816">
            <w:pPr>
              <w:rPr>
                <w:sz w:val="22"/>
                <w:szCs w:val="22"/>
              </w:rPr>
            </w:pPr>
          </w:p>
        </w:tc>
        <w:tc>
          <w:tcPr>
            <w:tcW w:w="36" w:type="dxa"/>
            <w:vAlign w:val="center"/>
            <w:hideMark/>
          </w:tcPr>
          <w:p w14:paraId="1AE0A5E1" w14:textId="77777777" w:rsidR="005E6816" w:rsidRDefault="005E6816">
            <w:pPr>
              <w:rPr>
                <w:sz w:val="20"/>
                <w:szCs w:val="20"/>
              </w:rPr>
            </w:pPr>
          </w:p>
        </w:tc>
      </w:tr>
      <w:tr w:rsidR="00C928CC" w14:paraId="1E31420B" w14:textId="77777777" w:rsidTr="005E6816">
        <w:trPr>
          <w:trHeight w:val="405"/>
        </w:trPr>
        <w:tc>
          <w:tcPr>
            <w:tcW w:w="600" w:type="dxa"/>
            <w:vMerge/>
            <w:tcBorders>
              <w:top w:val="nil"/>
              <w:left w:val="single" w:sz="4" w:space="0" w:color="auto"/>
              <w:bottom w:val="single" w:sz="4" w:space="0" w:color="000000"/>
              <w:right w:val="single" w:sz="4" w:space="0" w:color="auto"/>
            </w:tcBorders>
            <w:vAlign w:val="center"/>
            <w:hideMark/>
          </w:tcPr>
          <w:p w14:paraId="721CCC93" w14:textId="77777777" w:rsidR="005E6816" w:rsidRDefault="005E6816">
            <w:pPr>
              <w:rPr>
                <w:b/>
                <w:bCs/>
                <w:sz w:val="22"/>
                <w:szCs w:val="22"/>
              </w:rPr>
            </w:pPr>
          </w:p>
        </w:tc>
        <w:tc>
          <w:tcPr>
            <w:tcW w:w="4434" w:type="dxa"/>
            <w:vMerge/>
            <w:tcBorders>
              <w:top w:val="nil"/>
              <w:left w:val="single" w:sz="4" w:space="0" w:color="auto"/>
              <w:bottom w:val="single" w:sz="4" w:space="0" w:color="000000"/>
              <w:right w:val="single" w:sz="4" w:space="0" w:color="auto"/>
            </w:tcBorders>
            <w:vAlign w:val="center"/>
            <w:hideMark/>
          </w:tcPr>
          <w:p w14:paraId="55E11F42" w14:textId="77777777" w:rsidR="005E6816" w:rsidRDefault="005E6816">
            <w:pPr>
              <w:rPr>
                <w:sz w:val="22"/>
                <w:szCs w:val="22"/>
              </w:rPr>
            </w:pPr>
          </w:p>
        </w:tc>
        <w:tc>
          <w:tcPr>
            <w:tcW w:w="1853" w:type="dxa"/>
            <w:vMerge/>
            <w:tcBorders>
              <w:top w:val="nil"/>
              <w:left w:val="single" w:sz="4" w:space="0" w:color="auto"/>
              <w:bottom w:val="single" w:sz="4" w:space="0" w:color="000000"/>
              <w:right w:val="single" w:sz="4" w:space="0" w:color="auto"/>
            </w:tcBorders>
            <w:vAlign w:val="center"/>
            <w:hideMark/>
          </w:tcPr>
          <w:p w14:paraId="38790A8F" w14:textId="77777777" w:rsidR="005E6816" w:rsidRDefault="005E6816">
            <w:pPr>
              <w:rPr>
                <w:sz w:val="22"/>
                <w:szCs w:val="22"/>
              </w:rPr>
            </w:pPr>
          </w:p>
        </w:tc>
        <w:tc>
          <w:tcPr>
            <w:tcW w:w="2197" w:type="dxa"/>
            <w:tcBorders>
              <w:top w:val="nil"/>
              <w:left w:val="nil"/>
              <w:bottom w:val="single" w:sz="4" w:space="0" w:color="auto"/>
              <w:right w:val="single" w:sz="4" w:space="0" w:color="auto"/>
            </w:tcBorders>
            <w:shd w:val="clear" w:color="auto" w:fill="auto"/>
            <w:vAlign w:val="center"/>
            <w:hideMark/>
          </w:tcPr>
          <w:p w14:paraId="1696D2CA" w14:textId="77777777" w:rsidR="005E6816" w:rsidRDefault="00E90ED3">
            <w:pPr>
              <w:jc w:val="center"/>
              <w:rPr>
                <w:sz w:val="22"/>
                <w:szCs w:val="22"/>
              </w:rPr>
            </w:pPr>
            <w:r>
              <w:rPr>
                <w:sz w:val="22"/>
                <w:szCs w:val="22"/>
              </w:rPr>
              <w:t>komunalni doprinos</w:t>
            </w:r>
          </w:p>
        </w:tc>
        <w:tc>
          <w:tcPr>
            <w:tcW w:w="36" w:type="dxa"/>
            <w:vAlign w:val="center"/>
            <w:hideMark/>
          </w:tcPr>
          <w:p w14:paraId="332143C2" w14:textId="77777777" w:rsidR="005E6816" w:rsidRDefault="005E6816">
            <w:pPr>
              <w:rPr>
                <w:sz w:val="20"/>
                <w:szCs w:val="20"/>
              </w:rPr>
            </w:pPr>
          </w:p>
        </w:tc>
      </w:tr>
      <w:tr w:rsidR="00C928CC" w14:paraId="7E0E6845" w14:textId="77777777" w:rsidTr="005E6816">
        <w:trPr>
          <w:trHeight w:val="540"/>
        </w:trPr>
        <w:tc>
          <w:tcPr>
            <w:tcW w:w="600" w:type="dxa"/>
            <w:vMerge/>
            <w:tcBorders>
              <w:top w:val="nil"/>
              <w:left w:val="single" w:sz="4" w:space="0" w:color="auto"/>
              <w:bottom w:val="single" w:sz="4" w:space="0" w:color="000000"/>
              <w:right w:val="single" w:sz="4" w:space="0" w:color="auto"/>
            </w:tcBorders>
            <w:vAlign w:val="center"/>
            <w:hideMark/>
          </w:tcPr>
          <w:p w14:paraId="62BF6E4B" w14:textId="77777777" w:rsidR="005E6816" w:rsidRDefault="005E6816">
            <w:pPr>
              <w:rPr>
                <w:b/>
                <w:bCs/>
                <w:sz w:val="22"/>
                <w:szCs w:val="22"/>
              </w:rPr>
            </w:pPr>
          </w:p>
        </w:tc>
        <w:tc>
          <w:tcPr>
            <w:tcW w:w="4434" w:type="dxa"/>
            <w:vMerge w:val="restart"/>
            <w:tcBorders>
              <w:top w:val="nil"/>
              <w:left w:val="single" w:sz="4" w:space="0" w:color="auto"/>
              <w:bottom w:val="single" w:sz="4" w:space="0" w:color="000000"/>
              <w:right w:val="single" w:sz="4" w:space="0" w:color="auto"/>
            </w:tcBorders>
            <w:shd w:val="clear" w:color="auto" w:fill="auto"/>
            <w:vAlign w:val="center"/>
            <w:hideMark/>
          </w:tcPr>
          <w:p w14:paraId="64F72C54" w14:textId="77777777" w:rsidR="005E6816" w:rsidRDefault="00E90ED3">
            <w:pPr>
              <w:rPr>
                <w:sz w:val="22"/>
                <w:szCs w:val="22"/>
              </w:rPr>
            </w:pPr>
            <w:r>
              <w:rPr>
                <w:sz w:val="22"/>
                <w:szCs w:val="22"/>
              </w:rPr>
              <w:t>Građenje kabelske kanalizacije (EKI) i javne rasvjete, te sve popratne radnje u smislu Zakona</w:t>
            </w:r>
          </w:p>
        </w:tc>
        <w:tc>
          <w:tcPr>
            <w:tcW w:w="1853" w:type="dxa"/>
            <w:vMerge/>
            <w:tcBorders>
              <w:top w:val="nil"/>
              <w:left w:val="single" w:sz="4" w:space="0" w:color="auto"/>
              <w:bottom w:val="single" w:sz="4" w:space="0" w:color="000000"/>
              <w:right w:val="single" w:sz="4" w:space="0" w:color="auto"/>
            </w:tcBorders>
            <w:vAlign w:val="center"/>
            <w:hideMark/>
          </w:tcPr>
          <w:p w14:paraId="796C80BB" w14:textId="77777777" w:rsidR="005E6816" w:rsidRDefault="005E6816">
            <w:pPr>
              <w:rPr>
                <w:sz w:val="22"/>
                <w:szCs w:val="22"/>
              </w:rPr>
            </w:pPr>
          </w:p>
        </w:tc>
        <w:tc>
          <w:tcPr>
            <w:tcW w:w="2197" w:type="dxa"/>
            <w:tcBorders>
              <w:top w:val="nil"/>
              <w:left w:val="nil"/>
              <w:bottom w:val="single" w:sz="4" w:space="0" w:color="auto"/>
              <w:right w:val="single" w:sz="4" w:space="0" w:color="auto"/>
            </w:tcBorders>
            <w:shd w:val="clear" w:color="auto" w:fill="auto"/>
            <w:vAlign w:val="center"/>
            <w:hideMark/>
          </w:tcPr>
          <w:p w14:paraId="52938D8E" w14:textId="77777777" w:rsidR="005E6816" w:rsidRDefault="00E90ED3">
            <w:pPr>
              <w:jc w:val="center"/>
              <w:rPr>
                <w:sz w:val="22"/>
                <w:szCs w:val="22"/>
              </w:rPr>
            </w:pPr>
            <w:r>
              <w:rPr>
                <w:sz w:val="22"/>
                <w:szCs w:val="22"/>
              </w:rPr>
              <w:t>komunalna naknada</w:t>
            </w:r>
          </w:p>
        </w:tc>
        <w:tc>
          <w:tcPr>
            <w:tcW w:w="36" w:type="dxa"/>
            <w:vAlign w:val="center"/>
            <w:hideMark/>
          </w:tcPr>
          <w:p w14:paraId="01AA51BD" w14:textId="77777777" w:rsidR="005E6816" w:rsidRDefault="005E6816">
            <w:pPr>
              <w:rPr>
                <w:sz w:val="20"/>
                <w:szCs w:val="20"/>
              </w:rPr>
            </w:pPr>
          </w:p>
        </w:tc>
      </w:tr>
      <w:tr w:rsidR="00C928CC" w14:paraId="3A994676" w14:textId="77777777" w:rsidTr="005E6816">
        <w:trPr>
          <w:trHeight w:val="465"/>
        </w:trPr>
        <w:tc>
          <w:tcPr>
            <w:tcW w:w="600" w:type="dxa"/>
            <w:vMerge/>
            <w:tcBorders>
              <w:top w:val="nil"/>
              <w:left w:val="single" w:sz="4" w:space="0" w:color="auto"/>
              <w:bottom w:val="single" w:sz="4" w:space="0" w:color="000000"/>
              <w:right w:val="single" w:sz="4" w:space="0" w:color="auto"/>
            </w:tcBorders>
            <w:vAlign w:val="center"/>
            <w:hideMark/>
          </w:tcPr>
          <w:p w14:paraId="09C30A25" w14:textId="77777777" w:rsidR="005E6816" w:rsidRDefault="005E6816">
            <w:pPr>
              <w:rPr>
                <w:b/>
                <w:bCs/>
                <w:sz w:val="22"/>
                <w:szCs w:val="22"/>
              </w:rPr>
            </w:pPr>
          </w:p>
        </w:tc>
        <w:tc>
          <w:tcPr>
            <w:tcW w:w="4434" w:type="dxa"/>
            <w:vMerge/>
            <w:tcBorders>
              <w:top w:val="nil"/>
              <w:left w:val="single" w:sz="4" w:space="0" w:color="auto"/>
              <w:bottom w:val="single" w:sz="4" w:space="0" w:color="000000"/>
              <w:right w:val="single" w:sz="4" w:space="0" w:color="auto"/>
            </w:tcBorders>
            <w:vAlign w:val="center"/>
            <w:hideMark/>
          </w:tcPr>
          <w:p w14:paraId="1A68DBD3" w14:textId="77777777" w:rsidR="005E6816" w:rsidRDefault="005E6816">
            <w:pPr>
              <w:rPr>
                <w:sz w:val="22"/>
                <w:szCs w:val="22"/>
              </w:rPr>
            </w:pPr>
          </w:p>
        </w:tc>
        <w:tc>
          <w:tcPr>
            <w:tcW w:w="1853" w:type="dxa"/>
            <w:vMerge/>
            <w:tcBorders>
              <w:top w:val="nil"/>
              <w:left w:val="single" w:sz="4" w:space="0" w:color="auto"/>
              <w:bottom w:val="single" w:sz="4" w:space="0" w:color="000000"/>
              <w:right w:val="single" w:sz="4" w:space="0" w:color="auto"/>
            </w:tcBorders>
            <w:vAlign w:val="center"/>
            <w:hideMark/>
          </w:tcPr>
          <w:p w14:paraId="43C5F1D6" w14:textId="77777777" w:rsidR="005E6816" w:rsidRDefault="005E6816">
            <w:pPr>
              <w:rPr>
                <w:sz w:val="22"/>
                <w:szCs w:val="22"/>
              </w:rPr>
            </w:pPr>
          </w:p>
        </w:tc>
        <w:tc>
          <w:tcPr>
            <w:tcW w:w="2197" w:type="dxa"/>
            <w:tcBorders>
              <w:top w:val="nil"/>
              <w:left w:val="nil"/>
              <w:bottom w:val="single" w:sz="4" w:space="0" w:color="auto"/>
              <w:right w:val="single" w:sz="4" w:space="0" w:color="auto"/>
            </w:tcBorders>
            <w:shd w:val="clear" w:color="auto" w:fill="auto"/>
            <w:vAlign w:val="center"/>
            <w:hideMark/>
          </w:tcPr>
          <w:p w14:paraId="1BDB83D3" w14:textId="77777777" w:rsidR="005E6816" w:rsidRDefault="00E90ED3">
            <w:pPr>
              <w:jc w:val="center"/>
              <w:rPr>
                <w:sz w:val="22"/>
                <w:szCs w:val="22"/>
              </w:rPr>
            </w:pPr>
            <w:r>
              <w:rPr>
                <w:sz w:val="22"/>
                <w:szCs w:val="22"/>
              </w:rPr>
              <w:t>prodaja nefinancijske imovine</w:t>
            </w:r>
          </w:p>
        </w:tc>
        <w:tc>
          <w:tcPr>
            <w:tcW w:w="36" w:type="dxa"/>
            <w:vAlign w:val="center"/>
            <w:hideMark/>
          </w:tcPr>
          <w:p w14:paraId="4F5CEA67" w14:textId="77777777" w:rsidR="005E6816" w:rsidRDefault="005E6816">
            <w:pPr>
              <w:rPr>
                <w:sz w:val="20"/>
                <w:szCs w:val="20"/>
              </w:rPr>
            </w:pPr>
          </w:p>
        </w:tc>
      </w:tr>
      <w:tr w:rsidR="00C928CC" w14:paraId="35CC75F7" w14:textId="77777777" w:rsidTr="005E6816">
        <w:trPr>
          <w:trHeight w:val="6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530FCED" w14:textId="77777777" w:rsidR="005E6816" w:rsidRDefault="00E90ED3">
            <w:pPr>
              <w:jc w:val="center"/>
              <w:rPr>
                <w:b/>
                <w:bCs/>
                <w:sz w:val="22"/>
                <w:szCs w:val="22"/>
              </w:rPr>
            </w:pPr>
            <w:r>
              <w:rPr>
                <w:b/>
                <w:bCs/>
                <w:sz w:val="22"/>
                <w:szCs w:val="22"/>
              </w:rPr>
              <w:t>5.</w:t>
            </w:r>
          </w:p>
        </w:tc>
        <w:tc>
          <w:tcPr>
            <w:tcW w:w="8484" w:type="dxa"/>
            <w:gridSpan w:val="3"/>
            <w:tcBorders>
              <w:top w:val="single" w:sz="4" w:space="0" w:color="auto"/>
              <w:left w:val="nil"/>
              <w:bottom w:val="single" w:sz="4" w:space="0" w:color="auto"/>
              <w:right w:val="nil"/>
            </w:tcBorders>
            <w:shd w:val="clear" w:color="auto" w:fill="auto"/>
            <w:vAlign w:val="center"/>
            <w:hideMark/>
          </w:tcPr>
          <w:p w14:paraId="6363E4B1" w14:textId="77777777" w:rsidR="005E6816" w:rsidRDefault="00E90ED3">
            <w:pPr>
              <w:rPr>
                <w:b/>
                <w:bCs/>
                <w:sz w:val="22"/>
                <w:szCs w:val="22"/>
              </w:rPr>
            </w:pPr>
            <w:r>
              <w:rPr>
                <w:b/>
                <w:bCs/>
                <w:sz w:val="22"/>
                <w:szCs w:val="22"/>
              </w:rPr>
              <w:t>Izgradnja staze u Mlinarskoj ulici u prigradskom naselju Starigrad</w:t>
            </w:r>
          </w:p>
        </w:tc>
        <w:tc>
          <w:tcPr>
            <w:tcW w:w="36" w:type="dxa"/>
            <w:vAlign w:val="center"/>
            <w:hideMark/>
          </w:tcPr>
          <w:p w14:paraId="0A4936EA" w14:textId="77777777" w:rsidR="005E6816" w:rsidRDefault="005E6816">
            <w:pPr>
              <w:rPr>
                <w:sz w:val="20"/>
                <w:szCs w:val="20"/>
              </w:rPr>
            </w:pPr>
          </w:p>
        </w:tc>
      </w:tr>
      <w:tr w:rsidR="00C928CC" w14:paraId="7B98DEB7" w14:textId="77777777" w:rsidTr="005E6816">
        <w:trPr>
          <w:trHeight w:val="67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FD65F17" w14:textId="77777777" w:rsidR="005E6816" w:rsidRDefault="00E90ED3">
            <w:pPr>
              <w:jc w:val="center"/>
              <w:rPr>
                <w:b/>
                <w:bCs/>
                <w:sz w:val="22"/>
                <w:szCs w:val="22"/>
              </w:rPr>
            </w:pPr>
            <w:r>
              <w:rPr>
                <w:b/>
                <w:bCs/>
                <w:sz w:val="22"/>
                <w:szCs w:val="22"/>
              </w:rPr>
              <w:t> </w:t>
            </w:r>
          </w:p>
        </w:tc>
        <w:tc>
          <w:tcPr>
            <w:tcW w:w="4434" w:type="dxa"/>
            <w:tcBorders>
              <w:top w:val="nil"/>
              <w:left w:val="nil"/>
              <w:bottom w:val="single" w:sz="4" w:space="0" w:color="auto"/>
              <w:right w:val="single" w:sz="4" w:space="0" w:color="auto"/>
            </w:tcBorders>
            <w:shd w:val="clear" w:color="auto" w:fill="auto"/>
            <w:vAlign w:val="center"/>
            <w:hideMark/>
          </w:tcPr>
          <w:p w14:paraId="5E0AF7CE" w14:textId="77777777" w:rsidR="005E6816" w:rsidRDefault="00E90ED3">
            <w:pPr>
              <w:rPr>
                <w:sz w:val="22"/>
                <w:szCs w:val="22"/>
              </w:rPr>
            </w:pPr>
            <w:r>
              <w:rPr>
                <w:sz w:val="22"/>
                <w:szCs w:val="22"/>
              </w:rPr>
              <w:t xml:space="preserve">Izrada projektne dokumentacije, ishođenje akata za gradnju </w:t>
            </w:r>
          </w:p>
        </w:tc>
        <w:tc>
          <w:tcPr>
            <w:tcW w:w="1853" w:type="dxa"/>
            <w:tcBorders>
              <w:top w:val="nil"/>
              <w:left w:val="nil"/>
              <w:bottom w:val="single" w:sz="4" w:space="0" w:color="auto"/>
              <w:right w:val="nil"/>
            </w:tcBorders>
            <w:shd w:val="clear" w:color="auto" w:fill="auto"/>
            <w:vAlign w:val="center"/>
            <w:hideMark/>
          </w:tcPr>
          <w:p w14:paraId="65D17CD0" w14:textId="77777777" w:rsidR="005E6816" w:rsidRDefault="00E90ED3">
            <w:pPr>
              <w:jc w:val="center"/>
              <w:rPr>
                <w:sz w:val="22"/>
                <w:szCs w:val="22"/>
              </w:rPr>
            </w:pPr>
            <w:r>
              <w:rPr>
                <w:sz w:val="22"/>
                <w:szCs w:val="22"/>
              </w:rPr>
              <w:t>10.000,00 €</w:t>
            </w:r>
          </w:p>
        </w:tc>
        <w:tc>
          <w:tcPr>
            <w:tcW w:w="2197" w:type="dxa"/>
            <w:tcBorders>
              <w:top w:val="nil"/>
              <w:left w:val="single" w:sz="4" w:space="0" w:color="auto"/>
              <w:bottom w:val="single" w:sz="4" w:space="0" w:color="auto"/>
              <w:right w:val="single" w:sz="4" w:space="0" w:color="auto"/>
            </w:tcBorders>
            <w:shd w:val="clear" w:color="auto" w:fill="auto"/>
            <w:vAlign w:val="center"/>
            <w:hideMark/>
          </w:tcPr>
          <w:p w14:paraId="30AE35BE" w14:textId="77777777" w:rsidR="005E6816" w:rsidRDefault="00E90ED3">
            <w:pPr>
              <w:jc w:val="center"/>
              <w:rPr>
                <w:sz w:val="22"/>
                <w:szCs w:val="22"/>
              </w:rPr>
            </w:pPr>
            <w:r>
              <w:rPr>
                <w:sz w:val="22"/>
                <w:szCs w:val="22"/>
              </w:rPr>
              <w:t>komunalna naknada</w:t>
            </w:r>
          </w:p>
        </w:tc>
        <w:tc>
          <w:tcPr>
            <w:tcW w:w="36" w:type="dxa"/>
            <w:vAlign w:val="center"/>
            <w:hideMark/>
          </w:tcPr>
          <w:p w14:paraId="26508F5E" w14:textId="77777777" w:rsidR="005E6816" w:rsidRDefault="005E6816">
            <w:pPr>
              <w:rPr>
                <w:sz w:val="20"/>
                <w:szCs w:val="20"/>
              </w:rPr>
            </w:pPr>
          </w:p>
        </w:tc>
      </w:tr>
      <w:tr w:rsidR="00C928CC" w14:paraId="160FE01C" w14:textId="77777777" w:rsidTr="005E6816">
        <w:trPr>
          <w:trHeight w:val="6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2A4FCF4" w14:textId="77777777" w:rsidR="005E6816" w:rsidRDefault="00E90ED3">
            <w:pPr>
              <w:jc w:val="center"/>
              <w:rPr>
                <w:b/>
                <w:bCs/>
                <w:sz w:val="22"/>
                <w:szCs w:val="22"/>
              </w:rPr>
            </w:pPr>
            <w:r>
              <w:rPr>
                <w:b/>
                <w:bCs/>
                <w:sz w:val="22"/>
                <w:szCs w:val="22"/>
              </w:rPr>
              <w:t>6.</w:t>
            </w:r>
          </w:p>
        </w:tc>
        <w:tc>
          <w:tcPr>
            <w:tcW w:w="8484" w:type="dxa"/>
            <w:gridSpan w:val="3"/>
            <w:tcBorders>
              <w:top w:val="single" w:sz="4" w:space="0" w:color="auto"/>
              <w:left w:val="nil"/>
              <w:bottom w:val="single" w:sz="4" w:space="0" w:color="auto"/>
              <w:right w:val="nil"/>
            </w:tcBorders>
            <w:shd w:val="clear" w:color="auto" w:fill="auto"/>
            <w:vAlign w:val="center"/>
            <w:hideMark/>
          </w:tcPr>
          <w:p w14:paraId="7E88FAD2" w14:textId="77777777" w:rsidR="005E6816" w:rsidRDefault="00E90ED3">
            <w:pPr>
              <w:rPr>
                <w:b/>
                <w:bCs/>
                <w:sz w:val="22"/>
                <w:szCs w:val="22"/>
              </w:rPr>
            </w:pPr>
            <w:r>
              <w:rPr>
                <w:b/>
                <w:bCs/>
                <w:sz w:val="22"/>
                <w:szCs w:val="22"/>
              </w:rPr>
              <w:t>Izgradnja pješačkog mosta uz postojeći cestovni u Ulici Braće Radić</w:t>
            </w:r>
          </w:p>
        </w:tc>
        <w:tc>
          <w:tcPr>
            <w:tcW w:w="36" w:type="dxa"/>
            <w:vAlign w:val="center"/>
            <w:hideMark/>
          </w:tcPr>
          <w:p w14:paraId="680B56DA" w14:textId="77777777" w:rsidR="005E6816" w:rsidRDefault="005E6816">
            <w:pPr>
              <w:rPr>
                <w:sz w:val="20"/>
                <w:szCs w:val="20"/>
              </w:rPr>
            </w:pPr>
          </w:p>
        </w:tc>
      </w:tr>
      <w:tr w:rsidR="00C928CC" w14:paraId="3040F042" w14:textId="77777777" w:rsidTr="005E6816">
        <w:trPr>
          <w:trHeight w:val="675"/>
        </w:trPr>
        <w:tc>
          <w:tcPr>
            <w:tcW w:w="600" w:type="dxa"/>
            <w:vMerge w:val="restart"/>
            <w:tcBorders>
              <w:top w:val="nil"/>
              <w:left w:val="single" w:sz="4" w:space="0" w:color="auto"/>
              <w:bottom w:val="single" w:sz="4" w:space="0" w:color="000000"/>
              <w:right w:val="single" w:sz="4" w:space="0" w:color="auto"/>
            </w:tcBorders>
            <w:shd w:val="clear" w:color="auto" w:fill="auto"/>
            <w:vAlign w:val="center"/>
            <w:hideMark/>
          </w:tcPr>
          <w:p w14:paraId="7A154FC2" w14:textId="77777777" w:rsidR="005E6816" w:rsidRDefault="00E90ED3">
            <w:pPr>
              <w:jc w:val="center"/>
              <w:rPr>
                <w:b/>
                <w:bCs/>
                <w:sz w:val="22"/>
                <w:szCs w:val="22"/>
              </w:rPr>
            </w:pPr>
            <w:r>
              <w:rPr>
                <w:b/>
                <w:bCs/>
                <w:sz w:val="22"/>
                <w:szCs w:val="22"/>
              </w:rPr>
              <w:t> </w:t>
            </w:r>
          </w:p>
        </w:tc>
        <w:tc>
          <w:tcPr>
            <w:tcW w:w="4434" w:type="dxa"/>
            <w:tcBorders>
              <w:top w:val="nil"/>
              <w:left w:val="nil"/>
              <w:bottom w:val="single" w:sz="4" w:space="0" w:color="auto"/>
              <w:right w:val="single" w:sz="4" w:space="0" w:color="auto"/>
            </w:tcBorders>
            <w:shd w:val="clear" w:color="auto" w:fill="auto"/>
            <w:vAlign w:val="center"/>
            <w:hideMark/>
          </w:tcPr>
          <w:p w14:paraId="1EA1D185" w14:textId="77777777" w:rsidR="005E6816" w:rsidRDefault="00E90ED3">
            <w:pPr>
              <w:rPr>
                <w:sz w:val="22"/>
                <w:szCs w:val="22"/>
              </w:rPr>
            </w:pPr>
            <w:r>
              <w:rPr>
                <w:sz w:val="22"/>
                <w:szCs w:val="22"/>
              </w:rPr>
              <w:t xml:space="preserve">Izrada projektne dokumentacije, ishođenje akata za gradnju </w:t>
            </w:r>
          </w:p>
        </w:tc>
        <w:tc>
          <w:tcPr>
            <w:tcW w:w="1853" w:type="dxa"/>
            <w:vMerge w:val="restart"/>
            <w:tcBorders>
              <w:top w:val="nil"/>
              <w:left w:val="single" w:sz="4" w:space="0" w:color="auto"/>
              <w:bottom w:val="single" w:sz="4" w:space="0" w:color="000000"/>
              <w:right w:val="single" w:sz="4" w:space="0" w:color="auto"/>
            </w:tcBorders>
            <w:shd w:val="clear" w:color="auto" w:fill="auto"/>
            <w:vAlign w:val="center"/>
            <w:hideMark/>
          </w:tcPr>
          <w:p w14:paraId="40EFA186" w14:textId="77777777" w:rsidR="005E6816" w:rsidRDefault="00E90ED3">
            <w:pPr>
              <w:jc w:val="center"/>
              <w:rPr>
                <w:sz w:val="22"/>
                <w:szCs w:val="22"/>
              </w:rPr>
            </w:pPr>
            <w:r>
              <w:rPr>
                <w:sz w:val="22"/>
                <w:szCs w:val="22"/>
              </w:rPr>
              <w:t>80.000,00 €</w:t>
            </w:r>
          </w:p>
        </w:tc>
        <w:tc>
          <w:tcPr>
            <w:tcW w:w="2197" w:type="dxa"/>
            <w:tcBorders>
              <w:top w:val="nil"/>
              <w:left w:val="nil"/>
              <w:bottom w:val="single" w:sz="4" w:space="0" w:color="auto"/>
              <w:right w:val="single" w:sz="4" w:space="0" w:color="auto"/>
            </w:tcBorders>
            <w:shd w:val="clear" w:color="auto" w:fill="auto"/>
            <w:vAlign w:val="center"/>
            <w:hideMark/>
          </w:tcPr>
          <w:p w14:paraId="44147316" w14:textId="77777777" w:rsidR="005E6816" w:rsidRDefault="00E90ED3">
            <w:pPr>
              <w:jc w:val="center"/>
              <w:rPr>
                <w:sz w:val="22"/>
                <w:szCs w:val="22"/>
              </w:rPr>
            </w:pPr>
            <w:r>
              <w:rPr>
                <w:sz w:val="22"/>
                <w:szCs w:val="22"/>
              </w:rPr>
              <w:t>komunalna naknada</w:t>
            </w:r>
          </w:p>
        </w:tc>
        <w:tc>
          <w:tcPr>
            <w:tcW w:w="36" w:type="dxa"/>
            <w:vAlign w:val="center"/>
            <w:hideMark/>
          </w:tcPr>
          <w:p w14:paraId="5F8FF1ED" w14:textId="77777777" w:rsidR="005E6816" w:rsidRDefault="005E6816">
            <w:pPr>
              <w:rPr>
                <w:sz w:val="20"/>
                <w:szCs w:val="20"/>
              </w:rPr>
            </w:pPr>
          </w:p>
        </w:tc>
      </w:tr>
      <w:tr w:rsidR="00C928CC" w14:paraId="127E44A7" w14:textId="77777777" w:rsidTr="005E6816">
        <w:trPr>
          <w:trHeight w:val="975"/>
        </w:trPr>
        <w:tc>
          <w:tcPr>
            <w:tcW w:w="600" w:type="dxa"/>
            <w:vMerge/>
            <w:tcBorders>
              <w:top w:val="nil"/>
              <w:left w:val="single" w:sz="4" w:space="0" w:color="auto"/>
              <w:bottom w:val="single" w:sz="4" w:space="0" w:color="000000"/>
              <w:right w:val="single" w:sz="4" w:space="0" w:color="auto"/>
            </w:tcBorders>
            <w:vAlign w:val="center"/>
            <w:hideMark/>
          </w:tcPr>
          <w:p w14:paraId="464DE1AD" w14:textId="77777777" w:rsidR="005E6816" w:rsidRDefault="005E6816">
            <w:pPr>
              <w:rPr>
                <w:b/>
                <w:bCs/>
                <w:sz w:val="22"/>
                <w:szCs w:val="22"/>
              </w:rPr>
            </w:pPr>
          </w:p>
        </w:tc>
        <w:tc>
          <w:tcPr>
            <w:tcW w:w="4434" w:type="dxa"/>
            <w:tcBorders>
              <w:top w:val="nil"/>
              <w:left w:val="nil"/>
              <w:bottom w:val="single" w:sz="4" w:space="0" w:color="auto"/>
              <w:right w:val="single" w:sz="4" w:space="0" w:color="auto"/>
            </w:tcBorders>
            <w:shd w:val="clear" w:color="auto" w:fill="auto"/>
            <w:vAlign w:val="center"/>
            <w:hideMark/>
          </w:tcPr>
          <w:p w14:paraId="34D7918D" w14:textId="77777777" w:rsidR="005E6816" w:rsidRDefault="00E90ED3">
            <w:pPr>
              <w:rPr>
                <w:sz w:val="22"/>
                <w:szCs w:val="22"/>
              </w:rPr>
            </w:pPr>
            <w:r>
              <w:rPr>
                <w:sz w:val="22"/>
                <w:szCs w:val="22"/>
              </w:rPr>
              <w:t>Građenje  i sve popratne radnje u smislu Zakona, ishođenje akta za uporabu</w:t>
            </w:r>
          </w:p>
        </w:tc>
        <w:tc>
          <w:tcPr>
            <w:tcW w:w="1853" w:type="dxa"/>
            <w:vMerge/>
            <w:tcBorders>
              <w:top w:val="nil"/>
              <w:left w:val="single" w:sz="4" w:space="0" w:color="auto"/>
              <w:bottom w:val="single" w:sz="4" w:space="0" w:color="000000"/>
              <w:right w:val="single" w:sz="4" w:space="0" w:color="auto"/>
            </w:tcBorders>
            <w:vAlign w:val="center"/>
            <w:hideMark/>
          </w:tcPr>
          <w:p w14:paraId="4CF790AF" w14:textId="77777777" w:rsidR="005E6816" w:rsidRDefault="005E6816">
            <w:pPr>
              <w:rPr>
                <w:sz w:val="22"/>
                <w:szCs w:val="22"/>
              </w:rPr>
            </w:pPr>
          </w:p>
        </w:tc>
        <w:tc>
          <w:tcPr>
            <w:tcW w:w="2197" w:type="dxa"/>
            <w:tcBorders>
              <w:top w:val="nil"/>
              <w:left w:val="nil"/>
              <w:bottom w:val="single" w:sz="4" w:space="0" w:color="auto"/>
              <w:right w:val="single" w:sz="4" w:space="0" w:color="auto"/>
            </w:tcBorders>
            <w:shd w:val="clear" w:color="auto" w:fill="auto"/>
            <w:vAlign w:val="center"/>
            <w:hideMark/>
          </w:tcPr>
          <w:p w14:paraId="507667D5" w14:textId="77777777" w:rsidR="005E6816" w:rsidRDefault="00E90ED3">
            <w:pPr>
              <w:jc w:val="center"/>
              <w:rPr>
                <w:sz w:val="22"/>
                <w:szCs w:val="22"/>
              </w:rPr>
            </w:pPr>
            <w:r>
              <w:rPr>
                <w:sz w:val="22"/>
                <w:szCs w:val="22"/>
              </w:rPr>
              <w:t>kapitalne pomoći od izvanproračunskih korisnika</w:t>
            </w:r>
          </w:p>
        </w:tc>
        <w:tc>
          <w:tcPr>
            <w:tcW w:w="36" w:type="dxa"/>
            <w:vAlign w:val="center"/>
            <w:hideMark/>
          </w:tcPr>
          <w:p w14:paraId="697A438C" w14:textId="77777777" w:rsidR="005E6816" w:rsidRDefault="005E6816">
            <w:pPr>
              <w:rPr>
                <w:sz w:val="20"/>
                <w:szCs w:val="20"/>
              </w:rPr>
            </w:pPr>
          </w:p>
        </w:tc>
      </w:tr>
      <w:tr w:rsidR="00C928CC" w14:paraId="6FA3B028" w14:textId="77777777" w:rsidTr="008713A9">
        <w:trPr>
          <w:trHeight w:val="66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11C78A3" w14:textId="77777777" w:rsidR="005E6816" w:rsidRDefault="00E90ED3">
            <w:pPr>
              <w:jc w:val="center"/>
              <w:rPr>
                <w:color w:val="000000"/>
                <w:sz w:val="22"/>
                <w:szCs w:val="22"/>
              </w:rPr>
            </w:pPr>
            <w:r>
              <w:rPr>
                <w:color w:val="000000"/>
                <w:sz w:val="22"/>
                <w:szCs w:val="22"/>
              </w:rPr>
              <w:t> </w:t>
            </w:r>
          </w:p>
        </w:tc>
        <w:tc>
          <w:tcPr>
            <w:tcW w:w="4434" w:type="dxa"/>
            <w:tcBorders>
              <w:top w:val="nil"/>
              <w:left w:val="nil"/>
              <w:bottom w:val="single" w:sz="4" w:space="0" w:color="auto"/>
              <w:right w:val="single" w:sz="4" w:space="0" w:color="auto"/>
            </w:tcBorders>
            <w:shd w:val="clear" w:color="000000" w:fill="F2F2F2"/>
            <w:vAlign w:val="center"/>
            <w:hideMark/>
          </w:tcPr>
          <w:p w14:paraId="0C4CC103" w14:textId="77777777" w:rsidR="005E6816" w:rsidRDefault="00E90ED3">
            <w:pPr>
              <w:jc w:val="right"/>
              <w:rPr>
                <w:b/>
                <w:bCs/>
                <w:sz w:val="22"/>
                <w:szCs w:val="22"/>
              </w:rPr>
            </w:pPr>
            <w:r>
              <w:rPr>
                <w:b/>
                <w:bCs/>
                <w:sz w:val="22"/>
                <w:szCs w:val="22"/>
              </w:rPr>
              <w:t>NERAZVRSTANE CESTE, EKI I JAVNA RASVJETA - UKUPNO:</w:t>
            </w:r>
          </w:p>
        </w:tc>
        <w:tc>
          <w:tcPr>
            <w:tcW w:w="1853" w:type="dxa"/>
            <w:tcBorders>
              <w:top w:val="nil"/>
              <w:left w:val="nil"/>
              <w:bottom w:val="single" w:sz="4" w:space="0" w:color="auto"/>
              <w:right w:val="nil"/>
            </w:tcBorders>
            <w:shd w:val="clear" w:color="000000" w:fill="F2F2F2"/>
            <w:vAlign w:val="center"/>
            <w:hideMark/>
          </w:tcPr>
          <w:p w14:paraId="7795419D" w14:textId="77777777" w:rsidR="005E6816" w:rsidRDefault="00E90ED3">
            <w:pPr>
              <w:jc w:val="center"/>
              <w:rPr>
                <w:b/>
                <w:bCs/>
                <w:color w:val="000000"/>
                <w:sz w:val="22"/>
                <w:szCs w:val="22"/>
              </w:rPr>
            </w:pPr>
            <w:r>
              <w:rPr>
                <w:b/>
                <w:bCs/>
                <w:color w:val="000000"/>
                <w:sz w:val="22"/>
                <w:szCs w:val="22"/>
              </w:rPr>
              <w:t>1.292.000,00 €</w:t>
            </w:r>
          </w:p>
        </w:tc>
        <w:tc>
          <w:tcPr>
            <w:tcW w:w="2197" w:type="dxa"/>
            <w:tcBorders>
              <w:top w:val="nil"/>
              <w:left w:val="single" w:sz="4" w:space="0" w:color="auto"/>
              <w:bottom w:val="single" w:sz="4" w:space="0" w:color="auto"/>
              <w:right w:val="nil"/>
            </w:tcBorders>
            <w:shd w:val="clear" w:color="auto" w:fill="auto"/>
            <w:vAlign w:val="center"/>
            <w:hideMark/>
          </w:tcPr>
          <w:p w14:paraId="340326B6" w14:textId="77777777" w:rsidR="005E6816" w:rsidRDefault="00E90ED3">
            <w:pPr>
              <w:rPr>
                <w:sz w:val="22"/>
                <w:szCs w:val="22"/>
              </w:rPr>
            </w:pPr>
            <w:r>
              <w:rPr>
                <w:sz w:val="22"/>
                <w:szCs w:val="22"/>
              </w:rPr>
              <w:t> </w:t>
            </w:r>
          </w:p>
        </w:tc>
        <w:tc>
          <w:tcPr>
            <w:tcW w:w="36" w:type="dxa"/>
            <w:vAlign w:val="center"/>
            <w:hideMark/>
          </w:tcPr>
          <w:p w14:paraId="77F0E590" w14:textId="77777777" w:rsidR="005E6816" w:rsidRDefault="005E6816">
            <w:pPr>
              <w:rPr>
                <w:sz w:val="20"/>
                <w:szCs w:val="20"/>
              </w:rPr>
            </w:pPr>
          </w:p>
        </w:tc>
      </w:tr>
      <w:tr w:rsidR="00C928CC" w14:paraId="05805381" w14:textId="77777777" w:rsidTr="008713A9">
        <w:trPr>
          <w:trHeight w:val="87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5A9EFA1" w14:textId="77777777" w:rsidR="005E6816" w:rsidRDefault="00E90ED3">
            <w:pPr>
              <w:jc w:val="center"/>
              <w:rPr>
                <w:b/>
                <w:bCs/>
                <w:color w:val="000000"/>
                <w:sz w:val="20"/>
                <w:szCs w:val="20"/>
              </w:rPr>
            </w:pPr>
            <w:r w:rsidRPr="008713A9">
              <w:rPr>
                <w:b/>
                <w:bCs/>
                <w:color w:val="000000"/>
                <w:sz w:val="20"/>
                <w:szCs w:val="20"/>
              </w:rPr>
              <w:lastRenderedPageBreak/>
              <w:t>R.BR</w:t>
            </w:r>
            <w:r>
              <w:rPr>
                <w:b/>
                <w:bCs/>
                <w:color w:val="000000"/>
                <w:sz w:val="20"/>
                <w:szCs w:val="20"/>
              </w:rPr>
              <w:t>.</w:t>
            </w:r>
          </w:p>
        </w:tc>
        <w:tc>
          <w:tcPr>
            <w:tcW w:w="4434" w:type="dxa"/>
            <w:tcBorders>
              <w:top w:val="single" w:sz="4" w:space="0" w:color="auto"/>
              <w:left w:val="nil"/>
              <w:bottom w:val="single" w:sz="4" w:space="0" w:color="auto"/>
              <w:right w:val="single" w:sz="4" w:space="0" w:color="auto"/>
            </w:tcBorders>
            <w:shd w:val="clear" w:color="000000" w:fill="F2F2F2"/>
            <w:vAlign w:val="center"/>
            <w:hideMark/>
          </w:tcPr>
          <w:p w14:paraId="135AF27F" w14:textId="77777777" w:rsidR="005E6816" w:rsidRDefault="00E90ED3">
            <w:pPr>
              <w:jc w:val="center"/>
              <w:rPr>
                <w:b/>
                <w:bCs/>
                <w:sz w:val="22"/>
                <w:szCs w:val="22"/>
              </w:rPr>
            </w:pPr>
            <w:r>
              <w:rPr>
                <w:b/>
                <w:bCs/>
                <w:sz w:val="22"/>
                <w:szCs w:val="22"/>
              </w:rPr>
              <w:t>JAVNE PROMETNE POVRŠINE NA KOJIMA NIJE DOZVOLJEN PROMET MOTORNIH VOZILA</w:t>
            </w:r>
          </w:p>
        </w:tc>
        <w:tc>
          <w:tcPr>
            <w:tcW w:w="1853" w:type="dxa"/>
            <w:tcBorders>
              <w:top w:val="single" w:sz="4" w:space="0" w:color="auto"/>
              <w:left w:val="nil"/>
              <w:bottom w:val="single" w:sz="4" w:space="0" w:color="auto"/>
              <w:right w:val="single" w:sz="4" w:space="0" w:color="auto"/>
            </w:tcBorders>
            <w:shd w:val="clear" w:color="auto" w:fill="auto"/>
            <w:vAlign w:val="center"/>
            <w:hideMark/>
          </w:tcPr>
          <w:p w14:paraId="2315A11E" w14:textId="77777777" w:rsidR="005E6816" w:rsidRDefault="00E90ED3">
            <w:pPr>
              <w:jc w:val="center"/>
              <w:rPr>
                <w:b/>
                <w:bCs/>
                <w:sz w:val="20"/>
                <w:szCs w:val="20"/>
              </w:rPr>
            </w:pPr>
            <w:r>
              <w:rPr>
                <w:b/>
                <w:bCs/>
                <w:sz w:val="20"/>
                <w:szCs w:val="20"/>
              </w:rPr>
              <w:t>PLANIRANO</w:t>
            </w:r>
          </w:p>
        </w:tc>
        <w:tc>
          <w:tcPr>
            <w:tcW w:w="2197" w:type="dxa"/>
            <w:tcBorders>
              <w:top w:val="single" w:sz="4" w:space="0" w:color="auto"/>
              <w:left w:val="nil"/>
              <w:bottom w:val="single" w:sz="4" w:space="0" w:color="auto"/>
              <w:right w:val="single" w:sz="4" w:space="0" w:color="auto"/>
            </w:tcBorders>
            <w:shd w:val="clear" w:color="auto" w:fill="auto"/>
            <w:vAlign w:val="center"/>
            <w:hideMark/>
          </w:tcPr>
          <w:p w14:paraId="0FD2D178" w14:textId="77777777" w:rsidR="005E6816" w:rsidRDefault="00E90ED3">
            <w:pPr>
              <w:jc w:val="center"/>
              <w:rPr>
                <w:b/>
                <w:bCs/>
                <w:sz w:val="20"/>
                <w:szCs w:val="20"/>
              </w:rPr>
            </w:pPr>
            <w:r>
              <w:rPr>
                <w:b/>
                <w:bCs/>
                <w:sz w:val="20"/>
                <w:szCs w:val="20"/>
              </w:rPr>
              <w:t>IZVOR FINANCIRANJA</w:t>
            </w:r>
          </w:p>
        </w:tc>
        <w:tc>
          <w:tcPr>
            <w:tcW w:w="36" w:type="dxa"/>
            <w:vAlign w:val="center"/>
            <w:hideMark/>
          </w:tcPr>
          <w:p w14:paraId="25BAACB5" w14:textId="77777777" w:rsidR="005E6816" w:rsidRDefault="005E6816">
            <w:pPr>
              <w:rPr>
                <w:sz w:val="20"/>
                <w:szCs w:val="20"/>
              </w:rPr>
            </w:pPr>
          </w:p>
        </w:tc>
      </w:tr>
      <w:tr w:rsidR="00C928CC" w14:paraId="44A5AEE6" w14:textId="77777777" w:rsidTr="005E6816">
        <w:trPr>
          <w:trHeight w:val="499"/>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71034BC" w14:textId="77777777" w:rsidR="005E6816" w:rsidRDefault="00E90ED3">
            <w:pPr>
              <w:jc w:val="center"/>
              <w:rPr>
                <w:b/>
                <w:bCs/>
                <w:color w:val="000000"/>
                <w:sz w:val="22"/>
                <w:szCs w:val="22"/>
              </w:rPr>
            </w:pPr>
            <w:r>
              <w:rPr>
                <w:b/>
                <w:bCs/>
                <w:color w:val="000000"/>
                <w:sz w:val="22"/>
                <w:szCs w:val="22"/>
              </w:rPr>
              <w:t>7.</w:t>
            </w:r>
          </w:p>
        </w:tc>
        <w:tc>
          <w:tcPr>
            <w:tcW w:w="8484" w:type="dxa"/>
            <w:gridSpan w:val="3"/>
            <w:tcBorders>
              <w:top w:val="single" w:sz="4" w:space="0" w:color="auto"/>
              <w:left w:val="nil"/>
              <w:bottom w:val="single" w:sz="4" w:space="0" w:color="auto"/>
              <w:right w:val="nil"/>
            </w:tcBorders>
            <w:shd w:val="clear" w:color="auto" w:fill="auto"/>
            <w:vAlign w:val="center"/>
            <w:hideMark/>
          </w:tcPr>
          <w:p w14:paraId="33C3E4F8" w14:textId="77777777" w:rsidR="005E6816" w:rsidRDefault="00E90ED3">
            <w:pPr>
              <w:rPr>
                <w:b/>
                <w:bCs/>
                <w:sz w:val="22"/>
                <w:szCs w:val="22"/>
              </w:rPr>
            </w:pPr>
            <w:r>
              <w:rPr>
                <w:b/>
                <w:bCs/>
                <w:sz w:val="22"/>
                <w:szCs w:val="22"/>
              </w:rPr>
              <w:t>Izgradnja pješačke staze u Cvjetnoj ulici</w:t>
            </w:r>
          </w:p>
        </w:tc>
        <w:tc>
          <w:tcPr>
            <w:tcW w:w="36" w:type="dxa"/>
            <w:vAlign w:val="center"/>
            <w:hideMark/>
          </w:tcPr>
          <w:p w14:paraId="7D33BB4F" w14:textId="77777777" w:rsidR="005E6816" w:rsidRDefault="005E6816">
            <w:pPr>
              <w:rPr>
                <w:sz w:val="20"/>
                <w:szCs w:val="20"/>
              </w:rPr>
            </w:pPr>
          </w:p>
        </w:tc>
      </w:tr>
      <w:tr w:rsidR="00C928CC" w14:paraId="5BEF9C62" w14:textId="77777777" w:rsidTr="005E6816">
        <w:trPr>
          <w:trHeight w:val="480"/>
        </w:trPr>
        <w:tc>
          <w:tcPr>
            <w:tcW w:w="600" w:type="dxa"/>
            <w:vMerge w:val="restart"/>
            <w:tcBorders>
              <w:top w:val="nil"/>
              <w:left w:val="single" w:sz="4" w:space="0" w:color="auto"/>
              <w:bottom w:val="single" w:sz="4" w:space="0" w:color="000000"/>
              <w:right w:val="single" w:sz="4" w:space="0" w:color="auto"/>
            </w:tcBorders>
            <w:shd w:val="clear" w:color="auto" w:fill="auto"/>
            <w:vAlign w:val="center"/>
            <w:hideMark/>
          </w:tcPr>
          <w:p w14:paraId="2333884C" w14:textId="77777777" w:rsidR="005E6816" w:rsidRDefault="00E90ED3">
            <w:pPr>
              <w:jc w:val="center"/>
              <w:rPr>
                <w:b/>
                <w:bCs/>
                <w:color w:val="000000"/>
                <w:sz w:val="22"/>
                <w:szCs w:val="22"/>
              </w:rPr>
            </w:pPr>
            <w:r>
              <w:rPr>
                <w:b/>
                <w:bCs/>
                <w:color w:val="000000"/>
                <w:sz w:val="22"/>
                <w:szCs w:val="22"/>
              </w:rPr>
              <w:t> </w:t>
            </w:r>
          </w:p>
        </w:tc>
        <w:tc>
          <w:tcPr>
            <w:tcW w:w="4434" w:type="dxa"/>
            <w:vMerge w:val="restart"/>
            <w:tcBorders>
              <w:top w:val="nil"/>
              <w:left w:val="single" w:sz="4" w:space="0" w:color="auto"/>
              <w:bottom w:val="single" w:sz="4" w:space="0" w:color="000000"/>
              <w:right w:val="single" w:sz="4" w:space="0" w:color="auto"/>
            </w:tcBorders>
            <w:shd w:val="clear" w:color="auto" w:fill="auto"/>
            <w:vAlign w:val="center"/>
            <w:hideMark/>
          </w:tcPr>
          <w:p w14:paraId="0B007DD1" w14:textId="77777777" w:rsidR="005E6816" w:rsidRDefault="00E90ED3">
            <w:pPr>
              <w:rPr>
                <w:sz w:val="22"/>
                <w:szCs w:val="22"/>
              </w:rPr>
            </w:pPr>
            <w:r>
              <w:rPr>
                <w:sz w:val="22"/>
                <w:szCs w:val="22"/>
              </w:rPr>
              <w:t>Nastavak građenja i sve popratne radnje u smislu Zakona, ishođenje akta za uporabu</w:t>
            </w:r>
          </w:p>
        </w:tc>
        <w:tc>
          <w:tcPr>
            <w:tcW w:w="1853" w:type="dxa"/>
            <w:vMerge w:val="restart"/>
            <w:tcBorders>
              <w:top w:val="nil"/>
              <w:left w:val="nil"/>
              <w:bottom w:val="single" w:sz="4" w:space="0" w:color="000000"/>
              <w:right w:val="single" w:sz="4" w:space="0" w:color="auto"/>
            </w:tcBorders>
            <w:shd w:val="clear" w:color="auto" w:fill="auto"/>
            <w:vAlign w:val="center"/>
            <w:hideMark/>
          </w:tcPr>
          <w:p w14:paraId="2CE762DD" w14:textId="77777777" w:rsidR="005E6816" w:rsidRDefault="00E90ED3">
            <w:pPr>
              <w:jc w:val="center"/>
              <w:rPr>
                <w:sz w:val="22"/>
                <w:szCs w:val="22"/>
              </w:rPr>
            </w:pPr>
            <w:r>
              <w:rPr>
                <w:sz w:val="22"/>
                <w:szCs w:val="22"/>
              </w:rPr>
              <w:t>45.000,00 €</w:t>
            </w:r>
          </w:p>
        </w:tc>
        <w:tc>
          <w:tcPr>
            <w:tcW w:w="2197" w:type="dxa"/>
            <w:vMerge w:val="restart"/>
            <w:tcBorders>
              <w:top w:val="nil"/>
              <w:left w:val="single" w:sz="4" w:space="0" w:color="auto"/>
              <w:bottom w:val="single" w:sz="4" w:space="0" w:color="000000"/>
              <w:right w:val="single" w:sz="4" w:space="0" w:color="auto"/>
            </w:tcBorders>
            <w:shd w:val="clear" w:color="auto" w:fill="auto"/>
            <w:vAlign w:val="center"/>
            <w:hideMark/>
          </w:tcPr>
          <w:p w14:paraId="43C88B02" w14:textId="77777777" w:rsidR="005E6816" w:rsidRDefault="00E90ED3">
            <w:pPr>
              <w:jc w:val="center"/>
              <w:rPr>
                <w:sz w:val="22"/>
                <w:szCs w:val="22"/>
              </w:rPr>
            </w:pPr>
            <w:r>
              <w:rPr>
                <w:sz w:val="22"/>
                <w:szCs w:val="22"/>
              </w:rPr>
              <w:t>kapitalne pomoći od izvanproračunskih korisnika</w:t>
            </w:r>
          </w:p>
        </w:tc>
        <w:tc>
          <w:tcPr>
            <w:tcW w:w="36" w:type="dxa"/>
            <w:vAlign w:val="center"/>
            <w:hideMark/>
          </w:tcPr>
          <w:p w14:paraId="7F899394" w14:textId="77777777" w:rsidR="005E6816" w:rsidRDefault="005E6816">
            <w:pPr>
              <w:rPr>
                <w:sz w:val="20"/>
                <w:szCs w:val="20"/>
              </w:rPr>
            </w:pPr>
          </w:p>
        </w:tc>
      </w:tr>
      <w:tr w:rsidR="00C928CC" w14:paraId="7DECE991" w14:textId="77777777" w:rsidTr="005E6816">
        <w:trPr>
          <w:trHeight w:val="315"/>
        </w:trPr>
        <w:tc>
          <w:tcPr>
            <w:tcW w:w="600" w:type="dxa"/>
            <w:vMerge/>
            <w:tcBorders>
              <w:top w:val="nil"/>
              <w:left w:val="single" w:sz="4" w:space="0" w:color="auto"/>
              <w:bottom w:val="single" w:sz="4" w:space="0" w:color="000000"/>
              <w:right w:val="single" w:sz="4" w:space="0" w:color="auto"/>
            </w:tcBorders>
            <w:vAlign w:val="center"/>
            <w:hideMark/>
          </w:tcPr>
          <w:p w14:paraId="124F531E" w14:textId="77777777" w:rsidR="005E6816" w:rsidRDefault="005E6816">
            <w:pPr>
              <w:rPr>
                <w:b/>
                <w:bCs/>
                <w:color w:val="000000"/>
                <w:sz w:val="22"/>
                <w:szCs w:val="22"/>
              </w:rPr>
            </w:pPr>
          </w:p>
        </w:tc>
        <w:tc>
          <w:tcPr>
            <w:tcW w:w="4434" w:type="dxa"/>
            <w:vMerge/>
            <w:tcBorders>
              <w:top w:val="nil"/>
              <w:left w:val="single" w:sz="4" w:space="0" w:color="auto"/>
              <w:bottom w:val="single" w:sz="4" w:space="0" w:color="000000"/>
              <w:right w:val="single" w:sz="4" w:space="0" w:color="auto"/>
            </w:tcBorders>
            <w:vAlign w:val="center"/>
            <w:hideMark/>
          </w:tcPr>
          <w:p w14:paraId="08344E83" w14:textId="77777777" w:rsidR="005E6816" w:rsidRDefault="005E6816">
            <w:pPr>
              <w:rPr>
                <w:sz w:val="22"/>
                <w:szCs w:val="22"/>
              </w:rPr>
            </w:pPr>
          </w:p>
        </w:tc>
        <w:tc>
          <w:tcPr>
            <w:tcW w:w="1853" w:type="dxa"/>
            <w:vMerge/>
            <w:tcBorders>
              <w:top w:val="nil"/>
              <w:left w:val="nil"/>
              <w:bottom w:val="single" w:sz="4" w:space="0" w:color="000000"/>
              <w:right w:val="single" w:sz="4" w:space="0" w:color="auto"/>
            </w:tcBorders>
            <w:vAlign w:val="center"/>
            <w:hideMark/>
          </w:tcPr>
          <w:p w14:paraId="59B4BC4C" w14:textId="77777777" w:rsidR="005E6816" w:rsidRDefault="005E6816">
            <w:pPr>
              <w:rPr>
                <w:sz w:val="22"/>
                <w:szCs w:val="22"/>
              </w:rPr>
            </w:pPr>
          </w:p>
        </w:tc>
        <w:tc>
          <w:tcPr>
            <w:tcW w:w="2197" w:type="dxa"/>
            <w:vMerge/>
            <w:tcBorders>
              <w:top w:val="nil"/>
              <w:left w:val="single" w:sz="4" w:space="0" w:color="auto"/>
              <w:bottom w:val="single" w:sz="4" w:space="0" w:color="000000"/>
              <w:right w:val="single" w:sz="4" w:space="0" w:color="auto"/>
            </w:tcBorders>
            <w:vAlign w:val="center"/>
            <w:hideMark/>
          </w:tcPr>
          <w:p w14:paraId="05A89F1B" w14:textId="77777777" w:rsidR="005E6816" w:rsidRDefault="005E6816">
            <w:pPr>
              <w:rPr>
                <w:sz w:val="22"/>
                <w:szCs w:val="22"/>
              </w:rPr>
            </w:pPr>
          </w:p>
        </w:tc>
        <w:tc>
          <w:tcPr>
            <w:tcW w:w="36" w:type="dxa"/>
            <w:tcBorders>
              <w:top w:val="nil"/>
              <w:left w:val="nil"/>
              <w:bottom w:val="nil"/>
              <w:right w:val="nil"/>
            </w:tcBorders>
            <w:shd w:val="clear" w:color="auto" w:fill="auto"/>
            <w:noWrap/>
            <w:vAlign w:val="bottom"/>
            <w:hideMark/>
          </w:tcPr>
          <w:p w14:paraId="30EC8D13" w14:textId="77777777" w:rsidR="005E6816" w:rsidRDefault="005E6816">
            <w:pPr>
              <w:jc w:val="center"/>
              <w:rPr>
                <w:sz w:val="22"/>
                <w:szCs w:val="22"/>
              </w:rPr>
            </w:pPr>
          </w:p>
        </w:tc>
      </w:tr>
      <w:tr w:rsidR="00C928CC" w14:paraId="16683B02" w14:textId="77777777" w:rsidTr="005E6816">
        <w:trPr>
          <w:trHeight w:val="499"/>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4C94D73" w14:textId="77777777" w:rsidR="005E6816" w:rsidRDefault="00E90ED3">
            <w:pPr>
              <w:jc w:val="center"/>
              <w:rPr>
                <w:b/>
                <w:bCs/>
                <w:color w:val="000000"/>
                <w:sz w:val="22"/>
                <w:szCs w:val="22"/>
              </w:rPr>
            </w:pPr>
            <w:r>
              <w:rPr>
                <w:b/>
                <w:bCs/>
                <w:color w:val="000000"/>
                <w:sz w:val="22"/>
                <w:szCs w:val="22"/>
              </w:rPr>
              <w:t>8.</w:t>
            </w:r>
          </w:p>
        </w:tc>
        <w:tc>
          <w:tcPr>
            <w:tcW w:w="8484" w:type="dxa"/>
            <w:gridSpan w:val="3"/>
            <w:tcBorders>
              <w:top w:val="single" w:sz="4" w:space="0" w:color="auto"/>
              <w:left w:val="nil"/>
              <w:bottom w:val="single" w:sz="4" w:space="0" w:color="auto"/>
              <w:right w:val="nil"/>
            </w:tcBorders>
            <w:shd w:val="clear" w:color="auto" w:fill="auto"/>
            <w:vAlign w:val="center"/>
            <w:hideMark/>
          </w:tcPr>
          <w:p w14:paraId="39ACEC4D" w14:textId="77777777" w:rsidR="005E6816" w:rsidRDefault="00E90ED3">
            <w:pPr>
              <w:rPr>
                <w:b/>
                <w:bCs/>
                <w:sz w:val="22"/>
                <w:szCs w:val="22"/>
              </w:rPr>
            </w:pPr>
            <w:r>
              <w:rPr>
                <w:b/>
                <w:bCs/>
                <w:sz w:val="22"/>
                <w:szCs w:val="22"/>
              </w:rPr>
              <w:t>Izgradnja staze u Ulici Novi Brežanec</w:t>
            </w:r>
          </w:p>
        </w:tc>
        <w:tc>
          <w:tcPr>
            <w:tcW w:w="36" w:type="dxa"/>
            <w:vAlign w:val="center"/>
            <w:hideMark/>
          </w:tcPr>
          <w:p w14:paraId="39F2104D" w14:textId="77777777" w:rsidR="005E6816" w:rsidRDefault="005E6816">
            <w:pPr>
              <w:rPr>
                <w:sz w:val="20"/>
                <w:szCs w:val="20"/>
              </w:rPr>
            </w:pPr>
          </w:p>
        </w:tc>
      </w:tr>
      <w:tr w:rsidR="00C928CC" w14:paraId="58F12662" w14:textId="77777777" w:rsidTr="005E6816">
        <w:trPr>
          <w:trHeight w:val="585"/>
        </w:trPr>
        <w:tc>
          <w:tcPr>
            <w:tcW w:w="600" w:type="dxa"/>
            <w:tcBorders>
              <w:top w:val="nil"/>
              <w:left w:val="single" w:sz="4" w:space="0" w:color="auto"/>
              <w:bottom w:val="nil"/>
              <w:right w:val="single" w:sz="4" w:space="0" w:color="auto"/>
            </w:tcBorders>
            <w:shd w:val="clear" w:color="auto" w:fill="auto"/>
            <w:vAlign w:val="center"/>
            <w:hideMark/>
          </w:tcPr>
          <w:p w14:paraId="37AC77D2" w14:textId="77777777" w:rsidR="005E6816" w:rsidRDefault="00E90ED3">
            <w:pPr>
              <w:jc w:val="center"/>
              <w:rPr>
                <w:b/>
                <w:bCs/>
                <w:color w:val="000000"/>
                <w:sz w:val="22"/>
                <w:szCs w:val="22"/>
              </w:rPr>
            </w:pPr>
            <w:r>
              <w:rPr>
                <w:b/>
                <w:bCs/>
                <w:color w:val="000000"/>
                <w:sz w:val="22"/>
                <w:szCs w:val="22"/>
              </w:rPr>
              <w:t> </w:t>
            </w:r>
          </w:p>
        </w:tc>
        <w:tc>
          <w:tcPr>
            <w:tcW w:w="4434" w:type="dxa"/>
            <w:tcBorders>
              <w:top w:val="nil"/>
              <w:left w:val="nil"/>
              <w:bottom w:val="nil"/>
              <w:right w:val="nil"/>
            </w:tcBorders>
            <w:shd w:val="clear" w:color="auto" w:fill="auto"/>
            <w:vAlign w:val="center"/>
            <w:hideMark/>
          </w:tcPr>
          <w:p w14:paraId="6E7D80B0" w14:textId="77777777" w:rsidR="005E6816" w:rsidRDefault="00E90ED3">
            <w:pPr>
              <w:rPr>
                <w:sz w:val="22"/>
                <w:szCs w:val="22"/>
              </w:rPr>
            </w:pPr>
            <w:r>
              <w:rPr>
                <w:sz w:val="22"/>
                <w:szCs w:val="22"/>
              </w:rPr>
              <w:t xml:space="preserve">Izrada projektne dokumentacije, ishođenje akata za gradnju </w:t>
            </w:r>
          </w:p>
        </w:tc>
        <w:tc>
          <w:tcPr>
            <w:tcW w:w="1853" w:type="dxa"/>
            <w:vMerge w:val="restart"/>
            <w:tcBorders>
              <w:top w:val="nil"/>
              <w:left w:val="single" w:sz="4" w:space="0" w:color="auto"/>
              <w:bottom w:val="single" w:sz="4" w:space="0" w:color="000000"/>
              <w:right w:val="single" w:sz="4" w:space="0" w:color="auto"/>
            </w:tcBorders>
            <w:shd w:val="clear" w:color="auto" w:fill="auto"/>
            <w:vAlign w:val="center"/>
            <w:hideMark/>
          </w:tcPr>
          <w:p w14:paraId="5FBED220" w14:textId="77777777" w:rsidR="005E6816" w:rsidRDefault="00E90ED3">
            <w:pPr>
              <w:jc w:val="center"/>
              <w:rPr>
                <w:sz w:val="22"/>
                <w:szCs w:val="22"/>
              </w:rPr>
            </w:pPr>
            <w:r>
              <w:rPr>
                <w:sz w:val="22"/>
                <w:szCs w:val="22"/>
              </w:rPr>
              <w:t>50.000,00 €</w:t>
            </w:r>
          </w:p>
        </w:tc>
        <w:tc>
          <w:tcPr>
            <w:tcW w:w="2197" w:type="dxa"/>
            <w:vMerge w:val="restart"/>
            <w:tcBorders>
              <w:top w:val="nil"/>
              <w:left w:val="single" w:sz="4" w:space="0" w:color="auto"/>
              <w:bottom w:val="single" w:sz="4" w:space="0" w:color="000000"/>
              <w:right w:val="single" w:sz="4" w:space="0" w:color="auto"/>
            </w:tcBorders>
            <w:shd w:val="clear" w:color="auto" w:fill="auto"/>
            <w:vAlign w:val="center"/>
            <w:hideMark/>
          </w:tcPr>
          <w:p w14:paraId="36900EEF" w14:textId="77777777" w:rsidR="005E6816" w:rsidRDefault="00E90ED3">
            <w:pPr>
              <w:jc w:val="center"/>
              <w:rPr>
                <w:sz w:val="22"/>
                <w:szCs w:val="22"/>
              </w:rPr>
            </w:pPr>
            <w:r>
              <w:rPr>
                <w:sz w:val="22"/>
                <w:szCs w:val="22"/>
              </w:rPr>
              <w:t>komunalna naknada</w:t>
            </w:r>
          </w:p>
        </w:tc>
        <w:tc>
          <w:tcPr>
            <w:tcW w:w="36" w:type="dxa"/>
            <w:vAlign w:val="center"/>
            <w:hideMark/>
          </w:tcPr>
          <w:p w14:paraId="4F99C396" w14:textId="77777777" w:rsidR="005E6816" w:rsidRDefault="005E6816">
            <w:pPr>
              <w:rPr>
                <w:sz w:val="20"/>
                <w:szCs w:val="20"/>
              </w:rPr>
            </w:pPr>
          </w:p>
        </w:tc>
      </w:tr>
      <w:tr w:rsidR="00C928CC" w14:paraId="5264C95A" w14:textId="77777777" w:rsidTr="005E6816">
        <w:trPr>
          <w:trHeight w:val="510"/>
        </w:trPr>
        <w:tc>
          <w:tcPr>
            <w:tcW w:w="600" w:type="dxa"/>
            <w:tcBorders>
              <w:top w:val="single" w:sz="4" w:space="0" w:color="auto"/>
              <w:left w:val="single" w:sz="4" w:space="0" w:color="auto"/>
              <w:bottom w:val="nil"/>
              <w:right w:val="single" w:sz="4" w:space="0" w:color="auto"/>
            </w:tcBorders>
            <w:shd w:val="clear" w:color="auto" w:fill="auto"/>
            <w:vAlign w:val="center"/>
            <w:hideMark/>
          </w:tcPr>
          <w:p w14:paraId="365A7616" w14:textId="77777777" w:rsidR="005E6816" w:rsidRDefault="00E90ED3">
            <w:pPr>
              <w:jc w:val="center"/>
              <w:rPr>
                <w:b/>
                <w:bCs/>
                <w:color w:val="000000"/>
                <w:sz w:val="22"/>
                <w:szCs w:val="22"/>
              </w:rPr>
            </w:pPr>
            <w:r>
              <w:rPr>
                <w:b/>
                <w:bCs/>
                <w:color w:val="000000"/>
                <w:sz w:val="22"/>
                <w:szCs w:val="22"/>
              </w:rPr>
              <w:t> </w:t>
            </w:r>
          </w:p>
        </w:tc>
        <w:tc>
          <w:tcPr>
            <w:tcW w:w="4434" w:type="dxa"/>
            <w:tcBorders>
              <w:top w:val="single" w:sz="4" w:space="0" w:color="auto"/>
              <w:left w:val="nil"/>
              <w:bottom w:val="nil"/>
              <w:right w:val="nil"/>
            </w:tcBorders>
            <w:shd w:val="clear" w:color="auto" w:fill="auto"/>
            <w:vAlign w:val="center"/>
            <w:hideMark/>
          </w:tcPr>
          <w:p w14:paraId="477106D4" w14:textId="77777777" w:rsidR="005E6816" w:rsidRDefault="00E90ED3">
            <w:pPr>
              <w:rPr>
                <w:sz w:val="22"/>
                <w:szCs w:val="22"/>
              </w:rPr>
            </w:pPr>
            <w:r>
              <w:rPr>
                <w:sz w:val="22"/>
                <w:szCs w:val="22"/>
              </w:rPr>
              <w:t>Građenje i sve popratne radnje u smislu Zakona</w:t>
            </w:r>
          </w:p>
        </w:tc>
        <w:tc>
          <w:tcPr>
            <w:tcW w:w="1853" w:type="dxa"/>
            <w:vMerge/>
            <w:tcBorders>
              <w:top w:val="nil"/>
              <w:left w:val="single" w:sz="4" w:space="0" w:color="auto"/>
              <w:bottom w:val="single" w:sz="4" w:space="0" w:color="000000"/>
              <w:right w:val="single" w:sz="4" w:space="0" w:color="auto"/>
            </w:tcBorders>
            <w:vAlign w:val="center"/>
            <w:hideMark/>
          </w:tcPr>
          <w:p w14:paraId="561FCEE0" w14:textId="77777777" w:rsidR="005E6816" w:rsidRDefault="005E6816">
            <w:pPr>
              <w:rPr>
                <w:sz w:val="22"/>
                <w:szCs w:val="22"/>
              </w:rPr>
            </w:pPr>
          </w:p>
        </w:tc>
        <w:tc>
          <w:tcPr>
            <w:tcW w:w="2197" w:type="dxa"/>
            <w:vMerge/>
            <w:tcBorders>
              <w:top w:val="nil"/>
              <w:left w:val="single" w:sz="4" w:space="0" w:color="auto"/>
              <w:bottom w:val="single" w:sz="4" w:space="0" w:color="000000"/>
              <w:right w:val="single" w:sz="4" w:space="0" w:color="auto"/>
            </w:tcBorders>
            <w:vAlign w:val="center"/>
            <w:hideMark/>
          </w:tcPr>
          <w:p w14:paraId="1D505BBE" w14:textId="77777777" w:rsidR="005E6816" w:rsidRDefault="005E6816">
            <w:pPr>
              <w:rPr>
                <w:sz w:val="22"/>
                <w:szCs w:val="22"/>
              </w:rPr>
            </w:pPr>
          </w:p>
        </w:tc>
        <w:tc>
          <w:tcPr>
            <w:tcW w:w="36" w:type="dxa"/>
            <w:vAlign w:val="center"/>
            <w:hideMark/>
          </w:tcPr>
          <w:p w14:paraId="2EDC3EDF" w14:textId="77777777" w:rsidR="005E6816" w:rsidRDefault="005E6816">
            <w:pPr>
              <w:rPr>
                <w:sz w:val="20"/>
                <w:szCs w:val="20"/>
              </w:rPr>
            </w:pPr>
          </w:p>
        </w:tc>
      </w:tr>
      <w:tr w:rsidR="00C928CC" w14:paraId="25EDAD3E" w14:textId="77777777" w:rsidTr="005E6816">
        <w:trPr>
          <w:trHeight w:val="499"/>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8D6173" w14:textId="77777777" w:rsidR="005E6816" w:rsidRDefault="00E90ED3">
            <w:pPr>
              <w:jc w:val="center"/>
              <w:rPr>
                <w:b/>
                <w:bCs/>
                <w:sz w:val="22"/>
                <w:szCs w:val="22"/>
              </w:rPr>
            </w:pPr>
            <w:r>
              <w:rPr>
                <w:b/>
                <w:bCs/>
                <w:sz w:val="22"/>
                <w:szCs w:val="22"/>
              </w:rPr>
              <w:t>9.</w:t>
            </w:r>
          </w:p>
        </w:tc>
        <w:tc>
          <w:tcPr>
            <w:tcW w:w="8484" w:type="dxa"/>
            <w:gridSpan w:val="3"/>
            <w:tcBorders>
              <w:top w:val="single" w:sz="4" w:space="0" w:color="auto"/>
              <w:left w:val="nil"/>
              <w:bottom w:val="single" w:sz="4" w:space="0" w:color="auto"/>
              <w:right w:val="nil"/>
            </w:tcBorders>
            <w:shd w:val="clear" w:color="auto" w:fill="auto"/>
            <w:vAlign w:val="center"/>
            <w:hideMark/>
          </w:tcPr>
          <w:p w14:paraId="6DE07E39" w14:textId="77777777" w:rsidR="005E6816" w:rsidRDefault="00E90ED3">
            <w:pPr>
              <w:rPr>
                <w:b/>
                <w:bCs/>
                <w:sz w:val="22"/>
                <w:szCs w:val="22"/>
              </w:rPr>
            </w:pPr>
            <w:r>
              <w:rPr>
                <w:b/>
                <w:bCs/>
                <w:sz w:val="22"/>
                <w:szCs w:val="22"/>
              </w:rPr>
              <w:t>Izgradnja staze u Ulici Severovec</w:t>
            </w:r>
          </w:p>
        </w:tc>
        <w:tc>
          <w:tcPr>
            <w:tcW w:w="36" w:type="dxa"/>
            <w:vAlign w:val="center"/>
            <w:hideMark/>
          </w:tcPr>
          <w:p w14:paraId="58573DE0" w14:textId="77777777" w:rsidR="005E6816" w:rsidRDefault="005E6816">
            <w:pPr>
              <w:rPr>
                <w:sz w:val="20"/>
                <w:szCs w:val="20"/>
              </w:rPr>
            </w:pPr>
          </w:p>
        </w:tc>
      </w:tr>
      <w:tr w:rsidR="00C928CC" w14:paraId="5218E534" w14:textId="77777777" w:rsidTr="005E6816">
        <w:trPr>
          <w:trHeight w:val="585"/>
        </w:trPr>
        <w:tc>
          <w:tcPr>
            <w:tcW w:w="600" w:type="dxa"/>
            <w:tcBorders>
              <w:top w:val="nil"/>
              <w:left w:val="single" w:sz="4" w:space="0" w:color="auto"/>
              <w:bottom w:val="nil"/>
              <w:right w:val="single" w:sz="4" w:space="0" w:color="auto"/>
            </w:tcBorders>
            <w:shd w:val="clear" w:color="auto" w:fill="auto"/>
            <w:vAlign w:val="center"/>
            <w:hideMark/>
          </w:tcPr>
          <w:p w14:paraId="2A1BE876" w14:textId="77777777" w:rsidR="005E6816" w:rsidRDefault="00E90ED3">
            <w:pPr>
              <w:jc w:val="center"/>
              <w:rPr>
                <w:b/>
                <w:bCs/>
                <w:sz w:val="22"/>
                <w:szCs w:val="22"/>
              </w:rPr>
            </w:pPr>
            <w:r>
              <w:rPr>
                <w:b/>
                <w:bCs/>
                <w:sz w:val="22"/>
                <w:szCs w:val="22"/>
              </w:rPr>
              <w:t> </w:t>
            </w:r>
          </w:p>
        </w:tc>
        <w:tc>
          <w:tcPr>
            <w:tcW w:w="4434" w:type="dxa"/>
            <w:tcBorders>
              <w:top w:val="nil"/>
              <w:left w:val="nil"/>
              <w:bottom w:val="nil"/>
              <w:right w:val="nil"/>
            </w:tcBorders>
            <w:shd w:val="clear" w:color="auto" w:fill="auto"/>
            <w:vAlign w:val="center"/>
            <w:hideMark/>
          </w:tcPr>
          <w:p w14:paraId="0BB1AE8B" w14:textId="77777777" w:rsidR="005E6816" w:rsidRDefault="00E90ED3">
            <w:pPr>
              <w:rPr>
                <w:sz w:val="22"/>
                <w:szCs w:val="22"/>
              </w:rPr>
            </w:pPr>
            <w:r>
              <w:rPr>
                <w:sz w:val="22"/>
                <w:szCs w:val="22"/>
              </w:rPr>
              <w:t xml:space="preserve">Izrada projektne dokumentacije, ishođenje akata za gradnju </w:t>
            </w:r>
          </w:p>
        </w:tc>
        <w:tc>
          <w:tcPr>
            <w:tcW w:w="1853" w:type="dxa"/>
            <w:vMerge w:val="restart"/>
            <w:tcBorders>
              <w:top w:val="nil"/>
              <w:left w:val="single" w:sz="4" w:space="0" w:color="auto"/>
              <w:bottom w:val="single" w:sz="4" w:space="0" w:color="000000"/>
              <w:right w:val="single" w:sz="4" w:space="0" w:color="auto"/>
            </w:tcBorders>
            <w:shd w:val="clear" w:color="auto" w:fill="auto"/>
            <w:vAlign w:val="center"/>
            <w:hideMark/>
          </w:tcPr>
          <w:p w14:paraId="3A81BC66" w14:textId="77777777" w:rsidR="005E6816" w:rsidRDefault="00E90ED3">
            <w:pPr>
              <w:jc w:val="center"/>
              <w:rPr>
                <w:sz w:val="22"/>
                <w:szCs w:val="22"/>
              </w:rPr>
            </w:pPr>
            <w:r>
              <w:rPr>
                <w:sz w:val="22"/>
                <w:szCs w:val="22"/>
              </w:rPr>
              <w:t>48.000,00 €</w:t>
            </w:r>
          </w:p>
        </w:tc>
        <w:tc>
          <w:tcPr>
            <w:tcW w:w="2197" w:type="dxa"/>
            <w:vMerge w:val="restart"/>
            <w:tcBorders>
              <w:top w:val="nil"/>
              <w:left w:val="single" w:sz="4" w:space="0" w:color="auto"/>
              <w:bottom w:val="single" w:sz="4" w:space="0" w:color="000000"/>
              <w:right w:val="single" w:sz="4" w:space="0" w:color="auto"/>
            </w:tcBorders>
            <w:shd w:val="clear" w:color="auto" w:fill="auto"/>
            <w:vAlign w:val="center"/>
            <w:hideMark/>
          </w:tcPr>
          <w:p w14:paraId="1E256DD9" w14:textId="77777777" w:rsidR="005E6816" w:rsidRDefault="00E90ED3">
            <w:pPr>
              <w:jc w:val="center"/>
              <w:rPr>
                <w:sz w:val="22"/>
                <w:szCs w:val="22"/>
              </w:rPr>
            </w:pPr>
            <w:r>
              <w:rPr>
                <w:sz w:val="22"/>
                <w:szCs w:val="22"/>
              </w:rPr>
              <w:t>komunalna naknada</w:t>
            </w:r>
          </w:p>
        </w:tc>
        <w:tc>
          <w:tcPr>
            <w:tcW w:w="36" w:type="dxa"/>
            <w:vAlign w:val="center"/>
            <w:hideMark/>
          </w:tcPr>
          <w:p w14:paraId="1CF3DAAD" w14:textId="77777777" w:rsidR="005E6816" w:rsidRDefault="005E6816">
            <w:pPr>
              <w:rPr>
                <w:sz w:val="20"/>
                <w:szCs w:val="20"/>
              </w:rPr>
            </w:pPr>
          </w:p>
        </w:tc>
      </w:tr>
      <w:tr w:rsidR="00C928CC" w14:paraId="6CAF2946" w14:textId="77777777" w:rsidTr="005E6816">
        <w:trPr>
          <w:trHeight w:val="510"/>
        </w:trPr>
        <w:tc>
          <w:tcPr>
            <w:tcW w:w="600" w:type="dxa"/>
            <w:tcBorders>
              <w:top w:val="single" w:sz="4" w:space="0" w:color="auto"/>
              <w:left w:val="single" w:sz="4" w:space="0" w:color="auto"/>
              <w:bottom w:val="nil"/>
              <w:right w:val="single" w:sz="4" w:space="0" w:color="auto"/>
            </w:tcBorders>
            <w:shd w:val="clear" w:color="auto" w:fill="auto"/>
            <w:vAlign w:val="center"/>
            <w:hideMark/>
          </w:tcPr>
          <w:p w14:paraId="201DEB3D" w14:textId="77777777" w:rsidR="005E6816" w:rsidRDefault="00E90ED3">
            <w:pPr>
              <w:jc w:val="center"/>
              <w:rPr>
                <w:b/>
                <w:bCs/>
                <w:sz w:val="22"/>
                <w:szCs w:val="22"/>
              </w:rPr>
            </w:pPr>
            <w:r>
              <w:rPr>
                <w:b/>
                <w:bCs/>
                <w:sz w:val="22"/>
                <w:szCs w:val="22"/>
              </w:rPr>
              <w:t> </w:t>
            </w:r>
          </w:p>
        </w:tc>
        <w:tc>
          <w:tcPr>
            <w:tcW w:w="4434" w:type="dxa"/>
            <w:tcBorders>
              <w:top w:val="single" w:sz="4" w:space="0" w:color="auto"/>
              <w:left w:val="nil"/>
              <w:bottom w:val="nil"/>
              <w:right w:val="nil"/>
            </w:tcBorders>
            <w:shd w:val="clear" w:color="auto" w:fill="auto"/>
            <w:vAlign w:val="center"/>
            <w:hideMark/>
          </w:tcPr>
          <w:p w14:paraId="36D6337D" w14:textId="77777777" w:rsidR="005E6816" w:rsidRDefault="00E90ED3">
            <w:pPr>
              <w:rPr>
                <w:sz w:val="22"/>
                <w:szCs w:val="22"/>
              </w:rPr>
            </w:pPr>
            <w:r>
              <w:rPr>
                <w:sz w:val="22"/>
                <w:szCs w:val="22"/>
              </w:rPr>
              <w:t>Građenje i sve popratne radnje u smislu Zakona</w:t>
            </w:r>
          </w:p>
        </w:tc>
        <w:tc>
          <w:tcPr>
            <w:tcW w:w="1853" w:type="dxa"/>
            <w:vMerge/>
            <w:tcBorders>
              <w:top w:val="nil"/>
              <w:left w:val="single" w:sz="4" w:space="0" w:color="auto"/>
              <w:bottom w:val="single" w:sz="4" w:space="0" w:color="000000"/>
              <w:right w:val="single" w:sz="4" w:space="0" w:color="auto"/>
            </w:tcBorders>
            <w:vAlign w:val="center"/>
            <w:hideMark/>
          </w:tcPr>
          <w:p w14:paraId="52822251" w14:textId="77777777" w:rsidR="005E6816" w:rsidRDefault="005E6816">
            <w:pPr>
              <w:rPr>
                <w:sz w:val="22"/>
                <w:szCs w:val="22"/>
              </w:rPr>
            </w:pPr>
          </w:p>
        </w:tc>
        <w:tc>
          <w:tcPr>
            <w:tcW w:w="2197" w:type="dxa"/>
            <w:vMerge/>
            <w:tcBorders>
              <w:top w:val="nil"/>
              <w:left w:val="single" w:sz="4" w:space="0" w:color="auto"/>
              <w:bottom w:val="single" w:sz="4" w:space="0" w:color="000000"/>
              <w:right w:val="single" w:sz="4" w:space="0" w:color="auto"/>
            </w:tcBorders>
            <w:vAlign w:val="center"/>
            <w:hideMark/>
          </w:tcPr>
          <w:p w14:paraId="656B6A72" w14:textId="77777777" w:rsidR="005E6816" w:rsidRDefault="005E6816">
            <w:pPr>
              <w:rPr>
                <w:sz w:val="22"/>
                <w:szCs w:val="22"/>
              </w:rPr>
            </w:pPr>
          </w:p>
        </w:tc>
        <w:tc>
          <w:tcPr>
            <w:tcW w:w="36" w:type="dxa"/>
            <w:vAlign w:val="center"/>
            <w:hideMark/>
          </w:tcPr>
          <w:p w14:paraId="64DF7C44" w14:textId="77777777" w:rsidR="005E6816" w:rsidRDefault="005E6816">
            <w:pPr>
              <w:rPr>
                <w:sz w:val="20"/>
                <w:szCs w:val="20"/>
              </w:rPr>
            </w:pPr>
          </w:p>
        </w:tc>
      </w:tr>
      <w:tr w:rsidR="00C928CC" w14:paraId="6549F56D" w14:textId="77777777" w:rsidTr="005E6816">
        <w:trPr>
          <w:trHeight w:val="499"/>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CF43D7" w14:textId="77777777" w:rsidR="005E6816" w:rsidRDefault="00E90ED3">
            <w:pPr>
              <w:jc w:val="center"/>
              <w:rPr>
                <w:b/>
                <w:bCs/>
                <w:sz w:val="22"/>
                <w:szCs w:val="22"/>
              </w:rPr>
            </w:pPr>
            <w:r>
              <w:rPr>
                <w:b/>
                <w:bCs/>
                <w:sz w:val="22"/>
                <w:szCs w:val="22"/>
              </w:rPr>
              <w:t>10.</w:t>
            </w:r>
          </w:p>
        </w:tc>
        <w:tc>
          <w:tcPr>
            <w:tcW w:w="8484" w:type="dxa"/>
            <w:gridSpan w:val="3"/>
            <w:tcBorders>
              <w:top w:val="single" w:sz="4" w:space="0" w:color="auto"/>
              <w:left w:val="nil"/>
              <w:bottom w:val="single" w:sz="4" w:space="0" w:color="auto"/>
              <w:right w:val="nil"/>
            </w:tcBorders>
            <w:shd w:val="clear" w:color="auto" w:fill="auto"/>
            <w:vAlign w:val="center"/>
            <w:hideMark/>
          </w:tcPr>
          <w:p w14:paraId="286A47AE" w14:textId="77777777" w:rsidR="005E6816" w:rsidRDefault="00E90ED3">
            <w:pPr>
              <w:rPr>
                <w:b/>
                <w:bCs/>
                <w:sz w:val="22"/>
                <w:szCs w:val="22"/>
              </w:rPr>
            </w:pPr>
            <w:r>
              <w:rPr>
                <w:b/>
                <w:bCs/>
                <w:sz w:val="22"/>
                <w:szCs w:val="22"/>
              </w:rPr>
              <w:t xml:space="preserve">Izgradnja staze u odvojku Ulice Miklinovec </w:t>
            </w:r>
          </w:p>
        </w:tc>
        <w:tc>
          <w:tcPr>
            <w:tcW w:w="36" w:type="dxa"/>
            <w:vAlign w:val="center"/>
            <w:hideMark/>
          </w:tcPr>
          <w:p w14:paraId="104C9703" w14:textId="77777777" w:rsidR="005E6816" w:rsidRDefault="005E6816">
            <w:pPr>
              <w:rPr>
                <w:sz w:val="20"/>
                <w:szCs w:val="20"/>
              </w:rPr>
            </w:pPr>
          </w:p>
        </w:tc>
      </w:tr>
      <w:tr w:rsidR="00C928CC" w14:paraId="2A866663" w14:textId="77777777" w:rsidTr="005E6816">
        <w:trPr>
          <w:trHeight w:val="499"/>
        </w:trPr>
        <w:tc>
          <w:tcPr>
            <w:tcW w:w="600" w:type="dxa"/>
            <w:tcBorders>
              <w:top w:val="nil"/>
              <w:left w:val="single" w:sz="4" w:space="0" w:color="auto"/>
              <w:bottom w:val="nil"/>
              <w:right w:val="single" w:sz="4" w:space="0" w:color="auto"/>
            </w:tcBorders>
            <w:shd w:val="clear" w:color="auto" w:fill="auto"/>
            <w:vAlign w:val="center"/>
            <w:hideMark/>
          </w:tcPr>
          <w:p w14:paraId="61593E4C" w14:textId="77777777" w:rsidR="005E6816" w:rsidRDefault="00E90ED3">
            <w:pPr>
              <w:jc w:val="center"/>
              <w:rPr>
                <w:b/>
                <w:bCs/>
                <w:sz w:val="22"/>
                <w:szCs w:val="22"/>
              </w:rPr>
            </w:pPr>
            <w:r>
              <w:rPr>
                <w:b/>
                <w:bCs/>
                <w:sz w:val="22"/>
                <w:szCs w:val="22"/>
              </w:rPr>
              <w:t> </w:t>
            </w:r>
          </w:p>
        </w:tc>
        <w:tc>
          <w:tcPr>
            <w:tcW w:w="4434" w:type="dxa"/>
            <w:tcBorders>
              <w:top w:val="nil"/>
              <w:left w:val="nil"/>
              <w:bottom w:val="nil"/>
              <w:right w:val="nil"/>
            </w:tcBorders>
            <w:shd w:val="clear" w:color="auto" w:fill="auto"/>
            <w:vAlign w:val="center"/>
            <w:hideMark/>
          </w:tcPr>
          <w:p w14:paraId="37B7D26F" w14:textId="77777777" w:rsidR="005E6816" w:rsidRDefault="00E90ED3">
            <w:pPr>
              <w:rPr>
                <w:sz w:val="22"/>
                <w:szCs w:val="22"/>
              </w:rPr>
            </w:pPr>
            <w:r>
              <w:rPr>
                <w:sz w:val="22"/>
                <w:szCs w:val="22"/>
              </w:rPr>
              <w:t>Rješavanje imovinskopravnih odnosa</w:t>
            </w:r>
          </w:p>
        </w:tc>
        <w:tc>
          <w:tcPr>
            <w:tcW w:w="1853" w:type="dxa"/>
            <w:vMerge w:val="restart"/>
            <w:tcBorders>
              <w:top w:val="nil"/>
              <w:left w:val="single" w:sz="4" w:space="0" w:color="auto"/>
              <w:bottom w:val="single" w:sz="4" w:space="0" w:color="000000"/>
              <w:right w:val="single" w:sz="4" w:space="0" w:color="auto"/>
            </w:tcBorders>
            <w:shd w:val="clear" w:color="auto" w:fill="auto"/>
            <w:vAlign w:val="center"/>
            <w:hideMark/>
          </w:tcPr>
          <w:p w14:paraId="2210CA96" w14:textId="77777777" w:rsidR="005E6816" w:rsidRDefault="00E90ED3">
            <w:pPr>
              <w:jc w:val="center"/>
              <w:rPr>
                <w:sz w:val="22"/>
                <w:szCs w:val="22"/>
              </w:rPr>
            </w:pPr>
            <w:r>
              <w:rPr>
                <w:sz w:val="22"/>
                <w:szCs w:val="22"/>
              </w:rPr>
              <w:t>105.000,00 €</w:t>
            </w:r>
          </w:p>
        </w:tc>
        <w:tc>
          <w:tcPr>
            <w:tcW w:w="2197" w:type="dxa"/>
            <w:vMerge w:val="restart"/>
            <w:tcBorders>
              <w:top w:val="nil"/>
              <w:left w:val="single" w:sz="4" w:space="0" w:color="auto"/>
              <w:bottom w:val="single" w:sz="4" w:space="0" w:color="000000"/>
              <w:right w:val="single" w:sz="4" w:space="0" w:color="auto"/>
            </w:tcBorders>
            <w:shd w:val="clear" w:color="auto" w:fill="auto"/>
            <w:vAlign w:val="center"/>
            <w:hideMark/>
          </w:tcPr>
          <w:p w14:paraId="7938A34C" w14:textId="77777777" w:rsidR="005E6816" w:rsidRDefault="00E90ED3">
            <w:pPr>
              <w:jc w:val="center"/>
              <w:rPr>
                <w:sz w:val="22"/>
                <w:szCs w:val="22"/>
              </w:rPr>
            </w:pPr>
            <w:r>
              <w:rPr>
                <w:sz w:val="22"/>
                <w:szCs w:val="22"/>
              </w:rPr>
              <w:t>komunalna naknada</w:t>
            </w:r>
          </w:p>
        </w:tc>
        <w:tc>
          <w:tcPr>
            <w:tcW w:w="36" w:type="dxa"/>
            <w:vAlign w:val="center"/>
            <w:hideMark/>
          </w:tcPr>
          <w:p w14:paraId="0CDD8D67" w14:textId="77777777" w:rsidR="005E6816" w:rsidRDefault="005E6816">
            <w:pPr>
              <w:rPr>
                <w:sz w:val="20"/>
                <w:szCs w:val="20"/>
              </w:rPr>
            </w:pPr>
          </w:p>
        </w:tc>
      </w:tr>
      <w:tr w:rsidR="00C928CC" w14:paraId="6F037094" w14:textId="77777777" w:rsidTr="005E6816">
        <w:trPr>
          <w:trHeight w:val="585"/>
        </w:trPr>
        <w:tc>
          <w:tcPr>
            <w:tcW w:w="600" w:type="dxa"/>
            <w:tcBorders>
              <w:top w:val="single" w:sz="4" w:space="0" w:color="auto"/>
              <w:left w:val="single" w:sz="4" w:space="0" w:color="auto"/>
              <w:bottom w:val="nil"/>
              <w:right w:val="single" w:sz="4" w:space="0" w:color="auto"/>
            </w:tcBorders>
            <w:shd w:val="clear" w:color="auto" w:fill="auto"/>
            <w:vAlign w:val="center"/>
            <w:hideMark/>
          </w:tcPr>
          <w:p w14:paraId="01129FC3" w14:textId="77777777" w:rsidR="005E6816" w:rsidRDefault="00E90ED3">
            <w:pPr>
              <w:jc w:val="center"/>
              <w:rPr>
                <w:b/>
                <w:bCs/>
                <w:sz w:val="22"/>
                <w:szCs w:val="22"/>
              </w:rPr>
            </w:pPr>
            <w:r>
              <w:rPr>
                <w:b/>
                <w:bCs/>
                <w:sz w:val="22"/>
                <w:szCs w:val="22"/>
              </w:rPr>
              <w:t> </w:t>
            </w:r>
          </w:p>
        </w:tc>
        <w:tc>
          <w:tcPr>
            <w:tcW w:w="4434" w:type="dxa"/>
            <w:tcBorders>
              <w:top w:val="single" w:sz="4" w:space="0" w:color="auto"/>
              <w:left w:val="nil"/>
              <w:bottom w:val="nil"/>
              <w:right w:val="nil"/>
            </w:tcBorders>
            <w:shd w:val="clear" w:color="auto" w:fill="auto"/>
            <w:vAlign w:val="center"/>
            <w:hideMark/>
          </w:tcPr>
          <w:p w14:paraId="4287AD5E" w14:textId="77777777" w:rsidR="005E6816" w:rsidRDefault="00E90ED3">
            <w:pPr>
              <w:rPr>
                <w:sz w:val="22"/>
                <w:szCs w:val="22"/>
              </w:rPr>
            </w:pPr>
            <w:r>
              <w:rPr>
                <w:sz w:val="22"/>
                <w:szCs w:val="22"/>
              </w:rPr>
              <w:t xml:space="preserve">Izrada projektne dokumentacije, ishođenje akata za gradnju </w:t>
            </w:r>
          </w:p>
        </w:tc>
        <w:tc>
          <w:tcPr>
            <w:tcW w:w="1853" w:type="dxa"/>
            <w:vMerge/>
            <w:tcBorders>
              <w:top w:val="nil"/>
              <w:left w:val="single" w:sz="4" w:space="0" w:color="auto"/>
              <w:bottom w:val="single" w:sz="4" w:space="0" w:color="000000"/>
              <w:right w:val="single" w:sz="4" w:space="0" w:color="auto"/>
            </w:tcBorders>
            <w:vAlign w:val="center"/>
            <w:hideMark/>
          </w:tcPr>
          <w:p w14:paraId="6A12CB76" w14:textId="77777777" w:rsidR="005E6816" w:rsidRDefault="005E6816">
            <w:pPr>
              <w:rPr>
                <w:sz w:val="22"/>
                <w:szCs w:val="22"/>
              </w:rPr>
            </w:pPr>
          </w:p>
        </w:tc>
        <w:tc>
          <w:tcPr>
            <w:tcW w:w="2197" w:type="dxa"/>
            <w:vMerge/>
            <w:tcBorders>
              <w:top w:val="nil"/>
              <w:left w:val="single" w:sz="4" w:space="0" w:color="auto"/>
              <w:bottom w:val="single" w:sz="4" w:space="0" w:color="000000"/>
              <w:right w:val="single" w:sz="4" w:space="0" w:color="auto"/>
            </w:tcBorders>
            <w:vAlign w:val="center"/>
            <w:hideMark/>
          </w:tcPr>
          <w:p w14:paraId="6E144AC7" w14:textId="77777777" w:rsidR="005E6816" w:rsidRDefault="005E6816">
            <w:pPr>
              <w:rPr>
                <w:sz w:val="22"/>
                <w:szCs w:val="22"/>
              </w:rPr>
            </w:pPr>
          </w:p>
        </w:tc>
        <w:tc>
          <w:tcPr>
            <w:tcW w:w="36" w:type="dxa"/>
            <w:vAlign w:val="center"/>
            <w:hideMark/>
          </w:tcPr>
          <w:p w14:paraId="1B859720" w14:textId="77777777" w:rsidR="005E6816" w:rsidRDefault="005E6816">
            <w:pPr>
              <w:rPr>
                <w:sz w:val="20"/>
                <w:szCs w:val="20"/>
              </w:rPr>
            </w:pPr>
          </w:p>
        </w:tc>
      </w:tr>
      <w:tr w:rsidR="00C928CC" w14:paraId="7F066BE5" w14:textId="77777777" w:rsidTr="005E6816">
        <w:trPr>
          <w:trHeight w:val="585"/>
        </w:trPr>
        <w:tc>
          <w:tcPr>
            <w:tcW w:w="600" w:type="dxa"/>
            <w:tcBorders>
              <w:top w:val="single" w:sz="4" w:space="0" w:color="auto"/>
              <w:left w:val="single" w:sz="4" w:space="0" w:color="auto"/>
              <w:bottom w:val="nil"/>
              <w:right w:val="single" w:sz="4" w:space="0" w:color="auto"/>
            </w:tcBorders>
            <w:shd w:val="clear" w:color="auto" w:fill="auto"/>
            <w:vAlign w:val="center"/>
            <w:hideMark/>
          </w:tcPr>
          <w:p w14:paraId="7202C251" w14:textId="77777777" w:rsidR="005E6816" w:rsidRDefault="00E90ED3">
            <w:pPr>
              <w:jc w:val="center"/>
              <w:rPr>
                <w:b/>
                <w:bCs/>
                <w:sz w:val="22"/>
                <w:szCs w:val="22"/>
              </w:rPr>
            </w:pPr>
            <w:r>
              <w:rPr>
                <w:b/>
                <w:bCs/>
                <w:sz w:val="22"/>
                <w:szCs w:val="22"/>
              </w:rPr>
              <w:t> </w:t>
            </w:r>
          </w:p>
        </w:tc>
        <w:tc>
          <w:tcPr>
            <w:tcW w:w="4434" w:type="dxa"/>
            <w:tcBorders>
              <w:top w:val="single" w:sz="4" w:space="0" w:color="auto"/>
              <w:left w:val="nil"/>
              <w:bottom w:val="nil"/>
              <w:right w:val="nil"/>
            </w:tcBorders>
            <w:shd w:val="clear" w:color="auto" w:fill="auto"/>
            <w:vAlign w:val="center"/>
            <w:hideMark/>
          </w:tcPr>
          <w:p w14:paraId="6EE594A2" w14:textId="77777777" w:rsidR="005E6816" w:rsidRDefault="00E90ED3">
            <w:pPr>
              <w:rPr>
                <w:sz w:val="22"/>
                <w:szCs w:val="22"/>
              </w:rPr>
            </w:pPr>
            <w:r>
              <w:rPr>
                <w:sz w:val="22"/>
                <w:szCs w:val="22"/>
              </w:rPr>
              <w:t>Građenje i sve popratne radnje u smislu Zakona</w:t>
            </w:r>
          </w:p>
        </w:tc>
        <w:tc>
          <w:tcPr>
            <w:tcW w:w="1853" w:type="dxa"/>
            <w:vMerge/>
            <w:tcBorders>
              <w:top w:val="nil"/>
              <w:left w:val="single" w:sz="4" w:space="0" w:color="auto"/>
              <w:bottom w:val="single" w:sz="4" w:space="0" w:color="000000"/>
              <w:right w:val="single" w:sz="4" w:space="0" w:color="auto"/>
            </w:tcBorders>
            <w:vAlign w:val="center"/>
            <w:hideMark/>
          </w:tcPr>
          <w:p w14:paraId="78840AC0" w14:textId="77777777" w:rsidR="005E6816" w:rsidRDefault="005E6816">
            <w:pPr>
              <w:rPr>
                <w:sz w:val="22"/>
                <w:szCs w:val="22"/>
              </w:rPr>
            </w:pPr>
          </w:p>
        </w:tc>
        <w:tc>
          <w:tcPr>
            <w:tcW w:w="2197" w:type="dxa"/>
            <w:tcBorders>
              <w:top w:val="nil"/>
              <w:left w:val="nil"/>
              <w:bottom w:val="single" w:sz="4" w:space="0" w:color="auto"/>
              <w:right w:val="single" w:sz="4" w:space="0" w:color="auto"/>
            </w:tcBorders>
            <w:shd w:val="clear" w:color="auto" w:fill="auto"/>
            <w:vAlign w:val="center"/>
            <w:hideMark/>
          </w:tcPr>
          <w:p w14:paraId="7C9D6A59" w14:textId="77777777" w:rsidR="005E6816" w:rsidRDefault="00E90ED3">
            <w:pPr>
              <w:jc w:val="center"/>
              <w:rPr>
                <w:sz w:val="22"/>
                <w:szCs w:val="22"/>
              </w:rPr>
            </w:pPr>
            <w:r>
              <w:rPr>
                <w:sz w:val="22"/>
                <w:szCs w:val="22"/>
              </w:rPr>
              <w:t>opći prihodi i primici</w:t>
            </w:r>
          </w:p>
        </w:tc>
        <w:tc>
          <w:tcPr>
            <w:tcW w:w="36" w:type="dxa"/>
            <w:vAlign w:val="center"/>
            <w:hideMark/>
          </w:tcPr>
          <w:p w14:paraId="3E05C940" w14:textId="77777777" w:rsidR="005E6816" w:rsidRDefault="005E6816">
            <w:pPr>
              <w:rPr>
                <w:sz w:val="20"/>
                <w:szCs w:val="20"/>
              </w:rPr>
            </w:pPr>
          </w:p>
        </w:tc>
      </w:tr>
      <w:tr w:rsidR="00C928CC" w14:paraId="2B95DA3A" w14:textId="77777777" w:rsidTr="005E6816">
        <w:trPr>
          <w:trHeight w:val="855"/>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66339E" w14:textId="77777777" w:rsidR="005E6816" w:rsidRDefault="00E90ED3">
            <w:pPr>
              <w:jc w:val="center"/>
              <w:rPr>
                <w:color w:val="000000"/>
                <w:sz w:val="22"/>
                <w:szCs w:val="22"/>
              </w:rPr>
            </w:pPr>
            <w:r>
              <w:rPr>
                <w:color w:val="000000"/>
                <w:sz w:val="22"/>
                <w:szCs w:val="22"/>
              </w:rPr>
              <w:t> </w:t>
            </w:r>
          </w:p>
        </w:tc>
        <w:tc>
          <w:tcPr>
            <w:tcW w:w="4434" w:type="dxa"/>
            <w:tcBorders>
              <w:top w:val="single" w:sz="4" w:space="0" w:color="auto"/>
              <w:left w:val="nil"/>
              <w:bottom w:val="single" w:sz="4" w:space="0" w:color="auto"/>
              <w:right w:val="single" w:sz="4" w:space="0" w:color="auto"/>
            </w:tcBorders>
            <w:shd w:val="clear" w:color="000000" w:fill="F2F2F2"/>
            <w:vAlign w:val="center"/>
            <w:hideMark/>
          </w:tcPr>
          <w:p w14:paraId="4FD6FEF4" w14:textId="77777777" w:rsidR="005E6816" w:rsidRDefault="00E90ED3">
            <w:pPr>
              <w:jc w:val="right"/>
              <w:rPr>
                <w:b/>
                <w:bCs/>
                <w:sz w:val="22"/>
                <w:szCs w:val="22"/>
              </w:rPr>
            </w:pPr>
            <w:r>
              <w:rPr>
                <w:b/>
                <w:bCs/>
                <w:sz w:val="22"/>
                <w:szCs w:val="22"/>
              </w:rPr>
              <w:t>JAVNE PROMETNE POVRŠINE NA KOJIMA NIJE DOZVOLJEN PROMET MOTORNIH VOZILA - UKUPNO:</w:t>
            </w:r>
          </w:p>
        </w:tc>
        <w:tc>
          <w:tcPr>
            <w:tcW w:w="1853" w:type="dxa"/>
            <w:tcBorders>
              <w:top w:val="nil"/>
              <w:left w:val="nil"/>
              <w:bottom w:val="single" w:sz="4" w:space="0" w:color="auto"/>
              <w:right w:val="single" w:sz="4" w:space="0" w:color="auto"/>
            </w:tcBorders>
            <w:shd w:val="clear" w:color="000000" w:fill="F2F2F2"/>
            <w:vAlign w:val="center"/>
            <w:hideMark/>
          </w:tcPr>
          <w:p w14:paraId="05FFA638" w14:textId="77777777" w:rsidR="005E6816" w:rsidRDefault="00E90ED3">
            <w:pPr>
              <w:jc w:val="center"/>
              <w:rPr>
                <w:b/>
                <w:bCs/>
                <w:color w:val="000000"/>
                <w:sz w:val="22"/>
                <w:szCs w:val="22"/>
              </w:rPr>
            </w:pPr>
            <w:r>
              <w:rPr>
                <w:b/>
                <w:bCs/>
                <w:color w:val="000000"/>
                <w:sz w:val="22"/>
                <w:szCs w:val="22"/>
              </w:rPr>
              <w:t>248.000,00 €</w:t>
            </w:r>
          </w:p>
        </w:tc>
        <w:tc>
          <w:tcPr>
            <w:tcW w:w="2197" w:type="dxa"/>
            <w:tcBorders>
              <w:top w:val="nil"/>
              <w:left w:val="nil"/>
              <w:bottom w:val="nil"/>
              <w:right w:val="nil"/>
            </w:tcBorders>
            <w:shd w:val="clear" w:color="auto" w:fill="auto"/>
            <w:vAlign w:val="center"/>
            <w:hideMark/>
          </w:tcPr>
          <w:p w14:paraId="3B986213" w14:textId="77777777" w:rsidR="005E6816" w:rsidRDefault="005E6816">
            <w:pPr>
              <w:jc w:val="center"/>
              <w:rPr>
                <w:b/>
                <w:bCs/>
                <w:color w:val="000000"/>
                <w:sz w:val="22"/>
                <w:szCs w:val="22"/>
              </w:rPr>
            </w:pPr>
          </w:p>
        </w:tc>
        <w:tc>
          <w:tcPr>
            <w:tcW w:w="36" w:type="dxa"/>
            <w:vAlign w:val="center"/>
            <w:hideMark/>
          </w:tcPr>
          <w:p w14:paraId="5FF7416D" w14:textId="77777777" w:rsidR="005E6816" w:rsidRDefault="005E6816">
            <w:pPr>
              <w:rPr>
                <w:sz w:val="20"/>
                <w:szCs w:val="20"/>
              </w:rPr>
            </w:pPr>
          </w:p>
        </w:tc>
      </w:tr>
      <w:tr w:rsidR="00C928CC" w14:paraId="10A91B9B" w14:textId="77777777" w:rsidTr="005E6816">
        <w:trPr>
          <w:trHeight w:val="64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EE19E91" w14:textId="77777777" w:rsidR="005E6816" w:rsidRDefault="00E90ED3">
            <w:pPr>
              <w:jc w:val="center"/>
              <w:rPr>
                <w:b/>
                <w:bCs/>
                <w:color w:val="000000"/>
                <w:sz w:val="20"/>
                <w:szCs w:val="20"/>
              </w:rPr>
            </w:pPr>
            <w:r>
              <w:rPr>
                <w:b/>
                <w:bCs/>
                <w:color w:val="000000"/>
                <w:sz w:val="20"/>
                <w:szCs w:val="20"/>
              </w:rPr>
              <w:t>R.BR.</w:t>
            </w:r>
          </w:p>
        </w:tc>
        <w:tc>
          <w:tcPr>
            <w:tcW w:w="4434" w:type="dxa"/>
            <w:tcBorders>
              <w:top w:val="nil"/>
              <w:left w:val="nil"/>
              <w:bottom w:val="single" w:sz="4" w:space="0" w:color="auto"/>
              <w:right w:val="single" w:sz="4" w:space="0" w:color="auto"/>
            </w:tcBorders>
            <w:shd w:val="clear" w:color="000000" w:fill="F2F2F2"/>
            <w:vAlign w:val="center"/>
            <w:hideMark/>
          </w:tcPr>
          <w:p w14:paraId="208CDCB2" w14:textId="77777777" w:rsidR="005E6816" w:rsidRDefault="00E90ED3">
            <w:pPr>
              <w:jc w:val="center"/>
              <w:rPr>
                <w:b/>
                <w:bCs/>
                <w:sz w:val="22"/>
                <w:szCs w:val="22"/>
              </w:rPr>
            </w:pPr>
            <w:r>
              <w:rPr>
                <w:b/>
                <w:bCs/>
                <w:sz w:val="22"/>
                <w:szCs w:val="22"/>
              </w:rPr>
              <w:t>JAVNE ZELENE POVRŠINE - Dječja igrališta i sportsko rekreacijski sadržaji</w:t>
            </w:r>
          </w:p>
        </w:tc>
        <w:tc>
          <w:tcPr>
            <w:tcW w:w="1853" w:type="dxa"/>
            <w:tcBorders>
              <w:top w:val="nil"/>
              <w:left w:val="nil"/>
              <w:bottom w:val="single" w:sz="4" w:space="0" w:color="auto"/>
              <w:right w:val="single" w:sz="4" w:space="0" w:color="auto"/>
            </w:tcBorders>
            <w:shd w:val="clear" w:color="auto" w:fill="auto"/>
            <w:vAlign w:val="center"/>
            <w:hideMark/>
          </w:tcPr>
          <w:p w14:paraId="56FB5F18" w14:textId="77777777" w:rsidR="005E6816" w:rsidRDefault="00E90ED3">
            <w:pPr>
              <w:jc w:val="center"/>
              <w:rPr>
                <w:b/>
                <w:bCs/>
                <w:color w:val="000000"/>
                <w:sz w:val="20"/>
                <w:szCs w:val="20"/>
              </w:rPr>
            </w:pPr>
            <w:r>
              <w:rPr>
                <w:b/>
                <w:bCs/>
                <w:color w:val="000000"/>
                <w:sz w:val="20"/>
                <w:szCs w:val="20"/>
              </w:rPr>
              <w:t>PLANIRANO</w:t>
            </w:r>
          </w:p>
        </w:tc>
        <w:tc>
          <w:tcPr>
            <w:tcW w:w="2197" w:type="dxa"/>
            <w:tcBorders>
              <w:top w:val="single" w:sz="4" w:space="0" w:color="auto"/>
              <w:left w:val="nil"/>
              <w:bottom w:val="single" w:sz="4" w:space="0" w:color="auto"/>
              <w:right w:val="single" w:sz="4" w:space="0" w:color="auto"/>
            </w:tcBorders>
            <w:shd w:val="clear" w:color="auto" w:fill="auto"/>
            <w:vAlign w:val="center"/>
            <w:hideMark/>
          </w:tcPr>
          <w:p w14:paraId="047C1209" w14:textId="77777777" w:rsidR="005E6816" w:rsidRDefault="00E90ED3">
            <w:pPr>
              <w:jc w:val="center"/>
              <w:rPr>
                <w:b/>
                <w:bCs/>
                <w:sz w:val="20"/>
                <w:szCs w:val="20"/>
              </w:rPr>
            </w:pPr>
            <w:r>
              <w:rPr>
                <w:b/>
                <w:bCs/>
                <w:sz w:val="20"/>
                <w:szCs w:val="20"/>
              </w:rPr>
              <w:t>IZVOR FINANCIRANJA</w:t>
            </w:r>
          </w:p>
        </w:tc>
        <w:tc>
          <w:tcPr>
            <w:tcW w:w="36" w:type="dxa"/>
            <w:vAlign w:val="center"/>
            <w:hideMark/>
          </w:tcPr>
          <w:p w14:paraId="26CC8F7B" w14:textId="77777777" w:rsidR="005E6816" w:rsidRDefault="005E6816">
            <w:pPr>
              <w:rPr>
                <w:sz w:val="20"/>
                <w:szCs w:val="20"/>
              </w:rPr>
            </w:pPr>
          </w:p>
        </w:tc>
      </w:tr>
      <w:tr w:rsidR="00C928CC" w14:paraId="0D8A6DE8" w14:textId="77777777" w:rsidTr="005E6816">
        <w:trPr>
          <w:trHeight w:val="54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294CC72" w14:textId="77777777" w:rsidR="005E6816" w:rsidRDefault="00E90ED3">
            <w:pPr>
              <w:jc w:val="center"/>
              <w:rPr>
                <w:b/>
                <w:bCs/>
                <w:color w:val="000000"/>
                <w:sz w:val="22"/>
                <w:szCs w:val="22"/>
              </w:rPr>
            </w:pPr>
            <w:r>
              <w:rPr>
                <w:b/>
                <w:bCs/>
                <w:color w:val="000000"/>
                <w:sz w:val="22"/>
                <w:szCs w:val="22"/>
              </w:rPr>
              <w:t>11.</w:t>
            </w:r>
          </w:p>
        </w:tc>
        <w:tc>
          <w:tcPr>
            <w:tcW w:w="8484" w:type="dxa"/>
            <w:gridSpan w:val="3"/>
            <w:tcBorders>
              <w:top w:val="single" w:sz="4" w:space="0" w:color="auto"/>
              <w:left w:val="nil"/>
              <w:bottom w:val="single" w:sz="4" w:space="0" w:color="auto"/>
              <w:right w:val="nil"/>
            </w:tcBorders>
            <w:shd w:val="clear" w:color="auto" w:fill="auto"/>
            <w:vAlign w:val="center"/>
            <w:hideMark/>
          </w:tcPr>
          <w:p w14:paraId="617401A9" w14:textId="77777777" w:rsidR="005E6816" w:rsidRDefault="00E90ED3">
            <w:pPr>
              <w:rPr>
                <w:b/>
                <w:bCs/>
                <w:sz w:val="22"/>
                <w:szCs w:val="22"/>
              </w:rPr>
            </w:pPr>
            <w:r>
              <w:rPr>
                <w:b/>
                <w:bCs/>
                <w:sz w:val="22"/>
                <w:szCs w:val="22"/>
              </w:rPr>
              <w:t>Dječja igrališta</w:t>
            </w:r>
          </w:p>
        </w:tc>
        <w:tc>
          <w:tcPr>
            <w:tcW w:w="36" w:type="dxa"/>
            <w:vAlign w:val="center"/>
            <w:hideMark/>
          </w:tcPr>
          <w:p w14:paraId="3A709ED7" w14:textId="77777777" w:rsidR="005E6816" w:rsidRDefault="005E6816">
            <w:pPr>
              <w:rPr>
                <w:sz w:val="20"/>
                <w:szCs w:val="20"/>
              </w:rPr>
            </w:pPr>
          </w:p>
        </w:tc>
      </w:tr>
      <w:tr w:rsidR="00C928CC" w14:paraId="3BAACA2F" w14:textId="77777777" w:rsidTr="005E6816">
        <w:trPr>
          <w:trHeight w:val="420"/>
        </w:trPr>
        <w:tc>
          <w:tcPr>
            <w:tcW w:w="600" w:type="dxa"/>
            <w:vMerge w:val="restart"/>
            <w:tcBorders>
              <w:top w:val="nil"/>
              <w:left w:val="single" w:sz="4" w:space="0" w:color="auto"/>
              <w:bottom w:val="single" w:sz="4" w:space="0" w:color="000000"/>
              <w:right w:val="single" w:sz="4" w:space="0" w:color="auto"/>
            </w:tcBorders>
            <w:shd w:val="clear" w:color="auto" w:fill="auto"/>
            <w:vAlign w:val="center"/>
            <w:hideMark/>
          </w:tcPr>
          <w:p w14:paraId="12A721EB" w14:textId="77777777" w:rsidR="005E6816" w:rsidRDefault="00E90ED3">
            <w:pPr>
              <w:jc w:val="center"/>
              <w:rPr>
                <w:b/>
                <w:bCs/>
                <w:sz w:val="22"/>
                <w:szCs w:val="22"/>
              </w:rPr>
            </w:pPr>
            <w:r>
              <w:rPr>
                <w:b/>
                <w:bCs/>
                <w:sz w:val="22"/>
                <w:szCs w:val="22"/>
              </w:rPr>
              <w:t> </w:t>
            </w:r>
          </w:p>
        </w:tc>
        <w:tc>
          <w:tcPr>
            <w:tcW w:w="4434" w:type="dxa"/>
            <w:vMerge w:val="restart"/>
            <w:tcBorders>
              <w:top w:val="nil"/>
              <w:left w:val="single" w:sz="4" w:space="0" w:color="auto"/>
              <w:bottom w:val="single" w:sz="4" w:space="0" w:color="000000"/>
              <w:right w:val="nil"/>
            </w:tcBorders>
            <w:shd w:val="clear" w:color="auto" w:fill="auto"/>
            <w:vAlign w:val="center"/>
            <w:hideMark/>
          </w:tcPr>
          <w:p w14:paraId="30CCF689" w14:textId="77777777" w:rsidR="005E6816" w:rsidRDefault="00E90ED3">
            <w:pPr>
              <w:rPr>
                <w:sz w:val="22"/>
                <w:szCs w:val="22"/>
              </w:rPr>
            </w:pPr>
            <w:r>
              <w:rPr>
                <w:sz w:val="22"/>
                <w:szCs w:val="22"/>
              </w:rPr>
              <w:t>Rekonstrukcija postojećih igrališta ili izgradnja novih s nabavom opreme i svih pratećim troškovima do pune gotovosti</w:t>
            </w:r>
          </w:p>
        </w:tc>
        <w:tc>
          <w:tcPr>
            <w:tcW w:w="1853" w:type="dxa"/>
            <w:vMerge w:val="restart"/>
            <w:tcBorders>
              <w:top w:val="nil"/>
              <w:left w:val="single" w:sz="4" w:space="0" w:color="auto"/>
              <w:bottom w:val="single" w:sz="4" w:space="0" w:color="000000"/>
              <w:right w:val="single" w:sz="4" w:space="0" w:color="auto"/>
            </w:tcBorders>
            <w:shd w:val="clear" w:color="auto" w:fill="auto"/>
            <w:vAlign w:val="center"/>
            <w:hideMark/>
          </w:tcPr>
          <w:p w14:paraId="421AA828" w14:textId="77777777" w:rsidR="005E6816" w:rsidRDefault="00E90ED3">
            <w:pPr>
              <w:jc w:val="center"/>
              <w:rPr>
                <w:sz w:val="22"/>
                <w:szCs w:val="22"/>
              </w:rPr>
            </w:pPr>
            <w:r>
              <w:rPr>
                <w:sz w:val="22"/>
                <w:szCs w:val="22"/>
              </w:rPr>
              <w:t>65.000,00 €</w:t>
            </w:r>
          </w:p>
        </w:tc>
        <w:tc>
          <w:tcPr>
            <w:tcW w:w="2197" w:type="dxa"/>
            <w:vMerge w:val="restart"/>
            <w:tcBorders>
              <w:top w:val="nil"/>
              <w:left w:val="single" w:sz="4" w:space="0" w:color="auto"/>
              <w:bottom w:val="single" w:sz="4" w:space="0" w:color="000000"/>
              <w:right w:val="single" w:sz="4" w:space="0" w:color="auto"/>
            </w:tcBorders>
            <w:shd w:val="clear" w:color="auto" w:fill="auto"/>
            <w:vAlign w:val="center"/>
            <w:hideMark/>
          </w:tcPr>
          <w:p w14:paraId="13B1DDD3" w14:textId="77777777" w:rsidR="005E6816" w:rsidRDefault="00E90ED3">
            <w:pPr>
              <w:jc w:val="center"/>
              <w:rPr>
                <w:sz w:val="22"/>
                <w:szCs w:val="22"/>
              </w:rPr>
            </w:pPr>
            <w:r>
              <w:rPr>
                <w:sz w:val="22"/>
                <w:szCs w:val="22"/>
              </w:rPr>
              <w:t>prodaja nefinancijske imovine</w:t>
            </w:r>
          </w:p>
        </w:tc>
        <w:tc>
          <w:tcPr>
            <w:tcW w:w="36" w:type="dxa"/>
            <w:vAlign w:val="center"/>
            <w:hideMark/>
          </w:tcPr>
          <w:p w14:paraId="2997B295" w14:textId="77777777" w:rsidR="005E6816" w:rsidRDefault="005E6816">
            <w:pPr>
              <w:rPr>
                <w:sz w:val="20"/>
                <w:szCs w:val="20"/>
              </w:rPr>
            </w:pPr>
          </w:p>
        </w:tc>
      </w:tr>
      <w:tr w:rsidR="00C928CC" w14:paraId="2BE9830C" w14:textId="77777777" w:rsidTr="005E6816">
        <w:trPr>
          <w:trHeight w:val="180"/>
        </w:trPr>
        <w:tc>
          <w:tcPr>
            <w:tcW w:w="600" w:type="dxa"/>
            <w:vMerge/>
            <w:tcBorders>
              <w:top w:val="nil"/>
              <w:left w:val="single" w:sz="4" w:space="0" w:color="auto"/>
              <w:bottom w:val="single" w:sz="4" w:space="0" w:color="000000"/>
              <w:right w:val="single" w:sz="4" w:space="0" w:color="auto"/>
            </w:tcBorders>
            <w:vAlign w:val="center"/>
            <w:hideMark/>
          </w:tcPr>
          <w:p w14:paraId="221B2E90" w14:textId="77777777" w:rsidR="005E6816" w:rsidRDefault="005E6816">
            <w:pPr>
              <w:rPr>
                <w:b/>
                <w:bCs/>
                <w:sz w:val="22"/>
                <w:szCs w:val="22"/>
              </w:rPr>
            </w:pPr>
          </w:p>
        </w:tc>
        <w:tc>
          <w:tcPr>
            <w:tcW w:w="4434" w:type="dxa"/>
            <w:vMerge/>
            <w:tcBorders>
              <w:top w:val="nil"/>
              <w:left w:val="single" w:sz="4" w:space="0" w:color="auto"/>
              <w:bottom w:val="single" w:sz="4" w:space="0" w:color="000000"/>
              <w:right w:val="nil"/>
            </w:tcBorders>
            <w:vAlign w:val="center"/>
            <w:hideMark/>
          </w:tcPr>
          <w:p w14:paraId="07D61AB7" w14:textId="77777777" w:rsidR="005E6816" w:rsidRDefault="005E6816">
            <w:pPr>
              <w:rPr>
                <w:sz w:val="22"/>
                <w:szCs w:val="22"/>
              </w:rPr>
            </w:pPr>
          </w:p>
        </w:tc>
        <w:tc>
          <w:tcPr>
            <w:tcW w:w="1853" w:type="dxa"/>
            <w:vMerge/>
            <w:tcBorders>
              <w:top w:val="nil"/>
              <w:left w:val="single" w:sz="4" w:space="0" w:color="auto"/>
              <w:bottom w:val="single" w:sz="4" w:space="0" w:color="000000"/>
              <w:right w:val="single" w:sz="4" w:space="0" w:color="auto"/>
            </w:tcBorders>
            <w:vAlign w:val="center"/>
            <w:hideMark/>
          </w:tcPr>
          <w:p w14:paraId="3BCB8E23" w14:textId="77777777" w:rsidR="005E6816" w:rsidRDefault="005E6816">
            <w:pPr>
              <w:rPr>
                <w:sz w:val="22"/>
                <w:szCs w:val="22"/>
              </w:rPr>
            </w:pPr>
          </w:p>
        </w:tc>
        <w:tc>
          <w:tcPr>
            <w:tcW w:w="2197" w:type="dxa"/>
            <w:vMerge/>
            <w:tcBorders>
              <w:top w:val="nil"/>
              <w:left w:val="single" w:sz="4" w:space="0" w:color="auto"/>
              <w:bottom w:val="single" w:sz="4" w:space="0" w:color="000000"/>
              <w:right w:val="single" w:sz="4" w:space="0" w:color="auto"/>
            </w:tcBorders>
            <w:vAlign w:val="center"/>
            <w:hideMark/>
          </w:tcPr>
          <w:p w14:paraId="0B189C46" w14:textId="77777777" w:rsidR="005E6816" w:rsidRDefault="005E6816">
            <w:pPr>
              <w:rPr>
                <w:sz w:val="22"/>
                <w:szCs w:val="22"/>
              </w:rPr>
            </w:pPr>
          </w:p>
        </w:tc>
        <w:tc>
          <w:tcPr>
            <w:tcW w:w="36" w:type="dxa"/>
            <w:tcBorders>
              <w:top w:val="nil"/>
              <w:left w:val="nil"/>
              <w:bottom w:val="nil"/>
              <w:right w:val="nil"/>
            </w:tcBorders>
            <w:shd w:val="clear" w:color="auto" w:fill="auto"/>
            <w:noWrap/>
            <w:vAlign w:val="bottom"/>
            <w:hideMark/>
          </w:tcPr>
          <w:p w14:paraId="4A2FEED0" w14:textId="77777777" w:rsidR="005E6816" w:rsidRDefault="005E6816">
            <w:pPr>
              <w:jc w:val="center"/>
              <w:rPr>
                <w:sz w:val="22"/>
                <w:szCs w:val="22"/>
              </w:rPr>
            </w:pPr>
          </w:p>
        </w:tc>
      </w:tr>
      <w:tr w:rsidR="00C928CC" w14:paraId="64AE34ED" w14:textId="77777777" w:rsidTr="005E6816">
        <w:trPr>
          <w:trHeight w:val="660"/>
        </w:trPr>
        <w:tc>
          <w:tcPr>
            <w:tcW w:w="600" w:type="dxa"/>
            <w:vMerge/>
            <w:tcBorders>
              <w:top w:val="nil"/>
              <w:left w:val="single" w:sz="4" w:space="0" w:color="auto"/>
              <w:bottom w:val="single" w:sz="4" w:space="0" w:color="000000"/>
              <w:right w:val="single" w:sz="4" w:space="0" w:color="auto"/>
            </w:tcBorders>
            <w:vAlign w:val="center"/>
            <w:hideMark/>
          </w:tcPr>
          <w:p w14:paraId="385522E6" w14:textId="77777777" w:rsidR="005E6816" w:rsidRDefault="005E6816">
            <w:pPr>
              <w:rPr>
                <w:b/>
                <w:bCs/>
                <w:sz w:val="22"/>
                <w:szCs w:val="22"/>
              </w:rPr>
            </w:pPr>
          </w:p>
        </w:tc>
        <w:tc>
          <w:tcPr>
            <w:tcW w:w="4434" w:type="dxa"/>
            <w:vMerge/>
            <w:tcBorders>
              <w:top w:val="nil"/>
              <w:left w:val="single" w:sz="4" w:space="0" w:color="auto"/>
              <w:bottom w:val="single" w:sz="4" w:space="0" w:color="000000"/>
              <w:right w:val="nil"/>
            </w:tcBorders>
            <w:vAlign w:val="center"/>
            <w:hideMark/>
          </w:tcPr>
          <w:p w14:paraId="3528AC98" w14:textId="77777777" w:rsidR="005E6816" w:rsidRDefault="005E6816">
            <w:pPr>
              <w:rPr>
                <w:sz w:val="22"/>
                <w:szCs w:val="22"/>
              </w:rPr>
            </w:pPr>
          </w:p>
        </w:tc>
        <w:tc>
          <w:tcPr>
            <w:tcW w:w="1853" w:type="dxa"/>
            <w:vMerge/>
            <w:tcBorders>
              <w:top w:val="nil"/>
              <w:left w:val="single" w:sz="4" w:space="0" w:color="auto"/>
              <w:bottom w:val="single" w:sz="4" w:space="0" w:color="000000"/>
              <w:right w:val="single" w:sz="4" w:space="0" w:color="auto"/>
            </w:tcBorders>
            <w:vAlign w:val="center"/>
            <w:hideMark/>
          </w:tcPr>
          <w:p w14:paraId="7472114B" w14:textId="77777777" w:rsidR="005E6816" w:rsidRDefault="005E6816">
            <w:pPr>
              <w:rPr>
                <w:sz w:val="22"/>
                <w:szCs w:val="22"/>
              </w:rPr>
            </w:pPr>
          </w:p>
        </w:tc>
        <w:tc>
          <w:tcPr>
            <w:tcW w:w="2197" w:type="dxa"/>
            <w:tcBorders>
              <w:top w:val="nil"/>
              <w:left w:val="nil"/>
              <w:bottom w:val="single" w:sz="4" w:space="0" w:color="auto"/>
              <w:right w:val="single" w:sz="4" w:space="0" w:color="auto"/>
            </w:tcBorders>
            <w:shd w:val="clear" w:color="auto" w:fill="auto"/>
            <w:vAlign w:val="center"/>
            <w:hideMark/>
          </w:tcPr>
          <w:p w14:paraId="570E4E6D" w14:textId="77777777" w:rsidR="005E6816" w:rsidRDefault="00E90ED3">
            <w:pPr>
              <w:jc w:val="center"/>
              <w:rPr>
                <w:sz w:val="22"/>
                <w:szCs w:val="22"/>
              </w:rPr>
            </w:pPr>
            <w:r>
              <w:rPr>
                <w:sz w:val="22"/>
                <w:szCs w:val="22"/>
              </w:rPr>
              <w:t>kapitalne pomoći iz proračuna</w:t>
            </w:r>
          </w:p>
        </w:tc>
        <w:tc>
          <w:tcPr>
            <w:tcW w:w="36" w:type="dxa"/>
            <w:vAlign w:val="center"/>
            <w:hideMark/>
          </w:tcPr>
          <w:p w14:paraId="5AE37FE4" w14:textId="77777777" w:rsidR="005E6816" w:rsidRDefault="005E6816">
            <w:pPr>
              <w:rPr>
                <w:sz w:val="20"/>
                <w:szCs w:val="20"/>
              </w:rPr>
            </w:pPr>
          </w:p>
        </w:tc>
      </w:tr>
      <w:tr w:rsidR="00C928CC" w14:paraId="4C8D669D" w14:textId="77777777" w:rsidTr="005E6816">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A3165E8" w14:textId="77777777" w:rsidR="005E6816" w:rsidRDefault="00E90ED3">
            <w:pPr>
              <w:jc w:val="center"/>
              <w:rPr>
                <w:b/>
                <w:bCs/>
                <w:sz w:val="22"/>
                <w:szCs w:val="22"/>
              </w:rPr>
            </w:pPr>
            <w:r>
              <w:rPr>
                <w:b/>
                <w:bCs/>
                <w:sz w:val="22"/>
                <w:szCs w:val="22"/>
              </w:rPr>
              <w:t>12.</w:t>
            </w:r>
          </w:p>
        </w:tc>
        <w:tc>
          <w:tcPr>
            <w:tcW w:w="8484" w:type="dxa"/>
            <w:gridSpan w:val="3"/>
            <w:tcBorders>
              <w:top w:val="single" w:sz="4" w:space="0" w:color="auto"/>
              <w:left w:val="nil"/>
              <w:bottom w:val="single" w:sz="4" w:space="0" w:color="auto"/>
              <w:right w:val="nil"/>
            </w:tcBorders>
            <w:shd w:val="clear" w:color="auto" w:fill="auto"/>
            <w:vAlign w:val="center"/>
            <w:hideMark/>
          </w:tcPr>
          <w:p w14:paraId="241F27C9" w14:textId="77777777" w:rsidR="005E6816" w:rsidRDefault="00E90ED3">
            <w:pPr>
              <w:rPr>
                <w:b/>
                <w:bCs/>
                <w:sz w:val="22"/>
                <w:szCs w:val="22"/>
              </w:rPr>
            </w:pPr>
            <w:r>
              <w:rPr>
                <w:b/>
                <w:bCs/>
                <w:sz w:val="22"/>
                <w:szCs w:val="22"/>
              </w:rPr>
              <w:t xml:space="preserve">Razvoj rekreacijske zone Cerine </w:t>
            </w:r>
          </w:p>
        </w:tc>
        <w:tc>
          <w:tcPr>
            <w:tcW w:w="36" w:type="dxa"/>
            <w:vAlign w:val="center"/>
            <w:hideMark/>
          </w:tcPr>
          <w:p w14:paraId="5A460DD4" w14:textId="77777777" w:rsidR="005E6816" w:rsidRDefault="005E6816">
            <w:pPr>
              <w:rPr>
                <w:sz w:val="20"/>
                <w:szCs w:val="20"/>
              </w:rPr>
            </w:pPr>
          </w:p>
        </w:tc>
      </w:tr>
      <w:tr w:rsidR="00C928CC" w14:paraId="4B0AB4D2" w14:textId="77777777" w:rsidTr="005E6816">
        <w:trPr>
          <w:trHeight w:val="750"/>
        </w:trPr>
        <w:tc>
          <w:tcPr>
            <w:tcW w:w="600" w:type="dxa"/>
            <w:vMerge w:val="restart"/>
            <w:tcBorders>
              <w:top w:val="nil"/>
              <w:left w:val="single" w:sz="4" w:space="0" w:color="auto"/>
              <w:bottom w:val="single" w:sz="4" w:space="0" w:color="000000"/>
              <w:right w:val="single" w:sz="4" w:space="0" w:color="auto"/>
            </w:tcBorders>
            <w:shd w:val="clear" w:color="auto" w:fill="auto"/>
            <w:vAlign w:val="center"/>
            <w:hideMark/>
          </w:tcPr>
          <w:p w14:paraId="67A684C0" w14:textId="77777777" w:rsidR="005E6816" w:rsidRDefault="00E90ED3">
            <w:pPr>
              <w:jc w:val="center"/>
              <w:rPr>
                <w:b/>
                <w:bCs/>
                <w:color w:val="FF0000"/>
                <w:sz w:val="22"/>
                <w:szCs w:val="22"/>
              </w:rPr>
            </w:pPr>
            <w:r>
              <w:rPr>
                <w:b/>
                <w:bCs/>
                <w:color w:val="FF0000"/>
                <w:sz w:val="22"/>
                <w:szCs w:val="22"/>
              </w:rPr>
              <w:t> </w:t>
            </w:r>
          </w:p>
        </w:tc>
        <w:tc>
          <w:tcPr>
            <w:tcW w:w="4434" w:type="dxa"/>
            <w:tcBorders>
              <w:top w:val="nil"/>
              <w:left w:val="nil"/>
              <w:bottom w:val="nil"/>
              <w:right w:val="nil"/>
            </w:tcBorders>
            <w:shd w:val="clear" w:color="auto" w:fill="auto"/>
            <w:vAlign w:val="center"/>
            <w:hideMark/>
          </w:tcPr>
          <w:p w14:paraId="7A3FB348" w14:textId="77777777" w:rsidR="005E6816" w:rsidRDefault="00E90ED3">
            <w:pPr>
              <w:rPr>
                <w:sz w:val="22"/>
                <w:szCs w:val="22"/>
              </w:rPr>
            </w:pPr>
            <w:r>
              <w:rPr>
                <w:sz w:val="22"/>
                <w:szCs w:val="22"/>
              </w:rPr>
              <w:t>Izrada projektne dokumentacije, ishođenje akata za gradnju (atletski stadion)</w:t>
            </w:r>
          </w:p>
        </w:tc>
        <w:tc>
          <w:tcPr>
            <w:tcW w:w="1853" w:type="dxa"/>
            <w:tcBorders>
              <w:top w:val="nil"/>
              <w:left w:val="single" w:sz="4" w:space="0" w:color="auto"/>
              <w:bottom w:val="nil"/>
              <w:right w:val="single" w:sz="4" w:space="0" w:color="auto"/>
            </w:tcBorders>
            <w:shd w:val="clear" w:color="auto" w:fill="auto"/>
            <w:vAlign w:val="center"/>
            <w:hideMark/>
          </w:tcPr>
          <w:p w14:paraId="78CDC2D2" w14:textId="77777777" w:rsidR="005E6816" w:rsidRDefault="00E90ED3">
            <w:pPr>
              <w:jc w:val="center"/>
              <w:rPr>
                <w:sz w:val="22"/>
                <w:szCs w:val="22"/>
              </w:rPr>
            </w:pPr>
            <w:r>
              <w:rPr>
                <w:sz w:val="22"/>
                <w:szCs w:val="22"/>
              </w:rPr>
              <w:t>40.000,00 €</w:t>
            </w:r>
          </w:p>
        </w:tc>
        <w:tc>
          <w:tcPr>
            <w:tcW w:w="2197" w:type="dxa"/>
            <w:tcBorders>
              <w:top w:val="nil"/>
              <w:left w:val="nil"/>
              <w:bottom w:val="single" w:sz="4" w:space="0" w:color="auto"/>
              <w:right w:val="single" w:sz="4" w:space="0" w:color="auto"/>
            </w:tcBorders>
            <w:shd w:val="clear" w:color="auto" w:fill="auto"/>
            <w:vAlign w:val="center"/>
            <w:hideMark/>
          </w:tcPr>
          <w:p w14:paraId="08B7E143" w14:textId="77777777" w:rsidR="005E6816" w:rsidRDefault="00E90ED3">
            <w:pPr>
              <w:jc w:val="center"/>
              <w:rPr>
                <w:sz w:val="22"/>
                <w:szCs w:val="22"/>
              </w:rPr>
            </w:pPr>
            <w:r>
              <w:rPr>
                <w:sz w:val="22"/>
                <w:szCs w:val="22"/>
              </w:rPr>
              <w:t>prodaja nefinancijske imovine</w:t>
            </w:r>
          </w:p>
        </w:tc>
        <w:tc>
          <w:tcPr>
            <w:tcW w:w="36" w:type="dxa"/>
            <w:vAlign w:val="center"/>
            <w:hideMark/>
          </w:tcPr>
          <w:p w14:paraId="11497B45" w14:textId="77777777" w:rsidR="005E6816" w:rsidRDefault="005E6816">
            <w:pPr>
              <w:rPr>
                <w:sz w:val="20"/>
                <w:szCs w:val="20"/>
              </w:rPr>
            </w:pPr>
          </w:p>
        </w:tc>
      </w:tr>
      <w:tr w:rsidR="00C928CC" w14:paraId="1C546D7F" w14:textId="77777777" w:rsidTr="005E6816">
        <w:trPr>
          <w:trHeight w:val="600"/>
        </w:trPr>
        <w:tc>
          <w:tcPr>
            <w:tcW w:w="600" w:type="dxa"/>
            <w:vMerge/>
            <w:tcBorders>
              <w:top w:val="nil"/>
              <w:left w:val="single" w:sz="4" w:space="0" w:color="auto"/>
              <w:bottom w:val="single" w:sz="4" w:space="0" w:color="000000"/>
              <w:right w:val="single" w:sz="4" w:space="0" w:color="auto"/>
            </w:tcBorders>
            <w:vAlign w:val="center"/>
            <w:hideMark/>
          </w:tcPr>
          <w:p w14:paraId="74C7C350" w14:textId="77777777" w:rsidR="005E6816" w:rsidRDefault="005E6816">
            <w:pPr>
              <w:rPr>
                <w:b/>
                <w:bCs/>
                <w:color w:val="FF0000"/>
                <w:sz w:val="22"/>
                <w:szCs w:val="22"/>
              </w:rPr>
            </w:pPr>
          </w:p>
        </w:tc>
        <w:tc>
          <w:tcPr>
            <w:tcW w:w="44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E9CCAE6" w14:textId="77777777" w:rsidR="005E6816" w:rsidRDefault="00E90ED3">
            <w:pPr>
              <w:rPr>
                <w:sz w:val="22"/>
                <w:szCs w:val="22"/>
              </w:rPr>
            </w:pPr>
            <w:r>
              <w:rPr>
                <w:sz w:val="22"/>
                <w:szCs w:val="22"/>
              </w:rPr>
              <w:t>Građenje novih teniskih terena i sve popratne radnje u smislu Zakona</w:t>
            </w:r>
          </w:p>
        </w:tc>
        <w:tc>
          <w:tcPr>
            <w:tcW w:w="185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020B6B1" w14:textId="77777777" w:rsidR="005E6816" w:rsidRDefault="00E90ED3">
            <w:pPr>
              <w:jc w:val="center"/>
              <w:rPr>
                <w:sz w:val="22"/>
                <w:szCs w:val="22"/>
              </w:rPr>
            </w:pPr>
            <w:r>
              <w:rPr>
                <w:sz w:val="22"/>
                <w:szCs w:val="22"/>
              </w:rPr>
              <w:t>800.000,00 €</w:t>
            </w:r>
          </w:p>
        </w:tc>
        <w:tc>
          <w:tcPr>
            <w:tcW w:w="2197" w:type="dxa"/>
            <w:tcBorders>
              <w:top w:val="nil"/>
              <w:left w:val="nil"/>
              <w:bottom w:val="single" w:sz="4" w:space="0" w:color="auto"/>
              <w:right w:val="single" w:sz="4" w:space="0" w:color="auto"/>
            </w:tcBorders>
            <w:shd w:val="clear" w:color="auto" w:fill="auto"/>
            <w:vAlign w:val="center"/>
            <w:hideMark/>
          </w:tcPr>
          <w:p w14:paraId="120D75AD" w14:textId="77777777" w:rsidR="005E6816" w:rsidRDefault="00E90ED3">
            <w:pPr>
              <w:jc w:val="center"/>
              <w:rPr>
                <w:sz w:val="22"/>
                <w:szCs w:val="22"/>
              </w:rPr>
            </w:pPr>
            <w:r>
              <w:rPr>
                <w:sz w:val="22"/>
                <w:szCs w:val="22"/>
              </w:rPr>
              <w:t>opći prihodi i primici</w:t>
            </w:r>
          </w:p>
        </w:tc>
        <w:tc>
          <w:tcPr>
            <w:tcW w:w="36" w:type="dxa"/>
            <w:vAlign w:val="center"/>
            <w:hideMark/>
          </w:tcPr>
          <w:p w14:paraId="29682B5E" w14:textId="77777777" w:rsidR="005E6816" w:rsidRDefault="005E6816">
            <w:pPr>
              <w:rPr>
                <w:sz w:val="20"/>
                <w:szCs w:val="20"/>
              </w:rPr>
            </w:pPr>
          </w:p>
        </w:tc>
      </w:tr>
      <w:tr w:rsidR="00C928CC" w14:paraId="2710AA51" w14:textId="77777777" w:rsidTr="005E6816">
        <w:trPr>
          <w:trHeight w:val="585"/>
        </w:trPr>
        <w:tc>
          <w:tcPr>
            <w:tcW w:w="600" w:type="dxa"/>
            <w:vMerge/>
            <w:tcBorders>
              <w:top w:val="nil"/>
              <w:left w:val="single" w:sz="4" w:space="0" w:color="auto"/>
              <w:bottom w:val="single" w:sz="4" w:space="0" w:color="000000"/>
              <w:right w:val="single" w:sz="4" w:space="0" w:color="auto"/>
            </w:tcBorders>
            <w:vAlign w:val="center"/>
            <w:hideMark/>
          </w:tcPr>
          <w:p w14:paraId="6DF96B63" w14:textId="77777777" w:rsidR="005E6816" w:rsidRDefault="005E6816">
            <w:pPr>
              <w:rPr>
                <w:b/>
                <w:bCs/>
                <w:color w:val="FF0000"/>
                <w:sz w:val="22"/>
                <w:szCs w:val="22"/>
              </w:rPr>
            </w:pPr>
          </w:p>
        </w:tc>
        <w:tc>
          <w:tcPr>
            <w:tcW w:w="4434" w:type="dxa"/>
            <w:vMerge/>
            <w:tcBorders>
              <w:top w:val="single" w:sz="4" w:space="0" w:color="auto"/>
              <w:left w:val="single" w:sz="4" w:space="0" w:color="auto"/>
              <w:bottom w:val="single" w:sz="4" w:space="0" w:color="000000"/>
              <w:right w:val="single" w:sz="4" w:space="0" w:color="auto"/>
            </w:tcBorders>
            <w:vAlign w:val="center"/>
            <w:hideMark/>
          </w:tcPr>
          <w:p w14:paraId="1499B565" w14:textId="77777777" w:rsidR="005E6816" w:rsidRDefault="005E6816">
            <w:pPr>
              <w:rPr>
                <w:sz w:val="22"/>
                <w:szCs w:val="22"/>
              </w:rPr>
            </w:pPr>
          </w:p>
        </w:tc>
        <w:tc>
          <w:tcPr>
            <w:tcW w:w="1853" w:type="dxa"/>
            <w:vMerge/>
            <w:tcBorders>
              <w:top w:val="single" w:sz="4" w:space="0" w:color="auto"/>
              <w:left w:val="single" w:sz="4" w:space="0" w:color="auto"/>
              <w:bottom w:val="single" w:sz="4" w:space="0" w:color="000000"/>
              <w:right w:val="single" w:sz="4" w:space="0" w:color="auto"/>
            </w:tcBorders>
            <w:vAlign w:val="center"/>
            <w:hideMark/>
          </w:tcPr>
          <w:p w14:paraId="67D0A40D" w14:textId="77777777" w:rsidR="005E6816" w:rsidRDefault="005E6816">
            <w:pPr>
              <w:rPr>
                <w:sz w:val="22"/>
                <w:szCs w:val="22"/>
              </w:rPr>
            </w:pPr>
          </w:p>
        </w:tc>
        <w:tc>
          <w:tcPr>
            <w:tcW w:w="2197" w:type="dxa"/>
            <w:tcBorders>
              <w:top w:val="nil"/>
              <w:left w:val="nil"/>
              <w:bottom w:val="single" w:sz="4" w:space="0" w:color="auto"/>
              <w:right w:val="single" w:sz="4" w:space="0" w:color="auto"/>
            </w:tcBorders>
            <w:shd w:val="clear" w:color="auto" w:fill="auto"/>
            <w:vAlign w:val="center"/>
            <w:hideMark/>
          </w:tcPr>
          <w:p w14:paraId="4A32880C" w14:textId="77777777" w:rsidR="005E6816" w:rsidRDefault="00E90ED3">
            <w:pPr>
              <w:jc w:val="center"/>
              <w:rPr>
                <w:sz w:val="22"/>
                <w:szCs w:val="22"/>
              </w:rPr>
            </w:pPr>
            <w:r>
              <w:rPr>
                <w:sz w:val="22"/>
                <w:szCs w:val="22"/>
              </w:rPr>
              <w:t>Kapitalne pomoći iz državnog proračuna</w:t>
            </w:r>
          </w:p>
        </w:tc>
        <w:tc>
          <w:tcPr>
            <w:tcW w:w="36" w:type="dxa"/>
            <w:vAlign w:val="center"/>
            <w:hideMark/>
          </w:tcPr>
          <w:p w14:paraId="0F9A21D5" w14:textId="77777777" w:rsidR="005E6816" w:rsidRDefault="005E6816">
            <w:pPr>
              <w:rPr>
                <w:sz w:val="20"/>
                <w:szCs w:val="20"/>
              </w:rPr>
            </w:pPr>
          </w:p>
        </w:tc>
      </w:tr>
      <w:tr w:rsidR="00C928CC" w14:paraId="30C67856" w14:textId="77777777" w:rsidTr="005E6816">
        <w:trPr>
          <w:trHeight w:val="63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562B945" w14:textId="77777777" w:rsidR="005E6816" w:rsidRDefault="00E90ED3">
            <w:pPr>
              <w:jc w:val="center"/>
              <w:rPr>
                <w:sz w:val="22"/>
                <w:szCs w:val="22"/>
              </w:rPr>
            </w:pPr>
            <w:r>
              <w:rPr>
                <w:sz w:val="22"/>
                <w:szCs w:val="22"/>
              </w:rPr>
              <w:t> </w:t>
            </w:r>
          </w:p>
        </w:tc>
        <w:tc>
          <w:tcPr>
            <w:tcW w:w="4434" w:type="dxa"/>
            <w:tcBorders>
              <w:top w:val="nil"/>
              <w:left w:val="nil"/>
              <w:bottom w:val="single" w:sz="4" w:space="0" w:color="auto"/>
              <w:right w:val="single" w:sz="4" w:space="0" w:color="auto"/>
            </w:tcBorders>
            <w:shd w:val="clear" w:color="000000" w:fill="F2F2F2"/>
            <w:vAlign w:val="center"/>
            <w:hideMark/>
          </w:tcPr>
          <w:p w14:paraId="776A6FB8" w14:textId="77777777" w:rsidR="005E6816" w:rsidRDefault="00E90ED3">
            <w:pPr>
              <w:jc w:val="right"/>
              <w:rPr>
                <w:b/>
                <w:bCs/>
                <w:sz w:val="22"/>
                <w:szCs w:val="22"/>
              </w:rPr>
            </w:pPr>
            <w:r>
              <w:rPr>
                <w:b/>
                <w:bCs/>
                <w:sz w:val="22"/>
                <w:szCs w:val="22"/>
              </w:rPr>
              <w:t>JAVNE ZELENE POVRŠINE - UKUPNO:</w:t>
            </w:r>
          </w:p>
        </w:tc>
        <w:tc>
          <w:tcPr>
            <w:tcW w:w="1853" w:type="dxa"/>
            <w:tcBorders>
              <w:top w:val="nil"/>
              <w:left w:val="nil"/>
              <w:bottom w:val="single" w:sz="4" w:space="0" w:color="auto"/>
              <w:right w:val="single" w:sz="4" w:space="0" w:color="auto"/>
            </w:tcBorders>
            <w:shd w:val="clear" w:color="000000" w:fill="F2F2F2"/>
            <w:vAlign w:val="center"/>
            <w:hideMark/>
          </w:tcPr>
          <w:p w14:paraId="494CD603" w14:textId="77777777" w:rsidR="005E6816" w:rsidRDefault="00E90ED3">
            <w:pPr>
              <w:jc w:val="center"/>
              <w:rPr>
                <w:b/>
                <w:bCs/>
                <w:sz w:val="22"/>
                <w:szCs w:val="22"/>
              </w:rPr>
            </w:pPr>
            <w:r>
              <w:rPr>
                <w:b/>
                <w:bCs/>
                <w:sz w:val="22"/>
                <w:szCs w:val="22"/>
              </w:rPr>
              <w:t>905.000,00 €</w:t>
            </w:r>
          </w:p>
        </w:tc>
        <w:tc>
          <w:tcPr>
            <w:tcW w:w="2197" w:type="dxa"/>
            <w:tcBorders>
              <w:top w:val="nil"/>
              <w:left w:val="nil"/>
              <w:bottom w:val="nil"/>
              <w:right w:val="nil"/>
            </w:tcBorders>
            <w:shd w:val="clear" w:color="auto" w:fill="auto"/>
            <w:vAlign w:val="center"/>
            <w:hideMark/>
          </w:tcPr>
          <w:p w14:paraId="23BB07C9" w14:textId="77777777" w:rsidR="005E6816" w:rsidRDefault="00E90ED3">
            <w:pPr>
              <w:rPr>
                <w:sz w:val="22"/>
                <w:szCs w:val="22"/>
              </w:rPr>
            </w:pPr>
            <w:r>
              <w:rPr>
                <w:sz w:val="22"/>
                <w:szCs w:val="22"/>
              </w:rPr>
              <w:t> </w:t>
            </w:r>
          </w:p>
        </w:tc>
        <w:tc>
          <w:tcPr>
            <w:tcW w:w="36" w:type="dxa"/>
            <w:vAlign w:val="center"/>
            <w:hideMark/>
          </w:tcPr>
          <w:p w14:paraId="59266390" w14:textId="77777777" w:rsidR="005E6816" w:rsidRDefault="005E6816">
            <w:pPr>
              <w:rPr>
                <w:sz w:val="20"/>
                <w:szCs w:val="20"/>
              </w:rPr>
            </w:pPr>
          </w:p>
        </w:tc>
      </w:tr>
      <w:tr w:rsidR="00C928CC" w14:paraId="45152629" w14:textId="77777777" w:rsidTr="005E6816">
        <w:trPr>
          <w:trHeight w:val="1170"/>
        </w:trPr>
        <w:tc>
          <w:tcPr>
            <w:tcW w:w="5034"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490339BB" w14:textId="77777777" w:rsidR="005E6816" w:rsidRDefault="00E90ED3">
            <w:pPr>
              <w:rPr>
                <w:b/>
                <w:bCs/>
                <w:color w:val="000000"/>
                <w:sz w:val="22"/>
                <w:szCs w:val="22"/>
              </w:rPr>
            </w:pPr>
            <w:r>
              <w:rPr>
                <w:b/>
                <w:bCs/>
                <w:color w:val="000000"/>
                <w:sz w:val="22"/>
                <w:szCs w:val="22"/>
              </w:rPr>
              <w:lastRenderedPageBreak/>
              <w:t>II.  GRAĐEVINE KOMUNALNE INFRASTRUKTURE KOJE ĆE SE GRADITI U UREĐENIM DIJELOVIMA GRAĐEVINSKOG PODRUČJA - SVEUKUPNO:</w:t>
            </w:r>
          </w:p>
        </w:tc>
        <w:tc>
          <w:tcPr>
            <w:tcW w:w="1853" w:type="dxa"/>
            <w:tcBorders>
              <w:top w:val="nil"/>
              <w:left w:val="nil"/>
              <w:bottom w:val="single" w:sz="4" w:space="0" w:color="auto"/>
              <w:right w:val="single" w:sz="4" w:space="0" w:color="auto"/>
            </w:tcBorders>
            <w:shd w:val="clear" w:color="000000" w:fill="D9D9D9"/>
            <w:vAlign w:val="center"/>
            <w:hideMark/>
          </w:tcPr>
          <w:p w14:paraId="1BCAA782" w14:textId="77777777" w:rsidR="005E6816" w:rsidRDefault="00E90ED3">
            <w:pPr>
              <w:jc w:val="center"/>
              <w:rPr>
                <w:b/>
                <w:bCs/>
                <w:color w:val="000000"/>
                <w:sz w:val="22"/>
                <w:szCs w:val="22"/>
              </w:rPr>
            </w:pPr>
            <w:r>
              <w:rPr>
                <w:b/>
                <w:bCs/>
                <w:color w:val="000000"/>
                <w:sz w:val="22"/>
                <w:szCs w:val="22"/>
              </w:rPr>
              <w:t>2.445.000,00 €</w:t>
            </w:r>
          </w:p>
        </w:tc>
        <w:tc>
          <w:tcPr>
            <w:tcW w:w="2197" w:type="dxa"/>
            <w:tcBorders>
              <w:top w:val="nil"/>
              <w:left w:val="nil"/>
              <w:bottom w:val="nil"/>
              <w:right w:val="nil"/>
            </w:tcBorders>
            <w:shd w:val="clear" w:color="auto" w:fill="auto"/>
            <w:vAlign w:val="center"/>
            <w:hideMark/>
          </w:tcPr>
          <w:p w14:paraId="4888E145" w14:textId="77777777" w:rsidR="005E6816" w:rsidRDefault="005E6816">
            <w:pPr>
              <w:jc w:val="center"/>
              <w:rPr>
                <w:b/>
                <w:bCs/>
                <w:color w:val="000000"/>
                <w:sz w:val="22"/>
                <w:szCs w:val="22"/>
              </w:rPr>
            </w:pPr>
          </w:p>
        </w:tc>
        <w:tc>
          <w:tcPr>
            <w:tcW w:w="36" w:type="dxa"/>
            <w:vAlign w:val="center"/>
            <w:hideMark/>
          </w:tcPr>
          <w:p w14:paraId="4636F300" w14:textId="77777777" w:rsidR="005E6816" w:rsidRDefault="005E6816">
            <w:pPr>
              <w:rPr>
                <w:sz w:val="20"/>
                <w:szCs w:val="20"/>
              </w:rPr>
            </w:pPr>
          </w:p>
        </w:tc>
      </w:tr>
      <w:tr w:rsidR="00C928CC" w14:paraId="0A4CA21A" w14:textId="77777777" w:rsidTr="005E6816">
        <w:trPr>
          <w:trHeight w:val="420"/>
        </w:trPr>
        <w:tc>
          <w:tcPr>
            <w:tcW w:w="600" w:type="dxa"/>
            <w:tcBorders>
              <w:top w:val="nil"/>
              <w:left w:val="nil"/>
              <w:bottom w:val="nil"/>
              <w:right w:val="nil"/>
            </w:tcBorders>
            <w:shd w:val="clear" w:color="auto" w:fill="auto"/>
            <w:vAlign w:val="center"/>
            <w:hideMark/>
          </w:tcPr>
          <w:p w14:paraId="5765C098" w14:textId="77777777" w:rsidR="005E6816" w:rsidRDefault="005E6816">
            <w:pPr>
              <w:jc w:val="center"/>
              <w:rPr>
                <w:sz w:val="20"/>
                <w:szCs w:val="20"/>
              </w:rPr>
            </w:pPr>
          </w:p>
        </w:tc>
        <w:tc>
          <w:tcPr>
            <w:tcW w:w="4434" w:type="dxa"/>
            <w:tcBorders>
              <w:top w:val="nil"/>
              <w:left w:val="nil"/>
              <w:bottom w:val="nil"/>
              <w:right w:val="nil"/>
            </w:tcBorders>
            <w:shd w:val="clear" w:color="auto" w:fill="auto"/>
            <w:vAlign w:val="center"/>
            <w:hideMark/>
          </w:tcPr>
          <w:p w14:paraId="759A6EEB" w14:textId="77777777" w:rsidR="005E6816" w:rsidRDefault="005E6816">
            <w:pPr>
              <w:jc w:val="center"/>
              <w:rPr>
                <w:sz w:val="20"/>
                <w:szCs w:val="20"/>
              </w:rPr>
            </w:pPr>
          </w:p>
        </w:tc>
        <w:tc>
          <w:tcPr>
            <w:tcW w:w="1853" w:type="dxa"/>
            <w:tcBorders>
              <w:top w:val="nil"/>
              <w:left w:val="nil"/>
              <w:bottom w:val="nil"/>
              <w:right w:val="nil"/>
            </w:tcBorders>
            <w:shd w:val="clear" w:color="auto" w:fill="auto"/>
            <w:vAlign w:val="center"/>
            <w:hideMark/>
          </w:tcPr>
          <w:p w14:paraId="670696E2" w14:textId="77777777" w:rsidR="005E6816" w:rsidRDefault="005E6816">
            <w:pPr>
              <w:rPr>
                <w:sz w:val="20"/>
                <w:szCs w:val="20"/>
              </w:rPr>
            </w:pPr>
          </w:p>
          <w:p w14:paraId="3EE3EF9C" w14:textId="77777777" w:rsidR="008713A9" w:rsidRDefault="008713A9">
            <w:pPr>
              <w:rPr>
                <w:sz w:val="20"/>
                <w:szCs w:val="20"/>
              </w:rPr>
            </w:pPr>
          </w:p>
          <w:p w14:paraId="51D6462F" w14:textId="77777777" w:rsidR="008713A9" w:rsidRDefault="008713A9">
            <w:pPr>
              <w:rPr>
                <w:sz w:val="20"/>
                <w:szCs w:val="20"/>
              </w:rPr>
            </w:pPr>
          </w:p>
          <w:p w14:paraId="409E1632" w14:textId="77777777" w:rsidR="008713A9" w:rsidRDefault="008713A9">
            <w:pPr>
              <w:rPr>
                <w:sz w:val="20"/>
                <w:szCs w:val="20"/>
              </w:rPr>
            </w:pPr>
          </w:p>
        </w:tc>
        <w:tc>
          <w:tcPr>
            <w:tcW w:w="2197" w:type="dxa"/>
            <w:tcBorders>
              <w:top w:val="nil"/>
              <w:left w:val="nil"/>
              <w:bottom w:val="nil"/>
              <w:right w:val="nil"/>
            </w:tcBorders>
            <w:shd w:val="clear" w:color="auto" w:fill="auto"/>
            <w:vAlign w:val="center"/>
            <w:hideMark/>
          </w:tcPr>
          <w:p w14:paraId="0BC65A81" w14:textId="77777777" w:rsidR="005E6816" w:rsidRDefault="005E6816">
            <w:pPr>
              <w:jc w:val="center"/>
              <w:rPr>
                <w:sz w:val="20"/>
                <w:szCs w:val="20"/>
              </w:rPr>
            </w:pPr>
          </w:p>
        </w:tc>
        <w:tc>
          <w:tcPr>
            <w:tcW w:w="36" w:type="dxa"/>
            <w:vAlign w:val="center"/>
            <w:hideMark/>
          </w:tcPr>
          <w:p w14:paraId="538AAE46" w14:textId="77777777" w:rsidR="005E6816" w:rsidRDefault="005E6816">
            <w:pPr>
              <w:rPr>
                <w:sz w:val="20"/>
                <w:szCs w:val="20"/>
              </w:rPr>
            </w:pPr>
          </w:p>
        </w:tc>
      </w:tr>
      <w:tr w:rsidR="00C928CC" w14:paraId="18C7FE52" w14:textId="77777777" w:rsidTr="005E6816">
        <w:trPr>
          <w:trHeight w:val="300"/>
        </w:trPr>
        <w:tc>
          <w:tcPr>
            <w:tcW w:w="9084" w:type="dxa"/>
            <w:gridSpan w:val="4"/>
            <w:vMerge w:val="restart"/>
            <w:tcBorders>
              <w:top w:val="single" w:sz="4" w:space="0" w:color="auto"/>
              <w:left w:val="single" w:sz="4" w:space="0" w:color="auto"/>
              <w:bottom w:val="single" w:sz="4" w:space="0" w:color="000000"/>
              <w:right w:val="single" w:sz="4" w:space="0" w:color="000000"/>
            </w:tcBorders>
            <w:shd w:val="clear" w:color="000000" w:fill="D9D9D9"/>
            <w:vAlign w:val="center"/>
            <w:hideMark/>
          </w:tcPr>
          <w:p w14:paraId="38F37DC9" w14:textId="77777777" w:rsidR="005E6816" w:rsidRDefault="00E90ED3">
            <w:pPr>
              <w:rPr>
                <w:b/>
                <w:bCs/>
                <w:color w:val="000000"/>
                <w:sz w:val="22"/>
                <w:szCs w:val="22"/>
              </w:rPr>
            </w:pPr>
            <w:r>
              <w:rPr>
                <w:b/>
                <w:bCs/>
                <w:color w:val="000000"/>
                <w:sz w:val="22"/>
                <w:szCs w:val="22"/>
              </w:rPr>
              <w:t>III.  GRAĐEVINE KOMUNALNE INFRASTRUKTURE KOJE ĆE SE GRADITI IZVAN GRAĐEVINSKOG PODRUČJA</w:t>
            </w:r>
          </w:p>
        </w:tc>
        <w:tc>
          <w:tcPr>
            <w:tcW w:w="36" w:type="dxa"/>
            <w:vAlign w:val="center"/>
            <w:hideMark/>
          </w:tcPr>
          <w:p w14:paraId="702D66A7" w14:textId="77777777" w:rsidR="005E6816" w:rsidRDefault="005E6816">
            <w:pPr>
              <w:rPr>
                <w:sz w:val="20"/>
                <w:szCs w:val="20"/>
              </w:rPr>
            </w:pPr>
          </w:p>
        </w:tc>
      </w:tr>
      <w:tr w:rsidR="00C928CC" w14:paraId="460362B4" w14:textId="77777777" w:rsidTr="005E6816">
        <w:trPr>
          <w:trHeight w:val="300"/>
        </w:trPr>
        <w:tc>
          <w:tcPr>
            <w:tcW w:w="9084" w:type="dxa"/>
            <w:gridSpan w:val="4"/>
            <w:vMerge/>
            <w:tcBorders>
              <w:top w:val="single" w:sz="4" w:space="0" w:color="auto"/>
              <w:left w:val="single" w:sz="4" w:space="0" w:color="auto"/>
              <w:bottom w:val="single" w:sz="4" w:space="0" w:color="000000"/>
              <w:right w:val="single" w:sz="4" w:space="0" w:color="000000"/>
            </w:tcBorders>
            <w:vAlign w:val="center"/>
            <w:hideMark/>
          </w:tcPr>
          <w:p w14:paraId="4B7447C3" w14:textId="77777777" w:rsidR="005E6816" w:rsidRDefault="005E6816">
            <w:pPr>
              <w:rPr>
                <w:b/>
                <w:bCs/>
                <w:color w:val="000000"/>
                <w:sz w:val="22"/>
                <w:szCs w:val="22"/>
              </w:rPr>
            </w:pPr>
          </w:p>
        </w:tc>
        <w:tc>
          <w:tcPr>
            <w:tcW w:w="36" w:type="dxa"/>
            <w:tcBorders>
              <w:top w:val="nil"/>
              <w:left w:val="nil"/>
              <w:bottom w:val="nil"/>
              <w:right w:val="nil"/>
            </w:tcBorders>
            <w:shd w:val="clear" w:color="auto" w:fill="auto"/>
            <w:noWrap/>
            <w:vAlign w:val="bottom"/>
            <w:hideMark/>
          </w:tcPr>
          <w:p w14:paraId="46F1D19E" w14:textId="77777777" w:rsidR="005E6816" w:rsidRDefault="005E6816">
            <w:pPr>
              <w:rPr>
                <w:b/>
                <w:bCs/>
                <w:color w:val="000000"/>
                <w:sz w:val="22"/>
                <w:szCs w:val="22"/>
              </w:rPr>
            </w:pPr>
          </w:p>
        </w:tc>
      </w:tr>
      <w:tr w:rsidR="00C928CC" w14:paraId="2BE121FE" w14:textId="77777777" w:rsidTr="005E6816">
        <w:trPr>
          <w:trHeight w:val="70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AEE7819" w14:textId="77777777" w:rsidR="005E6816" w:rsidRDefault="00E90ED3">
            <w:pPr>
              <w:jc w:val="center"/>
              <w:rPr>
                <w:b/>
                <w:bCs/>
                <w:sz w:val="20"/>
                <w:szCs w:val="20"/>
              </w:rPr>
            </w:pPr>
            <w:r>
              <w:rPr>
                <w:b/>
                <w:bCs/>
                <w:sz w:val="20"/>
                <w:szCs w:val="20"/>
              </w:rPr>
              <w:t>R.BR.</w:t>
            </w:r>
          </w:p>
        </w:tc>
        <w:tc>
          <w:tcPr>
            <w:tcW w:w="4434" w:type="dxa"/>
            <w:tcBorders>
              <w:top w:val="nil"/>
              <w:left w:val="nil"/>
              <w:bottom w:val="single" w:sz="4" w:space="0" w:color="auto"/>
              <w:right w:val="single" w:sz="4" w:space="0" w:color="auto"/>
            </w:tcBorders>
            <w:shd w:val="clear" w:color="000000" w:fill="F2F2F2"/>
            <w:vAlign w:val="center"/>
            <w:hideMark/>
          </w:tcPr>
          <w:p w14:paraId="79820F5A" w14:textId="77777777" w:rsidR="005E6816" w:rsidRDefault="00E90ED3">
            <w:pPr>
              <w:rPr>
                <w:b/>
                <w:bCs/>
                <w:sz w:val="22"/>
                <w:szCs w:val="22"/>
              </w:rPr>
            </w:pPr>
            <w:r>
              <w:rPr>
                <w:b/>
                <w:bCs/>
                <w:sz w:val="22"/>
                <w:szCs w:val="22"/>
              </w:rPr>
              <w:t>NERAZVRSTANE CESTE, EKI I JAVNA RASVJETA</w:t>
            </w:r>
          </w:p>
        </w:tc>
        <w:tc>
          <w:tcPr>
            <w:tcW w:w="1853" w:type="dxa"/>
            <w:tcBorders>
              <w:top w:val="nil"/>
              <w:left w:val="nil"/>
              <w:bottom w:val="single" w:sz="4" w:space="0" w:color="auto"/>
              <w:right w:val="single" w:sz="4" w:space="0" w:color="auto"/>
            </w:tcBorders>
            <w:shd w:val="clear" w:color="auto" w:fill="auto"/>
            <w:vAlign w:val="center"/>
            <w:hideMark/>
          </w:tcPr>
          <w:p w14:paraId="0D93D959" w14:textId="77777777" w:rsidR="005E6816" w:rsidRDefault="00E90ED3">
            <w:pPr>
              <w:jc w:val="center"/>
              <w:rPr>
                <w:b/>
                <w:bCs/>
                <w:sz w:val="20"/>
                <w:szCs w:val="20"/>
              </w:rPr>
            </w:pPr>
            <w:r>
              <w:rPr>
                <w:b/>
                <w:bCs/>
                <w:sz w:val="20"/>
                <w:szCs w:val="20"/>
              </w:rPr>
              <w:t>PLANIRANO</w:t>
            </w:r>
          </w:p>
        </w:tc>
        <w:tc>
          <w:tcPr>
            <w:tcW w:w="2197" w:type="dxa"/>
            <w:tcBorders>
              <w:top w:val="nil"/>
              <w:left w:val="nil"/>
              <w:bottom w:val="single" w:sz="4" w:space="0" w:color="auto"/>
              <w:right w:val="single" w:sz="4" w:space="0" w:color="auto"/>
            </w:tcBorders>
            <w:shd w:val="clear" w:color="auto" w:fill="auto"/>
            <w:vAlign w:val="center"/>
            <w:hideMark/>
          </w:tcPr>
          <w:p w14:paraId="7C05E34D" w14:textId="77777777" w:rsidR="005E6816" w:rsidRDefault="00E90ED3">
            <w:pPr>
              <w:jc w:val="center"/>
              <w:rPr>
                <w:b/>
                <w:bCs/>
                <w:sz w:val="20"/>
                <w:szCs w:val="20"/>
              </w:rPr>
            </w:pPr>
            <w:r>
              <w:rPr>
                <w:b/>
                <w:bCs/>
                <w:sz w:val="20"/>
                <w:szCs w:val="20"/>
              </w:rPr>
              <w:t>IZVOR FINANCIRANJA</w:t>
            </w:r>
          </w:p>
        </w:tc>
        <w:tc>
          <w:tcPr>
            <w:tcW w:w="36" w:type="dxa"/>
            <w:vAlign w:val="center"/>
            <w:hideMark/>
          </w:tcPr>
          <w:p w14:paraId="08EDF51D" w14:textId="77777777" w:rsidR="005E6816" w:rsidRDefault="005E6816">
            <w:pPr>
              <w:rPr>
                <w:sz w:val="20"/>
                <w:szCs w:val="20"/>
              </w:rPr>
            </w:pPr>
          </w:p>
        </w:tc>
      </w:tr>
      <w:tr w:rsidR="00C928CC" w14:paraId="291A9257" w14:textId="77777777" w:rsidTr="005E6816">
        <w:trPr>
          <w:trHeight w:val="54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6E1D98C" w14:textId="77777777" w:rsidR="005E6816" w:rsidRDefault="00E90ED3">
            <w:pPr>
              <w:jc w:val="center"/>
              <w:rPr>
                <w:b/>
                <w:bCs/>
                <w:sz w:val="22"/>
                <w:szCs w:val="22"/>
              </w:rPr>
            </w:pPr>
            <w:r>
              <w:rPr>
                <w:b/>
                <w:bCs/>
                <w:sz w:val="22"/>
                <w:szCs w:val="22"/>
              </w:rPr>
              <w:t>1.</w:t>
            </w:r>
          </w:p>
        </w:tc>
        <w:tc>
          <w:tcPr>
            <w:tcW w:w="8484" w:type="dxa"/>
            <w:gridSpan w:val="3"/>
            <w:tcBorders>
              <w:top w:val="single" w:sz="4" w:space="0" w:color="auto"/>
              <w:left w:val="nil"/>
              <w:bottom w:val="single" w:sz="4" w:space="0" w:color="auto"/>
              <w:right w:val="nil"/>
            </w:tcBorders>
            <w:shd w:val="clear" w:color="auto" w:fill="auto"/>
            <w:vAlign w:val="center"/>
            <w:hideMark/>
          </w:tcPr>
          <w:p w14:paraId="5163CC9D" w14:textId="77777777" w:rsidR="005E6816" w:rsidRDefault="00E90ED3">
            <w:pPr>
              <w:rPr>
                <w:b/>
                <w:bCs/>
                <w:sz w:val="22"/>
                <w:szCs w:val="22"/>
              </w:rPr>
            </w:pPr>
            <w:r>
              <w:rPr>
                <w:b/>
                <w:bCs/>
                <w:sz w:val="22"/>
                <w:szCs w:val="22"/>
              </w:rPr>
              <w:t>Izgradnja spojne ceste od NK Zagorec do naselja Herešin</w:t>
            </w:r>
          </w:p>
        </w:tc>
        <w:tc>
          <w:tcPr>
            <w:tcW w:w="36" w:type="dxa"/>
            <w:vAlign w:val="center"/>
            <w:hideMark/>
          </w:tcPr>
          <w:p w14:paraId="7CAD8D81" w14:textId="77777777" w:rsidR="005E6816" w:rsidRDefault="005E6816">
            <w:pPr>
              <w:rPr>
                <w:sz w:val="20"/>
                <w:szCs w:val="20"/>
              </w:rPr>
            </w:pPr>
          </w:p>
        </w:tc>
      </w:tr>
      <w:tr w:rsidR="00C928CC" w14:paraId="0BE5381F" w14:textId="77777777" w:rsidTr="005E6816">
        <w:trPr>
          <w:trHeight w:val="73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B6CCC79" w14:textId="77777777" w:rsidR="005E6816" w:rsidRDefault="00E90ED3">
            <w:pPr>
              <w:jc w:val="center"/>
              <w:rPr>
                <w:b/>
                <w:bCs/>
                <w:sz w:val="22"/>
                <w:szCs w:val="22"/>
              </w:rPr>
            </w:pPr>
            <w:r>
              <w:rPr>
                <w:b/>
                <w:bCs/>
                <w:sz w:val="22"/>
                <w:szCs w:val="22"/>
              </w:rPr>
              <w:t> </w:t>
            </w:r>
          </w:p>
        </w:tc>
        <w:tc>
          <w:tcPr>
            <w:tcW w:w="4434" w:type="dxa"/>
            <w:tcBorders>
              <w:top w:val="nil"/>
              <w:left w:val="nil"/>
              <w:bottom w:val="single" w:sz="4" w:space="0" w:color="auto"/>
              <w:right w:val="single" w:sz="4" w:space="0" w:color="auto"/>
            </w:tcBorders>
            <w:shd w:val="clear" w:color="auto" w:fill="auto"/>
            <w:vAlign w:val="center"/>
            <w:hideMark/>
          </w:tcPr>
          <w:p w14:paraId="17ED38FE" w14:textId="77777777" w:rsidR="005E6816" w:rsidRDefault="00E90ED3">
            <w:pPr>
              <w:rPr>
                <w:sz w:val="22"/>
                <w:szCs w:val="22"/>
              </w:rPr>
            </w:pPr>
            <w:r>
              <w:rPr>
                <w:sz w:val="22"/>
                <w:szCs w:val="22"/>
              </w:rPr>
              <w:t xml:space="preserve">Građenje i sve popratne radnje u smislu Zakona, ishođenje akta za uporabu - dionica 1 </w:t>
            </w:r>
          </w:p>
        </w:tc>
        <w:tc>
          <w:tcPr>
            <w:tcW w:w="1853" w:type="dxa"/>
            <w:vMerge w:val="restart"/>
            <w:tcBorders>
              <w:top w:val="nil"/>
              <w:left w:val="single" w:sz="4" w:space="0" w:color="auto"/>
              <w:bottom w:val="single" w:sz="4" w:space="0" w:color="000000"/>
              <w:right w:val="single" w:sz="4" w:space="0" w:color="auto"/>
            </w:tcBorders>
            <w:shd w:val="clear" w:color="auto" w:fill="auto"/>
            <w:vAlign w:val="center"/>
            <w:hideMark/>
          </w:tcPr>
          <w:p w14:paraId="02B025A5" w14:textId="77777777" w:rsidR="005E6816" w:rsidRDefault="00E90ED3">
            <w:pPr>
              <w:jc w:val="center"/>
              <w:rPr>
                <w:sz w:val="22"/>
                <w:szCs w:val="22"/>
              </w:rPr>
            </w:pPr>
            <w:r>
              <w:rPr>
                <w:sz w:val="22"/>
                <w:szCs w:val="22"/>
              </w:rPr>
              <w:t>300.000,00 €</w:t>
            </w:r>
          </w:p>
        </w:tc>
        <w:tc>
          <w:tcPr>
            <w:tcW w:w="2197" w:type="dxa"/>
            <w:tcBorders>
              <w:top w:val="nil"/>
              <w:left w:val="nil"/>
              <w:bottom w:val="single" w:sz="4" w:space="0" w:color="auto"/>
              <w:right w:val="single" w:sz="4" w:space="0" w:color="auto"/>
            </w:tcBorders>
            <w:shd w:val="clear" w:color="auto" w:fill="auto"/>
            <w:vAlign w:val="center"/>
            <w:hideMark/>
          </w:tcPr>
          <w:p w14:paraId="3AA0D55A" w14:textId="77777777" w:rsidR="005E6816" w:rsidRDefault="00E90ED3">
            <w:pPr>
              <w:jc w:val="center"/>
              <w:rPr>
                <w:sz w:val="22"/>
                <w:szCs w:val="22"/>
              </w:rPr>
            </w:pPr>
            <w:r>
              <w:rPr>
                <w:sz w:val="22"/>
                <w:szCs w:val="22"/>
              </w:rPr>
              <w:t>opći prihodi i primici</w:t>
            </w:r>
          </w:p>
        </w:tc>
        <w:tc>
          <w:tcPr>
            <w:tcW w:w="36" w:type="dxa"/>
            <w:vAlign w:val="center"/>
            <w:hideMark/>
          </w:tcPr>
          <w:p w14:paraId="4725B032" w14:textId="77777777" w:rsidR="005E6816" w:rsidRDefault="005E6816">
            <w:pPr>
              <w:rPr>
                <w:sz w:val="20"/>
                <w:szCs w:val="20"/>
              </w:rPr>
            </w:pPr>
          </w:p>
        </w:tc>
      </w:tr>
      <w:tr w:rsidR="00C928CC" w14:paraId="6A5A0FCD" w14:textId="77777777" w:rsidTr="008713A9">
        <w:trPr>
          <w:trHeight w:val="879"/>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3A6BB73" w14:textId="77777777" w:rsidR="005E6816" w:rsidRDefault="00E90ED3">
            <w:pPr>
              <w:jc w:val="center"/>
              <w:rPr>
                <w:b/>
                <w:bCs/>
                <w:sz w:val="22"/>
                <w:szCs w:val="22"/>
              </w:rPr>
            </w:pPr>
            <w:r>
              <w:rPr>
                <w:b/>
                <w:bCs/>
                <w:sz w:val="22"/>
                <w:szCs w:val="22"/>
              </w:rPr>
              <w:t> </w:t>
            </w:r>
          </w:p>
        </w:tc>
        <w:tc>
          <w:tcPr>
            <w:tcW w:w="4434" w:type="dxa"/>
            <w:tcBorders>
              <w:top w:val="nil"/>
              <w:left w:val="nil"/>
              <w:bottom w:val="single" w:sz="4" w:space="0" w:color="auto"/>
              <w:right w:val="single" w:sz="4" w:space="0" w:color="auto"/>
            </w:tcBorders>
            <w:shd w:val="clear" w:color="auto" w:fill="auto"/>
            <w:vAlign w:val="center"/>
            <w:hideMark/>
          </w:tcPr>
          <w:p w14:paraId="5E7221D6" w14:textId="77777777" w:rsidR="005E6816" w:rsidRDefault="00E90ED3">
            <w:pPr>
              <w:rPr>
                <w:sz w:val="22"/>
                <w:szCs w:val="22"/>
              </w:rPr>
            </w:pPr>
            <w:r>
              <w:rPr>
                <w:sz w:val="22"/>
                <w:szCs w:val="22"/>
              </w:rPr>
              <w:t>Građenje i sve popratne radnje u smislu Zakona, ishođenje akta za uporabu - dionica 2</w:t>
            </w:r>
          </w:p>
        </w:tc>
        <w:tc>
          <w:tcPr>
            <w:tcW w:w="1853" w:type="dxa"/>
            <w:vMerge/>
            <w:tcBorders>
              <w:top w:val="nil"/>
              <w:left w:val="single" w:sz="4" w:space="0" w:color="auto"/>
              <w:bottom w:val="single" w:sz="4" w:space="0" w:color="000000"/>
              <w:right w:val="single" w:sz="4" w:space="0" w:color="auto"/>
            </w:tcBorders>
            <w:vAlign w:val="center"/>
            <w:hideMark/>
          </w:tcPr>
          <w:p w14:paraId="5B8900B5" w14:textId="77777777" w:rsidR="005E6816" w:rsidRDefault="005E6816">
            <w:pPr>
              <w:rPr>
                <w:sz w:val="22"/>
                <w:szCs w:val="22"/>
              </w:rPr>
            </w:pPr>
          </w:p>
        </w:tc>
        <w:tc>
          <w:tcPr>
            <w:tcW w:w="2197" w:type="dxa"/>
            <w:tcBorders>
              <w:top w:val="nil"/>
              <w:left w:val="nil"/>
              <w:bottom w:val="single" w:sz="4" w:space="0" w:color="auto"/>
              <w:right w:val="single" w:sz="4" w:space="0" w:color="auto"/>
            </w:tcBorders>
            <w:shd w:val="clear" w:color="auto" w:fill="auto"/>
            <w:vAlign w:val="center"/>
            <w:hideMark/>
          </w:tcPr>
          <w:p w14:paraId="31ED0429" w14:textId="77777777" w:rsidR="005E6816" w:rsidRDefault="00E90ED3">
            <w:pPr>
              <w:jc w:val="center"/>
              <w:rPr>
                <w:sz w:val="22"/>
                <w:szCs w:val="22"/>
              </w:rPr>
            </w:pPr>
            <w:r>
              <w:rPr>
                <w:sz w:val="22"/>
                <w:szCs w:val="22"/>
              </w:rPr>
              <w:t>komunalna naknada</w:t>
            </w:r>
          </w:p>
        </w:tc>
        <w:tc>
          <w:tcPr>
            <w:tcW w:w="36" w:type="dxa"/>
            <w:vAlign w:val="center"/>
            <w:hideMark/>
          </w:tcPr>
          <w:p w14:paraId="6CC55BA7" w14:textId="77777777" w:rsidR="005E6816" w:rsidRDefault="005E6816">
            <w:pPr>
              <w:rPr>
                <w:sz w:val="20"/>
                <w:szCs w:val="20"/>
              </w:rPr>
            </w:pPr>
          </w:p>
        </w:tc>
      </w:tr>
      <w:tr w:rsidR="00C928CC" w14:paraId="33C15E46" w14:textId="77777777" w:rsidTr="005E6816">
        <w:trPr>
          <w:trHeight w:val="63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C1D0850" w14:textId="77777777" w:rsidR="005E6816" w:rsidRDefault="00E90ED3">
            <w:pPr>
              <w:jc w:val="center"/>
              <w:rPr>
                <w:b/>
                <w:bCs/>
                <w:sz w:val="22"/>
                <w:szCs w:val="22"/>
              </w:rPr>
            </w:pPr>
            <w:r>
              <w:rPr>
                <w:b/>
                <w:bCs/>
                <w:sz w:val="22"/>
                <w:szCs w:val="22"/>
              </w:rPr>
              <w:t>2.</w:t>
            </w:r>
          </w:p>
        </w:tc>
        <w:tc>
          <w:tcPr>
            <w:tcW w:w="8484" w:type="dxa"/>
            <w:gridSpan w:val="3"/>
            <w:tcBorders>
              <w:top w:val="single" w:sz="4" w:space="0" w:color="auto"/>
              <w:left w:val="nil"/>
              <w:bottom w:val="single" w:sz="4" w:space="0" w:color="auto"/>
              <w:right w:val="nil"/>
            </w:tcBorders>
            <w:shd w:val="clear" w:color="auto" w:fill="auto"/>
            <w:vAlign w:val="center"/>
            <w:hideMark/>
          </w:tcPr>
          <w:p w14:paraId="20D49A90" w14:textId="77777777" w:rsidR="005E6816" w:rsidRDefault="00E90ED3">
            <w:pPr>
              <w:rPr>
                <w:b/>
                <w:bCs/>
                <w:sz w:val="22"/>
                <w:szCs w:val="22"/>
              </w:rPr>
            </w:pPr>
            <w:r>
              <w:rPr>
                <w:b/>
                <w:bCs/>
                <w:sz w:val="22"/>
                <w:szCs w:val="22"/>
              </w:rPr>
              <w:t>Izgradnja kružnog raskrižja na spoju državne ceste DC2 (Bjelovarska cesta) i nerazvrstane ceste (Radnička cesta) u Koprivnici</w:t>
            </w:r>
          </w:p>
        </w:tc>
        <w:tc>
          <w:tcPr>
            <w:tcW w:w="36" w:type="dxa"/>
            <w:vAlign w:val="center"/>
            <w:hideMark/>
          </w:tcPr>
          <w:p w14:paraId="173A5451" w14:textId="77777777" w:rsidR="005E6816" w:rsidRDefault="005E6816">
            <w:pPr>
              <w:rPr>
                <w:sz w:val="20"/>
                <w:szCs w:val="20"/>
              </w:rPr>
            </w:pPr>
          </w:p>
        </w:tc>
      </w:tr>
      <w:tr w:rsidR="00C928CC" w14:paraId="327FC9A6" w14:textId="77777777" w:rsidTr="005E6816">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C4A7BC6" w14:textId="77777777" w:rsidR="005E6816" w:rsidRDefault="00E90ED3">
            <w:pPr>
              <w:jc w:val="center"/>
              <w:rPr>
                <w:b/>
                <w:bCs/>
                <w:sz w:val="22"/>
                <w:szCs w:val="22"/>
              </w:rPr>
            </w:pPr>
            <w:r>
              <w:rPr>
                <w:b/>
                <w:bCs/>
                <w:sz w:val="22"/>
                <w:szCs w:val="22"/>
              </w:rPr>
              <w:t> </w:t>
            </w:r>
          </w:p>
        </w:tc>
        <w:tc>
          <w:tcPr>
            <w:tcW w:w="4434" w:type="dxa"/>
            <w:tcBorders>
              <w:top w:val="nil"/>
              <w:left w:val="nil"/>
              <w:bottom w:val="nil"/>
              <w:right w:val="nil"/>
            </w:tcBorders>
            <w:shd w:val="clear" w:color="auto" w:fill="auto"/>
            <w:vAlign w:val="center"/>
            <w:hideMark/>
          </w:tcPr>
          <w:p w14:paraId="707B1452" w14:textId="77777777" w:rsidR="005E6816" w:rsidRDefault="00E90ED3">
            <w:pPr>
              <w:rPr>
                <w:sz w:val="22"/>
                <w:szCs w:val="22"/>
              </w:rPr>
            </w:pPr>
            <w:r>
              <w:rPr>
                <w:sz w:val="22"/>
                <w:szCs w:val="22"/>
              </w:rPr>
              <w:t xml:space="preserve">Izrada projektne dokumentacije, ishođenje akata za gradnju </w:t>
            </w:r>
          </w:p>
        </w:tc>
        <w:tc>
          <w:tcPr>
            <w:tcW w:w="1853" w:type="dxa"/>
            <w:tcBorders>
              <w:top w:val="nil"/>
              <w:left w:val="single" w:sz="4" w:space="0" w:color="auto"/>
              <w:bottom w:val="single" w:sz="4" w:space="0" w:color="auto"/>
              <w:right w:val="single" w:sz="4" w:space="0" w:color="auto"/>
            </w:tcBorders>
            <w:shd w:val="clear" w:color="auto" w:fill="auto"/>
            <w:vAlign w:val="center"/>
            <w:hideMark/>
          </w:tcPr>
          <w:p w14:paraId="3CC7933D" w14:textId="77777777" w:rsidR="005E6816" w:rsidRDefault="00E90ED3">
            <w:pPr>
              <w:jc w:val="center"/>
              <w:rPr>
                <w:sz w:val="22"/>
                <w:szCs w:val="22"/>
              </w:rPr>
            </w:pPr>
            <w:r>
              <w:rPr>
                <w:sz w:val="22"/>
                <w:szCs w:val="22"/>
              </w:rPr>
              <w:t>35.000,00 €</w:t>
            </w:r>
          </w:p>
        </w:tc>
        <w:tc>
          <w:tcPr>
            <w:tcW w:w="2197" w:type="dxa"/>
            <w:tcBorders>
              <w:top w:val="nil"/>
              <w:left w:val="nil"/>
              <w:bottom w:val="single" w:sz="4" w:space="0" w:color="auto"/>
              <w:right w:val="single" w:sz="4" w:space="0" w:color="auto"/>
            </w:tcBorders>
            <w:shd w:val="clear" w:color="auto" w:fill="auto"/>
            <w:vAlign w:val="center"/>
            <w:hideMark/>
          </w:tcPr>
          <w:p w14:paraId="4F6851F7" w14:textId="77777777" w:rsidR="005E6816" w:rsidRDefault="00E90ED3">
            <w:pPr>
              <w:jc w:val="center"/>
              <w:rPr>
                <w:sz w:val="22"/>
                <w:szCs w:val="22"/>
              </w:rPr>
            </w:pPr>
            <w:r>
              <w:rPr>
                <w:sz w:val="22"/>
                <w:szCs w:val="22"/>
              </w:rPr>
              <w:t>komunalna naknada</w:t>
            </w:r>
          </w:p>
        </w:tc>
        <w:tc>
          <w:tcPr>
            <w:tcW w:w="36" w:type="dxa"/>
            <w:vAlign w:val="center"/>
            <w:hideMark/>
          </w:tcPr>
          <w:p w14:paraId="701D6385" w14:textId="77777777" w:rsidR="005E6816" w:rsidRDefault="005E6816">
            <w:pPr>
              <w:rPr>
                <w:sz w:val="20"/>
                <w:szCs w:val="20"/>
              </w:rPr>
            </w:pPr>
          </w:p>
        </w:tc>
      </w:tr>
      <w:tr w:rsidR="00C928CC" w14:paraId="1CD04DF6" w14:textId="77777777" w:rsidTr="005E6816">
        <w:trPr>
          <w:trHeight w:val="54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6B67A12C" w14:textId="77777777" w:rsidR="005E6816" w:rsidRDefault="00E90ED3">
            <w:pPr>
              <w:jc w:val="center"/>
              <w:rPr>
                <w:b/>
                <w:bCs/>
                <w:sz w:val="22"/>
                <w:szCs w:val="22"/>
              </w:rPr>
            </w:pPr>
            <w:r>
              <w:rPr>
                <w:b/>
                <w:bCs/>
                <w:sz w:val="22"/>
                <w:szCs w:val="22"/>
              </w:rPr>
              <w:t>3.</w:t>
            </w:r>
          </w:p>
        </w:tc>
        <w:tc>
          <w:tcPr>
            <w:tcW w:w="8484" w:type="dxa"/>
            <w:gridSpan w:val="3"/>
            <w:tcBorders>
              <w:top w:val="single" w:sz="4" w:space="0" w:color="auto"/>
              <w:left w:val="nil"/>
              <w:bottom w:val="single" w:sz="4" w:space="0" w:color="auto"/>
              <w:right w:val="nil"/>
            </w:tcBorders>
            <w:shd w:val="clear" w:color="auto" w:fill="auto"/>
            <w:vAlign w:val="center"/>
            <w:hideMark/>
          </w:tcPr>
          <w:p w14:paraId="019EF3D9" w14:textId="77777777" w:rsidR="005E6816" w:rsidRDefault="00E90ED3">
            <w:pPr>
              <w:rPr>
                <w:b/>
                <w:bCs/>
                <w:sz w:val="22"/>
                <w:szCs w:val="22"/>
              </w:rPr>
            </w:pPr>
            <w:r>
              <w:rPr>
                <w:b/>
                <w:bCs/>
                <w:sz w:val="22"/>
                <w:szCs w:val="22"/>
              </w:rPr>
              <w:t>Javna rasvjeta staze na Ivanjskoj cesti</w:t>
            </w:r>
          </w:p>
        </w:tc>
        <w:tc>
          <w:tcPr>
            <w:tcW w:w="36" w:type="dxa"/>
            <w:vAlign w:val="center"/>
            <w:hideMark/>
          </w:tcPr>
          <w:p w14:paraId="49FD7DCF" w14:textId="77777777" w:rsidR="005E6816" w:rsidRDefault="005E6816">
            <w:pPr>
              <w:rPr>
                <w:sz w:val="20"/>
                <w:szCs w:val="20"/>
              </w:rPr>
            </w:pPr>
          </w:p>
        </w:tc>
      </w:tr>
      <w:tr w:rsidR="00C928CC" w14:paraId="5FB5CA63" w14:textId="77777777" w:rsidTr="005E6816">
        <w:trPr>
          <w:trHeight w:val="645"/>
        </w:trPr>
        <w:tc>
          <w:tcPr>
            <w:tcW w:w="600" w:type="dxa"/>
            <w:tcBorders>
              <w:top w:val="nil"/>
              <w:left w:val="single" w:sz="4" w:space="0" w:color="auto"/>
              <w:bottom w:val="nil"/>
              <w:right w:val="single" w:sz="4" w:space="0" w:color="auto"/>
            </w:tcBorders>
            <w:shd w:val="clear" w:color="auto" w:fill="auto"/>
            <w:hideMark/>
          </w:tcPr>
          <w:p w14:paraId="7E4B9A8C" w14:textId="77777777" w:rsidR="005E6816" w:rsidRDefault="00E90ED3">
            <w:pPr>
              <w:jc w:val="center"/>
              <w:rPr>
                <w:b/>
                <w:bCs/>
                <w:sz w:val="22"/>
                <w:szCs w:val="22"/>
              </w:rPr>
            </w:pPr>
            <w:r>
              <w:rPr>
                <w:b/>
                <w:bCs/>
                <w:sz w:val="22"/>
                <w:szCs w:val="22"/>
              </w:rPr>
              <w:t> </w:t>
            </w:r>
          </w:p>
        </w:tc>
        <w:tc>
          <w:tcPr>
            <w:tcW w:w="4434" w:type="dxa"/>
            <w:tcBorders>
              <w:top w:val="nil"/>
              <w:left w:val="nil"/>
              <w:bottom w:val="single" w:sz="4" w:space="0" w:color="auto"/>
              <w:right w:val="nil"/>
            </w:tcBorders>
            <w:shd w:val="clear" w:color="auto" w:fill="auto"/>
            <w:hideMark/>
          </w:tcPr>
          <w:p w14:paraId="3574F84D" w14:textId="77777777" w:rsidR="005E6816" w:rsidRDefault="00E90ED3">
            <w:pPr>
              <w:rPr>
                <w:sz w:val="22"/>
                <w:szCs w:val="22"/>
              </w:rPr>
            </w:pPr>
            <w:r>
              <w:rPr>
                <w:sz w:val="22"/>
                <w:szCs w:val="22"/>
              </w:rPr>
              <w:t>Građenje javne rasvjete, te sve popratne radnje u smislu Zakona</w:t>
            </w:r>
          </w:p>
        </w:tc>
        <w:tc>
          <w:tcPr>
            <w:tcW w:w="1853" w:type="dxa"/>
            <w:tcBorders>
              <w:top w:val="nil"/>
              <w:left w:val="single" w:sz="4" w:space="0" w:color="auto"/>
              <w:bottom w:val="single" w:sz="4" w:space="0" w:color="auto"/>
              <w:right w:val="nil"/>
            </w:tcBorders>
            <w:shd w:val="clear" w:color="auto" w:fill="auto"/>
            <w:vAlign w:val="center"/>
            <w:hideMark/>
          </w:tcPr>
          <w:p w14:paraId="63667D29" w14:textId="77777777" w:rsidR="005E6816" w:rsidRDefault="00E90ED3">
            <w:pPr>
              <w:jc w:val="center"/>
              <w:rPr>
                <w:sz w:val="22"/>
                <w:szCs w:val="22"/>
              </w:rPr>
            </w:pPr>
            <w:r>
              <w:rPr>
                <w:sz w:val="22"/>
                <w:szCs w:val="22"/>
              </w:rPr>
              <w:t>70.000,00 €</w:t>
            </w:r>
          </w:p>
        </w:tc>
        <w:tc>
          <w:tcPr>
            <w:tcW w:w="2197" w:type="dxa"/>
            <w:tcBorders>
              <w:top w:val="nil"/>
              <w:left w:val="single" w:sz="4" w:space="0" w:color="auto"/>
              <w:bottom w:val="single" w:sz="4" w:space="0" w:color="auto"/>
              <w:right w:val="single" w:sz="4" w:space="0" w:color="auto"/>
            </w:tcBorders>
            <w:shd w:val="clear" w:color="auto" w:fill="auto"/>
            <w:vAlign w:val="center"/>
            <w:hideMark/>
          </w:tcPr>
          <w:p w14:paraId="6DDC69E7" w14:textId="77777777" w:rsidR="005E6816" w:rsidRDefault="00E90ED3">
            <w:pPr>
              <w:jc w:val="center"/>
              <w:rPr>
                <w:sz w:val="22"/>
                <w:szCs w:val="22"/>
              </w:rPr>
            </w:pPr>
            <w:r>
              <w:rPr>
                <w:sz w:val="22"/>
                <w:szCs w:val="22"/>
              </w:rPr>
              <w:t>komunalna naknada</w:t>
            </w:r>
          </w:p>
        </w:tc>
        <w:tc>
          <w:tcPr>
            <w:tcW w:w="36" w:type="dxa"/>
            <w:vAlign w:val="center"/>
            <w:hideMark/>
          </w:tcPr>
          <w:p w14:paraId="3BD7C538" w14:textId="77777777" w:rsidR="005E6816" w:rsidRDefault="005E6816">
            <w:pPr>
              <w:rPr>
                <w:sz w:val="20"/>
                <w:szCs w:val="20"/>
              </w:rPr>
            </w:pPr>
          </w:p>
        </w:tc>
      </w:tr>
      <w:tr w:rsidR="00C928CC" w14:paraId="27488574" w14:textId="77777777" w:rsidTr="005E6816">
        <w:trPr>
          <w:trHeight w:val="54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221806" w14:textId="77777777" w:rsidR="005E6816" w:rsidRDefault="00E90ED3">
            <w:pPr>
              <w:jc w:val="center"/>
              <w:rPr>
                <w:b/>
                <w:bCs/>
                <w:sz w:val="22"/>
                <w:szCs w:val="22"/>
              </w:rPr>
            </w:pPr>
            <w:r>
              <w:rPr>
                <w:b/>
                <w:bCs/>
                <w:sz w:val="22"/>
                <w:szCs w:val="22"/>
              </w:rPr>
              <w:t>4.</w:t>
            </w:r>
          </w:p>
        </w:tc>
        <w:tc>
          <w:tcPr>
            <w:tcW w:w="8484" w:type="dxa"/>
            <w:gridSpan w:val="3"/>
            <w:tcBorders>
              <w:top w:val="single" w:sz="4" w:space="0" w:color="auto"/>
              <w:left w:val="nil"/>
              <w:bottom w:val="single" w:sz="4" w:space="0" w:color="auto"/>
              <w:right w:val="nil"/>
            </w:tcBorders>
            <w:shd w:val="clear" w:color="auto" w:fill="auto"/>
            <w:vAlign w:val="center"/>
            <w:hideMark/>
          </w:tcPr>
          <w:p w14:paraId="230072C7" w14:textId="77777777" w:rsidR="005E6816" w:rsidRDefault="00E90ED3">
            <w:pPr>
              <w:rPr>
                <w:b/>
                <w:bCs/>
                <w:sz w:val="22"/>
                <w:szCs w:val="22"/>
              </w:rPr>
            </w:pPr>
            <w:r>
              <w:rPr>
                <w:b/>
                <w:bCs/>
                <w:sz w:val="22"/>
                <w:szCs w:val="22"/>
              </w:rPr>
              <w:t xml:space="preserve">Javna rasvjeta staze Štaglinec - Draganovec   </w:t>
            </w:r>
          </w:p>
        </w:tc>
        <w:tc>
          <w:tcPr>
            <w:tcW w:w="36" w:type="dxa"/>
            <w:vAlign w:val="center"/>
            <w:hideMark/>
          </w:tcPr>
          <w:p w14:paraId="633FF28A" w14:textId="77777777" w:rsidR="005E6816" w:rsidRDefault="005E6816">
            <w:pPr>
              <w:rPr>
                <w:sz w:val="20"/>
                <w:szCs w:val="20"/>
              </w:rPr>
            </w:pPr>
          </w:p>
        </w:tc>
      </w:tr>
      <w:tr w:rsidR="00C928CC" w14:paraId="01F0A1BA" w14:textId="77777777" w:rsidTr="005E6816">
        <w:trPr>
          <w:trHeight w:val="765"/>
        </w:trPr>
        <w:tc>
          <w:tcPr>
            <w:tcW w:w="600" w:type="dxa"/>
            <w:tcBorders>
              <w:top w:val="nil"/>
              <w:left w:val="single" w:sz="4" w:space="0" w:color="auto"/>
              <w:bottom w:val="nil"/>
              <w:right w:val="single" w:sz="4" w:space="0" w:color="auto"/>
            </w:tcBorders>
            <w:shd w:val="clear" w:color="auto" w:fill="auto"/>
            <w:hideMark/>
          </w:tcPr>
          <w:p w14:paraId="24348D82" w14:textId="77777777" w:rsidR="005E6816" w:rsidRDefault="00E90ED3">
            <w:pPr>
              <w:jc w:val="center"/>
              <w:rPr>
                <w:b/>
                <w:bCs/>
                <w:sz w:val="22"/>
                <w:szCs w:val="22"/>
              </w:rPr>
            </w:pPr>
            <w:r>
              <w:rPr>
                <w:b/>
                <w:bCs/>
                <w:sz w:val="22"/>
                <w:szCs w:val="22"/>
              </w:rPr>
              <w:t> </w:t>
            </w:r>
          </w:p>
        </w:tc>
        <w:tc>
          <w:tcPr>
            <w:tcW w:w="4434" w:type="dxa"/>
            <w:tcBorders>
              <w:top w:val="nil"/>
              <w:left w:val="nil"/>
              <w:bottom w:val="single" w:sz="4" w:space="0" w:color="auto"/>
              <w:right w:val="nil"/>
            </w:tcBorders>
            <w:shd w:val="clear" w:color="auto" w:fill="auto"/>
            <w:hideMark/>
          </w:tcPr>
          <w:p w14:paraId="0F2569F4" w14:textId="77777777" w:rsidR="005E6816" w:rsidRDefault="00E90ED3">
            <w:pPr>
              <w:rPr>
                <w:sz w:val="22"/>
                <w:szCs w:val="22"/>
              </w:rPr>
            </w:pPr>
            <w:r>
              <w:rPr>
                <w:sz w:val="22"/>
                <w:szCs w:val="22"/>
              </w:rPr>
              <w:t>Građenje javne rasvjete, te sve popratne radnje u smislu Zakona</w:t>
            </w:r>
          </w:p>
        </w:tc>
        <w:tc>
          <w:tcPr>
            <w:tcW w:w="1853" w:type="dxa"/>
            <w:tcBorders>
              <w:top w:val="nil"/>
              <w:left w:val="single" w:sz="4" w:space="0" w:color="auto"/>
              <w:bottom w:val="single" w:sz="4" w:space="0" w:color="auto"/>
              <w:right w:val="nil"/>
            </w:tcBorders>
            <w:shd w:val="clear" w:color="auto" w:fill="auto"/>
            <w:vAlign w:val="center"/>
            <w:hideMark/>
          </w:tcPr>
          <w:p w14:paraId="295E722F" w14:textId="77777777" w:rsidR="005E6816" w:rsidRDefault="00E90ED3">
            <w:pPr>
              <w:jc w:val="center"/>
              <w:rPr>
                <w:sz w:val="22"/>
                <w:szCs w:val="22"/>
              </w:rPr>
            </w:pPr>
            <w:r>
              <w:rPr>
                <w:sz w:val="22"/>
                <w:szCs w:val="22"/>
              </w:rPr>
              <w:t>155.000,00 €</w:t>
            </w:r>
          </w:p>
        </w:tc>
        <w:tc>
          <w:tcPr>
            <w:tcW w:w="2197" w:type="dxa"/>
            <w:tcBorders>
              <w:top w:val="nil"/>
              <w:left w:val="single" w:sz="4" w:space="0" w:color="auto"/>
              <w:bottom w:val="single" w:sz="4" w:space="0" w:color="auto"/>
              <w:right w:val="single" w:sz="4" w:space="0" w:color="auto"/>
            </w:tcBorders>
            <w:shd w:val="clear" w:color="auto" w:fill="auto"/>
            <w:vAlign w:val="center"/>
            <w:hideMark/>
          </w:tcPr>
          <w:p w14:paraId="274F45EC" w14:textId="77777777" w:rsidR="005E6816" w:rsidRDefault="00E90ED3">
            <w:pPr>
              <w:jc w:val="center"/>
              <w:rPr>
                <w:sz w:val="22"/>
                <w:szCs w:val="22"/>
              </w:rPr>
            </w:pPr>
            <w:r>
              <w:rPr>
                <w:sz w:val="22"/>
                <w:szCs w:val="22"/>
              </w:rPr>
              <w:t>komunalna naknada</w:t>
            </w:r>
          </w:p>
        </w:tc>
        <w:tc>
          <w:tcPr>
            <w:tcW w:w="36" w:type="dxa"/>
            <w:vAlign w:val="center"/>
            <w:hideMark/>
          </w:tcPr>
          <w:p w14:paraId="273A4833" w14:textId="77777777" w:rsidR="005E6816" w:rsidRDefault="005E6816">
            <w:pPr>
              <w:rPr>
                <w:sz w:val="20"/>
                <w:szCs w:val="20"/>
              </w:rPr>
            </w:pPr>
          </w:p>
        </w:tc>
      </w:tr>
      <w:tr w:rsidR="00C928CC" w14:paraId="660F5A5D" w14:textId="77777777" w:rsidTr="005E6816">
        <w:trPr>
          <w:trHeight w:val="66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78FDD8" w14:textId="77777777" w:rsidR="005E6816" w:rsidRDefault="00E90ED3">
            <w:pPr>
              <w:jc w:val="center"/>
              <w:rPr>
                <w:color w:val="000000"/>
                <w:sz w:val="22"/>
                <w:szCs w:val="22"/>
              </w:rPr>
            </w:pPr>
            <w:r>
              <w:rPr>
                <w:color w:val="000000"/>
                <w:sz w:val="22"/>
                <w:szCs w:val="22"/>
              </w:rPr>
              <w:t> </w:t>
            </w:r>
          </w:p>
        </w:tc>
        <w:tc>
          <w:tcPr>
            <w:tcW w:w="4434" w:type="dxa"/>
            <w:tcBorders>
              <w:top w:val="nil"/>
              <w:left w:val="nil"/>
              <w:bottom w:val="single" w:sz="4" w:space="0" w:color="auto"/>
              <w:right w:val="single" w:sz="4" w:space="0" w:color="auto"/>
            </w:tcBorders>
            <w:shd w:val="clear" w:color="000000" w:fill="F2F2F2"/>
            <w:vAlign w:val="center"/>
            <w:hideMark/>
          </w:tcPr>
          <w:p w14:paraId="47AEED76" w14:textId="77777777" w:rsidR="005E6816" w:rsidRDefault="00E90ED3">
            <w:pPr>
              <w:jc w:val="right"/>
              <w:rPr>
                <w:b/>
                <w:bCs/>
                <w:sz w:val="22"/>
                <w:szCs w:val="22"/>
              </w:rPr>
            </w:pPr>
            <w:r>
              <w:rPr>
                <w:b/>
                <w:bCs/>
                <w:sz w:val="22"/>
                <w:szCs w:val="22"/>
              </w:rPr>
              <w:t>NERAZVRSTANE CESTE, EKI I JAVNA RASVJETA - UKUPNO:</w:t>
            </w:r>
          </w:p>
        </w:tc>
        <w:tc>
          <w:tcPr>
            <w:tcW w:w="1853" w:type="dxa"/>
            <w:tcBorders>
              <w:top w:val="nil"/>
              <w:left w:val="nil"/>
              <w:bottom w:val="single" w:sz="4" w:space="0" w:color="auto"/>
              <w:right w:val="nil"/>
            </w:tcBorders>
            <w:shd w:val="clear" w:color="000000" w:fill="F2F2F2"/>
            <w:vAlign w:val="center"/>
            <w:hideMark/>
          </w:tcPr>
          <w:p w14:paraId="1CD895DC" w14:textId="77777777" w:rsidR="005E6816" w:rsidRDefault="00E90ED3">
            <w:pPr>
              <w:jc w:val="center"/>
              <w:rPr>
                <w:b/>
                <w:bCs/>
                <w:color w:val="000000"/>
                <w:sz w:val="22"/>
                <w:szCs w:val="22"/>
              </w:rPr>
            </w:pPr>
            <w:r>
              <w:rPr>
                <w:b/>
                <w:bCs/>
                <w:color w:val="000000"/>
                <w:sz w:val="22"/>
                <w:szCs w:val="22"/>
              </w:rPr>
              <w:t>560.000,00 €</w:t>
            </w:r>
          </w:p>
        </w:tc>
        <w:tc>
          <w:tcPr>
            <w:tcW w:w="2197" w:type="dxa"/>
            <w:tcBorders>
              <w:top w:val="nil"/>
              <w:left w:val="single" w:sz="4" w:space="0" w:color="auto"/>
              <w:bottom w:val="nil"/>
              <w:right w:val="nil"/>
            </w:tcBorders>
            <w:shd w:val="clear" w:color="auto" w:fill="auto"/>
            <w:vAlign w:val="center"/>
            <w:hideMark/>
          </w:tcPr>
          <w:p w14:paraId="3BF9E6D9" w14:textId="77777777" w:rsidR="005E6816" w:rsidRDefault="00E90ED3">
            <w:pPr>
              <w:rPr>
                <w:sz w:val="22"/>
                <w:szCs w:val="22"/>
              </w:rPr>
            </w:pPr>
            <w:r>
              <w:rPr>
                <w:sz w:val="22"/>
                <w:szCs w:val="22"/>
              </w:rPr>
              <w:t> </w:t>
            </w:r>
          </w:p>
        </w:tc>
        <w:tc>
          <w:tcPr>
            <w:tcW w:w="36" w:type="dxa"/>
            <w:vAlign w:val="center"/>
            <w:hideMark/>
          </w:tcPr>
          <w:p w14:paraId="7D19E912" w14:textId="77777777" w:rsidR="005E6816" w:rsidRDefault="005E6816">
            <w:pPr>
              <w:rPr>
                <w:sz w:val="20"/>
                <w:szCs w:val="20"/>
              </w:rPr>
            </w:pPr>
          </w:p>
        </w:tc>
      </w:tr>
      <w:tr w:rsidR="00C928CC" w14:paraId="038E656E" w14:textId="77777777" w:rsidTr="005E6816">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60A8151" w14:textId="77777777" w:rsidR="005E6816" w:rsidRDefault="00E90ED3">
            <w:pPr>
              <w:jc w:val="center"/>
              <w:rPr>
                <w:b/>
                <w:bCs/>
                <w:color w:val="000000"/>
                <w:sz w:val="20"/>
                <w:szCs w:val="20"/>
              </w:rPr>
            </w:pPr>
            <w:r>
              <w:rPr>
                <w:b/>
                <w:bCs/>
                <w:color w:val="000000"/>
                <w:sz w:val="20"/>
                <w:szCs w:val="20"/>
              </w:rPr>
              <w:t>R.BR.</w:t>
            </w:r>
          </w:p>
        </w:tc>
        <w:tc>
          <w:tcPr>
            <w:tcW w:w="4434" w:type="dxa"/>
            <w:tcBorders>
              <w:top w:val="nil"/>
              <w:left w:val="nil"/>
              <w:bottom w:val="single" w:sz="4" w:space="0" w:color="auto"/>
              <w:right w:val="single" w:sz="4" w:space="0" w:color="auto"/>
            </w:tcBorders>
            <w:shd w:val="clear" w:color="000000" w:fill="F2F2F2"/>
            <w:vAlign w:val="center"/>
            <w:hideMark/>
          </w:tcPr>
          <w:p w14:paraId="0C0FF0F9" w14:textId="77777777" w:rsidR="005E6816" w:rsidRDefault="00E90ED3">
            <w:pPr>
              <w:jc w:val="center"/>
              <w:rPr>
                <w:b/>
                <w:bCs/>
                <w:sz w:val="22"/>
                <w:szCs w:val="22"/>
              </w:rPr>
            </w:pPr>
            <w:r>
              <w:rPr>
                <w:b/>
                <w:bCs/>
                <w:sz w:val="22"/>
                <w:szCs w:val="22"/>
              </w:rPr>
              <w:t>JAVNE ZELENE POVRŠINE</w:t>
            </w:r>
          </w:p>
        </w:tc>
        <w:tc>
          <w:tcPr>
            <w:tcW w:w="1853" w:type="dxa"/>
            <w:tcBorders>
              <w:top w:val="nil"/>
              <w:left w:val="nil"/>
              <w:bottom w:val="single" w:sz="4" w:space="0" w:color="auto"/>
              <w:right w:val="single" w:sz="4" w:space="0" w:color="auto"/>
            </w:tcBorders>
            <w:shd w:val="clear" w:color="auto" w:fill="auto"/>
            <w:vAlign w:val="center"/>
            <w:hideMark/>
          </w:tcPr>
          <w:p w14:paraId="5A9C2D56" w14:textId="77777777" w:rsidR="005E6816" w:rsidRDefault="00E90ED3">
            <w:pPr>
              <w:jc w:val="center"/>
              <w:rPr>
                <w:b/>
                <w:bCs/>
                <w:color w:val="000000"/>
                <w:sz w:val="20"/>
                <w:szCs w:val="20"/>
              </w:rPr>
            </w:pPr>
            <w:r>
              <w:rPr>
                <w:b/>
                <w:bCs/>
                <w:color w:val="000000"/>
                <w:sz w:val="20"/>
                <w:szCs w:val="20"/>
              </w:rPr>
              <w:t>PLANIRANO</w:t>
            </w:r>
          </w:p>
        </w:tc>
        <w:tc>
          <w:tcPr>
            <w:tcW w:w="2197" w:type="dxa"/>
            <w:tcBorders>
              <w:top w:val="single" w:sz="4" w:space="0" w:color="auto"/>
              <w:left w:val="nil"/>
              <w:bottom w:val="single" w:sz="4" w:space="0" w:color="auto"/>
              <w:right w:val="single" w:sz="4" w:space="0" w:color="auto"/>
            </w:tcBorders>
            <w:shd w:val="clear" w:color="auto" w:fill="auto"/>
            <w:vAlign w:val="center"/>
            <w:hideMark/>
          </w:tcPr>
          <w:p w14:paraId="348434E1" w14:textId="77777777" w:rsidR="005E6816" w:rsidRDefault="00E90ED3">
            <w:pPr>
              <w:jc w:val="center"/>
              <w:rPr>
                <w:b/>
                <w:bCs/>
                <w:sz w:val="20"/>
                <w:szCs w:val="20"/>
              </w:rPr>
            </w:pPr>
            <w:r>
              <w:rPr>
                <w:b/>
                <w:bCs/>
                <w:sz w:val="20"/>
                <w:szCs w:val="20"/>
              </w:rPr>
              <w:t>IZVOR FINANCIRANJA</w:t>
            </w:r>
          </w:p>
        </w:tc>
        <w:tc>
          <w:tcPr>
            <w:tcW w:w="36" w:type="dxa"/>
            <w:vAlign w:val="center"/>
            <w:hideMark/>
          </w:tcPr>
          <w:p w14:paraId="4EED6026" w14:textId="77777777" w:rsidR="005E6816" w:rsidRDefault="005E6816">
            <w:pPr>
              <w:rPr>
                <w:sz w:val="20"/>
                <w:szCs w:val="20"/>
              </w:rPr>
            </w:pPr>
          </w:p>
        </w:tc>
      </w:tr>
      <w:tr w:rsidR="00C928CC" w14:paraId="6DE3BFC7" w14:textId="77777777" w:rsidTr="005E6816">
        <w:trPr>
          <w:trHeight w:val="54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8D5D55A" w14:textId="77777777" w:rsidR="005E6816" w:rsidRDefault="00E90ED3">
            <w:pPr>
              <w:jc w:val="center"/>
              <w:rPr>
                <w:b/>
                <w:bCs/>
                <w:color w:val="000000"/>
                <w:sz w:val="22"/>
                <w:szCs w:val="22"/>
              </w:rPr>
            </w:pPr>
            <w:r>
              <w:rPr>
                <w:b/>
                <w:bCs/>
                <w:color w:val="000000"/>
                <w:sz w:val="22"/>
                <w:szCs w:val="22"/>
              </w:rPr>
              <w:t>5.</w:t>
            </w:r>
          </w:p>
        </w:tc>
        <w:tc>
          <w:tcPr>
            <w:tcW w:w="8484" w:type="dxa"/>
            <w:gridSpan w:val="3"/>
            <w:tcBorders>
              <w:top w:val="single" w:sz="4" w:space="0" w:color="auto"/>
              <w:left w:val="nil"/>
              <w:bottom w:val="single" w:sz="4" w:space="0" w:color="auto"/>
              <w:right w:val="nil"/>
            </w:tcBorders>
            <w:shd w:val="clear" w:color="auto" w:fill="auto"/>
            <w:vAlign w:val="center"/>
            <w:hideMark/>
          </w:tcPr>
          <w:p w14:paraId="0E668D81" w14:textId="77777777" w:rsidR="005E6816" w:rsidRDefault="00E90ED3">
            <w:pPr>
              <w:rPr>
                <w:b/>
                <w:bCs/>
                <w:sz w:val="22"/>
                <w:szCs w:val="22"/>
              </w:rPr>
            </w:pPr>
            <w:r>
              <w:rPr>
                <w:b/>
                <w:bCs/>
                <w:sz w:val="22"/>
                <w:szCs w:val="22"/>
              </w:rPr>
              <w:t>Izgradnja poučne i trim staze "Crna gora"</w:t>
            </w:r>
          </w:p>
        </w:tc>
        <w:tc>
          <w:tcPr>
            <w:tcW w:w="36" w:type="dxa"/>
            <w:vAlign w:val="center"/>
            <w:hideMark/>
          </w:tcPr>
          <w:p w14:paraId="0F4F3CFF" w14:textId="77777777" w:rsidR="005E6816" w:rsidRDefault="005E6816">
            <w:pPr>
              <w:rPr>
                <w:sz w:val="20"/>
                <w:szCs w:val="20"/>
              </w:rPr>
            </w:pPr>
          </w:p>
        </w:tc>
      </w:tr>
      <w:tr w:rsidR="00C928CC" w14:paraId="302E17D6" w14:textId="77777777" w:rsidTr="005E6816">
        <w:trPr>
          <w:trHeight w:val="522"/>
        </w:trPr>
        <w:tc>
          <w:tcPr>
            <w:tcW w:w="600" w:type="dxa"/>
            <w:vMerge w:val="restart"/>
            <w:tcBorders>
              <w:top w:val="nil"/>
              <w:left w:val="single" w:sz="4" w:space="0" w:color="auto"/>
              <w:bottom w:val="single" w:sz="4" w:space="0" w:color="000000"/>
              <w:right w:val="single" w:sz="4" w:space="0" w:color="auto"/>
            </w:tcBorders>
            <w:shd w:val="clear" w:color="auto" w:fill="auto"/>
            <w:vAlign w:val="center"/>
            <w:hideMark/>
          </w:tcPr>
          <w:p w14:paraId="55411786" w14:textId="77777777" w:rsidR="005E6816" w:rsidRDefault="00E90ED3">
            <w:pPr>
              <w:jc w:val="center"/>
              <w:rPr>
                <w:b/>
                <w:bCs/>
                <w:color w:val="000000"/>
                <w:sz w:val="22"/>
                <w:szCs w:val="22"/>
              </w:rPr>
            </w:pPr>
            <w:r>
              <w:rPr>
                <w:b/>
                <w:bCs/>
                <w:color w:val="000000"/>
                <w:sz w:val="22"/>
                <w:szCs w:val="22"/>
              </w:rPr>
              <w:t> </w:t>
            </w:r>
          </w:p>
        </w:tc>
        <w:tc>
          <w:tcPr>
            <w:tcW w:w="4434" w:type="dxa"/>
            <w:vMerge w:val="restart"/>
            <w:tcBorders>
              <w:top w:val="nil"/>
              <w:left w:val="single" w:sz="4" w:space="0" w:color="auto"/>
              <w:bottom w:val="single" w:sz="4" w:space="0" w:color="000000"/>
              <w:right w:val="nil"/>
            </w:tcBorders>
            <w:shd w:val="clear" w:color="auto" w:fill="auto"/>
            <w:vAlign w:val="center"/>
            <w:hideMark/>
          </w:tcPr>
          <w:p w14:paraId="3D304E9D" w14:textId="77777777" w:rsidR="005E6816" w:rsidRDefault="00E90ED3">
            <w:pPr>
              <w:rPr>
                <w:sz w:val="22"/>
                <w:szCs w:val="22"/>
              </w:rPr>
            </w:pPr>
            <w:r>
              <w:rPr>
                <w:sz w:val="22"/>
                <w:szCs w:val="22"/>
              </w:rPr>
              <w:t>Gradnja s nabavom opreme i svih pratećim troškovima do pune gotovosti</w:t>
            </w:r>
          </w:p>
        </w:tc>
        <w:tc>
          <w:tcPr>
            <w:tcW w:w="1853" w:type="dxa"/>
            <w:vMerge w:val="restart"/>
            <w:tcBorders>
              <w:top w:val="nil"/>
              <w:left w:val="single" w:sz="4" w:space="0" w:color="auto"/>
              <w:bottom w:val="single" w:sz="4" w:space="0" w:color="000000"/>
              <w:right w:val="single" w:sz="4" w:space="0" w:color="auto"/>
            </w:tcBorders>
            <w:shd w:val="clear" w:color="auto" w:fill="auto"/>
            <w:vAlign w:val="center"/>
            <w:hideMark/>
          </w:tcPr>
          <w:p w14:paraId="0144BC33" w14:textId="77777777" w:rsidR="005E6816" w:rsidRDefault="00E90ED3">
            <w:pPr>
              <w:jc w:val="center"/>
              <w:rPr>
                <w:sz w:val="22"/>
                <w:szCs w:val="22"/>
              </w:rPr>
            </w:pPr>
            <w:r>
              <w:rPr>
                <w:sz w:val="22"/>
                <w:szCs w:val="22"/>
              </w:rPr>
              <w:t>80.000,00 €</w:t>
            </w:r>
          </w:p>
        </w:tc>
        <w:tc>
          <w:tcPr>
            <w:tcW w:w="2197" w:type="dxa"/>
            <w:vMerge w:val="restart"/>
            <w:tcBorders>
              <w:top w:val="nil"/>
              <w:left w:val="single" w:sz="4" w:space="0" w:color="auto"/>
              <w:bottom w:val="single" w:sz="4" w:space="0" w:color="000000"/>
              <w:right w:val="single" w:sz="4" w:space="0" w:color="auto"/>
            </w:tcBorders>
            <w:shd w:val="clear" w:color="auto" w:fill="auto"/>
            <w:vAlign w:val="center"/>
            <w:hideMark/>
          </w:tcPr>
          <w:p w14:paraId="44F497DD" w14:textId="77777777" w:rsidR="005E6816" w:rsidRDefault="00E90ED3">
            <w:pPr>
              <w:jc w:val="center"/>
              <w:rPr>
                <w:sz w:val="22"/>
                <w:szCs w:val="22"/>
              </w:rPr>
            </w:pPr>
            <w:r>
              <w:rPr>
                <w:sz w:val="22"/>
                <w:szCs w:val="22"/>
              </w:rPr>
              <w:t>prodaja nefinancijske imovine</w:t>
            </w:r>
          </w:p>
        </w:tc>
        <w:tc>
          <w:tcPr>
            <w:tcW w:w="36" w:type="dxa"/>
            <w:vAlign w:val="center"/>
            <w:hideMark/>
          </w:tcPr>
          <w:p w14:paraId="7672E0FC" w14:textId="77777777" w:rsidR="005E6816" w:rsidRDefault="005E6816">
            <w:pPr>
              <w:rPr>
                <w:sz w:val="20"/>
                <w:szCs w:val="20"/>
              </w:rPr>
            </w:pPr>
          </w:p>
        </w:tc>
      </w:tr>
      <w:tr w:rsidR="00C928CC" w14:paraId="04D5CDD9" w14:textId="77777777" w:rsidTr="005E6816">
        <w:trPr>
          <w:trHeight w:val="450"/>
        </w:trPr>
        <w:tc>
          <w:tcPr>
            <w:tcW w:w="600" w:type="dxa"/>
            <w:vMerge/>
            <w:tcBorders>
              <w:top w:val="nil"/>
              <w:left w:val="single" w:sz="4" w:space="0" w:color="auto"/>
              <w:bottom w:val="single" w:sz="4" w:space="0" w:color="000000"/>
              <w:right w:val="single" w:sz="4" w:space="0" w:color="auto"/>
            </w:tcBorders>
            <w:vAlign w:val="center"/>
            <w:hideMark/>
          </w:tcPr>
          <w:p w14:paraId="735542FB" w14:textId="77777777" w:rsidR="005E6816" w:rsidRDefault="005E6816">
            <w:pPr>
              <w:rPr>
                <w:b/>
                <w:bCs/>
                <w:color w:val="000000"/>
                <w:sz w:val="22"/>
                <w:szCs w:val="22"/>
              </w:rPr>
            </w:pPr>
          </w:p>
        </w:tc>
        <w:tc>
          <w:tcPr>
            <w:tcW w:w="4434" w:type="dxa"/>
            <w:vMerge/>
            <w:tcBorders>
              <w:top w:val="nil"/>
              <w:left w:val="single" w:sz="4" w:space="0" w:color="auto"/>
              <w:bottom w:val="single" w:sz="4" w:space="0" w:color="000000"/>
              <w:right w:val="nil"/>
            </w:tcBorders>
            <w:vAlign w:val="center"/>
            <w:hideMark/>
          </w:tcPr>
          <w:p w14:paraId="28F79A03" w14:textId="77777777" w:rsidR="005E6816" w:rsidRDefault="005E6816">
            <w:pPr>
              <w:rPr>
                <w:sz w:val="22"/>
                <w:szCs w:val="22"/>
              </w:rPr>
            </w:pPr>
          </w:p>
        </w:tc>
        <w:tc>
          <w:tcPr>
            <w:tcW w:w="1853" w:type="dxa"/>
            <w:vMerge/>
            <w:tcBorders>
              <w:top w:val="nil"/>
              <w:left w:val="single" w:sz="4" w:space="0" w:color="auto"/>
              <w:bottom w:val="single" w:sz="4" w:space="0" w:color="000000"/>
              <w:right w:val="single" w:sz="4" w:space="0" w:color="auto"/>
            </w:tcBorders>
            <w:vAlign w:val="center"/>
            <w:hideMark/>
          </w:tcPr>
          <w:p w14:paraId="3DDC1E43" w14:textId="77777777" w:rsidR="005E6816" w:rsidRDefault="005E6816">
            <w:pPr>
              <w:rPr>
                <w:sz w:val="22"/>
                <w:szCs w:val="22"/>
              </w:rPr>
            </w:pPr>
          </w:p>
        </w:tc>
        <w:tc>
          <w:tcPr>
            <w:tcW w:w="2197" w:type="dxa"/>
            <w:vMerge/>
            <w:tcBorders>
              <w:top w:val="nil"/>
              <w:left w:val="single" w:sz="4" w:space="0" w:color="auto"/>
              <w:bottom w:val="single" w:sz="4" w:space="0" w:color="000000"/>
              <w:right w:val="single" w:sz="4" w:space="0" w:color="auto"/>
            </w:tcBorders>
            <w:vAlign w:val="center"/>
            <w:hideMark/>
          </w:tcPr>
          <w:p w14:paraId="4081BA85" w14:textId="77777777" w:rsidR="005E6816" w:rsidRDefault="005E6816">
            <w:pPr>
              <w:rPr>
                <w:sz w:val="22"/>
                <w:szCs w:val="22"/>
              </w:rPr>
            </w:pPr>
          </w:p>
        </w:tc>
        <w:tc>
          <w:tcPr>
            <w:tcW w:w="36" w:type="dxa"/>
            <w:tcBorders>
              <w:top w:val="nil"/>
              <w:left w:val="nil"/>
              <w:bottom w:val="nil"/>
              <w:right w:val="nil"/>
            </w:tcBorders>
            <w:shd w:val="clear" w:color="auto" w:fill="auto"/>
            <w:noWrap/>
            <w:vAlign w:val="bottom"/>
            <w:hideMark/>
          </w:tcPr>
          <w:p w14:paraId="4BDD5369" w14:textId="77777777" w:rsidR="005E6816" w:rsidRDefault="005E6816">
            <w:pPr>
              <w:jc w:val="center"/>
              <w:rPr>
                <w:sz w:val="22"/>
                <w:szCs w:val="22"/>
              </w:rPr>
            </w:pPr>
          </w:p>
        </w:tc>
      </w:tr>
      <w:tr w:rsidR="00C928CC" w14:paraId="7A681F9B" w14:textId="77777777" w:rsidTr="005E6816">
        <w:trPr>
          <w:trHeight w:val="69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946A420" w14:textId="77777777" w:rsidR="005E6816" w:rsidRDefault="00E90ED3">
            <w:pPr>
              <w:jc w:val="center"/>
              <w:rPr>
                <w:sz w:val="22"/>
                <w:szCs w:val="22"/>
              </w:rPr>
            </w:pPr>
            <w:r>
              <w:rPr>
                <w:sz w:val="22"/>
                <w:szCs w:val="22"/>
              </w:rPr>
              <w:t> </w:t>
            </w:r>
          </w:p>
        </w:tc>
        <w:tc>
          <w:tcPr>
            <w:tcW w:w="4434" w:type="dxa"/>
            <w:tcBorders>
              <w:top w:val="nil"/>
              <w:left w:val="nil"/>
              <w:bottom w:val="single" w:sz="4" w:space="0" w:color="auto"/>
              <w:right w:val="single" w:sz="4" w:space="0" w:color="auto"/>
            </w:tcBorders>
            <w:shd w:val="clear" w:color="000000" w:fill="F2F2F2"/>
            <w:vAlign w:val="center"/>
            <w:hideMark/>
          </w:tcPr>
          <w:p w14:paraId="46130C22" w14:textId="77777777" w:rsidR="005E6816" w:rsidRDefault="00E90ED3">
            <w:pPr>
              <w:jc w:val="right"/>
              <w:rPr>
                <w:b/>
                <w:bCs/>
                <w:sz w:val="22"/>
                <w:szCs w:val="22"/>
              </w:rPr>
            </w:pPr>
            <w:r>
              <w:rPr>
                <w:b/>
                <w:bCs/>
                <w:sz w:val="22"/>
                <w:szCs w:val="22"/>
              </w:rPr>
              <w:t>JAVNE ZELENE POVRŠINE - UKUPNO:</w:t>
            </w:r>
          </w:p>
        </w:tc>
        <w:tc>
          <w:tcPr>
            <w:tcW w:w="1853" w:type="dxa"/>
            <w:tcBorders>
              <w:top w:val="nil"/>
              <w:left w:val="nil"/>
              <w:bottom w:val="single" w:sz="4" w:space="0" w:color="auto"/>
              <w:right w:val="single" w:sz="4" w:space="0" w:color="auto"/>
            </w:tcBorders>
            <w:shd w:val="clear" w:color="000000" w:fill="F2F2F2"/>
            <w:vAlign w:val="center"/>
            <w:hideMark/>
          </w:tcPr>
          <w:p w14:paraId="63C54A25" w14:textId="77777777" w:rsidR="005E6816" w:rsidRDefault="00E90ED3">
            <w:pPr>
              <w:jc w:val="center"/>
              <w:rPr>
                <w:b/>
                <w:bCs/>
                <w:sz w:val="22"/>
                <w:szCs w:val="22"/>
              </w:rPr>
            </w:pPr>
            <w:r>
              <w:rPr>
                <w:b/>
                <w:bCs/>
                <w:sz w:val="22"/>
                <w:szCs w:val="22"/>
              </w:rPr>
              <w:t>80.000,00 €</w:t>
            </w:r>
          </w:p>
        </w:tc>
        <w:tc>
          <w:tcPr>
            <w:tcW w:w="2197" w:type="dxa"/>
            <w:tcBorders>
              <w:top w:val="nil"/>
              <w:left w:val="nil"/>
              <w:bottom w:val="nil"/>
              <w:right w:val="nil"/>
            </w:tcBorders>
            <w:shd w:val="clear" w:color="auto" w:fill="auto"/>
            <w:vAlign w:val="center"/>
            <w:hideMark/>
          </w:tcPr>
          <w:p w14:paraId="22BA4675" w14:textId="77777777" w:rsidR="005E6816" w:rsidRDefault="00E90ED3">
            <w:pPr>
              <w:rPr>
                <w:sz w:val="22"/>
                <w:szCs w:val="22"/>
              </w:rPr>
            </w:pPr>
            <w:r>
              <w:rPr>
                <w:sz w:val="22"/>
                <w:szCs w:val="22"/>
              </w:rPr>
              <w:t> </w:t>
            </w:r>
          </w:p>
        </w:tc>
        <w:tc>
          <w:tcPr>
            <w:tcW w:w="36" w:type="dxa"/>
            <w:vAlign w:val="center"/>
            <w:hideMark/>
          </w:tcPr>
          <w:p w14:paraId="5F2DC840" w14:textId="77777777" w:rsidR="005E6816" w:rsidRDefault="005E6816">
            <w:pPr>
              <w:rPr>
                <w:sz w:val="20"/>
                <w:szCs w:val="20"/>
              </w:rPr>
            </w:pPr>
          </w:p>
        </w:tc>
      </w:tr>
      <w:tr w:rsidR="00C928CC" w14:paraId="6C04303E" w14:textId="77777777" w:rsidTr="008713A9">
        <w:trPr>
          <w:trHeight w:val="983"/>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7916DC8" w14:textId="77777777" w:rsidR="005E6816" w:rsidRDefault="00E90ED3">
            <w:pPr>
              <w:jc w:val="center"/>
              <w:rPr>
                <w:b/>
                <w:bCs/>
                <w:color w:val="000000"/>
                <w:sz w:val="20"/>
                <w:szCs w:val="20"/>
              </w:rPr>
            </w:pPr>
            <w:r>
              <w:rPr>
                <w:b/>
                <w:bCs/>
                <w:color w:val="000000"/>
                <w:sz w:val="20"/>
                <w:szCs w:val="20"/>
              </w:rPr>
              <w:t>R.BR.</w:t>
            </w:r>
          </w:p>
        </w:tc>
        <w:tc>
          <w:tcPr>
            <w:tcW w:w="4434" w:type="dxa"/>
            <w:tcBorders>
              <w:top w:val="nil"/>
              <w:left w:val="nil"/>
              <w:bottom w:val="single" w:sz="4" w:space="0" w:color="auto"/>
              <w:right w:val="single" w:sz="4" w:space="0" w:color="auto"/>
            </w:tcBorders>
            <w:shd w:val="clear" w:color="000000" w:fill="F2F2F2"/>
            <w:vAlign w:val="center"/>
            <w:hideMark/>
          </w:tcPr>
          <w:p w14:paraId="712D377E" w14:textId="77777777" w:rsidR="005E6816" w:rsidRDefault="00E90ED3">
            <w:pPr>
              <w:jc w:val="center"/>
              <w:rPr>
                <w:b/>
                <w:bCs/>
                <w:sz w:val="22"/>
                <w:szCs w:val="22"/>
              </w:rPr>
            </w:pPr>
            <w:r>
              <w:rPr>
                <w:b/>
                <w:bCs/>
                <w:sz w:val="22"/>
                <w:szCs w:val="22"/>
              </w:rPr>
              <w:t>JAVNE PROMETNE POVRŠINE NA KOJIMA NIJE DOZVOLJEN PROMET MOTORNIH VOZILA</w:t>
            </w:r>
          </w:p>
        </w:tc>
        <w:tc>
          <w:tcPr>
            <w:tcW w:w="1853" w:type="dxa"/>
            <w:tcBorders>
              <w:top w:val="nil"/>
              <w:left w:val="nil"/>
              <w:bottom w:val="single" w:sz="4" w:space="0" w:color="auto"/>
              <w:right w:val="single" w:sz="4" w:space="0" w:color="auto"/>
            </w:tcBorders>
            <w:shd w:val="clear" w:color="auto" w:fill="auto"/>
            <w:vAlign w:val="center"/>
            <w:hideMark/>
          </w:tcPr>
          <w:p w14:paraId="6EB6D28F" w14:textId="77777777" w:rsidR="005E6816" w:rsidRDefault="00E90ED3">
            <w:pPr>
              <w:jc w:val="center"/>
              <w:rPr>
                <w:b/>
                <w:bCs/>
                <w:sz w:val="20"/>
                <w:szCs w:val="20"/>
              </w:rPr>
            </w:pPr>
            <w:r>
              <w:rPr>
                <w:b/>
                <w:bCs/>
                <w:sz w:val="20"/>
                <w:szCs w:val="20"/>
              </w:rPr>
              <w:t>PLANIRANO</w:t>
            </w:r>
          </w:p>
        </w:tc>
        <w:tc>
          <w:tcPr>
            <w:tcW w:w="2197" w:type="dxa"/>
            <w:tcBorders>
              <w:top w:val="single" w:sz="4" w:space="0" w:color="auto"/>
              <w:left w:val="nil"/>
              <w:bottom w:val="single" w:sz="4" w:space="0" w:color="auto"/>
              <w:right w:val="single" w:sz="4" w:space="0" w:color="auto"/>
            </w:tcBorders>
            <w:shd w:val="clear" w:color="auto" w:fill="auto"/>
            <w:vAlign w:val="center"/>
            <w:hideMark/>
          </w:tcPr>
          <w:p w14:paraId="76B8A677" w14:textId="77777777" w:rsidR="005E6816" w:rsidRDefault="00E90ED3">
            <w:pPr>
              <w:jc w:val="center"/>
              <w:rPr>
                <w:b/>
                <w:bCs/>
                <w:sz w:val="20"/>
                <w:szCs w:val="20"/>
              </w:rPr>
            </w:pPr>
            <w:r>
              <w:rPr>
                <w:b/>
                <w:bCs/>
                <w:sz w:val="20"/>
                <w:szCs w:val="20"/>
              </w:rPr>
              <w:t>IZVOR FINANCIRANJA</w:t>
            </w:r>
          </w:p>
        </w:tc>
        <w:tc>
          <w:tcPr>
            <w:tcW w:w="36" w:type="dxa"/>
            <w:vAlign w:val="center"/>
            <w:hideMark/>
          </w:tcPr>
          <w:p w14:paraId="24D72070" w14:textId="77777777" w:rsidR="005E6816" w:rsidRDefault="005E6816">
            <w:pPr>
              <w:rPr>
                <w:sz w:val="20"/>
                <w:szCs w:val="20"/>
              </w:rPr>
            </w:pPr>
          </w:p>
        </w:tc>
      </w:tr>
      <w:tr w:rsidR="00C928CC" w14:paraId="4E355D9B" w14:textId="77777777" w:rsidTr="005E6816">
        <w:trPr>
          <w:trHeight w:val="499"/>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7BBA644" w14:textId="77777777" w:rsidR="005E6816" w:rsidRDefault="00E90ED3">
            <w:pPr>
              <w:jc w:val="center"/>
              <w:rPr>
                <w:b/>
                <w:bCs/>
                <w:color w:val="000000"/>
                <w:sz w:val="22"/>
                <w:szCs w:val="22"/>
              </w:rPr>
            </w:pPr>
            <w:r>
              <w:rPr>
                <w:b/>
                <w:bCs/>
                <w:color w:val="000000"/>
                <w:sz w:val="22"/>
                <w:szCs w:val="22"/>
              </w:rPr>
              <w:lastRenderedPageBreak/>
              <w:t>6.</w:t>
            </w:r>
          </w:p>
        </w:tc>
        <w:tc>
          <w:tcPr>
            <w:tcW w:w="8484" w:type="dxa"/>
            <w:gridSpan w:val="3"/>
            <w:tcBorders>
              <w:top w:val="single" w:sz="4" w:space="0" w:color="auto"/>
              <w:left w:val="nil"/>
              <w:bottom w:val="single" w:sz="4" w:space="0" w:color="auto"/>
              <w:right w:val="nil"/>
            </w:tcBorders>
            <w:shd w:val="clear" w:color="auto" w:fill="auto"/>
            <w:vAlign w:val="center"/>
            <w:hideMark/>
          </w:tcPr>
          <w:p w14:paraId="74E686B2" w14:textId="77777777" w:rsidR="005E6816" w:rsidRDefault="00E90ED3">
            <w:pPr>
              <w:rPr>
                <w:b/>
                <w:bCs/>
                <w:sz w:val="22"/>
                <w:szCs w:val="22"/>
              </w:rPr>
            </w:pPr>
            <w:r>
              <w:rPr>
                <w:b/>
                <w:bCs/>
                <w:sz w:val="22"/>
                <w:szCs w:val="22"/>
              </w:rPr>
              <w:t>Izgradnja pješačko biciklističke staze između naselja Draganovec i Štaglinec</w:t>
            </w:r>
          </w:p>
        </w:tc>
        <w:tc>
          <w:tcPr>
            <w:tcW w:w="36" w:type="dxa"/>
            <w:vAlign w:val="center"/>
            <w:hideMark/>
          </w:tcPr>
          <w:p w14:paraId="4ACA4E94" w14:textId="77777777" w:rsidR="005E6816" w:rsidRDefault="005E6816">
            <w:pPr>
              <w:rPr>
                <w:sz w:val="20"/>
                <w:szCs w:val="20"/>
              </w:rPr>
            </w:pPr>
          </w:p>
        </w:tc>
      </w:tr>
      <w:tr w:rsidR="00C928CC" w14:paraId="55A518BE" w14:textId="77777777" w:rsidTr="005E6816">
        <w:trPr>
          <w:trHeight w:val="930"/>
        </w:trPr>
        <w:tc>
          <w:tcPr>
            <w:tcW w:w="600" w:type="dxa"/>
            <w:vMerge w:val="restart"/>
            <w:tcBorders>
              <w:top w:val="nil"/>
              <w:left w:val="single" w:sz="4" w:space="0" w:color="auto"/>
              <w:bottom w:val="single" w:sz="4" w:space="0" w:color="000000"/>
              <w:right w:val="single" w:sz="4" w:space="0" w:color="auto"/>
            </w:tcBorders>
            <w:shd w:val="clear" w:color="auto" w:fill="auto"/>
            <w:vAlign w:val="center"/>
            <w:hideMark/>
          </w:tcPr>
          <w:p w14:paraId="7054D4FA" w14:textId="77777777" w:rsidR="005E6816" w:rsidRDefault="00E90ED3">
            <w:pPr>
              <w:jc w:val="center"/>
              <w:rPr>
                <w:b/>
                <w:bCs/>
                <w:color w:val="000000"/>
                <w:sz w:val="22"/>
                <w:szCs w:val="22"/>
              </w:rPr>
            </w:pPr>
            <w:r>
              <w:rPr>
                <w:b/>
                <w:bCs/>
                <w:color w:val="000000"/>
                <w:sz w:val="22"/>
                <w:szCs w:val="22"/>
              </w:rPr>
              <w:t> </w:t>
            </w:r>
          </w:p>
        </w:tc>
        <w:tc>
          <w:tcPr>
            <w:tcW w:w="4434" w:type="dxa"/>
            <w:vMerge w:val="restart"/>
            <w:tcBorders>
              <w:top w:val="nil"/>
              <w:left w:val="single" w:sz="4" w:space="0" w:color="auto"/>
              <w:bottom w:val="single" w:sz="4" w:space="0" w:color="000000"/>
              <w:right w:val="single" w:sz="4" w:space="0" w:color="auto"/>
            </w:tcBorders>
            <w:shd w:val="clear" w:color="auto" w:fill="auto"/>
            <w:vAlign w:val="center"/>
            <w:hideMark/>
          </w:tcPr>
          <w:p w14:paraId="017B7A94" w14:textId="77777777" w:rsidR="005E6816" w:rsidRDefault="00E90ED3">
            <w:pPr>
              <w:rPr>
                <w:sz w:val="22"/>
                <w:szCs w:val="22"/>
              </w:rPr>
            </w:pPr>
            <w:r>
              <w:rPr>
                <w:sz w:val="22"/>
                <w:szCs w:val="22"/>
              </w:rPr>
              <w:t>Nastavak građenja i sve popratne radnje u smislu Zakona, ishođenje akta za uporabu</w:t>
            </w:r>
          </w:p>
        </w:tc>
        <w:tc>
          <w:tcPr>
            <w:tcW w:w="1853" w:type="dxa"/>
            <w:vMerge w:val="restart"/>
            <w:tcBorders>
              <w:top w:val="nil"/>
              <w:left w:val="single" w:sz="4" w:space="0" w:color="auto"/>
              <w:bottom w:val="single" w:sz="4" w:space="0" w:color="000000"/>
              <w:right w:val="single" w:sz="4" w:space="0" w:color="auto"/>
            </w:tcBorders>
            <w:shd w:val="clear" w:color="auto" w:fill="auto"/>
            <w:vAlign w:val="center"/>
            <w:hideMark/>
          </w:tcPr>
          <w:p w14:paraId="791A27B3" w14:textId="77777777" w:rsidR="005E6816" w:rsidRDefault="00E90ED3">
            <w:pPr>
              <w:jc w:val="center"/>
              <w:rPr>
                <w:sz w:val="22"/>
                <w:szCs w:val="22"/>
              </w:rPr>
            </w:pPr>
            <w:r>
              <w:rPr>
                <w:sz w:val="22"/>
                <w:szCs w:val="22"/>
              </w:rPr>
              <w:t>445.000,00 €</w:t>
            </w:r>
          </w:p>
        </w:tc>
        <w:tc>
          <w:tcPr>
            <w:tcW w:w="2197" w:type="dxa"/>
            <w:tcBorders>
              <w:top w:val="nil"/>
              <w:left w:val="nil"/>
              <w:bottom w:val="single" w:sz="4" w:space="0" w:color="auto"/>
              <w:right w:val="single" w:sz="4" w:space="0" w:color="auto"/>
            </w:tcBorders>
            <w:shd w:val="clear" w:color="auto" w:fill="auto"/>
            <w:vAlign w:val="center"/>
            <w:hideMark/>
          </w:tcPr>
          <w:p w14:paraId="7B71F71C" w14:textId="77777777" w:rsidR="005E6816" w:rsidRDefault="00E90ED3">
            <w:pPr>
              <w:jc w:val="center"/>
              <w:rPr>
                <w:sz w:val="22"/>
                <w:szCs w:val="22"/>
              </w:rPr>
            </w:pPr>
            <w:r>
              <w:rPr>
                <w:sz w:val="22"/>
                <w:szCs w:val="22"/>
              </w:rPr>
              <w:t>kapitalne pomoći od izvanproračunskih korisnika</w:t>
            </w:r>
          </w:p>
        </w:tc>
        <w:tc>
          <w:tcPr>
            <w:tcW w:w="36" w:type="dxa"/>
            <w:vAlign w:val="center"/>
            <w:hideMark/>
          </w:tcPr>
          <w:p w14:paraId="5E21E6EE" w14:textId="77777777" w:rsidR="005E6816" w:rsidRDefault="005E6816">
            <w:pPr>
              <w:rPr>
                <w:sz w:val="20"/>
                <w:szCs w:val="20"/>
              </w:rPr>
            </w:pPr>
          </w:p>
        </w:tc>
      </w:tr>
      <w:tr w:rsidR="00C928CC" w14:paraId="5EC9EF0C" w14:textId="77777777" w:rsidTr="005E6816">
        <w:trPr>
          <w:trHeight w:val="600"/>
        </w:trPr>
        <w:tc>
          <w:tcPr>
            <w:tcW w:w="600" w:type="dxa"/>
            <w:vMerge/>
            <w:tcBorders>
              <w:top w:val="nil"/>
              <w:left w:val="single" w:sz="4" w:space="0" w:color="auto"/>
              <w:bottom w:val="single" w:sz="4" w:space="0" w:color="000000"/>
              <w:right w:val="single" w:sz="4" w:space="0" w:color="auto"/>
            </w:tcBorders>
            <w:vAlign w:val="center"/>
            <w:hideMark/>
          </w:tcPr>
          <w:p w14:paraId="39B31A86" w14:textId="77777777" w:rsidR="005E6816" w:rsidRDefault="005E6816">
            <w:pPr>
              <w:rPr>
                <w:b/>
                <w:bCs/>
                <w:color w:val="000000"/>
                <w:sz w:val="22"/>
                <w:szCs w:val="22"/>
              </w:rPr>
            </w:pPr>
          </w:p>
        </w:tc>
        <w:tc>
          <w:tcPr>
            <w:tcW w:w="4434" w:type="dxa"/>
            <w:vMerge/>
            <w:tcBorders>
              <w:top w:val="nil"/>
              <w:left w:val="single" w:sz="4" w:space="0" w:color="auto"/>
              <w:bottom w:val="single" w:sz="4" w:space="0" w:color="000000"/>
              <w:right w:val="single" w:sz="4" w:space="0" w:color="auto"/>
            </w:tcBorders>
            <w:vAlign w:val="center"/>
            <w:hideMark/>
          </w:tcPr>
          <w:p w14:paraId="270D56EE" w14:textId="77777777" w:rsidR="005E6816" w:rsidRDefault="005E6816">
            <w:pPr>
              <w:rPr>
                <w:sz w:val="22"/>
                <w:szCs w:val="22"/>
              </w:rPr>
            </w:pPr>
          </w:p>
        </w:tc>
        <w:tc>
          <w:tcPr>
            <w:tcW w:w="1853" w:type="dxa"/>
            <w:vMerge/>
            <w:tcBorders>
              <w:top w:val="nil"/>
              <w:left w:val="single" w:sz="4" w:space="0" w:color="auto"/>
              <w:bottom w:val="single" w:sz="4" w:space="0" w:color="000000"/>
              <w:right w:val="single" w:sz="4" w:space="0" w:color="auto"/>
            </w:tcBorders>
            <w:vAlign w:val="center"/>
            <w:hideMark/>
          </w:tcPr>
          <w:p w14:paraId="45CCB08B" w14:textId="77777777" w:rsidR="005E6816" w:rsidRDefault="005E6816">
            <w:pPr>
              <w:rPr>
                <w:sz w:val="22"/>
                <w:szCs w:val="22"/>
              </w:rPr>
            </w:pPr>
          </w:p>
        </w:tc>
        <w:tc>
          <w:tcPr>
            <w:tcW w:w="2197" w:type="dxa"/>
            <w:tcBorders>
              <w:top w:val="nil"/>
              <w:left w:val="nil"/>
              <w:bottom w:val="single" w:sz="4" w:space="0" w:color="auto"/>
              <w:right w:val="single" w:sz="4" w:space="0" w:color="auto"/>
            </w:tcBorders>
            <w:shd w:val="clear" w:color="auto" w:fill="auto"/>
            <w:vAlign w:val="center"/>
            <w:hideMark/>
          </w:tcPr>
          <w:p w14:paraId="589D944B" w14:textId="77777777" w:rsidR="005E6816" w:rsidRDefault="00E90ED3">
            <w:pPr>
              <w:jc w:val="center"/>
              <w:rPr>
                <w:sz w:val="22"/>
                <w:szCs w:val="22"/>
              </w:rPr>
            </w:pPr>
            <w:r>
              <w:rPr>
                <w:sz w:val="22"/>
                <w:szCs w:val="22"/>
              </w:rPr>
              <w:t>opći prihodi i primici</w:t>
            </w:r>
          </w:p>
        </w:tc>
        <w:tc>
          <w:tcPr>
            <w:tcW w:w="36" w:type="dxa"/>
            <w:vAlign w:val="center"/>
            <w:hideMark/>
          </w:tcPr>
          <w:p w14:paraId="304EEC3F" w14:textId="77777777" w:rsidR="005E6816" w:rsidRDefault="005E6816">
            <w:pPr>
              <w:rPr>
                <w:sz w:val="20"/>
                <w:szCs w:val="20"/>
              </w:rPr>
            </w:pPr>
          </w:p>
        </w:tc>
      </w:tr>
      <w:tr w:rsidR="00C928CC" w14:paraId="41AEC9F2" w14:textId="77777777" w:rsidTr="005E6816">
        <w:trPr>
          <w:trHeight w:val="499"/>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3E4881D" w14:textId="77777777" w:rsidR="005E6816" w:rsidRDefault="00E90ED3">
            <w:pPr>
              <w:jc w:val="center"/>
              <w:rPr>
                <w:b/>
                <w:bCs/>
                <w:sz w:val="22"/>
                <w:szCs w:val="22"/>
              </w:rPr>
            </w:pPr>
            <w:r>
              <w:rPr>
                <w:b/>
                <w:bCs/>
                <w:sz w:val="22"/>
                <w:szCs w:val="22"/>
              </w:rPr>
              <w:t>7.</w:t>
            </w:r>
          </w:p>
        </w:tc>
        <w:tc>
          <w:tcPr>
            <w:tcW w:w="8484" w:type="dxa"/>
            <w:gridSpan w:val="3"/>
            <w:tcBorders>
              <w:top w:val="single" w:sz="4" w:space="0" w:color="auto"/>
              <w:left w:val="nil"/>
              <w:bottom w:val="single" w:sz="4" w:space="0" w:color="auto"/>
              <w:right w:val="nil"/>
            </w:tcBorders>
            <w:shd w:val="clear" w:color="auto" w:fill="auto"/>
            <w:vAlign w:val="center"/>
            <w:hideMark/>
          </w:tcPr>
          <w:p w14:paraId="71467176" w14:textId="77777777" w:rsidR="005E6816" w:rsidRDefault="00E90ED3">
            <w:pPr>
              <w:rPr>
                <w:b/>
                <w:bCs/>
                <w:sz w:val="22"/>
                <w:szCs w:val="22"/>
              </w:rPr>
            </w:pPr>
            <w:r>
              <w:rPr>
                <w:b/>
                <w:bCs/>
                <w:sz w:val="22"/>
                <w:szCs w:val="22"/>
              </w:rPr>
              <w:t>Izgradnja pješačko biciklističke staze u naselju Jagnjedovec</w:t>
            </w:r>
          </w:p>
        </w:tc>
        <w:tc>
          <w:tcPr>
            <w:tcW w:w="36" w:type="dxa"/>
            <w:vAlign w:val="center"/>
            <w:hideMark/>
          </w:tcPr>
          <w:p w14:paraId="367BAD29" w14:textId="77777777" w:rsidR="005E6816" w:rsidRDefault="005E6816">
            <w:pPr>
              <w:rPr>
                <w:sz w:val="20"/>
                <w:szCs w:val="20"/>
              </w:rPr>
            </w:pPr>
          </w:p>
        </w:tc>
      </w:tr>
      <w:tr w:rsidR="00C928CC" w14:paraId="12F39D0F" w14:textId="77777777" w:rsidTr="005E6816">
        <w:trPr>
          <w:trHeight w:val="735"/>
        </w:trPr>
        <w:tc>
          <w:tcPr>
            <w:tcW w:w="600" w:type="dxa"/>
            <w:tcBorders>
              <w:top w:val="nil"/>
              <w:left w:val="single" w:sz="4" w:space="0" w:color="auto"/>
              <w:bottom w:val="nil"/>
              <w:right w:val="single" w:sz="4" w:space="0" w:color="auto"/>
            </w:tcBorders>
            <w:shd w:val="clear" w:color="auto" w:fill="auto"/>
            <w:vAlign w:val="center"/>
            <w:hideMark/>
          </w:tcPr>
          <w:p w14:paraId="698630C3" w14:textId="77777777" w:rsidR="005E6816" w:rsidRDefault="00E90ED3">
            <w:pPr>
              <w:jc w:val="center"/>
              <w:rPr>
                <w:b/>
                <w:bCs/>
                <w:sz w:val="22"/>
                <w:szCs w:val="22"/>
              </w:rPr>
            </w:pPr>
            <w:r>
              <w:rPr>
                <w:b/>
                <w:bCs/>
                <w:sz w:val="22"/>
                <w:szCs w:val="22"/>
              </w:rPr>
              <w:t> </w:t>
            </w:r>
          </w:p>
        </w:tc>
        <w:tc>
          <w:tcPr>
            <w:tcW w:w="4434" w:type="dxa"/>
            <w:tcBorders>
              <w:top w:val="nil"/>
              <w:left w:val="nil"/>
              <w:bottom w:val="nil"/>
              <w:right w:val="nil"/>
            </w:tcBorders>
            <w:shd w:val="clear" w:color="auto" w:fill="auto"/>
            <w:vAlign w:val="center"/>
            <w:hideMark/>
          </w:tcPr>
          <w:p w14:paraId="5C099F9A" w14:textId="77777777" w:rsidR="005E6816" w:rsidRDefault="00E90ED3">
            <w:pPr>
              <w:rPr>
                <w:sz w:val="22"/>
                <w:szCs w:val="22"/>
              </w:rPr>
            </w:pPr>
            <w:r>
              <w:rPr>
                <w:sz w:val="22"/>
                <w:szCs w:val="22"/>
              </w:rPr>
              <w:t xml:space="preserve">Izrada projektne dokumentacije, ishođenje akata za gradnju </w:t>
            </w:r>
          </w:p>
        </w:tc>
        <w:tc>
          <w:tcPr>
            <w:tcW w:w="1853" w:type="dxa"/>
            <w:tcBorders>
              <w:top w:val="nil"/>
              <w:left w:val="single" w:sz="4" w:space="0" w:color="auto"/>
              <w:bottom w:val="single" w:sz="4" w:space="0" w:color="auto"/>
              <w:right w:val="single" w:sz="4" w:space="0" w:color="auto"/>
            </w:tcBorders>
            <w:shd w:val="clear" w:color="auto" w:fill="auto"/>
            <w:vAlign w:val="center"/>
            <w:hideMark/>
          </w:tcPr>
          <w:p w14:paraId="783CACF6" w14:textId="77777777" w:rsidR="005E6816" w:rsidRDefault="00E90ED3">
            <w:pPr>
              <w:jc w:val="center"/>
              <w:rPr>
                <w:sz w:val="22"/>
                <w:szCs w:val="22"/>
              </w:rPr>
            </w:pPr>
            <w:r>
              <w:rPr>
                <w:sz w:val="22"/>
                <w:szCs w:val="22"/>
              </w:rPr>
              <w:t>16.500,00 €</w:t>
            </w:r>
          </w:p>
        </w:tc>
        <w:tc>
          <w:tcPr>
            <w:tcW w:w="2197" w:type="dxa"/>
            <w:tcBorders>
              <w:top w:val="nil"/>
              <w:left w:val="nil"/>
              <w:bottom w:val="single" w:sz="4" w:space="0" w:color="auto"/>
              <w:right w:val="single" w:sz="4" w:space="0" w:color="auto"/>
            </w:tcBorders>
            <w:shd w:val="clear" w:color="auto" w:fill="auto"/>
            <w:vAlign w:val="center"/>
            <w:hideMark/>
          </w:tcPr>
          <w:p w14:paraId="4AC44749" w14:textId="77777777" w:rsidR="005E6816" w:rsidRDefault="00E90ED3">
            <w:pPr>
              <w:jc w:val="center"/>
              <w:rPr>
                <w:sz w:val="22"/>
                <w:szCs w:val="22"/>
              </w:rPr>
            </w:pPr>
            <w:r>
              <w:rPr>
                <w:sz w:val="22"/>
                <w:szCs w:val="22"/>
              </w:rPr>
              <w:t>komunalna naknada</w:t>
            </w:r>
          </w:p>
        </w:tc>
        <w:tc>
          <w:tcPr>
            <w:tcW w:w="36" w:type="dxa"/>
            <w:vAlign w:val="center"/>
            <w:hideMark/>
          </w:tcPr>
          <w:p w14:paraId="66EFA757" w14:textId="77777777" w:rsidR="005E6816" w:rsidRDefault="005E6816">
            <w:pPr>
              <w:rPr>
                <w:sz w:val="20"/>
                <w:szCs w:val="20"/>
              </w:rPr>
            </w:pPr>
          </w:p>
        </w:tc>
      </w:tr>
      <w:tr w:rsidR="00C928CC" w14:paraId="0360EF80" w14:textId="77777777" w:rsidTr="005E6816">
        <w:trPr>
          <w:trHeight w:val="855"/>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DD03DF" w14:textId="77777777" w:rsidR="005E6816" w:rsidRDefault="00E90ED3">
            <w:pPr>
              <w:jc w:val="center"/>
              <w:rPr>
                <w:color w:val="000000"/>
                <w:sz w:val="22"/>
                <w:szCs w:val="22"/>
              </w:rPr>
            </w:pPr>
            <w:r>
              <w:rPr>
                <w:color w:val="000000"/>
                <w:sz w:val="22"/>
                <w:szCs w:val="22"/>
              </w:rPr>
              <w:t> </w:t>
            </w:r>
          </w:p>
        </w:tc>
        <w:tc>
          <w:tcPr>
            <w:tcW w:w="4434" w:type="dxa"/>
            <w:tcBorders>
              <w:top w:val="single" w:sz="4" w:space="0" w:color="auto"/>
              <w:left w:val="nil"/>
              <w:bottom w:val="single" w:sz="4" w:space="0" w:color="auto"/>
              <w:right w:val="single" w:sz="4" w:space="0" w:color="auto"/>
            </w:tcBorders>
            <w:shd w:val="clear" w:color="000000" w:fill="F2F2F2"/>
            <w:vAlign w:val="center"/>
            <w:hideMark/>
          </w:tcPr>
          <w:p w14:paraId="07EA3711" w14:textId="77777777" w:rsidR="005E6816" w:rsidRDefault="00E90ED3">
            <w:pPr>
              <w:jc w:val="right"/>
              <w:rPr>
                <w:b/>
                <w:bCs/>
                <w:sz w:val="22"/>
                <w:szCs w:val="22"/>
              </w:rPr>
            </w:pPr>
            <w:r>
              <w:rPr>
                <w:b/>
                <w:bCs/>
                <w:sz w:val="22"/>
                <w:szCs w:val="22"/>
              </w:rPr>
              <w:t>JAVNE PROMETNE POVRŠINE NA KOJIMA NIJE DOZVOLJEN PROMET MOTORNIH VOZILA - UKUPNO:</w:t>
            </w:r>
          </w:p>
        </w:tc>
        <w:tc>
          <w:tcPr>
            <w:tcW w:w="1853" w:type="dxa"/>
            <w:tcBorders>
              <w:top w:val="nil"/>
              <w:left w:val="nil"/>
              <w:bottom w:val="single" w:sz="4" w:space="0" w:color="auto"/>
              <w:right w:val="single" w:sz="4" w:space="0" w:color="auto"/>
            </w:tcBorders>
            <w:shd w:val="clear" w:color="000000" w:fill="F2F2F2"/>
            <w:vAlign w:val="center"/>
            <w:hideMark/>
          </w:tcPr>
          <w:p w14:paraId="3F4F2B5E" w14:textId="77777777" w:rsidR="005E6816" w:rsidRDefault="00E90ED3">
            <w:pPr>
              <w:jc w:val="center"/>
              <w:rPr>
                <w:b/>
                <w:bCs/>
                <w:color w:val="000000"/>
                <w:sz w:val="22"/>
                <w:szCs w:val="22"/>
              </w:rPr>
            </w:pPr>
            <w:r>
              <w:rPr>
                <w:b/>
                <w:bCs/>
                <w:color w:val="000000"/>
                <w:sz w:val="22"/>
                <w:szCs w:val="22"/>
              </w:rPr>
              <w:t>461.500,00 €</w:t>
            </w:r>
          </w:p>
        </w:tc>
        <w:tc>
          <w:tcPr>
            <w:tcW w:w="2197" w:type="dxa"/>
            <w:tcBorders>
              <w:top w:val="nil"/>
              <w:left w:val="nil"/>
              <w:bottom w:val="nil"/>
              <w:right w:val="nil"/>
            </w:tcBorders>
            <w:shd w:val="clear" w:color="auto" w:fill="auto"/>
            <w:vAlign w:val="center"/>
            <w:hideMark/>
          </w:tcPr>
          <w:p w14:paraId="5B3F84B9" w14:textId="77777777" w:rsidR="005E6816" w:rsidRDefault="005E6816">
            <w:pPr>
              <w:jc w:val="center"/>
              <w:rPr>
                <w:b/>
                <w:bCs/>
                <w:color w:val="000000"/>
                <w:sz w:val="22"/>
                <w:szCs w:val="22"/>
              </w:rPr>
            </w:pPr>
          </w:p>
        </w:tc>
        <w:tc>
          <w:tcPr>
            <w:tcW w:w="36" w:type="dxa"/>
            <w:vAlign w:val="center"/>
            <w:hideMark/>
          </w:tcPr>
          <w:p w14:paraId="2ED3834D" w14:textId="77777777" w:rsidR="005E6816" w:rsidRDefault="005E6816">
            <w:pPr>
              <w:rPr>
                <w:sz w:val="20"/>
                <w:szCs w:val="20"/>
              </w:rPr>
            </w:pPr>
          </w:p>
        </w:tc>
      </w:tr>
      <w:tr w:rsidR="00C928CC" w14:paraId="40E72F3C" w14:textId="77777777" w:rsidTr="005E6816">
        <w:trPr>
          <w:trHeight w:val="6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8D0C2C3" w14:textId="77777777" w:rsidR="005E6816" w:rsidRDefault="00E90ED3">
            <w:pPr>
              <w:jc w:val="center"/>
              <w:rPr>
                <w:b/>
                <w:bCs/>
                <w:color w:val="000000"/>
                <w:sz w:val="20"/>
                <w:szCs w:val="20"/>
              </w:rPr>
            </w:pPr>
            <w:r>
              <w:rPr>
                <w:b/>
                <w:bCs/>
                <w:color w:val="000000"/>
                <w:sz w:val="20"/>
                <w:szCs w:val="20"/>
              </w:rPr>
              <w:t>R.BR.</w:t>
            </w:r>
          </w:p>
        </w:tc>
        <w:tc>
          <w:tcPr>
            <w:tcW w:w="4434" w:type="dxa"/>
            <w:tcBorders>
              <w:top w:val="nil"/>
              <w:left w:val="nil"/>
              <w:bottom w:val="single" w:sz="4" w:space="0" w:color="auto"/>
              <w:right w:val="single" w:sz="4" w:space="0" w:color="auto"/>
            </w:tcBorders>
            <w:shd w:val="clear" w:color="000000" w:fill="F2F2F2"/>
            <w:vAlign w:val="center"/>
            <w:hideMark/>
          </w:tcPr>
          <w:p w14:paraId="3BCC94B2" w14:textId="77777777" w:rsidR="005E6816" w:rsidRDefault="00E90ED3">
            <w:pPr>
              <w:rPr>
                <w:b/>
                <w:bCs/>
                <w:sz w:val="22"/>
                <w:szCs w:val="22"/>
              </w:rPr>
            </w:pPr>
            <w:r>
              <w:rPr>
                <w:b/>
                <w:bCs/>
                <w:sz w:val="22"/>
                <w:szCs w:val="22"/>
              </w:rPr>
              <w:t>DRUGE GRAĐEVINE KOMUNALNE INFRASTRUKTURE</w:t>
            </w:r>
          </w:p>
        </w:tc>
        <w:tc>
          <w:tcPr>
            <w:tcW w:w="1853" w:type="dxa"/>
            <w:tcBorders>
              <w:top w:val="nil"/>
              <w:left w:val="nil"/>
              <w:bottom w:val="single" w:sz="4" w:space="0" w:color="auto"/>
              <w:right w:val="single" w:sz="4" w:space="0" w:color="auto"/>
            </w:tcBorders>
            <w:shd w:val="clear" w:color="auto" w:fill="auto"/>
            <w:vAlign w:val="center"/>
            <w:hideMark/>
          </w:tcPr>
          <w:p w14:paraId="3271530C" w14:textId="77777777" w:rsidR="005E6816" w:rsidRDefault="00E90ED3">
            <w:pPr>
              <w:jc w:val="center"/>
              <w:rPr>
                <w:b/>
                <w:bCs/>
                <w:color w:val="000000"/>
                <w:sz w:val="20"/>
                <w:szCs w:val="20"/>
              </w:rPr>
            </w:pPr>
            <w:r>
              <w:rPr>
                <w:b/>
                <w:bCs/>
                <w:color w:val="000000"/>
                <w:sz w:val="20"/>
                <w:szCs w:val="20"/>
              </w:rPr>
              <w:t>PLANIRANO</w:t>
            </w:r>
          </w:p>
        </w:tc>
        <w:tc>
          <w:tcPr>
            <w:tcW w:w="2197" w:type="dxa"/>
            <w:tcBorders>
              <w:top w:val="single" w:sz="4" w:space="0" w:color="auto"/>
              <w:left w:val="nil"/>
              <w:bottom w:val="single" w:sz="4" w:space="0" w:color="auto"/>
              <w:right w:val="single" w:sz="4" w:space="0" w:color="auto"/>
            </w:tcBorders>
            <w:shd w:val="clear" w:color="auto" w:fill="auto"/>
            <w:vAlign w:val="center"/>
            <w:hideMark/>
          </w:tcPr>
          <w:p w14:paraId="408BB9CB" w14:textId="77777777" w:rsidR="005E6816" w:rsidRDefault="00E90ED3">
            <w:pPr>
              <w:jc w:val="center"/>
              <w:rPr>
                <w:b/>
                <w:bCs/>
                <w:sz w:val="20"/>
                <w:szCs w:val="20"/>
              </w:rPr>
            </w:pPr>
            <w:r>
              <w:rPr>
                <w:b/>
                <w:bCs/>
                <w:sz w:val="20"/>
                <w:szCs w:val="20"/>
              </w:rPr>
              <w:t>IZVOR FINANCIRANJA</w:t>
            </w:r>
          </w:p>
        </w:tc>
        <w:tc>
          <w:tcPr>
            <w:tcW w:w="36" w:type="dxa"/>
            <w:vAlign w:val="center"/>
            <w:hideMark/>
          </w:tcPr>
          <w:p w14:paraId="4B6370B2" w14:textId="77777777" w:rsidR="005E6816" w:rsidRDefault="005E6816">
            <w:pPr>
              <w:rPr>
                <w:sz w:val="20"/>
                <w:szCs w:val="20"/>
              </w:rPr>
            </w:pPr>
          </w:p>
        </w:tc>
      </w:tr>
      <w:tr w:rsidR="00C928CC" w14:paraId="49B427DC" w14:textId="77777777" w:rsidTr="005E6816">
        <w:trPr>
          <w:trHeight w:val="48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00BF115" w14:textId="77777777" w:rsidR="005E6816" w:rsidRDefault="00E90ED3">
            <w:pPr>
              <w:jc w:val="center"/>
              <w:rPr>
                <w:b/>
                <w:bCs/>
                <w:sz w:val="22"/>
                <w:szCs w:val="22"/>
              </w:rPr>
            </w:pPr>
            <w:r>
              <w:rPr>
                <w:b/>
                <w:bCs/>
                <w:sz w:val="22"/>
                <w:szCs w:val="22"/>
              </w:rPr>
              <w:t>8.</w:t>
            </w:r>
          </w:p>
        </w:tc>
        <w:tc>
          <w:tcPr>
            <w:tcW w:w="8484" w:type="dxa"/>
            <w:gridSpan w:val="3"/>
            <w:tcBorders>
              <w:top w:val="single" w:sz="4" w:space="0" w:color="auto"/>
              <w:left w:val="nil"/>
              <w:bottom w:val="single" w:sz="4" w:space="0" w:color="auto"/>
              <w:right w:val="nil"/>
            </w:tcBorders>
            <w:shd w:val="clear" w:color="auto" w:fill="auto"/>
            <w:vAlign w:val="center"/>
            <w:hideMark/>
          </w:tcPr>
          <w:p w14:paraId="652C75C3" w14:textId="77777777" w:rsidR="005E6816" w:rsidRDefault="00E90ED3">
            <w:pPr>
              <w:rPr>
                <w:b/>
                <w:bCs/>
                <w:sz w:val="22"/>
                <w:szCs w:val="22"/>
              </w:rPr>
            </w:pPr>
            <w:r>
              <w:rPr>
                <w:b/>
                <w:bCs/>
                <w:sz w:val="22"/>
                <w:szCs w:val="22"/>
              </w:rPr>
              <w:t>Postrojenje za sortiranje odvojeno prikupljenog otpada - Sortirnica Herešin</w:t>
            </w:r>
          </w:p>
        </w:tc>
        <w:tc>
          <w:tcPr>
            <w:tcW w:w="36" w:type="dxa"/>
            <w:vAlign w:val="center"/>
            <w:hideMark/>
          </w:tcPr>
          <w:p w14:paraId="75AEB073" w14:textId="77777777" w:rsidR="005E6816" w:rsidRDefault="005E6816">
            <w:pPr>
              <w:rPr>
                <w:sz w:val="20"/>
                <w:szCs w:val="20"/>
              </w:rPr>
            </w:pPr>
          </w:p>
        </w:tc>
      </w:tr>
      <w:tr w:rsidR="00C928CC" w14:paraId="2E18FB43" w14:textId="77777777" w:rsidTr="005E6816">
        <w:trPr>
          <w:trHeight w:val="495"/>
        </w:trPr>
        <w:tc>
          <w:tcPr>
            <w:tcW w:w="600" w:type="dxa"/>
            <w:vMerge w:val="restart"/>
            <w:tcBorders>
              <w:top w:val="nil"/>
              <w:left w:val="single" w:sz="4" w:space="0" w:color="auto"/>
              <w:bottom w:val="single" w:sz="4" w:space="0" w:color="000000"/>
              <w:right w:val="single" w:sz="4" w:space="0" w:color="auto"/>
            </w:tcBorders>
            <w:shd w:val="clear" w:color="auto" w:fill="auto"/>
            <w:vAlign w:val="center"/>
            <w:hideMark/>
          </w:tcPr>
          <w:p w14:paraId="1F69F4F8" w14:textId="77777777" w:rsidR="005E6816" w:rsidRDefault="00E90ED3">
            <w:pPr>
              <w:jc w:val="center"/>
              <w:rPr>
                <w:b/>
                <w:bCs/>
                <w:sz w:val="22"/>
                <w:szCs w:val="22"/>
              </w:rPr>
            </w:pPr>
            <w:r>
              <w:rPr>
                <w:b/>
                <w:bCs/>
                <w:sz w:val="22"/>
                <w:szCs w:val="22"/>
              </w:rPr>
              <w:t> </w:t>
            </w:r>
          </w:p>
        </w:tc>
        <w:tc>
          <w:tcPr>
            <w:tcW w:w="4434" w:type="dxa"/>
            <w:vMerge w:val="restart"/>
            <w:tcBorders>
              <w:top w:val="nil"/>
              <w:left w:val="single" w:sz="4" w:space="0" w:color="auto"/>
              <w:bottom w:val="single" w:sz="4" w:space="0" w:color="000000"/>
              <w:right w:val="nil"/>
            </w:tcBorders>
            <w:shd w:val="clear" w:color="auto" w:fill="auto"/>
            <w:vAlign w:val="center"/>
            <w:hideMark/>
          </w:tcPr>
          <w:p w14:paraId="3EE7A3F6" w14:textId="77777777" w:rsidR="005E6816" w:rsidRDefault="00E90ED3">
            <w:pPr>
              <w:jc w:val="center"/>
              <w:rPr>
                <w:sz w:val="22"/>
                <w:szCs w:val="22"/>
              </w:rPr>
            </w:pPr>
            <w:r>
              <w:rPr>
                <w:sz w:val="22"/>
                <w:szCs w:val="22"/>
              </w:rPr>
              <w:t>Građenje i opremanje te sve popratne radnje u smislu Zakona</w:t>
            </w:r>
          </w:p>
        </w:tc>
        <w:tc>
          <w:tcPr>
            <w:tcW w:w="1853" w:type="dxa"/>
            <w:vMerge w:val="restart"/>
            <w:tcBorders>
              <w:top w:val="nil"/>
              <w:left w:val="single" w:sz="4" w:space="0" w:color="auto"/>
              <w:bottom w:val="single" w:sz="4" w:space="0" w:color="000000"/>
              <w:right w:val="single" w:sz="4" w:space="0" w:color="auto"/>
            </w:tcBorders>
            <w:shd w:val="clear" w:color="auto" w:fill="auto"/>
            <w:vAlign w:val="center"/>
            <w:hideMark/>
          </w:tcPr>
          <w:p w14:paraId="5789F459" w14:textId="77777777" w:rsidR="005E6816" w:rsidRDefault="00E90ED3">
            <w:pPr>
              <w:jc w:val="center"/>
              <w:rPr>
                <w:sz w:val="22"/>
                <w:szCs w:val="22"/>
              </w:rPr>
            </w:pPr>
            <w:r>
              <w:rPr>
                <w:sz w:val="22"/>
                <w:szCs w:val="22"/>
              </w:rPr>
              <w:t>3.476.204,00 €</w:t>
            </w:r>
          </w:p>
        </w:tc>
        <w:tc>
          <w:tcPr>
            <w:tcW w:w="2197" w:type="dxa"/>
            <w:tcBorders>
              <w:top w:val="nil"/>
              <w:left w:val="nil"/>
              <w:bottom w:val="single" w:sz="4" w:space="0" w:color="auto"/>
              <w:right w:val="single" w:sz="4" w:space="0" w:color="auto"/>
            </w:tcBorders>
            <w:shd w:val="clear" w:color="auto" w:fill="auto"/>
            <w:vAlign w:val="center"/>
            <w:hideMark/>
          </w:tcPr>
          <w:p w14:paraId="626FEE52" w14:textId="77777777" w:rsidR="005E6816" w:rsidRDefault="00E90ED3">
            <w:pPr>
              <w:jc w:val="center"/>
              <w:rPr>
                <w:sz w:val="22"/>
                <w:szCs w:val="22"/>
              </w:rPr>
            </w:pPr>
            <w:r>
              <w:rPr>
                <w:sz w:val="22"/>
                <w:szCs w:val="22"/>
              </w:rPr>
              <w:t>kapitalne pomoći</w:t>
            </w:r>
          </w:p>
        </w:tc>
        <w:tc>
          <w:tcPr>
            <w:tcW w:w="36" w:type="dxa"/>
            <w:vAlign w:val="center"/>
            <w:hideMark/>
          </w:tcPr>
          <w:p w14:paraId="7B16A085" w14:textId="77777777" w:rsidR="005E6816" w:rsidRDefault="005E6816">
            <w:pPr>
              <w:rPr>
                <w:sz w:val="20"/>
                <w:szCs w:val="20"/>
              </w:rPr>
            </w:pPr>
          </w:p>
        </w:tc>
      </w:tr>
      <w:tr w:rsidR="00C928CC" w14:paraId="1022215B" w14:textId="77777777" w:rsidTr="005E6816">
        <w:trPr>
          <w:trHeight w:val="585"/>
        </w:trPr>
        <w:tc>
          <w:tcPr>
            <w:tcW w:w="600" w:type="dxa"/>
            <w:vMerge/>
            <w:tcBorders>
              <w:top w:val="nil"/>
              <w:left w:val="single" w:sz="4" w:space="0" w:color="auto"/>
              <w:bottom w:val="single" w:sz="4" w:space="0" w:color="000000"/>
              <w:right w:val="single" w:sz="4" w:space="0" w:color="auto"/>
            </w:tcBorders>
            <w:vAlign w:val="center"/>
            <w:hideMark/>
          </w:tcPr>
          <w:p w14:paraId="0F6C1761" w14:textId="77777777" w:rsidR="005E6816" w:rsidRDefault="005E6816">
            <w:pPr>
              <w:rPr>
                <w:b/>
                <w:bCs/>
                <w:sz w:val="22"/>
                <w:szCs w:val="22"/>
              </w:rPr>
            </w:pPr>
          </w:p>
        </w:tc>
        <w:tc>
          <w:tcPr>
            <w:tcW w:w="4434" w:type="dxa"/>
            <w:vMerge/>
            <w:tcBorders>
              <w:top w:val="nil"/>
              <w:left w:val="single" w:sz="4" w:space="0" w:color="auto"/>
              <w:bottom w:val="single" w:sz="4" w:space="0" w:color="000000"/>
              <w:right w:val="nil"/>
            </w:tcBorders>
            <w:vAlign w:val="center"/>
            <w:hideMark/>
          </w:tcPr>
          <w:p w14:paraId="40C99624" w14:textId="77777777" w:rsidR="005E6816" w:rsidRDefault="005E6816">
            <w:pPr>
              <w:rPr>
                <w:sz w:val="22"/>
                <w:szCs w:val="22"/>
              </w:rPr>
            </w:pPr>
          </w:p>
        </w:tc>
        <w:tc>
          <w:tcPr>
            <w:tcW w:w="1853" w:type="dxa"/>
            <w:vMerge/>
            <w:tcBorders>
              <w:top w:val="nil"/>
              <w:left w:val="single" w:sz="4" w:space="0" w:color="auto"/>
              <w:bottom w:val="single" w:sz="4" w:space="0" w:color="000000"/>
              <w:right w:val="single" w:sz="4" w:space="0" w:color="auto"/>
            </w:tcBorders>
            <w:vAlign w:val="center"/>
            <w:hideMark/>
          </w:tcPr>
          <w:p w14:paraId="1091BBDF" w14:textId="77777777" w:rsidR="005E6816" w:rsidRDefault="005E6816">
            <w:pPr>
              <w:rPr>
                <w:sz w:val="22"/>
                <w:szCs w:val="22"/>
              </w:rPr>
            </w:pPr>
          </w:p>
        </w:tc>
        <w:tc>
          <w:tcPr>
            <w:tcW w:w="2197" w:type="dxa"/>
            <w:tcBorders>
              <w:top w:val="nil"/>
              <w:left w:val="nil"/>
              <w:bottom w:val="single" w:sz="4" w:space="0" w:color="auto"/>
              <w:right w:val="single" w:sz="4" w:space="0" w:color="auto"/>
            </w:tcBorders>
            <w:shd w:val="clear" w:color="auto" w:fill="auto"/>
            <w:vAlign w:val="center"/>
            <w:hideMark/>
          </w:tcPr>
          <w:p w14:paraId="41E116DB" w14:textId="77777777" w:rsidR="005E6816" w:rsidRDefault="00E90ED3">
            <w:pPr>
              <w:jc w:val="center"/>
              <w:rPr>
                <w:sz w:val="22"/>
                <w:szCs w:val="22"/>
              </w:rPr>
            </w:pPr>
            <w:r>
              <w:rPr>
                <w:sz w:val="22"/>
                <w:szCs w:val="22"/>
              </w:rPr>
              <w:t>namjenski primici od zaduživanja</w:t>
            </w:r>
          </w:p>
        </w:tc>
        <w:tc>
          <w:tcPr>
            <w:tcW w:w="36" w:type="dxa"/>
            <w:vAlign w:val="center"/>
            <w:hideMark/>
          </w:tcPr>
          <w:p w14:paraId="733695EA" w14:textId="77777777" w:rsidR="005E6816" w:rsidRDefault="005E6816">
            <w:pPr>
              <w:rPr>
                <w:sz w:val="20"/>
                <w:szCs w:val="20"/>
              </w:rPr>
            </w:pPr>
          </w:p>
        </w:tc>
      </w:tr>
      <w:tr w:rsidR="00C928CC" w14:paraId="09937295" w14:textId="77777777" w:rsidTr="005E6816">
        <w:trPr>
          <w:trHeight w:val="495"/>
        </w:trPr>
        <w:tc>
          <w:tcPr>
            <w:tcW w:w="600" w:type="dxa"/>
            <w:vMerge/>
            <w:tcBorders>
              <w:top w:val="nil"/>
              <w:left w:val="single" w:sz="4" w:space="0" w:color="auto"/>
              <w:bottom w:val="single" w:sz="4" w:space="0" w:color="000000"/>
              <w:right w:val="single" w:sz="4" w:space="0" w:color="auto"/>
            </w:tcBorders>
            <w:vAlign w:val="center"/>
            <w:hideMark/>
          </w:tcPr>
          <w:p w14:paraId="0866508A" w14:textId="77777777" w:rsidR="005E6816" w:rsidRDefault="005E6816">
            <w:pPr>
              <w:rPr>
                <w:b/>
                <w:bCs/>
                <w:sz w:val="22"/>
                <w:szCs w:val="22"/>
              </w:rPr>
            </w:pPr>
          </w:p>
        </w:tc>
        <w:tc>
          <w:tcPr>
            <w:tcW w:w="4434" w:type="dxa"/>
            <w:vMerge/>
            <w:tcBorders>
              <w:top w:val="nil"/>
              <w:left w:val="single" w:sz="4" w:space="0" w:color="auto"/>
              <w:bottom w:val="single" w:sz="4" w:space="0" w:color="000000"/>
              <w:right w:val="nil"/>
            </w:tcBorders>
            <w:vAlign w:val="center"/>
            <w:hideMark/>
          </w:tcPr>
          <w:p w14:paraId="582C859D" w14:textId="77777777" w:rsidR="005E6816" w:rsidRDefault="005E6816">
            <w:pPr>
              <w:rPr>
                <w:sz w:val="22"/>
                <w:szCs w:val="22"/>
              </w:rPr>
            </w:pPr>
          </w:p>
        </w:tc>
        <w:tc>
          <w:tcPr>
            <w:tcW w:w="1853" w:type="dxa"/>
            <w:vMerge/>
            <w:tcBorders>
              <w:top w:val="nil"/>
              <w:left w:val="single" w:sz="4" w:space="0" w:color="auto"/>
              <w:bottom w:val="single" w:sz="4" w:space="0" w:color="000000"/>
              <w:right w:val="single" w:sz="4" w:space="0" w:color="auto"/>
            </w:tcBorders>
            <w:vAlign w:val="center"/>
            <w:hideMark/>
          </w:tcPr>
          <w:p w14:paraId="3F0EBCD0" w14:textId="77777777" w:rsidR="005E6816" w:rsidRDefault="005E6816">
            <w:pPr>
              <w:rPr>
                <w:sz w:val="22"/>
                <w:szCs w:val="22"/>
              </w:rPr>
            </w:pPr>
          </w:p>
        </w:tc>
        <w:tc>
          <w:tcPr>
            <w:tcW w:w="2197" w:type="dxa"/>
            <w:tcBorders>
              <w:top w:val="nil"/>
              <w:left w:val="nil"/>
              <w:bottom w:val="single" w:sz="4" w:space="0" w:color="auto"/>
              <w:right w:val="single" w:sz="4" w:space="0" w:color="auto"/>
            </w:tcBorders>
            <w:shd w:val="clear" w:color="auto" w:fill="auto"/>
            <w:vAlign w:val="center"/>
            <w:hideMark/>
          </w:tcPr>
          <w:p w14:paraId="336E5D2B" w14:textId="77777777" w:rsidR="005E6816" w:rsidRDefault="00E90ED3">
            <w:pPr>
              <w:jc w:val="center"/>
              <w:rPr>
                <w:sz w:val="22"/>
                <w:szCs w:val="22"/>
              </w:rPr>
            </w:pPr>
            <w:r>
              <w:rPr>
                <w:sz w:val="22"/>
                <w:szCs w:val="22"/>
              </w:rPr>
              <w:t>kapitalne pomoći</w:t>
            </w:r>
          </w:p>
        </w:tc>
        <w:tc>
          <w:tcPr>
            <w:tcW w:w="36" w:type="dxa"/>
            <w:vAlign w:val="center"/>
            <w:hideMark/>
          </w:tcPr>
          <w:p w14:paraId="2BF8F9CA" w14:textId="77777777" w:rsidR="005E6816" w:rsidRDefault="005E6816">
            <w:pPr>
              <w:rPr>
                <w:sz w:val="20"/>
                <w:szCs w:val="20"/>
              </w:rPr>
            </w:pPr>
          </w:p>
        </w:tc>
      </w:tr>
      <w:tr w:rsidR="00C928CC" w14:paraId="11E2CC77" w14:textId="77777777" w:rsidTr="005E6816">
        <w:trPr>
          <w:trHeight w:val="555"/>
        </w:trPr>
        <w:tc>
          <w:tcPr>
            <w:tcW w:w="600" w:type="dxa"/>
            <w:vMerge/>
            <w:tcBorders>
              <w:top w:val="nil"/>
              <w:left w:val="single" w:sz="4" w:space="0" w:color="auto"/>
              <w:bottom w:val="single" w:sz="4" w:space="0" w:color="000000"/>
              <w:right w:val="single" w:sz="4" w:space="0" w:color="auto"/>
            </w:tcBorders>
            <w:vAlign w:val="center"/>
            <w:hideMark/>
          </w:tcPr>
          <w:p w14:paraId="789F7A71" w14:textId="77777777" w:rsidR="005E6816" w:rsidRDefault="005E6816">
            <w:pPr>
              <w:rPr>
                <w:b/>
                <w:bCs/>
                <w:sz w:val="22"/>
                <w:szCs w:val="22"/>
              </w:rPr>
            </w:pPr>
          </w:p>
        </w:tc>
        <w:tc>
          <w:tcPr>
            <w:tcW w:w="4434" w:type="dxa"/>
            <w:vMerge/>
            <w:tcBorders>
              <w:top w:val="nil"/>
              <w:left w:val="single" w:sz="4" w:space="0" w:color="auto"/>
              <w:bottom w:val="single" w:sz="4" w:space="0" w:color="000000"/>
              <w:right w:val="nil"/>
            </w:tcBorders>
            <w:vAlign w:val="center"/>
            <w:hideMark/>
          </w:tcPr>
          <w:p w14:paraId="192949B9" w14:textId="77777777" w:rsidR="005E6816" w:rsidRDefault="005E6816">
            <w:pPr>
              <w:rPr>
                <w:sz w:val="22"/>
                <w:szCs w:val="22"/>
              </w:rPr>
            </w:pPr>
          </w:p>
        </w:tc>
        <w:tc>
          <w:tcPr>
            <w:tcW w:w="1853" w:type="dxa"/>
            <w:vMerge/>
            <w:tcBorders>
              <w:top w:val="nil"/>
              <w:left w:val="single" w:sz="4" w:space="0" w:color="auto"/>
              <w:bottom w:val="single" w:sz="4" w:space="0" w:color="000000"/>
              <w:right w:val="single" w:sz="4" w:space="0" w:color="auto"/>
            </w:tcBorders>
            <w:vAlign w:val="center"/>
            <w:hideMark/>
          </w:tcPr>
          <w:p w14:paraId="5FFDFDAB" w14:textId="77777777" w:rsidR="005E6816" w:rsidRDefault="005E6816">
            <w:pPr>
              <w:rPr>
                <w:sz w:val="22"/>
                <w:szCs w:val="22"/>
              </w:rPr>
            </w:pPr>
          </w:p>
        </w:tc>
        <w:tc>
          <w:tcPr>
            <w:tcW w:w="2197" w:type="dxa"/>
            <w:tcBorders>
              <w:top w:val="nil"/>
              <w:left w:val="nil"/>
              <w:bottom w:val="single" w:sz="4" w:space="0" w:color="auto"/>
              <w:right w:val="single" w:sz="4" w:space="0" w:color="auto"/>
            </w:tcBorders>
            <w:shd w:val="clear" w:color="auto" w:fill="auto"/>
            <w:vAlign w:val="center"/>
            <w:hideMark/>
          </w:tcPr>
          <w:p w14:paraId="2DF9838E" w14:textId="77777777" w:rsidR="005E6816" w:rsidRDefault="00E90ED3">
            <w:pPr>
              <w:jc w:val="center"/>
              <w:rPr>
                <w:sz w:val="22"/>
                <w:szCs w:val="22"/>
              </w:rPr>
            </w:pPr>
            <w:r>
              <w:rPr>
                <w:sz w:val="22"/>
                <w:szCs w:val="22"/>
              </w:rPr>
              <w:t>namjenski primici od zaduživanja</w:t>
            </w:r>
          </w:p>
        </w:tc>
        <w:tc>
          <w:tcPr>
            <w:tcW w:w="36" w:type="dxa"/>
            <w:vAlign w:val="center"/>
            <w:hideMark/>
          </w:tcPr>
          <w:p w14:paraId="5838B0C8" w14:textId="77777777" w:rsidR="005E6816" w:rsidRDefault="005E6816">
            <w:pPr>
              <w:rPr>
                <w:sz w:val="20"/>
                <w:szCs w:val="20"/>
              </w:rPr>
            </w:pPr>
          </w:p>
        </w:tc>
      </w:tr>
      <w:tr w:rsidR="00C928CC" w14:paraId="5AC20B30" w14:textId="77777777" w:rsidTr="005E6816">
        <w:trPr>
          <w:trHeight w:val="705"/>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4CAA29C" w14:textId="77777777" w:rsidR="005E6816" w:rsidRDefault="00E90ED3">
            <w:pPr>
              <w:jc w:val="center"/>
              <w:rPr>
                <w:color w:val="000000"/>
                <w:sz w:val="22"/>
                <w:szCs w:val="22"/>
              </w:rPr>
            </w:pPr>
            <w:r>
              <w:rPr>
                <w:color w:val="000000"/>
                <w:sz w:val="22"/>
                <w:szCs w:val="22"/>
              </w:rPr>
              <w:t> </w:t>
            </w:r>
          </w:p>
        </w:tc>
        <w:tc>
          <w:tcPr>
            <w:tcW w:w="4434" w:type="dxa"/>
            <w:tcBorders>
              <w:top w:val="nil"/>
              <w:left w:val="nil"/>
              <w:bottom w:val="single" w:sz="4" w:space="0" w:color="auto"/>
              <w:right w:val="single" w:sz="4" w:space="0" w:color="auto"/>
            </w:tcBorders>
            <w:shd w:val="clear" w:color="000000" w:fill="F2F2F2"/>
            <w:vAlign w:val="center"/>
            <w:hideMark/>
          </w:tcPr>
          <w:p w14:paraId="2CCD090C" w14:textId="77777777" w:rsidR="005E6816" w:rsidRDefault="00E90ED3">
            <w:pPr>
              <w:jc w:val="right"/>
              <w:rPr>
                <w:b/>
                <w:bCs/>
                <w:sz w:val="22"/>
                <w:szCs w:val="22"/>
              </w:rPr>
            </w:pPr>
            <w:r>
              <w:rPr>
                <w:b/>
                <w:bCs/>
                <w:sz w:val="22"/>
                <w:szCs w:val="22"/>
              </w:rPr>
              <w:t>DRUGE GRAĐEVINE KOMUNALNE INFRASTRUKTURE - UKUPNO:</w:t>
            </w:r>
          </w:p>
        </w:tc>
        <w:tc>
          <w:tcPr>
            <w:tcW w:w="1853" w:type="dxa"/>
            <w:tcBorders>
              <w:top w:val="nil"/>
              <w:left w:val="nil"/>
              <w:bottom w:val="single" w:sz="4" w:space="0" w:color="auto"/>
              <w:right w:val="single" w:sz="4" w:space="0" w:color="auto"/>
            </w:tcBorders>
            <w:shd w:val="clear" w:color="000000" w:fill="F2F2F2"/>
            <w:vAlign w:val="center"/>
            <w:hideMark/>
          </w:tcPr>
          <w:p w14:paraId="50E0EB0C" w14:textId="77777777" w:rsidR="005E6816" w:rsidRDefault="00E90ED3">
            <w:pPr>
              <w:jc w:val="center"/>
              <w:rPr>
                <w:b/>
                <w:bCs/>
                <w:color w:val="000000"/>
                <w:sz w:val="22"/>
                <w:szCs w:val="22"/>
              </w:rPr>
            </w:pPr>
            <w:r>
              <w:rPr>
                <w:b/>
                <w:bCs/>
                <w:color w:val="000000"/>
                <w:sz w:val="22"/>
                <w:szCs w:val="22"/>
              </w:rPr>
              <w:t>3.476.204,00 €</w:t>
            </w:r>
          </w:p>
        </w:tc>
        <w:tc>
          <w:tcPr>
            <w:tcW w:w="2197" w:type="dxa"/>
            <w:tcBorders>
              <w:top w:val="nil"/>
              <w:left w:val="nil"/>
              <w:bottom w:val="nil"/>
              <w:right w:val="nil"/>
            </w:tcBorders>
            <w:shd w:val="clear" w:color="auto" w:fill="auto"/>
            <w:vAlign w:val="center"/>
            <w:hideMark/>
          </w:tcPr>
          <w:p w14:paraId="5FA61575" w14:textId="77777777" w:rsidR="005E6816" w:rsidRDefault="005E6816">
            <w:pPr>
              <w:jc w:val="center"/>
              <w:rPr>
                <w:b/>
                <w:bCs/>
                <w:color w:val="000000"/>
                <w:sz w:val="22"/>
                <w:szCs w:val="22"/>
              </w:rPr>
            </w:pPr>
          </w:p>
        </w:tc>
        <w:tc>
          <w:tcPr>
            <w:tcW w:w="36" w:type="dxa"/>
            <w:vAlign w:val="center"/>
            <w:hideMark/>
          </w:tcPr>
          <w:p w14:paraId="01920B24" w14:textId="77777777" w:rsidR="005E6816" w:rsidRDefault="005E6816">
            <w:pPr>
              <w:rPr>
                <w:sz w:val="20"/>
                <w:szCs w:val="20"/>
              </w:rPr>
            </w:pPr>
          </w:p>
        </w:tc>
      </w:tr>
      <w:tr w:rsidR="00C928CC" w14:paraId="4B8EDAED" w14:textId="77777777" w:rsidTr="005E6816">
        <w:trPr>
          <w:trHeight w:val="1290"/>
        </w:trPr>
        <w:tc>
          <w:tcPr>
            <w:tcW w:w="5034"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61342999" w14:textId="77777777" w:rsidR="005E6816" w:rsidRDefault="00E90ED3">
            <w:pPr>
              <w:rPr>
                <w:b/>
                <w:bCs/>
                <w:color w:val="000000"/>
                <w:sz w:val="22"/>
                <w:szCs w:val="22"/>
              </w:rPr>
            </w:pPr>
            <w:r>
              <w:rPr>
                <w:b/>
                <w:bCs/>
                <w:color w:val="000000"/>
                <w:sz w:val="22"/>
                <w:szCs w:val="22"/>
              </w:rPr>
              <w:t>III.  GRAĐEVINE KOMUNALNE INFRASTRUKTURE KOJE ĆE SE GRADITI IZVAN GRAĐEVINSKOG PODRUČJA - SVEUKUPNO:</w:t>
            </w:r>
          </w:p>
        </w:tc>
        <w:tc>
          <w:tcPr>
            <w:tcW w:w="1853" w:type="dxa"/>
            <w:tcBorders>
              <w:top w:val="nil"/>
              <w:left w:val="nil"/>
              <w:bottom w:val="single" w:sz="4" w:space="0" w:color="auto"/>
              <w:right w:val="single" w:sz="4" w:space="0" w:color="auto"/>
            </w:tcBorders>
            <w:shd w:val="clear" w:color="000000" w:fill="D9D9D9"/>
            <w:vAlign w:val="center"/>
            <w:hideMark/>
          </w:tcPr>
          <w:p w14:paraId="292CACDF" w14:textId="77777777" w:rsidR="005E6816" w:rsidRDefault="00E90ED3">
            <w:pPr>
              <w:jc w:val="center"/>
              <w:rPr>
                <w:b/>
                <w:bCs/>
                <w:color w:val="000000"/>
                <w:sz w:val="22"/>
                <w:szCs w:val="22"/>
              </w:rPr>
            </w:pPr>
            <w:r>
              <w:rPr>
                <w:b/>
                <w:bCs/>
                <w:color w:val="000000"/>
                <w:sz w:val="22"/>
                <w:szCs w:val="22"/>
              </w:rPr>
              <w:t>4.577.704,00 €</w:t>
            </w:r>
          </w:p>
        </w:tc>
        <w:tc>
          <w:tcPr>
            <w:tcW w:w="2197" w:type="dxa"/>
            <w:tcBorders>
              <w:top w:val="nil"/>
              <w:left w:val="nil"/>
              <w:bottom w:val="nil"/>
              <w:right w:val="nil"/>
            </w:tcBorders>
            <w:shd w:val="clear" w:color="auto" w:fill="auto"/>
            <w:vAlign w:val="center"/>
            <w:hideMark/>
          </w:tcPr>
          <w:p w14:paraId="31F0BC22" w14:textId="77777777" w:rsidR="005E6816" w:rsidRDefault="005E6816">
            <w:pPr>
              <w:jc w:val="center"/>
              <w:rPr>
                <w:b/>
                <w:bCs/>
                <w:color w:val="000000"/>
                <w:sz w:val="22"/>
                <w:szCs w:val="22"/>
              </w:rPr>
            </w:pPr>
          </w:p>
        </w:tc>
        <w:tc>
          <w:tcPr>
            <w:tcW w:w="36" w:type="dxa"/>
            <w:vAlign w:val="center"/>
            <w:hideMark/>
          </w:tcPr>
          <w:p w14:paraId="7B6E2503" w14:textId="77777777" w:rsidR="005E6816" w:rsidRDefault="005E6816">
            <w:pPr>
              <w:rPr>
                <w:sz w:val="20"/>
                <w:szCs w:val="20"/>
              </w:rPr>
            </w:pPr>
          </w:p>
        </w:tc>
      </w:tr>
      <w:tr w:rsidR="00C928CC" w14:paraId="7CE5F612" w14:textId="77777777" w:rsidTr="005E6816">
        <w:trPr>
          <w:trHeight w:val="255"/>
        </w:trPr>
        <w:tc>
          <w:tcPr>
            <w:tcW w:w="600" w:type="dxa"/>
            <w:tcBorders>
              <w:top w:val="nil"/>
              <w:left w:val="nil"/>
              <w:bottom w:val="nil"/>
              <w:right w:val="nil"/>
            </w:tcBorders>
            <w:shd w:val="clear" w:color="auto" w:fill="auto"/>
            <w:vAlign w:val="bottom"/>
            <w:hideMark/>
          </w:tcPr>
          <w:p w14:paraId="4271933C" w14:textId="77777777" w:rsidR="005E6816" w:rsidRDefault="005E6816">
            <w:pPr>
              <w:jc w:val="center"/>
              <w:rPr>
                <w:sz w:val="20"/>
                <w:szCs w:val="20"/>
              </w:rPr>
            </w:pPr>
          </w:p>
        </w:tc>
        <w:tc>
          <w:tcPr>
            <w:tcW w:w="4434" w:type="dxa"/>
            <w:tcBorders>
              <w:top w:val="nil"/>
              <w:left w:val="nil"/>
              <w:bottom w:val="nil"/>
              <w:right w:val="nil"/>
            </w:tcBorders>
            <w:shd w:val="clear" w:color="auto" w:fill="auto"/>
            <w:vAlign w:val="bottom"/>
            <w:hideMark/>
          </w:tcPr>
          <w:p w14:paraId="1A2A362C" w14:textId="77777777" w:rsidR="005E6816" w:rsidRDefault="005E6816">
            <w:pPr>
              <w:rPr>
                <w:sz w:val="20"/>
                <w:szCs w:val="20"/>
              </w:rPr>
            </w:pPr>
          </w:p>
        </w:tc>
        <w:tc>
          <w:tcPr>
            <w:tcW w:w="1853" w:type="dxa"/>
            <w:tcBorders>
              <w:top w:val="nil"/>
              <w:left w:val="nil"/>
              <w:bottom w:val="nil"/>
              <w:right w:val="nil"/>
            </w:tcBorders>
            <w:shd w:val="clear" w:color="auto" w:fill="auto"/>
            <w:vAlign w:val="bottom"/>
            <w:hideMark/>
          </w:tcPr>
          <w:p w14:paraId="606CF380" w14:textId="77777777" w:rsidR="005E6816" w:rsidRDefault="005E6816">
            <w:pPr>
              <w:rPr>
                <w:sz w:val="20"/>
                <w:szCs w:val="20"/>
              </w:rPr>
            </w:pPr>
          </w:p>
        </w:tc>
        <w:tc>
          <w:tcPr>
            <w:tcW w:w="2197" w:type="dxa"/>
            <w:tcBorders>
              <w:top w:val="nil"/>
              <w:left w:val="nil"/>
              <w:bottom w:val="nil"/>
              <w:right w:val="nil"/>
            </w:tcBorders>
            <w:shd w:val="clear" w:color="auto" w:fill="auto"/>
            <w:vAlign w:val="center"/>
            <w:hideMark/>
          </w:tcPr>
          <w:p w14:paraId="4EC65435" w14:textId="77777777" w:rsidR="005E6816" w:rsidRDefault="005E6816">
            <w:pPr>
              <w:rPr>
                <w:sz w:val="20"/>
                <w:szCs w:val="20"/>
              </w:rPr>
            </w:pPr>
          </w:p>
        </w:tc>
        <w:tc>
          <w:tcPr>
            <w:tcW w:w="36" w:type="dxa"/>
            <w:vAlign w:val="center"/>
            <w:hideMark/>
          </w:tcPr>
          <w:p w14:paraId="299965DF" w14:textId="77777777" w:rsidR="005E6816" w:rsidRDefault="005E6816">
            <w:pPr>
              <w:rPr>
                <w:sz w:val="20"/>
                <w:szCs w:val="20"/>
              </w:rPr>
            </w:pPr>
          </w:p>
        </w:tc>
      </w:tr>
      <w:tr w:rsidR="00C928CC" w14:paraId="53532956" w14:textId="77777777" w:rsidTr="005E6816">
        <w:trPr>
          <w:trHeight w:val="300"/>
        </w:trPr>
        <w:tc>
          <w:tcPr>
            <w:tcW w:w="9084" w:type="dxa"/>
            <w:gridSpan w:val="4"/>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1D1E1D7B" w14:textId="77777777" w:rsidR="005E6816" w:rsidRDefault="00E90ED3">
            <w:pPr>
              <w:rPr>
                <w:b/>
                <w:bCs/>
                <w:color w:val="000000"/>
                <w:sz w:val="22"/>
                <w:szCs w:val="22"/>
              </w:rPr>
            </w:pPr>
            <w:r>
              <w:rPr>
                <w:b/>
                <w:bCs/>
                <w:color w:val="000000"/>
                <w:sz w:val="22"/>
                <w:szCs w:val="22"/>
              </w:rPr>
              <w:t xml:space="preserve">IV.  POSTOJEĆE GRAĐEVINE KOMUNALNE INFRASTRUKTURE KOJE ĆE SE REKONSTRUIRATI </w:t>
            </w:r>
          </w:p>
        </w:tc>
        <w:tc>
          <w:tcPr>
            <w:tcW w:w="36" w:type="dxa"/>
            <w:vAlign w:val="center"/>
            <w:hideMark/>
          </w:tcPr>
          <w:p w14:paraId="275DC4C9" w14:textId="77777777" w:rsidR="005E6816" w:rsidRDefault="005E6816">
            <w:pPr>
              <w:rPr>
                <w:sz w:val="20"/>
                <w:szCs w:val="20"/>
              </w:rPr>
            </w:pPr>
          </w:p>
        </w:tc>
      </w:tr>
      <w:tr w:rsidR="00C928CC" w14:paraId="202A425F" w14:textId="77777777" w:rsidTr="005E6816">
        <w:trPr>
          <w:trHeight w:val="300"/>
        </w:trPr>
        <w:tc>
          <w:tcPr>
            <w:tcW w:w="9084" w:type="dxa"/>
            <w:gridSpan w:val="4"/>
            <w:vMerge/>
            <w:tcBorders>
              <w:top w:val="single" w:sz="4" w:space="0" w:color="auto"/>
              <w:left w:val="single" w:sz="4" w:space="0" w:color="auto"/>
              <w:bottom w:val="single" w:sz="4" w:space="0" w:color="auto"/>
              <w:right w:val="single" w:sz="4" w:space="0" w:color="auto"/>
            </w:tcBorders>
            <w:vAlign w:val="center"/>
            <w:hideMark/>
          </w:tcPr>
          <w:p w14:paraId="3865ABAC" w14:textId="77777777" w:rsidR="005E6816" w:rsidRDefault="005E6816">
            <w:pPr>
              <w:rPr>
                <w:b/>
                <w:bCs/>
                <w:color w:val="000000"/>
                <w:sz w:val="22"/>
                <w:szCs w:val="22"/>
              </w:rPr>
            </w:pPr>
          </w:p>
        </w:tc>
        <w:tc>
          <w:tcPr>
            <w:tcW w:w="36" w:type="dxa"/>
            <w:tcBorders>
              <w:top w:val="nil"/>
              <w:left w:val="nil"/>
              <w:bottom w:val="nil"/>
              <w:right w:val="nil"/>
            </w:tcBorders>
            <w:shd w:val="clear" w:color="auto" w:fill="auto"/>
            <w:noWrap/>
            <w:vAlign w:val="bottom"/>
            <w:hideMark/>
          </w:tcPr>
          <w:p w14:paraId="2F77C0C0" w14:textId="77777777" w:rsidR="005E6816" w:rsidRDefault="005E6816">
            <w:pPr>
              <w:rPr>
                <w:b/>
                <w:bCs/>
                <w:color w:val="000000"/>
                <w:sz w:val="22"/>
                <w:szCs w:val="22"/>
              </w:rPr>
            </w:pPr>
          </w:p>
        </w:tc>
      </w:tr>
      <w:tr w:rsidR="00C928CC" w14:paraId="397751C1" w14:textId="77777777" w:rsidTr="005E6816">
        <w:trPr>
          <w:trHeight w:val="6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1040E7F8" w14:textId="77777777" w:rsidR="005E6816" w:rsidRDefault="00E90ED3">
            <w:pPr>
              <w:jc w:val="center"/>
              <w:rPr>
                <w:b/>
                <w:bCs/>
                <w:color w:val="000000"/>
                <w:sz w:val="20"/>
                <w:szCs w:val="20"/>
              </w:rPr>
            </w:pPr>
            <w:r>
              <w:rPr>
                <w:b/>
                <w:bCs/>
                <w:color w:val="000000"/>
                <w:sz w:val="20"/>
                <w:szCs w:val="20"/>
              </w:rPr>
              <w:t>R.BR.</w:t>
            </w:r>
          </w:p>
        </w:tc>
        <w:tc>
          <w:tcPr>
            <w:tcW w:w="4434" w:type="dxa"/>
            <w:tcBorders>
              <w:top w:val="nil"/>
              <w:left w:val="nil"/>
              <w:bottom w:val="single" w:sz="4" w:space="0" w:color="auto"/>
              <w:right w:val="single" w:sz="4" w:space="0" w:color="auto"/>
            </w:tcBorders>
            <w:shd w:val="clear" w:color="000000" w:fill="F2F2F2"/>
            <w:vAlign w:val="center"/>
            <w:hideMark/>
          </w:tcPr>
          <w:p w14:paraId="250FC413" w14:textId="77777777" w:rsidR="005E6816" w:rsidRDefault="00E90ED3">
            <w:pPr>
              <w:rPr>
                <w:b/>
                <w:bCs/>
                <w:sz w:val="22"/>
                <w:szCs w:val="22"/>
              </w:rPr>
            </w:pPr>
            <w:r>
              <w:rPr>
                <w:b/>
                <w:bCs/>
                <w:sz w:val="22"/>
                <w:szCs w:val="22"/>
              </w:rPr>
              <w:t>NERAZVRSTANE CESTE, EKI I JAVNA RASVJETA</w:t>
            </w:r>
          </w:p>
        </w:tc>
        <w:tc>
          <w:tcPr>
            <w:tcW w:w="1853" w:type="dxa"/>
            <w:tcBorders>
              <w:top w:val="nil"/>
              <w:left w:val="nil"/>
              <w:bottom w:val="single" w:sz="4" w:space="0" w:color="auto"/>
              <w:right w:val="single" w:sz="4" w:space="0" w:color="auto"/>
            </w:tcBorders>
            <w:shd w:val="clear" w:color="auto" w:fill="auto"/>
            <w:vAlign w:val="center"/>
            <w:hideMark/>
          </w:tcPr>
          <w:p w14:paraId="68E1E278" w14:textId="77777777" w:rsidR="005E6816" w:rsidRDefault="00E90ED3">
            <w:pPr>
              <w:jc w:val="center"/>
              <w:rPr>
                <w:b/>
                <w:bCs/>
                <w:color w:val="000000"/>
                <w:sz w:val="20"/>
                <w:szCs w:val="20"/>
              </w:rPr>
            </w:pPr>
            <w:r>
              <w:rPr>
                <w:b/>
                <w:bCs/>
                <w:color w:val="000000"/>
                <w:sz w:val="20"/>
                <w:szCs w:val="20"/>
              </w:rPr>
              <w:t>PLANIRANO</w:t>
            </w:r>
          </w:p>
        </w:tc>
        <w:tc>
          <w:tcPr>
            <w:tcW w:w="2197" w:type="dxa"/>
            <w:tcBorders>
              <w:top w:val="nil"/>
              <w:left w:val="nil"/>
              <w:bottom w:val="single" w:sz="4" w:space="0" w:color="auto"/>
              <w:right w:val="single" w:sz="4" w:space="0" w:color="auto"/>
            </w:tcBorders>
            <w:shd w:val="clear" w:color="auto" w:fill="auto"/>
            <w:vAlign w:val="center"/>
            <w:hideMark/>
          </w:tcPr>
          <w:p w14:paraId="3CBA0011" w14:textId="77777777" w:rsidR="005E6816" w:rsidRDefault="00E90ED3">
            <w:pPr>
              <w:jc w:val="center"/>
              <w:rPr>
                <w:b/>
                <w:bCs/>
                <w:sz w:val="20"/>
                <w:szCs w:val="20"/>
              </w:rPr>
            </w:pPr>
            <w:r>
              <w:rPr>
                <w:b/>
                <w:bCs/>
                <w:sz w:val="20"/>
                <w:szCs w:val="20"/>
              </w:rPr>
              <w:t>IZVOR FINANCIRANJA</w:t>
            </w:r>
          </w:p>
        </w:tc>
        <w:tc>
          <w:tcPr>
            <w:tcW w:w="36" w:type="dxa"/>
            <w:vAlign w:val="center"/>
            <w:hideMark/>
          </w:tcPr>
          <w:p w14:paraId="46A16A49" w14:textId="77777777" w:rsidR="005E6816" w:rsidRDefault="005E6816">
            <w:pPr>
              <w:rPr>
                <w:sz w:val="20"/>
                <w:szCs w:val="20"/>
              </w:rPr>
            </w:pPr>
          </w:p>
        </w:tc>
      </w:tr>
      <w:tr w:rsidR="00C928CC" w14:paraId="412F3C60" w14:textId="77777777" w:rsidTr="005E6816">
        <w:trPr>
          <w:trHeight w:val="499"/>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1882DC9" w14:textId="77777777" w:rsidR="005E6816" w:rsidRDefault="00E90ED3">
            <w:pPr>
              <w:jc w:val="center"/>
              <w:rPr>
                <w:b/>
                <w:bCs/>
                <w:color w:val="000000"/>
                <w:sz w:val="22"/>
                <w:szCs w:val="22"/>
              </w:rPr>
            </w:pPr>
            <w:r>
              <w:rPr>
                <w:b/>
                <w:bCs/>
                <w:color w:val="000000"/>
                <w:sz w:val="22"/>
                <w:szCs w:val="22"/>
              </w:rPr>
              <w:t>1.</w:t>
            </w:r>
          </w:p>
        </w:tc>
        <w:tc>
          <w:tcPr>
            <w:tcW w:w="8484" w:type="dxa"/>
            <w:gridSpan w:val="3"/>
            <w:tcBorders>
              <w:top w:val="single" w:sz="4" w:space="0" w:color="auto"/>
              <w:left w:val="nil"/>
              <w:bottom w:val="single" w:sz="4" w:space="0" w:color="auto"/>
              <w:right w:val="nil"/>
            </w:tcBorders>
            <w:shd w:val="clear" w:color="auto" w:fill="auto"/>
            <w:vAlign w:val="center"/>
            <w:hideMark/>
          </w:tcPr>
          <w:p w14:paraId="5051353C" w14:textId="77777777" w:rsidR="005E6816" w:rsidRDefault="00E90ED3">
            <w:pPr>
              <w:rPr>
                <w:b/>
                <w:bCs/>
                <w:sz w:val="22"/>
                <w:szCs w:val="22"/>
              </w:rPr>
            </w:pPr>
            <w:r>
              <w:rPr>
                <w:b/>
                <w:bCs/>
                <w:sz w:val="22"/>
                <w:szCs w:val="22"/>
              </w:rPr>
              <w:t>Rekonstrukcija Ulice Ante Starčevića u Koprivnici</w:t>
            </w:r>
          </w:p>
        </w:tc>
        <w:tc>
          <w:tcPr>
            <w:tcW w:w="36" w:type="dxa"/>
            <w:vAlign w:val="center"/>
            <w:hideMark/>
          </w:tcPr>
          <w:p w14:paraId="567427FF" w14:textId="77777777" w:rsidR="005E6816" w:rsidRDefault="005E6816">
            <w:pPr>
              <w:rPr>
                <w:sz w:val="20"/>
                <w:szCs w:val="20"/>
              </w:rPr>
            </w:pPr>
          </w:p>
        </w:tc>
      </w:tr>
      <w:tr w:rsidR="00C928CC" w14:paraId="4D1DF903" w14:textId="77777777" w:rsidTr="005E6816">
        <w:trPr>
          <w:trHeight w:val="600"/>
        </w:trPr>
        <w:tc>
          <w:tcPr>
            <w:tcW w:w="600" w:type="dxa"/>
            <w:vMerge w:val="restart"/>
            <w:tcBorders>
              <w:top w:val="nil"/>
              <w:left w:val="single" w:sz="4" w:space="0" w:color="auto"/>
              <w:bottom w:val="single" w:sz="4" w:space="0" w:color="000000"/>
              <w:right w:val="single" w:sz="4" w:space="0" w:color="auto"/>
            </w:tcBorders>
            <w:shd w:val="clear" w:color="auto" w:fill="auto"/>
            <w:vAlign w:val="center"/>
            <w:hideMark/>
          </w:tcPr>
          <w:p w14:paraId="4C2C0771" w14:textId="77777777" w:rsidR="005E6816" w:rsidRDefault="00E90ED3">
            <w:pPr>
              <w:jc w:val="center"/>
              <w:rPr>
                <w:b/>
                <w:bCs/>
                <w:color w:val="000000"/>
                <w:sz w:val="22"/>
                <w:szCs w:val="22"/>
              </w:rPr>
            </w:pPr>
            <w:r>
              <w:rPr>
                <w:b/>
                <w:bCs/>
                <w:color w:val="000000"/>
                <w:sz w:val="22"/>
                <w:szCs w:val="22"/>
              </w:rPr>
              <w:t> </w:t>
            </w:r>
          </w:p>
        </w:tc>
        <w:tc>
          <w:tcPr>
            <w:tcW w:w="4434" w:type="dxa"/>
            <w:tcBorders>
              <w:top w:val="nil"/>
              <w:left w:val="nil"/>
              <w:bottom w:val="nil"/>
              <w:right w:val="single" w:sz="4" w:space="0" w:color="auto"/>
            </w:tcBorders>
            <w:shd w:val="clear" w:color="auto" w:fill="auto"/>
            <w:vAlign w:val="center"/>
            <w:hideMark/>
          </w:tcPr>
          <w:p w14:paraId="5026485A" w14:textId="77777777" w:rsidR="005E6816" w:rsidRDefault="00E90ED3">
            <w:pPr>
              <w:rPr>
                <w:sz w:val="22"/>
                <w:szCs w:val="22"/>
              </w:rPr>
            </w:pPr>
            <w:r>
              <w:rPr>
                <w:sz w:val="22"/>
                <w:szCs w:val="22"/>
              </w:rPr>
              <w:t>Građenje prometnice i sve popratne radnje u smislu Zakona, ishođenje akta za uporabu</w:t>
            </w:r>
          </w:p>
        </w:tc>
        <w:tc>
          <w:tcPr>
            <w:tcW w:w="1853" w:type="dxa"/>
            <w:vMerge w:val="restart"/>
            <w:tcBorders>
              <w:top w:val="nil"/>
              <w:left w:val="single" w:sz="4" w:space="0" w:color="auto"/>
              <w:bottom w:val="single" w:sz="4" w:space="0" w:color="000000"/>
              <w:right w:val="single" w:sz="4" w:space="0" w:color="auto"/>
            </w:tcBorders>
            <w:shd w:val="clear" w:color="auto" w:fill="auto"/>
            <w:vAlign w:val="center"/>
            <w:hideMark/>
          </w:tcPr>
          <w:p w14:paraId="67B2776A" w14:textId="77777777" w:rsidR="005E6816" w:rsidRDefault="00E90ED3">
            <w:pPr>
              <w:jc w:val="center"/>
              <w:rPr>
                <w:sz w:val="22"/>
                <w:szCs w:val="22"/>
              </w:rPr>
            </w:pPr>
            <w:r>
              <w:rPr>
                <w:sz w:val="22"/>
                <w:szCs w:val="22"/>
              </w:rPr>
              <w:t>1.320.000,00 €</w:t>
            </w:r>
          </w:p>
        </w:tc>
        <w:tc>
          <w:tcPr>
            <w:tcW w:w="2197" w:type="dxa"/>
            <w:vMerge w:val="restart"/>
            <w:tcBorders>
              <w:top w:val="nil"/>
              <w:left w:val="single" w:sz="4" w:space="0" w:color="auto"/>
              <w:bottom w:val="nil"/>
              <w:right w:val="single" w:sz="4" w:space="0" w:color="auto"/>
            </w:tcBorders>
            <w:shd w:val="clear" w:color="auto" w:fill="auto"/>
            <w:vAlign w:val="center"/>
            <w:hideMark/>
          </w:tcPr>
          <w:p w14:paraId="449C0BBA" w14:textId="77777777" w:rsidR="005E6816" w:rsidRDefault="00E90ED3">
            <w:pPr>
              <w:jc w:val="center"/>
              <w:rPr>
                <w:sz w:val="22"/>
                <w:szCs w:val="22"/>
              </w:rPr>
            </w:pPr>
            <w:r>
              <w:rPr>
                <w:sz w:val="22"/>
                <w:szCs w:val="22"/>
              </w:rPr>
              <w:t>komunalna naknada</w:t>
            </w:r>
          </w:p>
        </w:tc>
        <w:tc>
          <w:tcPr>
            <w:tcW w:w="36" w:type="dxa"/>
            <w:vAlign w:val="center"/>
            <w:hideMark/>
          </w:tcPr>
          <w:p w14:paraId="317ABFD4" w14:textId="77777777" w:rsidR="005E6816" w:rsidRDefault="005E6816">
            <w:pPr>
              <w:rPr>
                <w:sz w:val="20"/>
                <w:szCs w:val="20"/>
              </w:rPr>
            </w:pPr>
          </w:p>
        </w:tc>
      </w:tr>
      <w:tr w:rsidR="00C928CC" w14:paraId="54799468" w14:textId="77777777" w:rsidTr="005E6816">
        <w:trPr>
          <w:trHeight w:val="540"/>
        </w:trPr>
        <w:tc>
          <w:tcPr>
            <w:tcW w:w="600" w:type="dxa"/>
            <w:vMerge/>
            <w:tcBorders>
              <w:top w:val="nil"/>
              <w:left w:val="single" w:sz="4" w:space="0" w:color="auto"/>
              <w:bottom w:val="single" w:sz="4" w:space="0" w:color="000000"/>
              <w:right w:val="single" w:sz="4" w:space="0" w:color="auto"/>
            </w:tcBorders>
            <w:vAlign w:val="center"/>
            <w:hideMark/>
          </w:tcPr>
          <w:p w14:paraId="11E6CF7E" w14:textId="77777777" w:rsidR="005E6816" w:rsidRDefault="005E6816">
            <w:pPr>
              <w:rPr>
                <w:b/>
                <w:bCs/>
                <w:color w:val="000000"/>
                <w:sz w:val="22"/>
                <w:szCs w:val="22"/>
              </w:rPr>
            </w:pPr>
          </w:p>
        </w:tc>
        <w:tc>
          <w:tcPr>
            <w:tcW w:w="4434" w:type="dxa"/>
            <w:vMerge w:val="restart"/>
            <w:tcBorders>
              <w:top w:val="single" w:sz="4" w:space="0" w:color="auto"/>
              <w:left w:val="single" w:sz="4" w:space="0" w:color="auto"/>
              <w:bottom w:val="nil"/>
              <w:right w:val="single" w:sz="4" w:space="0" w:color="auto"/>
            </w:tcBorders>
            <w:shd w:val="clear" w:color="auto" w:fill="auto"/>
            <w:vAlign w:val="center"/>
            <w:hideMark/>
          </w:tcPr>
          <w:p w14:paraId="5EB2E1B9" w14:textId="77777777" w:rsidR="005E6816" w:rsidRDefault="00E90ED3">
            <w:pPr>
              <w:rPr>
                <w:sz w:val="22"/>
                <w:szCs w:val="22"/>
              </w:rPr>
            </w:pPr>
            <w:r>
              <w:rPr>
                <w:sz w:val="22"/>
                <w:szCs w:val="22"/>
              </w:rPr>
              <w:t>Građenje kabelske kanalizacije (EKI) i javne rasvjete, te sve popratne radnje u smislu Zakona</w:t>
            </w:r>
          </w:p>
        </w:tc>
        <w:tc>
          <w:tcPr>
            <w:tcW w:w="1853" w:type="dxa"/>
            <w:vMerge/>
            <w:tcBorders>
              <w:top w:val="nil"/>
              <w:left w:val="single" w:sz="4" w:space="0" w:color="auto"/>
              <w:bottom w:val="single" w:sz="4" w:space="0" w:color="000000"/>
              <w:right w:val="single" w:sz="4" w:space="0" w:color="auto"/>
            </w:tcBorders>
            <w:vAlign w:val="center"/>
            <w:hideMark/>
          </w:tcPr>
          <w:p w14:paraId="0F8A64F4" w14:textId="77777777" w:rsidR="005E6816" w:rsidRDefault="005E6816">
            <w:pPr>
              <w:rPr>
                <w:sz w:val="22"/>
                <w:szCs w:val="22"/>
              </w:rPr>
            </w:pPr>
          </w:p>
        </w:tc>
        <w:tc>
          <w:tcPr>
            <w:tcW w:w="2197" w:type="dxa"/>
            <w:vMerge/>
            <w:tcBorders>
              <w:top w:val="nil"/>
              <w:left w:val="single" w:sz="4" w:space="0" w:color="auto"/>
              <w:bottom w:val="nil"/>
              <w:right w:val="single" w:sz="4" w:space="0" w:color="auto"/>
            </w:tcBorders>
            <w:vAlign w:val="center"/>
            <w:hideMark/>
          </w:tcPr>
          <w:p w14:paraId="4B4FA9F3" w14:textId="77777777" w:rsidR="005E6816" w:rsidRDefault="005E6816">
            <w:pPr>
              <w:rPr>
                <w:sz w:val="22"/>
                <w:szCs w:val="22"/>
              </w:rPr>
            </w:pPr>
          </w:p>
        </w:tc>
        <w:tc>
          <w:tcPr>
            <w:tcW w:w="36" w:type="dxa"/>
            <w:vAlign w:val="center"/>
            <w:hideMark/>
          </w:tcPr>
          <w:p w14:paraId="4A37A9CA" w14:textId="77777777" w:rsidR="005E6816" w:rsidRDefault="005E6816">
            <w:pPr>
              <w:rPr>
                <w:sz w:val="20"/>
                <w:szCs w:val="20"/>
              </w:rPr>
            </w:pPr>
          </w:p>
        </w:tc>
      </w:tr>
      <w:tr w:rsidR="00C928CC" w14:paraId="1E3E632D" w14:textId="77777777" w:rsidTr="005E6816">
        <w:trPr>
          <w:trHeight w:val="675"/>
        </w:trPr>
        <w:tc>
          <w:tcPr>
            <w:tcW w:w="600" w:type="dxa"/>
            <w:vMerge/>
            <w:tcBorders>
              <w:top w:val="nil"/>
              <w:left w:val="single" w:sz="4" w:space="0" w:color="auto"/>
              <w:bottom w:val="single" w:sz="4" w:space="0" w:color="000000"/>
              <w:right w:val="single" w:sz="4" w:space="0" w:color="auto"/>
            </w:tcBorders>
            <w:vAlign w:val="center"/>
            <w:hideMark/>
          </w:tcPr>
          <w:p w14:paraId="573F3472" w14:textId="77777777" w:rsidR="005E6816" w:rsidRDefault="005E6816">
            <w:pPr>
              <w:rPr>
                <w:b/>
                <w:bCs/>
                <w:color w:val="000000"/>
                <w:sz w:val="22"/>
                <w:szCs w:val="22"/>
              </w:rPr>
            </w:pPr>
          </w:p>
        </w:tc>
        <w:tc>
          <w:tcPr>
            <w:tcW w:w="4434" w:type="dxa"/>
            <w:vMerge/>
            <w:tcBorders>
              <w:top w:val="single" w:sz="4" w:space="0" w:color="auto"/>
              <w:left w:val="single" w:sz="4" w:space="0" w:color="auto"/>
              <w:bottom w:val="nil"/>
              <w:right w:val="single" w:sz="4" w:space="0" w:color="auto"/>
            </w:tcBorders>
            <w:vAlign w:val="center"/>
            <w:hideMark/>
          </w:tcPr>
          <w:p w14:paraId="2ECBCB03" w14:textId="77777777" w:rsidR="005E6816" w:rsidRDefault="005E6816">
            <w:pPr>
              <w:rPr>
                <w:sz w:val="22"/>
                <w:szCs w:val="22"/>
              </w:rPr>
            </w:pPr>
          </w:p>
        </w:tc>
        <w:tc>
          <w:tcPr>
            <w:tcW w:w="1853" w:type="dxa"/>
            <w:vMerge/>
            <w:tcBorders>
              <w:top w:val="nil"/>
              <w:left w:val="single" w:sz="4" w:space="0" w:color="auto"/>
              <w:bottom w:val="single" w:sz="4" w:space="0" w:color="000000"/>
              <w:right w:val="single" w:sz="4" w:space="0" w:color="auto"/>
            </w:tcBorders>
            <w:vAlign w:val="center"/>
            <w:hideMark/>
          </w:tcPr>
          <w:p w14:paraId="5B380482" w14:textId="77777777" w:rsidR="005E6816" w:rsidRDefault="005E6816">
            <w:pPr>
              <w:rPr>
                <w:sz w:val="22"/>
                <w:szCs w:val="22"/>
              </w:rPr>
            </w:pPr>
          </w:p>
        </w:tc>
        <w:tc>
          <w:tcPr>
            <w:tcW w:w="2197" w:type="dxa"/>
            <w:tcBorders>
              <w:top w:val="single" w:sz="4" w:space="0" w:color="auto"/>
              <w:left w:val="nil"/>
              <w:bottom w:val="single" w:sz="4" w:space="0" w:color="auto"/>
              <w:right w:val="single" w:sz="4" w:space="0" w:color="auto"/>
            </w:tcBorders>
            <w:shd w:val="clear" w:color="auto" w:fill="auto"/>
            <w:vAlign w:val="center"/>
            <w:hideMark/>
          </w:tcPr>
          <w:p w14:paraId="0F11E7F0" w14:textId="77777777" w:rsidR="005E6816" w:rsidRDefault="00E90ED3">
            <w:pPr>
              <w:jc w:val="center"/>
              <w:rPr>
                <w:sz w:val="22"/>
                <w:szCs w:val="22"/>
              </w:rPr>
            </w:pPr>
            <w:r>
              <w:rPr>
                <w:sz w:val="22"/>
                <w:szCs w:val="22"/>
              </w:rPr>
              <w:t>prodaja nefinancijske imovine</w:t>
            </w:r>
          </w:p>
        </w:tc>
        <w:tc>
          <w:tcPr>
            <w:tcW w:w="36" w:type="dxa"/>
            <w:vAlign w:val="center"/>
            <w:hideMark/>
          </w:tcPr>
          <w:p w14:paraId="3CFBAD91" w14:textId="77777777" w:rsidR="005E6816" w:rsidRDefault="005E6816">
            <w:pPr>
              <w:rPr>
                <w:sz w:val="20"/>
                <w:szCs w:val="20"/>
              </w:rPr>
            </w:pPr>
          </w:p>
        </w:tc>
      </w:tr>
      <w:tr w:rsidR="00C928CC" w14:paraId="18BDDD1F" w14:textId="77777777" w:rsidTr="005E6816">
        <w:trPr>
          <w:trHeight w:val="66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A6F8478" w14:textId="77777777" w:rsidR="005E6816" w:rsidRDefault="00E90ED3">
            <w:pPr>
              <w:jc w:val="center"/>
              <w:rPr>
                <w:color w:val="000000"/>
                <w:sz w:val="22"/>
                <w:szCs w:val="22"/>
              </w:rPr>
            </w:pPr>
            <w:r>
              <w:rPr>
                <w:color w:val="000000"/>
                <w:sz w:val="22"/>
                <w:szCs w:val="22"/>
              </w:rPr>
              <w:t> </w:t>
            </w:r>
          </w:p>
        </w:tc>
        <w:tc>
          <w:tcPr>
            <w:tcW w:w="4434" w:type="dxa"/>
            <w:tcBorders>
              <w:top w:val="single" w:sz="4" w:space="0" w:color="auto"/>
              <w:left w:val="nil"/>
              <w:bottom w:val="single" w:sz="4" w:space="0" w:color="auto"/>
              <w:right w:val="single" w:sz="4" w:space="0" w:color="auto"/>
            </w:tcBorders>
            <w:shd w:val="clear" w:color="000000" w:fill="F2F2F2"/>
            <w:vAlign w:val="center"/>
            <w:hideMark/>
          </w:tcPr>
          <w:p w14:paraId="0339E89B" w14:textId="77777777" w:rsidR="005E6816" w:rsidRDefault="00E90ED3">
            <w:pPr>
              <w:jc w:val="right"/>
              <w:rPr>
                <w:b/>
                <w:bCs/>
                <w:sz w:val="22"/>
                <w:szCs w:val="22"/>
              </w:rPr>
            </w:pPr>
            <w:r>
              <w:rPr>
                <w:b/>
                <w:bCs/>
                <w:sz w:val="22"/>
                <w:szCs w:val="22"/>
              </w:rPr>
              <w:t>NERAZVRSTANE CESTE, EKI I JAVNA RASVJETA - UKUPNO:</w:t>
            </w:r>
          </w:p>
        </w:tc>
        <w:tc>
          <w:tcPr>
            <w:tcW w:w="1853" w:type="dxa"/>
            <w:tcBorders>
              <w:top w:val="nil"/>
              <w:left w:val="nil"/>
              <w:bottom w:val="single" w:sz="4" w:space="0" w:color="auto"/>
              <w:right w:val="nil"/>
            </w:tcBorders>
            <w:shd w:val="clear" w:color="000000" w:fill="F2F2F2"/>
            <w:vAlign w:val="center"/>
            <w:hideMark/>
          </w:tcPr>
          <w:p w14:paraId="5F9D4332" w14:textId="77777777" w:rsidR="005E6816" w:rsidRDefault="00E90ED3">
            <w:pPr>
              <w:jc w:val="center"/>
              <w:rPr>
                <w:b/>
                <w:bCs/>
                <w:color w:val="000000"/>
                <w:sz w:val="22"/>
                <w:szCs w:val="22"/>
              </w:rPr>
            </w:pPr>
            <w:r>
              <w:rPr>
                <w:b/>
                <w:bCs/>
                <w:color w:val="000000"/>
                <w:sz w:val="22"/>
                <w:szCs w:val="22"/>
              </w:rPr>
              <w:t>1.320.000,00 €</w:t>
            </w:r>
          </w:p>
        </w:tc>
        <w:tc>
          <w:tcPr>
            <w:tcW w:w="2197" w:type="dxa"/>
            <w:tcBorders>
              <w:top w:val="nil"/>
              <w:left w:val="single" w:sz="4" w:space="0" w:color="auto"/>
              <w:bottom w:val="nil"/>
              <w:right w:val="nil"/>
            </w:tcBorders>
            <w:shd w:val="clear" w:color="auto" w:fill="auto"/>
            <w:vAlign w:val="center"/>
            <w:hideMark/>
          </w:tcPr>
          <w:p w14:paraId="2F27BA8C" w14:textId="77777777" w:rsidR="005E6816" w:rsidRDefault="00E90ED3">
            <w:pPr>
              <w:rPr>
                <w:sz w:val="22"/>
                <w:szCs w:val="22"/>
              </w:rPr>
            </w:pPr>
            <w:r>
              <w:rPr>
                <w:sz w:val="22"/>
                <w:szCs w:val="22"/>
              </w:rPr>
              <w:t> </w:t>
            </w:r>
          </w:p>
        </w:tc>
        <w:tc>
          <w:tcPr>
            <w:tcW w:w="36" w:type="dxa"/>
            <w:vAlign w:val="center"/>
            <w:hideMark/>
          </w:tcPr>
          <w:p w14:paraId="222C4E20" w14:textId="77777777" w:rsidR="005E6816" w:rsidRDefault="005E6816">
            <w:pPr>
              <w:rPr>
                <w:sz w:val="20"/>
                <w:szCs w:val="20"/>
              </w:rPr>
            </w:pPr>
          </w:p>
        </w:tc>
      </w:tr>
      <w:tr w:rsidR="00C928CC" w14:paraId="62035887" w14:textId="77777777" w:rsidTr="005E6816">
        <w:trPr>
          <w:trHeight w:val="1110"/>
        </w:trPr>
        <w:tc>
          <w:tcPr>
            <w:tcW w:w="5034"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46D8AA47" w14:textId="77777777" w:rsidR="005E6816" w:rsidRDefault="00E90ED3">
            <w:pPr>
              <w:rPr>
                <w:b/>
                <w:bCs/>
                <w:color w:val="000000"/>
                <w:sz w:val="22"/>
                <w:szCs w:val="22"/>
              </w:rPr>
            </w:pPr>
            <w:r>
              <w:rPr>
                <w:b/>
                <w:bCs/>
                <w:color w:val="000000"/>
                <w:sz w:val="22"/>
                <w:szCs w:val="22"/>
              </w:rPr>
              <w:lastRenderedPageBreak/>
              <w:t>IV.  POSTOJEĆE GRAĐEVINE KOMUNALNE INFRASTRUKTURE KOJE ĆE SE REKONSTRUIRATI  - SVEUKUPNO:</w:t>
            </w:r>
          </w:p>
        </w:tc>
        <w:tc>
          <w:tcPr>
            <w:tcW w:w="1853" w:type="dxa"/>
            <w:tcBorders>
              <w:top w:val="nil"/>
              <w:left w:val="nil"/>
              <w:bottom w:val="single" w:sz="4" w:space="0" w:color="auto"/>
              <w:right w:val="single" w:sz="4" w:space="0" w:color="auto"/>
            </w:tcBorders>
            <w:shd w:val="clear" w:color="000000" w:fill="D9D9D9"/>
            <w:vAlign w:val="center"/>
            <w:hideMark/>
          </w:tcPr>
          <w:p w14:paraId="01095298" w14:textId="77777777" w:rsidR="005E6816" w:rsidRDefault="00E90ED3">
            <w:pPr>
              <w:jc w:val="center"/>
              <w:rPr>
                <w:b/>
                <w:bCs/>
                <w:color w:val="000000"/>
                <w:sz w:val="22"/>
                <w:szCs w:val="22"/>
              </w:rPr>
            </w:pPr>
            <w:r>
              <w:rPr>
                <w:b/>
                <w:bCs/>
                <w:color w:val="000000"/>
                <w:sz w:val="22"/>
                <w:szCs w:val="22"/>
              </w:rPr>
              <w:t>1.320.000,00 €</w:t>
            </w:r>
          </w:p>
        </w:tc>
        <w:tc>
          <w:tcPr>
            <w:tcW w:w="2197" w:type="dxa"/>
            <w:tcBorders>
              <w:top w:val="nil"/>
              <w:left w:val="nil"/>
              <w:bottom w:val="nil"/>
              <w:right w:val="nil"/>
            </w:tcBorders>
            <w:shd w:val="clear" w:color="auto" w:fill="auto"/>
            <w:vAlign w:val="center"/>
            <w:hideMark/>
          </w:tcPr>
          <w:p w14:paraId="5DB23ACD" w14:textId="77777777" w:rsidR="005E6816" w:rsidRDefault="005E6816">
            <w:pPr>
              <w:jc w:val="center"/>
              <w:rPr>
                <w:b/>
                <w:bCs/>
                <w:color w:val="000000"/>
                <w:sz w:val="22"/>
                <w:szCs w:val="22"/>
              </w:rPr>
            </w:pPr>
          </w:p>
        </w:tc>
        <w:tc>
          <w:tcPr>
            <w:tcW w:w="36" w:type="dxa"/>
            <w:vAlign w:val="center"/>
            <w:hideMark/>
          </w:tcPr>
          <w:p w14:paraId="1986C369" w14:textId="77777777" w:rsidR="005E6816" w:rsidRDefault="005E6816">
            <w:pPr>
              <w:rPr>
                <w:sz w:val="20"/>
                <w:szCs w:val="20"/>
              </w:rPr>
            </w:pPr>
          </w:p>
        </w:tc>
      </w:tr>
      <w:tr w:rsidR="00C928CC" w14:paraId="22C6EC95" w14:textId="77777777" w:rsidTr="005E6816">
        <w:trPr>
          <w:trHeight w:val="300"/>
        </w:trPr>
        <w:tc>
          <w:tcPr>
            <w:tcW w:w="600" w:type="dxa"/>
            <w:tcBorders>
              <w:top w:val="nil"/>
              <w:left w:val="nil"/>
              <w:bottom w:val="nil"/>
              <w:right w:val="nil"/>
            </w:tcBorders>
            <w:shd w:val="clear" w:color="auto" w:fill="auto"/>
            <w:vAlign w:val="center"/>
            <w:hideMark/>
          </w:tcPr>
          <w:p w14:paraId="35681487" w14:textId="77777777" w:rsidR="005E6816" w:rsidRDefault="005E6816">
            <w:pPr>
              <w:jc w:val="center"/>
              <w:rPr>
                <w:sz w:val="20"/>
                <w:szCs w:val="20"/>
              </w:rPr>
            </w:pPr>
          </w:p>
        </w:tc>
        <w:tc>
          <w:tcPr>
            <w:tcW w:w="4434" w:type="dxa"/>
            <w:tcBorders>
              <w:top w:val="nil"/>
              <w:left w:val="nil"/>
              <w:bottom w:val="nil"/>
              <w:right w:val="nil"/>
            </w:tcBorders>
            <w:shd w:val="clear" w:color="auto" w:fill="auto"/>
            <w:vAlign w:val="center"/>
            <w:hideMark/>
          </w:tcPr>
          <w:p w14:paraId="18B4FA15" w14:textId="77777777" w:rsidR="005E6816" w:rsidRDefault="005E6816">
            <w:pPr>
              <w:rPr>
                <w:sz w:val="20"/>
                <w:szCs w:val="20"/>
              </w:rPr>
            </w:pPr>
          </w:p>
          <w:p w14:paraId="74E83E94" w14:textId="77777777" w:rsidR="008713A9" w:rsidRDefault="008713A9">
            <w:pPr>
              <w:rPr>
                <w:sz w:val="20"/>
                <w:szCs w:val="20"/>
              </w:rPr>
            </w:pPr>
          </w:p>
        </w:tc>
        <w:tc>
          <w:tcPr>
            <w:tcW w:w="1853" w:type="dxa"/>
            <w:tcBorders>
              <w:top w:val="nil"/>
              <w:left w:val="nil"/>
              <w:bottom w:val="nil"/>
              <w:right w:val="nil"/>
            </w:tcBorders>
            <w:shd w:val="clear" w:color="auto" w:fill="auto"/>
            <w:vAlign w:val="center"/>
            <w:hideMark/>
          </w:tcPr>
          <w:p w14:paraId="0CB5B52C" w14:textId="77777777" w:rsidR="005E6816" w:rsidRDefault="005E6816">
            <w:pPr>
              <w:rPr>
                <w:sz w:val="20"/>
                <w:szCs w:val="20"/>
              </w:rPr>
            </w:pPr>
          </w:p>
        </w:tc>
        <w:tc>
          <w:tcPr>
            <w:tcW w:w="2197" w:type="dxa"/>
            <w:tcBorders>
              <w:top w:val="nil"/>
              <w:left w:val="nil"/>
              <w:bottom w:val="nil"/>
              <w:right w:val="nil"/>
            </w:tcBorders>
            <w:shd w:val="clear" w:color="auto" w:fill="auto"/>
            <w:vAlign w:val="center"/>
            <w:hideMark/>
          </w:tcPr>
          <w:p w14:paraId="31F400C6" w14:textId="77777777" w:rsidR="005E6816" w:rsidRDefault="005E6816">
            <w:pPr>
              <w:rPr>
                <w:sz w:val="20"/>
                <w:szCs w:val="20"/>
              </w:rPr>
            </w:pPr>
          </w:p>
        </w:tc>
        <w:tc>
          <w:tcPr>
            <w:tcW w:w="36" w:type="dxa"/>
            <w:vAlign w:val="center"/>
            <w:hideMark/>
          </w:tcPr>
          <w:p w14:paraId="78CE70B6" w14:textId="77777777" w:rsidR="005E6816" w:rsidRDefault="005E6816">
            <w:pPr>
              <w:rPr>
                <w:sz w:val="20"/>
                <w:szCs w:val="20"/>
              </w:rPr>
            </w:pPr>
          </w:p>
        </w:tc>
      </w:tr>
      <w:tr w:rsidR="00C928CC" w14:paraId="139BCABC" w14:textId="77777777" w:rsidTr="005E6816">
        <w:trPr>
          <w:trHeight w:val="300"/>
        </w:trPr>
        <w:tc>
          <w:tcPr>
            <w:tcW w:w="9084" w:type="dxa"/>
            <w:gridSpan w:val="4"/>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46ECA59" w14:textId="77777777" w:rsidR="005E6816" w:rsidRDefault="00E90ED3">
            <w:pPr>
              <w:rPr>
                <w:b/>
                <w:bCs/>
                <w:color w:val="000000"/>
                <w:sz w:val="22"/>
                <w:szCs w:val="22"/>
              </w:rPr>
            </w:pPr>
            <w:r>
              <w:rPr>
                <w:b/>
                <w:bCs/>
                <w:color w:val="000000"/>
                <w:sz w:val="22"/>
                <w:szCs w:val="22"/>
              </w:rPr>
              <w:t xml:space="preserve">V. OSTALO </w:t>
            </w:r>
          </w:p>
        </w:tc>
        <w:tc>
          <w:tcPr>
            <w:tcW w:w="36" w:type="dxa"/>
            <w:vAlign w:val="center"/>
            <w:hideMark/>
          </w:tcPr>
          <w:p w14:paraId="69559757" w14:textId="77777777" w:rsidR="005E6816" w:rsidRDefault="005E6816">
            <w:pPr>
              <w:rPr>
                <w:sz w:val="20"/>
                <w:szCs w:val="20"/>
              </w:rPr>
            </w:pPr>
          </w:p>
        </w:tc>
      </w:tr>
      <w:tr w:rsidR="00C928CC" w14:paraId="51DA6514" w14:textId="77777777" w:rsidTr="005E6816">
        <w:trPr>
          <w:trHeight w:val="300"/>
        </w:trPr>
        <w:tc>
          <w:tcPr>
            <w:tcW w:w="9084" w:type="dxa"/>
            <w:gridSpan w:val="4"/>
            <w:vMerge/>
            <w:tcBorders>
              <w:top w:val="single" w:sz="4" w:space="0" w:color="auto"/>
              <w:left w:val="single" w:sz="4" w:space="0" w:color="auto"/>
              <w:bottom w:val="single" w:sz="4" w:space="0" w:color="auto"/>
              <w:right w:val="single" w:sz="4" w:space="0" w:color="auto"/>
            </w:tcBorders>
            <w:vAlign w:val="center"/>
            <w:hideMark/>
          </w:tcPr>
          <w:p w14:paraId="5ABD57E0" w14:textId="77777777" w:rsidR="005E6816" w:rsidRDefault="005E6816">
            <w:pPr>
              <w:rPr>
                <w:b/>
                <w:bCs/>
                <w:color w:val="000000"/>
                <w:sz w:val="22"/>
                <w:szCs w:val="22"/>
              </w:rPr>
            </w:pPr>
          </w:p>
        </w:tc>
        <w:tc>
          <w:tcPr>
            <w:tcW w:w="36" w:type="dxa"/>
            <w:tcBorders>
              <w:top w:val="nil"/>
              <w:left w:val="nil"/>
              <w:bottom w:val="nil"/>
              <w:right w:val="nil"/>
            </w:tcBorders>
            <w:shd w:val="clear" w:color="auto" w:fill="auto"/>
            <w:noWrap/>
            <w:vAlign w:val="bottom"/>
            <w:hideMark/>
          </w:tcPr>
          <w:p w14:paraId="2CE11474" w14:textId="77777777" w:rsidR="005E6816" w:rsidRDefault="005E6816">
            <w:pPr>
              <w:rPr>
                <w:b/>
                <w:bCs/>
                <w:color w:val="000000"/>
                <w:sz w:val="22"/>
                <w:szCs w:val="22"/>
              </w:rPr>
            </w:pPr>
          </w:p>
        </w:tc>
      </w:tr>
      <w:tr w:rsidR="00C928CC" w14:paraId="1973004F" w14:textId="77777777" w:rsidTr="005E6816">
        <w:trPr>
          <w:trHeight w:val="439"/>
        </w:trPr>
        <w:tc>
          <w:tcPr>
            <w:tcW w:w="600" w:type="dxa"/>
            <w:vMerge w:val="restart"/>
            <w:tcBorders>
              <w:top w:val="nil"/>
              <w:left w:val="single" w:sz="4" w:space="0" w:color="auto"/>
              <w:bottom w:val="single" w:sz="4" w:space="0" w:color="000000"/>
              <w:right w:val="single" w:sz="4" w:space="0" w:color="auto"/>
            </w:tcBorders>
            <w:shd w:val="clear" w:color="auto" w:fill="auto"/>
            <w:hideMark/>
          </w:tcPr>
          <w:p w14:paraId="4264A049" w14:textId="77777777" w:rsidR="005E6816" w:rsidRDefault="00E90ED3">
            <w:pPr>
              <w:jc w:val="center"/>
              <w:rPr>
                <w:b/>
                <w:bCs/>
                <w:color w:val="000000"/>
                <w:sz w:val="22"/>
                <w:szCs w:val="22"/>
              </w:rPr>
            </w:pPr>
            <w:r>
              <w:rPr>
                <w:b/>
                <w:bCs/>
                <w:color w:val="000000"/>
                <w:sz w:val="22"/>
                <w:szCs w:val="22"/>
              </w:rPr>
              <w:t>1.</w:t>
            </w:r>
          </w:p>
        </w:tc>
        <w:tc>
          <w:tcPr>
            <w:tcW w:w="4434" w:type="dxa"/>
            <w:vMerge w:val="restart"/>
            <w:tcBorders>
              <w:top w:val="nil"/>
              <w:left w:val="single" w:sz="4" w:space="0" w:color="auto"/>
              <w:bottom w:val="single" w:sz="4" w:space="0" w:color="auto"/>
              <w:right w:val="single" w:sz="4" w:space="0" w:color="auto"/>
            </w:tcBorders>
            <w:shd w:val="clear" w:color="auto" w:fill="auto"/>
            <w:hideMark/>
          </w:tcPr>
          <w:p w14:paraId="2965D934" w14:textId="77777777" w:rsidR="005E6816" w:rsidRDefault="00E90ED3">
            <w:pPr>
              <w:rPr>
                <w:sz w:val="22"/>
                <w:szCs w:val="22"/>
              </w:rPr>
            </w:pPr>
            <w:r>
              <w:rPr>
                <w:sz w:val="22"/>
                <w:szCs w:val="22"/>
              </w:rPr>
              <w:t>Dovršetak započetih investicija u prethodnim godinama, te izrada projektne dokumentacije, otkup zemljišta, radovi i stručni nadzor rekonstrukcije ili izgradnje građevina komunalne infrastrukture koji se iz objektivnih razloga nisu mogli pravovremeno predvidjeti</w:t>
            </w:r>
          </w:p>
        </w:tc>
        <w:tc>
          <w:tcPr>
            <w:tcW w:w="1853" w:type="dxa"/>
            <w:vMerge w:val="restart"/>
            <w:tcBorders>
              <w:top w:val="nil"/>
              <w:left w:val="single" w:sz="4" w:space="0" w:color="auto"/>
              <w:bottom w:val="single" w:sz="4" w:space="0" w:color="auto"/>
              <w:right w:val="single" w:sz="4" w:space="0" w:color="auto"/>
            </w:tcBorders>
            <w:shd w:val="clear" w:color="auto" w:fill="auto"/>
            <w:vAlign w:val="center"/>
            <w:hideMark/>
          </w:tcPr>
          <w:p w14:paraId="434A5AB6" w14:textId="77777777" w:rsidR="005E6816" w:rsidRDefault="00E90ED3">
            <w:pPr>
              <w:jc w:val="center"/>
              <w:rPr>
                <w:sz w:val="22"/>
                <w:szCs w:val="22"/>
              </w:rPr>
            </w:pPr>
            <w:r>
              <w:rPr>
                <w:sz w:val="22"/>
                <w:szCs w:val="22"/>
              </w:rPr>
              <w:t>130.000,00 €</w:t>
            </w:r>
          </w:p>
        </w:tc>
        <w:tc>
          <w:tcPr>
            <w:tcW w:w="2197" w:type="dxa"/>
            <w:vMerge w:val="restart"/>
            <w:tcBorders>
              <w:top w:val="nil"/>
              <w:left w:val="single" w:sz="4" w:space="0" w:color="auto"/>
              <w:bottom w:val="single" w:sz="4" w:space="0" w:color="000000"/>
              <w:right w:val="single" w:sz="4" w:space="0" w:color="auto"/>
            </w:tcBorders>
            <w:shd w:val="clear" w:color="auto" w:fill="auto"/>
            <w:vAlign w:val="center"/>
            <w:hideMark/>
          </w:tcPr>
          <w:p w14:paraId="1686C226" w14:textId="77777777" w:rsidR="005E6816" w:rsidRDefault="00E90ED3">
            <w:pPr>
              <w:jc w:val="center"/>
              <w:rPr>
                <w:sz w:val="22"/>
                <w:szCs w:val="22"/>
              </w:rPr>
            </w:pPr>
            <w:r>
              <w:rPr>
                <w:sz w:val="22"/>
                <w:szCs w:val="22"/>
              </w:rPr>
              <w:t>komunalna naknada; prodaja nefinancijske imovine</w:t>
            </w:r>
          </w:p>
        </w:tc>
        <w:tc>
          <w:tcPr>
            <w:tcW w:w="36" w:type="dxa"/>
            <w:vAlign w:val="center"/>
            <w:hideMark/>
          </w:tcPr>
          <w:p w14:paraId="4AD2F0F7" w14:textId="77777777" w:rsidR="005E6816" w:rsidRDefault="005E6816">
            <w:pPr>
              <w:rPr>
                <w:sz w:val="20"/>
                <w:szCs w:val="20"/>
              </w:rPr>
            </w:pPr>
          </w:p>
        </w:tc>
      </w:tr>
      <w:tr w:rsidR="00C928CC" w14:paraId="5CE069ED" w14:textId="77777777" w:rsidTr="005E6816">
        <w:trPr>
          <w:trHeight w:val="439"/>
        </w:trPr>
        <w:tc>
          <w:tcPr>
            <w:tcW w:w="600" w:type="dxa"/>
            <w:vMerge/>
            <w:tcBorders>
              <w:top w:val="nil"/>
              <w:left w:val="single" w:sz="4" w:space="0" w:color="auto"/>
              <w:bottom w:val="single" w:sz="4" w:space="0" w:color="000000"/>
              <w:right w:val="single" w:sz="4" w:space="0" w:color="auto"/>
            </w:tcBorders>
            <w:vAlign w:val="center"/>
            <w:hideMark/>
          </w:tcPr>
          <w:p w14:paraId="6BDFA299" w14:textId="77777777" w:rsidR="005E6816" w:rsidRDefault="005E6816">
            <w:pPr>
              <w:rPr>
                <w:b/>
                <w:bCs/>
                <w:color w:val="000000"/>
                <w:sz w:val="22"/>
                <w:szCs w:val="22"/>
              </w:rPr>
            </w:pPr>
          </w:p>
        </w:tc>
        <w:tc>
          <w:tcPr>
            <w:tcW w:w="4434" w:type="dxa"/>
            <w:vMerge/>
            <w:tcBorders>
              <w:top w:val="nil"/>
              <w:left w:val="single" w:sz="4" w:space="0" w:color="auto"/>
              <w:bottom w:val="single" w:sz="4" w:space="0" w:color="auto"/>
              <w:right w:val="single" w:sz="4" w:space="0" w:color="auto"/>
            </w:tcBorders>
            <w:vAlign w:val="center"/>
            <w:hideMark/>
          </w:tcPr>
          <w:p w14:paraId="7D6DC7DB" w14:textId="77777777" w:rsidR="005E6816" w:rsidRDefault="005E6816">
            <w:pPr>
              <w:rPr>
                <w:sz w:val="22"/>
                <w:szCs w:val="22"/>
              </w:rPr>
            </w:pPr>
          </w:p>
        </w:tc>
        <w:tc>
          <w:tcPr>
            <w:tcW w:w="1853" w:type="dxa"/>
            <w:vMerge/>
            <w:tcBorders>
              <w:top w:val="nil"/>
              <w:left w:val="single" w:sz="4" w:space="0" w:color="auto"/>
              <w:bottom w:val="single" w:sz="4" w:space="0" w:color="auto"/>
              <w:right w:val="single" w:sz="4" w:space="0" w:color="auto"/>
            </w:tcBorders>
            <w:vAlign w:val="center"/>
            <w:hideMark/>
          </w:tcPr>
          <w:p w14:paraId="77991B8F" w14:textId="77777777" w:rsidR="005E6816" w:rsidRDefault="005E6816">
            <w:pPr>
              <w:rPr>
                <w:sz w:val="22"/>
                <w:szCs w:val="22"/>
              </w:rPr>
            </w:pPr>
          </w:p>
        </w:tc>
        <w:tc>
          <w:tcPr>
            <w:tcW w:w="2197" w:type="dxa"/>
            <w:vMerge/>
            <w:tcBorders>
              <w:top w:val="nil"/>
              <w:left w:val="single" w:sz="4" w:space="0" w:color="auto"/>
              <w:bottom w:val="single" w:sz="4" w:space="0" w:color="000000"/>
              <w:right w:val="single" w:sz="4" w:space="0" w:color="auto"/>
            </w:tcBorders>
            <w:vAlign w:val="center"/>
            <w:hideMark/>
          </w:tcPr>
          <w:p w14:paraId="47C338A8" w14:textId="77777777" w:rsidR="005E6816" w:rsidRDefault="005E6816">
            <w:pPr>
              <w:rPr>
                <w:sz w:val="22"/>
                <w:szCs w:val="22"/>
              </w:rPr>
            </w:pPr>
          </w:p>
        </w:tc>
        <w:tc>
          <w:tcPr>
            <w:tcW w:w="36" w:type="dxa"/>
            <w:tcBorders>
              <w:top w:val="nil"/>
              <w:left w:val="nil"/>
              <w:bottom w:val="nil"/>
              <w:right w:val="nil"/>
            </w:tcBorders>
            <w:shd w:val="clear" w:color="auto" w:fill="auto"/>
            <w:noWrap/>
            <w:vAlign w:val="bottom"/>
            <w:hideMark/>
          </w:tcPr>
          <w:p w14:paraId="27615AAD" w14:textId="77777777" w:rsidR="005E6816" w:rsidRDefault="005E6816">
            <w:pPr>
              <w:jc w:val="center"/>
              <w:rPr>
                <w:sz w:val="22"/>
                <w:szCs w:val="22"/>
              </w:rPr>
            </w:pPr>
          </w:p>
        </w:tc>
      </w:tr>
      <w:tr w:rsidR="00C928CC" w14:paraId="5C45F301" w14:textId="77777777" w:rsidTr="005E6816">
        <w:trPr>
          <w:trHeight w:val="439"/>
        </w:trPr>
        <w:tc>
          <w:tcPr>
            <w:tcW w:w="600" w:type="dxa"/>
            <w:vMerge/>
            <w:tcBorders>
              <w:top w:val="nil"/>
              <w:left w:val="single" w:sz="4" w:space="0" w:color="auto"/>
              <w:bottom w:val="single" w:sz="4" w:space="0" w:color="000000"/>
              <w:right w:val="single" w:sz="4" w:space="0" w:color="auto"/>
            </w:tcBorders>
            <w:vAlign w:val="center"/>
            <w:hideMark/>
          </w:tcPr>
          <w:p w14:paraId="284C8317" w14:textId="77777777" w:rsidR="005E6816" w:rsidRDefault="005E6816">
            <w:pPr>
              <w:rPr>
                <w:b/>
                <w:bCs/>
                <w:color w:val="000000"/>
                <w:sz w:val="22"/>
                <w:szCs w:val="22"/>
              </w:rPr>
            </w:pPr>
          </w:p>
        </w:tc>
        <w:tc>
          <w:tcPr>
            <w:tcW w:w="4434" w:type="dxa"/>
            <w:vMerge/>
            <w:tcBorders>
              <w:top w:val="nil"/>
              <w:left w:val="single" w:sz="4" w:space="0" w:color="auto"/>
              <w:bottom w:val="single" w:sz="4" w:space="0" w:color="auto"/>
              <w:right w:val="single" w:sz="4" w:space="0" w:color="auto"/>
            </w:tcBorders>
            <w:vAlign w:val="center"/>
            <w:hideMark/>
          </w:tcPr>
          <w:p w14:paraId="1A4DC29A" w14:textId="77777777" w:rsidR="005E6816" w:rsidRDefault="005E6816">
            <w:pPr>
              <w:rPr>
                <w:sz w:val="22"/>
                <w:szCs w:val="22"/>
              </w:rPr>
            </w:pPr>
          </w:p>
        </w:tc>
        <w:tc>
          <w:tcPr>
            <w:tcW w:w="1853" w:type="dxa"/>
            <w:vMerge/>
            <w:tcBorders>
              <w:top w:val="nil"/>
              <w:left w:val="single" w:sz="4" w:space="0" w:color="auto"/>
              <w:bottom w:val="single" w:sz="4" w:space="0" w:color="auto"/>
              <w:right w:val="single" w:sz="4" w:space="0" w:color="auto"/>
            </w:tcBorders>
            <w:vAlign w:val="center"/>
            <w:hideMark/>
          </w:tcPr>
          <w:p w14:paraId="342F5F18" w14:textId="77777777" w:rsidR="005E6816" w:rsidRDefault="005E6816">
            <w:pPr>
              <w:rPr>
                <w:sz w:val="22"/>
                <w:szCs w:val="22"/>
              </w:rPr>
            </w:pPr>
          </w:p>
        </w:tc>
        <w:tc>
          <w:tcPr>
            <w:tcW w:w="2197" w:type="dxa"/>
            <w:vMerge/>
            <w:tcBorders>
              <w:top w:val="nil"/>
              <w:left w:val="single" w:sz="4" w:space="0" w:color="auto"/>
              <w:bottom w:val="single" w:sz="4" w:space="0" w:color="000000"/>
              <w:right w:val="single" w:sz="4" w:space="0" w:color="auto"/>
            </w:tcBorders>
            <w:vAlign w:val="center"/>
            <w:hideMark/>
          </w:tcPr>
          <w:p w14:paraId="185FEAB2" w14:textId="77777777" w:rsidR="005E6816" w:rsidRDefault="005E6816">
            <w:pPr>
              <w:rPr>
                <w:sz w:val="22"/>
                <w:szCs w:val="22"/>
              </w:rPr>
            </w:pPr>
          </w:p>
        </w:tc>
        <w:tc>
          <w:tcPr>
            <w:tcW w:w="36" w:type="dxa"/>
            <w:tcBorders>
              <w:top w:val="nil"/>
              <w:left w:val="nil"/>
              <w:bottom w:val="nil"/>
              <w:right w:val="nil"/>
            </w:tcBorders>
            <w:shd w:val="clear" w:color="auto" w:fill="auto"/>
            <w:noWrap/>
            <w:vAlign w:val="bottom"/>
            <w:hideMark/>
          </w:tcPr>
          <w:p w14:paraId="32BB7360" w14:textId="77777777" w:rsidR="005E6816" w:rsidRDefault="005E6816">
            <w:pPr>
              <w:rPr>
                <w:sz w:val="20"/>
                <w:szCs w:val="20"/>
              </w:rPr>
            </w:pPr>
          </w:p>
        </w:tc>
      </w:tr>
      <w:tr w:rsidR="00C928CC" w14:paraId="5B1EAF1B" w14:textId="77777777" w:rsidTr="005E6816">
        <w:trPr>
          <w:trHeight w:val="720"/>
        </w:trPr>
        <w:tc>
          <w:tcPr>
            <w:tcW w:w="600" w:type="dxa"/>
            <w:vMerge/>
            <w:tcBorders>
              <w:top w:val="nil"/>
              <w:left w:val="single" w:sz="4" w:space="0" w:color="auto"/>
              <w:bottom w:val="single" w:sz="4" w:space="0" w:color="000000"/>
              <w:right w:val="single" w:sz="4" w:space="0" w:color="auto"/>
            </w:tcBorders>
            <w:vAlign w:val="center"/>
            <w:hideMark/>
          </w:tcPr>
          <w:p w14:paraId="028851FF" w14:textId="77777777" w:rsidR="005E6816" w:rsidRDefault="005E6816">
            <w:pPr>
              <w:rPr>
                <w:b/>
                <w:bCs/>
                <w:color w:val="000000"/>
                <w:sz w:val="22"/>
                <w:szCs w:val="22"/>
              </w:rPr>
            </w:pPr>
          </w:p>
        </w:tc>
        <w:tc>
          <w:tcPr>
            <w:tcW w:w="4434" w:type="dxa"/>
            <w:vMerge/>
            <w:tcBorders>
              <w:top w:val="nil"/>
              <w:left w:val="single" w:sz="4" w:space="0" w:color="auto"/>
              <w:bottom w:val="single" w:sz="4" w:space="0" w:color="auto"/>
              <w:right w:val="single" w:sz="4" w:space="0" w:color="auto"/>
            </w:tcBorders>
            <w:vAlign w:val="center"/>
            <w:hideMark/>
          </w:tcPr>
          <w:p w14:paraId="42BE54F1" w14:textId="77777777" w:rsidR="005E6816" w:rsidRDefault="005E6816">
            <w:pPr>
              <w:rPr>
                <w:sz w:val="22"/>
                <w:szCs w:val="22"/>
              </w:rPr>
            </w:pPr>
          </w:p>
        </w:tc>
        <w:tc>
          <w:tcPr>
            <w:tcW w:w="1853" w:type="dxa"/>
            <w:vMerge/>
            <w:tcBorders>
              <w:top w:val="nil"/>
              <w:left w:val="single" w:sz="4" w:space="0" w:color="auto"/>
              <w:bottom w:val="single" w:sz="4" w:space="0" w:color="auto"/>
              <w:right w:val="single" w:sz="4" w:space="0" w:color="auto"/>
            </w:tcBorders>
            <w:vAlign w:val="center"/>
            <w:hideMark/>
          </w:tcPr>
          <w:p w14:paraId="1ACD68F6" w14:textId="77777777" w:rsidR="005E6816" w:rsidRDefault="005E6816">
            <w:pPr>
              <w:rPr>
                <w:sz w:val="22"/>
                <w:szCs w:val="22"/>
              </w:rPr>
            </w:pPr>
          </w:p>
        </w:tc>
        <w:tc>
          <w:tcPr>
            <w:tcW w:w="2197" w:type="dxa"/>
            <w:vMerge/>
            <w:tcBorders>
              <w:top w:val="nil"/>
              <w:left w:val="single" w:sz="4" w:space="0" w:color="auto"/>
              <w:bottom w:val="single" w:sz="4" w:space="0" w:color="000000"/>
              <w:right w:val="single" w:sz="4" w:space="0" w:color="auto"/>
            </w:tcBorders>
            <w:vAlign w:val="center"/>
            <w:hideMark/>
          </w:tcPr>
          <w:p w14:paraId="554073D1" w14:textId="77777777" w:rsidR="005E6816" w:rsidRDefault="005E6816">
            <w:pPr>
              <w:rPr>
                <w:sz w:val="22"/>
                <w:szCs w:val="22"/>
              </w:rPr>
            </w:pPr>
          </w:p>
        </w:tc>
        <w:tc>
          <w:tcPr>
            <w:tcW w:w="36" w:type="dxa"/>
            <w:tcBorders>
              <w:top w:val="nil"/>
              <w:left w:val="nil"/>
              <w:bottom w:val="nil"/>
              <w:right w:val="nil"/>
            </w:tcBorders>
            <w:shd w:val="clear" w:color="auto" w:fill="auto"/>
            <w:noWrap/>
            <w:vAlign w:val="bottom"/>
            <w:hideMark/>
          </w:tcPr>
          <w:p w14:paraId="24A7F996" w14:textId="77777777" w:rsidR="005E6816" w:rsidRDefault="005E6816">
            <w:pPr>
              <w:rPr>
                <w:sz w:val="20"/>
                <w:szCs w:val="20"/>
              </w:rPr>
            </w:pPr>
          </w:p>
        </w:tc>
      </w:tr>
      <w:tr w:rsidR="00C928CC" w14:paraId="45AD4B71" w14:textId="77777777" w:rsidTr="005E6816">
        <w:trPr>
          <w:trHeight w:val="570"/>
        </w:trPr>
        <w:tc>
          <w:tcPr>
            <w:tcW w:w="5034"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433080D1" w14:textId="77777777" w:rsidR="005E6816" w:rsidRDefault="00E90ED3">
            <w:pPr>
              <w:rPr>
                <w:b/>
                <w:bCs/>
                <w:color w:val="000000"/>
                <w:sz w:val="22"/>
                <w:szCs w:val="22"/>
              </w:rPr>
            </w:pPr>
            <w:r>
              <w:rPr>
                <w:b/>
                <w:bCs/>
                <w:color w:val="000000"/>
                <w:sz w:val="22"/>
                <w:szCs w:val="22"/>
              </w:rPr>
              <w:t>V.  OSTALO - SVEUKUPNO:</w:t>
            </w:r>
          </w:p>
        </w:tc>
        <w:tc>
          <w:tcPr>
            <w:tcW w:w="1853" w:type="dxa"/>
            <w:tcBorders>
              <w:top w:val="nil"/>
              <w:left w:val="nil"/>
              <w:bottom w:val="single" w:sz="4" w:space="0" w:color="auto"/>
              <w:right w:val="single" w:sz="4" w:space="0" w:color="auto"/>
            </w:tcBorders>
            <w:shd w:val="clear" w:color="000000" w:fill="D9D9D9"/>
            <w:vAlign w:val="center"/>
            <w:hideMark/>
          </w:tcPr>
          <w:p w14:paraId="36CA9BE2" w14:textId="77777777" w:rsidR="005E6816" w:rsidRDefault="00E90ED3">
            <w:pPr>
              <w:jc w:val="center"/>
              <w:rPr>
                <w:b/>
                <w:bCs/>
                <w:color w:val="000000"/>
                <w:sz w:val="22"/>
                <w:szCs w:val="22"/>
              </w:rPr>
            </w:pPr>
            <w:r>
              <w:rPr>
                <w:b/>
                <w:bCs/>
                <w:color w:val="000000"/>
                <w:sz w:val="22"/>
                <w:szCs w:val="22"/>
              </w:rPr>
              <w:t>130.000,00 €</w:t>
            </w:r>
          </w:p>
        </w:tc>
        <w:tc>
          <w:tcPr>
            <w:tcW w:w="2197" w:type="dxa"/>
            <w:tcBorders>
              <w:top w:val="nil"/>
              <w:left w:val="nil"/>
              <w:bottom w:val="nil"/>
              <w:right w:val="nil"/>
            </w:tcBorders>
            <w:shd w:val="clear" w:color="auto" w:fill="auto"/>
            <w:vAlign w:val="center"/>
            <w:hideMark/>
          </w:tcPr>
          <w:p w14:paraId="15CAEB4C" w14:textId="77777777" w:rsidR="005E6816" w:rsidRDefault="005E6816">
            <w:pPr>
              <w:jc w:val="center"/>
              <w:rPr>
                <w:b/>
                <w:bCs/>
                <w:color w:val="000000"/>
                <w:sz w:val="22"/>
                <w:szCs w:val="22"/>
              </w:rPr>
            </w:pPr>
          </w:p>
        </w:tc>
        <w:tc>
          <w:tcPr>
            <w:tcW w:w="36" w:type="dxa"/>
            <w:vAlign w:val="center"/>
            <w:hideMark/>
          </w:tcPr>
          <w:p w14:paraId="24B16CF2" w14:textId="77777777" w:rsidR="005E6816" w:rsidRDefault="005E6816">
            <w:pPr>
              <w:rPr>
                <w:sz w:val="20"/>
                <w:szCs w:val="20"/>
              </w:rPr>
            </w:pPr>
          </w:p>
        </w:tc>
      </w:tr>
    </w:tbl>
    <w:p w14:paraId="51CF6CBC" w14:textId="77777777" w:rsidR="006D3ABA" w:rsidRDefault="006D3ABA" w:rsidP="006D3ABA"/>
    <w:p w14:paraId="6FDEC679" w14:textId="77777777" w:rsidR="006D3ABA" w:rsidRDefault="006D3ABA" w:rsidP="006D3ABA"/>
    <w:p w14:paraId="1BD38EA9" w14:textId="77777777" w:rsidR="006D3ABA" w:rsidRDefault="006D3ABA" w:rsidP="006D3ABA"/>
    <w:tbl>
      <w:tblPr>
        <w:tblW w:w="9120" w:type="dxa"/>
        <w:tblLook w:val="04A0" w:firstRow="1" w:lastRow="0" w:firstColumn="1" w:lastColumn="0" w:noHBand="0" w:noVBand="1"/>
      </w:tblPr>
      <w:tblGrid>
        <w:gridCol w:w="739"/>
        <w:gridCol w:w="6197"/>
        <w:gridCol w:w="2184"/>
      </w:tblGrid>
      <w:tr w:rsidR="00C928CC" w14:paraId="1C5113EE" w14:textId="77777777" w:rsidTr="005E6816">
        <w:trPr>
          <w:trHeight w:val="465"/>
        </w:trPr>
        <w:tc>
          <w:tcPr>
            <w:tcW w:w="600" w:type="dxa"/>
            <w:tcBorders>
              <w:top w:val="single" w:sz="4" w:space="0" w:color="auto"/>
              <w:left w:val="single" w:sz="4" w:space="0" w:color="auto"/>
              <w:bottom w:val="nil"/>
              <w:right w:val="single" w:sz="4" w:space="0" w:color="auto"/>
            </w:tcBorders>
            <w:shd w:val="clear" w:color="auto" w:fill="auto"/>
            <w:vAlign w:val="center"/>
            <w:hideMark/>
          </w:tcPr>
          <w:p w14:paraId="1E52857E" w14:textId="77777777" w:rsidR="005E6816" w:rsidRDefault="00E90ED3">
            <w:pPr>
              <w:jc w:val="center"/>
              <w:rPr>
                <w:b/>
                <w:bCs/>
                <w:color w:val="000000"/>
                <w:sz w:val="20"/>
                <w:szCs w:val="20"/>
              </w:rPr>
            </w:pPr>
            <w:r>
              <w:rPr>
                <w:b/>
                <w:bCs/>
                <w:color w:val="000000"/>
                <w:sz w:val="20"/>
                <w:szCs w:val="20"/>
              </w:rPr>
              <w:t>R.BR.</w:t>
            </w:r>
          </w:p>
        </w:tc>
        <w:tc>
          <w:tcPr>
            <w:tcW w:w="6320" w:type="dxa"/>
            <w:tcBorders>
              <w:top w:val="single" w:sz="4" w:space="0" w:color="auto"/>
              <w:left w:val="nil"/>
              <w:bottom w:val="single" w:sz="4" w:space="0" w:color="auto"/>
              <w:right w:val="single" w:sz="4" w:space="0" w:color="auto"/>
            </w:tcBorders>
            <w:shd w:val="clear" w:color="000000" w:fill="F2F2F2"/>
            <w:vAlign w:val="center"/>
            <w:hideMark/>
          </w:tcPr>
          <w:p w14:paraId="5ED7F0AA" w14:textId="77777777" w:rsidR="005E6816" w:rsidRDefault="00E90ED3">
            <w:pPr>
              <w:jc w:val="center"/>
              <w:rPr>
                <w:b/>
                <w:bCs/>
              </w:rPr>
            </w:pPr>
            <w:r>
              <w:rPr>
                <w:b/>
                <w:bCs/>
              </w:rPr>
              <w:t>REKAPITULACIJA</w:t>
            </w:r>
          </w:p>
        </w:tc>
        <w:tc>
          <w:tcPr>
            <w:tcW w:w="2200" w:type="dxa"/>
            <w:tcBorders>
              <w:top w:val="single" w:sz="4" w:space="0" w:color="auto"/>
              <w:left w:val="nil"/>
              <w:bottom w:val="single" w:sz="4" w:space="0" w:color="auto"/>
              <w:right w:val="single" w:sz="4" w:space="0" w:color="auto"/>
            </w:tcBorders>
            <w:shd w:val="clear" w:color="auto" w:fill="auto"/>
            <w:vAlign w:val="center"/>
            <w:hideMark/>
          </w:tcPr>
          <w:p w14:paraId="1D3884F3" w14:textId="77777777" w:rsidR="005E6816" w:rsidRDefault="00E90ED3">
            <w:pPr>
              <w:jc w:val="center"/>
              <w:rPr>
                <w:b/>
                <w:bCs/>
              </w:rPr>
            </w:pPr>
            <w:r>
              <w:rPr>
                <w:b/>
                <w:bCs/>
              </w:rPr>
              <w:t>PLANIRANO</w:t>
            </w:r>
          </w:p>
        </w:tc>
      </w:tr>
      <w:tr w:rsidR="00C928CC" w14:paraId="4D8699C8" w14:textId="77777777" w:rsidTr="008713A9">
        <w:trPr>
          <w:trHeight w:val="918"/>
        </w:trPr>
        <w:tc>
          <w:tcPr>
            <w:tcW w:w="600" w:type="dxa"/>
            <w:tcBorders>
              <w:top w:val="single" w:sz="4" w:space="0" w:color="auto"/>
              <w:left w:val="single" w:sz="4" w:space="0" w:color="auto"/>
              <w:bottom w:val="single" w:sz="4" w:space="0" w:color="auto"/>
              <w:right w:val="single" w:sz="4" w:space="0" w:color="auto"/>
            </w:tcBorders>
            <w:shd w:val="clear" w:color="auto" w:fill="auto"/>
            <w:hideMark/>
          </w:tcPr>
          <w:p w14:paraId="6D764708" w14:textId="77777777" w:rsidR="005E6816" w:rsidRDefault="00E90ED3">
            <w:pPr>
              <w:jc w:val="center"/>
              <w:rPr>
                <w:b/>
                <w:bCs/>
                <w:color w:val="000000"/>
                <w:sz w:val="22"/>
                <w:szCs w:val="22"/>
              </w:rPr>
            </w:pPr>
            <w:r>
              <w:rPr>
                <w:b/>
                <w:bCs/>
                <w:color w:val="000000"/>
                <w:sz w:val="22"/>
                <w:szCs w:val="22"/>
              </w:rPr>
              <w:t>I.</w:t>
            </w:r>
          </w:p>
        </w:tc>
        <w:tc>
          <w:tcPr>
            <w:tcW w:w="6320" w:type="dxa"/>
            <w:tcBorders>
              <w:top w:val="single" w:sz="4" w:space="0" w:color="auto"/>
              <w:left w:val="nil"/>
              <w:bottom w:val="single" w:sz="4" w:space="0" w:color="auto"/>
              <w:right w:val="single" w:sz="4" w:space="0" w:color="auto"/>
            </w:tcBorders>
            <w:shd w:val="clear" w:color="auto" w:fill="auto"/>
            <w:hideMark/>
          </w:tcPr>
          <w:p w14:paraId="6D8FF93C" w14:textId="77777777" w:rsidR="005E6816" w:rsidRDefault="00E90ED3">
            <w:pPr>
              <w:rPr>
                <w:b/>
                <w:bCs/>
                <w:sz w:val="22"/>
                <w:szCs w:val="22"/>
              </w:rPr>
            </w:pPr>
            <w:r>
              <w:rPr>
                <w:b/>
                <w:bCs/>
                <w:sz w:val="22"/>
                <w:szCs w:val="22"/>
              </w:rPr>
              <w:t>GRAĐEVINE KOMUNALNE INFRASTRUKTURE KOJE ĆE SE GRADITI RADI UREĐENJA NEUREĐENIH DIJELOVA GRAĐEVINSKOG PODRUČJA</w:t>
            </w:r>
          </w:p>
        </w:tc>
        <w:tc>
          <w:tcPr>
            <w:tcW w:w="2200" w:type="dxa"/>
            <w:tcBorders>
              <w:top w:val="nil"/>
              <w:left w:val="nil"/>
              <w:bottom w:val="single" w:sz="4" w:space="0" w:color="auto"/>
              <w:right w:val="single" w:sz="4" w:space="0" w:color="auto"/>
            </w:tcBorders>
            <w:shd w:val="clear" w:color="auto" w:fill="auto"/>
            <w:vAlign w:val="center"/>
            <w:hideMark/>
          </w:tcPr>
          <w:p w14:paraId="47597266" w14:textId="77777777" w:rsidR="005E6816" w:rsidRDefault="00E90ED3">
            <w:pPr>
              <w:jc w:val="center"/>
              <w:rPr>
                <w:b/>
                <w:bCs/>
                <w:sz w:val="22"/>
                <w:szCs w:val="22"/>
              </w:rPr>
            </w:pPr>
            <w:r>
              <w:rPr>
                <w:b/>
                <w:bCs/>
                <w:sz w:val="22"/>
                <w:szCs w:val="22"/>
              </w:rPr>
              <w:t>944.800,00 €</w:t>
            </w:r>
          </w:p>
        </w:tc>
      </w:tr>
      <w:tr w:rsidR="00C928CC" w14:paraId="090E2C20" w14:textId="77777777" w:rsidTr="005E6816">
        <w:trPr>
          <w:trHeight w:val="1005"/>
        </w:trPr>
        <w:tc>
          <w:tcPr>
            <w:tcW w:w="600" w:type="dxa"/>
            <w:tcBorders>
              <w:top w:val="nil"/>
              <w:left w:val="single" w:sz="4" w:space="0" w:color="auto"/>
              <w:bottom w:val="single" w:sz="4" w:space="0" w:color="auto"/>
              <w:right w:val="single" w:sz="4" w:space="0" w:color="auto"/>
            </w:tcBorders>
            <w:shd w:val="clear" w:color="auto" w:fill="auto"/>
            <w:hideMark/>
          </w:tcPr>
          <w:p w14:paraId="3FC6689F" w14:textId="77777777" w:rsidR="005E6816" w:rsidRDefault="00E90ED3">
            <w:pPr>
              <w:jc w:val="center"/>
              <w:rPr>
                <w:b/>
                <w:bCs/>
                <w:color w:val="000000"/>
                <w:sz w:val="22"/>
                <w:szCs w:val="22"/>
              </w:rPr>
            </w:pPr>
            <w:r>
              <w:rPr>
                <w:b/>
                <w:bCs/>
                <w:color w:val="000000"/>
                <w:sz w:val="22"/>
                <w:szCs w:val="22"/>
              </w:rPr>
              <w:t>II.</w:t>
            </w:r>
          </w:p>
        </w:tc>
        <w:tc>
          <w:tcPr>
            <w:tcW w:w="6320" w:type="dxa"/>
            <w:tcBorders>
              <w:top w:val="single" w:sz="4" w:space="0" w:color="auto"/>
              <w:left w:val="nil"/>
              <w:bottom w:val="single" w:sz="4" w:space="0" w:color="auto"/>
              <w:right w:val="single" w:sz="4" w:space="0" w:color="auto"/>
            </w:tcBorders>
            <w:shd w:val="clear" w:color="auto" w:fill="auto"/>
            <w:hideMark/>
          </w:tcPr>
          <w:p w14:paraId="39A862DF" w14:textId="77777777" w:rsidR="005E6816" w:rsidRDefault="00E90ED3">
            <w:pPr>
              <w:rPr>
                <w:b/>
                <w:bCs/>
                <w:sz w:val="22"/>
                <w:szCs w:val="22"/>
              </w:rPr>
            </w:pPr>
            <w:r>
              <w:rPr>
                <w:b/>
                <w:bCs/>
                <w:sz w:val="22"/>
                <w:szCs w:val="22"/>
              </w:rPr>
              <w:t>GRAĐEVINE KOMUNALNE INFRASTRUKTURE KOJE ĆE SE GRADITI U UREĐENIM DIJELOVIMA GRAĐEVINSKOG PODRUČJA</w:t>
            </w:r>
          </w:p>
        </w:tc>
        <w:tc>
          <w:tcPr>
            <w:tcW w:w="2200" w:type="dxa"/>
            <w:tcBorders>
              <w:top w:val="nil"/>
              <w:left w:val="nil"/>
              <w:bottom w:val="single" w:sz="4" w:space="0" w:color="auto"/>
              <w:right w:val="single" w:sz="4" w:space="0" w:color="auto"/>
            </w:tcBorders>
            <w:shd w:val="clear" w:color="auto" w:fill="auto"/>
            <w:vAlign w:val="center"/>
            <w:hideMark/>
          </w:tcPr>
          <w:p w14:paraId="0BE5C6F4" w14:textId="77777777" w:rsidR="005E6816" w:rsidRDefault="00E90ED3">
            <w:pPr>
              <w:jc w:val="center"/>
              <w:rPr>
                <w:b/>
                <w:bCs/>
                <w:sz w:val="22"/>
                <w:szCs w:val="22"/>
              </w:rPr>
            </w:pPr>
            <w:r>
              <w:rPr>
                <w:b/>
                <w:bCs/>
                <w:sz w:val="22"/>
                <w:szCs w:val="22"/>
              </w:rPr>
              <w:t>2.445.000,00 €</w:t>
            </w:r>
          </w:p>
        </w:tc>
      </w:tr>
      <w:tr w:rsidR="00C928CC" w14:paraId="4B94DD9E" w14:textId="77777777" w:rsidTr="008713A9">
        <w:trPr>
          <w:trHeight w:val="677"/>
        </w:trPr>
        <w:tc>
          <w:tcPr>
            <w:tcW w:w="600" w:type="dxa"/>
            <w:tcBorders>
              <w:top w:val="nil"/>
              <w:left w:val="single" w:sz="4" w:space="0" w:color="auto"/>
              <w:bottom w:val="single" w:sz="4" w:space="0" w:color="auto"/>
              <w:right w:val="single" w:sz="4" w:space="0" w:color="auto"/>
            </w:tcBorders>
            <w:shd w:val="clear" w:color="auto" w:fill="auto"/>
            <w:hideMark/>
          </w:tcPr>
          <w:p w14:paraId="7FBF84EA" w14:textId="77777777" w:rsidR="005E6816" w:rsidRDefault="00E90ED3">
            <w:pPr>
              <w:jc w:val="center"/>
              <w:rPr>
                <w:b/>
                <w:bCs/>
                <w:color w:val="000000"/>
                <w:sz w:val="22"/>
                <w:szCs w:val="22"/>
              </w:rPr>
            </w:pPr>
            <w:r>
              <w:rPr>
                <w:b/>
                <w:bCs/>
                <w:color w:val="000000"/>
                <w:sz w:val="22"/>
                <w:szCs w:val="22"/>
              </w:rPr>
              <w:t>III.</w:t>
            </w:r>
          </w:p>
        </w:tc>
        <w:tc>
          <w:tcPr>
            <w:tcW w:w="6320" w:type="dxa"/>
            <w:tcBorders>
              <w:top w:val="single" w:sz="4" w:space="0" w:color="auto"/>
              <w:left w:val="nil"/>
              <w:bottom w:val="single" w:sz="4" w:space="0" w:color="auto"/>
              <w:right w:val="single" w:sz="4" w:space="0" w:color="auto"/>
            </w:tcBorders>
            <w:shd w:val="clear" w:color="auto" w:fill="auto"/>
            <w:hideMark/>
          </w:tcPr>
          <w:p w14:paraId="715AF52C" w14:textId="77777777" w:rsidR="005E6816" w:rsidRDefault="00E90ED3">
            <w:pPr>
              <w:rPr>
                <w:b/>
                <w:bCs/>
                <w:sz w:val="22"/>
                <w:szCs w:val="22"/>
              </w:rPr>
            </w:pPr>
            <w:r>
              <w:rPr>
                <w:b/>
                <w:bCs/>
                <w:sz w:val="22"/>
                <w:szCs w:val="22"/>
              </w:rPr>
              <w:t>GRAĐEVINE KOMUNALNE INFRASTRUKTURE KOJE ĆE SE GRADITI IZVAN GRAĐEVINSKOG PODRUČJA</w:t>
            </w:r>
          </w:p>
        </w:tc>
        <w:tc>
          <w:tcPr>
            <w:tcW w:w="2200" w:type="dxa"/>
            <w:tcBorders>
              <w:top w:val="nil"/>
              <w:left w:val="nil"/>
              <w:bottom w:val="single" w:sz="4" w:space="0" w:color="auto"/>
              <w:right w:val="single" w:sz="4" w:space="0" w:color="auto"/>
            </w:tcBorders>
            <w:shd w:val="clear" w:color="auto" w:fill="auto"/>
            <w:vAlign w:val="center"/>
            <w:hideMark/>
          </w:tcPr>
          <w:p w14:paraId="497C960A" w14:textId="77777777" w:rsidR="005E6816" w:rsidRDefault="00E90ED3">
            <w:pPr>
              <w:jc w:val="center"/>
              <w:rPr>
                <w:b/>
                <w:bCs/>
                <w:sz w:val="22"/>
                <w:szCs w:val="22"/>
              </w:rPr>
            </w:pPr>
            <w:r>
              <w:rPr>
                <w:b/>
                <w:bCs/>
                <w:sz w:val="22"/>
                <w:szCs w:val="22"/>
              </w:rPr>
              <w:t>4.577.704,00 €</w:t>
            </w:r>
          </w:p>
        </w:tc>
      </w:tr>
      <w:tr w:rsidR="00C928CC" w14:paraId="5AAEE3BD" w14:textId="77777777" w:rsidTr="005E6816">
        <w:trPr>
          <w:trHeight w:val="735"/>
        </w:trPr>
        <w:tc>
          <w:tcPr>
            <w:tcW w:w="600" w:type="dxa"/>
            <w:tcBorders>
              <w:top w:val="nil"/>
              <w:left w:val="single" w:sz="4" w:space="0" w:color="auto"/>
              <w:bottom w:val="single" w:sz="4" w:space="0" w:color="auto"/>
              <w:right w:val="single" w:sz="4" w:space="0" w:color="auto"/>
            </w:tcBorders>
            <w:shd w:val="clear" w:color="auto" w:fill="auto"/>
            <w:hideMark/>
          </w:tcPr>
          <w:p w14:paraId="2906C407" w14:textId="77777777" w:rsidR="005E6816" w:rsidRDefault="00E90ED3">
            <w:pPr>
              <w:jc w:val="center"/>
              <w:rPr>
                <w:b/>
                <w:bCs/>
                <w:color w:val="000000"/>
                <w:sz w:val="22"/>
                <w:szCs w:val="22"/>
              </w:rPr>
            </w:pPr>
            <w:r>
              <w:rPr>
                <w:b/>
                <w:bCs/>
                <w:color w:val="000000"/>
                <w:sz w:val="22"/>
                <w:szCs w:val="22"/>
              </w:rPr>
              <w:t>IV.</w:t>
            </w:r>
          </w:p>
        </w:tc>
        <w:tc>
          <w:tcPr>
            <w:tcW w:w="6320" w:type="dxa"/>
            <w:tcBorders>
              <w:top w:val="single" w:sz="4" w:space="0" w:color="auto"/>
              <w:left w:val="nil"/>
              <w:bottom w:val="single" w:sz="4" w:space="0" w:color="auto"/>
              <w:right w:val="single" w:sz="4" w:space="0" w:color="auto"/>
            </w:tcBorders>
            <w:shd w:val="clear" w:color="auto" w:fill="auto"/>
            <w:hideMark/>
          </w:tcPr>
          <w:p w14:paraId="039AFAEB" w14:textId="77777777" w:rsidR="005E6816" w:rsidRDefault="00E90ED3">
            <w:pPr>
              <w:rPr>
                <w:b/>
                <w:bCs/>
                <w:sz w:val="22"/>
                <w:szCs w:val="22"/>
              </w:rPr>
            </w:pPr>
            <w:r>
              <w:rPr>
                <w:b/>
                <w:bCs/>
                <w:sz w:val="22"/>
                <w:szCs w:val="22"/>
              </w:rPr>
              <w:t>POSTOJEĆE GRAĐEVINE KOMUNALNE INFRASTRUKTURE KOJE ĆE SE REKONSTRUIRATI</w:t>
            </w:r>
          </w:p>
        </w:tc>
        <w:tc>
          <w:tcPr>
            <w:tcW w:w="2200" w:type="dxa"/>
            <w:tcBorders>
              <w:top w:val="nil"/>
              <w:left w:val="nil"/>
              <w:bottom w:val="single" w:sz="4" w:space="0" w:color="auto"/>
              <w:right w:val="single" w:sz="4" w:space="0" w:color="auto"/>
            </w:tcBorders>
            <w:shd w:val="clear" w:color="auto" w:fill="auto"/>
            <w:vAlign w:val="center"/>
            <w:hideMark/>
          </w:tcPr>
          <w:p w14:paraId="6B98A997" w14:textId="77777777" w:rsidR="005E6816" w:rsidRDefault="00E90ED3">
            <w:pPr>
              <w:jc w:val="center"/>
              <w:rPr>
                <w:b/>
                <w:bCs/>
                <w:sz w:val="22"/>
                <w:szCs w:val="22"/>
              </w:rPr>
            </w:pPr>
            <w:r>
              <w:rPr>
                <w:b/>
                <w:bCs/>
                <w:sz w:val="22"/>
                <w:szCs w:val="22"/>
              </w:rPr>
              <w:t>1.320.000,00 €</w:t>
            </w:r>
          </w:p>
        </w:tc>
      </w:tr>
      <w:tr w:rsidR="00C928CC" w14:paraId="6D936226" w14:textId="77777777" w:rsidTr="005E6816">
        <w:trPr>
          <w:trHeight w:val="540"/>
        </w:trPr>
        <w:tc>
          <w:tcPr>
            <w:tcW w:w="600" w:type="dxa"/>
            <w:tcBorders>
              <w:top w:val="nil"/>
              <w:left w:val="single" w:sz="4" w:space="0" w:color="auto"/>
              <w:bottom w:val="single" w:sz="4" w:space="0" w:color="auto"/>
              <w:right w:val="single" w:sz="4" w:space="0" w:color="auto"/>
            </w:tcBorders>
            <w:shd w:val="clear" w:color="auto" w:fill="auto"/>
            <w:hideMark/>
          </w:tcPr>
          <w:p w14:paraId="0263BA6E" w14:textId="77777777" w:rsidR="005E6816" w:rsidRDefault="00E90ED3">
            <w:pPr>
              <w:jc w:val="center"/>
              <w:rPr>
                <w:b/>
                <w:bCs/>
                <w:color w:val="000000"/>
                <w:sz w:val="22"/>
                <w:szCs w:val="22"/>
              </w:rPr>
            </w:pPr>
            <w:r>
              <w:rPr>
                <w:b/>
                <w:bCs/>
                <w:color w:val="000000"/>
                <w:sz w:val="22"/>
                <w:szCs w:val="22"/>
              </w:rPr>
              <w:t>V.</w:t>
            </w:r>
          </w:p>
        </w:tc>
        <w:tc>
          <w:tcPr>
            <w:tcW w:w="6320" w:type="dxa"/>
            <w:tcBorders>
              <w:top w:val="single" w:sz="4" w:space="0" w:color="auto"/>
              <w:left w:val="nil"/>
              <w:bottom w:val="single" w:sz="4" w:space="0" w:color="auto"/>
              <w:right w:val="single" w:sz="4" w:space="0" w:color="auto"/>
            </w:tcBorders>
            <w:shd w:val="clear" w:color="auto" w:fill="auto"/>
            <w:hideMark/>
          </w:tcPr>
          <w:p w14:paraId="46F3CF99" w14:textId="77777777" w:rsidR="005E6816" w:rsidRDefault="00E90ED3">
            <w:pPr>
              <w:rPr>
                <w:b/>
                <w:bCs/>
                <w:sz w:val="22"/>
                <w:szCs w:val="22"/>
              </w:rPr>
            </w:pPr>
            <w:r>
              <w:rPr>
                <w:b/>
                <w:bCs/>
                <w:sz w:val="22"/>
                <w:szCs w:val="22"/>
              </w:rPr>
              <w:t>OSTALO</w:t>
            </w:r>
          </w:p>
        </w:tc>
        <w:tc>
          <w:tcPr>
            <w:tcW w:w="2200" w:type="dxa"/>
            <w:tcBorders>
              <w:top w:val="nil"/>
              <w:left w:val="nil"/>
              <w:bottom w:val="single" w:sz="4" w:space="0" w:color="auto"/>
              <w:right w:val="single" w:sz="4" w:space="0" w:color="auto"/>
            </w:tcBorders>
            <w:shd w:val="clear" w:color="auto" w:fill="auto"/>
            <w:vAlign w:val="center"/>
            <w:hideMark/>
          </w:tcPr>
          <w:p w14:paraId="126FFEEC" w14:textId="77777777" w:rsidR="005E6816" w:rsidRDefault="00E90ED3">
            <w:pPr>
              <w:jc w:val="center"/>
              <w:rPr>
                <w:b/>
                <w:bCs/>
                <w:sz w:val="22"/>
                <w:szCs w:val="22"/>
              </w:rPr>
            </w:pPr>
            <w:r>
              <w:rPr>
                <w:b/>
                <w:bCs/>
                <w:sz w:val="22"/>
                <w:szCs w:val="22"/>
              </w:rPr>
              <w:t>130.000,00 €</w:t>
            </w:r>
          </w:p>
        </w:tc>
      </w:tr>
      <w:tr w:rsidR="00C928CC" w14:paraId="37300FA8" w14:textId="77777777" w:rsidTr="005E6816">
        <w:trPr>
          <w:trHeight w:val="525"/>
        </w:trPr>
        <w:tc>
          <w:tcPr>
            <w:tcW w:w="600" w:type="dxa"/>
            <w:tcBorders>
              <w:top w:val="nil"/>
              <w:left w:val="single" w:sz="4" w:space="0" w:color="auto"/>
              <w:bottom w:val="single" w:sz="4" w:space="0" w:color="auto"/>
              <w:right w:val="single" w:sz="4" w:space="0" w:color="auto"/>
            </w:tcBorders>
            <w:shd w:val="clear" w:color="auto" w:fill="auto"/>
            <w:vAlign w:val="bottom"/>
            <w:hideMark/>
          </w:tcPr>
          <w:p w14:paraId="4A293168" w14:textId="77777777" w:rsidR="005E6816" w:rsidRDefault="00E90ED3">
            <w:pPr>
              <w:rPr>
                <w:color w:val="000000"/>
              </w:rPr>
            </w:pPr>
            <w:r>
              <w:rPr>
                <w:color w:val="000000"/>
              </w:rPr>
              <w:t> </w:t>
            </w:r>
          </w:p>
        </w:tc>
        <w:tc>
          <w:tcPr>
            <w:tcW w:w="6320" w:type="dxa"/>
            <w:tcBorders>
              <w:top w:val="single" w:sz="4" w:space="0" w:color="auto"/>
              <w:left w:val="nil"/>
              <w:bottom w:val="single" w:sz="4" w:space="0" w:color="auto"/>
              <w:right w:val="single" w:sz="4" w:space="0" w:color="auto"/>
            </w:tcBorders>
            <w:shd w:val="clear" w:color="000000" w:fill="F2F2F2"/>
            <w:vAlign w:val="center"/>
            <w:hideMark/>
          </w:tcPr>
          <w:p w14:paraId="29594850" w14:textId="77777777" w:rsidR="005E6816" w:rsidRDefault="00E90ED3">
            <w:pPr>
              <w:jc w:val="right"/>
              <w:rPr>
                <w:b/>
                <w:bCs/>
              </w:rPr>
            </w:pPr>
            <w:r>
              <w:rPr>
                <w:b/>
                <w:bCs/>
              </w:rPr>
              <w:t>SVEUKUPNO:</w:t>
            </w:r>
          </w:p>
        </w:tc>
        <w:tc>
          <w:tcPr>
            <w:tcW w:w="2200" w:type="dxa"/>
            <w:tcBorders>
              <w:top w:val="nil"/>
              <w:left w:val="nil"/>
              <w:bottom w:val="single" w:sz="4" w:space="0" w:color="auto"/>
              <w:right w:val="single" w:sz="4" w:space="0" w:color="auto"/>
            </w:tcBorders>
            <w:shd w:val="clear" w:color="auto" w:fill="auto"/>
            <w:vAlign w:val="center"/>
            <w:hideMark/>
          </w:tcPr>
          <w:p w14:paraId="6137DD42" w14:textId="3337CE7E" w:rsidR="005E6816" w:rsidRDefault="00E90ED3">
            <w:pPr>
              <w:jc w:val="center"/>
              <w:rPr>
                <w:b/>
                <w:bCs/>
              </w:rPr>
            </w:pPr>
            <w:r>
              <w:rPr>
                <w:b/>
                <w:bCs/>
              </w:rPr>
              <w:t>9.417.504,00 €</w:t>
            </w:r>
            <w:r w:rsidR="00071B89">
              <w:rPr>
                <w:b/>
                <w:bCs/>
              </w:rPr>
              <w:t>“</w:t>
            </w:r>
          </w:p>
        </w:tc>
      </w:tr>
    </w:tbl>
    <w:p w14:paraId="2BA059A0" w14:textId="77777777" w:rsidR="001832DB" w:rsidRDefault="001832DB" w:rsidP="006D3ABA"/>
    <w:p w14:paraId="0790D594" w14:textId="77777777" w:rsidR="006D3ABA" w:rsidRDefault="006D3ABA" w:rsidP="006D3ABA">
      <w:pPr>
        <w:rPr>
          <w:sz w:val="12"/>
          <w:szCs w:val="12"/>
        </w:rPr>
      </w:pPr>
    </w:p>
    <w:p w14:paraId="579744B6" w14:textId="77777777" w:rsidR="008713A9" w:rsidRPr="006D3ABA" w:rsidRDefault="008713A9" w:rsidP="006D3ABA">
      <w:pPr>
        <w:rPr>
          <w:sz w:val="12"/>
          <w:szCs w:val="12"/>
        </w:rPr>
      </w:pPr>
    </w:p>
    <w:p w14:paraId="3F8206F7" w14:textId="6BB77518" w:rsidR="006D3ABA" w:rsidRPr="006D3ABA" w:rsidRDefault="00E90ED3" w:rsidP="006D3ABA">
      <w:pPr>
        <w:jc w:val="center"/>
        <w:rPr>
          <w:b/>
        </w:rPr>
      </w:pPr>
      <w:r w:rsidRPr="006D3ABA">
        <w:rPr>
          <w:b/>
        </w:rPr>
        <w:t>Članak 2.</w:t>
      </w:r>
    </w:p>
    <w:p w14:paraId="7A520E7D" w14:textId="77777777" w:rsidR="006D3ABA" w:rsidRPr="006D3ABA" w:rsidRDefault="006D3ABA" w:rsidP="006D3ABA">
      <w:pPr>
        <w:rPr>
          <w:b/>
        </w:rPr>
      </w:pPr>
    </w:p>
    <w:p w14:paraId="3902CCAB" w14:textId="4A39A941" w:rsidR="006D3ABA" w:rsidRDefault="00E90ED3" w:rsidP="006D3ABA">
      <w:r w:rsidRPr="006D3ABA">
        <w:t>Točka III</w:t>
      </w:r>
      <w:r w:rsidR="00BA3DFB">
        <w:t>.</w:t>
      </w:r>
      <w:r w:rsidRPr="006D3ABA">
        <w:t xml:space="preserve"> mijenja se i glasi:</w:t>
      </w:r>
    </w:p>
    <w:p w14:paraId="341F7C7B" w14:textId="77777777" w:rsidR="006D3ABA" w:rsidRPr="006D3ABA" w:rsidRDefault="006D3ABA" w:rsidP="006D3ABA"/>
    <w:p w14:paraId="3B728E51" w14:textId="77777777" w:rsidR="006D3ABA" w:rsidRDefault="00E90ED3" w:rsidP="006D3ABA">
      <w:pPr>
        <w:rPr>
          <w:b/>
        </w:rPr>
      </w:pPr>
      <w:r w:rsidRPr="006D3ABA">
        <w:rPr>
          <w:b/>
        </w:rPr>
        <w:t>„III. FINANCIRANJE GRAĐENJA KOMUNALNE INFRASTRUKTURE</w:t>
      </w:r>
    </w:p>
    <w:p w14:paraId="4ABFDB59" w14:textId="77777777" w:rsidR="006D3ABA" w:rsidRPr="006D3ABA" w:rsidRDefault="006D3ABA" w:rsidP="006D3ABA">
      <w:pPr>
        <w:rPr>
          <w:b/>
        </w:rPr>
      </w:pPr>
    </w:p>
    <w:p w14:paraId="34CA9D3B" w14:textId="3D4ED367" w:rsidR="006D3ABA" w:rsidRPr="006D3ABA" w:rsidRDefault="00E90ED3" w:rsidP="006D3ABA">
      <w:pPr>
        <w:jc w:val="center"/>
        <w:rPr>
          <w:b/>
        </w:rPr>
      </w:pPr>
      <w:r w:rsidRPr="006D3ABA">
        <w:rPr>
          <w:b/>
        </w:rPr>
        <w:t>Članak 4.</w:t>
      </w:r>
    </w:p>
    <w:p w14:paraId="5BFEB82C" w14:textId="77777777" w:rsidR="006D3ABA" w:rsidRPr="006D3ABA" w:rsidRDefault="006D3ABA" w:rsidP="006D3ABA">
      <w:pPr>
        <w:rPr>
          <w:b/>
          <w:sz w:val="12"/>
          <w:szCs w:val="12"/>
        </w:rPr>
      </w:pPr>
    </w:p>
    <w:p w14:paraId="55EC64B9" w14:textId="1DA20BF5" w:rsidR="006D3ABA" w:rsidRPr="006D3ABA" w:rsidRDefault="00E90ED3" w:rsidP="006D3ABA">
      <w:r w:rsidRPr="006D3ABA">
        <w:t>Izvori financiranja, sukladno čl.75. Zakona o komunalnom gospodarstvu (“Narodne novine” broj 68/18</w:t>
      </w:r>
      <w:r w:rsidRPr="006D3ABA">
        <w:rPr>
          <w:bCs/>
        </w:rPr>
        <w:t>., 110/18.</w:t>
      </w:r>
      <w:r w:rsidR="007B30A1">
        <w:rPr>
          <w:bCs/>
        </w:rPr>
        <w:t xml:space="preserve">, </w:t>
      </w:r>
      <w:r w:rsidRPr="006D3ABA">
        <w:rPr>
          <w:bCs/>
        </w:rPr>
        <w:t>32/20.</w:t>
      </w:r>
      <w:r w:rsidR="007B30A1">
        <w:rPr>
          <w:bCs/>
        </w:rPr>
        <w:t>, 145/24</w:t>
      </w:r>
      <w:r w:rsidRPr="006D3ABA">
        <w:t>) su iz:</w:t>
      </w:r>
    </w:p>
    <w:p w14:paraId="68E0E6E5" w14:textId="77777777" w:rsidR="006D3ABA" w:rsidRPr="006D3ABA" w:rsidRDefault="00E90ED3" w:rsidP="006D3ABA">
      <w:r w:rsidRPr="006D3ABA">
        <w:t xml:space="preserve"> -  komunalne naknade,</w:t>
      </w:r>
    </w:p>
    <w:p w14:paraId="1706C94B" w14:textId="77777777" w:rsidR="006D3ABA" w:rsidRPr="006D3ABA" w:rsidRDefault="00E90ED3" w:rsidP="006D3ABA">
      <w:r w:rsidRPr="006D3ABA">
        <w:t>-   komunalnog doprinosa,</w:t>
      </w:r>
    </w:p>
    <w:p w14:paraId="7A64FD83" w14:textId="77777777" w:rsidR="006D3ABA" w:rsidRPr="006D3ABA" w:rsidRDefault="00E90ED3" w:rsidP="006D3ABA">
      <w:r w:rsidRPr="006D3ABA">
        <w:lastRenderedPageBreak/>
        <w:t>-   općih prihoda i primitaka,</w:t>
      </w:r>
    </w:p>
    <w:p w14:paraId="0F5E7E6F" w14:textId="5EE09D9B" w:rsidR="006D3ABA" w:rsidRPr="006D3ABA" w:rsidRDefault="00E90ED3" w:rsidP="006D3ABA">
      <w:r w:rsidRPr="006D3ABA">
        <w:t>-   prodaje nefinancijske imovine</w:t>
      </w:r>
      <w:r w:rsidR="005E6816">
        <w:t>,</w:t>
      </w:r>
      <w:r w:rsidRPr="006D3ABA">
        <w:t xml:space="preserve"> </w:t>
      </w:r>
    </w:p>
    <w:p w14:paraId="372514E8" w14:textId="6A0B3BDE" w:rsidR="006D3ABA" w:rsidRPr="006D3ABA" w:rsidRDefault="00E90ED3" w:rsidP="006D3ABA">
      <w:r w:rsidRPr="006D3ABA">
        <w:t>-   namjenski primici od zaduživanja</w:t>
      </w:r>
      <w:r w:rsidR="005E6816">
        <w:t>,</w:t>
      </w:r>
    </w:p>
    <w:p w14:paraId="249FE50B" w14:textId="4C049774" w:rsidR="006D3ABA" w:rsidRPr="006D3ABA" w:rsidRDefault="00E90ED3" w:rsidP="006D3ABA">
      <w:r w:rsidRPr="006D3ABA">
        <w:t>-   kapitalne pomoći iz državnog proračuna</w:t>
      </w:r>
      <w:r w:rsidR="005E6816">
        <w:t>,</w:t>
      </w:r>
    </w:p>
    <w:p w14:paraId="2522ABE4" w14:textId="673314E1" w:rsidR="006D3ABA" w:rsidRPr="006D3ABA" w:rsidRDefault="00E90ED3" w:rsidP="006D3ABA">
      <w:r w:rsidRPr="006D3ABA">
        <w:t>-   te kapitalne pomoći od izvan</w:t>
      </w:r>
      <w:r>
        <w:t xml:space="preserve"> </w:t>
      </w:r>
      <w:r w:rsidRPr="006D3ABA">
        <w:t>proračunskih korisnika</w:t>
      </w:r>
      <w:r w:rsidR="005E6816">
        <w:t>.</w:t>
      </w:r>
    </w:p>
    <w:p w14:paraId="18B73266" w14:textId="77777777" w:rsidR="006D3ABA" w:rsidRDefault="006D3ABA" w:rsidP="006D3ABA"/>
    <w:p w14:paraId="117A5203" w14:textId="77777777" w:rsidR="005E6816" w:rsidRDefault="005E6816" w:rsidP="006D3ABA"/>
    <w:p w14:paraId="77D23C9C" w14:textId="77777777" w:rsidR="005E6816" w:rsidRDefault="005E6816" w:rsidP="006D3ABA"/>
    <w:p w14:paraId="6CBD36A3" w14:textId="77777777" w:rsidR="005E6816" w:rsidRPr="006D3ABA" w:rsidRDefault="005E6816" w:rsidP="006D3ABA"/>
    <w:tbl>
      <w:tblPr>
        <w:tblW w:w="9067" w:type="dxa"/>
        <w:tblLook w:val="04A0" w:firstRow="1" w:lastRow="0" w:firstColumn="1" w:lastColumn="0" w:noHBand="0" w:noVBand="1"/>
      </w:tblPr>
      <w:tblGrid>
        <w:gridCol w:w="960"/>
        <w:gridCol w:w="5740"/>
        <w:gridCol w:w="2367"/>
      </w:tblGrid>
      <w:tr w:rsidR="00C928CC" w14:paraId="2C0439C8" w14:textId="77777777" w:rsidTr="008713A9">
        <w:trPr>
          <w:trHeight w:val="499"/>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D5CF4A" w14:textId="77777777" w:rsidR="005E6816" w:rsidRDefault="00E90ED3">
            <w:pPr>
              <w:jc w:val="center"/>
              <w:rPr>
                <w:b/>
                <w:bCs/>
                <w:color w:val="000000"/>
                <w:sz w:val="22"/>
                <w:szCs w:val="22"/>
              </w:rPr>
            </w:pPr>
            <w:r>
              <w:rPr>
                <w:b/>
                <w:bCs/>
                <w:color w:val="000000"/>
                <w:sz w:val="22"/>
                <w:szCs w:val="22"/>
              </w:rPr>
              <w:t>R.BR.</w:t>
            </w:r>
          </w:p>
        </w:tc>
        <w:tc>
          <w:tcPr>
            <w:tcW w:w="5740" w:type="dxa"/>
            <w:tcBorders>
              <w:top w:val="single" w:sz="4" w:space="0" w:color="auto"/>
              <w:left w:val="nil"/>
              <w:bottom w:val="single" w:sz="4" w:space="0" w:color="auto"/>
              <w:right w:val="single" w:sz="4" w:space="0" w:color="auto"/>
            </w:tcBorders>
            <w:shd w:val="clear" w:color="auto" w:fill="auto"/>
            <w:noWrap/>
            <w:vAlign w:val="center"/>
            <w:hideMark/>
          </w:tcPr>
          <w:p w14:paraId="067E1E7B" w14:textId="77777777" w:rsidR="005E6816" w:rsidRDefault="00E90ED3">
            <w:pPr>
              <w:jc w:val="center"/>
              <w:rPr>
                <w:b/>
                <w:bCs/>
                <w:color w:val="000000"/>
                <w:sz w:val="22"/>
                <w:szCs w:val="22"/>
              </w:rPr>
            </w:pPr>
            <w:r>
              <w:rPr>
                <w:b/>
                <w:bCs/>
                <w:color w:val="000000"/>
                <w:sz w:val="22"/>
                <w:szCs w:val="22"/>
              </w:rPr>
              <w:t>IZVOR FINANCIRANJA</w:t>
            </w:r>
          </w:p>
        </w:tc>
        <w:tc>
          <w:tcPr>
            <w:tcW w:w="2367" w:type="dxa"/>
            <w:tcBorders>
              <w:top w:val="single" w:sz="4" w:space="0" w:color="auto"/>
              <w:left w:val="nil"/>
              <w:bottom w:val="single" w:sz="4" w:space="0" w:color="auto"/>
              <w:right w:val="single" w:sz="4" w:space="0" w:color="auto"/>
            </w:tcBorders>
            <w:shd w:val="clear" w:color="auto" w:fill="auto"/>
            <w:noWrap/>
            <w:vAlign w:val="center"/>
            <w:hideMark/>
          </w:tcPr>
          <w:p w14:paraId="2F640AEF" w14:textId="77777777" w:rsidR="005E6816" w:rsidRDefault="00E90ED3">
            <w:pPr>
              <w:jc w:val="center"/>
              <w:rPr>
                <w:b/>
                <w:bCs/>
                <w:color w:val="000000"/>
                <w:sz w:val="22"/>
                <w:szCs w:val="22"/>
              </w:rPr>
            </w:pPr>
            <w:r>
              <w:rPr>
                <w:b/>
                <w:bCs/>
                <w:color w:val="000000"/>
                <w:sz w:val="22"/>
                <w:szCs w:val="22"/>
              </w:rPr>
              <w:t>IZNOS</w:t>
            </w:r>
          </w:p>
        </w:tc>
      </w:tr>
      <w:tr w:rsidR="00C928CC" w14:paraId="1E9B4A81" w14:textId="77777777" w:rsidTr="008713A9">
        <w:trPr>
          <w:trHeight w:val="48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9298805" w14:textId="77777777" w:rsidR="005E6816" w:rsidRDefault="00E90ED3">
            <w:pPr>
              <w:jc w:val="center"/>
              <w:rPr>
                <w:b/>
                <w:bCs/>
                <w:color w:val="000000"/>
                <w:sz w:val="22"/>
                <w:szCs w:val="22"/>
              </w:rPr>
            </w:pPr>
            <w:r>
              <w:rPr>
                <w:b/>
                <w:bCs/>
                <w:color w:val="000000"/>
                <w:sz w:val="22"/>
                <w:szCs w:val="22"/>
              </w:rPr>
              <w:t>1.</w:t>
            </w:r>
          </w:p>
        </w:tc>
        <w:tc>
          <w:tcPr>
            <w:tcW w:w="5740" w:type="dxa"/>
            <w:tcBorders>
              <w:top w:val="nil"/>
              <w:left w:val="nil"/>
              <w:bottom w:val="single" w:sz="4" w:space="0" w:color="auto"/>
              <w:right w:val="single" w:sz="4" w:space="0" w:color="auto"/>
            </w:tcBorders>
            <w:shd w:val="clear" w:color="auto" w:fill="auto"/>
            <w:noWrap/>
            <w:vAlign w:val="center"/>
            <w:hideMark/>
          </w:tcPr>
          <w:p w14:paraId="095403E8" w14:textId="77777777" w:rsidR="005E6816" w:rsidRDefault="00E90ED3">
            <w:pPr>
              <w:rPr>
                <w:b/>
                <w:bCs/>
                <w:color w:val="000000"/>
                <w:sz w:val="22"/>
                <w:szCs w:val="22"/>
              </w:rPr>
            </w:pPr>
            <w:r>
              <w:rPr>
                <w:b/>
                <w:bCs/>
                <w:color w:val="000000"/>
                <w:sz w:val="22"/>
                <w:szCs w:val="22"/>
              </w:rPr>
              <w:t>KOMUNALNA NAKNADA</w:t>
            </w:r>
          </w:p>
        </w:tc>
        <w:tc>
          <w:tcPr>
            <w:tcW w:w="2367" w:type="dxa"/>
            <w:tcBorders>
              <w:top w:val="nil"/>
              <w:left w:val="nil"/>
              <w:bottom w:val="single" w:sz="4" w:space="0" w:color="auto"/>
              <w:right w:val="single" w:sz="4" w:space="0" w:color="auto"/>
            </w:tcBorders>
            <w:shd w:val="clear" w:color="auto" w:fill="auto"/>
            <w:noWrap/>
            <w:vAlign w:val="center"/>
            <w:hideMark/>
          </w:tcPr>
          <w:p w14:paraId="772697D2" w14:textId="77777777" w:rsidR="005E6816" w:rsidRDefault="00E90ED3">
            <w:pPr>
              <w:jc w:val="center"/>
              <w:rPr>
                <w:b/>
                <w:bCs/>
                <w:color w:val="000000"/>
                <w:sz w:val="22"/>
                <w:szCs w:val="22"/>
              </w:rPr>
            </w:pPr>
            <w:r>
              <w:rPr>
                <w:b/>
                <w:bCs/>
                <w:color w:val="000000"/>
                <w:sz w:val="22"/>
                <w:szCs w:val="22"/>
              </w:rPr>
              <w:t>2.471.800,00 €</w:t>
            </w:r>
          </w:p>
        </w:tc>
      </w:tr>
      <w:tr w:rsidR="00C928CC" w14:paraId="0262867E" w14:textId="77777777" w:rsidTr="008713A9">
        <w:trPr>
          <w:trHeight w:val="403"/>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685EA0A" w14:textId="77777777" w:rsidR="005E6816" w:rsidRDefault="00E90ED3">
            <w:pPr>
              <w:jc w:val="center"/>
              <w:rPr>
                <w:b/>
                <w:bCs/>
                <w:color w:val="000000"/>
                <w:sz w:val="22"/>
                <w:szCs w:val="22"/>
              </w:rPr>
            </w:pPr>
            <w:r>
              <w:rPr>
                <w:b/>
                <w:bCs/>
                <w:color w:val="000000"/>
                <w:sz w:val="22"/>
                <w:szCs w:val="22"/>
              </w:rPr>
              <w:t>2.</w:t>
            </w:r>
          </w:p>
        </w:tc>
        <w:tc>
          <w:tcPr>
            <w:tcW w:w="5740" w:type="dxa"/>
            <w:tcBorders>
              <w:top w:val="nil"/>
              <w:left w:val="nil"/>
              <w:bottom w:val="single" w:sz="4" w:space="0" w:color="auto"/>
              <w:right w:val="single" w:sz="4" w:space="0" w:color="auto"/>
            </w:tcBorders>
            <w:shd w:val="clear" w:color="auto" w:fill="auto"/>
            <w:vAlign w:val="center"/>
            <w:hideMark/>
          </w:tcPr>
          <w:p w14:paraId="1A705DCC" w14:textId="77777777" w:rsidR="005E6816" w:rsidRDefault="00E90ED3">
            <w:pPr>
              <w:rPr>
                <w:b/>
                <w:bCs/>
                <w:color w:val="000000"/>
                <w:sz w:val="22"/>
                <w:szCs w:val="22"/>
              </w:rPr>
            </w:pPr>
            <w:r>
              <w:rPr>
                <w:b/>
                <w:bCs/>
                <w:color w:val="000000"/>
                <w:sz w:val="22"/>
                <w:szCs w:val="22"/>
              </w:rPr>
              <w:t>KOMUNALNI DOPRINOS</w:t>
            </w:r>
          </w:p>
        </w:tc>
        <w:tc>
          <w:tcPr>
            <w:tcW w:w="2367" w:type="dxa"/>
            <w:tcBorders>
              <w:top w:val="nil"/>
              <w:left w:val="nil"/>
              <w:bottom w:val="single" w:sz="4" w:space="0" w:color="auto"/>
              <w:right w:val="single" w:sz="4" w:space="0" w:color="auto"/>
            </w:tcBorders>
            <w:shd w:val="clear" w:color="auto" w:fill="auto"/>
            <w:noWrap/>
            <w:vAlign w:val="center"/>
            <w:hideMark/>
          </w:tcPr>
          <w:p w14:paraId="63CB1E9E" w14:textId="77777777" w:rsidR="005E6816" w:rsidRDefault="00E90ED3">
            <w:pPr>
              <w:jc w:val="center"/>
              <w:rPr>
                <w:b/>
                <w:bCs/>
                <w:color w:val="000000"/>
                <w:sz w:val="22"/>
                <w:szCs w:val="22"/>
              </w:rPr>
            </w:pPr>
            <w:r>
              <w:rPr>
                <w:b/>
                <w:bCs/>
                <w:color w:val="000000"/>
                <w:sz w:val="22"/>
                <w:szCs w:val="22"/>
              </w:rPr>
              <w:t>469.900,00 €</w:t>
            </w:r>
          </w:p>
        </w:tc>
      </w:tr>
      <w:tr w:rsidR="00C928CC" w14:paraId="67F10425" w14:textId="77777777" w:rsidTr="008713A9">
        <w:trPr>
          <w:trHeight w:val="43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8CE4340" w14:textId="77777777" w:rsidR="005E6816" w:rsidRDefault="00E90ED3">
            <w:pPr>
              <w:jc w:val="center"/>
              <w:rPr>
                <w:b/>
                <w:bCs/>
                <w:color w:val="000000"/>
                <w:sz w:val="22"/>
                <w:szCs w:val="22"/>
              </w:rPr>
            </w:pPr>
            <w:r>
              <w:rPr>
                <w:b/>
                <w:bCs/>
                <w:color w:val="000000"/>
                <w:sz w:val="22"/>
                <w:szCs w:val="22"/>
              </w:rPr>
              <w:t>3.</w:t>
            </w:r>
          </w:p>
        </w:tc>
        <w:tc>
          <w:tcPr>
            <w:tcW w:w="5740" w:type="dxa"/>
            <w:tcBorders>
              <w:top w:val="nil"/>
              <w:left w:val="nil"/>
              <w:bottom w:val="single" w:sz="4" w:space="0" w:color="auto"/>
              <w:right w:val="single" w:sz="4" w:space="0" w:color="auto"/>
            </w:tcBorders>
            <w:shd w:val="clear" w:color="auto" w:fill="auto"/>
            <w:noWrap/>
            <w:vAlign w:val="center"/>
            <w:hideMark/>
          </w:tcPr>
          <w:p w14:paraId="3BF6BFED" w14:textId="77777777" w:rsidR="005E6816" w:rsidRDefault="00E90ED3">
            <w:pPr>
              <w:rPr>
                <w:b/>
                <w:bCs/>
                <w:color w:val="000000"/>
                <w:sz w:val="22"/>
                <w:szCs w:val="22"/>
              </w:rPr>
            </w:pPr>
            <w:r>
              <w:rPr>
                <w:b/>
                <w:bCs/>
                <w:color w:val="000000"/>
                <w:sz w:val="22"/>
                <w:szCs w:val="22"/>
              </w:rPr>
              <w:t>OPĆI PRIHODI I PRIMICI</w:t>
            </w:r>
          </w:p>
        </w:tc>
        <w:tc>
          <w:tcPr>
            <w:tcW w:w="2367" w:type="dxa"/>
            <w:tcBorders>
              <w:top w:val="nil"/>
              <w:left w:val="nil"/>
              <w:bottom w:val="single" w:sz="4" w:space="0" w:color="auto"/>
              <w:right w:val="single" w:sz="4" w:space="0" w:color="auto"/>
            </w:tcBorders>
            <w:shd w:val="clear" w:color="auto" w:fill="auto"/>
            <w:noWrap/>
            <w:vAlign w:val="center"/>
            <w:hideMark/>
          </w:tcPr>
          <w:p w14:paraId="042DB121" w14:textId="77777777" w:rsidR="005E6816" w:rsidRDefault="00E90ED3">
            <w:pPr>
              <w:jc w:val="center"/>
              <w:rPr>
                <w:b/>
                <w:bCs/>
                <w:color w:val="000000"/>
                <w:sz w:val="22"/>
                <w:szCs w:val="22"/>
              </w:rPr>
            </w:pPr>
            <w:r>
              <w:rPr>
                <w:b/>
                <w:bCs/>
                <w:color w:val="000000"/>
                <w:sz w:val="22"/>
                <w:szCs w:val="22"/>
              </w:rPr>
              <w:t>1.905.000,00 €</w:t>
            </w:r>
          </w:p>
        </w:tc>
      </w:tr>
      <w:tr w:rsidR="00C928CC" w14:paraId="3C3EADEF" w14:textId="77777777" w:rsidTr="008713A9">
        <w:trPr>
          <w:trHeight w:val="401"/>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438F262" w14:textId="77777777" w:rsidR="005E6816" w:rsidRDefault="00E90ED3">
            <w:pPr>
              <w:jc w:val="center"/>
              <w:rPr>
                <w:b/>
                <w:bCs/>
                <w:color w:val="000000"/>
                <w:sz w:val="22"/>
                <w:szCs w:val="22"/>
              </w:rPr>
            </w:pPr>
            <w:r>
              <w:rPr>
                <w:b/>
                <w:bCs/>
                <w:color w:val="000000"/>
                <w:sz w:val="22"/>
                <w:szCs w:val="22"/>
              </w:rPr>
              <w:t>4.</w:t>
            </w:r>
          </w:p>
        </w:tc>
        <w:tc>
          <w:tcPr>
            <w:tcW w:w="5740" w:type="dxa"/>
            <w:tcBorders>
              <w:top w:val="nil"/>
              <w:left w:val="nil"/>
              <w:bottom w:val="nil"/>
              <w:right w:val="single" w:sz="4" w:space="0" w:color="auto"/>
            </w:tcBorders>
            <w:shd w:val="clear" w:color="auto" w:fill="auto"/>
            <w:vAlign w:val="center"/>
            <w:hideMark/>
          </w:tcPr>
          <w:p w14:paraId="37B76581" w14:textId="77777777" w:rsidR="005E6816" w:rsidRDefault="00E90ED3">
            <w:pPr>
              <w:rPr>
                <w:b/>
                <w:bCs/>
                <w:color w:val="000000"/>
                <w:sz w:val="22"/>
                <w:szCs w:val="22"/>
              </w:rPr>
            </w:pPr>
            <w:r>
              <w:rPr>
                <w:b/>
                <w:bCs/>
                <w:color w:val="000000"/>
                <w:sz w:val="22"/>
                <w:szCs w:val="22"/>
              </w:rPr>
              <w:t>PRODAJA NEFINANCIJSKE IMOVINE</w:t>
            </w:r>
          </w:p>
        </w:tc>
        <w:tc>
          <w:tcPr>
            <w:tcW w:w="2367" w:type="dxa"/>
            <w:tcBorders>
              <w:top w:val="nil"/>
              <w:left w:val="nil"/>
              <w:bottom w:val="single" w:sz="4" w:space="0" w:color="auto"/>
              <w:right w:val="single" w:sz="4" w:space="0" w:color="auto"/>
            </w:tcBorders>
            <w:shd w:val="clear" w:color="auto" w:fill="auto"/>
            <w:noWrap/>
            <w:vAlign w:val="center"/>
            <w:hideMark/>
          </w:tcPr>
          <w:p w14:paraId="11BDDFC8" w14:textId="77777777" w:rsidR="005E6816" w:rsidRDefault="00E90ED3">
            <w:pPr>
              <w:jc w:val="center"/>
              <w:rPr>
                <w:b/>
                <w:bCs/>
                <w:color w:val="000000"/>
                <w:sz w:val="22"/>
                <w:szCs w:val="22"/>
              </w:rPr>
            </w:pPr>
            <w:r>
              <w:rPr>
                <w:b/>
                <w:bCs/>
                <w:color w:val="000000"/>
                <w:sz w:val="22"/>
                <w:szCs w:val="22"/>
              </w:rPr>
              <w:t>354.045,00 €</w:t>
            </w:r>
          </w:p>
        </w:tc>
      </w:tr>
      <w:tr w:rsidR="00C928CC" w14:paraId="432A818D" w14:textId="77777777" w:rsidTr="008713A9">
        <w:trPr>
          <w:trHeight w:val="421"/>
        </w:trPr>
        <w:tc>
          <w:tcPr>
            <w:tcW w:w="960" w:type="dxa"/>
            <w:tcBorders>
              <w:top w:val="nil"/>
              <w:left w:val="single" w:sz="4" w:space="0" w:color="auto"/>
              <w:bottom w:val="nil"/>
              <w:right w:val="single" w:sz="4" w:space="0" w:color="auto"/>
            </w:tcBorders>
            <w:shd w:val="clear" w:color="auto" w:fill="auto"/>
            <w:vAlign w:val="center"/>
            <w:hideMark/>
          </w:tcPr>
          <w:p w14:paraId="4BA37F18" w14:textId="77777777" w:rsidR="005E6816" w:rsidRDefault="00E90ED3">
            <w:pPr>
              <w:jc w:val="center"/>
              <w:rPr>
                <w:b/>
                <w:bCs/>
                <w:color w:val="000000"/>
                <w:sz w:val="22"/>
                <w:szCs w:val="22"/>
              </w:rPr>
            </w:pPr>
            <w:r>
              <w:rPr>
                <w:b/>
                <w:bCs/>
                <w:color w:val="000000"/>
                <w:sz w:val="22"/>
                <w:szCs w:val="22"/>
              </w:rPr>
              <w:t>5.</w:t>
            </w:r>
          </w:p>
        </w:tc>
        <w:tc>
          <w:tcPr>
            <w:tcW w:w="5740" w:type="dxa"/>
            <w:tcBorders>
              <w:top w:val="single" w:sz="4" w:space="0" w:color="auto"/>
              <w:left w:val="nil"/>
              <w:bottom w:val="nil"/>
              <w:right w:val="single" w:sz="4" w:space="0" w:color="auto"/>
            </w:tcBorders>
            <w:shd w:val="clear" w:color="auto" w:fill="auto"/>
            <w:vAlign w:val="center"/>
            <w:hideMark/>
          </w:tcPr>
          <w:p w14:paraId="5A4F8A51" w14:textId="77777777" w:rsidR="005E6816" w:rsidRDefault="00E90ED3">
            <w:pPr>
              <w:rPr>
                <w:b/>
                <w:bCs/>
                <w:color w:val="000000"/>
                <w:sz w:val="22"/>
                <w:szCs w:val="22"/>
              </w:rPr>
            </w:pPr>
            <w:r>
              <w:rPr>
                <w:b/>
                <w:bCs/>
                <w:color w:val="000000"/>
                <w:sz w:val="22"/>
                <w:szCs w:val="22"/>
              </w:rPr>
              <w:t>NAMJENSKI PRIMICI OD ZADUŽIVANJA</w:t>
            </w:r>
          </w:p>
        </w:tc>
        <w:tc>
          <w:tcPr>
            <w:tcW w:w="2367" w:type="dxa"/>
            <w:tcBorders>
              <w:top w:val="nil"/>
              <w:left w:val="nil"/>
              <w:bottom w:val="nil"/>
              <w:right w:val="single" w:sz="4" w:space="0" w:color="auto"/>
            </w:tcBorders>
            <w:shd w:val="clear" w:color="auto" w:fill="auto"/>
            <w:vAlign w:val="center"/>
            <w:hideMark/>
          </w:tcPr>
          <w:p w14:paraId="387A3405" w14:textId="77777777" w:rsidR="005E6816" w:rsidRDefault="00E90ED3">
            <w:pPr>
              <w:jc w:val="center"/>
              <w:rPr>
                <w:b/>
                <w:bCs/>
                <w:color w:val="000000"/>
                <w:sz w:val="22"/>
                <w:szCs w:val="22"/>
              </w:rPr>
            </w:pPr>
            <w:r>
              <w:rPr>
                <w:b/>
                <w:bCs/>
                <w:color w:val="000000"/>
                <w:sz w:val="22"/>
                <w:szCs w:val="22"/>
              </w:rPr>
              <w:t>909.092,00 €</w:t>
            </w:r>
          </w:p>
        </w:tc>
      </w:tr>
      <w:tr w:rsidR="00C928CC" w14:paraId="303F3C0B" w14:textId="77777777" w:rsidTr="008713A9">
        <w:trPr>
          <w:trHeight w:val="600"/>
        </w:trPr>
        <w:tc>
          <w:tcPr>
            <w:tcW w:w="960" w:type="dxa"/>
            <w:tcBorders>
              <w:top w:val="single" w:sz="4" w:space="0" w:color="auto"/>
              <w:left w:val="single" w:sz="4" w:space="0" w:color="auto"/>
              <w:bottom w:val="nil"/>
              <w:right w:val="single" w:sz="4" w:space="0" w:color="auto"/>
            </w:tcBorders>
            <w:shd w:val="clear" w:color="auto" w:fill="auto"/>
            <w:noWrap/>
            <w:vAlign w:val="center"/>
            <w:hideMark/>
          </w:tcPr>
          <w:p w14:paraId="50B8E0FA" w14:textId="77777777" w:rsidR="005E6816" w:rsidRDefault="00E90ED3">
            <w:pPr>
              <w:jc w:val="center"/>
              <w:rPr>
                <w:b/>
                <w:bCs/>
                <w:color w:val="000000"/>
                <w:sz w:val="22"/>
                <w:szCs w:val="22"/>
              </w:rPr>
            </w:pPr>
            <w:r>
              <w:rPr>
                <w:b/>
                <w:bCs/>
                <w:color w:val="000000"/>
                <w:sz w:val="22"/>
                <w:szCs w:val="22"/>
              </w:rPr>
              <w:t>6.</w:t>
            </w:r>
          </w:p>
        </w:tc>
        <w:tc>
          <w:tcPr>
            <w:tcW w:w="5740" w:type="dxa"/>
            <w:tcBorders>
              <w:top w:val="single" w:sz="4" w:space="0" w:color="auto"/>
              <w:left w:val="nil"/>
              <w:bottom w:val="nil"/>
              <w:right w:val="single" w:sz="4" w:space="0" w:color="auto"/>
            </w:tcBorders>
            <w:shd w:val="clear" w:color="auto" w:fill="auto"/>
            <w:vAlign w:val="center"/>
            <w:hideMark/>
          </w:tcPr>
          <w:p w14:paraId="5F9BC018" w14:textId="77777777" w:rsidR="005E6816" w:rsidRDefault="00E90ED3">
            <w:pPr>
              <w:rPr>
                <w:b/>
                <w:bCs/>
                <w:color w:val="000000"/>
                <w:sz w:val="22"/>
                <w:szCs w:val="22"/>
              </w:rPr>
            </w:pPr>
            <w:r>
              <w:rPr>
                <w:b/>
                <w:bCs/>
                <w:color w:val="000000"/>
                <w:sz w:val="22"/>
                <w:szCs w:val="22"/>
              </w:rPr>
              <w:t>KAPITALNE POMOĆI OD IZVANPRORAČUNISKIH KORISNIKA</w:t>
            </w:r>
          </w:p>
        </w:tc>
        <w:tc>
          <w:tcPr>
            <w:tcW w:w="2367" w:type="dxa"/>
            <w:tcBorders>
              <w:top w:val="single" w:sz="4" w:space="0" w:color="auto"/>
              <w:left w:val="nil"/>
              <w:bottom w:val="nil"/>
              <w:right w:val="single" w:sz="4" w:space="0" w:color="auto"/>
            </w:tcBorders>
            <w:shd w:val="clear" w:color="auto" w:fill="auto"/>
            <w:noWrap/>
            <w:vAlign w:val="center"/>
            <w:hideMark/>
          </w:tcPr>
          <w:p w14:paraId="75253A6C" w14:textId="77777777" w:rsidR="005E6816" w:rsidRDefault="00E90ED3">
            <w:pPr>
              <w:jc w:val="center"/>
              <w:rPr>
                <w:b/>
                <w:bCs/>
                <w:color w:val="000000"/>
                <w:sz w:val="22"/>
                <w:szCs w:val="22"/>
              </w:rPr>
            </w:pPr>
            <w:r>
              <w:rPr>
                <w:b/>
                <w:bCs/>
                <w:color w:val="000000"/>
                <w:sz w:val="22"/>
                <w:szCs w:val="22"/>
              </w:rPr>
              <w:t>3.027.112,00 €</w:t>
            </w:r>
          </w:p>
        </w:tc>
      </w:tr>
      <w:tr w:rsidR="00C928CC" w14:paraId="035C88C6" w14:textId="77777777" w:rsidTr="008713A9">
        <w:trPr>
          <w:trHeight w:val="507"/>
        </w:trPr>
        <w:tc>
          <w:tcPr>
            <w:tcW w:w="960" w:type="dxa"/>
            <w:tcBorders>
              <w:top w:val="single" w:sz="4" w:space="0" w:color="auto"/>
              <w:left w:val="single" w:sz="4" w:space="0" w:color="auto"/>
              <w:bottom w:val="nil"/>
              <w:right w:val="single" w:sz="4" w:space="0" w:color="auto"/>
            </w:tcBorders>
            <w:shd w:val="clear" w:color="auto" w:fill="auto"/>
            <w:noWrap/>
            <w:vAlign w:val="center"/>
            <w:hideMark/>
          </w:tcPr>
          <w:p w14:paraId="04EF40C0" w14:textId="77777777" w:rsidR="005E6816" w:rsidRDefault="00E90ED3">
            <w:pPr>
              <w:jc w:val="center"/>
              <w:rPr>
                <w:b/>
                <w:bCs/>
                <w:color w:val="000000"/>
                <w:sz w:val="22"/>
                <w:szCs w:val="22"/>
              </w:rPr>
            </w:pPr>
            <w:r>
              <w:rPr>
                <w:b/>
                <w:bCs/>
                <w:color w:val="000000"/>
                <w:sz w:val="22"/>
                <w:szCs w:val="22"/>
              </w:rPr>
              <w:t>6.</w:t>
            </w:r>
          </w:p>
        </w:tc>
        <w:tc>
          <w:tcPr>
            <w:tcW w:w="5740" w:type="dxa"/>
            <w:tcBorders>
              <w:top w:val="single" w:sz="4" w:space="0" w:color="auto"/>
              <w:left w:val="nil"/>
              <w:bottom w:val="nil"/>
              <w:right w:val="single" w:sz="4" w:space="0" w:color="auto"/>
            </w:tcBorders>
            <w:shd w:val="clear" w:color="auto" w:fill="auto"/>
            <w:vAlign w:val="center"/>
            <w:hideMark/>
          </w:tcPr>
          <w:p w14:paraId="6993B58D" w14:textId="77777777" w:rsidR="005E6816" w:rsidRDefault="00E90ED3">
            <w:pPr>
              <w:rPr>
                <w:b/>
                <w:bCs/>
                <w:color w:val="000000"/>
                <w:sz w:val="22"/>
                <w:szCs w:val="22"/>
              </w:rPr>
            </w:pPr>
            <w:r>
              <w:rPr>
                <w:b/>
                <w:bCs/>
                <w:color w:val="000000"/>
                <w:sz w:val="22"/>
                <w:szCs w:val="22"/>
              </w:rPr>
              <w:t>KAPITALNE POMOĆI IZ DRŽAVNOG PRORAČUNA</w:t>
            </w:r>
          </w:p>
        </w:tc>
        <w:tc>
          <w:tcPr>
            <w:tcW w:w="2367" w:type="dxa"/>
            <w:tcBorders>
              <w:top w:val="single" w:sz="4" w:space="0" w:color="auto"/>
              <w:left w:val="nil"/>
              <w:bottom w:val="nil"/>
              <w:right w:val="single" w:sz="4" w:space="0" w:color="auto"/>
            </w:tcBorders>
            <w:shd w:val="clear" w:color="auto" w:fill="auto"/>
            <w:noWrap/>
            <w:vAlign w:val="center"/>
            <w:hideMark/>
          </w:tcPr>
          <w:p w14:paraId="62A8DE14" w14:textId="77777777" w:rsidR="005E6816" w:rsidRDefault="00E90ED3">
            <w:pPr>
              <w:jc w:val="center"/>
              <w:rPr>
                <w:b/>
                <w:bCs/>
                <w:color w:val="000000"/>
                <w:sz w:val="22"/>
                <w:szCs w:val="22"/>
              </w:rPr>
            </w:pPr>
            <w:r>
              <w:rPr>
                <w:b/>
                <w:bCs/>
                <w:color w:val="000000"/>
                <w:sz w:val="22"/>
                <w:szCs w:val="22"/>
              </w:rPr>
              <w:t>280.555,00 €</w:t>
            </w:r>
          </w:p>
        </w:tc>
      </w:tr>
      <w:tr w:rsidR="00C928CC" w14:paraId="5AFE3948" w14:textId="77777777" w:rsidTr="008713A9">
        <w:trPr>
          <w:trHeight w:val="600"/>
        </w:trPr>
        <w:tc>
          <w:tcPr>
            <w:tcW w:w="67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F7CFCD" w14:textId="77777777" w:rsidR="005E6816" w:rsidRDefault="00E90ED3">
            <w:pPr>
              <w:jc w:val="right"/>
              <w:rPr>
                <w:b/>
                <w:bCs/>
                <w:color w:val="000000"/>
              </w:rPr>
            </w:pPr>
            <w:r>
              <w:rPr>
                <w:b/>
                <w:bCs/>
                <w:color w:val="000000"/>
              </w:rPr>
              <w:t>SVEUKUPNO:</w:t>
            </w:r>
          </w:p>
        </w:tc>
        <w:tc>
          <w:tcPr>
            <w:tcW w:w="2367" w:type="dxa"/>
            <w:tcBorders>
              <w:top w:val="single" w:sz="4" w:space="0" w:color="auto"/>
              <w:left w:val="nil"/>
              <w:bottom w:val="single" w:sz="4" w:space="0" w:color="auto"/>
              <w:right w:val="single" w:sz="4" w:space="0" w:color="auto"/>
            </w:tcBorders>
            <w:shd w:val="clear" w:color="auto" w:fill="auto"/>
            <w:noWrap/>
            <w:vAlign w:val="center"/>
            <w:hideMark/>
          </w:tcPr>
          <w:p w14:paraId="30EBA3F8" w14:textId="4A439476" w:rsidR="005E6816" w:rsidRDefault="00E90ED3">
            <w:pPr>
              <w:jc w:val="center"/>
              <w:rPr>
                <w:b/>
                <w:bCs/>
                <w:color w:val="000000"/>
              </w:rPr>
            </w:pPr>
            <w:r>
              <w:rPr>
                <w:b/>
                <w:bCs/>
                <w:color w:val="000000"/>
              </w:rPr>
              <w:t>9.417.504,00 €</w:t>
            </w:r>
            <w:r w:rsidR="00BB4F30">
              <w:rPr>
                <w:b/>
                <w:bCs/>
                <w:color w:val="000000"/>
              </w:rPr>
              <w:t>“</w:t>
            </w:r>
          </w:p>
        </w:tc>
      </w:tr>
    </w:tbl>
    <w:p w14:paraId="5D0517BA" w14:textId="77777777" w:rsidR="006D3ABA" w:rsidRPr="006D3ABA" w:rsidRDefault="006D3ABA" w:rsidP="006D3ABA"/>
    <w:p w14:paraId="322ABF81" w14:textId="77777777" w:rsidR="008713A9" w:rsidRDefault="008713A9" w:rsidP="006D3ABA">
      <w:pPr>
        <w:jc w:val="center"/>
        <w:rPr>
          <w:b/>
        </w:rPr>
      </w:pPr>
    </w:p>
    <w:p w14:paraId="2F81C099" w14:textId="77777777" w:rsidR="008713A9" w:rsidRDefault="008713A9" w:rsidP="006D3ABA">
      <w:pPr>
        <w:jc w:val="center"/>
        <w:rPr>
          <w:b/>
        </w:rPr>
      </w:pPr>
    </w:p>
    <w:p w14:paraId="276C18E8" w14:textId="2D018CC2" w:rsidR="006D3ABA" w:rsidRPr="006D3ABA" w:rsidRDefault="00E90ED3" w:rsidP="006D3ABA">
      <w:pPr>
        <w:jc w:val="center"/>
        <w:rPr>
          <w:b/>
        </w:rPr>
      </w:pPr>
      <w:r w:rsidRPr="006D3ABA">
        <w:rPr>
          <w:b/>
        </w:rPr>
        <w:t>Članak 3.</w:t>
      </w:r>
    </w:p>
    <w:p w14:paraId="79044A0E" w14:textId="77777777" w:rsidR="006D3ABA" w:rsidRPr="006D3ABA" w:rsidRDefault="006D3ABA" w:rsidP="006D3ABA"/>
    <w:p w14:paraId="7A2A1843" w14:textId="77777777" w:rsidR="007B30A1" w:rsidRPr="007B30A1" w:rsidRDefault="00E90ED3" w:rsidP="007B30A1">
      <w:r w:rsidRPr="007B30A1">
        <w:t>Ovaj Program stupa na snagu prvog dana od objave u „Glasniku Grada Koprivnice“.</w:t>
      </w:r>
    </w:p>
    <w:p w14:paraId="6EA42F2B" w14:textId="77777777" w:rsidR="006D3ABA" w:rsidRDefault="006D3ABA" w:rsidP="00353ACF"/>
    <w:p w14:paraId="743B98FA" w14:textId="77777777" w:rsidR="006D3ABA" w:rsidRDefault="006D3ABA" w:rsidP="00353ACF"/>
    <w:p w14:paraId="2CD50A8F" w14:textId="77777777" w:rsidR="006D3ABA" w:rsidRPr="006D3ABA" w:rsidRDefault="006D3ABA" w:rsidP="006D3ABA"/>
    <w:p w14:paraId="0402C8C0" w14:textId="77777777" w:rsidR="006D3ABA" w:rsidRPr="006D3ABA" w:rsidRDefault="00E90ED3" w:rsidP="006D3ABA">
      <w:pPr>
        <w:jc w:val="center"/>
      </w:pPr>
      <w:r w:rsidRPr="006D3ABA">
        <w:t>GRADSKO VIJEĆE</w:t>
      </w:r>
    </w:p>
    <w:p w14:paraId="79DC1516" w14:textId="77777777" w:rsidR="006D3ABA" w:rsidRPr="006D3ABA" w:rsidRDefault="00E90ED3" w:rsidP="006D3ABA">
      <w:pPr>
        <w:jc w:val="center"/>
      </w:pPr>
      <w:r w:rsidRPr="006D3ABA">
        <w:t>GRADA KOPRIVNICE</w:t>
      </w:r>
    </w:p>
    <w:p w14:paraId="77F802EB" w14:textId="77777777" w:rsidR="006D3ABA" w:rsidRDefault="006D3ABA" w:rsidP="00353ACF"/>
    <w:p w14:paraId="6A4425E8" w14:textId="77777777" w:rsidR="006D3ABA" w:rsidRDefault="006D3ABA" w:rsidP="00353ACF"/>
    <w:p w14:paraId="2550954B" w14:textId="77777777" w:rsidR="006D3ABA" w:rsidRDefault="006D3ABA" w:rsidP="00353ACF"/>
    <w:p w14:paraId="6A7DE909" w14:textId="77777777" w:rsidR="006D3ABA" w:rsidRDefault="006D3ABA" w:rsidP="00353ACF"/>
    <w:p w14:paraId="133DA30F" w14:textId="536F28D2" w:rsidR="000C10B9" w:rsidRPr="008770A6" w:rsidRDefault="00E90ED3" w:rsidP="00353ACF">
      <w:r w:rsidRPr="008770A6">
        <w:t xml:space="preserve">KLASA: </w:t>
      </w:r>
      <w:r w:rsidR="001D627E">
        <w:fldChar w:fldCharType="begin">
          <w:ffData>
            <w:name w:val="Klasa"/>
            <w:enabled/>
            <w:calcOnExit w:val="0"/>
            <w:textInput/>
          </w:ffData>
        </w:fldChar>
      </w:r>
      <w:bookmarkStart w:id="1" w:name="Klasa"/>
      <w:r w:rsidR="001D627E">
        <w:instrText xml:space="preserve"> FORMTEXT </w:instrText>
      </w:r>
      <w:r w:rsidR="001D627E">
        <w:fldChar w:fldCharType="separate"/>
      </w:r>
      <w:r w:rsidR="001D627E">
        <w:rPr>
          <w:noProof/>
        </w:rPr>
        <w:t>363-01/24-05/0001</w:t>
      </w:r>
      <w:r w:rsidR="001D627E">
        <w:fldChar w:fldCharType="end"/>
      </w:r>
      <w:bookmarkEnd w:id="1"/>
    </w:p>
    <w:p w14:paraId="3EA529DA" w14:textId="5F2612B3" w:rsidR="00E13394" w:rsidRPr="008770A6" w:rsidRDefault="00E90ED3" w:rsidP="00353ACF">
      <w:r w:rsidRPr="008770A6">
        <w:t>URBROJ</w:t>
      </w:r>
      <w:r w:rsidR="007F3D13" w:rsidRPr="008770A6">
        <w:t>:</w:t>
      </w:r>
      <w:r w:rsidRPr="008770A6">
        <w:t xml:space="preserve"> </w:t>
      </w:r>
    </w:p>
    <w:p w14:paraId="61435AE6" w14:textId="6D2FAFE4" w:rsidR="00E13394" w:rsidRPr="008770A6" w:rsidRDefault="00E90ED3" w:rsidP="00353ACF">
      <w:r>
        <w:t>Koprivnica</w:t>
      </w:r>
      <w:r w:rsidR="005E6816">
        <w:t>, _______</w:t>
      </w:r>
    </w:p>
    <w:p w14:paraId="70030710" w14:textId="77777777" w:rsidR="001E01B9" w:rsidRPr="008770A6" w:rsidRDefault="001E01B9" w:rsidP="000A3497">
      <w:pPr>
        <w:ind w:left="4860"/>
      </w:pPr>
    </w:p>
    <w:p w14:paraId="22378B68" w14:textId="77777777" w:rsidR="006D3ABA" w:rsidRDefault="006D3ABA" w:rsidP="006D3ABA"/>
    <w:p w14:paraId="0C304E25" w14:textId="77777777" w:rsidR="008713A9" w:rsidRPr="006D3ABA" w:rsidRDefault="008713A9" w:rsidP="006D3ABA"/>
    <w:p w14:paraId="7EE50675" w14:textId="3335BA74" w:rsidR="008713A9" w:rsidRDefault="00E90ED3" w:rsidP="008713A9">
      <w:pPr>
        <w:ind w:left="5760"/>
        <w:jc w:val="center"/>
      </w:pPr>
      <w:r w:rsidRPr="006D3ABA">
        <w:t>PREDSJEDNIK</w:t>
      </w:r>
    </w:p>
    <w:p w14:paraId="47EBDC43" w14:textId="6C4CE05C" w:rsidR="006D3ABA" w:rsidRDefault="00E90ED3" w:rsidP="008713A9">
      <w:pPr>
        <w:ind w:left="5760"/>
        <w:jc w:val="center"/>
      </w:pPr>
      <w:r>
        <w:t>GRADSKOG V</w:t>
      </w:r>
      <w:r w:rsidR="00DF01F7">
        <w:t>I</w:t>
      </w:r>
      <w:r>
        <w:t>JEĆA</w:t>
      </w:r>
    </w:p>
    <w:p w14:paraId="753BDA9B" w14:textId="77777777" w:rsidR="00DF01F7" w:rsidRDefault="00DF01F7" w:rsidP="008713A9">
      <w:pPr>
        <w:ind w:left="5760"/>
        <w:jc w:val="center"/>
      </w:pPr>
    </w:p>
    <w:p w14:paraId="44E51938" w14:textId="77F0F4F1" w:rsidR="004563F4" w:rsidRDefault="00633E6A" w:rsidP="008713A9">
      <w:pPr>
        <w:ind w:left="5760"/>
        <w:jc w:val="center"/>
      </w:pPr>
      <w:r>
        <w:t>____________________</w:t>
      </w:r>
    </w:p>
    <w:p w14:paraId="790A9E20" w14:textId="77777777" w:rsidR="004563F4" w:rsidRDefault="004563F4" w:rsidP="008713A9">
      <w:pPr>
        <w:ind w:left="5760"/>
        <w:jc w:val="center"/>
      </w:pPr>
    </w:p>
    <w:p w14:paraId="5631AA3A" w14:textId="77777777" w:rsidR="004563F4" w:rsidRPr="006D3ABA" w:rsidRDefault="004563F4" w:rsidP="008713A9">
      <w:pPr>
        <w:ind w:left="5760"/>
        <w:jc w:val="center"/>
      </w:pPr>
    </w:p>
    <w:p w14:paraId="3E6DDB1E" w14:textId="28E97172" w:rsidR="006D3ABA" w:rsidRPr="006D3ABA" w:rsidRDefault="00E90ED3" w:rsidP="006D3ABA">
      <w:r w:rsidRPr="006D3ABA">
        <w:lastRenderedPageBreak/>
        <w:tab/>
      </w:r>
      <w:r w:rsidRPr="006D3ABA">
        <w:tab/>
      </w:r>
      <w:r w:rsidRPr="006D3ABA">
        <w:tab/>
      </w:r>
      <w:r w:rsidRPr="006D3ABA">
        <w:tab/>
      </w:r>
      <w:r w:rsidRPr="006D3ABA">
        <w:tab/>
      </w:r>
      <w:r w:rsidRPr="006D3ABA">
        <w:tab/>
      </w:r>
      <w:r w:rsidRPr="006D3ABA">
        <w:tab/>
      </w:r>
      <w:r w:rsidRPr="006D3ABA">
        <w:tab/>
        <w:t xml:space="preserve">      </w:t>
      </w:r>
      <w:r>
        <w:t xml:space="preserve">  </w:t>
      </w:r>
      <w:r w:rsidRPr="006D3ABA">
        <w:t xml:space="preserve">     </w:t>
      </w:r>
    </w:p>
    <w:p w14:paraId="4CB25360" w14:textId="77777777" w:rsidR="004563F4" w:rsidRPr="004563F4" w:rsidRDefault="004563F4" w:rsidP="004563F4">
      <w:pPr>
        <w:numPr>
          <w:ilvl w:val="0"/>
          <w:numId w:val="1"/>
        </w:numPr>
        <w:rPr>
          <w:b/>
          <w:bCs/>
        </w:rPr>
      </w:pPr>
      <w:r w:rsidRPr="004563F4">
        <w:rPr>
          <w:b/>
          <w:bCs/>
        </w:rPr>
        <w:t>Zakonska osnova</w:t>
      </w:r>
    </w:p>
    <w:p w14:paraId="70356163" w14:textId="77777777" w:rsidR="004563F4" w:rsidRPr="004563F4" w:rsidRDefault="004563F4" w:rsidP="004563F4"/>
    <w:p w14:paraId="4AE61929" w14:textId="77777777" w:rsidR="004563F4" w:rsidRPr="004563F4" w:rsidRDefault="004563F4" w:rsidP="004563F4">
      <w:r w:rsidRPr="004563F4">
        <w:t>Program o izmjenama Programa građenja komunalne infrastrukture na području grada Koprivnice za 2025. godinu (u daljnjem tekstu: „Izmjena Programa“),), donosi se  temelju članka 67. Zakona o komunalnom gospodarstvu (“Narodne novine” broj 68/18</w:t>
      </w:r>
      <w:r w:rsidRPr="004563F4">
        <w:rPr>
          <w:bCs/>
        </w:rPr>
        <w:t>., 110/18., 32/20. i 145/24</w:t>
      </w:r>
      <w:r w:rsidRPr="004563F4">
        <w:t>) i članka 40. Statuta Grada Koprivnice (“Glasnik Grada Koprivnice” broj 4/09., 1/12., 1/13., 3/13. – pročišćeni tekst 1/18, 2/20. i 1/21).</w:t>
      </w:r>
    </w:p>
    <w:p w14:paraId="78602005" w14:textId="77777777" w:rsidR="004563F4" w:rsidRPr="004563F4" w:rsidRDefault="004563F4" w:rsidP="004563F4"/>
    <w:p w14:paraId="1AB94FC3" w14:textId="77777777" w:rsidR="004563F4" w:rsidRPr="004563F4" w:rsidRDefault="004563F4" w:rsidP="004563F4">
      <w:pPr>
        <w:numPr>
          <w:ilvl w:val="0"/>
          <w:numId w:val="1"/>
        </w:numPr>
        <w:rPr>
          <w:b/>
          <w:bCs/>
        </w:rPr>
      </w:pPr>
      <w:r w:rsidRPr="004563F4">
        <w:rPr>
          <w:b/>
          <w:bCs/>
        </w:rPr>
        <w:t>Ocjena stanja i osnovna pitanja koja se uređuju aktom i objašnjenje pojedinih odredbi</w:t>
      </w:r>
    </w:p>
    <w:p w14:paraId="5235ADB3" w14:textId="77777777" w:rsidR="004563F4" w:rsidRPr="004563F4" w:rsidRDefault="004563F4" w:rsidP="004563F4"/>
    <w:p w14:paraId="70559F44" w14:textId="77777777" w:rsidR="004563F4" w:rsidRPr="004563F4" w:rsidRDefault="004563F4" w:rsidP="004563F4">
      <w:r w:rsidRPr="004563F4">
        <w:t>Programom  se  određuje slijedeće:</w:t>
      </w:r>
    </w:p>
    <w:p w14:paraId="1FCBDB7B" w14:textId="77777777" w:rsidR="004563F4" w:rsidRPr="004563F4" w:rsidRDefault="004563F4" w:rsidP="004563F4">
      <w:r w:rsidRPr="004563F4">
        <w:t xml:space="preserve">I.    građevine komunalne infrastrukture koje će se graditi radi uređenja neuređenih dijelova </w:t>
      </w:r>
    </w:p>
    <w:p w14:paraId="6AAFC730" w14:textId="77777777" w:rsidR="004563F4" w:rsidRPr="004563F4" w:rsidRDefault="004563F4" w:rsidP="004563F4">
      <w:r w:rsidRPr="004563F4">
        <w:t xml:space="preserve">       građevinskog područja</w:t>
      </w:r>
    </w:p>
    <w:p w14:paraId="74795D8B" w14:textId="77777777" w:rsidR="004563F4" w:rsidRPr="004563F4" w:rsidRDefault="004563F4" w:rsidP="004563F4">
      <w:r w:rsidRPr="004563F4">
        <w:t xml:space="preserve">II.   građevine komunalne infrastrukture koje će se graditi u uređenim dijelovima </w:t>
      </w:r>
    </w:p>
    <w:p w14:paraId="6F0686EB" w14:textId="77777777" w:rsidR="004563F4" w:rsidRPr="004563F4" w:rsidRDefault="004563F4" w:rsidP="004563F4">
      <w:r w:rsidRPr="004563F4">
        <w:t xml:space="preserve">       građevinskog područja</w:t>
      </w:r>
    </w:p>
    <w:p w14:paraId="6872D516" w14:textId="77777777" w:rsidR="004563F4" w:rsidRPr="004563F4" w:rsidRDefault="004563F4" w:rsidP="004563F4">
      <w:r w:rsidRPr="004563F4">
        <w:t>III.  građevine komunalne infrastrukture koje će se graditi izvan građevinskog područja</w:t>
      </w:r>
    </w:p>
    <w:p w14:paraId="1865A69B" w14:textId="77777777" w:rsidR="004563F4" w:rsidRPr="004563F4" w:rsidRDefault="004563F4" w:rsidP="004563F4">
      <w:r w:rsidRPr="004563F4">
        <w:t xml:space="preserve">IV.  postojeće građevine komunalne infrastrukture koje će se rekonstruirati i način </w:t>
      </w:r>
    </w:p>
    <w:p w14:paraId="0EB53438" w14:textId="77777777" w:rsidR="004563F4" w:rsidRPr="004563F4" w:rsidRDefault="004563F4" w:rsidP="004563F4">
      <w:r w:rsidRPr="004563F4">
        <w:t xml:space="preserve">       rekonstrukcije</w:t>
      </w:r>
    </w:p>
    <w:p w14:paraId="58A10CC1" w14:textId="77777777" w:rsidR="004563F4" w:rsidRPr="004563F4" w:rsidRDefault="004563F4" w:rsidP="004563F4">
      <w:r w:rsidRPr="004563F4">
        <w:t>V.  ostalo</w:t>
      </w:r>
    </w:p>
    <w:p w14:paraId="35731BBC" w14:textId="77777777" w:rsidR="004563F4" w:rsidRPr="004563F4" w:rsidRDefault="004563F4" w:rsidP="004563F4"/>
    <w:p w14:paraId="1BFBCA0D" w14:textId="77777777" w:rsidR="004563F4" w:rsidRPr="004563F4" w:rsidRDefault="004563F4" w:rsidP="004563F4">
      <w:r w:rsidRPr="004563F4">
        <w:t xml:space="preserve">Vrijednost sredstava za gradnju objekata i uređaja komunalne infrastrukture za javne površine, staze, nerazvrstane ceste, javnu rasvjetu i odvodnju oborinskih voda planiranih unutar Izmjene Programa obuhvaća troškove izrade projektne dokumentacije i troškove izgradnje za planirane investicijske projekte. Planirani troškovi osim samih troškova izrade projektne dokumentacije, izvođenja radova i nabavke opreme, sadrže i sve prateće troškove – troškove ishođenja dozvola za građenje, stručnog nadzora i ostale troškove za poslove propisane regulativom vezanom uz gradnju. </w:t>
      </w:r>
    </w:p>
    <w:p w14:paraId="25830487" w14:textId="77777777" w:rsidR="004563F4" w:rsidRPr="004563F4" w:rsidRDefault="004563F4" w:rsidP="004563F4">
      <w:r w:rsidRPr="004563F4">
        <w:t>Troškovi su planirani ovisno o obimu zahvata i dinamici odnosno planiranoj fazi provođenja pojedinog investicijskog projekta. Dio planiranih troškova tako se odnosi na nastavak provedbe i dovršetak već započetih investicijskih projekata, a dio na pripremu i provedbu investicijskih projekata čija realizacija je planirana u 2025. godini ili u narednom razdoblju.</w:t>
      </w:r>
    </w:p>
    <w:p w14:paraId="2E51848A" w14:textId="77777777" w:rsidR="004563F4" w:rsidRPr="004563F4" w:rsidRDefault="004563F4" w:rsidP="004563F4">
      <w:r w:rsidRPr="004563F4">
        <w:t>Prioriteti odabira investicijskih projekata planiranih Izmjenom Programa i dinamika njihovog provođenja utvrđeni su na temelju kriterija temeljenih na stvaranju uvjeta za daljnji razvoj, usklađivanju s ostalim razvojnim projektima Grada, iskazanim zahtjevima građana, stanju postojećih objekata, te potrebnim zahvatima na povećanju sigurnosti i osiguranju odgovarajuće kvalitete postojeće komunalne infrastrukture itd.</w:t>
      </w:r>
    </w:p>
    <w:p w14:paraId="08565F47" w14:textId="77777777" w:rsidR="004563F4" w:rsidRPr="004563F4" w:rsidRDefault="004563F4" w:rsidP="004563F4"/>
    <w:p w14:paraId="7491E2A8" w14:textId="77777777" w:rsidR="004563F4" w:rsidRPr="004563F4" w:rsidRDefault="004563F4" w:rsidP="004563F4"/>
    <w:p w14:paraId="1BB14C42" w14:textId="77777777" w:rsidR="004563F4" w:rsidRPr="004563F4" w:rsidRDefault="004563F4" w:rsidP="004563F4">
      <w:r w:rsidRPr="004563F4">
        <w:t xml:space="preserve">I.    GRAĐEVINE KOMUNALNE INFRASTRUKTURE KOJE ĆE SE GRADITI RADI    </w:t>
      </w:r>
    </w:p>
    <w:p w14:paraId="7BC731F3" w14:textId="77777777" w:rsidR="004563F4" w:rsidRPr="004563F4" w:rsidRDefault="004563F4" w:rsidP="004563F4">
      <w:r w:rsidRPr="004563F4">
        <w:t xml:space="preserve">       UREĐENJA NEUREĐENIH DIJELOVA GRAĐEVINSKOG PODRUČJA</w:t>
      </w:r>
    </w:p>
    <w:p w14:paraId="23D43D67" w14:textId="77777777" w:rsidR="004563F4" w:rsidRPr="004563F4" w:rsidRDefault="004563F4" w:rsidP="004563F4"/>
    <w:p w14:paraId="2044514A" w14:textId="77777777" w:rsidR="004563F4" w:rsidRPr="004563F4" w:rsidRDefault="004563F4" w:rsidP="004563F4">
      <w:pPr>
        <w:numPr>
          <w:ilvl w:val="0"/>
          <w:numId w:val="2"/>
        </w:numPr>
      </w:pPr>
      <w:r w:rsidRPr="004563F4">
        <w:t xml:space="preserve">NERAZVRSTANE CESTE, EKI I JAVNA RASVJETA  </w:t>
      </w:r>
    </w:p>
    <w:p w14:paraId="77EF588C" w14:textId="77777777" w:rsidR="004563F4" w:rsidRPr="004563F4" w:rsidRDefault="004563F4" w:rsidP="004563F4"/>
    <w:p w14:paraId="3424FCCE" w14:textId="77777777" w:rsidR="004563F4" w:rsidRPr="004563F4" w:rsidRDefault="004563F4" w:rsidP="004563F4">
      <w:pPr>
        <w:numPr>
          <w:ilvl w:val="0"/>
          <w:numId w:val="3"/>
        </w:numPr>
        <w:rPr>
          <w:i/>
        </w:rPr>
      </w:pPr>
      <w:r w:rsidRPr="004563F4">
        <w:rPr>
          <w:i/>
        </w:rPr>
        <w:t>Komunalna infrastruktura u nastavku Ulice Miroslava Krleže do Bjelovarske ceste</w:t>
      </w:r>
    </w:p>
    <w:p w14:paraId="0A032DC0" w14:textId="77777777" w:rsidR="004563F4" w:rsidRPr="004563F4" w:rsidRDefault="004563F4" w:rsidP="004563F4">
      <w:r w:rsidRPr="004563F4">
        <w:t>Ovom izmjenom Programa građenja, planirani iznos za provedbu investicije ostaje nepromijenjen.</w:t>
      </w:r>
    </w:p>
    <w:p w14:paraId="36FEDA18" w14:textId="77777777" w:rsidR="004563F4" w:rsidRPr="004563F4" w:rsidRDefault="004563F4" w:rsidP="004563F4">
      <w:r w:rsidRPr="004563F4">
        <w:t xml:space="preserve">Programom su planirana sredstva za početak provedbe investicijskog projekta koji je dijelom započet u prethodnoj godini u smislu izrade projektne dokumentacije. Tijekom 2025.godine nastaviti će se s izradom projektno tehničke dokumentacije te rješavati imovinskopravni odnosi. U zadnjem kvartalu godine planiran je početak provedbe izgradnje predmetne investicije u vidu </w:t>
      </w:r>
      <w:r w:rsidRPr="004563F4">
        <w:lastRenderedPageBreak/>
        <w:t xml:space="preserve">cestovne građevine. Komunalna infrastruktura predmetne investicije obuhvaća osim cestovne građevine za prijelaz preko potoka Koprivnice i izgradnju prometnice, pješačko biciklističkih staza, izgradnju javne rasvjete, oborinske odvodnje, kabelske kanalizacije i hortikulturno uređenje. </w:t>
      </w:r>
    </w:p>
    <w:p w14:paraId="6A019F29" w14:textId="77777777" w:rsidR="004563F4" w:rsidRPr="004563F4" w:rsidRDefault="004563F4" w:rsidP="004563F4"/>
    <w:p w14:paraId="5B43DCEE" w14:textId="77777777" w:rsidR="004563F4" w:rsidRPr="004563F4" w:rsidRDefault="004563F4" w:rsidP="004563F4">
      <w:pPr>
        <w:numPr>
          <w:ilvl w:val="0"/>
          <w:numId w:val="3"/>
        </w:numPr>
        <w:rPr>
          <w:i/>
        </w:rPr>
      </w:pPr>
      <w:r w:rsidRPr="004563F4">
        <w:rPr>
          <w:i/>
        </w:rPr>
        <w:t>Poslovna zona Radnička – zapadni dio</w:t>
      </w:r>
    </w:p>
    <w:p w14:paraId="557F8C06" w14:textId="77777777" w:rsidR="004563F4" w:rsidRPr="004563F4" w:rsidRDefault="004563F4" w:rsidP="004563F4">
      <w:r w:rsidRPr="004563F4">
        <w:t>Ovom izmjenom Programa građenja, planirani iznos za provedbu investicije ostaje nepromijenjen.</w:t>
      </w:r>
    </w:p>
    <w:p w14:paraId="192B9BCC" w14:textId="77777777" w:rsidR="004563F4" w:rsidRPr="004563F4" w:rsidRDefault="004563F4" w:rsidP="004563F4">
      <w:r w:rsidRPr="004563F4">
        <w:t>Programom su planirana sredstva za izradu projektno tehničke dokumentacije potrebne za početak provedbe investicijskog projekta. Planirana je izrada Idejnog projekta kako bi se analiziralo fazno građenje proširenja poslovne zone Radnička u smjeru zapada što će omogućiti izmjena GUP-a Grada Koprivnice. Osim troškova za izradu idejnog projekta po ishođenju lokacijske dozvole dijelom će se započeti s rješavanjem imovinskopravnih odnosa.</w:t>
      </w:r>
    </w:p>
    <w:p w14:paraId="39049DE1" w14:textId="77777777" w:rsidR="004563F4" w:rsidRPr="004563F4" w:rsidRDefault="004563F4" w:rsidP="004563F4">
      <w:r w:rsidRPr="004563F4">
        <w:t xml:space="preserve"> </w:t>
      </w:r>
    </w:p>
    <w:p w14:paraId="01298022" w14:textId="77777777" w:rsidR="004563F4" w:rsidRPr="004563F4" w:rsidRDefault="004563F4" w:rsidP="004563F4">
      <w:pPr>
        <w:numPr>
          <w:ilvl w:val="0"/>
          <w:numId w:val="3"/>
        </w:numPr>
        <w:rPr>
          <w:i/>
        </w:rPr>
      </w:pPr>
      <w:r w:rsidRPr="004563F4">
        <w:rPr>
          <w:i/>
        </w:rPr>
        <w:t xml:space="preserve">Nastavak komunalnog opremanja stambene zone „Cvjetna“ </w:t>
      </w:r>
    </w:p>
    <w:p w14:paraId="30253F17" w14:textId="77777777" w:rsidR="004563F4" w:rsidRPr="004563F4" w:rsidRDefault="004563F4" w:rsidP="004563F4">
      <w:r w:rsidRPr="004563F4">
        <w:t>Ovom izmjenom Programa građenja, planirani iznos za provedbu investicije povećan je za iznos koji je bio potreban za dovršetak otkupa zemljišta u svrhu provedbe investicije a čija je realizacija prethodno bila planirana u 2024.g, kao i iznos za preostali dio projektne dokumentacije koji nije realiziran unutar 2024.g Preostalim iznosom predviđena su sredstva za početak provedbe investicijskog projekta izgradnje nove prometnice sa stazom i kabelskom kanalizacijom kao nastavak proširenja stambene zone „Cvjetna“ a sve u skladu sa važećim detaljnim planom. Izgradnjom nove prometnice omogućio bi se prometni pristup za oko 20 građevinskih parcela u stambenoj zoni. Sredstva za dovršetak provedbe investicije planirana su 2026. godini.</w:t>
      </w:r>
    </w:p>
    <w:p w14:paraId="1FF22BAD" w14:textId="77777777" w:rsidR="004563F4" w:rsidRPr="004563F4" w:rsidRDefault="004563F4" w:rsidP="004563F4"/>
    <w:p w14:paraId="2882546B" w14:textId="77777777" w:rsidR="004563F4" w:rsidRPr="004563F4" w:rsidRDefault="004563F4" w:rsidP="004563F4">
      <w:pPr>
        <w:numPr>
          <w:ilvl w:val="0"/>
          <w:numId w:val="3"/>
        </w:numPr>
        <w:rPr>
          <w:i/>
        </w:rPr>
      </w:pPr>
      <w:r w:rsidRPr="004563F4">
        <w:rPr>
          <w:i/>
        </w:rPr>
        <w:t>Nastavak komunalnog opremanja poslovne zone „Radnička“ – produžetak Radničke ceste</w:t>
      </w:r>
    </w:p>
    <w:p w14:paraId="2AED506C" w14:textId="77777777" w:rsidR="004563F4" w:rsidRPr="004563F4" w:rsidRDefault="004563F4" w:rsidP="004563F4">
      <w:r w:rsidRPr="004563F4">
        <w:t>Ovom izmjenom Programa građenja, planirani iznos za provedbu investicije povećan je za iznos otkupa zemljišta u svrhu provedbe investicije čija je realizacija prethodno bila planirana u 2024.g,</w:t>
      </w:r>
    </w:p>
    <w:p w14:paraId="6D32FC43" w14:textId="77777777" w:rsidR="004563F4" w:rsidRPr="004563F4" w:rsidRDefault="004563F4" w:rsidP="004563F4">
      <w:r w:rsidRPr="004563F4">
        <w:t>dok je preostali iznos usklađen sa stvarnim nastalim financijskim troškom koji je rezultat sklapanja ugovora o izvođenju radova izgradnje predmetne prometnice, staze, kabelske kanalizacije i javne rasvjete uključujući i troškove provedbe stručnog nadzora nad izvođenjem radova sve do pune gotovosti i ishođenja uporabne dozvole.</w:t>
      </w:r>
    </w:p>
    <w:p w14:paraId="5804814D" w14:textId="77777777" w:rsidR="004563F4" w:rsidRPr="004563F4" w:rsidRDefault="004563F4" w:rsidP="004563F4"/>
    <w:p w14:paraId="3FE138DF" w14:textId="77777777" w:rsidR="004563F4" w:rsidRPr="004563F4" w:rsidRDefault="004563F4" w:rsidP="004563F4">
      <w:pPr>
        <w:numPr>
          <w:ilvl w:val="0"/>
          <w:numId w:val="3"/>
        </w:numPr>
        <w:rPr>
          <w:i/>
        </w:rPr>
      </w:pPr>
      <w:r w:rsidRPr="004563F4">
        <w:rPr>
          <w:i/>
        </w:rPr>
        <w:t>Izgradnja infrastrukture u Ulici dr. Alberta Heinricha za proširenje stambene zone</w:t>
      </w:r>
    </w:p>
    <w:p w14:paraId="3E4F8AF1" w14:textId="77777777" w:rsidR="004563F4" w:rsidRPr="004563F4" w:rsidRDefault="004563F4" w:rsidP="004563F4">
      <w:r w:rsidRPr="004563F4">
        <w:t>Ovom izmjenom Programa građenja, planiran je iznos za dovršetak provedbe investicije započet u prethodnom razdoblju a planirana su sredstva za izvođenje radova na izgradnji predmetne prometnice i obostranih staza s izvedbom kabelske kanalizacije i javne rasvjete uključujući i troškove provedbe stručnog nadzora nad izvođenjem radova do pune gotovosti i ishođenja uporabne dozvole.</w:t>
      </w:r>
    </w:p>
    <w:p w14:paraId="0C9227C8" w14:textId="77777777" w:rsidR="004563F4" w:rsidRPr="004563F4" w:rsidRDefault="004563F4" w:rsidP="004563F4"/>
    <w:p w14:paraId="5E0CCA2B" w14:textId="77777777" w:rsidR="004563F4" w:rsidRPr="004563F4" w:rsidRDefault="004563F4" w:rsidP="004563F4">
      <w:pPr>
        <w:numPr>
          <w:ilvl w:val="0"/>
          <w:numId w:val="3"/>
        </w:numPr>
        <w:rPr>
          <w:i/>
        </w:rPr>
      </w:pPr>
      <w:r w:rsidRPr="004563F4">
        <w:rPr>
          <w:i/>
        </w:rPr>
        <w:t>Produžetak Ulice Dore Pejačević do Ulice Bajer</w:t>
      </w:r>
    </w:p>
    <w:p w14:paraId="2BB4BB66" w14:textId="77777777" w:rsidR="004563F4" w:rsidRPr="004563F4" w:rsidRDefault="004563F4" w:rsidP="004563F4">
      <w:r w:rsidRPr="004563F4">
        <w:t>Izmjenom programa građenja planiran je iznos za izradu projektne dokumentacije, definiranje obuhvata zahvata te ishođenja akta za gradnju.</w:t>
      </w:r>
    </w:p>
    <w:p w14:paraId="4F86017C" w14:textId="77777777" w:rsidR="004563F4" w:rsidRPr="004563F4" w:rsidRDefault="004563F4" w:rsidP="004563F4"/>
    <w:p w14:paraId="62F3CC2F" w14:textId="77777777" w:rsidR="004563F4" w:rsidRPr="004563F4" w:rsidRDefault="004563F4" w:rsidP="004563F4">
      <w:pPr>
        <w:numPr>
          <w:ilvl w:val="0"/>
          <w:numId w:val="3"/>
        </w:numPr>
        <w:rPr>
          <w:i/>
        </w:rPr>
      </w:pPr>
      <w:r w:rsidRPr="004563F4">
        <w:rPr>
          <w:i/>
        </w:rPr>
        <w:t>Komunalna infrastruktura rekreacijske zone Cerine - dionica 1</w:t>
      </w:r>
    </w:p>
    <w:p w14:paraId="3DED149F" w14:textId="77777777" w:rsidR="004563F4" w:rsidRPr="004563F4" w:rsidRDefault="004563F4" w:rsidP="004563F4">
      <w:r w:rsidRPr="004563F4">
        <w:t>Izmjenom programa građenja planiran je iznos za izradu projektne dokumentacije, definiranje obuhvata zahvata te ishođenja akta za gradnju.</w:t>
      </w:r>
    </w:p>
    <w:p w14:paraId="4B3CE0AB" w14:textId="77777777" w:rsidR="004563F4" w:rsidRPr="004563F4" w:rsidRDefault="004563F4" w:rsidP="004563F4"/>
    <w:p w14:paraId="7983CFD7" w14:textId="77777777" w:rsidR="004563F4" w:rsidRPr="004563F4" w:rsidRDefault="004563F4" w:rsidP="004563F4"/>
    <w:p w14:paraId="50C9757F" w14:textId="77777777" w:rsidR="004563F4" w:rsidRPr="004563F4" w:rsidRDefault="004563F4" w:rsidP="004563F4"/>
    <w:p w14:paraId="5BAD75DB" w14:textId="77777777" w:rsidR="004563F4" w:rsidRPr="004563F4" w:rsidRDefault="004563F4" w:rsidP="004563F4"/>
    <w:p w14:paraId="288F41E7" w14:textId="77777777" w:rsidR="004563F4" w:rsidRPr="004563F4" w:rsidRDefault="004563F4" w:rsidP="004563F4">
      <w:r w:rsidRPr="004563F4">
        <w:t xml:space="preserve">II.    GRAĐEVINE KOMUNALNE INFRASTRUKTURE KOJE ĆE SE GRADITI U  </w:t>
      </w:r>
    </w:p>
    <w:p w14:paraId="1AE0119D" w14:textId="77777777" w:rsidR="004563F4" w:rsidRPr="004563F4" w:rsidRDefault="004563F4" w:rsidP="004563F4">
      <w:r w:rsidRPr="004563F4">
        <w:t xml:space="preserve">        UREĐENIM DIJELOVIMA GRAĐEVINSKOG PODRUČJA</w:t>
      </w:r>
    </w:p>
    <w:p w14:paraId="21106D95" w14:textId="77777777" w:rsidR="004563F4" w:rsidRPr="004563F4" w:rsidRDefault="004563F4" w:rsidP="004563F4"/>
    <w:p w14:paraId="0E48B3CA" w14:textId="77777777" w:rsidR="004563F4" w:rsidRPr="004563F4" w:rsidRDefault="004563F4" w:rsidP="004563F4">
      <w:pPr>
        <w:numPr>
          <w:ilvl w:val="0"/>
          <w:numId w:val="2"/>
        </w:numPr>
      </w:pPr>
      <w:r w:rsidRPr="004563F4">
        <w:t xml:space="preserve">NERAZVRSTANE CESTE, EKI I JAVNA RASVJETA    </w:t>
      </w:r>
    </w:p>
    <w:p w14:paraId="16260AE0" w14:textId="77777777" w:rsidR="004563F4" w:rsidRPr="004563F4" w:rsidRDefault="004563F4" w:rsidP="004563F4"/>
    <w:p w14:paraId="4C7BF995" w14:textId="77777777" w:rsidR="004563F4" w:rsidRPr="004563F4" w:rsidRDefault="004563F4" w:rsidP="004563F4">
      <w:pPr>
        <w:numPr>
          <w:ilvl w:val="0"/>
          <w:numId w:val="4"/>
        </w:numPr>
        <w:rPr>
          <w:i/>
        </w:rPr>
      </w:pPr>
      <w:r w:rsidRPr="004563F4">
        <w:rPr>
          <w:i/>
        </w:rPr>
        <w:t>Kružno raskrižje na spoju Ulice Ivana Mažuranića, Starogradske i Špoljarske ulice</w:t>
      </w:r>
    </w:p>
    <w:p w14:paraId="4B22AA89" w14:textId="77777777" w:rsidR="004563F4" w:rsidRPr="004563F4" w:rsidRDefault="004563F4" w:rsidP="004563F4">
      <w:pPr>
        <w:rPr>
          <w:i/>
        </w:rPr>
      </w:pPr>
    </w:p>
    <w:p w14:paraId="0BF528B5" w14:textId="77777777" w:rsidR="004563F4" w:rsidRPr="004563F4" w:rsidRDefault="004563F4" w:rsidP="004563F4">
      <w:r w:rsidRPr="004563F4">
        <w:t>Ovom izmjenom Programa građenja, planiran je iznos za dovršetak provedbe investicije započet u prethodnom razdoblju a odnosi se na usklađivanje financijskih sredstava unutar 2025.godine sa stvarno nastalim troškovima provedbe investicije do pune gotovosti i ishođenja uporabne dozvole.</w:t>
      </w:r>
    </w:p>
    <w:p w14:paraId="5727608C" w14:textId="77777777" w:rsidR="004563F4" w:rsidRPr="004563F4" w:rsidRDefault="004563F4" w:rsidP="004563F4"/>
    <w:p w14:paraId="1CAFCEED" w14:textId="77777777" w:rsidR="004563F4" w:rsidRPr="004563F4" w:rsidRDefault="004563F4" w:rsidP="004563F4">
      <w:pPr>
        <w:numPr>
          <w:ilvl w:val="0"/>
          <w:numId w:val="4"/>
        </w:numPr>
        <w:rPr>
          <w:i/>
        </w:rPr>
      </w:pPr>
      <w:r w:rsidRPr="004563F4">
        <w:rPr>
          <w:i/>
        </w:rPr>
        <w:t>Kružno raskrižje na spoju državnih cesta DC2 i DC20 te Starčevićeve ulice</w:t>
      </w:r>
    </w:p>
    <w:p w14:paraId="1FA21B70" w14:textId="77777777" w:rsidR="004563F4" w:rsidRPr="004563F4" w:rsidRDefault="004563F4" w:rsidP="004563F4">
      <w:pPr>
        <w:rPr>
          <w:i/>
        </w:rPr>
      </w:pPr>
    </w:p>
    <w:p w14:paraId="29035A27" w14:textId="77777777" w:rsidR="004563F4" w:rsidRPr="004563F4" w:rsidRDefault="004563F4" w:rsidP="004563F4">
      <w:r w:rsidRPr="004563F4">
        <w:t>Ovom izmjenom Programa građenja, planirani iznos za provedbu investicije povećan je za iznos rješavanja imovinskopravnih odnosa u svrhu provedbe investicije, dok se preostali prethodno planirani trošak odnosi na iznos za izradu glavnog projekta, definiranje obuhvata zahvata te ishođenja akta za gradnju, a sve u svrhu poredbe investicije izgradnje kružnog raskrižja što će financijski provoditi Hrvatske ceste d.o.o. u narednom razdoblju.</w:t>
      </w:r>
    </w:p>
    <w:p w14:paraId="00A64212" w14:textId="77777777" w:rsidR="004563F4" w:rsidRPr="004563F4" w:rsidRDefault="004563F4" w:rsidP="004563F4"/>
    <w:p w14:paraId="05414CFD" w14:textId="77777777" w:rsidR="004563F4" w:rsidRPr="004563F4" w:rsidRDefault="004563F4" w:rsidP="004563F4">
      <w:pPr>
        <w:numPr>
          <w:ilvl w:val="0"/>
          <w:numId w:val="4"/>
        </w:numPr>
      </w:pPr>
      <w:r w:rsidRPr="004563F4">
        <w:rPr>
          <w:i/>
        </w:rPr>
        <w:t>Kružno raskrižje na Trgu Mladosti</w:t>
      </w:r>
    </w:p>
    <w:p w14:paraId="35332BFA" w14:textId="77777777" w:rsidR="004563F4" w:rsidRPr="004563F4" w:rsidRDefault="004563F4" w:rsidP="004563F4"/>
    <w:p w14:paraId="072ADF49" w14:textId="77777777" w:rsidR="004563F4" w:rsidRPr="004563F4" w:rsidRDefault="004563F4" w:rsidP="004563F4">
      <w:r w:rsidRPr="004563F4">
        <w:t>Ovom izmjenom Programa građenja, planirani iznos za provedbu investicije ostaje nepromijenjen.</w:t>
      </w:r>
    </w:p>
    <w:p w14:paraId="12C4B652" w14:textId="77777777" w:rsidR="004563F4" w:rsidRPr="004563F4" w:rsidRDefault="004563F4" w:rsidP="004563F4">
      <w:r w:rsidRPr="004563F4">
        <w:t>Programom građenja planiran je iznos za izradu glavnog projekta, definiranje obuhvata zahvata te ishođenja akta za gradnju.</w:t>
      </w:r>
    </w:p>
    <w:p w14:paraId="1F932BDD" w14:textId="77777777" w:rsidR="004563F4" w:rsidRPr="004563F4" w:rsidRDefault="004563F4" w:rsidP="004563F4"/>
    <w:p w14:paraId="6C0684BA" w14:textId="77777777" w:rsidR="004563F4" w:rsidRPr="004563F4" w:rsidRDefault="004563F4" w:rsidP="004563F4">
      <w:pPr>
        <w:numPr>
          <w:ilvl w:val="0"/>
          <w:numId w:val="4"/>
        </w:numPr>
        <w:rPr>
          <w:i/>
        </w:rPr>
      </w:pPr>
      <w:r w:rsidRPr="004563F4">
        <w:rPr>
          <w:i/>
        </w:rPr>
        <w:t>Pristupna prometnica dječjem vrtiću u Herešinu</w:t>
      </w:r>
    </w:p>
    <w:p w14:paraId="511EC80C" w14:textId="77777777" w:rsidR="004563F4" w:rsidRPr="004563F4" w:rsidRDefault="004563F4" w:rsidP="004563F4">
      <w:pPr>
        <w:rPr>
          <w:i/>
        </w:rPr>
      </w:pPr>
    </w:p>
    <w:p w14:paraId="24ED48F5" w14:textId="77777777" w:rsidR="004563F4" w:rsidRPr="004563F4" w:rsidRDefault="004563F4" w:rsidP="004563F4">
      <w:r w:rsidRPr="004563F4">
        <w:t>Ovom izmjenom Programa građenja, planirani iznos za provedbu investicije povećan je za iznos preostalog troška izrade projektne dokumentacije koji nije realiziran unutar 2024.g te je usklađen iznos potreban  za izgradnju nove prometnice koja će povezivati Ulicu hrvatske državnosti  i Zagorsku ulicu u naselju Herešin sjeverno od groblja, kako bi se osigurao adekvatan pristup novoizgrađenom dječjem vrtiću „Bobica“ u naselju Herešin. Planirana je prometnica sa izgradnjom staze, oborinskom odvodnjom, javnom rasvjetom i kabelskom kanalizacijom kao i izgradnja sveukupno 18 parkirališnih mjesta u prometnom koridoru. Sveukupna investicija do pune gotovosti odnosno ishođenja akta za uporabu planirana je tijekom 2025.g.</w:t>
      </w:r>
    </w:p>
    <w:p w14:paraId="3E149541" w14:textId="77777777" w:rsidR="004563F4" w:rsidRPr="004563F4" w:rsidRDefault="004563F4" w:rsidP="004563F4"/>
    <w:p w14:paraId="36AEA592" w14:textId="77777777" w:rsidR="004563F4" w:rsidRPr="004563F4" w:rsidRDefault="004563F4" w:rsidP="004563F4">
      <w:pPr>
        <w:numPr>
          <w:ilvl w:val="0"/>
          <w:numId w:val="4"/>
        </w:numPr>
      </w:pPr>
      <w:r w:rsidRPr="004563F4">
        <w:rPr>
          <w:i/>
        </w:rPr>
        <w:t>Izgradnja staze u Mlinarskoj ulici u prigradskom naselju Starigrad</w:t>
      </w:r>
    </w:p>
    <w:p w14:paraId="6512AC67" w14:textId="77777777" w:rsidR="004563F4" w:rsidRPr="004563F4" w:rsidRDefault="004563F4" w:rsidP="004563F4"/>
    <w:p w14:paraId="186CC782" w14:textId="77777777" w:rsidR="004563F4" w:rsidRPr="004563F4" w:rsidRDefault="004563F4" w:rsidP="004563F4">
      <w:r w:rsidRPr="004563F4">
        <w:t>Ovom izmjenom Programa građenja, planirani iznos za provedbu investicije ostaje nepromijenjen.</w:t>
      </w:r>
    </w:p>
    <w:p w14:paraId="202E82C5" w14:textId="77777777" w:rsidR="004563F4" w:rsidRPr="004563F4" w:rsidRDefault="004563F4" w:rsidP="004563F4">
      <w:r w:rsidRPr="004563F4">
        <w:t>Programom građenja planiran je iznos za izradu projektno tehničke dokumentacije za definiranje obuhvata zahvata te sve predradnje neophodne za početak izvođenja radova.</w:t>
      </w:r>
    </w:p>
    <w:p w14:paraId="335B906A" w14:textId="77777777" w:rsidR="004563F4" w:rsidRPr="004563F4" w:rsidRDefault="004563F4" w:rsidP="004563F4"/>
    <w:p w14:paraId="5AC00BF9" w14:textId="77777777" w:rsidR="004563F4" w:rsidRPr="004563F4" w:rsidRDefault="004563F4" w:rsidP="004563F4">
      <w:pPr>
        <w:numPr>
          <w:ilvl w:val="0"/>
          <w:numId w:val="4"/>
        </w:numPr>
      </w:pPr>
      <w:r w:rsidRPr="004563F4">
        <w:rPr>
          <w:i/>
        </w:rPr>
        <w:t>Izgradnja pješačkog mosta uz postojeći cestovni u Ulici Braće Radić</w:t>
      </w:r>
    </w:p>
    <w:p w14:paraId="149824A7" w14:textId="77777777" w:rsidR="004563F4" w:rsidRPr="004563F4" w:rsidRDefault="004563F4" w:rsidP="004563F4"/>
    <w:p w14:paraId="2BC2E24D" w14:textId="77777777" w:rsidR="004563F4" w:rsidRPr="004563F4" w:rsidRDefault="004563F4" w:rsidP="004563F4">
      <w:r w:rsidRPr="004563F4">
        <w:t>Ovom izmjenom Programa građenja, planirani iznos za provedbu investicije ostaje nepromijenjen.</w:t>
      </w:r>
    </w:p>
    <w:p w14:paraId="6E707052" w14:textId="77777777" w:rsidR="004563F4" w:rsidRPr="004563F4" w:rsidRDefault="004563F4" w:rsidP="004563F4">
      <w:r w:rsidRPr="004563F4">
        <w:t xml:space="preserve">Obzirom da je navedena cestovna građevina kao dio koridora javne prometnice Odlukom o razvrstavanju javnih cesta (NN 86/24) sukladno kojom je dio javne ceste DC41 kroz Grad </w:t>
      </w:r>
      <w:r w:rsidRPr="004563F4">
        <w:lastRenderedPageBreak/>
        <w:t>Koprivnicu prekategoriziran u nerazvrstanu cestu Grada Koprivnice, Grad Koprivnica kao upravitelj nerazvrstanih cesta je uvrstio u Program za slijedeću godinu izradu projektne dokumentacije izgradnje novog pješačkog mosta pored postojećeg cestovnog kako bi se riješio problem prijelaza pješaka i biciklista na siguran i adekvatan način preko potoka Koprivnice.</w:t>
      </w:r>
    </w:p>
    <w:p w14:paraId="6A91FD83" w14:textId="77777777" w:rsidR="004563F4" w:rsidRPr="004563F4" w:rsidRDefault="004563F4" w:rsidP="004563F4"/>
    <w:p w14:paraId="7DB77103" w14:textId="77777777" w:rsidR="004563F4" w:rsidRPr="004563F4" w:rsidRDefault="004563F4" w:rsidP="004563F4"/>
    <w:p w14:paraId="01778BE9" w14:textId="77777777" w:rsidR="004563F4" w:rsidRPr="004563F4" w:rsidRDefault="004563F4" w:rsidP="004563F4">
      <w:pPr>
        <w:numPr>
          <w:ilvl w:val="0"/>
          <w:numId w:val="2"/>
        </w:numPr>
      </w:pPr>
      <w:r w:rsidRPr="004563F4">
        <w:t>JAVNE POVRŠINE NA KOJIMA NIJE DOZVOLJEN PROMET MOTORNIH VOZILA</w:t>
      </w:r>
    </w:p>
    <w:p w14:paraId="623F1B05" w14:textId="77777777" w:rsidR="004563F4" w:rsidRPr="004563F4" w:rsidRDefault="004563F4" w:rsidP="004563F4"/>
    <w:p w14:paraId="29FC838F" w14:textId="77777777" w:rsidR="004563F4" w:rsidRPr="004563F4" w:rsidRDefault="004563F4" w:rsidP="004563F4">
      <w:pPr>
        <w:numPr>
          <w:ilvl w:val="0"/>
          <w:numId w:val="4"/>
        </w:numPr>
        <w:rPr>
          <w:i/>
        </w:rPr>
      </w:pPr>
      <w:r w:rsidRPr="004563F4">
        <w:rPr>
          <w:i/>
        </w:rPr>
        <w:t xml:space="preserve">Izgradnja pješačke staze u Cvjetnoj ulici </w:t>
      </w:r>
    </w:p>
    <w:p w14:paraId="574FC3BD" w14:textId="77777777" w:rsidR="004563F4" w:rsidRPr="004563F4" w:rsidRDefault="004563F4" w:rsidP="004563F4"/>
    <w:p w14:paraId="2A150BBE" w14:textId="77777777" w:rsidR="004563F4" w:rsidRPr="004563F4" w:rsidRDefault="004563F4" w:rsidP="004563F4">
      <w:r w:rsidRPr="004563F4">
        <w:t>Ovom izmjenom Programa građenja, planirani iznos za provedbu investicije je usklađen sa stvarnim financijskim troškom provedbe investicije izgradnje pješačke staze u ukupnoj duljini od cca 370 m'.</w:t>
      </w:r>
    </w:p>
    <w:p w14:paraId="047048F3" w14:textId="77777777" w:rsidR="004563F4" w:rsidRPr="004563F4" w:rsidRDefault="004563F4" w:rsidP="004563F4"/>
    <w:p w14:paraId="62AB4C58" w14:textId="77777777" w:rsidR="004563F4" w:rsidRPr="004563F4" w:rsidRDefault="004563F4" w:rsidP="004563F4">
      <w:pPr>
        <w:numPr>
          <w:ilvl w:val="0"/>
          <w:numId w:val="4"/>
        </w:numPr>
        <w:rPr>
          <w:i/>
        </w:rPr>
      </w:pPr>
      <w:r w:rsidRPr="004563F4">
        <w:rPr>
          <w:i/>
        </w:rPr>
        <w:t xml:space="preserve">Izgradnja staze u Ulici Novi Brežanec </w:t>
      </w:r>
    </w:p>
    <w:p w14:paraId="609CC367" w14:textId="77777777" w:rsidR="004563F4" w:rsidRPr="004563F4" w:rsidRDefault="004563F4" w:rsidP="004563F4"/>
    <w:p w14:paraId="790134C9" w14:textId="77777777" w:rsidR="004563F4" w:rsidRPr="004563F4" w:rsidRDefault="004563F4" w:rsidP="004563F4">
      <w:r w:rsidRPr="004563F4">
        <w:t>Ovom izmjenom Programa građenja, planirani iznos za provedbu investicije ostaje nepromijenjen.</w:t>
      </w:r>
    </w:p>
    <w:p w14:paraId="3E52F237" w14:textId="77777777" w:rsidR="004563F4" w:rsidRPr="004563F4" w:rsidRDefault="004563F4" w:rsidP="004563F4">
      <w:r w:rsidRPr="004563F4">
        <w:t>Programom građenja za 2025. godinu planirana su sredstva za izradu projektno tehničke dokumentacije te početak izvođenja radova izgradnje staze za zajedničko korištenje pješaka i biciklista u svrhu povećanja prometne sigurnosti.</w:t>
      </w:r>
    </w:p>
    <w:p w14:paraId="0F22F0BD" w14:textId="77777777" w:rsidR="004563F4" w:rsidRPr="004563F4" w:rsidRDefault="004563F4" w:rsidP="004563F4"/>
    <w:p w14:paraId="4A7A4472" w14:textId="77777777" w:rsidR="004563F4" w:rsidRPr="004563F4" w:rsidRDefault="004563F4" w:rsidP="004563F4">
      <w:pPr>
        <w:numPr>
          <w:ilvl w:val="0"/>
          <w:numId w:val="4"/>
        </w:numPr>
        <w:rPr>
          <w:i/>
        </w:rPr>
      </w:pPr>
      <w:r w:rsidRPr="004563F4">
        <w:rPr>
          <w:i/>
        </w:rPr>
        <w:t>Izgradnja staze u Ulici Severovec</w:t>
      </w:r>
    </w:p>
    <w:p w14:paraId="4FA0B5AF" w14:textId="77777777" w:rsidR="004563F4" w:rsidRPr="004563F4" w:rsidRDefault="004563F4" w:rsidP="004563F4"/>
    <w:p w14:paraId="6366E678" w14:textId="77777777" w:rsidR="004563F4" w:rsidRPr="004563F4" w:rsidRDefault="004563F4" w:rsidP="004563F4">
      <w:r w:rsidRPr="004563F4">
        <w:t>Ovom izmjenom Programa građenja dodan je iznos za provedbu investicije te su planirana sredstva za izradu projektno tehničke dokumentacije te izvođenje radova izgradnje staze za zajedničko korištenje pješaka i biciklista u svrhu povećanja prometne sigurnosti.</w:t>
      </w:r>
    </w:p>
    <w:p w14:paraId="7DA47902" w14:textId="77777777" w:rsidR="004563F4" w:rsidRPr="004563F4" w:rsidRDefault="004563F4" w:rsidP="004563F4"/>
    <w:p w14:paraId="29C345C0" w14:textId="77777777" w:rsidR="004563F4" w:rsidRPr="004563F4" w:rsidRDefault="004563F4" w:rsidP="004563F4">
      <w:pPr>
        <w:numPr>
          <w:ilvl w:val="0"/>
          <w:numId w:val="4"/>
        </w:numPr>
      </w:pPr>
      <w:r w:rsidRPr="004563F4">
        <w:rPr>
          <w:i/>
        </w:rPr>
        <w:t>Izgradnja staze u odvojku Ulice Miklinovec</w:t>
      </w:r>
    </w:p>
    <w:p w14:paraId="4357B2B0" w14:textId="77777777" w:rsidR="004563F4" w:rsidRPr="004563F4" w:rsidRDefault="004563F4" w:rsidP="004563F4"/>
    <w:p w14:paraId="166EDEE9" w14:textId="77777777" w:rsidR="004563F4" w:rsidRPr="004563F4" w:rsidRDefault="004563F4" w:rsidP="004563F4">
      <w:r w:rsidRPr="004563F4">
        <w:t>Ovom izmjenom Programa građenja dodan je iznos za provedbu investicije te su planirana sredstva za izradu projektno tehničke dokumentacije te izvođenje radova izgradnje staze za zajedničko korištenje pješaka i biciklista u svrhu povećanja prometne sigurnosti.</w:t>
      </w:r>
    </w:p>
    <w:p w14:paraId="366A435F" w14:textId="77777777" w:rsidR="004563F4" w:rsidRPr="004563F4" w:rsidRDefault="004563F4" w:rsidP="004563F4"/>
    <w:p w14:paraId="25A76C3B" w14:textId="77777777" w:rsidR="004563F4" w:rsidRPr="004563F4" w:rsidRDefault="004563F4" w:rsidP="004563F4"/>
    <w:p w14:paraId="22EFC94F" w14:textId="77777777" w:rsidR="004563F4" w:rsidRPr="004563F4" w:rsidRDefault="004563F4" w:rsidP="004563F4">
      <w:pPr>
        <w:numPr>
          <w:ilvl w:val="0"/>
          <w:numId w:val="2"/>
        </w:numPr>
      </w:pPr>
      <w:r w:rsidRPr="004563F4">
        <w:t>JAVNE ZELENE POVRŠINE</w:t>
      </w:r>
    </w:p>
    <w:p w14:paraId="640AA62D" w14:textId="77777777" w:rsidR="004563F4" w:rsidRPr="004563F4" w:rsidRDefault="004563F4" w:rsidP="004563F4"/>
    <w:p w14:paraId="0795FB52" w14:textId="77777777" w:rsidR="004563F4" w:rsidRPr="004563F4" w:rsidRDefault="004563F4" w:rsidP="004563F4">
      <w:pPr>
        <w:numPr>
          <w:ilvl w:val="0"/>
          <w:numId w:val="4"/>
        </w:numPr>
        <w:rPr>
          <w:i/>
        </w:rPr>
      </w:pPr>
      <w:r w:rsidRPr="004563F4">
        <w:rPr>
          <w:i/>
        </w:rPr>
        <w:t>Dječja igrališta i sportsko rekreacijski sadržaji</w:t>
      </w:r>
    </w:p>
    <w:p w14:paraId="1FD72CA4" w14:textId="77777777" w:rsidR="004563F4" w:rsidRPr="004563F4" w:rsidRDefault="004563F4" w:rsidP="004563F4">
      <w:pPr>
        <w:rPr>
          <w:i/>
        </w:rPr>
      </w:pPr>
    </w:p>
    <w:p w14:paraId="1CD85DBB" w14:textId="77777777" w:rsidR="004563F4" w:rsidRPr="004563F4" w:rsidRDefault="004563F4" w:rsidP="004563F4">
      <w:r w:rsidRPr="004563F4">
        <w:t>Ovom izmjenom Programa građenja povećan je iznos za uređenje dječjih igrališta obzirom da su dobivena sredstva za sufinanciranje izvedbe predmetnih radova i opreme temeljem sklopljenog ugovora o sufinanciranju od strane Središnjeg državnog ureda za demografiju i mlade za dječje igralište u zoni Cvjetna te dječje igralište u sklopu DV Tratinčica/ Objekt Bubamara.</w:t>
      </w:r>
    </w:p>
    <w:p w14:paraId="339093B8" w14:textId="77777777" w:rsidR="004563F4" w:rsidRPr="004563F4" w:rsidRDefault="004563F4" w:rsidP="004563F4"/>
    <w:p w14:paraId="4C7FC9F1" w14:textId="77777777" w:rsidR="004563F4" w:rsidRPr="004563F4" w:rsidRDefault="004563F4" w:rsidP="004563F4">
      <w:pPr>
        <w:numPr>
          <w:ilvl w:val="0"/>
          <w:numId w:val="4"/>
        </w:numPr>
        <w:rPr>
          <w:i/>
        </w:rPr>
      </w:pPr>
      <w:r w:rsidRPr="004563F4">
        <w:rPr>
          <w:i/>
        </w:rPr>
        <w:t>Razvoj rekreacijske zone Cerine</w:t>
      </w:r>
    </w:p>
    <w:p w14:paraId="5D73030F" w14:textId="77777777" w:rsidR="004563F4" w:rsidRPr="004563F4" w:rsidRDefault="004563F4" w:rsidP="004563F4">
      <w:pPr>
        <w:rPr>
          <w:i/>
        </w:rPr>
      </w:pPr>
    </w:p>
    <w:p w14:paraId="20492E7E" w14:textId="77777777" w:rsidR="004563F4" w:rsidRPr="004563F4" w:rsidRDefault="004563F4" w:rsidP="004563F4">
      <w:r w:rsidRPr="004563F4">
        <w:t>Ovom izmjenom Programa građenja, planirani iznos za provedbu investicije ostaje nepromijenjen.</w:t>
      </w:r>
    </w:p>
    <w:p w14:paraId="32895BA9" w14:textId="77777777" w:rsidR="004563F4" w:rsidRPr="004563F4" w:rsidRDefault="004563F4" w:rsidP="004563F4">
      <w:r w:rsidRPr="004563F4">
        <w:t xml:space="preserve">Sukladno izrađenom rješenju razvoja rekreacijske zone Cerine, Programom za 2025.g predviđen je trošak izrade projektno tehničke dokumentacije za izgradnju novog atletskog stadiona te </w:t>
      </w:r>
      <w:r w:rsidRPr="004563F4">
        <w:lastRenderedPageBreak/>
        <w:t xml:space="preserve">izgradnje teniskih terena, čija izgradnja je sufinancirana proračunskim sredstvima Ministarstva turizma i sporta. </w:t>
      </w:r>
    </w:p>
    <w:p w14:paraId="5A8E2B99" w14:textId="77777777" w:rsidR="004563F4" w:rsidRPr="004563F4" w:rsidRDefault="004563F4" w:rsidP="004563F4"/>
    <w:p w14:paraId="1B2B782E" w14:textId="77777777" w:rsidR="004563F4" w:rsidRPr="004563F4" w:rsidRDefault="004563F4" w:rsidP="004563F4"/>
    <w:p w14:paraId="6DAE5041" w14:textId="77777777" w:rsidR="004563F4" w:rsidRPr="004563F4" w:rsidRDefault="004563F4" w:rsidP="004563F4"/>
    <w:p w14:paraId="5349BBC2" w14:textId="77777777" w:rsidR="004563F4" w:rsidRPr="004563F4" w:rsidRDefault="004563F4" w:rsidP="004563F4"/>
    <w:p w14:paraId="4EB4DBEA" w14:textId="77777777" w:rsidR="004563F4" w:rsidRPr="004563F4" w:rsidRDefault="004563F4" w:rsidP="004563F4"/>
    <w:p w14:paraId="0B658311" w14:textId="77777777" w:rsidR="004563F4" w:rsidRPr="004563F4" w:rsidRDefault="004563F4" w:rsidP="004563F4"/>
    <w:p w14:paraId="5061DB99" w14:textId="77777777" w:rsidR="004563F4" w:rsidRPr="004563F4" w:rsidRDefault="004563F4" w:rsidP="004563F4"/>
    <w:p w14:paraId="55324DCE" w14:textId="77777777" w:rsidR="004563F4" w:rsidRPr="004563F4" w:rsidRDefault="004563F4" w:rsidP="004563F4"/>
    <w:p w14:paraId="05DFADC8" w14:textId="77777777" w:rsidR="004563F4" w:rsidRPr="004563F4" w:rsidRDefault="004563F4" w:rsidP="004563F4">
      <w:r w:rsidRPr="004563F4">
        <w:t xml:space="preserve">III.    GRAĐEVINE KOMUNALNE INFRASTRUKTURE KOJE ĆE SE GRADITI IZVAN </w:t>
      </w:r>
    </w:p>
    <w:p w14:paraId="711A923E" w14:textId="77777777" w:rsidR="004563F4" w:rsidRPr="004563F4" w:rsidRDefault="004563F4" w:rsidP="004563F4">
      <w:r w:rsidRPr="004563F4">
        <w:t xml:space="preserve">         GRAĐEVINSKOG PODRUČJA</w:t>
      </w:r>
    </w:p>
    <w:p w14:paraId="23694465" w14:textId="77777777" w:rsidR="004563F4" w:rsidRPr="004563F4" w:rsidRDefault="004563F4" w:rsidP="004563F4"/>
    <w:p w14:paraId="18719183" w14:textId="77777777" w:rsidR="004563F4" w:rsidRPr="004563F4" w:rsidRDefault="004563F4" w:rsidP="004563F4">
      <w:pPr>
        <w:numPr>
          <w:ilvl w:val="0"/>
          <w:numId w:val="2"/>
        </w:numPr>
      </w:pPr>
      <w:r w:rsidRPr="004563F4">
        <w:t xml:space="preserve">NERAZVRSTANE CESTE, EKI I JAVNA RASVJETA    </w:t>
      </w:r>
    </w:p>
    <w:p w14:paraId="57E8189E" w14:textId="77777777" w:rsidR="004563F4" w:rsidRPr="004563F4" w:rsidRDefault="004563F4" w:rsidP="004563F4">
      <w:pPr>
        <w:rPr>
          <w:i/>
        </w:rPr>
      </w:pPr>
    </w:p>
    <w:p w14:paraId="7E0550EB" w14:textId="77777777" w:rsidR="004563F4" w:rsidRPr="004563F4" w:rsidRDefault="004563F4" w:rsidP="004563F4">
      <w:pPr>
        <w:numPr>
          <w:ilvl w:val="0"/>
          <w:numId w:val="5"/>
        </w:numPr>
        <w:rPr>
          <w:i/>
        </w:rPr>
      </w:pPr>
      <w:r w:rsidRPr="004563F4">
        <w:rPr>
          <w:i/>
        </w:rPr>
        <w:t>Izgradnja spojne ceste o NK Zagorec do naselja Herešin</w:t>
      </w:r>
    </w:p>
    <w:p w14:paraId="2CFE3A50" w14:textId="77777777" w:rsidR="004563F4" w:rsidRPr="004563F4" w:rsidRDefault="004563F4" w:rsidP="004563F4">
      <w:pPr>
        <w:rPr>
          <w:i/>
        </w:rPr>
      </w:pPr>
    </w:p>
    <w:p w14:paraId="300FDB1E" w14:textId="77777777" w:rsidR="004563F4" w:rsidRPr="004563F4" w:rsidRDefault="004563F4" w:rsidP="004563F4">
      <w:r w:rsidRPr="004563F4">
        <w:t>Ovom izmjenom Programa građenja, dodan je iznos za dovršetak provedbe investicije započet u prethodnom razdoblju u skladu sa realizacijom provedbe predmetne investicije izgradnje prometnice koja će se uklopiti u postojeći put koji će se rekonstruirati a sve kao spojna cesta između Herešina i Peteranske ceste kao zaobilaznog alternativnog pravca do gradskog kompostišta. Planirana sredstva također uključuju i sredstva za provedbu stručnog nadzora nad izvođenjem radova. Sredstva su predviđena za provedbu investicije do pune gotovosti.</w:t>
      </w:r>
    </w:p>
    <w:p w14:paraId="6B55CF62" w14:textId="77777777" w:rsidR="004563F4" w:rsidRPr="004563F4" w:rsidRDefault="004563F4" w:rsidP="004563F4">
      <w:pPr>
        <w:rPr>
          <w:i/>
        </w:rPr>
      </w:pPr>
    </w:p>
    <w:p w14:paraId="5601D95D" w14:textId="77777777" w:rsidR="004563F4" w:rsidRPr="004563F4" w:rsidRDefault="004563F4" w:rsidP="004563F4">
      <w:pPr>
        <w:numPr>
          <w:ilvl w:val="0"/>
          <w:numId w:val="5"/>
        </w:numPr>
        <w:rPr>
          <w:i/>
        </w:rPr>
      </w:pPr>
      <w:r w:rsidRPr="004563F4">
        <w:rPr>
          <w:i/>
        </w:rPr>
        <w:t>Izgradnja kružnog raskrižja na spoju državne ceste DC2 (Bjelovarska cesta) i nerazvrstane ceste (Radnička cesta) u Koprivnici</w:t>
      </w:r>
    </w:p>
    <w:p w14:paraId="1FFC9AE1" w14:textId="77777777" w:rsidR="004563F4" w:rsidRPr="004563F4" w:rsidRDefault="004563F4" w:rsidP="004563F4">
      <w:pPr>
        <w:rPr>
          <w:i/>
        </w:rPr>
      </w:pPr>
    </w:p>
    <w:p w14:paraId="38CE7844" w14:textId="77777777" w:rsidR="004563F4" w:rsidRPr="004563F4" w:rsidRDefault="004563F4" w:rsidP="004563F4">
      <w:r w:rsidRPr="004563F4">
        <w:t>Programom su planirani troškovi za potrebe izrade projektno tehničke dokumentacije te svi ostali prateći troškovi u smislu zakona kako bi se omogućilo ishođenje akta za građenje a sve u svrhu rješavanja problema pješačkog prijelaza preko državne ceste DC2 i željezničke pruge R202, i izgradnje kružnog raskrižja na predmetnoj državnoj cesti.</w:t>
      </w:r>
    </w:p>
    <w:p w14:paraId="63E889F7" w14:textId="77777777" w:rsidR="004563F4" w:rsidRPr="004563F4" w:rsidRDefault="004563F4" w:rsidP="004563F4"/>
    <w:p w14:paraId="6B01AA96" w14:textId="77777777" w:rsidR="004563F4" w:rsidRPr="004563F4" w:rsidRDefault="004563F4" w:rsidP="004563F4">
      <w:pPr>
        <w:numPr>
          <w:ilvl w:val="0"/>
          <w:numId w:val="5"/>
        </w:numPr>
        <w:rPr>
          <w:i/>
        </w:rPr>
      </w:pPr>
      <w:r w:rsidRPr="004563F4">
        <w:rPr>
          <w:i/>
        </w:rPr>
        <w:t>Javna rasvjeta staze na Ivanjskoj cesti</w:t>
      </w:r>
    </w:p>
    <w:p w14:paraId="39FA1EE0" w14:textId="77777777" w:rsidR="004563F4" w:rsidRPr="004563F4" w:rsidRDefault="004563F4" w:rsidP="004563F4">
      <w:pPr>
        <w:rPr>
          <w:i/>
        </w:rPr>
      </w:pPr>
    </w:p>
    <w:p w14:paraId="4B7F3DE2" w14:textId="77777777" w:rsidR="004563F4" w:rsidRPr="004563F4" w:rsidRDefault="004563F4" w:rsidP="004563F4">
      <w:r w:rsidRPr="004563F4">
        <w:t>Ovom izmjenom Programa građenja, planirani iznos za provedbu investicije ostaje nepromijenjen.</w:t>
      </w:r>
    </w:p>
    <w:p w14:paraId="6B75DE04" w14:textId="77777777" w:rsidR="004563F4" w:rsidRPr="004563F4" w:rsidRDefault="004563F4" w:rsidP="004563F4">
      <w:r w:rsidRPr="004563F4">
        <w:t xml:space="preserve">S obzirom na povećanu frekventnost pješaka i biciklista stazom koja povezuje Koprivnički Ivanec i Grad Koprivnicu planirana je izgradnja javne rasvjete uz stazu u Ivanjskoj cesti u Koprivnici, ukupne dužine okvirnih 1.800,00 m kako bi se osigurala adekvatna osvijetljenost te povećala razina sigurnosti. </w:t>
      </w:r>
    </w:p>
    <w:p w14:paraId="23D33445" w14:textId="77777777" w:rsidR="004563F4" w:rsidRPr="004563F4" w:rsidRDefault="004563F4" w:rsidP="004563F4"/>
    <w:p w14:paraId="7888F56F" w14:textId="77777777" w:rsidR="004563F4" w:rsidRPr="004563F4" w:rsidRDefault="004563F4" w:rsidP="004563F4">
      <w:pPr>
        <w:numPr>
          <w:ilvl w:val="0"/>
          <w:numId w:val="5"/>
        </w:numPr>
        <w:rPr>
          <w:i/>
        </w:rPr>
      </w:pPr>
      <w:r w:rsidRPr="004563F4">
        <w:rPr>
          <w:i/>
        </w:rPr>
        <w:t>Javna rasvjeta staze Štaglinec - Draganovec</w:t>
      </w:r>
    </w:p>
    <w:p w14:paraId="393C9045" w14:textId="77777777" w:rsidR="004563F4" w:rsidRPr="004563F4" w:rsidRDefault="004563F4" w:rsidP="004563F4">
      <w:pPr>
        <w:rPr>
          <w:i/>
        </w:rPr>
      </w:pPr>
    </w:p>
    <w:p w14:paraId="63778519" w14:textId="77777777" w:rsidR="004563F4" w:rsidRPr="004563F4" w:rsidRDefault="004563F4" w:rsidP="004563F4">
      <w:r w:rsidRPr="004563F4">
        <w:t>Ovom izmjenom Programa građenja, planirani iznos za provedbu investicije ostaje nepromijenjen.</w:t>
      </w:r>
    </w:p>
    <w:p w14:paraId="7B3A0EB5" w14:textId="77777777" w:rsidR="004563F4" w:rsidRPr="004563F4" w:rsidRDefault="004563F4" w:rsidP="004563F4">
      <w:r w:rsidRPr="004563F4">
        <w:t>Po dovršetku izgradnje pješačko biciklističke staze između naselja Draganovec i Štaglinec planirana je izgradnja javne rasvjete kako bi se osigurala adekvatna osvijetljenost te povećala razina sigurnosti. Investicija je planirana tijekom 2025. godine.</w:t>
      </w:r>
    </w:p>
    <w:p w14:paraId="7D5334E7" w14:textId="77777777" w:rsidR="004563F4" w:rsidRPr="004563F4" w:rsidRDefault="004563F4" w:rsidP="004563F4"/>
    <w:p w14:paraId="7C218B8F" w14:textId="77777777" w:rsidR="004563F4" w:rsidRPr="004563F4" w:rsidRDefault="004563F4" w:rsidP="004563F4">
      <w:pPr>
        <w:numPr>
          <w:ilvl w:val="0"/>
          <w:numId w:val="5"/>
        </w:numPr>
        <w:rPr>
          <w:i/>
        </w:rPr>
      </w:pPr>
      <w:r w:rsidRPr="004563F4">
        <w:rPr>
          <w:i/>
        </w:rPr>
        <w:t>Izgradnja poučne i trim staze „Crna gora“</w:t>
      </w:r>
    </w:p>
    <w:p w14:paraId="2DF3E0B7" w14:textId="77777777" w:rsidR="004563F4" w:rsidRPr="004563F4" w:rsidRDefault="004563F4" w:rsidP="004563F4">
      <w:pPr>
        <w:rPr>
          <w:i/>
        </w:rPr>
      </w:pPr>
    </w:p>
    <w:p w14:paraId="00009863" w14:textId="77777777" w:rsidR="004563F4" w:rsidRPr="004563F4" w:rsidRDefault="004563F4" w:rsidP="004563F4">
      <w:r w:rsidRPr="004563F4">
        <w:lastRenderedPageBreak/>
        <w:t>Ovom izmjenom Programa građenja, planirani iznos za provedbu investicije ostaje nepromijenjen.</w:t>
      </w:r>
    </w:p>
    <w:p w14:paraId="31E2C184" w14:textId="77777777" w:rsidR="004563F4" w:rsidRPr="004563F4" w:rsidRDefault="004563F4" w:rsidP="004563F4">
      <w:r w:rsidRPr="004563F4">
        <w:t>Planirana je izgradnja poučne i trim staze temeljem prethodno izrađene projektne dokumentacije. Radovi uključuju sanaciju šumskih puteva koji se uređuju za potrebe poučne i trim staze te postavljanje sprava za vježbanje, informacijskih  i edukativnih tabli kao i postavljanje dječjih sprava za formiranje dječjeg igrališta na mjestu postojećeg. Radovi su planirani u drugoj polovici 2025.g sa dovršetkom u  2026.godini.</w:t>
      </w:r>
    </w:p>
    <w:p w14:paraId="6326BD98" w14:textId="77777777" w:rsidR="004563F4" w:rsidRPr="004563F4" w:rsidRDefault="004563F4" w:rsidP="004563F4"/>
    <w:p w14:paraId="60445346" w14:textId="77777777" w:rsidR="004563F4" w:rsidRPr="004563F4" w:rsidRDefault="004563F4" w:rsidP="004563F4">
      <w:pPr>
        <w:numPr>
          <w:ilvl w:val="0"/>
          <w:numId w:val="5"/>
        </w:numPr>
        <w:rPr>
          <w:i/>
        </w:rPr>
      </w:pPr>
      <w:r w:rsidRPr="004563F4">
        <w:rPr>
          <w:i/>
        </w:rPr>
        <w:t xml:space="preserve">Izgradnja pješačko biciklističke staze između naselja Draganovec i Štaglinec </w:t>
      </w:r>
    </w:p>
    <w:p w14:paraId="383B8337" w14:textId="77777777" w:rsidR="004563F4" w:rsidRPr="004563F4" w:rsidRDefault="004563F4" w:rsidP="004563F4">
      <w:pPr>
        <w:rPr>
          <w:i/>
        </w:rPr>
      </w:pPr>
    </w:p>
    <w:p w14:paraId="5E25A634" w14:textId="77777777" w:rsidR="004563F4" w:rsidRPr="004563F4" w:rsidRDefault="004563F4" w:rsidP="004563F4">
      <w:r w:rsidRPr="004563F4">
        <w:t>Ovom izmjenom Programa građenja, usklađen je iznos za dovršetak provedbe investicije započet u prethodnom razdoblju u skladu sa realizacijom provedbe predmetne investicije izgradnje pješačko biciklističke staze između naselja Draganovec i Štaglinec sufinanciran iz Javnog poziva za neposredno sufinanciranje provedbe mjera prilagodbe klimatskim promjenama u svrhu jačanja otpornosti urbanih sredina, a osim izgradnje ukupno 1820 m pješačko biciklističke staze posaditi će se ukupno 100 komada biljnog materijala.</w:t>
      </w:r>
    </w:p>
    <w:p w14:paraId="6565EED5" w14:textId="77777777" w:rsidR="004563F4" w:rsidRPr="004563F4" w:rsidRDefault="004563F4" w:rsidP="004563F4"/>
    <w:p w14:paraId="12884855" w14:textId="77777777" w:rsidR="004563F4" w:rsidRPr="004563F4" w:rsidRDefault="004563F4" w:rsidP="004563F4">
      <w:pPr>
        <w:numPr>
          <w:ilvl w:val="0"/>
          <w:numId w:val="5"/>
        </w:numPr>
      </w:pPr>
      <w:r w:rsidRPr="004563F4">
        <w:rPr>
          <w:i/>
        </w:rPr>
        <w:t>Izgradnja pješačko biciklističke staze u naselju Jagnjedovec</w:t>
      </w:r>
    </w:p>
    <w:p w14:paraId="114BAE63" w14:textId="77777777" w:rsidR="004563F4" w:rsidRPr="004563F4" w:rsidRDefault="004563F4" w:rsidP="004563F4"/>
    <w:p w14:paraId="1F6DC6B6" w14:textId="77777777" w:rsidR="004563F4" w:rsidRPr="004563F4" w:rsidRDefault="004563F4" w:rsidP="004563F4">
      <w:r w:rsidRPr="004563F4">
        <w:t>Ovom izmjenom Programa građenja dodan je iznos za provedbu investicije te su planirana sredstva za izradu projektno tehničke dokumentacije izgradnje pješačko biciklističke staze u svrhu povećanja prometne sigurnosti.</w:t>
      </w:r>
    </w:p>
    <w:p w14:paraId="516CF72D" w14:textId="77777777" w:rsidR="004563F4" w:rsidRPr="004563F4" w:rsidRDefault="004563F4" w:rsidP="004563F4"/>
    <w:p w14:paraId="5C5368FD" w14:textId="77777777" w:rsidR="004563F4" w:rsidRPr="004563F4" w:rsidRDefault="004563F4" w:rsidP="004563F4">
      <w:pPr>
        <w:numPr>
          <w:ilvl w:val="0"/>
          <w:numId w:val="5"/>
        </w:numPr>
        <w:rPr>
          <w:i/>
        </w:rPr>
      </w:pPr>
      <w:r w:rsidRPr="004563F4">
        <w:rPr>
          <w:i/>
        </w:rPr>
        <w:t>Postrojenje za sortiranje odvojeno prikupljenog otpada – sortirnica Herešin</w:t>
      </w:r>
    </w:p>
    <w:p w14:paraId="06EFA47B" w14:textId="77777777" w:rsidR="004563F4" w:rsidRPr="004563F4" w:rsidRDefault="004563F4" w:rsidP="004563F4">
      <w:pPr>
        <w:rPr>
          <w:i/>
        </w:rPr>
      </w:pPr>
    </w:p>
    <w:p w14:paraId="3285ABBF" w14:textId="77777777" w:rsidR="004563F4" w:rsidRPr="004563F4" w:rsidRDefault="004563F4" w:rsidP="004563F4">
      <w:r w:rsidRPr="004563F4">
        <w:t xml:space="preserve">Ovom izmjenom Programa građenja, planiran je cjelokupan iznos za provedbu investicije unutar 2025.g a odnosi se na poslove izgradnje i pratećih troškova za uspješnu i potpunu provedbu investicije izgradnje i ugradnje opreme. </w:t>
      </w:r>
    </w:p>
    <w:p w14:paraId="4D1A868B" w14:textId="77777777" w:rsidR="004563F4" w:rsidRPr="004563F4" w:rsidRDefault="004563F4" w:rsidP="004563F4">
      <w:r w:rsidRPr="004563F4">
        <w:t>Izgradnja Postrojenja za sortiranje odvojeno sakupljenog otpada Herešin sufinancirana je temeljem Ugovora o dodjeli bespovratnih sredstava za projekte koji se financiraju iz mehanizma za oporavak i otpornost Fonda za zaštitu okoliša i energetsku učinkovitost.</w:t>
      </w:r>
    </w:p>
    <w:p w14:paraId="0DA85944" w14:textId="77777777" w:rsidR="004563F4" w:rsidRPr="004563F4" w:rsidRDefault="004563F4" w:rsidP="004563F4"/>
    <w:p w14:paraId="0E754638" w14:textId="77777777" w:rsidR="004563F4" w:rsidRPr="004563F4" w:rsidRDefault="004563F4" w:rsidP="004563F4"/>
    <w:p w14:paraId="441394E1" w14:textId="77777777" w:rsidR="004563F4" w:rsidRPr="004563F4" w:rsidRDefault="004563F4" w:rsidP="004563F4">
      <w:r w:rsidRPr="004563F4">
        <w:t xml:space="preserve">IV. POSTOJEĆE GRAĐEVINE KOMUNALNE INFRASTRUKTURE KOJE ĆE SE </w:t>
      </w:r>
    </w:p>
    <w:p w14:paraId="3E4360F8" w14:textId="77777777" w:rsidR="004563F4" w:rsidRPr="004563F4" w:rsidRDefault="004563F4" w:rsidP="004563F4">
      <w:r w:rsidRPr="004563F4">
        <w:t xml:space="preserve">      REKONSTRUIRATI</w:t>
      </w:r>
    </w:p>
    <w:p w14:paraId="39EBCCC8" w14:textId="77777777" w:rsidR="004563F4" w:rsidRPr="004563F4" w:rsidRDefault="004563F4" w:rsidP="004563F4"/>
    <w:p w14:paraId="261BE176" w14:textId="77777777" w:rsidR="004563F4" w:rsidRPr="004563F4" w:rsidRDefault="004563F4" w:rsidP="004563F4">
      <w:pPr>
        <w:rPr>
          <w:i/>
        </w:rPr>
      </w:pPr>
    </w:p>
    <w:p w14:paraId="16A52650" w14:textId="77777777" w:rsidR="004563F4" w:rsidRPr="004563F4" w:rsidRDefault="004563F4" w:rsidP="004563F4">
      <w:pPr>
        <w:numPr>
          <w:ilvl w:val="0"/>
          <w:numId w:val="2"/>
        </w:numPr>
      </w:pPr>
      <w:r w:rsidRPr="004563F4">
        <w:t xml:space="preserve">NERAZVRSTANE CESTE, EKI I JAVNA RASVJETA    </w:t>
      </w:r>
    </w:p>
    <w:p w14:paraId="58BB989D" w14:textId="77777777" w:rsidR="004563F4" w:rsidRPr="004563F4" w:rsidRDefault="004563F4" w:rsidP="004563F4"/>
    <w:p w14:paraId="2FDA98CD" w14:textId="77777777" w:rsidR="004563F4" w:rsidRPr="004563F4" w:rsidRDefault="004563F4" w:rsidP="004563F4">
      <w:pPr>
        <w:rPr>
          <w:i/>
        </w:rPr>
      </w:pPr>
      <w:r w:rsidRPr="004563F4">
        <w:rPr>
          <w:i/>
        </w:rPr>
        <w:t>1. Rekonstrukcija Starčevićeve ulice u Koprivnici</w:t>
      </w:r>
    </w:p>
    <w:p w14:paraId="7024BB2C" w14:textId="77777777" w:rsidR="004563F4" w:rsidRPr="004563F4" w:rsidRDefault="004563F4" w:rsidP="004563F4">
      <w:r w:rsidRPr="004563F4">
        <w:t>Ovom izmjenom Programa građenja, planirani iznos za provedbu investicije ostaje nepromijenjen.</w:t>
      </w:r>
    </w:p>
    <w:p w14:paraId="4C2D8ADC" w14:textId="77777777" w:rsidR="004563F4" w:rsidRPr="004563F4" w:rsidRDefault="004563F4" w:rsidP="004563F4">
      <w:r w:rsidRPr="004563F4">
        <w:t>Programom su planirana sredstva za dovršetak provedbe investicije izvođenja radova rekonstrukcije i uređenja ulice unutar javnog koridora i raskrižja a sve u skladu s važećom regulativom, uključujući i troškove provedbe stručnog nadzora nad izvođenjem radova.</w:t>
      </w:r>
    </w:p>
    <w:p w14:paraId="0A34E7C7" w14:textId="77777777" w:rsidR="004563F4" w:rsidRPr="004563F4" w:rsidRDefault="004563F4" w:rsidP="004563F4"/>
    <w:p w14:paraId="2AAC6635" w14:textId="77777777" w:rsidR="004563F4" w:rsidRPr="004563F4" w:rsidRDefault="004563F4" w:rsidP="004563F4">
      <w:pPr>
        <w:rPr>
          <w:i/>
        </w:rPr>
      </w:pPr>
    </w:p>
    <w:p w14:paraId="32D9B979" w14:textId="77777777" w:rsidR="004563F4" w:rsidRPr="004563F4" w:rsidRDefault="004563F4" w:rsidP="004563F4">
      <w:r w:rsidRPr="004563F4">
        <w:t>V. OSTALO</w:t>
      </w:r>
    </w:p>
    <w:p w14:paraId="65AD35F7" w14:textId="77777777" w:rsidR="004563F4" w:rsidRPr="004563F4" w:rsidRDefault="004563F4" w:rsidP="004563F4"/>
    <w:p w14:paraId="40FC2ADC" w14:textId="77777777" w:rsidR="004563F4" w:rsidRPr="004563F4" w:rsidRDefault="004563F4" w:rsidP="004563F4"/>
    <w:p w14:paraId="25050381" w14:textId="77777777" w:rsidR="004563F4" w:rsidRPr="004563F4" w:rsidRDefault="004563F4" w:rsidP="004563F4">
      <w:r w:rsidRPr="004563F4">
        <w:lastRenderedPageBreak/>
        <w:t>Planirana su sredstva nepredvidivih troškova izrade tehničkih rješenja, projektne dokumentacije, otkup zemljišta, radovi i stručni nadzor rekonstrukcije ili izgradnje građevina komunalne infrastrukture koji se iz objektivnih razloga nisu mogli pravovremeno predvidjeti.</w:t>
      </w:r>
    </w:p>
    <w:p w14:paraId="4C642D93" w14:textId="77777777" w:rsidR="004563F4" w:rsidRPr="004563F4" w:rsidRDefault="004563F4" w:rsidP="004563F4">
      <w:r w:rsidRPr="004563F4">
        <w:t>Također predviđena je i mogućnost nepredvidivih troškova kao što su na primjer troškovi unutar investicija čija se realizacija u 2024.g privodi kraju no postoji mogućnost da dio troškova ili sam okončani obračun bude proveden početkom 2025. godine.</w:t>
      </w:r>
    </w:p>
    <w:p w14:paraId="3A3545B5" w14:textId="77777777" w:rsidR="004563F4" w:rsidRPr="004563F4" w:rsidRDefault="004563F4" w:rsidP="004563F4"/>
    <w:p w14:paraId="28BFFA69" w14:textId="77777777" w:rsidR="004563F4" w:rsidRPr="004563F4" w:rsidRDefault="004563F4" w:rsidP="004563F4">
      <w:pPr>
        <w:rPr>
          <w:i/>
        </w:rPr>
      </w:pPr>
    </w:p>
    <w:p w14:paraId="67F656D3" w14:textId="77777777" w:rsidR="004563F4" w:rsidRPr="004563F4" w:rsidRDefault="004563F4" w:rsidP="004563F4">
      <w:pPr>
        <w:numPr>
          <w:ilvl w:val="0"/>
          <w:numId w:val="1"/>
        </w:numPr>
        <w:rPr>
          <w:b/>
          <w:bCs/>
        </w:rPr>
      </w:pPr>
      <w:r w:rsidRPr="004563F4">
        <w:rPr>
          <w:b/>
          <w:bCs/>
        </w:rPr>
        <w:t xml:space="preserve"> Potrebna sredstva za provedbu akta</w:t>
      </w:r>
    </w:p>
    <w:p w14:paraId="706DBDD5" w14:textId="77777777" w:rsidR="004563F4" w:rsidRPr="004563F4" w:rsidRDefault="004563F4" w:rsidP="004563F4">
      <w:pPr>
        <w:rPr>
          <w:b/>
          <w:bCs/>
        </w:rPr>
      </w:pPr>
    </w:p>
    <w:p w14:paraId="3D1884C6" w14:textId="77777777" w:rsidR="004563F4" w:rsidRPr="004563F4" w:rsidRDefault="004563F4" w:rsidP="004563F4">
      <w:r w:rsidRPr="004563F4">
        <w:t xml:space="preserve">Za sveukupnu provedbu Programa o izmjena Programa u Proračunu Grada Koprivnice za 2025. godinu potrebno je osigurati sveukupno 9.417.504,00 EUR. </w:t>
      </w:r>
    </w:p>
    <w:p w14:paraId="70AA6516" w14:textId="77777777" w:rsidR="004563F4" w:rsidRPr="004563F4" w:rsidRDefault="004563F4" w:rsidP="004563F4">
      <w:r w:rsidRPr="004563F4">
        <w:t>Izvori financiranja planirani su na slijedeći način:</w:t>
      </w:r>
    </w:p>
    <w:p w14:paraId="53F4EFEE" w14:textId="77777777" w:rsidR="004563F4" w:rsidRPr="004563F4" w:rsidRDefault="004563F4" w:rsidP="004563F4">
      <w:pPr>
        <w:numPr>
          <w:ilvl w:val="0"/>
          <w:numId w:val="6"/>
        </w:numPr>
      </w:pPr>
      <w:r w:rsidRPr="004563F4">
        <w:t>sredstva komunalne naknade u iznosu od 2.471.800,00 EUR,</w:t>
      </w:r>
    </w:p>
    <w:p w14:paraId="76A56FE0" w14:textId="77777777" w:rsidR="004563F4" w:rsidRPr="004563F4" w:rsidRDefault="004563F4" w:rsidP="004563F4">
      <w:pPr>
        <w:numPr>
          <w:ilvl w:val="0"/>
          <w:numId w:val="6"/>
        </w:numPr>
      </w:pPr>
      <w:r w:rsidRPr="004563F4">
        <w:t>sredstva komunalnog doprinosa u iznosu od 469.900,00 EUR,</w:t>
      </w:r>
    </w:p>
    <w:p w14:paraId="43C1CC3A" w14:textId="77777777" w:rsidR="004563F4" w:rsidRPr="004563F4" w:rsidRDefault="004563F4" w:rsidP="004563F4">
      <w:pPr>
        <w:numPr>
          <w:ilvl w:val="0"/>
          <w:numId w:val="6"/>
        </w:numPr>
      </w:pPr>
      <w:r w:rsidRPr="004563F4">
        <w:t>sredstva Proračun - opći prihodi i primici u iznosu 1.905.000,00 EUR,</w:t>
      </w:r>
    </w:p>
    <w:p w14:paraId="7CC49D9D" w14:textId="77777777" w:rsidR="004563F4" w:rsidRPr="004563F4" w:rsidRDefault="004563F4" w:rsidP="004563F4">
      <w:pPr>
        <w:numPr>
          <w:ilvl w:val="0"/>
          <w:numId w:val="6"/>
        </w:numPr>
      </w:pPr>
      <w:r w:rsidRPr="004563F4">
        <w:t>sredstva od prodaje nefinancijske imovine u iznosu od 354.045,00 EUR,</w:t>
      </w:r>
    </w:p>
    <w:p w14:paraId="1DDF9A5B" w14:textId="77777777" w:rsidR="004563F4" w:rsidRPr="004563F4" w:rsidRDefault="004563F4" w:rsidP="004563F4">
      <w:pPr>
        <w:numPr>
          <w:ilvl w:val="0"/>
          <w:numId w:val="6"/>
        </w:numPr>
      </w:pPr>
      <w:r w:rsidRPr="004563F4">
        <w:t>namjenski prihodi od zaduživanja u iznosu od 909.092,00 EUR,</w:t>
      </w:r>
    </w:p>
    <w:p w14:paraId="26315486" w14:textId="77777777" w:rsidR="004563F4" w:rsidRPr="004563F4" w:rsidRDefault="004563F4" w:rsidP="004563F4">
      <w:pPr>
        <w:numPr>
          <w:ilvl w:val="0"/>
          <w:numId w:val="6"/>
        </w:numPr>
      </w:pPr>
      <w:r w:rsidRPr="004563F4">
        <w:t xml:space="preserve">sredstva kapitalnih pomoći iz državnog proračuna u iznosu od 280.555,00 EUR te </w:t>
      </w:r>
    </w:p>
    <w:p w14:paraId="4D846CC0" w14:textId="77777777" w:rsidR="004563F4" w:rsidRPr="004563F4" w:rsidRDefault="004563F4" w:rsidP="004563F4">
      <w:pPr>
        <w:numPr>
          <w:ilvl w:val="0"/>
          <w:numId w:val="6"/>
        </w:numPr>
      </w:pPr>
      <w:r w:rsidRPr="004563F4">
        <w:t>sredstva kapitalnih pomoći od izvanproračunskih korisnika u iznosu od 3.027.112,00 EUR,</w:t>
      </w:r>
    </w:p>
    <w:p w14:paraId="6C4CD3F2" w14:textId="77777777" w:rsidR="004563F4" w:rsidRPr="004563F4" w:rsidRDefault="004563F4" w:rsidP="004563F4"/>
    <w:p w14:paraId="5A6BCEB8" w14:textId="77777777" w:rsidR="004563F4" w:rsidRPr="004563F4" w:rsidRDefault="004563F4" w:rsidP="004563F4">
      <w:r w:rsidRPr="004563F4">
        <w:t xml:space="preserve">U skladu sa svime naprijed navedenim predlaže se donošenje Programa o  izmjenama Programa građenja komunalne infrastrukture na području Grada Koprivnice za 2025. godinu u priloženom tekstu. </w:t>
      </w:r>
    </w:p>
    <w:p w14:paraId="74E64095" w14:textId="77777777" w:rsidR="004563F4" w:rsidRPr="004563F4" w:rsidRDefault="004563F4" w:rsidP="004563F4">
      <w:pPr>
        <w:rPr>
          <w:i/>
        </w:rPr>
      </w:pPr>
    </w:p>
    <w:p w14:paraId="404888DE" w14:textId="77777777" w:rsidR="004563F4" w:rsidRPr="004563F4" w:rsidRDefault="004563F4" w:rsidP="004563F4">
      <w:pPr>
        <w:rPr>
          <w:i/>
        </w:rPr>
      </w:pPr>
    </w:p>
    <w:p w14:paraId="39B7867D" w14:textId="77777777" w:rsidR="004563F4" w:rsidRPr="004563F4" w:rsidRDefault="004563F4" w:rsidP="004563F4">
      <w:pPr>
        <w:rPr>
          <w:i/>
        </w:rPr>
      </w:pPr>
    </w:p>
    <w:p w14:paraId="50AF3B15" w14:textId="53191AB1" w:rsidR="004563F4" w:rsidRPr="004563F4" w:rsidRDefault="004563F4" w:rsidP="004563F4">
      <w:r w:rsidRPr="004563F4">
        <w:rPr>
          <w:noProof/>
        </w:rPr>
        <mc:AlternateContent>
          <mc:Choice Requires="wps">
            <w:drawing>
              <wp:anchor distT="0" distB="0" distL="114300" distR="114300" simplePos="0" relativeHeight="251659264" behindDoc="0" locked="0" layoutInCell="1" allowOverlap="1" wp14:anchorId="7BCC0E89" wp14:editId="32B133B3">
                <wp:simplePos x="0" y="0"/>
                <wp:positionH relativeFrom="column">
                  <wp:posOffset>3091180</wp:posOffset>
                </wp:positionH>
                <wp:positionV relativeFrom="paragraph">
                  <wp:posOffset>1270</wp:posOffset>
                </wp:positionV>
                <wp:extent cx="2560320" cy="1808480"/>
                <wp:effectExtent l="0" t="0" r="0" b="1270"/>
                <wp:wrapNone/>
                <wp:docPr id="805283725"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180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56AA42" w14:textId="77777777" w:rsidR="004563F4" w:rsidRDefault="004563F4" w:rsidP="004563F4">
                            <w:pPr>
                              <w:tabs>
                                <w:tab w:val="center" w:pos="1080"/>
                              </w:tabs>
                              <w:jc w:val="center"/>
                            </w:pPr>
                            <w:r>
                              <w:t xml:space="preserve"> Predlagatelj:</w:t>
                            </w:r>
                          </w:p>
                          <w:p w14:paraId="3DCEA189" w14:textId="77777777" w:rsidR="004563F4" w:rsidRDefault="004563F4" w:rsidP="004563F4">
                            <w:pPr>
                              <w:jc w:val="center"/>
                              <w:rPr>
                                <w:sz w:val="12"/>
                                <w:szCs w:val="12"/>
                              </w:rPr>
                            </w:pPr>
                          </w:p>
                          <w:p w14:paraId="3B17CC67" w14:textId="77777777" w:rsidR="004563F4" w:rsidRDefault="004563F4" w:rsidP="004563F4">
                            <w:pPr>
                              <w:jc w:val="center"/>
                            </w:pPr>
                            <w:r>
                              <w:t>Gradonačelnik:</w:t>
                            </w:r>
                          </w:p>
                          <w:p w14:paraId="1B0957C6" w14:textId="77777777" w:rsidR="004563F4" w:rsidRDefault="004563F4" w:rsidP="004563F4">
                            <w:pPr>
                              <w:jc w:val="center"/>
                            </w:pPr>
                          </w:p>
                          <w:p w14:paraId="5078FDED" w14:textId="77777777" w:rsidR="004563F4" w:rsidRDefault="004563F4" w:rsidP="004563F4">
                            <w:pPr>
                              <w:jc w:val="center"/>
                            </w:pPr>
                            <w:r>
                              <w:t xml:space="preserve">   Mišel Jakšić, dipl. oec.</w:t>
                            </w:r>
                          </w:p>
                        </w:txbxContent>
                      </wps:txbx>
                      <wps:bodyPr rot="0" vertOverflow="clip" horzOverflow="clip"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type w14:anchorId="7BCC0E89" id="_x0000_t202" coordsize="21600,21600" o:spt="202" path="m,l,21600r21600,l21600,xe">
                <v:stroke joinstyle="miter"/>
                <v:path gradientshapeok="t" o:connecttype="rect"/>
              </v:shapetype>
              <v:shape id="Tekstni okvir 1" o:spid="_x0000_s1026" type="#_x0000_t202" style="position:absolute;margin-left:243.4pt;margin-top:.1pt;width:201.6pt;height:14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" stroked="f">
                <v:textbox>
                  <w:txbxContent>
                    <w:p w14:paraId="5E56AA42" w14:textId="77777777" w:rsidR="004563F4" w:rsidRDefault="004563F4" w:rsidP="004563F4">
                      <w:pPr>
                        <w:tabs>
                          <w:tab w:val="center" w:pos="1080"/>
                        </w:tabs>
                        <w:jc w:val="center"/>
                      </w:pPr>
                      <w:r>
                        <w:t xml:space="preserve"> Predlagatelj:</w:t>
                      </w:r>
                    </w:p>
                    <w:p w14:paraId="3DCEA189" w14:textId="77777777" w:rsidR="004563F4" w:rsidRDefault="004563F4" w:rsidP="004563F4">
                      <w:pPr>
                        <w:jc w:val="center"/>
                        <w:rPr>
                          <w:sz w:val="12"/>
                          <w:szCs w:val="12"/>
                        </w:rPr>
                      </w:pPr>
                    </w:p>
                    <w:p w14:paraId="3B17CC67" w14:textId="77777777" w:rsidR="004563F4" w:rsidRDefault="004563F4" w:rsidP="004563F4">
                      <w:pPr>
                        <w:jc w:val="center"/>
                      </w:pPr>
                      <w:r>
                        <w:t>Gradonačelnik:</w:t>
                      </w:r>
                    </w:p>
                    <w:p w14:paraId="1B0957C6" w14:textId="77777777" w:rsidR="004563F4" w:rsidRDefault="004563F4" w:rsidP="004563F4">
                      <w:pPr>
                        <w:jc w:val="center"/>
                      </w:pPr>
                    </w:p>
                    <w:p w14:paraId="5078FDED" w14:textId="77777777" w:rsidR="004563F4" w:rsidRDefault="004563F4" w:rsidP="004563F4">
                      <w:pPr>
                        <w:jc w:val="center"/>
                      </w:pPr>
                      <w:r>
                        <w:t xml:space="preserve">   Mišel Jakšić, dipl. oec.</w:t>
                      </w:r>
                    </w:p>
                  </w:txbxContent>
                </v:textbox>
              </v:shape>
            </w:pict>
          </mc:Fallback>
        </mc:AlternateContent>
      </w:r>
      <w:r w:rsidRPr="004563F4">
        <w:t>Nositelj izrade:</w:t>
      </w:r>
    </w:p>
    <w:p w14:paraId="6D7A6E04" w14:textId="77777777" w:rsidR="004563F4" w:rsidRPr="004563F4" w:rsidRDefault="004563F4" w:rsidP="004563F4"/>
    <w:p w14:paraId="0CDB840C" w14:textId="77777777" w:rsidR="004563F4" w:rsidRPr="004563F4" w:rsidRDefault="004563F4" w:rsidP="004563F4">
      <w:r w:rsidRPr="004563F4">
        <w:t>Upravni odjel za izgradnju grada,</w:t>
      </w:r>
    </w:p>
    <w:p w14:paraId="5C6565BF" w14:textId="77777777" w:rsidR="004563F4" w:rsidRPr="004563F4" w:rsidRDefault="004563F4" w:rsidP="004563F4">
      <w:r w:rsidRPr="004563F4">
        <w:t xml:space="preserve">upravljanje nekretninama i </w:t>
      </w:r>
    </w:p>
    <w:p w14:paraId="38FD42BA" w14:textId="77777777" w:rsidR="004563F4" w:rsidRPr="004563F4" w:rsidRDefault="004563F4" w:rsidP="004563F4">
      <w:r w:rsidRPr="004563F4">
        <w:t>komunalno gospodarstvo</w:t>
      </w:r>
    </w:p>
    <w:p w14:paraId="66F5BA73" w14:textId="77777777" w:rsidR="004563F4" w:rsidRPr="004563F4" w:rsidRDefault="004563F4" w:rsidP="004563F4"/>
    <w:p w14:paraId="7BFEC8A8" w14:textId="77777777" w:rsidR="004563F4" w:rsidRPr="004563F4" w:rsidRDefault="004563F4" w:rsidP="004563F4">
      <w:r w:rsidRPr="004563F4">
        <w:t>Pročelnik:</w:t>
      </w:r>
    </w:p>
    <w:p w14:paraId="7864D109" w14:textId="77777777" w:rsidR="004563F4" w:rsidRPr="004563F4" w:rsidRDefault="004563F4" w:rsidP="004563F4">
      <w:r w:rsidRPr="004563F4">
        <w:t>Mario Perković, dipl. ing. građ.</w:t>
      </w:r>
    </w:p>
    <w:p w14:paraId="4EB437C9" w14:textId="77777777" w:rsidR="004563F4" w:rsidRPr="004563F4" w:rsidRDefault="004563F4" w:rsidP="004563F4"/>
    <w:p w14:paraId="477E1525" w14:textId="77777777" w:rsidR="006D3ABA" w:rsidRDefault="006D3ABA"/>
    <w:sectPr w:rsidR="006D3ABA" w:rsidSect="00A32554">
      <w:footerReference w:type="default" r:id="rId7"/>
      <w:headerReference w:type="first" r:id="rId8"/>
      <w:type w:val="continuous"/>
      <w:pgSz w:w="11906" w:h="16838" w:code="9"/>
      <w:pgMar w:top="1134" w:right="1134" w:bottom="1134" w:left="1418" w:header="709" w:footer="72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92697C" w14:textId="77777777" w:rsidR="00705DDA" w:rsidRDefault="00705DDA">
      <w:r>
        <w:separator/>
      </w:r>
    </w:p>
  </w:endnote>
  <w:endnote w:type="continuationSeparator" w:id="0">
    <w:p w14:paraId="2FD42134" w14:textId="77777777" w:rsidR="00705DDA" w:rsidRDefault="00705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66892199"/>
      <w:docPartObj>
        <w:docPartGallery w:val="Page Numbers (Bottom of Page)"/>
        <w:docPartUnique/>
      </w:docPartObj>
    </w:sdtPr>
    <w:sdtEndPr/>
    <w:sdtContent>
      <w:sdt>
        <w:sdtPr>
          <w:id w:val="-1705238520"/>
          <w:docPartObj>
            <w:docPartGallery w:val="Page Numbers (Top of Page)"/>
            <w:docPartUnique/>
          </w:docPartObj>
        </w:sdtPr>
        <w:sdtEndPr/>
        <w:sdtContent>
          <w:p w14:paraId="4BBF3D92" w14:textId="77777777" w:rsidR="00636B90" w:rsidRPr="00C01F62" w:rsidRDefault="00E90ED3" w:rsidP="00636B90">
            <w:pPr>
              <w:pStyle w:val="Podnoje"/>
              <w:jc w:val="center"/>
            </w:pPr>
            <w:r w:rsidRPr="00C01F62">
              <w:fldChar w:fldCharType="begin"/>
            </w:r>
            <w:r w:rsidRPr="00C01F62">
              <w:instrText>PAGE</w:instrText>
            </w:r>
            <w:r w:rsidRPr="00C01F62">
              <w:fldChar w:fldCharType="separate"/>
            </w:r>
            <w:r w:rsidRPr="00C01F62">
              <w:t>8</w:t>
            </w:r>
            <w:r w:rsidRPr="00C01F62">
              <w:fldChar w:fldCharType="end"/>
            </w:r>
            <w:r w:rsidRPr="00C01F62">
              <w:t>/</w:t>
            </w:r>
            <w:r w:rsidRPr="00C01F62">
              <w:fldChar w:fldCharType="begin"/>
            </w:r>
            <w:r w:rsidRPr="00C01F62">
              <w:instrText>NUMPAGES</w:instrText>
            </w:r>
            <w:r w:rsidRPr="00C01F62">
              <w:fldChar w:fldCharType="separate"/>
            </w:r>
            <w:r w:rsidRPr="00C01F62">
              <w:t>8</w:t>
            </w:r>
            <w:r w:rsidRPr="00C01F62">
              <w:fldChar w:fldCharType="end"/>
            </w:r>
          </w:p>
        </w:sdtContent>
      </w:sdt>
    </w:sdtContent>
  </w:sdt>
  <w:p w14:paraId="02A9D964" w14:textId="77777777" w:rsidR="00636B90" w:rsidRDefault="00636B9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8250E7" w14:textId="77777777" w:rsidR="00705DDA" w:rsidRDefault="00705DDA">
      <w:r>
        <w:separator/>
      </w:r>
    </w:p>
  </w:footnote>
  <w:footnote w:type="continuationSeparator" w:id="0">
    <w:p w14:paraId="12D78AA0" w14:textId="77777777" w:rsidR="00705DDA" w:rsidRDefault="00705D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D754E0" w14:textId="77777777" w:rsidR="008E4B08" w:rsidRPr="001E5EE1" w:rsidRDefault="008E4B08" w:rsidP="008E4B08">
    <w:pPr>
      <w:tabs>
        <w:tab w:val="center" w:pos="4320"/>
        <w:tab w:val="right" w:pos="8640"/>
      </w:tabs>
      <w:rPr>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A28EF"/>
    <w:multiLevelType w:val="hybridMultilevel"/>
    <w:tmpl w:val="0AB05212"/>
    <w:lvl w:ilvl="0" w:tplc="E32498D6">
      <w:start w:val="1"/>
      <w:numFmt w:val="decimal"/>
      <w:lvlText w:val="%1."/>
      <w:lvlJc w:val="left"/>
      <w:pPr>
        <w:ind w:left="720" w:hanging="360"/>
      </w:pPr>
      <w:rPr>
        <w:i/>
        <w:iCs/>
        <w:color w:val="auto"/>
        <w:sz w:val="24"/>
        <w:szCs w:val="24"/>
      </w:rPr>
    </w:lvl>
    <w:lvl w:ilvl="1" w:tplc="A0902D82">
      <w:start w:val="1"/>
      <w:numFmt w:val="lowerLetter"/>
      <w:lvlText w:val="%2."/>
      <w:lvlJc w:val="left"/>
      <w:pPr>
        <w:ind w:left="1440" w:hanging="360"/>
      </w:pPr>
    </w:lvl>
    <w:lvl w:ilvl="2" w:tplc="42203604">
      <w:start w:val="1"/>
      <w:numFmt w:val="lowerRoman"/>
      <w:lvlText w:val="%3."/>
      <w:lvlJc w:val="right"/>
      <w:pPr>
        <w:ind w:left="2160" w:hanging="180"/>
      </w:pPr>
    </w:lvl>
    <w:lvl w:ilvl="3" w:tplc="C352A616">
      <w:start w:val="1"/>
      <w:numFmt w:val="decimal"/>
      <w:lvlText w:val="%4."/>
      <w:lvlJc w:val="left"/>
      <w:pPr>
        <w:ind w:left="2880" w:hanging="360"/>
      </w:pPr>
    </w:lvl>
    <w:lvl w:ilvl="4" w:tplc="419C520E">
      <w:start w:val="1"/>
      <w:numFmt w:val="lowerLetter"/>
      <w:lvlText w:val="%5."/>
      <w:lvlJc w:val="left"/>
      <w:pPr>
        <w:ind w:left="3600" w:hanging="360"/>
      </w:pPr>
    </w:lvl>
    <w:lvl w:ilvl="5" w:tplc="46CED986">
      <w:start w:val="1"/>
      <w:numFmt w:val="lowerRoman"/>
      <w:lvlText w:val="%6."/>
      <w:lvlJc w:val="right"/>
      <w:pPr>
        <w:ind w:left="4320" w:hanging="180"/>
      </w:pPr>
    </w:lvl>
    <w:lvl w:ilvl="6" w:tplc="A274A942">
      <w:start w:val="1"/>
      <w:numFmt w:val="decimal"/>
      <w:lvlText w:val="%7."/>
      <w:lvlJc w:val="left"/>
      <w:pPr>
        <w:ind w:left="5040" w:hanging="360"/>
      </w:pPr>
    </w:lvl>
    <w:lvl w:ilvl="7" w:tplc="DF2AD07A">
      <w:start w:val="1"/>
      <w:numFmt w:val="lowerLetter"/>
      <w:lvlText w:val="%8."/>
      <w:lvlJc w:val="left"/>
      <w:pPr>
        <w:ind w:left="5760" w:hanging="360"/>
      </w:pPr>
    </w:lvl>
    <w:lvl w:ilvl="8" w:tplc="82300BE8">
      <w:start w:val="1"/>
      <w:numFmt w:val="lowerRoman"/>
      <w:lvlText w:val="%9."/>
      <w:lvlJc w:val="right"/>
      <w:pPr>
        <w:ind w:left="6480" w:hanging="180"/>
      </w:pPr>
    </w:lvl>
  </w:abstractNum>
  <w:abstractNum w:abstractNumId="1" w15:restartNumberingAfterBreak="0">
    <w:nsid w:val="1BC45456"/>
    <w:multiLevelType w:val="hybridMultilevel"/>
    <w:tmpl w:val="61184B50"/>
    <w:lvl w:ilvl="0" w:tplc="5DCCB536">
      <w:start w:val="1"/>
      <w:numFmt w:val="decimal"/>
      <w:lvlText w:val="%1."/>
      <w:lvlJc w:val="left"/>
      <w:pPr>
        <w:ind w:left="720" w:hanging="360"/>
      </w:pPr>
      <w:rPr>
        <w:rFonts w:ascii="Times New Roman" w:hAnsi="Times New Roman" w:cs="Times New Roman" w:hint="default"/>
        <w:sz w:val="24"/>
        <w:szCs w:val="24"/>
      </w:rPr>
    </w:lvl>
    <w:lvl w:ilvl="1" w:tplc="78C810D4">
      <w:start w:val="1"/>
      <w:numFmt w:val="lowerLetter"/>
      <w:lvlText w:val="%2."/>
      <w:lvlJc w:val="left"/>
      <w:pPr>
        <w:ind w:left="1440" w:hanging="360"/>
      </w:pPr>
    </w:lvl>
    <w:lvl w:ilvl="2" w:tplc="D1925EBE">
      <w:start w:val="1"/>
      <w:numFmt w:val="lowerRoman"/>
      <w:lvlText w:val="%3."/>
      <w:lvlJc w:val="right"/>
      <w:pPr>
        <w:ind w:left="2160" w:hanging="180"/>
      </w:pPr>
    </w:lvl>
    <w:lvl w:ilvl="3" w:tplc="1A5ED638">
      <w:start w:val="1"/>
      <w:numFmt w:val="decimal"/>
      <w:lvlText w:val="%4."/>
      <w:lvlJc w:val="left"/>
      <w:pPr>
        <w:ind w:left="2880" w:hanging="360"/>
      </w:pPr>
    </w:lvl>
    <w:lvl w:ilvl="4" w:tplc="BE403A76">
      <w:start w:val="1"/>
      <w:numFmt w:val="lowerLetter"/>
      <w:lvlText w:val="%5."/>
      <w:lvlJc w:val="left"/>
      <w:pPr>
        <w:ind w:left="3600" w:hanging="360"/>
      </w:pPr>
    </w:lvl>
    <w:lvl w:ilvl="5" w:tplc="11B80EDE">
      <w:start w:val="1"/>
      <w:numFmt w:val="lowerRoman"/>
      <w:lvlText w:val="%6."/>
      <w:lvlJc w:val="right"/>
      <w:pPr>
        <w:ind w:left="4320" w:hanging="180"/>
      </w:pPr>
    </w:lvl>
    <w:lvl w:ilvl="6" w:tplc="D36EA100">
      <w:start w:val="1"/>
      <w:numFmt w:val="decimal"/>
      <w:lvlText w:val="%7."/>
      <w:lvlJc w:val="left"/>
      <w:pPr>
        <w:ind w:left="5040" w:hanging="360"/>
      </w:pPr>
    </w:lvl>
    <w:lvl w:ilvl="7" w:tplc="FFC6F234">
      <w:start w:val="1"/>
      <w:numFmt w:val="lowerLetter"/>
      <w:lvlText w:val="%8."/>
      <w:lvlJc w:val="left"/>
      <w:pPr>
        <w:ind w:left="5760" w:hanging="360"/>
      </w:pPr>
    </w:lvl>
    <w:lvl w:ilvl="8" w:tplc="53A079CE">
      <w:start w:val="1"/>
      <w:numFmt w:val="lowerRoman"/>
      <w:lvlText w:val="%9."/>
      <w:lvlJc w:val="right"/>
      <w:pPr>
        <w:ind w:left="6480" w:hanging="180"/>
      </w:pPr>
    </w:lvl>
  </w:abstractNum>
  <w:abstractNum w:abstractNumId="2" w15:restartNumberingAfterBreak="0">
    <w:nsid w:val="1FB05EEA"/>
    <w:multiLevelType w:val="hybridMultilevel"/>
    <w:tmpl w:val="66B6E762"/>
    <w:lvl w:ilvl="0" w:tplc="AD00737C">
      <w:start w:val="1"/>
      <w:numFmt w:val="upperRoman"/>
      <w:lvlText w:val="%1."/>
      <w:lvlJc w:val="left"/>
      <w:pPr>
        <w:ind w:left="1080" w:hanging="720"/>
      </w:pPr>
    </w:lvl>
    <w:lvl w:ilvl="1" w:tplc="F56A91BC">
      <w:start w:val="1"/>
      <w:numFmt w:val="lowerLetter"/>
      <w:lvlText w:val="%2."/>
      <w:lvlJc w:val="left"/>
      <w:pPr>
        <w:ind w:left="1440" w:hanging="360"/>
      </w:pPr>
    </w:lvl>
    <w:lvl w:ilvl="2" w:tplc="857699F2">
      <w:start w:val="1"/>
      <w:numFmt w:val="lowerRoman"/>
      <w:lvlText w:val="%3."/>
      <w:lvlJc w:val="right"/>
      <w:pPr>
        <w:ind w:left="2160" w:hanging="180"/>
      </w:pPr>
    </w:lvl>
    <w:lvl w:ilvl="3" w:tplc="51F47A50">
      <w:start w:val="1"/>
      <w:numFmt w:val="decimal"/>
      <w:lvlText w:val="%4."/>
      <w:lvlJc w:val="left"/>
      <w:pPr>
        <w:ind w:left="2880" w:hanging="360"/>
      </w:pPr>
    </w:lvl>
    <w:lvl w:ilvl="4" w:tplc="E1041342">
      <w:start w:val="1"/>
      <w:numFmt w:val="lowerLetter"/>
      <w:lvlText w:val="%5."/>
      <w:lvlJc w:val="left"/>
      <w:pPr>
        <w:ind w:left="3600" w:hanging="360"/>
      </w:pPr>
    </w:lvl>
    <w:lvl w:ilvl="5" w:tplc="18886A48">
      <w:start w:val="1"/>
      <w:numFmt w:val="lowerRoman"/>
      <w:lvlText w:val="%6."/>
      <w:lvlJc w:val="right"/>
      <w:pPr>
        <w:ind w:left="4320" w:hanging="180"/>
      </w:pPr>
    </w:lvl>
    <w:lvl w:ilvl="6" w:tplc="AE2EB1C2">
      <w:start w:val="1"/>
      <w:numFmt w:val="decimal"/>
      <w:lvlText w:val="%7."/>
      <w:lvlJc w:val="left"/>
      <w:pPr>
        <w:ind w:left="5040" w:hanging="360"/>
      </w:pPr>
    </w:lvl>
    <w:lvl w:ilvl="7" w:tplc="131C655E">
      <w:start w:val="1"/>
      <w:numFmt w:val="lowerLetter"/>
      <w:lvlText w:val="%8."/>
      <w:lvlJc w:val="left"/>
      <w:pPr>
        <w:ind w:left="5760" w:hanging="360"/>
      </w:pPr>
    </w:lvl>
    <w:lvl w:ilvl="8" w:tplc="62BEAFEA">
      <w:start w:val="1"/>
      <w:numFmt w:val="lowerRoman"/>
      <w:lvlText w:val="%9."/>
      <w:lvlJc w:val="right"/>
      <w:pPr>
        <w:ind w:left="6480" w:hanging="180"/>
      </w:pPr>
    </w:lvl>
  </w:abstractNum>
  <w:abstractNum w:abstractNumId="3" w15:restartNumberingAfterBreak="0">
    <w:nsid w:val="2E7576BB"/>
    <w:multiLevelType w:val="hybridMultilevel"/>
    <w:tmpl w:val="5D202C92"/>
    <w:lvl w:ilvl="0" w:tplc="55AAECB6">
      <w:start w:val="7"/>
      <w:numFmt w:val="bullet"/>
      <w:lvlText w:val="-"/>
      <w:lvlJc w:val="left"/>
      <w:pPr>
        <w:ind w:left="720" w:hanging="360"/>
      </w:pPr>
      <w:rPr>
        <w:rFonts w:ascii="Times New Roman" w:eastAsia="Times New Roman" w:hAnsi="Times New Roman" w:cs="Times New Roman" w:hint="default"/>
      </w:rPr>
    </w:lvl>
    <w:lvl w:ilvl="1" w:tplc="973C6140">
      <w:start w:val="1"/>
      <w:numFmt w:val="bullet"/>
      <w:lvlText w:val="o"/>
      <w:lvlJc w:val="left"/>
      <w:pPr>
        <w:ind w:left="1440" w:hanging="360"/>
      </w:pPr>
      <w:rPr>
        <w:rFonts w:ascii="Courier New" w:hAnsi="Courier New" w:cs="Courier New" w:hint="default"/>
      </w:rPr>
    </w:lvl>
    <w:lvl w:ilvl="2" w:tplc="2D4C34B0">
      <w:start w:val="1"/>
      <w:numFmt w:val="bullet"/>
      <w:lvlText w:val=""/>
      <w:lvlJc w:val="left"/>
      <w:pPr>
        <w:ind w:left="2160" w:hanging="360"/>
      </w:pPr>
      <w:rPr>
        <w:rFonts w:ascii="Wingdings" w:hAnsi="Wingdings" w:hint="default"/>
      </w:rPr>
    </w:lvl>
    <w:lvl w:ilvl="3" w:tplc="D076CC4A">
      <w:start w:val="1"/>
      <w:numFmt w:val="bullet"/>
      <w:lvlText w:val=""/>
      <w:lvlJc w:val="left"/>
      <w:pPr>
        <w:ind w:left="2880" w:hanging="360"/>
      </w:pPr>
      <w:rPr>
        <w:rFonts w:ascii="Symbol" w:hAnsi="Symbol" w:hint="default"/>
      </w:rPr>
    </w:lvl>
    <w:lvl w:ilvl="4" w:tplc="A760916E">
      <w:start w:val="1"/>
      <w:numFmt w:val="bullet"/>
      <w:lvlText w:val="o"/>
      <w:lvlJc w:val="left"/>
      <w:pPr>
        <w:ind w:left="3600" w:hanging="360"/>
      </w:pPr>
      <w:rPr>
        <w:rFonts w:ascii="Courier New" w:hAnsi="Courier New" w:cs="Courier New" w:hint="default"/>
      </w:rPr>
    </w:lvl>
    <w:lvl w:ilvl="5" w:tplc="A7B2FDDE">
      <w:start w:val="1"/>
      <w:numFmt w:val="bullet"/>
      <w:lvlText w:val=""/>
      <w:lvlJc w:val="left"/>
      <w:pPr>
        <w:ind w:left="4320" w:hanging="360"/>
      </w:pPr>
      <w:rPr>
        <w:rFonts w:ascii="Wingdings" w:hAnsi="Wingdings" w:hint="default"/>
      </w:rPr>
    </w:lvl>
    <w:lvl w:ilvl="6" w:tplc="BB041266">
      <w:start w:val="1"/>
      <w:numFmt w:val="bullet"/>
      <w:lvlText w:val=""/>
      <w:lvlJc w:val="left"/>
      <w:pPr>
        <w:ind w:left="5040" w:hanging="360"/>
      </w:pPr>
      <w:rPr>
        <w:rFonts w:ascii="Symbol" w:hAnsi="Symbol" w:hint="default"/>
      </w:rPr>
    </w:lvl>
    <w:lvl w:ilvl="7" w:tplc="4178F250">
      <w:start w:val="1"/>
      <w:numFmt w:val="bullet"/>
      <w:lvlText w:val="o"/>
      <w:lvlJc w:val="left"/>
      <w:pPr>
        <w:ind w:left="5760" w:hanging="360"/>
      </w:pPr>
      <w:rPr>
        <w:rFonts w:ascii="Courier New" w:hAnsi="Courier New" w:cs="Courier New" w:hint="default"/>
      </w:rPr>
    </w:lvl>
    <w:lvl w:ilvl="8" w:tplc="66FC723E">
      <w:start w:val="1"/>
      <w:numFmt w:val="bullet"/>
      <w:lvlText w:val=""/>
      <w:lvlJc w:val="left"/>
      <w:pPr>
        <w:ind w:left="6480" w:hanging="360"/>
      </w:pPr>
      <w:rPr>
        <w:rFonts w:ascii="Wingdings" w:hAnsi="Wingdings" w:hint="default"/>
      </w:rPr>
    </w:lvl>
  </w:abstractNum>
  <w:abstractNum w:abstractNumId="4" w15:restartNumberingAfterBreak="0">
    <w:nsid w:val="6C012B19"/>
    <w:multiLevelType w:val="hybridMultilevel"/>
    <w:tmpl w:val="B184BFB2"/>
    <w:lvl w:ilvl="0" w:tplc="6708145A">
      <w:numFmt w:val="bullet"/>
      <w:lvlText w:val="-"/>
      <w:lvlJc w:val="left"/>
      <w:pPr>
        <w:tabs>
          <w:tab w:val="num" w:pos="720"/>
        </w:tabs>
        <w:ind w:left="720" w:hanging="360"/>
      </w:pPr>
      <w:rPr>
        <w:rFonts w:ascii="Times New Roman" w:eastAsia="Times New Roman" w:hAnsi="Times New Roman" w:cs="Times New Roman" w:hint="default"/>
      </w:rPr>
    </w:lvl>
    <w:lvl w:ilvl="1" w:tplc="01B02862">
      <w:start w:val="1"/>
      <w:numFmt w:val="bullet"/>
      <w:lvlText w:val="o"/>
      <w:lvlJc w:val="left"/>
      <w:pPr>
        <w:tabs>
          <w:tab w:val="num" w:pos="1440"/>
        </w:tabs>
        <w:ind w:left="1440" w:hanging="360"/>
      </w:pPr>
      <w:rPr>
        <w:rFonts w:ascii="Courier New" w:hAnsi="Courier New" w:cs="Courier New" w:hint="default"/>
      </w:rPr>
    </w:lvl>
    <w:lvl w:ilvl="2" w:tplc="C408E5DE">
      <w:start w:val="1"/>
      <w:numFmt w:val="bullet"/>
      <w:lvlText w:val=""/>
      <w:lvlJc w:val="left"/>
      <w:pPr>
        <w:tabs>
          <w:tab w:val="num" w:pos="2160"/>
        </w:tabs>
        <w:ind w:left="2160" w:hanging="360"/>
      </w:pPr>
      <w:rPr>
        <w:rFonts w:ascii="Wingdings" w:hAnsi="Wingdings" w:hint="default"/>
      </w:rPr>
    </w:lvl>
    <w:lvl w:ilvl="3" w:tplc="0D3864BA">
      <w:start w:val="1"/>
      <w:numFmt w:val="bullet"/>
      <w:lvlText w:val=""/>
      <w:lvlJc w:val="left"/>
      <w:pPr>
        <w:tabs>
          <w:tab w:val="num" w:pos="2880"/>
        </w:tabs>
        <w:ind w:left="2880" w:hanging="360"/>
      </w:pPr>
      <w:rPr>
        <w:rFonts w:ascii="Symbol" w:hAnsi="Symbol" w:hint="default"/>
      </w:rPr>
    </w:lvl>
    <w:lvl w:ilvl="4" w:tplc="9648B48A">
      <w:start w:val="1"/>
      <w:numFmt w:val="bullet"/>
      <w:lvlText w:val="o"/>
      <w:lvlJc w:val="left"/>
      <w:pPr>
        <w:tabs>
          <w:tab w:val="num" w:pos="3600"/>
        </w:tabs>
        <w:ind w:left="3600" w:hanging="360"/>
      </w:pPr>
      <w:rPr>
        <w:rFonts w:ascii="Courier New" w:hAnsi="Courier New" w:cs="Courier New" w:hint="default"/>
      </w:rPr>
    </w:lvl>
    <w:lvl w:ilvl="5" w:tplc="C1B4B908">
      <w:start w:val="1"/>
      <w:numFmt w:val="bullet"/>
      <w:lvlText w:val=""/>
      <w:lvlJc w:val="left"/>
      <w:pPr>
        <w:tabs>
          <w:tab w:val="num" w:pos="4320"/>
        </w:tabs>
        <w:ind w:left="4320" w:hanging="360"/>
      </w:pPr>
      <w:rPr>
        <w:rFonts w:ascii="Wingdings" w:hAnsi="Wingdings" w:hint="default"/>
      </w:rPr>
    </w:lvl>
    <w:lvl w:ilvl="6" w:tplc="D926323E">
      <w:start w:val="1"/>
      <w:numFmt w:val="bullet"/>
      <w:lvlText w:val=""/>
      <w:lvlJc w:val="left"/>
      <w:pPr>
        <w:tabs>
          <w:tab w:val="num" w:pos="5040"/>
        </w:tabs>
        <w:ind w:left="5040" w:hanging="360"/>
      </w:pPr>
      <w:rPr>
        <w:rFonts w:ascii="Symbol" w:hAnsi="Symbol" w:hint="default"/>
      </w:rPr>
    </w:lvl>
    <w:lvl w:ilvl="7" w:tplc="C2B08AA2">
      <w:start w:val="1"/>
      <w:numFmt w:val="bullet"/>
      <w:lvlText w:val="o"/>
      <w:lvlJc w:val="left"/>
      <w:pPr>
        <w:tabs>
          <w:tab w:val="num" w:pos="5760"/>
        </w:tabs>
        <w:ind w:left="5760" w:hanging="360"/>
      </w:pPr>
      <w:rPr>
        <w:rFonts w:ascii="Courier New" w:hAnsi="Courier New" w:cs="Courier New" w:hint="default"/>
      </w:rPr>
    </w:lvl>
    <w:lvl w:ilvl="8" w:tplc="150CF126">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D9C2810"/>
    <w:multiLevelType w:val="hybridMultilevel"/>
    <w:tmpl w:val="AB1CF2F8"/>
    <w:lvl w:ilvl="0" w:tplc="76A04C4E">
      <w:start w:val="1"/>
      <w:numFmt w:val="decimal"/>
      <w:lvlText w:val="%1."/>
      <w:lvlJc w:val="left"/>
      <w:pPr>
        <w:ind w:left="720" w:hanging="360"/>
      </w:pPr>
    </w:lvl>
    <w:lvl w:ilvl="1" w:tplc="A59A9FC4">
      <w:start w:val="1"/>
      <w:numFmt w:val="lowerLetter"/>
      <w:lvlText w:val="%2."/>
      <w:lvlJc w:val="left"/>
      <w:pPr>
        <w:ind w:left="1440" w:hanging="360"/>
      </w:pPr>
    </w:lvl>
    <w:lvl w:ilvl="2" w:tplc="CCB02248">
      <w:start w:val="1"/>
      <w:numFmt w:val="lowerRoman"/>
      <w:lvlText w:val="%3."/>
      <w:lvlJc w:val="right"/>
      <w:pPr>
        <w:ind w:left="2160" w:hanging="180"/>
      </w:pPr>
    </w:lvl>
    <w:lvl w:ilvl="3" w:tplc="8544061A">
      <w:start w:val="1"/>
      <w:numFmt w:val="decimal"/>
      <w:lvlText w:val="%4."/>
      <w:lvlJc w:val="left"/>
      <w:pPr>
        <w:ind w:left="2880" w:hanging="360"/>
      </w:pPr>
    </w:lvl>
    <w:lvl w:ilvl="4" w:tplc="79484AB6">
      <w:start w:val="1"/>
      <w:numFmt w:val="lowerLetter"/>
      <w:lvlText w:val="%5."/>
      <w:lvlJc w:val="left"/>
      <w:pPr>
        <w:ind w:left="3600" w:hanging="360"/>
      </w:pPr>
    </w:lvl>
    <w:lvl w:ilvl="5" w:tplc="A9B6464E">
      <w:start w:val="1"/>
      <w:numFmt w:val="lowerRoman"/>
      <w:lvlText w:val="%6."/>
      <w:lvlJc w:val="right"/>
      <w:pPr>
        <w:ind w:left="4320" w:hanging="180"/>
      </w:pPr>
    </w:lvl>
    <w:lvl w:ilvl="6" w:tplc="7E54EA3A">
      <w:start w:val="1"/>
      <w:numFmt w:val="decimal"/>
      <w:lvlText w:val="%7."/>
      <w:lvlJc w:val="left"/>
      <w:pPr>
        <w:ind w:left="5040" w:hanging="360"/>
      </w:pPr>
    </w:lvl>
    <w:lvl w:ilvl="7" w:tplc="3DF40464">
      <w:start w:val="1"/>
      <w:numFmt w:val="lowerLetter"/>
      <w:lvlText w:val="%8."/>
      <w:lvlJc w:val="left"/>
      <w:pPr>
        <w:ind w:left="5760" w:hanging="360"/>
      </w:pPr>
    </w:lvl>
    <w:lvl w:ilvl="8" w:tplc="D818A21A">
      <w:start w:val="1"/>
      <w:numFmt w:val="lowerRoman"/>
      <w:lvlText w:val="%9."/>
      <w:lvlJc w:val="right"/>
      <w:pPr>
        <w:ind w:left="6480" w:hanging="180"/>
      </w:pPr>
    </w:lvl>
  </w:abstractNum>
  <w:num w:numId="1" w16cid:durableId="1556579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65986373">
    <w:abstractNumId w:val="3"/>
  </w:num>
  <w:num w:numId="3" w16cid:durableId="7112588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526671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196593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1895918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686"/>
    <w:rsid w:val="00016DCA"/>
    <w:rsid w:val="00043922"/>
    <w:rsid w:val="00064C8E"/>
    <w:rsid w:val="00071B89"/>
    <w:rsid w:val="00080328"/>
    <w:rsid w:val="00085FFF"/>
    <w:rsid w:val="000A3497"/>
    <w:rsid w:val="000A79A0"/>
    <w:rsid w:val="000A7CE8"/>
    <w:rsid w:val="000B0EF9"/>
    <w:rsid w:val="000C10B9"/>
    <w:rsid w:val="000C1FB7"/>
    <w:rsid w:val="000D0D43"/>
    <w:rsid w:val="000D6B78"/>
    <w:rsid w:val="000D77A1"/>
    <w:rsid w:val="000E73B3"/>
    <w:rsid w:val="00127FD4"/>
    <w:rsid w:val="001313CB"/>
    <w:rsid w:val="001452E6"/>
    <w:rsid w:val="001832DB"/>
    <w:rsid w:val="001B7795"/>
    <w:rsid w:val="001D627E"/>
    <w:rsid w:val="001E01B9"/>
    <w:rsid w:val="001E5EE1"/>
    <w:rsid w:val="001F3335"/>
    <w:rsid w:val="00281F0A"/>
    <w:rsid w:val="002C1AA1"/>
    <w:rsid w:val="002D73C0"/>
    <w:rsid w:val="002F06F8"/>
    <w:rsid w:val="003400B4"/>
    <w:rsid w:val="003502B7"/>
    <w:rsid w:val="00353ACF"/>
    <w:rsid w:val="003B07B2"/>
    <w:rsid w:val="003C0B73"/>
    <w:rsid w:val="003C3CC4"/>
    <w:rsid w:val="003C7570"/>
    <w:rsid w:val="003D5D0A"/>
    <w:rsid w:val="004466BF"/>
    <w:rsid w:val="00446CED"/>
    <w:rsid w:val="0045196B"/>
    <w:rsid w:val="004563F4"/>
    <w:rsid w:val="00463B91"/>
    <w:rsid w:val="004F5EAB"/>
    <w:rsid w:val="00513260"/>
    <w:rsid w:val="0051330C"/>
    <w:rsid w:val="00543AE6"/>
    <w:rsid w:val="00580686"/>
    <w:rsid w:val="00590216"/>
    <w:rsid w:val="005E4E69"/>
    <w:rsid w:val="005E6816"/>
    <w:rsid w:val="006005FE"/>
    <w:rsid w:val="00602B2C"/>
    <w:rsid w:val="00611B44"/>
    <w:rsid w:val="0061291E"/>
    <w:rsid w:val="00623AF0"/>
    <w:rsid w:val="00633E6A"/>
    <w:rsid w:val="00635D83"/>
    <w:rsid w:val="00636B90"/>
    <w:rsid w:val="00640486"/>
    <w:rsid w:val="00647CB6"/>
    <w:rsid w:val="00661DCA"/>
    <w:rsid w:val="006712B7"/>
    <w:rsid w:val="006D3ABA"/>
    <w:rsid w:val="00705DDA"/>
    <w:rsid w:val="007204B5"/>
    <w:rsid w:val="0072201D"/>
    <w:rsid w:val="00740396"/>
    <w:rsid w:val="00772C92"/>
    <w:rsid w:val="0078495E"/>
    <w:rsid w:val="007B30A1"/>
    <w:rsid w:val="007E282A"/>
    <w:rsid w:val="007E5A86"/>
    <w:rsid w:val="007F22FD"/>
    <w:rsid w:val="007F3D13"/>
    <w:rsid w:val="007F41AB"/>
    <w:rsid w:val="00835D8A"/>
    <w:rsid w:val="00856A74"/>
    <w:rsid w:val="00857B8E"/>
    <w:rsid w:val="00862CC1"/>
    <w:rsid w:val="008713A9"/>
    <w:rsid w:val="00874002"/>
    <w:rsid w:val="008770A6"/>
    <w:rsid w:val="008B13E8"/>
    <w:rsid w:val="008E4B08"/>
    <w:rsid w:val="008F6835"/>
    <w:rsid w:val="0090739C"/>
    <w:rsid w:val="00923487"/>
    <w:rsid w:val="00987945"/>
    <w:rsid w:val="009B6D94"/>
    <w:rsid w:val="009C0A98"/>
    <w:rsid w:val="009D4CD1"/>
    <w:rsid w:val="009E458C"/>
    <w:rsid w:val="009F199D"/>
    <w:rsid w:val="00A1543D"/>
    <w:rsid w:val="00A32554"/>
    <w:rsid w:val="00A347B1"/>
    <w:rsid w:val="00A837C0"/>
    <w:rsid w:val="00AD5620"/>
    <w:rsid w:val="00AE3F9F"/>
    <w:rsid w:val="00AE7275"/>
    <w:rsid w:val="00B25E9D"/>
    <w:rsid w:val="00B356AC"/>
    <w:rsid w:val="00B375EA"/>
    <w:rsid w:val="00B4739E"/>
    <w:rsid w:val="00B7391D"/>
    <w:rsid w:val="00B97A31"/>
    <w:rsid w:val="00BA3790"/>
    <w:rsid w:val="00BA3DFB"/>
    <w:rsid w:val="00BB4F30"/>
    <w:rsid w:val="00C01F62"/>
    <w:rsid w:val="00C25A85"/>
    <w:rsid w:val="00C34B71"/>
    <w:rsid w:val="00C64046"/>
    <w:rsid w:val="00C82211"/>
    <w:rsid w:val="00C8267C"/>
    <w:rsid w:val="00C928CC"/>
    <w:rsid w:val="00CC2AB8"/>
    <w:rsid w:val="00CD7D6A"/>
    <w:rsid w:val="00D012D4"/>
    <w:rsid w:val="00D07BAC"/>
    <w:rsid w:val="00D17136"/>
    <w:rsid w:val="00D354EC"/>
    <w:rsid w:val="00D4466B"/>
    <w:rsid w:val="00D479D4"/>
    <w:rsid w:val="00D52D77"/>
    <w:rsid w:val="00D600B3"/>
    <w:rsid w:val="00D911FC"/>
    <w:rsid w:val="00DB4E95"/>
    <w:rsid w:val="00DC14A2"/>
    <w:rsid w:val="00DC5925"/>
    <w:rsid w:val="00DD1A53"/>
    <w:rsid w:val="00DF01F7"/>
    <w:rsid w:val="00DF3A81"/>
    <w:rsid w:val="00E13394"/>
    <w:rsid w:val="00E3458D"/>
    <w:rsid w:val="00E90ED3"/>
    <w:rsid w:val="00E939E8"/>
    <w:rsid w:val="00EC0865"/>
    <w:rsid w:val="00EE1C1A"/>
    <w:rsid w:val="00F076A5"/>
    <w:rsid w:val="00F2224E"/>
    <w:rsid w:val="00F22E62"/>
    <w:rsid w:val="00F35850"/>
    <w:rsid w:val="00F35B5A"/>
    <w:rsid w:val="00F45F2B"/>
    <w:rsid w:val="00F659D4"/>
    <w:rsid w:val="00F73E55"/>
    <w:rsid w:val="00FA1DD6"/>
    <w:rsid w:val="00FB5644"/>
    <w:rsid w:val="00FD0044"/>
    <w:rsid w:val="00FD4E28"/>
    <w:rsid w:val="00FF4B1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ADB883"/>
  <w15:chartTrackingRefBased/>
  <w15:docId w15:val="{2A75FD4B-EA95-4099-9F4A-E5FDC4E7A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0A3497"/>
    <w:rPr>
      <w:sz w:val="24"/>
      <w:szCs w:val="24"/>
    </w:rPr>
  </w:style>
  <w:style w:type="paragraph" w:styleId="Naslov2">
    <w:name w:val="heading 2"/>
    <w:basedOn w:val="Normal"/>
    <w:next w:val="Normal"/>
    <w:qFormat/>
    <w:rsid w:val="003D5D0A"/>
    <w:pPr>
      <w:keepNext/>
      <w:jc w:val="center"/>
      <w:outlineLvl w:val="1"/>
    </w:pPr>
    <w:rPr>
      <w:b/>
      <w:szCs w:val="20"/>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3">
    <w:name w:val="Body Text 3"/>
    <w:basedOn w:val="Normal"/>
    <w:rsid w:val="003D5D0A"/>
    <w:pPr>
      <w:spacing w:after="120"/>
    </w:pPr>
    <w:rPr>
      <w:sz w:val="16"/>
      <w:szCs w:val="16"/>
      <w:lang w:val="en-US" w:eastAsia="en-US"/>
    </w:rPr>
  </w:style>
  <w:style w:type="table" w:styleId="Reetkatablice">
    <w:name w:val="Table Grid"/>
    <w:basedOn w:val="Obinatablica"/>
    <w:rsid w:val="006129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rsid w:val="008E4B08"/>
    <w:pPr>
      <w:tabs>
        <w:tab w:val="center" w:pos="4536"/>
        <w:tab w:val="right" w:pos="9072"/>
      </w:tabs>
    </w:pPr>
  </w:style>
  <w:style w:type="character" w:customStyle="1" w:styleId="ZaglavljeChar">
    <w:name w:val="Zaglavlje Char"/>
    <w:link w:val="Zaglavlje"/>
    <w:rsid w:val="008E4B08"/>
    <w:rPr>
      <w:sz w:val="24"/>
      <w:szCs w:val="24"/>
    </w:rPr>
  </w:style>
  <w:style w:type="paragraph" w:styleId="Podnoje">
    <w:name w:val="footer"/>
    <w:basedOn w:val="Normal"/>
    <w:link w:val="PodnojeChar"/>
    <w:uiPriority w:val="99"/>
    <w:rsid w:val="008E4B08"/>
    <w:pPr>
      <w:tabs>
        <w:tab w:val="center" w:pos="4536"/>
        <w:tab w:val="right" w:pos="9072"/>
      </w:tabs>
    </w:pPr>
  </w:style>
  <w:style w:type="character" w:customStyle="1" w:styleId="PodnojeChar">
    <w:name w:val="Podnožje Char"/>
    <w:link w:val="Podnoje"/>
    <w:uiPriority w:val="99"/>
    <w:rsid w:val="008E4B08"/>
    <w:rPr>
      <w:sz w:val="24"/>
      <w:szCs w:val="24"/>
    </w:rPr>
  </w:style>
  <w:style w:type="paragraph" w:styleId="Revizija">
    <w:name w:val="Revision"/>
    <w:hidden/>
    <w:uiPriority w:val="99"/>
    <w:semiHidden/>
    <w:rsid w:val="00DF01F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533614">
      <w:bodyDiv w:val="1"/>
      <w:marLeft w:val="0"/>
      <w:marRight w:val="0"/>
      <w:marTop w:val="0"/>
      <w:marBottom w:val="0"/>
      <w:divBdr>
        <w:top w:val="none" w:sz="0" w:space="0" w:color="auto"/>
        <w:left w:val="none" w:sz="0" w:space="0" w:color="auto"/>
        <w:bottom w:val="none" w:sz="0" w:space="0" w:color="auto"/>
        <w:right w:val="none" w:sz="0" w:space="0" w:color="auto"/>
      </w:divBdr>
    </w:div>
    <w:div w:id="10688457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15</Pages>
  <Words>3959</Words>
  <Characters>26127</Characters>
  <Application>Microsoft Office Word</Application>
  <DocSecurity>0</DocSecurity>
  <Lines>217</Lines>
  <Paragraphs>60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GRADPULA</Company>
  <LinksUpToDate>false</LinksUpToDate>
  <CharactersWithSpaces>30026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dc:creator>
  <cp:lastModifiedBy>Renata Štefec</cp:lastModifiedBy>
  <cp:revision>8</cp:revision>
  <cp:lastPrinted>2007-11-02T12:55:00Z</cp:lastPrinted>
  <dcterms:created xsi:type="dcterms:W3CDTF">2025-06-16T09:09:00Z</dcterms:created>
  <dcterms:modified xsi:type="dcterms:W3CDTF">2025-06-16T09:31:00Z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
    <vt:lpwstr>[EMail]</vt:lpwstr>
  </property>
  <property fmtid="{D5CDD505-2E9C-101B-9397-08002B2CF9AE}" pid="3" name="Logo">
    <vt:lpwstr>Upravni odjel za izgradnju grada, upravljanje nekretninama i komunalno gospodarstvo</vt:lpwstr>
  </property>
  <property fmtid="{D5CDD505-2E9C-101B-9397-08002B2CF9AE}" pid="4" name="SW_CustomTitle">
    <vt:lpwstr/>
  </property>
  <property fmtid="{D5CDD505-2E9C-101B-9397-08002B2CF9AE}" pid="5" name="SW_IntOfficeMacros">
    <vt:lpwstr>Disabled</vt:lpwstr>
  </property>
</Properties>
</file>