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24967A4" w14:textId="77777777" w:rsidR="008C7687" w:rsidRPr="00B26CC6" w:rsidRDefault="008C7687" w:rsidP="0030715F">
      <w:pPr>
        <w:ind w:firstLine="708"/>
        <w:jc w:val="both"/>
        <w:rPr>
          <w:b/>
          <w:sz w:val="22"/>
          <w:szCs w:val="22"/>
        </w:rPr>
      </w:pPr>
    </w:p>
    <w:p w14:paraId="1DC978F0" w14:textId="77777777" w:rsidR="008C7687" w:rsidRPr="00B26CC6" w:rsidRDefault="008C7687" w:rsidP="0030715F">
      <w:pPr>
        <w:ind w:firstLine="708"/>
        <w:jc w:val="both"/>
        <w:rPr>
          <w:b/>
          <w:sz w:val="22"/>
          <w:szCs w:val="22"/>
        </w:rPr>
      </w:pPr>
    </w:p>
    <w:p w14:paraId="61F915D6" w14:textId="15024BD3" w:rsidR="008C7687" w:rsidRPr="00B26CC6" w:rsidRDefault="008C7687" w:rsidP="0030715F">
      <w:pPr>
        <w:tabs>
          <w:tab w:val="left" w:pos="5103"/>
        </w:tabs>
        <w:ind w:firstLine="708"/>
        <w:jc w:val="both"/>
        <w:rPr>
          <w:b/>
          <w:sz w:val="22"/>
          <w:szCs w:val="22"/>
        </w:rPr>
      </w:pPr>
    </w:p>
    <w:p w14:paraId="2409A38A" w14:textId="59996FB5" w:rsidR="008C7687" w:rsidRPr="00B26CC6" w:rsidRDefault="008C7687" w:rsidP="00D3479E">
      <w:pPr>
        <w:ind w:firstLine="708"/>
        <w:jc w:val="center"/>
        <w:rPr>
          <w:b/>
          <w:sz w:val="22"/>
          <w:szCs w:val="22"/>
        </w:rPr>
      </w:pPr>
    </w:p>
    <w:p w14:paraId="7577B1F4" w14:textId="77777777" w:rsidR="008C7687" w:rsidRPr="00B26CC6" w:rsidRDefault="008C7687" w:rsidP="00D3479E">
      <w:pPr>
        <w:ind w:firstLine="708"/>
        <w:jc w:val="center"/>
        <w:rPr>
          <w:b/>
          <w:sz w:val="22"/>
          <w:szCs w:val="22"/>
        </w:rPr>
      </w:pPr>
    </w:p>
    <w:p w14:paraId="0015AF22" w14:textId="77777777" w:rsidR="008C7687" w:rsidRPr="00B26CC6" w:rsidRDefault="008C7687" w:rsidP="00D3479E">
      <w:pPr>
        <w:ind w:firstLine="708"/>
        <w:jc w:val="center"/>
        <w:rPr>
          <w:b/>
          <w:sz w:val="22"/>
          <w:szCs w:val="22"/>
        </w:rPr>
      </w:pPr>
    </w:p>
    <w:p w14:paraId="37CB2A87" w14:textId="3A397194" w:rsidR="008C7687" w:rsidRPr="00112450" w:rsidRDefault="00366069" w:rsidP="00D3479E">
      <w:pPr>
        <w:ind w:firstLine="708"/>
        <w:jc w:val="center"/>
        <w:rPr>
          <w:b/>
          <w:sz w:val="22"/>
          <w:szCs w:val="22"/>
        </w:rPr>
      </w:pPr>
      <w:r w:rsidRPr="00112450">
        <w:rPr>
          <w:noProof/>
          <w:sz w:val="22"/>
          <w:szCs w:val="22"/>
        </w:rPr>
        <w:drawing>
          <wp:inline distT="0" distB="0" distL="0" distR="0" wp14:anchorId="48C705EB" wp14:editId="163AE955">
            <wp:extent cx="2647315" cy="2894275"/>
            <wp:effectExtent l="0" t="0" r="635" b="1905"/>
            <wp:docPr id="2" name="Slika 2" descr="Slika na kojoj se prikazuje logotip&#10;&#10;Opis je automatski generir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lika 2" descr="Slika na kojoj se prikazuje logotip&#10;&#10;Opis je automatski generiran"/>
                    <pic:cNvPicPr/>
                  </pic:nvPicPr>
                  <pic:blipFill>
                    <a:blip r:embed="rId8"/>
                    <a:stretch>
                      <a:fillRect/>
                    </a:stretch>
                  </pic:blipFill>
                  <pic:spPr>
                    <a:xfrm>
                      <a:off x="0" y="0"/>
                      <a:ext cx="2676369" cy="2926039"/>
                    </a:xfrm>
                    <a:prstGeom prst="rect">
                      <a:avLst/>
                    </a:prstGeom>
                  </pic:spPr>
                </pic:pic>
              </a:graphicData>
            </a:graphic>
          </wp:inline>
        </w:drawing>
      </w:r>
    </w:p>
    <w:p w14:paraId="4A339841" w14:textId="486065C6" w:rsidR="008C7687" w:rsidRPr="00112450" w:rsidRDefault="008C7687" w:rsidP="0030715F">
      <w:pPr>
        <w:jc w:val="both"/>
        <w:rPr>
          <w:b/>
          <w:sz w:val="22"/>
          <w:szCs w:val="22"/>
        </w:rPr>
      </w:pPr>
    </w:p>
    <w:p w14:paraId="352D3FE9" w14:textId="23F9A576" w:rsidR="00F67BF5" w:rsidRPr="00112450" w:rsidRDefault="00F67BF5" w:rsidP="0030715F">
      <w:pPr>
        <w:jc w:val="both"/>
        <w:rPr>
          <w:b/>
          <w:sz w:val="22"/>
          <w:szCs w:val="22"/>
        </w:rPr>
      </w:pPr>
    </w:p>
    <w:p w14:paraId="3B4D7536" w14:textId="25966E30" w:rsidR="00F67BF5" w:rsidRPr="00112450" w:rsidRDefault="00F67BF5" w:rsidP="0030715F">
      <w:pPr>
        <w:jc w:val="both"/>
        <w:rPr>
          <w:b/>
          <w:sz w:val="22"/>
          <w:szCs w:val="22"/>
        </w:rPr>
      </w:pPr>
    </w:p>
    <w:p w14:paraId="170DEB8D" w14:textId="0C1237F9" w:rsidR="00F67BF5" w:rsidRPr="00112450" w:rsidRDefault="00F67BF5" w:rsidP="0030715F">
      <w:pPr>
        <w:jc w:val="both"/>
        <w:rPr>
          <w:b/>
          <w:sz w:val="22"/>
          <w:szCs w:val="22"/>
        </w:rPr>
      </w:pPr>
    </w:p>
    <w:p w14:paraId="31FA0454" w14:textId="77777777" w:rsidR="00F67BF5" w:rsidRPr="00112450" w:rsidRDefault="00F67BF5" w:rsidP="00D3479E">
      <w:pPr>
        <w:jc w:val="center"/>
        <w:rPr>
          <w:b/>
          <w:sz w:val="22"/>
          <w:szCs w:val="22"/>
        </w:rPr>
      </w:pPr>
    </w:p>
    <w:p w14:paraId="0C6C3E5A" w14:textId="77777777" w:rsidR="008C7687" w:rsidRPr="00112450" w:rsidRDefault="008C7687" w:rsidP="00AA7DD4">
      <w:pPr>
        <w:jc w:val="center"/>
        <w:rPr>
          <w:b/>
          <w:sz w:val="32"/>
          <w:szCs w:val="32"/>
        </w:rPr>
      </w:pPr>
    </w:p>
    <w:p w14:paraId="4692E3F6" w14:textId="77777777" w:rsidR="008C7687" w:rsidRPr="00112450" w:rsidRDefault="008C7687" w:rsidP="00AA7DD4">
      <w:pPr>
        <w:jc w:val="center"/>
        <w:rPr>
          <w:b/>
          <w:sz w:val="32"/>
          <w:szCs w:val="32"/>
        </w:rPr>
      </w:pPr>
    </w:p>
    <w:p w14:paraId="380A5E4D" w14:textId="12AEDAFD" w:rsidR="00287856" w:rsidRPr="00112450" w:rsidRDefault="00E91733" w:rsidP="00D3479E">
      <w:pPr>
        <w:jc w:val="center"/>
        <w:rPr>
          <w:b/>
          <w:sz w:val="32"/>
          <w:szCs w:val="32"/>
        </w:rPr>
      </w:pPr>
      <w:r w:rsidRPr="00112450">
        <w:rPr>
          <w:b/>
          <w:sz w:val="32"/>
          <w:szCs w:val="32"/>
        </w:rPr>
        <w:t>OBRAZLOŽENJE</w:t>
      </w:r>
      <w:r w:rsidR="00A2322D" w:rsidRPr="00112450">
        <w:rPr>
          <w:b/>
          <w:sz w:val="32"/>
          <w:szCs w:val="32"/>
        </w:rPr>
        <w:t xml:space="preserve"> </w:t>
      </w:r>
      <w:r w:rsidR="008A2A29" w:rsidRPr="00112450">
        <w:rPr>
          <w:b/>
          <w:sz w:val="32"/>
          <w:szCs w:val="32"/>
        </w:rPr>
        <w:t>GODIŠNJEG IZVJEŠTAJA O IZVRŠENJU</w:t>
      </w:r>
      <w:r w:rsidR="00287856" w:rsidRPr="00112450">
        <w:rPr>
          <w:b/>
          <w:sz w:val="32"/>
          <w:szCs w:val="32"/>
        </w:rPr>
        <w:t xml:space="preserve"> </w:t>
      </w:r>
      <w:r w:rsidR="008A2A29" w:rsidRPr="00112450">
        <w:rPr>
          <w:b/>
          <w:sz w:val="32"/>
          <w:szCs w:val="32"/>
        </w:rPr>
        <w:t xml:space="preserve">PRORAČUNA GRADA </w:t>
      </w:r>
      <w:r w:rsidR="00287856" w:rsidRPr="00112450">
        <w:rPr>
          <w:b/>
          <w:sz w:val="32"/>
          <w:szCs w:val="32"/>
        </w:rPr>
        <w:t>KOPRIVNICE</w:t>
      </w:r>
      <w:r w:rsidR="000F3F08" w:rsidRPr="00112450">
        <w:rPr>
          <w:b/>
          <w:sz w:val="32"/>
          <w:szCs w:val="32"/>
        </w:rPr>
        <w:t xml:space="preserve"> </w:t>
      </w:r>
      <w:r w:rsidR="00287856" w:rsidRPr="00112450">
        <w:rPr>
          <w:b/>
          <w:sz w:val="32"/>
          <w:szCs w:val="32"/>
        </w:rPr>
        <w:t>ZA 202</w:t>
      </w:r>
      <w:r w:rsidR="00AA7DD4" w:rsidRPr="00112450">
        <w:rPr>
          <w:b/>
          <w:sz w:val="32"/>
          <w:szCs w:val="32"/>
        </w:rPr>
        <w:t>4</w:t>
      </w:r>
      <w:r w:rsidR="00287856" w:rsidRPr="00112450">
        <w:rPr>
          <w:b/>
          <w:sz w:val="32"/>
          <w:szCs w:val="32"/>
        </w:rPr>
        <w:t>. GODINU</w:t>
      </w:r>
    </w:p>
    <w:p w14:paraId="5501FC8D" w14:textId="77777777" w:rsidR="009A228C" w:rsidRPr="00112450" w:rsidRDefault="009A228C" w:rsidP="00D3479E">
      <w:pPr>
        <w:spacing w:after="160" w:line="259" w:lineRule="auto"/>
        <w:jc w:val="center"/>
        <w:rPr>
          <w:b/>
        </w:rPr>
      </w:pPr>
      <w:r w:rsidRPr="00112450">
        <w:rPr>
          <w:b/>
        </w:rPr>
        <w:br w:type="page"/>
      </w:r>
    </w:p>
    <w:sdt>
      <w:sdtPr>
        <w:rPr>
          <w:rFonts w:ascii="Times New Roman" w:eastAsia="Times New Roman" w:hAnsi="Times New Roman" w:cs="Times New Roman"/>
          <w:color w:val="auto"/>
          <w:sz w:val="22"/>
          <w:szCs w:val="22"/>
        </w:rPr>
        <w:id w:val="1555269752"/>
        <w:docPartObj>
          <w:docPartGallery w:val="Table of Contents"/>
          <w:docPartUnique/>
        </w:docPartObj>
      </w:sdtPr>
      <w:sdtEndPr>
        <w:rPr>
          <w:b/>
          <w:bCs/>
        </w:rPr>
      </w:sdtEndPr>
      <w:sdtContent>
        <w:p w14:paraId="293643EA" w14:textId="3BD9BECE" w:rsidR="00396A13" w:rsidRPr="00112450" w:rsidRDefault="00396A13" w:rsidP="0030715F">
          <w:pPr>
            <w:pStyle w:val="TOCNaslov"/>
            <w:jc w:val="both"/>
            <w:rPr>
              <w:rFonts w:ascii="Times New Roman" w:hAnsi="Times New Roman" w:cs="Times New Roman"/>
              <w:b/>
              <w:bCs/>
              <w:color w:val="auto"/>
              <w:sz w:val="22"/>
              <w:szCs w:val="22"/>
            </w:rPr>
          </w:pPr>
          <w:r w:rsidRPr="00112450">
            <w:rPr>
              <w:rFonts w:ascii="Times New Roman" w:hAnsi="Times New Roman" w:cs="Times New Roman"/>
              <w:b/>
              <w:bCs/>
              <w:color w:val="auto"/>
              <w:sz w:val="22"/>
              <w:szCs w:val="22"/>
            </w:rPr>
            <w:t>Sadržaj</w:t>
          </w:r>
          <w:r w:rsidR="001960E3" w:rsidRPr="00112450">
            <w:rPr>
              <w:rFonts w:ascii="Times New Roman" w:hAnsi="Times New Roman" w:cs="Times New Roman"/>
              <w:b/>
              <w:bCs/>
              <w:color w:val="auto"/>
              <w:sz w:val="22"/>
              <w:szCs w:val="22"/>
            </w:rPr>
            <w:t>:</w:t>
          </w:r>
        </w:p>
        <w:p w14:paraId="2B79BFE0" w14:textId="78C2C272" w:rsidR="001960E3" w:rsidRPr="00112450" w:rsidRDefault="001960E3" w:rsidP="0030715F">
          <w:pPr>
            <w:jc w:val="both"/>
            <w:rPr>
              <w:i/>
              <w:iCs/>
              <w:sz w:val="22"/>
              <w:szCs w:val="22"/>
            </w:rPr>
          </w:pPr>
        </w:p>
        <w:p w14:paraId="62AA99F4" w14:textId="77777777" w:rsidR="001960E3" w:rsidRPr="00112450" w:rsidRDefault="001960E3" w:rsidP="0030715F">
          <w:pPr>
            <w:jc w:val="both"/>
            <w:rPr>
              <w:i/>
              <w:iCs/>
              <w:sz w:val="22"/>
              <w:szCs w:val="22"/>
            </w:rPr>
          </w:pPr>
        </w:p>
        <w:p w14:paraId="214D2EAF" w14:textId="5D4C1FBC" w:rsidR="000400C3" w:rsidRDefault="00396A13">
          <w:pPr>
            <w:pStyle w:val="Sadraj1"/>
            <w:tabs>
              <w:tab w:val="right" w:leader="dot" w:pos="9205"/>
            </w:tabs>
            <w:rPr>
              <w:rFonts w:cstheme="minorBidi"/>
              <w:noProof/>
              <w:kern w:val="2"/>
              <w:sz w:val="24"/>
              <w:szCs w:val="24"/>
              <w14:ligatures w14:val="standardContextual"/>
            </w:rPr>
          </w:pPr>
          <w:r w:rsidRPr="00112450">
            <w:rPr>
              <w:i/>
              <w:iCs/>
            </w:rPr>
            <w:fldChar w:fldCharType="begin"/>
          </w:r>
          <w:r w:rsidRPr="00112450">
            <w:rPr>
              <w:i/>
              <w:iCs/>
            </w:rPr>
            <w:instrText xml:space="preserve"> TOC \o "1-3" \h \z \u </w:instrText>
          </w:r>
          <w:r w:rsidRPr="00112450">
            <w:rPr>
              <w:i/>
              <w:iCs/>
            </w:rPr>
            <w:fldChar w:fldCharType="separate"/>
          </w:r>
          <w:hyperlink w:anchor="_Toc193966689" w:history="1">
            <w:r w:rsidR="000400C3" w:rsidRPr="00BC7B5C">
              <w:rPr>
                <w:rStyle w:val="Hiperveza"/>
                <w:rFonts w:ascii="Times New Roman" w:hAnsi="Times New Roman"/>
                <w:noProof/>
              </w:rPr>
              <w:t>OBRAZLOŽENJE OPĆEG DIJELA</w:t>
            </w:r>
            <w:r w:rsidR="000400C3">
              <w:rPr>
                <w:noProof/>
                <w:webHidden/>
              </w:rPr>
              <w:tab/>
            </w:r>
            <w:r w:rsidR="000400C3">
              <w:rPr>
                <w:noProof/>
                <w:webHidden/>
              </w:rPr>
              <w:fldChar w:fldCharType="begin"/>
            </w:r>
            <w:r w:rsidR="000400C3">
              <w:rPr>
                <w:noProof/>
                <w:webHidden/>
              </w:rPr>
              <w:instrText xml:space="preserve"> PAGEREF _Toc193966689 \h </w:instrText>
            </w:r>
            <w:r w:rsidR="000400C3">
              <w:rPr>
                <w:noProof/>
                <w:webHidden/>
              </w:rPr>
            </w:r>
            <w:r w:rsidR="000400C3">
              <w:rPr>
                <w:noProof/>
                <w:webHidden/>
              </w:rPr>
              <w:fldChar w:fldCharType="separate"/>
            </w:r>
            <w:r w:rsidR="00CC2FAE">
              <w:rPr>
                <w:noProof/>
                <w:webHidden/>
              </w:rPr>
              <w:t>2</w:t>
            </w:r>
            <w:r w:rsidR="000400C3">
              <w:rPr>
                <w:noProof/>
                <w:webHidden/>
              </w:rPr>
              <w:fldChar w:fldCharType="end"/>
            </w:r>
          </w:hyperlink>
        </w:p>
        <w:p w14:paraId="2904BA6E" w14:textId="793A9D4C" w:rsidR="000400C3" w:rsidRDefault="000400C3">
          <w:pPr>
            <w:pStyle w:val="Sadraj2"/>
            <w:tabs>
              <w:tab w:val="right" w:leader="dot" w:pos="9205"/>
            </w:tabs>
            <w:rPr>
              <w:rFonts w:cstheme="minorBidi"/>
              <w:noProof/>
              <w:kern w:val="2"/>
              <w:sz w:val="24"/>
              <w:szCs w:val="24"/>
              <w14:ligatures w14:val="standardContextual"/>
            </w:rPr>
          </w:pPr>
          <w:hyperlink w:anchor="_Toc193966690" w:history="1">
            <w:r w:rsidRPr="00BC7B5C">
              <w:rPr>
                <w:rStyle w:val="Hiperveza"/>
                <w:rFonts w:ascii="Times New Roman" w:hAnsi="Times New Roman"/>
                <w:noProof/>
              </w:rPr>
              <w:t>Obrazloženje prihoda i rashoda, primitaka i izdataka</w:t>
            </w:r>
            <w:r>
              <w:rPr>
                <w:noProof/>
                <w:webHidden/>
              </w:rPr>
              <w:tab/>
            </w:r>
            <w:r>
              <w:rPr>
                <w:noProof/>
                <w:webHidden/>
              </w:rPr>
              <w:fldChar w:fldCharType="begin"/>
            </w:r>
            <w:r>
              <w:rPr>
                <w:noProof/>
                <w:webHidden/>
              </w:rPr>
              <w:instrText xml:space="preserve"> PAGEREF _Toc193966690 \h </w:instrText>
            </w:r>
            <w:r>
              <w:rPr>
                <w:noProof/>
                <w:webHidden/>
              </w:rPr>
            </w:r>
            <w:r>
              <w:rPr>
                <w:noProof/>
                <w:webHidden/>
              </w:rPr>
              <w:fldChar w:fldCharType="separate"/>
            </w:r>
            <w:r w:rsidR="00CC2FAE">
              <w:rPr>
                <w:noProof/>
                <w:webHidden/>
              </w:rPr>
              <w:t>2</w:t>
            </w:r>
            <w:r>
              <w:rPr>
                <w:noProof/>
                <w:webHidden/>
              </w:rPr>
              <w:fldChar w:fldCharType="end"/>
            </w:r>
          </w:hyperlink>
        </w:p>
        <w:p w14:paraId="3570D30C" w14:textId="27525436" w:rsidR="000400C3" w:rsidRDefault="000400C3">
          <w:pPr>
            <w:pStyle w:val="Sadraj3"/>
            <w:tabs>
              <w:tab w:val="right" w:leader="dot" w:pos="9205"/>
            </w:tabs>
            <w:rPr>
              <w:rFonts w:cstheme="minorBidi"/>
              <w:noProof/>
              <w:kern w:val="2"/>
              <w:sz w:val="24"/>
              <w:szCs w:val="24"/>
              <w14:ligatures w14:val="standardContextual"/>
            </w:rPr>
          </w:pPr>
          <w:hyperlink w:anchor="_Toc193966691" w:history="1">
            <w:r w:rsidRPr="00BC7B5C">
              <w:rPr>
                <w:rStyle w:val="Hiperveza"/>
                <w:rFonts w:ascii="Times New Roman" w:hAnsi="Times New Roman"/>
                <w:noProof/>
              </w:rPr>
              <w:t>Prihodi i primici, rashodi i izdaci prema ekonomskoj klasifikaciji</w:t>
            </w:r>
            <w:r>
              <w:rPr>
                <w:noProof/>
                <w:webHidden/>
              </w:rPr>
              <w:tab/>
            </w:r>
            <w:r>
              <w:rPr>
                <w:noProof/>
                <w:webHidden/>
              </w:rPr>
              <w:fldChar w:fldCharType="begin"/>
            </w:r>
            <w:r>
              <w:rPr>
                <w:noProof/>
                <w:webHidden/>
              </w:rPr>
              <w:instrText xml:space="preserve"> PAGEREF _Toc193966691 \h </w:instrText>
            </w:r>
            <w:r>
              <w:rPr>
                <w:noProof/>
                <w:webHidden/>
              </w:rPr>
            </w:r>
            <w:r>
              <w:rPr>
                <w:noProof/>
                <w:webHidden/>
              </w:rPr>
              <w:fldChar w:fldCharType="separate"/>
            </w:r>
            <w:r w:rsidR="00CC2FAE">
              <w:rPr>
                <w:noProof/>
                <w:webHidden/>
              </w:rPr>
              <w:t>2</w:t>
            </w:r>
            <w:r>
              <w:rPr>
                <w:noProof/>
                <w:webHidden/>
              </w:rPr>
              <w:fldChar w:fldCharType="end"/>
            </w:r>
          </w:hyperlink>
        </w:p>
        <w:p w14:paraId="445D38F8" w14:textId="5E5C1B60" w:rsidR="000400C3" w:rsidRDefault="000400C3">
          <w:pPr>
            <w:pStyle w:val="Sadraj3"/>
            <w:tabs>
              <w:tab w:val="right" w:leader="dot" w:pos="9205"/>
            </w:tabs>
            <w:rPr>
              <w:rFonts w:cstheme="minorBidi"/>
              <w:noProof/>
              <w:kern w:val="2"/>
              <w:sz w:val="24"/>
              <w:szCs w:val="24"/>
              <w14:ligatures w14:val="standardContextual"/>
            </w:rPr>
          </w:pPr>
          <w:hyperlink w:anchor="_Toc193966692" w:history="1">
            <w:r w:rsidRPr="00BC7B5C">
              <w:rPr>
                <w:rStyle w:val="Hiperveza"/>
                <w:rFonts w:ascii="Times New Roman" w:hAnsi="Times New Roman"/>
                <w:noProof/>
              </w:rPr>
              <w:t>Prihodi i primici, rashodi i izdaci prema izvorima financiranja</w:t>
            </w:r>
            <w:r>
              <w:rPr>
                <w:noProof/>
                <w:webHidden/>
              </w:rPr>
              <w:tab/>
            </w:r>
            <w:r>
              <w:rPr>
                <w:noProof/>
                <w:webHidden/>
              </w:rPr>
              <w:fldChar w:fldCharType="begin"/>
            </w:r>
            <w:r>
              <w:rPr>
                <w:noProof/>
                <w:webHidden/>
              </w:rPr>
              <w:instrText xml:space="preserve"> PAGEREF _Toc193966692 \h </w:instrText>
            </w:r>
            <w:r>
              <w:rPr>
                <w:noProof/>
                <w:webHidden/>
              </w:rPr>
            </w:r>
            <w:r>
              <w:rPr>
                <w:noProof/>
                <w:webHidden/>
              </w:rPr>
              <w:fldChar w:fldCharType="separate"/>
            </w:r>
            <w:r w:rsidR="00CC2FAE">
              <w:rPr>
                <w:noProof/>
                <w:webHidden/>
              </w:rPr>
              <w:t>19</w:t>
            </w:r>
            <w:r>
              <w:rPr>
                <w:noProof/>
                <w:webHidden/>
              </w:rPr>
              <w:fldChar w:fldCharType="end"/>
            </w:r>
          </w:hyperlink>
        </w:p>
        <w:p w14:paraId="475F521E" w14:textId="3E70EC66" w:rsidR="000400C3" w:rsidRDefault="000400C3">
          <w:pPr>
            <w:pStyle w:val="Sadraj3"/>
            <w:tabs>
              <w:tab w:val="right" w:leader="dot" w:pos="9205"/>
            </w:tabs>
            <w:rPr>
              <w:rFonts w:cstheme="minorBidi"/>
              <w:noProof/>
              <w:kern w:val="2"/>
              <w:sz w:val="24"/>
              <w:szCs w:val="24"/>
              <w14:ligatures w14:val="standardContextual"/>
            </w:rPr>
          </w:pPr>
          <w:hyperlink w:anchor="_Toc193966693" w:history="1">
            <w:r w:rsidRPr="00BC7B5C">
              <w:rPr>
                <w:rStyle w:val="Hiperveza"/>
                <w:rFonts w:ascii="Times New Roman" w:hAnsi="Times New Roman"/>
                <w:noProof/>
              </w:rPr>
              <w:t>Rashodi prema funkcijskoj klasifikaciji</w:t>
            </w:r>
            <w:r>
              <w:rPr>
                <w:noProof/>
                <w:webHidden/>
              </w:rPr>
              <w:tab/>
            </w:r>
            <w:r>
              <w:rPr>
                <w:noProof/>
                <w:webHidden/>
              </w:rPr>
              <w:fldChar w:fldCharType="begin"/>
            </w:r>
            <w:r>
              <w:rPr>
                <w:noProof/>
                <w:webHidden/>
              </w:rPr>
              <w:instrText xml:space="preserve"> PAGEREF _Toc193966693 \h </w:instrText>
            </w:r>
            <w:r>
              <w:rPr>
                <w:noProof/>
                <w:webHidden/>
              </w:rPr>
            </w:r>
            <w:r>
              <w:rPr>
                <w:noProof/>
                <w:webHidden/>
              </w:rPr>
              <w:fldChar w:fldCharType="separate"/>
            </w:r>
            <w:r w:rsidR="00CC2FAE">
              <w:rPr>
                <w:noProof/>
                <w:webHidden/>
              </w:rPr>
              <w:t>20</w:t>
            </w:r>
            <w:r>
              <w:rPr>
                <w:noProof/>
                <w:webHidden/>
              </w:rPr>
              <w:fldChar w:fldCharType="end"/>
            </w:r>
          </w:hyperlink>
        </w:p>
        <w:p w14:paraId="2EDE2270" w14:textId="176A8A9F" w:rsidR="000400C3" w:rsidRDefault="000400C3">
          <w:pPr>
            <w:pStyle w:val="Sadraj2"/>
            <w:tabs>
              <w:tab w:val="right" w:leader="dot" w:pos="9205"/>
            </w:tabs>
            <w:rPr>
              <w:rFonts w:cstheme="minorBidi"/>
              <w:noProof/>
              <w:kern w:val="2"/>
              <w:sz w:val="24"/>
              <w:szCs w:val="24"/>
              <w14:ligatures w14:val="standardContextual"/>
            </w:rPr>
          </w:pPr>
          <w:hyperlink w:anchor="_Toc193966694" w:history="1">
            <w:r w:rsidRPr="00BC7B5C">
              <w:rPr>
                <w:rStyle w:val="Hiperveza"/>
                <w:rFonts w:ascii="Times New Roman" w:hAnsi="Times New Roman"/>
                <w:noProof/>
              </w:rPr>
              <w:t>Rezultat poslovanja</w:t>
            </w:r>
            <w:r>
              <w:rPr>
                <w:noProof/>
                <w:webHidden/>
              </w:rPr>
              <w:tab/>
            </w:r>
            <w:r>
              <w:rPr>
                <w:noProof/>
                <w:webHidden/>
              </w:rPr>
              <w:fldChar w:fldCharType="begin"/>
            </w:r>
            <w:r>
              <w:rPr>
                <w:noProof/>
                <w:webHidden/>
              </w:rPr>
              <w:instrText xml:space="preserve"> PAGEREF _Toc193966694 \h </w:instrText>
            </w:r>
            <w:r>
              <w:rPr>
                <w:noProof/>
                <w:webHidden/>
              </w:rPr>
            </w:r>
            <w:r>
              <w:rPr>
                <w:noProof/>
                <w:webHidden/>
              </w:rPr>
              <w:fldChar w:fldCharType="separate"/>
            </w:r>
            <w:r w:rsidR="00CC2FAE">
              <w:rPr>
                <w:noProof/>
                <w:webHidden/>
              </w:rPr>
              <w:t>23</w:t>
            </w:r>
            <w:r>
              <w:rPr>
                <w:noProof/>
                <w:webHidden/>
              </w:rPr>
              <w:fldChar w:fldCharType="end"/>
            </w:r>
          </w:hyperlink>
        </w:p>
        <w:p w14:paraId="1ADBFEDA" w14:textId="6412B926" w:rsidR="000400C3" w:rsidRDefault="000400C3">
          <w:pPr>
            <w:pStyle w:val="Sadraj1"/>
            <w:tabs>
              <w:tab w:val="right" w:leader="dot" w:pos="9205"/>
            </w:tabs>
            <w:rPr>
              <w:rFonts w:cstheme="minorBidi"/>
              <w:noProof/>
              <w:kern w:val="2"/>
              <w:sz w:val="24"/>
              <w:szCs w:val="24"/>
              <w14:ligatures w14:val="standardContextual"/>
            </w:rPr>
          </w:pPr>
          <w:hyperlink w:anchor="_Toc193966695" w:history="1">
            <w:r w:rsidRPr="00BC7B5C">
              <w:rPr>
                <w:rStyle w:val="Hiperveza"/>
                <w:rFonts w:ascii="Times New Roman" w:hAnsi="Times New Roman"/>
                <w:noProof/>
              </w:rPr>
              <w:t>OBRAZLOŽENJE POSEBNOG DIJELA</w:t>
            </w:r>
            <w:r>
              <w:rPr>
                <w:noProof/>
                <w:webHidden/>
              </w:rPr>
              <w:tab/>
            </w:r>
            <w:r>
              <w:rPr>
                <w:noProof/>
                <w:webHidden/>
              </w:rPr>
              <w:fldChar w:fldCharType="begin"/>
            </w:r>
            <w:r>
              <w:rPr>
                <w:noProof/>
                <w:webHidden/>
              </w:rPr>
              <w:instrText xml:space="preserve"> PAGEREF _Toc193966695 \h </w:instrText>
            </w:r>
            <w:r>
              <w:rPr>
                <w:noProof/>
                <w:webHidden/>
              </w:rPr>
            </w:r>
            <w:r>
              <w:rPr>
                <w:noProof/>
                <w:webHidden/>
              </w:rPr>
              <w:fldChar w:fldCharType="separate"/>
            </w:r>
            <w:r w:rsidR="00CC2FAE">
              <w:rPr>
                <w:noProof/>
                <w:webHidden/>
              </w:rPr>
              <w:t>24</w:t>
            </w:r>
            <w:r>
              <w:rPr>
                <w:noProof/>
                <w:webHidden/>
              </w:rPr>
              <w:fldChar w:fldCharType="end"/>
            </w:r>
          </w:hyperlink>
        </w:p>
        <w:p w14:paraId="04CCB4B6" w14:textId="2136244D" w:rsidR="000400C3" w:rsidRDefault="000400C3">
          <w:pPr>
            <w:pStyle w:val="Sadraj2"/>
            <w:tabs>
              <w:tab w:val="right" w:leader="dot" w:pos="9205"/>
            </w:tabs>
            <w:rPr>
              <w:rFonts w:cstheme="minorBidi"/>
              <w:noProof/>
              <w:kern w:val="2"/>
              <w:sz w:val="24"/>
              <w:szCs w:val="24"/>
              <w14:ligatures w14:val="standardContextual"/>
            </w:rPr>
          </w:pPr>
          <w:hyperlink w:anchor="_Toc193966696" w:history="1">
            <w:r w:rsidRPr="00BC7B5C">
              <w:rPr>
                <w:rStyle w:val="Hiperveza"/>
                <w:rFonts w:ascii="Times New Roman" w:hAnsi="Times New Roman"/>
                <w:noProof/>
              </w:rPr>
              <w:t>RAZDJEL 010 – Služba ureda gradonačelnika</w:t>
            </w:r>
            <w:r>
              <w:rPr>
                <w:noProof/>
                <w:webHidden/>
              </w:rPr>
              <w:tab/>
            </w:r>
            <w:r>
              <w:rPr>
                <w:noProof/>
                <w:webHidden/>
              </w:rPr>
              <w:fldChar w:fldCharType="begin"/>
            </w:r>
            <w:r>
              <w:rPr>
                <w:noProof/>
                <w:webHidden/>
              </w:rPr>
              <w:instrText xml:space="preserve"> PAGEREF _Toc193966696 \h </w:instrText>
            </w:r>
            <w:r>
              <w:rPr>
                <w:noProof/>
                <w:webHidden/>
              </w:rPr>
            </w:r>
            <w:r>
              <w:rPr>
                <w:noProof/>
                <w:webHidden/>
              </w:rPr>
              <w:fldChar w:fldCharType="separate"/>
            </w:r>
            <w:r w:rsidR="00CC2FAE">
              <w:rPr>
                <w:noProof/>
                <w:webHidden/>
              </w:rPr>
              <w:t>24</w:t>
            </w:r>
            <w:r>
              <w:rPr>
                <w:noProof/>
                <w:webHidden/>
              </w:rPr>
              <w:fldChar w:fldCharType="end"/>
            </w:r>
          </w:hyperlink>
        </w:p>
        <w:p w14:paraId="3C3D507B" w14:textId="75F92476" w:rsidR="000400C3" w:rsidRDefault="000400C3">
          <w:pPr>
            <w:pStyle w:val="Sadraj2"/>
            <w:tabs>
              <w:tab w:val="right" w:leader="dot" w:pos="9205"/>
            </w:tabs>
            <w:rPr>
              <w:rFonts w:cstheme="minorBidi"/>
              <w:noProof/>
              <w:kern w:val="2"/>
              <w:sz w:val="24"/>
              <w:szCs w:val="24"/>
              <w14:ligatures w14:val="standardContextual"/>
            </w:rPr>
          </w:pPr>
          <w:hyperlink w:anchor="_Toc193966697" w:history="1">
            <w:r w:rsidRPr="00BC7B5C">
              <w:rPr>
                <w:rStyle w:val="Hiperveza"/>
                <w:rFonts w:ascii="Times New Roman" w:hAnsi="Times New Roman"/>
                <w:noProof/>
              </w:rPr>
              <w:t>RAZDJEL 011 – Upravni odjel za poslove gradskog vijeća i opće poslove</w:t>
            </w:r>
            <w:r>
              <w:rPr>
                <w:noProof/>
                <w:webHidden/>
              </w:rPr>
              <w:tab/>
            </w:r>
            <w:r>
              <w:rPr>
                <w:noProof/>
                <w:webHidden/>
              </w:rPr>
              <w:fldChar w:fldCharType="begin"/>
            </w:r>
            <w:r>
              <w:rPr>
                <w:noProof/>
                <w:webHidden/>
              </w:rPr>
              <w:instrText xml:space="preserve"> PAGEREF _Toc193966697 \h </w:instrText>
            </w:r>
            <w:r>
              <w:rPr>
                <w:noProof/>
                <w:webHidden/>
              </w:rPr>
            </w:r>
            <w:r>
              <w:rPr>
                <w:noProof/>
                <w:webHidden/>
              </w:rPr>
              <w:fldChar w:fldCharType="separate"/>
            </w:r>
            <w:r w:rsidR="00CC2FAE">
              <w:rPr>
                <w:noProof/>
                <w:webHidden/>
              </w:rPr>
              <w:t>35</w:t>
            </w:r>
            <w:r>
              <w:rPr>
                <w:noProof/>
                <w:webHidden/>
              </w:rPr>
              <w:fldChar w:fldCharType="end"/>
            </w:r>
          </w:hyperlink>
        </w:p>
        <w:p w14:paraId="17455887" w14:textId="6DCDED64" w:rsidR="000400C3" w:rsidRDefault="000400C3">
          <w:pPr>
            <w:pStyle w:val="Sadraj2"/>
            <w:tabs>
              <w:tab w:val="right" w:leader="dot" w:pos="9205"/>
            </w:tabs>
            <w:rPr>
              <w:rFonts w:cstheme="minorBidi"/>
              <w:noProof/>
              <w:kern w:val="2"/>
              <w:sz w:val="24"/>
              <w:szCs w:val="24"/>
              <w14:ligatures w14:val="standardContextual"/>
            </w:rPr>
          </w:pPr>
          <w:hyperlink w:anchor="_Toc193966698" w:history="1">
            <w:r w:rsidRPr="00BC7B5C">
              <w:rPr>
                <w:rStyle w:val="Hiperveza"/>
                <w:rFonts w:ascii="Times New Roman" w:hAnsi="Times New Roman"/>
                <w:noProof/>
              </w:rPr>
              <w:t>RAZDJEL 012 – Upravni odjel za financije, gospodarstvo i europske poslove</w:t>
            </w:r>
            <w:r>
              <w:rPr>
                <w:noProof/>
                <w:webHidden/>
              </w:rPr>
              <w:tab/>
            </w:r>
            <w:r>
              <w:rPr>
                <w:noProof/>
                <w:webHidden/>
              </w:rPr>
              <w:fldChar w:fldCharType="begin"/>
            </w:r>
            <w:r>
              <w:rPr>
                <w:noProof/>
                <w:webHidden/>
              </w:rPr>
              <w:instrText xml:space="preserve"> PAGEREF _Toc193966698 \h </w:instrText>
            </w:r>
            <w:r>
              <w:rPr>
                <w:noProof/>
                <w:webHidden/>
              </w:rPr>
            </w:r>
            <w:r>
              <w:rPr>
                <w:noProof/>
                <w:webHidden/>
              </w:rPr>
              <w:fldChar w:fldCharType="separate"/>
            </w:r>
            <w:r w:rsidR="00CC2FAE">
              <w:rPr>
                <w:noProof/>
                <w:webHidden/>
              </w:rPr>
              <w:t>40</w:t>
            </w:r>
            <w:r>
              <w:rPr>
                <w:noProof/>
                <w:webHidden/>
              </w:rPr>
              <w:fldChar w:fldCharType="end"/>
            </w:r>
          </w:hyperlink>
        </w:p>
        <w:p w14:paraId="5A61DE5A" w14:textId="28D28867" w:rsidR="000400C3" w:rsidRDefault="000400C3">
          <w:pPr>
            <w:pStyle w:val="Sadraj2"/>
            <w:tabs>
              <w:tab w:val="right" w:leader="dot" w:pos="9205"/>
            </w:tabs>
            <w:rPr>
              <w:rFonts w:cstheme="minorBidi"/>
              <w:noProof/>
              <w:kern w:val="2"/>
              <w:sz w:val="24"/>
              <w:szCs w:val="24"/>
              <w14:ligatures w14:val="standardContextual"/>
            </w:rPr>
          </w:pPr>
          <w:hyperlink w:anchor="_Toc193966699" w:history="1">
            <w:r w:rsidRPr="00BC7B5C">
              <w:rPr>
                <w:rStyle w:val="Hiperveza"/>
                <w:rFonts w:ascii="Times New Roman" w:hAnsi="Times New Roman"/>
                <w:noProof/>
              </w:rPr>
              <w:t>RAZDJEL 020 – Upravni odjel za društvene djelatnosti</w:t>
            </w:r>
            <w:r>
              <w:rPr>
                <w:noProof/>
                <w:webHidden/>
              </w:rPr>
              <w:tab/>
            </w:r>
            <w:r>
              <w:rPr>
                <w:noProof/>
                <w:webHidden/>
              </w:rPr>
              <w:fldChar w:fldCharType="begin"/>
            </w:r>
            <w:r>
              <w:rPr>
                <w:noProof/>
                <w:webHidden/>
              </w:rPr>
              <w:instrText xml:space="preserve"> PAGEREF _Toc193966699 \h </w:instrText>
            </w:r>
            <w:r>
              <w:rPr>
                <w:noProof/>
                <w:webHidden/>
              </w:rPr>
            </w:r>
            <w:r>
              <w:rPr>
                <w:noProof/>
                <w:webHidden/>
              </w:rPr>
              <w:fldChar w:fldCharType="separate"/>
            </w:r>
            <w:r w:rsidR="00CC2FAE">
              <w:rPr>
                <w:noProof/>
                <w:webHidden/>
              </w:rPr>
              <w:t>51</w:t>
            </w:r>
            <w:r>
              <w:rPr>
                <w:noProof/>
                <w:webHidden/>
              </w:rPr>
              <w:fldChar w:fldCharType="end"/>
            </w:r>
          </w:hyperlink>
        </w:p>
        <w:p w14:paraId="779BFC15" w14:textId="186CBF3B" w:rsidR="000400C3" w:rsidRDefault="000400C3">
          <w:pPr>
            <w:pStyle w:val="Sadraj2"/>
            <w:tabs>
              <w:tab w:val="right" w:leader="dot" w:pos="9205"/>
            </w:tabs>
            <w:rPr>
              <w:rFonts w:cstheme="minorBidi"/>
              <w:noProof/>
              <w:kern w:val="2"/>
              <w:sz w:val="24"/>
              <w:szCs w:val="24"/>
              <w14:ligatures w14:val="standardContextual"/>
            </w:rPr>
          </w:pPr>
          <w:hyperlink w:anchor="_Toc193966700" w:history="1">
            <w:r w:rsidRPr="00BC7B5C">
              <w:rPr>
                <w:rStyle w:val="Hiperveza"/>
                <w:rFonts w:ascii="Times New Roman" w:hAnsi="Times New Roman"/>
                <w:noProof/>
              </w:rPr>
              <w:t>RAZDJEL 030 – Upravni odjel za prostorno uređenje</w:t>
            </w:r>
            <w:r>
              <w:rPr>
                <w:noProof/>
                <w:webHidden/>
              </w:rPr>
              <w:tab/>
            </w:r>
            <w:r>
              <w:rPr>
                <w:noProof/>
                <w:webHidden/>
              </w:rPr>
              <w:fldChar w:fldCharType="begin"/>
            </w:r>
            <w:r>
              <w:rPr>
                <w:noProof/>
                <w:webHidden/>
              </w:rPr>
              <w:instrText xml:space="preserve"> PAGEREF _Toc193966700 \h </w:instrText>
            </w:r>
            <w:r>
              <w:rPr>
                <w:noProof/>
                <w:webHidden/>
              </w:rPr>
            </w:r>
            <w:r>
              <w:rPr>
                <w:noProof/>
                <w:webHidden/>
              </w:rPr>
              <w:fldChar w:fldCharType="separate"/>
            </w:r>
            <w:r w:rsidR="00CC2FAE">
              <w:rPr>
                <w:noProof/>
                <w:webHidden/>
              </w:rPr>
              <w:t>83</w:t>
            </w:r>
            <w:r>
              <w:rPr>
                <w:noProof/>
                <w:webHidden/>
              </w:rPr>
              <w:fldChar w:fldCharType="end"/>
            </w:r>
          </w:hyperlink>
        </w:p>
        <w:p w14:paraId="3622A638" w14:textId="20140515" w:rsidR="000400C3" w:rsidRDefault="000400C3">
          <w:pPr>
            <w:pStyle w:val="Sadraj2"/>
            <w:tabs>
              <w:tab w:val="right" w:leader="dot" w:pos="9205"/>
            </w:tabs>
            <w:rPr>
              <w:rFonts w:cstheme="minorBidi"/>
              <w:noProof/>
              <w:kern w:val="2"/>
              <w:sz w:val="24"/>
              <w:szCs w:val="24"/>
              <w14:ligatures w14:val="standardContextual"/>
            </w:rPr>
          </w:pPr>
          <w:hyperlink w:anchor="_Toc193966701" w:history="1">
            <w:r w:rsidRPr="00BC7B5C">
              <w:rPr>
                <w:rStyle w:val="Hiperveza"/>
                <w:rFonts w:ascii="Times New Roman" w:hAnsi="Times New Roman"/>
                <w:noProof/>
              </w:rPr>
              <w:t>RAZDJEL 040 – Upravni odjel za izgradnju grada, upravljanje nekretninama i komunalno gospodarstvo</w:t>
            </w:r>
            <w:r>
              <w:rPr>
                <w:noProof/>
                <w:webHidden/>
              </w:rPr>
              <w:tab/>
            </w:r>
            <w:r>
              <w:rPr>
                <w:noProof/>
                <w:webHidden/>
              </w:rPr>
              <w:fldChar w:fldCharType="begin"/>
            </w:r>
            <w:r>
              <w:rPr>
                <w:noProof/>
                <w:webHidden/>
              </w:rPr>
              <w:instrText xml:space="preserve"> PAGEREF _Toc193966701 \h </w:instrText>
            </w:r>
            <w:r>
              <w:rPr>
                <w:noProof/>
                <w:webHidden/>
              </w:rPr>
            </w:r>
            <w:r>
              <w:rPr>
                <w:noProof/>
                <w:webHidden/>
              </w:rPr>
              <w:fldChar w:fldCharType="separate"/>
            </w:r>
            <w:r w:rsidR="00CC2FAE">
              <w:rPr>
                <w:noProof/>
                <w:webHidden/>
              </w:rPr>
              <w:t>86</w:t>
            </w:r>
            <w:r>
              <w:rPr>
                <w:noProof/>
                <w:webHidden/>
              </w:rPr>
              <w:fldChar w:fldCharType="end"/>
            </w:r>
          </w:hyperlink>
        </w:p>
        <w:p w14:paraId="6A4F7E18" w14:textId="7BFBC4C8" w:rsidR="000400C3" w:rsidRDefault="000400C3">
          <w:pPr>
            <w:pStyle w:val="Sadraj1"/>
            <w:tabs>
              <w:tab w:val="right" w:leader="dot" w:pos="9205"/>
            </w:tabs>
            <w:rPr>
              <w:rFonts w:cstheme="minorBidi"/>
              <w:noProof/>
              <w:kern w:val="2"/>
              <w:sz w:val="24"/>
              <w:szCs w:val="24"/>
              <w14:ligatures w14:val="standardContextual"/>
            </w:rPr>
          </w:pPr>
          <w:hyperlink w:anchor="_Toc193966702" w:history="1">
            <w:r w:rsidRPr="00BC7B5C">
              <w:rPr>
                <w:rStyle w:val="Hiperveza"/>
                <w:rFonts w:ascii="Times New Roman" w:hAnsi="Times New Roman"/>
                <w:noProof/>
              </w:rPr>
              <w:t>Dodaci</w:t>
            </w:r>
            <w:r>
              <w:rPr>
                <w:noProof/>
                <w:webHidden/>
              </w:rPr>
              <w:tab/>
            </w:r>
            <w:r>
              <w:rPr>
                <w:noProof/>
                <w:webHidden/>
              </w:rPr>
              <w:fldChar w:fldCharType="begin"/>
            </w:r>
            <w:r>
              <w:rPr>
                <w:noProof/>
                <w:webHidden/>
              </w:rPr>
              <w:instrText xml:space="preserve"> PAGEREF _Toc193966702 \h </w:instrText>
            </w:r>
            <w:r>
              <w:rPr>
                <w:noProof/>
                <w:webHidden/>
              </w:rPr>
            </w:r>
            <w:r>
              <w:rPr>
                <w:noProof/>
                <w:webHidden/>
              </w:rPr>
              <w:fldChar w:fldCharType="separate"/>
            </w:r>
            <w:r w:rsidR="00CC2FAE">
              <w:rPr>
                <w:noProof/>
                <w:webHidden/>
              </w:rPr>
              <w:t>103</w:t>
            </w:r>
            <w:r>
              <w:rPr>
                <w:noProof/>
                <w:webHidden/>
              </w:rPr>
              <w:fldChar w:fldCharType="end"/>
            </w:r>
          </w:hyperlink>
        </w:p>
        <w:p w14:paraId="06A55110" w14:textId="4B7CCDD0" w:rsidR="000400C3" w:rsidRDefault="000400C3">
          <w:pPr>
            <w:pStyle w:val="Sadraj2"/>
            <w:tabs>
              <w:tab w:val="right" w:leader="dot" w:pos="9205"/>
            </w:tabs>
            <w:rPr>
              <w:rFonts w:cstheme="minorBidi"/>
              <w:noProof/>
              <w:kern w:val="2"/>
              <w:sz w:val="24"/>
              <w:szCs w:val="24"/>
              <w14:ligatures w14:val="standardContextual"/>
            </w:rPr>
          </w:pPr>
          <w:hyperlink w:anchor="_Toc193966703" w:history="1">
            <w:r w:rsidRPr="00BC7B5C">
              <w:rPr>
                <w:rStyle w:val="Hiperveza"/>
                <w:rFonts w:ascii="Times New Roman" w:hAnsi="Times New Roman"/>
                <w:noProof/>
              </w:rPr>
              <w:t>Popis tablica</w:t>
            </w:r>
            <w:r>
              <w:rPr>
                <w:noProof/>
                <w:webHidden/>
              </w:rPr>
              <w:tab/>
            </w:r>
            <w:r>
              <w:rPr>
                <w:noProof/>
                <w:webHidden/>
              </w:rPr>
              <w:fldChar w:fldCharType="begin"/>
            </w:r>
            <w:r>
              <w:rPr>
                <w:noProof/>
                <w:webHidden/>
              </w:rPr>
              <w:instrText xml:space="preserve"> PAGEREF _Toc193966703 \h </w:instrText>
            </w:r>
            <w:r>
              <w:rPr>
                <w:noProof/>
                <w:webHidden/>
              </w:rPr>
            </w:r>
            <w:r>
              <w:rPr>
                <w:noProof/>
                <w:webHidden/>
              </w:rPr>
              <w:fldChar w:fldCharType="separate"/>
            </w:r>
            <w:r w:rsidR="00CC2FAE">
              <w:rPr>
                <w:noProof/>
                <w:webHidden/>
              </w:rPr>
              <w:t>103</w:t>
            </w:r>
            <w:r>
              <w:rPr>
                <w:noProof/>
                <w:webHidden/>
              </w:rPr>
              <w:fldChar w:fldCharType="end"/>
            </w:r>
          </w:hyperlink>
        </w:p>
        <w:p w14:paraId="21D83B1B" w14:textId="0F238D56" w:rsidR="00396A13" w:rsidRPr="00112450" w:rsidRDefault="00396A13" w:rsidP="0030715F">
          <w:pPr>
            <w:jc w:val="both"/>
            <w:rPr>
              <w:sz w:val="22"/>
              <w:szCs w:val="22"/>
            </w:rPr>
          </w:pPr>
          <w:r w:rsidRPr="00112450">
            <w:rPr>
              <w:b/>
              <w:bCs/>
              <w:i/>
              <w:iCs/>
              <w:sz w:val="22"/>
              <w:szCs w:val="22"/>
            </w:rPr>
            <w:fldChar w:fldCharType="end"/>
          </w:r>
        </w:p>
      </w:sdtContent>
    </w:sdt>
    <w:p w14:paraId="45EA7277" w14:textId="323B5E4B" w:rsidR="007E0CF3" w:rsidRPr="00112450" w:rsidRDefault="007E0CF3" w:rsidP="0030715F">
      <w:pPr>
        <w:spacing w:after="160" w:line="259" w:lineRule="auto"/>
        <w:jc w:val="both"/>
        <w:rPr>
          <w:b/>
          <w:sz w:val="22"/>
          <w:szCs w:val="22"/>
        </w:rPr>
      </w:pPr>
    </w:p>
    <w:p w14:paraId="0A786FB8" w14:textId="77777777" w:rsidR="007E0CF3" w:rsidRPr="00112450" w:rsidRDefault="007E0CF3" w:rsidP="0030715F">
      <w:pPr>
        <w:spacing w:after="160" w:line="259" w:lineRule="auto"/>
        <w:jc w:val="both"/>
        <w:rPr>
          <w:b/>
          <w:sz w:val="22"/>
          <w:szCs w:val="22"/>
        </w:rPr>
      </w:pPr>
    </w:p>
    <w:p w14:paraId="64C945AB" w14:textId="77777777" w:rsidR="007E0CF3" w:rsidRPr="00112450" w:rsidRDefault="007E0CF3" w:rsidP="0030715F">
      <w:pPr>
        <w:spacing w:after="160" w:line="259" w:lineRule="auto"/>
        <w:jc w:val="both"/>
        <w:rPr>
          <w:b/>
          <w:sz w:val="22"/>
          <w:szCs w:val="22"/>
        </w:rPr>
      </w:pPr>
    </w:p>
    <w:p w14:paraId="7CC96B57" w14:textId="77777777" w:rsidR="00A7226A" w:rsidRPr="00112450" w:rsidRDefault="00A7226A" w:rsidP="0030715F">
      <w:pPr>
        <w:spacing w:after="160" w:line="259" w:lineRule="auto"/>
        <w:jc w:val="both"/>
        <w:rPr>
          <w:b/>
          <w:sz w:val="22"/>
          <w:szCs w:val="22"/>
        </w:rPr>
      </w:pPr>
    </w:p>
    <w:p w14:paraId="31DDBD9E" w14:textId="0816B899" w:rsidR="004C389C" w:rsidRPr="00112450" w:rsidRDefault="004C389C" w:rsidP="0030715F">
      <w:pPr>
        <w:spacing w:after="160" w:line="259" w:lineRule="auto"/>
        <w:jc w:val="both"/>
        <w:rPr>
          <w:b/>
          <w:sz w:val="22"/>
          <w:szCs w:val="22"/>
        </w:rPr>
      </w:pPr>
      <w:r w:rsidRPr="00112450">
        <w:rPr>
          <w:sz w:val="22"/>
          <w:szCs w:val="22"/>
        </w:rPr>
        <w:br w:type="page"/>
      </w:r>
    </w:p>
    <w:p w14:paraId="12E62B93" w14:textId="7C43CC19" w:rsidR="001D21B0" w:rsidRPr="00112450" w:rsidRDefault="004C389C" w:rsidP="0030715F">
      <w:pPr>
        <w:pStyle w:val="Naslov1"/>
        <w:jc w:val="both"/>
        <w:rPr>
          <w:rFonts w:ascii="Times New Roman" w:hAnsi="Times New Roman"/>
          <w:sz w:val="22"/>
          <w:szCs w:val="22"/>
        </w:rPr>
      </w:pPr>
      <w:bookmarkStart w:id="0" w:name="_Toc193966689"/>
      <w:r w:rsidRPr="00112450">
        <w:rPr>
          <w:rFonts w:ascii="Times New Roman" w:hAnsi="Times New Roman"/>
          <w:sz w:val="22"/>
          <w:szCs w:val="22"/>
        </w:rPr>
        <w:lastRenderedPageBreak/>
        <w:t>OBRAZLOŽENJE OPĆEG DIJELA</w:t>
      </w:r>
      <w:bookmarkEnd w:id="0"/>
    </w:p>
    <w:p w14:paraId="79714C4D" w14:textId="6BDF9B76" w:rsidR="001D21B0" w:rsidRPr="00112450" w:rsidRDefault="001D21B0" w:rsidP="0030715F">
      <w:pPr>
        <w:pStyle w:val="Naslov2"/>
        <w:jc w:val="both"/>
        <w:rPr>
          <w:rFonts w:ascii="Times New Roman" w:hAnsi="Times New Roman" w:cs="Times New Roman"/>
          <w:sz w:val="22"/>
          <w:szCs w:val="22"/>
        </w:rPr>
      </w:pPr>
      <w:bookmarkStart w:id="1" w:name="_Toc193966690"/>
      <w:r w:rsidRPr="00112450">
        <w:rPr>
          <w:rFonts w:ascii="Times New Roman" w:hAnsi="Times New Roman" w:cs="Times New Roman"/>
          <w:sz w:val="22"/>
          <w:szCs w:val="22"/>
        </w:rPr>
        <w:t>Obrazloženje prihoda i rashoda, primit</w:t>
      </w:r>
      <w:r w:rsidR="006B6E83" w:rsidRPr="00112450">
        <w:rPr>
          <w:rFonts w:ascii="Times New Roman" w:hAnsi="Times New Roman" w:cs="Times New Roman"/>
          <w:sz w:val="22"/>
          <w:szCs w:val="22"/>
        </w:rPr>
        <w:t>aka i izdataka</w:t>
      </w:r>
      <w:bookmarkEnd w:id="1"/>
    </w:p>
    <w:p w14:paraId="75CCAD61" w14:textId="0F321D10" w:rsidR="0048392C" w:rsidRPr="00112450" w:rsidRDefault="00D724FB" w:rsidP="0048392C">
      <w:pPr>
        <w:pStyle w:val="Default"/>
        <w:jc w:val="both"/>
        <w:rPr>
          <w:rFonts w:ascii="Times New Roman" w:eastAsiaTheme="minorHAnsi" w:hAnsi="Times New Roman" w:cs="Times New Roman"/>
          <w:sz w:val="22"/>
          <w:szCs w:val="22"/>
          <w:lang w:eastAsia="en-US"/>
        </w:rPr>
      </w:pPr>
      <w:r w:rsidRPr="00112450">
        <w:rPr>
          <w:sz w:val="22"/>
          <w:szCs w:val="22"/>
        </w:rPr>
        <w:tab/>
      </w:r>
      <w:r w:rsidR="0048392C" w:rsidRPr="00112450">
        <w:rPr>
          <w:rFonts w:ascii="Times New Roman" w:eastAsiaTheme="minorHAnsi" w:hAnsi="Times New Roman" w:cs="Times New Roman"/>
          <w:sz w:val="22"/>
          <w:szCs w:val="22"/>
          <w:lang w:eastAsia="en-US"/>
        </w:rPr>
        <w:t>Proračun Grada Koprivnice za 202</w:t>
      </w:r>
      <w:r w:rsidR="00E5622E" w:rsidRPr="00112450">
        <w:rPr>
          <w:rFonts w:ascii="Times New Roman" w:eastAsiaTheme="minorHAnsi" w:hAnsi="Times New Roman" w:cs="Times New Roman"/>
          <w:sz w:val="22"/>
          <w:szCs w:val="22"/>
          <w:lang w:eastAsia="en-US"/>
        </w:rPr>
        <w:t>4</w:t>
      </w:r>
      <w:r w:rsidR="0048392C" w:rsidRPr="00112450">
        <w:rPr>
          <w:rFonts w:ascii="Times New Roman" w:eastAsiaTheme="minorHAnsi" w:hAnsi="Times New Roman" w:cs="Times New Roman"/>
          <w:sz w:val="22"/>
          <w:szCs w:val="22"/>
          <w:lang w:eastAsia="en-US"/>
        </w:rPr>
        <w:t>. godinu i projekcije za 202</w:t>
      </w:r>
      <w:r w:rsidR="00E5622E" w:rsidRPr="00112450">
        <w:rPr>
          <w:rFonts w:ascii="Times New Roman" w:eastAsiaTheme="minorHAnsi" w:hAnsi="Times New Roman" w:cs="Times New Roman"/>
          <w:sz w:val="22"/>
          <w:szCs w:val="22"/>
          <w:lang w:eastAsia="en-US"/>
        </w:rPr>
        <w:t>5</w:t>
      </w:r>
      <w:r w:rsidR="0048392C" w:rsidRPr="00112450">
        <w:rPr>
          <w:rFonts w:ascii="Times New Roman" w:eastAsiaTheme="minorHAnsi" w:hAnsi="Times New Roman" w:cs="Times New Roman"/>
          <w:sz w:val="22"/>
          <w:szCs w:val="22"/>
          <w:lang w:eastAsia="en-US"/>
        </w:rPr>
        <w:t>. i 202</w:t>
      </w:r>
      <w:r w:rsidR="00E5622E" w:rsidRPr="00112450">
        <w:rPr>
          <w:rFonts w:ascii="Times New Roman" w:eastAsiaTheme="minorHAnsi" w:hAnsi="Times New Roman" w:cs="Times New Roman"/>
          <w:sz w:val="22"/>
          <w:szCs w:val="22"/>
          <w:lang w:eastAsia="en-US"/>
        </w:rPr>
        <w:t>6</w:t>
      </w:r>
      <w:r w:rsidR="0048392C" w:rsidRPr="00112450">
        <w:rPr>
          <w:rFonts w:ascii="Times New Roman" w:eastAsiaTheme="minorHAnsi" w:hAnsi="Times New Roman" w:cs="Times New Roman"/>
          <w:sz w:val="22"/>
          <w:szCs w:val="22"/>
          <w:lang w:eastAsia="en-US"/>
        </w:rPr>
        <w:t xml:space="preserve">. godinu usvojen je na </w:t>
      </w:r>
      <w:r w:rsidR="00953948" w:rsidRPr="00112450">
        <w:rPr>
          <w:rFonts w:ascii="Times New Roman" w:eastAsiaTheme="minorHAnsi" w:hAnsi="Times New Roman" w:cs="Times New Roman"/>
          <w:sz w:val="22"/>
          <w:szCs w:val="22"/>
          <w:lang w:eastAsia="en-US"/>
        </w:rPr>
        <w:t>1</w:t>
      </w:r>
      <w:r w:rsidR="00E66B17" w:rsidRPr="00112450">
        <w:rPr>
          <w:rFonts w:ascii="Times New Roman" w:eastAsiaTheme="minorHAnsi" w:hAnsi="Times New Roman" w:cs="Times New Roman"/>
          <w:sz w:val="22"/>
          <w:szCs w:val="22"/>
          <w:lang w:eastAsia="en-US"/>
        </w:rPr>
        <w:t>7</w:t>
      </w:r>
      <w:r w:rsidR="0048392C" w:rsidRPr="00112450">
        <w:rPr>
          <w:rFonts w:ascii="Times New Roman" w:eastAsiaTheme="minorHAnsi" w:hAnsi="Times New Roman" w:cs="Times New Roman"/>
          <w:sz w:val="22"/>
          <w:szCs w:val="22"/>
          <w:lang w:eastAsia="en-US"/>
        </w:rPr>
        <w:t>. sjednici Gradskog vijeća održanoj 1</w:t>
      </w:r>
      <w:r w:rsidR="008A2CD8" w:rsidRPr="00112450">
        <w:rPr>
          <w:rFonts w:ascii="Times New Roman" w:eastAsiaTheme="minorHAnsi" w:hAnsi="Times New Roman" w:cs="Times New Roman"/>
          <w:sz w:val="22"/>
          <w:szCs w:val="22"/>
          <w:lang w:eastAsia="en-US"/>
        </w:rPr>
        <w:t>8</w:t>
      </w:r>
      <w:r w:rsidR="0048392C" w:rsidRPr="00112450">
        <w:rPr>
          <w:rFonts w:ascii="Times New Roman" w:eastAsiaTheme="minorHAnsi" w:hAnsi="Times New Roman" w:cs="Times New Roman"/>
          <w:sz w:val="22"/>
          <w:szCs w:val="22"/>
          <w:lang w:eastAsia="en-US"/>
        </w:rPr>
        <w:t>.12.202</w:t>
      </w:r>
      <w:r w:rsidR="00E66B17" w:rsidRPr="00112450">
        <w:rPr>
          <w:rFonts w:ascii="Times New Roman" w:eastAsiaTheme="minorHAnsi" w:hAnsi="Times New Roman" w:cs="Times New Roman"/>
          <w:sz w:val="22"/>
          <w:szCs w:val="22"/>
          <w:lang w:eastAsia="en-US"/>
        </w:rPr>
        <w:t>3</w:t>
      </w:r>
      <w:r w:rsidR="0048392C" w:rsidRPr="00112450">
        <w:rPr>
          <w:rFonts w:ascii="Times New Roman" w:eastAsiaTheme="minorHAnsi" w:hAnsi="Times New Roman" w:cs="Times New Roman"/>
          <w:sz w:val="22"/>
          <w:szCs w:val="22"/>
          <w:lang w:eastAsia="en-US"/>
        </w:rPr>
        <w:t xml:space="preserve">. godine u ukupnom iznosu od </w:t>
      </w:r>
      <w:r w:rsidR="00984A51" w:rsidRPr="00112450">
        <w:rPr>
          <w:rFonts w:ascii="Times New Roman" w:eastAsiaTheme="minorHAnsi" w:hAnsi="Times New Roman" w:cs="Times New Roman"/>
          <w:sz w:val="22"/>
          <w:szCs w:val="22"/>
          <w:lang w:eastAsia="en-US"/>
        </w:rPr>
        <w:t xml:space="preserve">47.209.708 </w:t>
      </w:r>
      <w:r w:rsidR="0048392C" w:rsidRPr="00112450">
        <w:rPr>
          <w:rFonts w:ascii="Times New Roman" w:eastAsiaTheme="minorHAnsi" w:hAnsi="Times New Roman" w:cs="Times New Roman"/>
          <w:sz w:val="22"/>
          <w:szCs w:val="22"/>
          <w:lang w:eastAsia="en-US"/>
        </w:rPr>
        <w:t xml:space="preserve">EUR („Glasnik Grada Koprivnice“, br. </w:t>
      </w:r>
      <w:r w:rsidR="00E66B17" w:rsidRPr="00112450">
        <w:rPr>
          <w:rFonts w:ascii="Times New Roman" w:eastAsiaTheme="minorHAnsi" w:hAnsi="Times New Roman" w:cs="Times New Roman"/>
          <w:sz w:val="22"/>
          <w:szCs w:val="22"/>
          <w:lang w:eastAsia="en-US"/>
        </w:rPr>
        <w:t>7</w:t>
      </w:r>
      <w:r w:rsidR="0048392C" w:rsidRPr="00112450">
        <w:rPr>
          <w:rFonts w:ascii="Times New Roman" w:eastAsiaTheme="minorHAnsi" w:hAnsi="Times New Roman" w:cs="Times New Roman"/>
          <w:sz w:val="22"/>
          <w:szCs w:val="22"/>
          <w:lang w:eastAsia="en-US"/>
        </w:rPr>
        <w:t>/2</w:t>
      </w:r>
      <w:r w:rsidR="00E66B17" w:rsidRPr="00112450">
        <w:rPr>
          <w:rFonts w:ascii="Times New Roman" w:eastAsiaTheme="minorHAnsi" w:hAnsi="Times New Roman" w:cs="Times New Roman"/>
          <w:sz w:val="22"/>
          <w:szCs w:val="22"/>
          <w:lang w:eastAsia="en-US"/>
        </w:rPr>
        <w:t>3</w:t>
      </w:r>
      <w:r w:rsidR="0048392C" w:rsidRPr="00112450">
        <w:rPr>
          <w:rFonts w:ascii="Times New Roman" w:eastAsiaTheme="minorHAnsi" w:hAnsi="Times New Roman" w:cs="Times New Roman"/>
          <w:sz w:val="22"/>
          <w:szCs w:val="22"/>
          <w:lang w:eastAsia="en-US"/>
        </w:rPr>
        <w:t xml:space="preserve">). </w:t>
      </w:r>
    </w:p>
    <w:p w14:paraId="13E809AA" w14:textId="6DD8D107" w:rsidR="00A44CFD" w:rsidRPr="00112450" w:rsidRDefault="0048392C" w:rsidP="002C59C4">
      <w:pPr>
        <w:ind w:firstLine="708"/>
        <w:jc w:val="both"/>
        <w:rPr>
          <w:rFonts w:eastAsiaTheme="minorHAnsi"/>
          <w:color w:val="000000"/>
          <w:sz w:val="22"/>
          <w:szCs w:val="22"/>
          <w:lang w:eastAsia="en-US"/>
        </w:rPr>
      </w:pPr>
      <w:r w:rsidRPr="00112450">
        <w:rPr>
          <w:rFonts w:eastAsiaTheme="minorHAnsi"/>
          <w:color w:val="000000"/>
          <w:sz w:val="22"/>
          <w:szCs w:val="22"/>
          <w:lang w:eastAsia="en-US"/>
        </w:rPr>
        <w:t>Prve izmjene i dopune Proračuna usvojene su na 1</w:t>
      </w:r>
      <w:r w:rsidR="005315C4" w:rsidRPr="00112450">
        <w:rPr>
          <w:rFonts w:eastAsiaTheme="minorHAnsi"/>
          <w:color w:val="000000"/>
          <w:sz w:val="22"/>
          <w:szCs w:val="22"/>
          <w:lang w:eastAsia="en-US"/>
        </w:rPr>
        <w:t>9</w:t>
      </w:r>
      <w:r w:rsidRPr="00112450">
        <w:rPr>
          <w:rFonts w:eastAsiaTheme="minorHAnsi"/>
          <w:color w:val="000000"/>
          <w:sz w:val="22"/>
          <w:szCs w:val="22"/>
          <w:lang w:eastAsia="en-US"/>
        </w:rPr>
        <w:t xml:space="preserve">. sjednici Gradskog vijeća održanoj </w:t>
      </w:r>
      <w:r w:rsidR="005315C4" w:rsidRPr="00112450">
        <w:rPr>
          <w:rFonts w:eastAsiaTheme="minorHAnsi"/>
          <w:color w:val="000000"/>
          <w:sz w:val="22"/>
          <w:szCs w:val="22"/>
          <w:lang w:eastAsia="en-US"/>
        </w:rPr>
        <w:t>13</w:t>
      </w:r>
      <w:r w:rsidRPr="00112450">
        <w:rPr>
          <w:rFonts w:eastAsiaTheme="minorHAnsi"/>
          <w:color w:val="000000"/>
          <w:sz w:val="22"/>
          <w:szCs w:val="22"/>
          <w:lang w:eastAsia="en-US"/>
        </w:rPr>
        <w:t>.06.202</w:t>
      </w:r>
      <w:r w:rsidR="005315C4" w:rsidRPr="00112450">
        <w:rPr>
          <w:rFonts w:eastAsiaTheme="minorHAnsi"/>
          <w:color w:val="000000"/>
          <w:sz w:val="22"/>
          <w:szCs w:val="22"/>
          <w:lang w:eastAsia="en-US"/>
        </w:rPr>
        <w:t>4</w:t>
      </w:r>
      <w:r w:rsidRPr="00112450">
        <w:rPr>
          <w:rFonts w:eastAsiaTheme="minorHAnsi"/>
          <w:color w:val="000000"/>
          <w:sz w:val="22"/>
          <w:szCs w:val="22"/>
          <w:lang w:eastAsia="en-US"/>
        </w:rPr>
        <w:t xml:space="preserve">. godine u ukupnom iznosu od </w:t>
      </w:r>
      <w:r w:rsidR="005315C4" w:rsidRPr="00112450">
        <w:rPr>
          <w:rFonts w:eastAsiaTheme="minorHAnsi"/>
          <w:color w:val="000000"/>
          <w:sz w:val="22"/>
          <w:szCs w:val="22"/>
          <w:lang w:eastAsia="en-US"/>
        </w:rPr>
        <w:t xml:space="preserve">59.638.164 </w:t>
      </w:r>
      <w:r w:rsidRPr="00112450">
        <w:rPr>
          <w:rFonts w:eastAsiaTheme="minorHAnsi"/>
          <w:color w:val="000000"/>
          <w:sz w:val="22"/>
          <w:szCs w:val="22"/>
          <w:lang w:eastAsia="en-US"/>
        </w:rPr>
        <w:t xml:space="preserve">EUR („Glasnik Grada Koprivnice“, br. </w:t>
      </w:r>
      <w:r w:rsidR="00770AAE" w:rsidRPr="00112450">
        <w:rPr>
          <w:rFonts w:eastAsiaTheme="minorHAnsi"/>
          <w:color w:val="000000"/>
          <w:sz w:val="22"/>
          <w:szCs w:val="22"/>
          <w:lang w:eastAsia="en-US"/>
        </w:rPr>
        <w:t>6</w:t>
      </w:r>
      <w:r w:rsidRPr="00112450">
        <w:rPr>
          <w:rFonts w:eastAsiaTheme="minorHAnsi"/>
          <w:color w:val="000000"/>
          <w:sz w:val="22"/>
          <w:szCs w:val="22"/>
          <w:lang w:eastAsia="en-US"/>
        </w:rPr>
        <w:t>/2</w:t>
      </w:r>
      <w:r w:rsidR="00770AAE" w:rsidRPr="00112450">
        <w:rPr>
          <w:rFonts w:eastAsiaTheme="minorHAnsi"/>
          <w:color w:val="000000"/>
          <w:sz w:val="22"/>
          <w:szCs w:val="22"/>
          <w:lang w:eastAsia="en-US"/>
        </w:rPr>
        <w:t>4</w:t>
      </w:r>
      <w:r w:rsidRPr="00112450">
        <w:rPr>
          <w:rFonts w:eastAsiaTheme="minorHAnsi"/>
          <w:color w:val="000000"/>
          <w:sz w:val="22"/>
          <w:szCs w:val="22"/>
          <w:lang w:eastAsia="en-US"/>
        </w:rPr>
        <w:t xml:space="preserve">). </w:t>
      </w:r>
    </w:p>
    <w:p w14:paraId="49341C71" w14:textId="67F766C7" w:rsidR="00A44CFD" w:rsidRPr="00112450" w:rsidRDefault="0027403D" w:rsidP="002C59C4">
      <w:pPr>
        <w:ind w:firstLine="708"/>
        <w:jc w:val="both"/>
        <w:rPr>
          <w:rFonts w:eastAsiaTheme="minorHAnsi"/>
          <w:color w:val="000000"/>
          <w:sz w:val="22"/>
          <w:szCs w:val="22"/>
          <w:lang w:eastAsia="en-US"/>
        </w:rPr>
      </w:pPr>
      <w:r w:rsidRPr="00112450">
        <w:rPr>
          <w:rFonts w:eastAsiaTheme="minorHAnsi"/>
          <w:color w:val="000000"/>
          <w:sz w:val="22"/>
          <w:szCs w:val="22"/>
          <w:lang w:eastAsia="en-US"/>
        </w:rPr>
        <w:t xml:space="preserve">Druge izmjene i dopune Proračuna usvojene su na </w:t>
      </w:r>
      <w:r w:rsidR="008B1A58" w:rsidRPr="00112450">
        <w:rPr>
          <w:rFonts w:eastAsiaTheme="minorHAnsi"/>
          <w:color w:val="000000"/>
          <w:sz w:val="22"/>
          <w:szCs w:val="22"/>
          <w:lang w:eastAsia="en-US"/>
        </w:rPr>
        <w:t>22</w:t>
      </w:r>
      <w:r w:rsidR="00F44030" w:rsidRPr="00112450">
        <w:rPr>
          <w:rFonts w:eastAsiaTheme="minorHAnsi"/>
          <w:color w:val="000000"/>
          <w:sz w:val="22"/>
          <w:szCs w:val="22"/>
          <w:lang w:eastAsia="en-US"/>
        </w:rPr>
        <w:t>. sjednici Gradskog vijeća održanoj 1</w:t>
      </w:r>
      <w:r w:rsidR="008B1A58" w:rsidRPr="00112450">
        <w:rPr>
          <w:rFonts w:eastAsiaTheme="minorHAnsi"/>
          <w:color w:val="000000"/>
          <w:sz w:val="22"/>
          <w:szCs w:val="22"/>
          <w:lang w:eastAsia="en-US"/>
        </w:rPr>
        <w:t>9</w:t>
      </w:r>
      <w:r w:rsidR="00F44030" w:rsidRPr="00112450">
        <w:rPr>
          <w:rFonts w:eastAsiaTheme="minorHAnsi"/>
          <w:color w:val="000000"/>
          <w:sz w:val="22"/>
          <w:szCs w:val="22"/>
          <w:lang w:eastAsia="en-US"/>
        </w:rPr>
        <w:t>.12.202</w:t>
      </w:r>
      <w:r w:rsidR="008B1A58" w:rsidRPr="00112450">
        <w:rPr>
          <w:rFonts w:eastAsiaTheme="minorHAnsi"/>
          <w:color w:val="000000"/>
          <w:sz w:val="22"/>
          <w:szCs w:val="22"/>
          <w:lang w:eastAsia="en-US"/>
        </w:rPr>
        <w:t>4</w:t>
      </w:r>
      <w:r w:rsidR="00F44030" w:rsidRPr="00112450">
        <w:rPr>
          <w:rFonts w:eastAsiaTheme="minorHAnsi"/>
          <w:color w:val="000000"/>
          <w:sz w:val="22"/>
          <w:szCs w:val="22"/>
          <w:lang w:eastAsia="en-US"/>
        </w:rPr>
        <w:t xml:space="preserve">. godine u ukupnom iznosu od </w:t>
      </w:r>
      <w:r w:rsidR="00410BB4" w:rsidRPr="00112450">
        <w:rPr>
          <w:rFonts w:eastAsiaTheme="minorHAnsi"/>
          <w:color w:val="000000"/>
          <w:sz w:val="22"/>
          <w:szCs w:val="22"/>
          <w:lang w:eastAsia="en-US"/>
        </w:rPr>
        <w:t xml:space="preserve">55.924.760 </w:t>
      </w:r>
      <w:r w:rsidR="00F44030" w:rsidRPr="00112450">
        <w:rPr>
          <w:rFonts w:eastAsiaTheme="minorHAnsi"/>
          <w:color w:val="000000"/>
          <w:sz w:val="22"/>
          <w:szCs w:val="22"/>
          <w:lang w:eastAsia="en-US"/>
        </w:rPr>
        <w:t>EUR</w:t>
      </w:r>
      <w:r w:rsidR="004C5461" w:rsidRPr="00112450">
        <w:rPr>
          <w:rFonts w:eastAsiaTheme="minorHAnsi"/>
          <w:color w:val="000000"/>
          <w:sz w:val="22"/>
          <w:szCs w:val="22"/>
          <w:lang w:eastAsia="en-US"/>
        </w:rPr>
        <w:t xml:space="preserve"> („Glasnik Grada Koprivnice“, br. </w:t>
      </w:r>
      <w:r w:rsidR="007E3611" w:rsidRPr="00112450">
        <w:rPr>
          <w:rFonts w:eastAsiaTheme="minorHAnsi"/>
          <w:color w:val="000000"/>
          <w:sz w:val="22"/>
          <w:szCs w:val="22"/>
          <w:lang w:eastAsia="en-US"/>
        </w:rPr>
        <w:t>10</w:t>
      </w:r>
      <w:r w:rsidR="004C5461" w:rsidRPr="00112450">
        <w:rPr>
          <w:rFonts w:eastAsiaTheme="minorHAnsi"/>
          <w:color w:val="000000"/>
          <w:sz w:val="22"/>
          <w:szCs w:val="22"/>
          <w:lang w:eastAsia="en-US"/>
        </w:rPr>
        <w:t>/2</w:t>
      </w:r>
      <w:r w:rsidR="007E3611" w:rsidRPr="00112450">
        <w:rPr>
          <w:rFonts w:eastAsiaTheme="minorHAnsi"/>
          <w:color w:val="000000"/>
          <w:sz w:val="22"/>
          <w:szCs w:val="22"/>
          <w:lang w:eastAsia="en-US"/>
        </w:rPr>
        <w:t>4)</w:t>
      </w:r>
      <w:r w:rsidR="004C5461" w:rsidRPr="00112450">
        <w:rPr>
          <w:rFonts w:eastAsiaTheme="minorHAnsi"/>
          <w:color w:val="000000"/>
          <w:sz w:val="22"/>
          <w:szCs w:val="22"/>
          <w:lang w:eastAsia="en-US"/>
        </w:rPr>
        <w:t>.</w:t>
      </w:r>
    </w:p>
    <w:p w14:paraId="75DA2E30" w14:textId="2EE13962" w:rsidR="00A75D8A" w:rsidRPr="00112450" w:rsidRDefault="00A75D8A" w:rsidP="00E83957">
      <w:pPr>
        <w:ind w:firstLine="708"/>
        <w:jc w:val="both"/>
        <w:rPr>
          <w:sz w:val="22"/>
          <w:szCs w:val="22"/>
        </w:rPr>
      </w:pPr>
      <w:r w:rsidRPr="00112450">
        <w:rPr>
          <w:sz w:val="22"/>
          <w:szCs w:val="22"/>
        </w:rPr>
        <w:t>Gradonačelnik</w:t>
      </w:r>
      <w:r w:rsidR="005A145F" w:rsidRPr="00112450">
        <w:rPr>
          <w:sz w:val="22"/>
          <w:szCs w:val="22"/>
        </w:rPr>
        <w:t xml:space="preserve"> je donio i Odluku o </w:t>
      </w:r>
      <w:r w:rsidR="007E3611" w:rsidRPr="00112450">
        <w:rPr>
          <w:sz w:val="22"/>
          <w:szCs w:val="22"/>
        </w:rPr>
        <w:t>četvrtoj</w:t>
      </w:r>
      <w:r w:rsidR="005A145F" w:rsidRPr="00112450">
        <w:rPr>
          <w:sz w:val="22"/>
          <w:szCs w:val="22"/>
        </w:rPr>
        <w:t xml:space="preserve"> preraspodjeli sredstava na dan 31.12.202</w:t>
      </w:r>
      <w:r w:rsidR="007E3611" w:rsidRPr="00112450">
        <w:rPr>
          <w:sz w:val="22"/>
          <w:szCs w:val="22"/>
        </w:rPr>
        <w:t>4</w:t>
      </w:r>
      <w:r w:rsidR="005A145F" w:rsidRPr="00112450">
        <w:rPr>
          <w:sz w:val="22"/>
          <w:szCs w:val="22"/>
        </w:rPr>
        <w:t xml:space="preserve">. godine koja je </w:t>
      </w:r>
      <w:r w:rsidR="00B35B18" w:rsidRPr="00112450">
        <w:rPr>
          <w:sz w:val="22"/>
          <w:szCs w:val="22"/>
        </w:rPr>
        <w:t xml:space="preserve">utvrđena u </w:t>
      </w:r>
      <w:r w:rsidR="007E3611" w:rsidRPr="00112450">
        <w:rPr>
          <w:sz w:val="22"/>
          <w:szCs w:val="22"/>
        </w:rPr>
        <w:t>ovom G</w:t>
      </w:r>
      <w:r w:rsidR="00B35B18" w:rsidRPr="00112450">
        <w:rPr>
          <w:sz w:val="22"/>
          <w:szCs w:val="22"/>
        </w:rPr>
        <w:t>odišnjem izvještaju o izvršenju proračuna sukladno članku 60. Zakona o proračunu („</w:t>
      </w:r>
      <w:r w:rsidR="00295F9C" w:rsidRPr="00112450">
        <w:rPr>
          <w:sz w:val="22"/>
          <w:szCs w:val="22"/>
        </w:rPr>
        <w:t>N</w:t>
      </w:r>
      <w:r w:rsidR="007312AA" w:rsidRPr="00112450">
        <w:rPr>
          <w:sz w:val="22"/>
          <w:szCs w:val="22"/>
        </w:rPr>
        <w:t>arodne novine</w:t>
      </w:r>
      <w:r w:rsidR="00B35B18" w:rsidRPr="00112450">
        <w:rPr>
          <w:sz w:val="22"/>
          <w:szCs w:val="22"/>
        </w:rPr>
        <w:t>, br. 144/21).</w:t>
      </w:r>
    </w:p>
    <w:p w14:paraId="1F5B986F" w14:textId="77777777" w:rsidR="00041FC6" w:rsidRPr="00112450" w:rsidRDefault="00041FC6" w:rsidP="0030715F">
      <w:pPr>
        <w:jc w:val="both"/>
        <w:rPr>
          <w:sz w:val="22"/>
          <w:szCs w:val="22"/>
        </w:rPr>
      </w:pPr>
    </w:p>
    <w:p w14:paraId="02E2C7DC" w14:textId="1C4EF03A" w:rsidR="00E91733" w:rsidRPr="00112450" w:rsidRDefault="00E60513" w:rsidP="0030715F">
      <w:pPr>
        <w:pStyle w:val="Naslov3"/>
        <w:jc w:val="both"/>
        <w:rPr>
          <w:rFonts w:ascii="Times New Roman" w:hAnsi="Times New Roman" w:cs="Times New Roman"/>
          <w:color w:val="auto"/>
          <w:sz w:val="22"/>
          <w:szCs w:val="22"/>
        </w:rPr>
      </w:pPr>
      <w:bookmarkStart w:id="2" w:name="_Toc193966691"/>
      <w:r w:rsidRPr="00112450">
        <w:rPr>
          <w:rFonts w:ascii="Times New Roman" w:hAnsi="Times New Roman" w:cs="Times New Roman"/>
          <w:color w:val="auto"/>
          <w:sz w:val="22"/>
          <w:szCs w:val="22"/>
        </w:rPr>
        <w:t>Prihodi i primici</w:t>
      </w:r>
      <w:r w:rsidR="00CE26C7" w:rsidRPr="00112450">
        <w:rPr>
          <w:rFonts w:ascii="Times New Roman" w:hAnsi="Times New Roman" w:cs="Times New Roman"/>
          <w:color w:val="auto"/>
          <w:sz w:val="22"/>
          <w:szCs w:val="22"/>
        </w:rPr>
        <w:t>, rashodi i izdaci prema ekonomskoj klasifikaciji</w:t>
      </w:r>
      <w:bookmarkEnd w:id="2"/>
    </w:p>
    <w:p w14:paraId="3B5E4909" w14:textId="77777777" w:rsidR="00B30CE3" w:rsidRPr="00112450" w:rsidRDefault="00B30CE3" w:rsidP="0030715F">
      <w:pPr>
        <w:autoSpaceDE w:val="0"/>
        <w:autoSpaceDN w:val="0"/>
        <w:adjustRightInd w:val="0"/>
        <w:jc w:val="both"/>
        <w:rPr>
          <w:rFonts w:eastAsiaTheme="minorHAnsi"/>
          <w:color w:val="000000"/>
          <w:sz w:val="22"/>
          <w:szCs w:val="22"/>
          <w:lang w:eastAsia="en-US"/>
        </w:rPr>
      </w:pPr>
      <w:bookmarkStart w:id="3" w:name="_Toc114074281"/>
    </w:p>
    <w:p w14:paraId="7DB82716" w14:textId="49D835E0" w:rsidR="000748D0" w:rsidRPr="00112450" w:rsidRDefault="000748D0" w:rsidP="0030715F">
      <w:pPr>
        <w:autoSpaceDE w:val="0"/>
        <w:autoSpaceDN w:val="0"/>
        <w:adjustRightInd w:val="0"/>
        <w:jc w:val="both"/>
        <w:rPr>
          <w:rFonts w:eastAsiaTheme="minorHAnsi"/>
          <w:b/>
          <w:bCs/>
          <w:color w:val="000000"/>
          <w:sz w:val="22"/>
          <w:szCs w:val="22"/>
          <w:lang w:eastAsia="en-US"/>
        </w:rPr>
      </w:pPr>
      <w:r w:rsidRPr="00112450">
        <w:rPr>
          <w:rFonts w:eastAsiaTheme="minorHAnsi"/>
          <w:b/>
          <w:bCs/>
          <w:color w:val="000000"/>
          <w:sz w:val="22"/>
          <w:szCs w:val="22"/>
          <w:lang w:eastAsia="en-US"/>
        </w:rPr>
        <w:t>Prihodi i primici</w:t>
      </w:r>
    </w:p>
    <w:p w14:paraId="57E9D66C" w14:textId="37FA1178" w:rsidR="00AB55C5" w:rsidRPr="00112450" w:rsidRDefault="00AB55C5" w:rsidP="0030715F">
      <w:pPr>
        <w:pStyle w:val="Opisslike"/>
        <w:keepNext/>
        <w:ind w:firstLine="708"/>
        <w:jc w:val="both"/>
        <w:rPr>
          <w:rFonts w:eastAsiaTheme="minorHAnsi"/>
          <w:i w:val="0"/>
          <w:iCs w:val="0"/>
          <w:color w:val="000000"/>
          <w:sz w:val="22"/>
          <w:szCs w:val="22"/>
          <w:lang w:eastAsia="en-US"/>
        </w:rPr>
      </w:pPr>
      <w:r w:rsidRPr="00112450">
        <w:rPr>
          <w:rFonts w:eastAsiaTheme="minorHAnsi"/>
          <w:i w:val="0"/>
          <w:iCs w:val="0"/>
          <w:color w:val="000000"/>
          <w:sz w:val="22"/>
          <w:szCs w:val="22"/>
          <w:lang w:eastAsia="en-US"/>
        </w:rPr>
        <w:t>Ukupno realizirani konsolidirani prihodi i primici Grada Koprivnice i 12 proračunskih korisnika za 202</w:t>
      </w:r>
      <w:r w:rsidR="004A5606" w:rsidRPr="00112450">
        <w:rPr>
          <w:rFonts w:eastAsiaTheme="minorHAnsi"/>
          <w:i w:val="0"/>
          <w:iCs w:val="0"/>
          <w:color w:val="000000"/>
          <w:sz w:val="22"/>
          <w:szCs w:val="22"/>
          <w:lang w:eastAsia="en-US"/>
        </w:rPr>
        <w:t>4</w:t>
      </w:r>
      <w:r w:rsidRPr="00112450">
        <w:rPr>
          <w:rFonts w:eastAsiaTheme="minorHAnsi"/>
          <w:i w:val="0"/>
          <w:iCs w:val="0"/>
          <w:color w:val="000000"/>
          <w:sz w:val="22"/>
          <w:szCs w:val="22"/>
          <w:lang w:eastAsia="en-US"/>
        </w:rPr>
        <w:t xml:space="preserve">. godinu iznosili su </w:t>
      </w:r>
      <w:r w:rsidR="00FE79B0" w:rsidRPr="00112450">
        <w:rPr>
          <w:rFonts w:eastAsiaTheme="minorHAnsi"/>
          <w:i w:val="0"/>
          <w:iCs w:val="0"/>
          <w:color w:val="000000"/>
          <w:sz w:val="22"/>
          <w:szCs w:val="22"/>
          <w:lang w:eastAsia="en-US"/>
        </w:rPr>
        <w:t xml:space="preserve">45.489.444,23 </w:t>
      </w:r>
      <w:r w:rsidR="00A87B24" w:rsidRPr="00112450">
        <w:rPr>
          <w:rFonts w:eastAsiaTheme="minorHAnsi"/>
          <w:i w:val="0"/>
          <w:iCs w:val="0"/>
          <w:color w:val="000000"/>
          <w:sz w:val="22"/>
          <w:szCs w:val="22"/>
          <w:lang w:eastAsia="en-US"/>
        </w:rPr>
        <w:t>EUR</w:t>
      </w:r>
      <w:r w:rsidRPr="00112450">
        <w:rPr>
          <w:rFonts w:eastAsiaTheme="minorHAnsi"/>
          <w:i w:val="0"/>
          <w:iCs w:val="0"/>
          <w:color w:val="000000"/>
          <w:sz w:val="22"/>
          <w:szCs w:val="22"/>
          <w:lang w:eastAsia="en-US"/>
        </w:rPr>
        <w:t xml:space="preserve">. U skladu s očekivanim, Grad Koprivnica u strukturi ostvaruje najveći udio prihoda i primitaka i to ukupno </w:t>
      </w:r>
      <w:r w:rsidR="00FE79B0" w:rsidRPr="00112450">
        <w:rPr>
          <w:rFonts w:eastAsiaTheme="minorHAnsi"/>
          <w:i w:val="0"/>
          <w:iCs w:val="0"/>
          <w:color w:val="000000"/>
          <w:sz w:val="22"/>
          <w:szCs w:val="22"/>
          <w:lang w:eastAsia="en-US"/>
        </w:rPr>
        <w:t xml:space="preserve">32.019.596,27 </w:t>
      </w:r>
      <w:r w:rsidR="00B75DFD" w:rsidRPr="00112450">
        <w:rPr>
          <w:rFonts w:eastAsiaTheme="minorHAnsi"/>
          <w:i w:val="0"/>
          <w:iCs w:val="0"/>
          <w:color w:val="000000"/>
          <w:sz w:val="22"/>
          <w:szCs w:val="22"/>
          <w:lang w:eastAsia="en-US"/>
        </w:rPr>
        <w:t>EUR</w:t>
      </w:r>
      <w:r w:rsidRPr="00112450">
        <w:rPr>
          <w:rFonts w:eastAsiaTheme="minorHAnsi"/>
          <w:i w:val="0"/>
          <w:iCs w:val="0"/>
          <w:color w:val="000000"/>
          <w:sz w:val="22"/>
          <w:szCs w:val="22"/>
          <w:lang w:eastAsia="en-US"/>
        </w:rPr>
        <w:t>, odnosno 7</w:t>
      </w:r>
      <w:r w:rsidR="00FE79B0" w:rsidRPr="00112450">
        <w:rPr>
          <w:rFonts w:eastAsiaTheme="minorHAnsi"/>
          <w:i w:val="0"/>
          <w:iCs w:val="0"/>
          <w:color w:val="000000"/>
          <w:sz w:val="22"/>
          <w:szCs w:val="22"/>
          <w:lang w:eastAsia="en-US"/>
        </w:rPr>
        <w:t>0</w:t>
      </w:r>
      <w:r w:rsidRPr="00112450">
        <w:rPr>
          <w:rFonts w:eastAsiaTheme="minorHAnsi"/>
          <w:i w:val="0"/>
          <w:iCs w:val="0"/>
          <w:color w:val="000000"/>
          <w:sz w:val="22"/>
          <w:szCs w:val="22"/>
          <w:lang w:eastAsia="en-US"/>
        </w:rPr>
        <w:t xml:space="preserve"> posto. Ostatak od </w:t>
      </w:r>
      <w:r w:rsidR="00110457" w:rsidRPr="00112450">
        <w:rPr>
          <w:rFonts w:eastAsiaTheme="minorHAnsi"/>
          <w:i w:val="0"/>
          <w:iCs w:val="0"/>
          <w:color w:val="000000"/>
          <w:sz w:val="22"/>
          <w:szCs w:val="22"/>
          <w:lang w:eastAsia="en-US"/>
        </w:rPr>
        <w:t>13.469.847,96</w:t>
      </w:r>
      <w:r w:rsidR="00C53032" w:rsidRPr="00112450">
        <w:rPr>
          <w:rFonts w:eastAsiaTheme="minorHAnsi"/>
          <w:i w:val="0"/>
          <w:iCs w:val="0"/>
          <w:color w:val="000000"/>
          <w:sz w:val="22"/>
          <w:szCs w:val="22"/>
          <w:lang w:eastAsia="en-US"/>
        </w:rPr>
        <w:t xml:space="preserve"> EUR</w:t>
      </w:r>
      <w:r w:rsidRPr="00112450">
        <w:rPr>
          <w:rFonts w:eastAsiaTheme="minorHAnsi"/>
          <w:i w:val="0"/>
          <w:iCs w:val="0"/>
          <w:color w:val="000000"/>
          <w:sz w:val="22"/>
          <w:szCs w:val="22"/>
          <w:lang w:eastAsia="en-US"/>
        </w:rPr>
        <w:t xml:space="preserve"> čine vlastiti prihodi proračunskih korisnika koji se ostvaruju temeljem obavljanja gospodarske djelatnosti na tržištu, zatim pomoći od ostalih subjekata iz sustava proračuna odnosno inozemstva, prihodi po posebnim propisima te iz donacija.</w:t>
      </w:r>
    </w:p>
    <w:p w14:paraId="510A7E75" w14:textId="619159A0" w:rsidR="00CA7AB2" w:rsidRPr="00112450" w:rsidRDefault="00CA7AB2" w:rsidP="0030715F">
      <w:pPr>
        <w:pStyle w:val="Opisslike"/>
        <w:keepNext/>
        <w:jc w:val="both"/>
        <w:rPr>
          <w:i w:val="0"/>
          <w:iCs w:val="0"/>
          <w:color w:val="auto"/>
          <w:sz w:val="22"/>
          <w:szCs w:val="22"/>
        </w:rPr>
      </w:pPr>
      <w:bookmarkStart w:id="4" w:name="_Toc166673282"/>
      <w:r w:rsidRPr="00112450">
        <w:rPr>
          <w:i w:val="0"/>
          <w:iCs w:val="0"/>
          <w:color w:val="auto"/>
          <w:sz w:val="22"/>
          <w:szCs w:val="22"/>
        </w:rPr>
        <w:t xml:space="preserve">Tablica </w:t>
      </w:r>
      <w:r w:rsidRPr="00112450">
        <w:rPr>
          <w:i w:val="0"/>
          <w:iCs w:val="0"/>
          <w:color w:val="auto"/>
          <w:sz w:val="22"/>
          <w:szCs w:val="22"/>
        </w:rPr>
        <w:fldChar w:fldCharType="begin"/>
      </w:r>
      <w:r w:rsidRPr="00112450">
        <w:rPr>
          <w:i w:val="0"/>
          <w:iCs w:val="0"/>
          <w:color w:val="auto"/>
          <w:sz w:val="22"/>
          <w:szCs w:val="22"/>
        </w:rPr>
        <w:instrText xml:space="preserve"> SEQ Tablica \* ARABIC </w:instrText>
      </w:r>
      <w:r w:rsidRPr="00112450">
        <w:rPr>
          <w:i w:val="0"/>
          <w:iCs w:val="0"/>
          <w:color w:val="auto"/>
          <w:sz w:val="22"/>
          <w:szCs w:val="22"/>
        </w:rPr>
        <w:fldChar w:fldCharType="separate"/>
      </w:r>
      <w:r w:rsidR="00CC2FAE">
        <w:rPr>
          <w:i w:val="0"/>
          <w:iCs w:val="0"/>
          <w:noProof/>
          <w:color w:val="auto"/>
          <w:sz w:val="22"/>
          <w:szCs w:val="22"/>
        </w:rPr>
        <w:t>1</w:t>
      </w:r>
      <w:r w:rsidRPr="00112450">
        <w:rPr>
          <w:i w:val="0"/>
          <w:iCs w:val="0"/>
          <w:color w:val="auto"/>
          <w:sz w:val="22"/>
          <w:szCs w:val="22"/>
        </w:rPr>
        <w:fldChar w:fldCharType="end"/>
      </w:r>
      <w:r w:rsidRPr="00112450">
        <w:rPr>
          <w:i w:val="0"/>
          <w:iCs w:val="0"/>
          <w:color w:val="auto"/>
          <w:sz w:val="22"/>
          <w:szCs w:val="22"/>
        </w:rPr>
        <w:t xml:space="preserve">. Struktura konsolidiranih prihoda </w:t>
      </w:r>
      <w:r w:rsidR="00580AAD" w:rsidRPr="00112450">
        <w:rPr>
          <w:i w:val="0"/>
          <w:iCs w:val="0"/>
          <w:color w:val="auto"/>
          <w:sz w:val="22"/>
          <w:szCs w:val="22"/>
        </w:rPr>
        <w:t xml:space="preserve">i primitaka </w:t>
      </w:r>
      <w:r w:rsidRPr="00112450">
        <w:rPr>
          <w:i w:val="0"/>
          <w:iCs w:val="0"/>
          <w:color w:val="auto"/>
          <w:sz w:val="22"/>
          <w:szCs w:val="22"/>
        </w:rPr>
        <w:t xml:space="preserve"> Grada Koprivnice </w:t>
      </w:r>
      <w:bookmarkEnd w:id="3"/>
      <w:r w:rsidR="00E70F64" w:rsidRPr="00112450">
        <w:rPr>
          <w:i w:val="0"/>
          <w:iCs w:val="0"/>
          <w:color w:val="auto"/>
          <w:sz w:val="22"/>
          <w:szCs w:val="22"/>
        </w:rPr>
        <w:t>i 12 proračunskih korisnika</w:t>
      </w:r>
      <w:bookmarkEnd w:id="4"/>
    </w:p>
    <w:tbl>
      <w:tblPr>
        <w:tblW w:w="9209" w:type="dxa"/>
        <w:tblLook w:val="04A0" w:firstRow="1" w:lastRow="0" w:firstColumn="1" w:lastColumn="0" w:noHBand="0" w:noVBand="1"/>
      </w:tblPr>
      <w:tblGrid>
        <w:gridCol w:w="4673"/>
        <w:gridCol w:w="1701"/>
        <w:gridCol w:w="1701"/>
        <w:gridCol w:w="1134"/>
      </w:tblGrid>
      <w:tr w:rsidR="008376EE" w:rsidRPr="00112450" w14:paraId="3537B345" w14:textId="77777777" w:rsidTr="008376EE">
        <w:trPr>
          <w:trHeight w:val="525"/>
        </w:trPr>
        <w:tc>
          <w:tcPr>
            <w:tcW w:w="4673" w:type="dxa"/>
            <w:tcBorders>
              <w:top w:val="single" w:sz="4" w:space="0" w:color="auto"/>
              <w:left w:val="single" w:sz="4" w:space="0" w:color="auto"/>
              <w:bottom w:val="single" w:sz="4" w:space="0" w:color="auto"/>
              <w:right w:val="single" w:sz="4" w:space="0" w:color="auto"/>
            </w:tcBorders>
            <w:shd w:val="clear" w:color="D9E1F2" w:fill="D9E1F2"/>
            <w:noWrap/>
            <w:vAlign w:val="bottom"/>
            <w:hideMark/>
          </w:tcPr>
          <w:p w14:paraId="26632BFF" w14:textId="77777777" w:rsidR="008376EE" w:rsidRPr="00112450" w:rsidRDefault="008376EE">
            <w:pPr>
              <w:rPr>
                <w:rFonts w:ascii="Calibri" w:hAnsi="Calibri" w:cs="Calibri"/>
                <w:b/>
                <w:bCs/>
                <w:color w:val="000000"/>
                <w:sz w:val="20"/>
                <w:szCs w:val="20"/>
              </w:rPr>
            </w:pPr>
            <w:r w:rsidRPr="00112450">
              <w:rPr>
                <w:rFonts w:ascii="Calibri" w:hAnsi="Calibri" w:cs="Calibri"/>
                <w:b/>
                <w:bCs/>
                <w:color w:val="000000"/>
                <w:sz w:val="20"/>
                <w:szCs w:val="20"/>
              </w:rPr>
              <w:t>Jedinica/Proračunski korisnik</w:t>
            </w:r>
          </w:p>
        </w:tc>
        <w:tc>
          <w:tcPr>
            <w:tcW w:w="1701" w:type="dxa"/>
            <w:tcBorders>
              <w:top w:val="single" w:sz="4" w:space="0" w:color="auto"/>
              <w:left w:val="nil"/>
              <w:bottom w:val="single" w:sz="4" w:space="0" w:color="auto"/>
              <w:right w:val="single" w:sz="4" w:space="0" w:color="auto"/>
            </w:tcBorders>
            <w:shd w:val="clear" w:color="D9E1F2" w:fill="D9E1F2"/>
            <w:vAlign w:val="bottom"/>
            <w:hideMark/>
          </w:tcPr>
          <w:p w14:paraId="459B89DD" w14:textId="77777777" w:rsidR="008376EE" w:rsidRPr="00112450" w:rsidRDefault="008376EE">
            <w:pPr>
              <w:jc w:val="center"/>
              <w:rPr>
                <w:rFonts w:ascii="Calibri" w:hAnsi="Calibri" w:cs="Calibri"/>
                <w:b/>
                <w:bCs/>
                <w:color w:val="000000"/>
                <w:sz w:val="20"/>
                <w:szCs w:val="20"/>
              </w:rPr>
            </w:pPr>
            <w:r w:rsidRPr="00112450">
              <w:rPr>
                <w:rFonts w:ascii="Calibri" w:hAnsi="Calibri" w:cs="Calibri"/>
                <w:b/>
                <w:bCs/>
                <w:color w:val="000000"/>
                <w:sz w:val="20"/>
                <w:szCs w:val="20"/>
              </w:rPr>
              <w:t>Ostvarenje</w:t>
            </w:r>
            <w:r w:rsidRPr="00112450">
              <w:rPr>
                <w:rFonts w:ascii="Calibri" w:hAnsi="Calibri" w:cs="Calibri"/>
                <w:b/>
                <w:bCs/>
                <w:color w:val="000000"/>
                <w:sz w:val="20"/>
                <w:szCs w:val="20"/>
              </w:rPr>
              <w:br/>
              <w:t>I. -XII. 2023.g</w:t>
            </w:r>
          </w:p>
        </w:tc>
        <w:tc>
          <w:tcPr>
            <w:tcW w:w="1701" w:type="dxa"/>
            <w:tcBorders>
              <w:top w:val="single" w:sz="4" w:space="0" w:color="auto"/>
              <w:left w:val="nil"/>
              <w:bottom w:val="single" w:sz="4" w:space="0" w:color="auto"/>
              <w:right w:val="single" w:sz="4" w:space="0" w:color="auto"/>
            </w:tcBorders>
            <w:shd w:val="clear" w:color="D9E1F2" w:fill="D9E1F2"/>
            <w:vAlign w:val="bottom"/>
            <w:hideMark/>
          </w:tcPr>
          <w:p w14:paraId="7B04ADE9" w14:textId="77777777" w:rsidR="008376EE" w:rsidRPr="00112450" w:rsidRDefault="008376EE">
            <w:pPr>
              <w:jc w:val="center"/>
              <w:rPr>
                <w:rFonts w:ascii="Calibri" w:hAnsi="Calibri" w:cs="Calibri"/>
                <w:b/>
                <w:bCs/>
                <w:color w:val="000000"/>
                <w:sz w:val="20"/>
                <w:szCs w:val="20"/>
              </w:rPr>
            </w:pPr>
            <w:r w:rsidRPr="00112450">
              <w:rPr>
                <w:rFonts w:ascii="Calibri" w:hAnsi="Calibri" w:cs="Calibri"/>
                <w:b/>
                <w:bCs/>
                <w:color w:val="000000"/>
                <w:sz w:val="20"/>
                <w:szCs w:val="20"/>
              </w:rPr>
              <w:t>Ostvarenje</w:t>
            </w:r>
            <w:r w:rsidRPr="00112450">
              <w:rPr>
                <w:rFonts w:ascii="Calibri" w:hAnsi="Calibri" w:cs="Calibri"/>
                <w:b/>
                <w:bCs/>
                <w:color w:val="000000"/>
                <w:sz w:val="20"/>
                <w:szCs w:val="20"/>
              </w:rPr>
              <w:br/>
              <w:t>I. -XII. 2024.g</w:t>
            </w:r>
          </w:p>
        </w:tc>
        <w:tc>
          <w:tcPr>
            <w:tcW w:w="1134" w:type="dxa"/>
            <w:tcBorders>
              <w:top w:val="single" w:sz="4" w:space="0" w:color="auto"/>
              <w:left w:val="nil"/>
              <w:bottom w:val="single" w:sz="4" w:space="0" w:color="auto"/>
              <w:right w:val="single" w:sz="4" w:space="0" w:color="auto"/>
            </w:tcBorders>
            <w:shd w:val="clear" w:color="D9E1F2" w:fill="D9E1F2"/>
            <w:vAlign w:val="bottom"/>
            <w:hideMark/>
          </w:tcPr>
          <w:p w14:paraId="7D90C08C" w14:textId="77777777" w:rsidR="008376EE" w:rsidRPr="00112450" w:rsidRDefault="008376EE">
            <w:pPr>
              <w:jc w:val="center"/>
              <w:rPr>
                <w:rFonts w:ascii="Calibri" w:hAnsi="Calibri" w:cs="Calibri"/>
                <w:b/>
                <w:bCs/>
                <w:color w:val="000000"/>
                <w:sz w:val="20"/>
                <w:szCs w:val="20"/>
              </w:rPr>
            </w:pPr>
            <w:r w:rsidRPr="00112450">
              <w:rPr>
                <w:rFonts w:ascii="Calibri" w:hAnsi="Calibri" w:cs="Calibri"/>
                <w:b/>
                <w:bCs/>
                <w:color w:val="000000"/>
                <w:sz w:val="20"/>
                <w:szCs w:val="20"/>
              </w:rPr>
              <w:t>Indeks</w:t>
            </w:r>
          </w:p>
        </w:tc>
      </w:tr>
      <w:tr w:rsidR="008376EE" w:rsidRPr="00112450" w14:paraId="61498BEA" w14:textId="77777777" w:rsidTr="008376EE">
        <w:trPr>
          <w:trHeight w:val="300"/>
        </w:trPr>
        <w:tc>
          <w:tcPr>
            <w:tcW w:w="4673" w:type="dxa"/>
            <w:tcBorders>
              <w:top w:val="nil"/>
              <w:left w:val="single" w:sz="4" w:space="0" w:color="auto"/>
              <w:bottom w:val="single" w:sz="4" w:space="0" w:color="auto"/>
              <w:right w:val="single" w:sz="4" w:space="0" w:color="auto"/>
            </w:tcBorders>
            <w:shd w:val="clear" w:color="auto" w:fill="auto"/>
            <w:vAlign w:val="center"/>
            <w:hideMark/>
          </w:tcPr>
          <w:p w14:paraId="34E53403" w14:textId="77777777" w:rsidR="008376EE" w:rsidRPr="00112450" w:rsidRDefault="008376EE">
            <w:pPr>
              <w:rPr>
                <w:rFonts w:ascii="Calibri" w:hAnsi="Calibri" w:cs="Calibri"/>
                <w:color w:val="000000"/>
                <w:sz w:val="18"/>
                <w:szCs w:val="18"/>
              </w:rPr>
            </w:pPr>
            <w:r w:rsidRPr="00112450">
              <w:rPr>
                <w:rFonts w:ascii="Calibri" w:hAnsi="Calibri" w:cs="Calibri"/>
                <w:color w:val="000000"/>
                <w:sz w:val="18"/>
                <w:szCs w:val="18"/>
              </w:rPr>
              <w:t>Grad Koprivnica</w:t>
            </w:r>
          </w:p>
        </w:tc>
        <w:tc>
          <w:tcPr>
            <w:tcW w:w="1701" w:type="dxa"/>
            <w:tcBorders>
              <w:top w:val="nil"/>
              <w:left w:val="nil"/>
              <w:bottom w:val="single" w:sz="4" w:space="0" w:color="auto"/>
              <w:right w:val="single" w:sz="4" w:space="0" w:color="auto"/>
            </w:tcBorders>
            <w:shd w:val="clear" w:color="auto" w:fill="auto"/>
            <w:noWrap/>
            <w:vAlign w:val="bottom"/>
            <w:hideMark/>
          </w:tcPr>
          <w:p w14:paraId="580917AD" w14:textId="77777777" w:rsidR="008376EE" w:rsidRPr="00112450" w:rsidRDefault="008376EE">
            <w:pPr>
              <w:jc w:val="center"/>
              <w:rPr>
                <w:rFonts w:ascii="Calibri" w:hAnsi="Calibri" w:cs="Calibri"/>
                <w:color w:val="000000"/>
                <w:sz w:val="18"/>
                <w:szCs w:val="18"/>
              </w:rPr>
            </w:pPr>
            <w:r w:rsidRPr="00112450">
              <w:rPr>
                <w:rFonts w:ascii="Calibri" w:hAnsi="Calibri" w:cs="Calibri"/>
                <w:color w:val="000000"/>
                <w:sz w:val="18"/>
                <w:szCs w:val="18"/>
              </w:rPr>
              <w:t>27.335.727,20</w:t>
            </w:r>
          </w:p>
        </w:tc>
        <w:tc>
          <w:tcPr>
            <w:tcW w:w="1701" w:type="dxa"/>
            <w:tcBorders>
              <w:top w:val="nil"/>
              <w:left w:val="nil"/>
              <w:bottom w:val="single" w:sz="4" w:space="0" w:color="auto"/>
              <w:right w:val="single" w:sz="4" w:space="0" w:color="auto"/>
            </w:tcBorders>
            <w:shd w:val="clear" w:color="auto" w:fill="auto"/>
            <w:noWrap/>
            <w:vAlign w:val="bottom"/>
            <w:hideMark/>
          </w:tcPr>
          <w:p w14:paraId="6FDE37B7" w14:textId="77777777" w:rsidR="008376EE" w:rsidRPr="00112450" w:rsidRDefault="008376EE">
            <w:pPr>
              <w:jc w:val="center"/>
              <w:rPr>
                <w:rFonts w:ascii="Calibri" w:hAnsi="Calibri" w:cs="Calibri"/>
                <w:color w:val="000000"/>
                <w:sz w:val="18"/>
                <w:szCs w:val="18"/>
              </w:rPr>
            </w:pPr>
            <w:r w:rsidRPr="00112450">
              <w:rPr>
                <w:rFonts w:ascii="Calibri" w:hAnsi="Calibri" w:cs="Calibri"/>
                <w:color w:val="000000"/>
                <w:sz w:val="18"/>
                <w:szCs w:val="18"/>
              </w:rPr>
              <w:t>32.019.596,27</w:t>
            </w:r>
          </w:p>
        </w:tc>
        <w:tc>
          <w:tcPr>
            <w:tcW w:w="1134" w:type="dxa"/>
            <w:tcBorders>
              <w:top w:val="nil"/>
              <w:left w:val="nil"/>
              <w:bottom w:val="single" w:sz="4" w:space="0" w:color="auto"/>
              <w:right w:val="single" w:sz="4" w:space="0" w:color="auto"/>
            </w:tcBorders>
            <w:shd w:val="clear" w:color="auto" w:fill="auto"/>
            <w:noWrap/>
            <w:vAlign w:val="center"/>
            <w:hideMark/>
          </w:tcPr>
          <w:p w14:paraId="3B0C4897" w14:textId="77777777" w:rsidR="008376EE" w:rsidRPr="00112450" w:rsidRDefault="008376EE">
            <w:pPr>
              <w:jc w:val="center"/>
              <w:rPr>
                <w:rFonts w:ascii="Calibri" w:hAnsi="Calibri" w:cs="Calibri"/>
                <w:color w:val="000000"/>
                <w:sz w:val="18"/>
                <w:szCs w:val="18"/>
              </w:rPr>
            </w:pPr>
            <w:r w:rsidRPr="00112450">
              <w:rPr>
                <w:rFonts w:ascii="Calibri" w:hAnsi="Calibri" w:cs="Calibri"/>
                <w:color w:val="000000"/>
                <w:sz w:val="18"/>
                <w:szCs w:val="18"/>
              </w:rPr>
              <w:t>117,1</w:t>
            </w:r>
          </w:p>
        </w:tc>
      </w:tr>
      <w:tr w:rsidR="008376EE" w:rsidRPr="00112450" w14:paraId="4F8ED83C" w14:textId="77777777" w:rsidTr="008376EE">
        <w:trPr>
          <w:trHeight w:val="300"/>
        </w:trPr>
        <w:tc>
          <w:tcPr>
            <w:tcW w:w="4673" w:type="dxa"/>
            <w:tcBorders>
              <w:top w:val="nil"/>
              <w:left w:val="single" w:sz="4" w:space="0" w:color="auto"/>
              <w:bottom w:val="single" w:sz="4" w:space="0" w:color="auto"/>
              <w:right w:val="single" w:sz="4" w:space="0" w:color="auto"/>
            </w:tcBorders>
            <w:shd w:val="clear" w:color="auto" w:fill="auto"/>
            <w:vAlign w:val="center"/>
            <w:hideMark/>
          </w:tcPr>
          <w:p w14:paraId="5D897FA6" w14:textId="77777777" w:rsidR="008376EE" w:rsidRPr="00112450" w:rsidRDefault="008376EE">
            <w:pPr>
              <w:rPr>
                <w:rFonts w:ascii="Calibri" w:hAnsi="Calibri" w:cs="Calibri"/>
                <w:color w:val="000000"/>
                <w:sz w:val="18"/>
                <w:szCs w:val="18"/>
              </w:rPr>
            </w:pPr>
            <w:r w:rsidRPr="00112450">
              <w:rPr>
                <w:rFonts w:ascii="Calibri" w:hAnsi="Calibri" w:cs="Calibri"/>
                <w:color w:val="000000"/>
                <w:sz w:val="18"/>
                <w:szCs w:val="18"/>
              </w:rPr>
              <w:t>Dječji vrtić Tratinčica</w:t>
            </w:r>
          </w:p>
        </w:tc>
        <w:tc>
          <w:tcPr>
            <w:tcW w:w="1701" w:type="dxa"/>
            <w:tcBorders>
              <w:top w:val="nil"/>
              <w:left w:val="nil"/>
              <w:bottom w:val="single" w:sz="4" w:space="0" w:color="auto"/>
              <w:right w:val="single" w:sz="4" w:space="0" w:color="auto"/>
            </w:tcBorders>
            <w:shd w:val="clear" w:color="auto" w:fill="auto"/>
            <w:noWrap/>
            <w:vAlign w:val="bottom"/>
            <w:hideMark/>
          </w:tcPr>
          <w:p w14:paraId="7EF2F5DE" w14:textId="77777777" w:rsidR="008376EE" w:rsidRPr="00112450" w:rsidRDefault="008376EE">
            <w:pPr>
              <w:jc w:val="center"/>
              <w:rPr>
                <w:rFonts w:ascii="Calibri" w:hAnsi="Calibri" w:cs="Calibri"/>
                <w:color w:val="000000"/>
                <w:sz w:val="18"/>
                <w:szCs w:val="18"/>
              </w:rPr>
            </w:pPr>
            <w:r w:rsidRPr="00112450">
              <w:rPr>
                <w:rFonts w:ascii="Calibri" w:hAnsi="Calibri" w:cs="Calibri"/>
                <w:color w:val="000000"/>
                <w:sz w:val="18"/>
                <w:szCs w:val="18"/>
              </w:rPr>
              <w:t>876.871,03</w:t>
            </w:r>
          </w:p>
        </w:tc>
        <w:tc>
          <w:tcPr>
            <w:tcW w:w="1701" w:type="dxa"/>
            <w:tcBorders>
              <w:top w:val="nil"/>
              <w:left w:val="nil"/>
              <w:bottom w:val="single" w:sz="4" w:space="0" w:color="auto"/>
              <w:right w:val="single" w:sz="4" w:space="0" w:color="auto"/>
            </w:tcBorders>
            <w:shd w:val="clear" w:color="auto" w:fill="auto"/>
            <w:noWrap/>
            <w:vAlign w:val="bottom"/>
            <w:hideMark/>
          </w:tcPr>
          <w:p w14:paraId="49CF3B6F" w14:textId="77777777" w:rsidR="008376EE" w:rsidRPr="00112450" w:rsidRDefault="008376EE">
            <w:pPr>
              <w:jc w:val="center"/>
              <w:rPr>
                <w:rFonts w:ascii="Calibri" w:hAnsi="Calibri" w:cs="Calibri"/>
                <w:color w:val="000000"/>
                <w:sz w:val="18"/>
                <w:szCs w:val="18"/>
              </w:rPr>
            </w:pPr>
            <w:r w:rsidRPr="00112450">
              <w:rPr>
                <w:rFonts w:ascii="Calibri" w:hAnsi="Calibri" w:cs="Calibri"/>
                <w:color w:val="000000"/>
                <w:sz w:val="18"/>
                <w:szCs w:val="18"/>
              </w:rPr>
              <w:t>884.014,22</w:t>
            </w:r>
          </w:p>
        </w:tc>
        <w:tc>
          <w:tcPr>
            <w:tcW w:w="1134" w:type="dxa"/>
            <w:tcBorders>
              <w:top w:val="nil"/>
              <w:left w:val="nil"/>
              <w:bottom w:val="single" w:sz="4" w:space="0" w:color="auto"/>
              <w:right w:val="single" w:sz="4" w:space="0" w:color="auto"/>
            </w:tcBorders>
            <w:shd w:val="clear" w:color="auto" w:fill="auto"/>
            <w:noWrap/>
            <w:vAlign w:val="center"/>
            <w:hideMark/>
          </w:tcPr>
          <w:p w14:paraId="2E27FFD8" w14:textId="77777777" w:rsidR="008376EE" w:rsidRPr="00112450" w:rsidRDefault="008376EE">
            <w:pPr>
              <w:jc w:val="center"/>
              <w:rPr>
                <w:rFonts w:ascii="Calibri" w:hAnsi="Calibri" w:cs="Calibri"/>
                <w:color w:val="000000"/>
                <w:sz w:val="18"/>
                <w:szCs w:val="18"/>
              </w:rPr>
            </w:pPr>
            <w:r w:rsidRPr="00112450">
              <w:rPr>
                <w:rFonts w:ascii="Calibri" w:hAnsi="Calibri" w:cs="Calibri"/>
                <w:color w:val="000000"/>
                <w:sz w:val="18"/>
                <w:szCs w:val="18"/>
              </w:rPr>
              <w:t>100,8</w:t>
            </w:r>
          </w:p>
        </w:tc>
      </w:tr>
      <w:tr w:rsidR="008376EE" w:rsidRPr="00112450" w14:paraId="73FC4A20" w14:textId="77777777" w:rsidTr="008376EE">
        <w:trPr>
          <w:trHeight w:val="300"/>
        </w:trPr>
        <w:tc>
          <w:tcPr>
            <w:tcW w:w="4673" w:type="dxa"/>
            <w:tcBorders>
              <w:top w:val="nil"/>
              <w:left w:val="single" w:sz="4" w:space="0" w:color="auto"/>
              <w:bottom w:val="single" w:sz="4" w:space="0" w:color="auto"/>
              <w:right w:val="single" w:sz="4" w:space="0" w:color="auto"/>
            </w:tcBorders>
            <w:shd w:val="clear" w:color="auto" w:fill="auto"/>
            <w:vAlign w:val="center"/>
            <w:hideMark/>
          </w:tcPr>
          <w:p w14:paraId="360A5CAD" w14:textId="77777777" w:rsidR="008376EE" w:rsidRPr="00112450" w:rsidRDefault="008376EE">
            <w:pPr>
              <w:rPr>
                <w:rFonts w:ascii="Calibri" w:hAnsi="Calibri" w:cs="Calibri"/>
                <w:color w:val="000000"/>
                <w:sz w:val="18"/>
                <w:szCs w:val="18"/>
              </w:rPr>
            </w:pPr>
            <w:r w:rsidRPr="00112450">
              <w:rPr>
                <w:rFonts w:ascii="Calibri" w:hAnsi="Calibri" w:cs="Calibri"/>
                <w:color w:val="000000"/>
                <w:sz w:val="18"/>
                <w:szCs w:val="18"/>
              </w:rPr>
              <w:t>OŠ ”Antun Nemčić Gostovinski" Koprivnica</w:t>
            </w:r>
          </w:p>
        </w:tc>
        <w:tc>
          <w:tcPr>
            <w:tcW w:w="1701" w:type="dxa"/>
            <w:tcBorders>
              <w:top w:val="nil"/>
              <w:left w:val="nil"/>
              <w:bottom w:val="single" w:sz="4" w:space="0" w:color="auto"/>
              <w:right w:val="single" w:sz="4" w:space="0" w:color="auto"/>
            </w:tcBorders>
            <w:shd w:val="clear" w:color="auto" w:fill="auto"/>
            <w:noWrap/>
            <w:vAlign w:val="bottom"/>
            <w:hideMark/>
          </w:tcPr>
          <w:p w14:paraId="46921B62" w14:textId="77777777" w:rsidR="008376EE" w:rsidRPr="00112450" w:rsidRDefault="008376EE">
            <w:pPr>
              <w:jc w:val="center"/>
              <w:rPr>
                <w:rFonts w:ascii="Calibri" w:hAnsi="Calibri" w:cs="Calibri"/>
                <w:color w:val="000000"/>
                <w:sz w:val="18"/>
                <w:szCs w:val="18"/>
              </w:rPr>
            </w:pPr>
            <w:r w:rsidRPr="00112450">
              <w:rPr>
                <w:rFonts w:ascii="Calibri" w:hAnsi="Calibri" w:cs="Calibri"/>
                <w:color w:val="000000"/>
                <w:sz w:val="18"/>
                <w:szCs w:val="18"/>
              </w:rPr>
              <w:t>1.883.042,39</w:t>
            </w:r>
          </w:p>
        </w:tc>
        <w:tc>
          <w:tcPr>
            <w:tcW w:w="1701" w:type="dxa"/>
            <w:tcBorders>
              <w:top w:val="nil"/>
              <w:left w:val="nil"/>
              <w:bottom w:val="single" w:sz="4" w:space="0" w:color="auto"/>
              <w:right w:val="single" w:sz="4" w:space="0" w:color="auto"/>
            </w:tcBorders>
            <w:shd w:val="clear" w:color="auto" w:fill="auto"/>
            <w:noWrap/>
            <w:vAlign w:val="bottom"/>
            <w:hideMark/>
          </w:tcPr>
          <w:p w14:paraId="6E3163D4" w14:textId="77777777" w:rsidR="008376EE" w:rsidRPr="00112450" w:rsidRDefault="008376EE">
            <w:pPr>
              <w:jc w:val="center"/>
              <w:rPr>
                <w:rFonts w:ascii="Calibri" w:hAnsi="Calibri" w:cs="Calibri"/>
                <w:color w:val="000000"/>
                <w:sz w:val="18"/>
                <w:szCs w:val="18"/>
              </w:rPr>
            </w:pPr>
            <w:r w:rsidRPr="00112450">
              <w:rPr>
                <w:rFonts w:ascii="Calibri" w:hAnsi="Calibri" w:cs="Calibri"/>
                <w:color w:val="000000"/>
                <w:sz w:val="18"/>
                <w:szCs w:val="18"/>
              </w:rPr>
              <w:t>2.383.277,49</w:t>
            </w:r>
          </w:p>
        </w:tc>
        <w:tc>
          <w:tcPr>
            <w:tcW w:w="1134" w:type="dxa"/>
            <w:tcBorders>
              <w:top w:val="nil"/>
              <w:left w:val="nil"/>
              <w:bottom w:val="single" w:sz="4" w:space="0" w:color="auto"/>
              <w:right w:val="single" w:sz="4" w:space="0" w:color="auto"/>
            </w:tcBorders>
            <w:shd w:val="clear" w:color="auto" w:fill="auto"/>
            <w:noWrap/>
            <w:vAlign w:val="center"/>
            <w:hideMark/>
          </w:tcPr>
          <w:p w14:paraId="77CFA510" w14:textId="77777777" w:rsidR="008376EE" w:rsidRPr="00112450" w:rsidRDefault="008376EE">
            <w:pPr>
              <w:jc w:val="center"/>
              <w:rPr>
                <w:rFonts w:ascii="Calibri" w:hAnsi="Calibri" w:cs="Calibri"/>
                <w:color w:val="000000"/>
                <w:sz w:val="18"/>
                <w:szCs w:val="18"/>
              </w:rPr>
            </w:pPr>
            <w:r w:rsidRPr="00112450">
              <w:rPr>
                <w:rFonts w:ascii="Calibri" w:hAnsi="Calibri" w:cs="Calibri"/>
                <w:color w:val="000000"/>
                <w:sz w:val="18"/>
                <w:szCs w:val="18"/>
              </w:rPr>
              <w:t>126,6</w:t>
            </w:r>
          </w:p>
        </w:tc>
      </w:tr>
      <w:tr w:rsidR="008376EE" w:rsidRPr="00112450" w14:paraId="1BCFA760" w14:textId="77777777" w:rsidTr="008376EE">
        <w:trPr>
          <w:trHeight w:val="300"/>
        </w:trPr>
        <w:tc>
          <w:tcPr>
            <w:tcW w:w="4673" w:type="dxa"/>
            <w:tcBorders>
              <w:top w:val="nil"/>
              <w:left w:val="single" w:sz="4" w:space="0" w:color="auto"/>
              <w:bottom w:val="single" w:sz="4" w:space="0" w:color="auto"/>
              <w:right w:val="single" w:sz="4" w:space="0" w:color="auto"/>
            </w:tcBorders>
            <w:shd w:val="clear" w:color="auto" w:fill="auto"/>
            <w:vAlign w:val="center"/>
            <w:hideMark/>
          </w:tcPr>
          <w:p w14:paraId="30B49C72" w14:textId="77777777" w:rsidR="008376EE" w:rsidRPr="00112450" w:rsidRDefault="008376EE">
            <w:pPr>
              <w:rPr>
                <w:rFonts w:ascii="Calibri" w:hAnsi="Calibri" w:cs="Calibri"/>
                <w:color w:val="000000"/>
                <w:sz w:val="18"/>
                <w:szCs w:val="18"/>
              </w:rPr>
            </w:pPr>
            <w:r w:rsidRPr="00112450">
              <w:rPr>
                <w:rFonts w:ascii="Calibri" w:hAnsi="Calibri" w:cs="Calibri"/>
                <w:color w:val="000000"/>
                <w:sz w:val="18"/>
                <w:szCs w:val="18"/>
              </w:rPr>
              <w:t>OŠ ”Braća Radić”  Koprivnica</w:t>
            </w:r>
          </w:p>
        </w:tc>
        <w:tc>
          <w:tcPr>
            <w:tcW w:w="1701" w:type="dxa"/>
            <w:tcBorders>
              <w:top w:val="nil"/>
              <w:left w:val="nil"/>
              <w:bottom w:val="single" w:sz="4" w:space="0" w:color="auto"/>
              <w:right w:val="single" w:sz="4" w:space="0" w:color="auto"/>
            </w:tcBorders>
            <w:shd w:val="clear" w:color="auto" w:fill="auto"/>
            <w:noWrap/>
            <w:vAlign w:val="bottom"/>
            <w:hideMark/>
          </w:tcPr>
          <w:p w14:paraId="1BE28DC5" w14:textId="77777777" w:rsidR="008376EE" w:rsidRPr="00112450" w:rsidRDefault="008376EE">
            <w:pPr>
              <w:jc w:val="center"/>
              <w:rPr>
                <w:rFonts w:ascii="Calibri" w:hAnsi="Calibri" w:cs="Calibri"/>
                <w:color w:val="000000"/>
                <w:sz w:val="18"/>
                <w:szCs w:val="18"/>
              </w:rPr>
            </w:pPr>
            <w:r w:rsidRPr="00112450">
              <w:rPr>
                <w:rFonts w:ascii="Calibri" w:hAnsi="Calibri" w:cs="Calibri"/>
                <w:color w:val="000000"/>
                <w:sz w:val="18"/>
                <w:szCs w:val="18"/>
              </w:rPr>
              <w:t>2.187.522,44</w:t>
            </w:r>
          </w:p>
        </w:tc>
        <w:tc>
          <w:tcPr>
            <w:tcW w:w="1701" w:type="dxa"/>
            <w:tcBorders>
              <w:top w:val="nil"/>
              <w:left w:val="nil"/>
              <w:bottom w:val="single" w:sz="4" w:space="0" w:color="auto"/>
              <w:right w:val="single" w:sz="4" w:space="0" w:color="auto"/>
            </w:tcBorders>
            <w:shd w:val="clear" w:color="auto" w:fill="auto"/>
            <w:noWrap/>
            <w:vAlign w:val="bottom"/>
            <w:hideMark/>
          </w:tcPr>
          <w:p w14:paraId="5D657590" w14:textId="77777777" w:rsidR="008376EE" w:rsidRPr="00112450" w:rsidRDefault="008376EE">
            <w:pPr>
              <w:jc w:val="center"/>
              <w:rPr>
                <w:rFonts w:ascii="Calibri" w:hAnsi="Calibri" w:cs="Calibri"/>
                <w:color w:val="000000"/>
                <w:sz w:val="18"/>
                <w:szCs w:val="18"/>
              </w:rPr>
            </w:pPr>
            <w:r w:rsidRPr="00112450">
              <w:rPr>
                <w:rFonts w:ascii="Calibri" w:hAnsi="Calibri" w:cs="Calibri"/>
                <w:color w:val="000000"/>
                <w:sz w:val="18"/>
                <w:szCs w:val="18"/>
              </w:rPr>
              <w:t>2.718.426,58</w:t>
            </w:r>
          </w:p>
        </w:tc>
        <w:tc>
          <w:tcPr>
            <w:tcW w:w="1134" w:type="dxa"/>
            <w:tcBorders>
              <w:top w:val="nil"/>
              <w:left w:val="nil"/>
              <w:bottom w:val="single" w:sz="4" w:space="0" w:color="auto"/>
              <w:right w:val="single" w:sz="4" w:space="0" w:color="auto"/>
            </w:tcBorders>
            <w:shd w:val="clear" w:color="auto" w:fill="auto"/>
            <w:noWrap/>
            <w:vAlign w:val="center"/>
            <w:hideMark/>
          </w:tcPr>
          <w:p w14:paraId="185BFB98" w14:textId="77777777" w:rsidR="008376EE" w:rsidRPr="00112450" w:rsidRDefault="008376EE">
            <w:pPr>
              <w:jc w:val="center"/>
              <w:rPr>
                <w:rFonts w:ascii="Calibri" w:hAnsi="Calibri" w:cs="Calibri"/>
                <w:color w:val="000000"/>
                <w:sz w:val="18"/>
                <w:szCs w:val="18"/>
              </w:rPr>
            </w:pPr>
            <w:r w:rsidRPr="00112450">
              <w:rPr>
                <w:rFonts w:ascii="Calibri" w:hAnsi="Calibri" w:cs="Calibri"/>
                <w:color w:val="000000"/>
                <w:sz w:val="18"/>
                <w:szCs w:val="18"/>
              </w:rPr>
              <w:t>124,3</w:t>
            </w:r>
          </w:p>
        </w:tc>
      </w:tr>
      <w:tr w:rsidR="008376EE" w:rsidRPr="00112450" w14:paraId="61D4ACB1" w14:textId="77777777" w:rsidTr="008376EE">
        <w:trPr>
          <w:trHeight w:val="300"/>
        </w:trPr>
        <w:tc>
          <w:tcPr>
            <w:tcW w:w="4673" w:type="dxa"/>
            <w:tcBorders>
              <w:top w:val="nil"/>
              <w:left w:val="single" w:sz="4" w:space="0" w:color="auto"/>
              <w:bottom w:val="single" w:sz="4" w:space="0" w:color="auto"/>
              <w:right w:val="single" w:sz="4" w:space="0" w:color="auto"/>
            </w:tcBorders>
            <w:shd w:val="clear" w:color="auto" w:fill="auto"/>
            <w:vAlign w:val="center"/>
            <w:hideMark/>
          </w:tcPr>
          <w:p w14:paraId="0854C759" w14:textId="77777777" w:rsidR="008376EE" w:rsidRPr="00112450" w:rsidRDefault="008376EE">
            <w:pPr>
              <w:rPr>
                <w:rFonts w:ascii="Calibri" w:hAnsi="Calibri" w:cs="Calibri"/>
                <w:color w:val="000000"/>
                <w:sz w:val="18"/>
                <w:szCs w:val="18"/>
              </w:rPr>
            </w:pPr>
            <w:r w:rsidRPr="00112450">
              <w:rPr>
                <w:rFonts w:ascii="Calibri" w:hAnsi="Calibri" w:cs="Calibri"/>
                <w:color w:val="000000"/>
                <w:sz w:val="18"/>
                <w:szCs w:val="18"/>
              </w:rPr>
              <w:t>OŠ “Đuro Ester”   Koprivnica</w:t>
            </w:r>
          </w:p>
        </w:tc>
        <w:tc>
          <w:tcPr>
            <w:tcW w:w="1701" w:type="dxa"/>
            <w:tcBorders>
              <w:top w:val="nil"/>
              <w:left w:val="nil"/>
              <w:bottom w:val="single" w:sz="4" w:space="0" w:color="auto"/>
              <w:right w:val="single" w:sz="4" w:space="0" w:color="auto"/>
            </w:tcBorders>
            <w:shd w:val="clear" w:color="auto" w:fill="auto"/>
            <w:noWrap/>
            <w:vAlign w:val="bottom"/>
            <w:hideMark/>
          </w:tcPr>
          <w:p w14:paraId="37706106" w14:textId="77777777" w:rsidR="008376EE" w:rsidRPr="00112450" w:rsidRDefault="008376EE">
            <w:pPr>
              <w:jc w:val="center"/>
              <w:rPr>
                <w:rFonts w:ascii="Calibri" w:hAnsi="Calibri" w:cs="Calibri"/>
                <w:color w:val="000000"/>
                <w:sz w:val="18"/>
                <w:szCs w:val="18"/>
              </w:rPr>
            </w:pPr>
            <w:r w:rsidRPr="00112450">
              <w:rPr>
                <w:rFonts w:ascii="Calibri" w:hAnsi="Calibri" w:cs="Calibri"/>
                <w:color w:val="000000"/>
                <w:sz w:val="18"/>
                <w:szCs w:val="18"/>
              </w:rPr>
              <w:t>1.120.892,19</w:t>
            </w:r>
          </w:p>
        </w:tc>
        <w:tc>
          <w:tcPr>
            <w:tcW w:w="1701" w:type="dxa"/>
            <w:tcBorders>
              <w:top w:val="nil"/>
              <w:left w:val="nil"/>
              <w:bottom w:val="single" w:sz="4" w:space="0" w:color="auto"/>
              <w:right w:val="single" w:sz="4" w:space="0" w:color="auto"/>
            </w:tcBorders>
            <w:shd w:val="clear" w:color="auto" w:fill="auto"/>
            <w:noWrap/>
            <w:vAlign w:val="bottom"/>
            <w:hideMark/>
          </w:tcPr>
          <w:p w14:paraId="6D46E5CA" w14:textId="77777777" w:rsidR="008376EE" w:rsidRPr="00112450" w:rsidRDefault="008376EE">
            <w:pPr>
              <w:jc w:val="center"/>
              <w:rPr>
                <w:rFonts w:ascii="Calibri" w:hAnsi="Calibri" w:cs="Calibri"/>
                <w:color w:val="000000"/>
                <w:sz w:val="18"/>
                <w:szCs w:val="18"/>
              </w:rPr>
            </w:pPr>
            <w:r w:rsidRPr="00112450">
              <w:rPr>
                <w:rFonts w:ascii="Calibri" w:hAnsi="Calibri" w:cs="Calibri"/>
                <w:color w:val="000000"/>
                <w:sz w:val="18"/>
                <w:szCs w:val="18"/>
              </w:rPr>
              <w:t>1.463.896,22</w:t>
            </w:r>
          </w:p>
        </w:tc>
        <w:tc>
          <w:tcPr>
            <w:tcW w:w="1134" w:type="dxa"/>
            <w:tcBorders>
              <w:top w:val="nil"/>
              <w:left w:val="nil"/>
              <w:bottom w:val="single" w:sz="4" w:space="0" w:color="auto"/>
              <w:right w:val="single" w:sz="4" w:space="0" w:color="auto"/>
            </w:tcBorders>
            <w:shd w:val="clear" w:color="auto" w:fill="auto"/>
            <w:noWrap/>
            <w:vAlign w:val="center"/>
            <w:hideMark/>
          </w:tcPr>
          <w:p w14:paraId="53EA6294" w14:textId="77777777" w:rsidR="008376EE" w:rsidRPr="00112450" w:rsidRDefault="008376EE">
            <w:pPr>
              <w:jc w:val="center"/>
              <w:rPr>
                <w:rFonts w:ascii="Calibri" w:hAnsi="Calibri" w:cs="Calibri"/>
                <w:color w:val="000000"/>
                <w:sz w:val="18"/>
                <w:szCs w:val="18"/>
              </w:rPr>
            </w:pPr>
            <w:r w:rsidRPr="00112450">
              <w:rPr>
                <w:rFonts w:ascii="Calibri" w:hAnsi="Calibri" w:cs="Calibri"/>
                <w:color w:val="000000"/>
                <w:sz w:val="18"/>
                <w:szCs w:val="18"/>
              </w:rPr>
              <w:t>130,6</w:t>
            </w:r>
          </w:p>
        </w:tc>
      </w:tr>
      <w:tr w:rsidR="008376EE" w:rsidRPr="00112450" w14:paraId="235C13A8" w14:textId="77777777" w:rsidTr="008376EE">
        <w:trPr>
          <w:trHeight w:val="300"/>
        </w:trPr>
        <w:tc>
          <w:tcPr>
            <w:tcW w:w="4673" w:type="dxa"/>
            <w:tcBorders>
              <w:top w:val="nil"/>
              <w:left w:val="single" w:sz="4" w:space="0" w:color="auto"/>
              <w:bottom w:val="single" w:sz="4" w:space="0" w:color="auto"/>
              <w:right w:val="single" w:sz="4" w:space="0" w:color="auto"/>
            </w:tcBorders>
            <w:shd w:val="clear" w:color="auto" w:fill="auto"/>
            <w:vAlign w:val="center"/>
            <w:hideMark/>
          </w:tcPr>
          <w:p w14:paraId="36F1F5D7" w14:textId="77777777" w:rsidR="008376EE" w:rsidRPr="00112450" w:rsidRDefault="008376EE">
            <w:pPr>
              <w:rPr>
                <w:rFonts w:ascii="Calibri" w:hAnsi="Calibri" w:cs="Calibri"/>
                <w:color w:val="000000"/>
                <w:sz w:val="18"/>
                <w:szCs w:val="18"/>
              </w:rPr>
            </w:pPr>
            <w:r w:rsidRPr="00112450">
              <w:rPr>
                <w:rFonts w:ascii="Calibri" w:hAnsi="Calibri" w:cs="Calibri"/>
                <w:color w:val="000000"/>
                <w:sz w:val="18"/>
                <w:szCs w:val="18"/>
              </w:rPr>
              <w:t>OŠ  "Podolice"</w:t>
            </w:r>
          </w:p>
        </w:tc>
        <w:tc>
          <w:tcPr>
            <w:tcW w:w="1701" w:type="dxa"/>
            <w:tcBorders>
              <w:top w:val="nil"/>
              <w:left w:val="nil"/>
              <w:bottom w:val="single" w:sz="4" w:space="0" w:color="auto"/>
              <w:right w:val="single" w:sz="4" w:space="0" w:color="auto"/>
            </w:tcBorders>
            <w:shd w:val="clear" w:color="auto" w:fill="auto"/>
            <w:noWrap/>
            <w:vAlign w:val="bottom"/>
            <w:hideMark/>
          </w:tcPr>
          <w:p w14:paraId="7B711663" w14:textId="77777777" w:rsidR="008376EE" w:rsidRPr="00112450" w:rsidRDefault="008376EE">
            <w:pPr>
              <w:jc w:val="center"/>
              <w:rPr>
                <w:rFonts w:ascii="Calibri" w:hAnsi="Calibri" w:cs="Calibri"/>
                <w:color w:val="000000"/>
                <w:sz w:val="18"/>
                <w:szCs w:val="18"/>
              </w:rPr>
            </w:pPr>
            <w:r w:rsidRPr="00112450">
              <w:rPr>
                <w:rFonts w:ascii="Calibri" w:hAnsi="Calibri" w:cs="Calibri"/>
                <w:color w:val="000000"/>
                <w:sz w:val="18"/>
                <w:szCs w:val="18"/>
              </w:rPr>
              <w:t>1.176.309,56</w:t>
            </w:r>
          </w:p>
        </w:tc>
        <w:tc>
          <w:tcPr>
            <w:tcW w:w="1701" w:type="dxa"/>
            <w:tcBorders>
              <w:top w:val="nil"/>
              <w:left w:val="nil"/>
              <w:bottom w:val="single" w:sz="4" w:space="0" w:color="auto"/>
              <w:right w:val="single" w:sz="4" w:space="0" w:color="auto"/>
            </w:tcBorders>
            <w:shd w:val="clear" w:color="auto" w:fill="auto"/>
            <w:noWrap/>
            <w:vAlign w:val="bottom"/>
            <w:hideMark/>
          </w:tcPr>
          <w:p w14:paraId="3C74D9A3" w14:textId="77777777" w:rsidR="008376EE" w:rsidRPr="00112450" w:rsidRDefault="008376EE">
            <w:pPr>
              <w:jc w:val="center"/>
              <w:rPr>
                <w:rFonts w:ascii="Calibri" w:hAnsi="Calibri" w:cs="Calibri"/>
                <w:color w:val="000000"/>
                <w:sz w:val="18"/>
                <w:szCs w:val="18"/>
              </w:rPr>
            </w:pPr>
            <w:r w:rsidRPr="00112450">
              <w:rPr>
                <w:rFonts w:ascii="Calibri" w:hAnsi="Calibri" w:cs="Calibri"/>
                <w:color w:val="000000"/>
                <w:sz w:val="18"/>
                <w:szCs w:val="18"/>
              </w:rPr>
              <w:t>1.788.013,00</w:t>
            </w:r>
          </w:p>
        </w:tc>
        <w:tc>
          <w:tcPr>
            <w:tcW w:w="1134" w:type="dxa"/>
            <w:tcBorders>
              <w:top w:val="nil"/>
              <w:left w:val="nil"/>
              <w:bottom w:val="single" w:sz="4" w:space="0" w:color="auto"/>
              <w:right w:val="single" w:sz="4" w:space="0" w:color="auto"/>
            </w:tcBorders>
            <w:shd w:val="clear" w:color="auto" w:fill="auto"/>
            <w:noWrap/>
            <w:vAlign w:val="center"/>
            <w:hideMark/>
          </w:tcPr>
          <w:p w14:paraId="69CE1DDA" w14:textId="77777777" w:rsidR="008376EE" w:rsidRPr="00112450" w:rsidRDefault="008376EE">
            <w:pPr>
              <w:jc w:val="center"/>
              <w:rPr>
                <w:rFonts w:ascii="Calibri" w:hAnsi="Calibri" w:cs="Calibri"/>
                <w:color w:val="000000"/>
                <w:sz w:val="18"/>
                <w:szCs w:val="18"/>
              </w:rPr>
            </w:pPr>
            <w:r w:rsidRPr="00112450">
              <w:rPr>
                <w:rFonts w:ascii="Calibri" w:hAnsi="Calibri" w:cs="Calibri"/>
                <w:color w:val="000000"/>
                <w:sz w:val="18"/>
                <w:szCs w:val="18"/>
              </w:rPr>
              <w:t>152,0</w:t>
            </w:r>
          </w:p>
        </w:tc>
      </w:tr>
      <w:tr w:rsidR="008376EE" w:rsidRPr="00112450" w14:paraId="3CF72952" w14:textId="77777777" w:rsidTr="008376EE">
        <w:trPr>
          <w:trHeight w:val="300"/>
        </w:trPr>
        <w:tc>
          <w:tcPr>
            <w:tcW w:w="4673" w:type="dxa"/>
            <w:tcBorders>
              <w:top w:val="nil"/>
              <w:left w:val="single" w:sz="4" w:space="0" w:color="auto"/>
              <w:bottom w:val="single" w:sz="4" w:space="0" w:color="auto"/>
              <w:right w:val="single" w:sz="4" w:space="0" w:color="auto"/>
            </w:tcBorders>
            <w:shd w:val="clear" w:color="auto" w:fill="auto"/>
            <w:vAlign w:val="center"/>
            <w:hideMark/>
          </w:tcPr>
          <w:p w14:paraId="1E6AD73F" w14:textId="77777777" w:rsidR="008376EE" w:rsidRPr="00112450" w:rsidRDefault="008376EE">
            <w:pPr>
              <w:rPr>
                <w:rFonts w:ascii="Calibri" w:hAnsi="Calibri" w:cs="Calibri"/>
                <w:color w:val="000000"/>
                <w:sz w:val="18"/>
                <w:szCs w:val="18"/>
              </w:rPr>
            </w:pPr>
            <w:r w:rsidRPr="00112450">
              <w:rPr>
                <w:rFonts w:ascii="Calibri" w:hAnsi="Calibri" w:cs="Calibri"/>
                <w:color w:val="000000"/>
                <w:sz w:val="18"/>
                <w:szCs w:val="18"/>
              </w:rPr>
              <w:t>COOR Podravsko sunce Koprivnica</w:t>
            </w:r>
          </w:p>
        </w:tc>
        <w:tc>
          <w:tcPr>
            <w:tcW w:w="1701" w:type="dxa"/>
            <w:tcBorders>
              <w:top w:val="nil"/>
              <w:left w:val="nil"/>
              <w:bottom w:val="single" w:sz="4" w:space="0" w:color="auto"/>
              <w:right w:val="single" w:sz="4" w:space="0" w:color="auto"/>
            </w:tcBorders>
            <w:shd w:val="clear" w:color="auto" w:fill="auto"/>
            <w:noWrap/>
            <w:vAlign w:val="bottom"/>
            <w:hideMark/>
          </w:tcPr>
          <w:p w14:paraId="03D03CBE" w14:textId="77777777" w:rsidR="008376EE" w:rsidRPr="00112450" w:rsidRDefault="008376EE">
            <w:pPr>
              <w:jc w:val="center"/>
              <w:rPr>
                <w:rFonts w:ascii="Calibri" w:hAnsi="Calibri" w:cs="Calibri"/>
                <w:color w:val="000000"/>
                <w:sz w:val="18"/>
                <w:szCs w:val="18"/>
              </w:rPr>
            </w:pPr>
            <w:r w:rsidRPr="00112450">
              <w:rPr>
                <w:rFonts w:ascii="Calibri" w:hAnsi="Calibri" w:cs="Calibri"/>
                <w:color w:val="000000"/>
                <w:sz w:val="18"/>
                <w:szCs w:val="18"/>
              </w:rPr>
              <w:t>1.196.824,99</w:t>
            </w:r>
          </w:p>
        </w:tc>
        <w:tc>
          <w:tcPr>
            <w:tcW w:w="1701" w:type="dxa"/>
            <w:tcBorders>
              <w:top w:val="nil"/>
              <w:left w:val="nil"/>
              <w:bottom w:val="single" w:sz="4" w:space="0" w:color="auto"/>
              <w:right w:val="single" w:sz="4" w:space="0" w:color="auto"/>
            </w:tcBorders>
            <w:shd w:val="clear" w:color="auto" w:fill="auto"/>
            <w:noWrap/>
            <w:vAlign w:val="bottom"/>
            <w:hideMark/>
          </w:tcPr>
          <w:p w14:paraId="66B708FB" w14:textId="77777777" w:rsidR="008376EE" w:rsidRPr="00112450" w:rsidRDefault="008376EE">
            <w:pPr>
              <w:jc w:val="center"/>
              <w:rPr>
                <w:rFonts w:ascii="Calibri" w:hAnsi="Calibri" w:cs="Calibri"/>
                <w:color w:val="000000"/>
                <w:sz w:val="18"/>
                <w:szCs w:val="18"/>
              </w:rPr>
            </w:pPr>
            <w:r w:rsidRPr="00112450">
              <w:rPr>
                <w:rFonts w:ascii="Calibri" w:hAnsi="Calibri" w:cs="Calibri"/>
                <w:color w:val="000000"/>
                <w:sz w:val="18"/>
                <w:szCs w:val="18"/>
              </w:rPr>
              <w:t>1.365.402,35</w:t>
            </w:r>
          </w:p>
        </w:tc>
        <w:tc>
          <w:tcPr>
            <w:tcW w:w="1134" w:type="dxa"/>
            <w:tcBorders>
              <w:top w:val="nil"/>
              <w:left w:val="nil"/>
              <w:bottom w:val="single" w:sz="4" w:space="0" w:color="auto"/>
              <w:right w:val="single" w:sz="4" w:space="0" w:color="auto"/>
            </w:tcBorders>
            <w:shd w:val="clear" w:color="auto" w:fill="auto"/>
            <w:noWrap/>
            <w:vAlign w:val="center"/>
            <w:hideMark/>
          </w:tcPr>
          <w:p w14:paraId="16E07BB9" w14:textId="77777777" w:rsidR="008376EE" w:rsidRPr="00112450" w:rsidRDefault="008376EE">
            <w:pPr>
              <w:jc w:val="center"/>
              <w:rPr>
                <w:rFonts w:ascii="Calibri" w:hAnsi="Calibri" w:cs="Calibri"/>
                <w:color w:val="000000"/>
                <w:sz w:val="18"/>
                <w:szCs w:val="18"/>
              </w:rPr>
            </w:pPr>
            <w:r w:rsidRPr="00112450">
              <w:rPr>
                <w:rFonts w:ascii="Calibri" w:hAnsi="Calibri" w:cs="Calibri"/>
                <w:color w:val="000000"/>
                <w:sz w:val="18"/>
                <w:szCs w:val="18"/>
              </w:rPr>
              <w:t>114,1</w:t>
            </w:r>
          </w:p>
        </w:tc>
      </w:tr>
      <w:tr w:rsidR="008376EE" w:rsidRPr="00112450" w14:paraId="6D611507" w14:textId="77777777" w:rsidTr="008376EE">
        <w:trPr>
          <w:trHeight w:val="340"/>
        </w:trPr>
        <w:tc>
          <w:tcPr>
            <w:tcW w:w="4673" w:type="dxa"/>
            <w:tcBorders>
              <w:top w:val="nil"/>
              <w:left w:val="single" w:sz="4" w:space="0" w:color="auto"/>
              <w:bottom w:val="single" w:sz="4" w:space="0" w:color="auto"/>
              <w:right w:val="single" w:sz="4" w:space="0" w:color="auto"/>
            </w:tcBorders>
            <w:shd w:val="clear" w:color="auto" w:fill="auto"/>
            <w:vAlign w:val="center"/>
            <w:hideMark/>
          </w:tcPr>
          <w:p w14:paraId="70F902B5" w14:textId="77777777" w:rsidR="008376EE" w:rsidRPr="00112450" w:rsidRDefault="008376EE">
            <w:pPr>
              <w:rPr>
                <w:rFonts w:ascii="Calibri" w:hAnsi="Calibri" w:cs="Calibri"/>
                <w:color w:val="000000"/>
                <w:sz w:val="18"/>
                <w:szCs w:val="18"/>
              </w:rPr>
            </w:pPr>
            <w:r w:rsidRPr="00112450">
              <w:rPr>
                <w:rFonts w:ascii="Calibri" w:hAnsi="Calibri" w:cs="Calibri"/>
                <w:color w:val="000000"/>
                <w:sz w:val="18"/>
                <w:szCs w:val="18"/>
              </w:rPr>
              <w:t>Umjetnička škola Fortunat Pintarić  Koprivnica</w:t>
            </w:r>
          </w:p>
        </w:tc>
        <w:tc>
          <w:tcPr>
            <w:tcW w:w="1701" w:type="dxa"/>
            <w:tcBorders>
              <w:top w:val="nil"/>
              <w:left w:val="nil"/>
              <w:bottom w:val="single" w:sz="4" w:space="0" w:color="auto"/>
              <w:right w:val="single" w:sz="4" w:space="0" w:color="auto"/>
            </w:tcBorders>
            <w:shd w:val="clear" w:color="auto" w:fill="auto"/>
            <w:noWrap/>
            <w:vAlign w:val="bottom"/>
            <w:hideMark/>
          </w:tcPr>
          <w:p w14:paraId="1BE9C461" w14:textId="77777777" w:rsidR="008376EE" w:rsidRPr="00112450" w:rsidRDefault="008376EE">
            <w:pPr>
              <w:jc w:val="center"/>
              <w:rPr>
                <w:rFonts w:ascii="Calibri" w:hAnsi="Calibri" w:cs="Calibri"/>
                <w:color w:val="000000"/>
                <w:sz w:val="18"/>
                <w:szCs w:val="18"/>
              </w:rPr>
            </w:pPr>
            <w:r w:rsidRPr="00112450">
              <w:rPr>
                <w:rFonts w:ascii="Calibri" w:hAnsi="Calibri" w:cs="Calibri"/>
                <w:color w:val="000000"/>
                <w:sz w:val="18"/>
                <w:szCs w:val="18"/>
              </w:rPr>
              <w:t>937.327,85</w:t>
            </w:r>
          </w:p>
        </w:tc>
        <w:tc>
          <w:tcPr>
            <w:tcW w:w="1701" w:type="dxa"/>
            <w:tcBorders>
              <w:top w:val="nil"/>
              <w:left w:val="nil"/>
              <w:bottom w:val="single" w:sz="4" w:space="0" w:color="auto"/>
              <w:right w:val="single" w:sz="4" w:space="0" w:color="auto"/>
            </w:tcBorders>
            <w:shd w:val="clear" w:color="auto" w:fill="auto"/>
            <w:noWrap/>
            <w:vAlign w:val="bottom"/>
            <w:hideMark/>
          </w:tcPr>
          <w:p w14:paraId="721F82FE" w14:textId="77777777" w:rsidR="008376EE" w:rsidRPr="00112450" w:rsidRDefault="008376EE">
            <w:pPr>
              <w:jc w:val="center"/>
              <w:rPr>
                <w:rFonts w:ascii="Calibri" w:hAnsi="Calibri" w:cs="Calibri"/>
                <w:color w:val="000000"/>
                <w:sz w:val="18"/>
                <w:szCs w:val="18"/>
              </w:rPr>
            </w:pPr>
            <w:r w:rsidRPr="00112450">
              <w:rPr>
                <w:rFonts w:ascii="Calibri" w:hAnsi="Calibri" w:cs="Calibri"/>
                <w:color w:val="000000"/>
                <w:sz w:val="18"/>
                <w:szCs w:val="18"/>
              </w:rPr>
              <w:t>1.153.418,58</w:t>
            </w:r>
          </w:p>
        </w:tc>
        <w:tc>
          <w:tcPr>
            <w:tcW w:w="1134" w:type="dxa"/>
            <w:tcBorders>
              <w:top w:val="nil"/>
              <w:left w:val="nil"/>
              <w:bottom w:val="single" w:sz="4" w:space="0" w:color="auto"/>
              <w:right w:val="single" w:sz="4" w:space="0" w:color="auto"/>
            </w:tcBorders>
            <w:shd w:val="clear" w:color="auto" w:fill="auto"/>
            <w:noWrap/>
            <w:vAlign w:val="center"/>
            <w:hideMark/>
          </w:tcPr>
          <w:p w14:paraId="3DF14E99" w14:textId="77777777" w:rsidR="008376EE" w:rsidRPr="00112450" w:rsidRDefault="008376EE">
            <w:pPr>
              <w:jc w:val="center"/>
              <w:rPr>
                <w:rFonts w:ascii="Calibri" w:hAnsi="Calibri" w:cs="Calibri"/>
                <w:color w:val="000000"/>
                <w:sz w:val="18"/>
                <w:szCs w:val="18"/>
              </w:rPr>
            </w:pPr>
            <w:r w:rsidRPr="00112450">
              <w:rPr>
                <w:rFonts w:ascii="Calibri" w:hAnsi="Calibri" w:cs="Calibri"/>
                <w:color w:val="000000"/>
                <w:sz w:val="18"/>
                <w:szCs w:val="18"/>
              </w:rPr>
              <w:t>123,1</w:t>
            </w:r>
          </w:p>
        </w:tc>
      </w:tr>
      <w:tr w:rsidR="008376EE" w:rsidRPr="00112450" w14:paraId="3722DCE0" w14:textId="77777777" w:rsidTr="008376EE">
        <w:trPr>
          <w:trHeight w:val="300"/>
        </w:trPr>
        <w:tc>
          <w:tcPr>
            <w:tcW w:w="4673" w:type="dxa"/>
            <w:tcBorders>
              <w:top w:val="nil"/>
              <w:left w:val="single" w:sz="4" w:space="0" w:color="auto"/>
              <w:bottom w:val="single" w:sz="4" w:space="0" w:color="auto"/>
              <w:right w:val="single" w:sz="4" w:space="0" w:color="auto"/>
            </w:tcBorders>
            <w:shd w:val="clear" w:color="auto" w:fill="auto"/>
            <w:vAlign w:val="center"/>
            <w:hideMark/>
          </w:tcPr>
          <w:p w14:paraId="40709864" w14:textId="77777777" w:rsidR="008376EE" w:rsidRPr="00112450" w:rsidRDefault="008376EE">
            <w:pPr>
              <w:rPr>
                <w:rFonts w:ascii="Calibri" w:hAnsi="Calibri" w:cs="Calibri"/>
                <w:color w:val="000000"/>
                <w:sz w:val="18"/>
                <w:szCs w:val="18"/>
              </w:rPr>
            </w:pPr>
            <w:r w:rsidRPr="00112450">
              <w:rPr>
                <w:rFonts w:ascii="Calibri" w:hAnsi="Calibri" w:cs="Calibri"/>
                <w:color w:val="000000"/>
                <w:sz w:val="18"/>
                <w:szCs w:val="18"/>
              </w:rPr>
              <w:t>Muzej Grada Koprivnice</w:t>
            </w:r>
          </w:p>
        </w:tc>
        <w:tc>
          <w:tcPr>
            <w:tcW w:w="1701" w:type="dxa"/>
            <w:tcBorders>
              <w:top w:val="nil"/>
              <w:left w:val="nil"/>
              <w:bottom w:val="single" w:sz="4" w:space="0" w:color="auto"/>
              <w:right w:val="single" w:sz="4" w:space="0" w:color="auto"/>
            </w:tcBorders>
            <w:shd w:val="clear" w:color="auto" w:fill="auto"/>
            <w:noWrap/>
            <w:vAlign w:val="bottom"/>
            <w:hideMark/>
          </w:tcPr>
          <w:p w14:paraId="3A930F11" w14:textId="77777777" w:rsidR="008376EE" w:rsidRPr="00112450" w:rsidRDefault="008376EE">
            <w:pPr>
              <w:jc w:val="center"/>
              <w:rPr>
                <w:rFonts w:ascii="Calibri" w:hAnsi="Calibri" w:cs="Calibri"/>
                <w:color w:val="000000"/>
                <w:sz w:val="18"/>
                <w:szCs w:val="18"/>
              </w:rPr>
            </w:pPr>
            <w:r w:rsidRPr="00112450">
              <w:rPr>
                <w:rFonts w:ascii="Calibri" w:hAnsi="Calibri" w:cs="Calibri"/>
                <w:color w:val="000000"/>
                <w:sz w:val="18"/>
                <w:szCs w:val="18"/>
              </w:rPr>
              <w:t>98.010,51</w:t>
            </w:r>
          </w:p>
        </w:tc>
        <w:tc>
          <w:tcPr>
            <w:tcW w:w="1701" w:type="dxa"/>
            <w:tcBorders>
              <w:top w:val="nil"/>
              <w:left w:val="nil"/>
              <w:bottom w:val="single" w:sz="4" w:space="0" w:color="auto"/>
              <w:right w:val="single" w:sz="4" w:space="0" w:color="auto"/>
            </w:tcBorders>
            <w:shd w:val="clear" w:color="auto" w:fill="auto"/>
            <w:noWrap/>
            <w:vAlign w:val="bottom"/>
            <w:hideMark/>
          </w:tcPr>
          <w:p w14:paraId="36B5D7BE" w14:textId="77777777" w:rsidR="008376EE" w:rsidRPr="00112450" w:rsidRDefault="008376EE">
            <w:pPr>
              <w:jc w:val="center"/>
              <w:rPr>
                <w:rFonts w:ascii="Calibri" w:hAnsi="Calibri" w:cs="Calibri"/>
                <w:color w:val="000000"/>
                <w:sz w:val="18"/>
                <w:szCs w:val="18"/>
              </w:rPr>
            </w:pPr>
            <w:r w:rsidRPr="00112450">
              <w:rPr>
                <w:rFonts w:ascii="Calibri" w:hAnsi="Calibri" w:cs="Calibri"/>
                <w:color w:val="000000"/>
                <w:sz w:val="18"/>
                <w:szCs w:val="18"/>
              </w:rPr>
              <w:t>68.141,35</w:t>
            </w:r>
          </w:p>
        </w:tc>
        <w:tc>
          <w:tcPr>
            <w:tcW w:w="1134" w:type="dxa"/>
            <w:tcBorders>
              <w:top w:val="nil"/>
              <w:left w:val="nil"/>
              <w:bottom w:val="single" w:sz="4" w:space="0" w:color="auto"/>
              <w:right w:val="single" w:sz="4" w:space="0" w:color="auto"/>
            </w:tcBorders>
            <w:shd w:val="clear" w:color="auto" w:fill="auto"/>
            <w:noWrap/>
            <w:vAlign w:val="center"/>
            <w:hideMark/>
          </w:tcPr>
          <w:p w14:paraId="79226252" w14:textId="77777777" w:rsidR="008376EE" w:rsidRPr="00112450" w:rsidRDefault="008376EE">
            <w:pPr>
              <w:jc w:val="center"/>
              <w:rPr>
                <w:rFonts w:ascii="Calibri" w:hAnsi="Calibri" w:cs="Calibri"/>
                <w:color w:val="000000"/>
                <w:sz w:val="18"/>
                <w:szCs w:val="18"/>
              </w:rPr>
            </w:pPr>
            <w:r w:rsidRPr="00112450">
              <w:rPr>
                <w:rFonts w:ascii="Calibri" w:hAnsi="Calibri" w:cs="Calibri"/>
                <w:color w:val="000000"/>
                <w:sz w:val="18"/>
                <w:szCs w:val="18"/>
              </w:rPr>
              <w:t>69,5</w:t>
            </w:r>
          </w:p>
        </w:tc>
      </w:tr>
      <w:tr w:rsidR="008376EE" w:rsidRPr="00112450" w14:paraId="1EC8BB0B" w14:textId="77777777" w:rsidTr="008376EE">
        <w:trPr>
          <w:trHeight w:val="300"/>
        </w:trPr>
        <w:tc>
          <w:tcPr>
            <w:tcW w:w="4673" w:type="dxa"/>
            <w:tcBorders>
              <w:top w:val="nil"/>
              <w:left w:val="single" w:sz="4" w:space="0" w:color="auto"/>
              <w:bottom w:val="single" w:sz="4" w:space="0" w:color="auto"/>
              <w:right w:val="single" w:sz="4" w:space="0" w:color="auto"/>
            </w:tcBorders>
            <w:shd w:val="clear" w:color="auto" w:fill="auto"/>
            <w:vAlign w:val="center"/>
            <w:hideMark/>
          </w:tcPr>
          <w:p w14:paraId="4F80453B" w14:textId="77777777" w:rsidR="008376EE" w:rsidRPr="00112450" w:rsidRDefault="008376EE">
            <w:pPr>
              <w:rPr>
                <w:rFonts w:ascii="Calibri" w:hAnsi="Calibri" w:cs="Calibri"/>
                <w:color w:val="000000"/>
                <w:sz w:val="18"/>
                <w:szCs w:val="18"/>
              </w:rPr>
            </w:pPr>
            <w:r w:rsidRPr="00112450">
              <w:rPr>
                <w:rFonts w:ascii="Calibri" w:hAnsi="Calibri" w:cs="Calibri"/>
                <w:color w:val="000000"/>
                <w:sz w:val="18"/>
                <w:szCs w:val="18"/>
              </w:rPr>
              <w:t>Knjižnica i čitaonica „Fran Galović“ Koprivnica</w:t>
            </w:r>
          </w:p>
        </w:tc>
        <w:tc>
          <w:tcPr>
            <w:tcW w:w="1701" w:type="dxa"/>
            <w:tcBorders>
              <w:top w:val="nil"/>
              <w:left w:val="nil"/>
              <w:bottom w:val="single" w:sz="4" w:space="0" w:color="auto"/>
              <w:right w:val="single" w:sz="4" w:space="0" w:color="auto"/>
            </w:tcBorders>
            <w:shd w:val="clear" w:color="auto" w:fill="auto"/>
            <w:noWrap/>
            <w:vAlign w:val="bottom"/>
            <w:hideMark/>
          </w:tcPr>
          <w:p w14:paraId="06ECC9B2" w14:textId="77777777" w:rsidR="008376EE" w:rsidRPr="00112450" w:rsidRDefault="008376EE">
            <w:pPr>
              <w:jc w:val="center"/>
              <w:rPr>
                <w:rFonts w:ascii="Calibri" w:hAnsi="Calibri" w:cs="Calibri"/>
                <w:color w:val="000000"/>
                <w:sz w:val="18"/>
                <w:szCs w:val="18"/>
              </w:rPr>
            </w:pPr>
            <w:r w:rsidRPr="00112450">
              <w:rPr>
                <w:rFonts w:ascii="Calibri" w:hAnsi="Calibri" w:cs="Calibri"/>
                <w:color w:val="000000"/>
                <w:sz w:val="18"/>
                <w:szCs w:val="18"/>
              </w:rPr>
              <w:t>332.013,63</w:t>
            </w:r>
          </w:p>
        </w:tc>
        <w:tc>
          <w:tcPr>
            <w:tcW w:w="1701" w:type="dxa"/>
            <w:tcBorders>
              <w:top w:val="nil"/>
              <w:left w:val="nil"/>
              <w:bottom w:val="single" w:sz="4" w:space="0" w:color="auto"/>
              <w:right w:val="single" w:sz="4" w:space="0" w:color="auto"/>
            </w:tcBorders>
            <w:shd w:val="clear" w:color="auto" w:fill="auto"/>
            <w:noWrap/>
            <w:vAlign w:val="bottom"/>
            <w:hideMark/>
          </w:tcPr>
          <w:p w14:paraId="45025C4C" w14:textId="77777777" w:rsidR="008376EE" w:rsidRPr="00112450" w:rsidRDefault="008376EE">
            <w:pPr>
              <w:jc w:val="center"/>
              <w:rPr>
                <w:rFonts w:ascii="Calibri" w:hAnsi="Calibri" w:cs="Calibri"/>
                <w:color w:val="000000"/>
                <w:sz w:val="18"/>
                <w:szCs w:val="18"/>
              </w:rPr>
            </w:pPr>
            <w:r w:rsidRPr="00112450">
              <w:rPr>
                <w:rFonts w:ascii="Calibri" w:hAnsi="Calibri" w:cs="Calibri"/>
                <w:color w:val="000000"/>
                <w:sz w:val="18"/>
                <w:szCs w:val="18"/>
              </w:rPr>
              <w:t>327.145,65</w:t>
            </w:r>
          </w:p>
        </w:tc>
        <w:tc>
          <w:tcPr>
            <w:tcW w:w="1134" w:type="dxa"/>
            <w:tcBorders>
              <w:top w:val="nil"/>
              <w:left w:val="nil"/>
              <w:bottom w:val="single" w:sz="4" w:space="0" w:color="auto"/>
              <w:right w:val="single" w:sz="4" w:space="0" w:color="auto"/>
            </w:tcBorders>
            <w:shd w:val="clear" w:color="auto" w:fill="auto"/>
            <w:noWrap/>
            <w:vAlign w:val="center"/>
            <w:hideMark/>
          </w:tcPr>
          <w:p w14:paraId="069BB704" w14:textId="77777777" w:rsidR="008376EE" w:rsidRPr="00112450" w:rsidRDefault="008376EE">
            <w:pPr>
              <w:jc w:val="center"/>
              <w:rPr>
                <w:rFonts w:ascii="Calibri" w:hAnsi="Calibri" w:cs="Calibri"/>
                <w:color w:val="000000"/>
                <w:sz w:val="18"/>
                <w:szCs w:val="18"/>
              </w:rPr>
            </w:pPr>
            <w:r w:rsidRPr="00112450">
              <w:rPr>
                <w:rFonts w:ascii="Calibri" w:hAnsi="Calibri" w:cs="Calibri"/>
                <w:color w:val="000000"/>
                <w:sz w:val="18"/>
                <w:szCs w:val="18"/>
              </w:rPr>
              <w:t>98,5</w:t>
            </w:r>
          </w:p>
        </w:tc>
      </w:tr>
      <w:tr w:rsidR="008376EE" w:rsidRPr="00112450" w14:paraId="7D1EE06E" w14:textId="77777777" w:rsidTr="008376EE">
        <w:trPr>
          <w:trHeight w:val="300"/>
        </w:trPr>
        <w:tc>
          <w:tcPr>
            <w:tcW w:w="4673" w:type="dxa"/>
            <w:tcBorders>
              <w:top w:val="nil"/>
              <w:left w:val="single" w:sz="4" w:space="0" w:color="auto"/>
              <w:bottom w:val="single" w:sz="4" w:space="0" w:color="auto"/>
              <w:right w:val="single" w:sz="4" w:space="0" w:color="auto"/>
            </w:tcBorders>
            <w:shd w:val="clear" w:color="auto" w:fill="auto"/>
            <w:vAlign w:val="center"/>
            <w:hideMark/>
          </w:tcPr>
          <w:p w14:paraId="15BC5D61" w14:textId="77777777" w:rsidR="008376EE" w:rsidRPr="00112450" w:rsidRDefault="008376EE">
            <w:pPr>
              <w:rPr>
                <w:rFonts w:ascii="Calibri" w:hAnsi="Calibri" w:cs="Calibri"/>
                <w:color w:val="000000"/>
                <w:sz w:val="18"/>
                <w:szCs w:val="18"/>
              </w:rPr>
            </w:pPr>
            <w:r w:rsidRPr="00112450">
              <w:rPr>
                <w:rFonts w:ascii="Calibri" w:hAnsi="Calibri" w:cs="Calibri"/>
                <w:color w:val="000000"/>
                <w:sz w:val="18"/>
                <w:szCs w:val="18"/>
              </w:rPr>
              <w:t>Pučko otvoreno učilište Koprivnica</w:t>
            </w:r>
          </w:p>
        </w:tc>
        <w:tc>
          <w:tcPr>
            <w:tcW w:w="1701" w:type="dxa"/>
            <w:tcBorders>
              <w:top w:val="nil"/>
              <w:left w:val="nil"/>
              <w:bottom w:val="single" w:sz="4" w:space="0" w:color="auto"/>
              <w:right w:val="single" w:sz="4" w:space="0" w:color="auto"/>
            </w:tcBorders>
            <w:shd w:val="clear" w:color="auto" w:fill="auto"/>
            <w:noWrap/>
            <w:vAlign w:val="bottom"/>
            <w:hideMark/>
          </w:tcPr>
          <w:p w14:paraId="7657178B" w14:textId="77777777" w:rsidR="008376EE" w:rsidRPr="00112450" w:rsidRDefault="008376EE">
            <w:pPr>
              <w:jc w:val="center"/>
              <w:rPr>
                <w:rFonts w:ascii="Calibri" w:hAnsi="Calibri" w:cs="Calibri"/>
                <w:color w:val="000000"/>
                <w:sz w:val="18"/>
                <w:szCs w:val="18"/>
              </w:rPr>
            </w:pPr>
            <w:r w:rsidRPr="00112450">
              <w:rPr>
                <w:rFonts w:ascii="Calibri" w:hAnsi="Calibri" w:cs="Calibri"/>
                <w:color w:val="000000"/>
                <w:sz w:val="18"/>
                <w:szCs w:val="18"/>
              </w:rPr>
              <w:t>308.937,27</w:t>
            </w:r>
          </w:p>
        </w:tc>
        <w:tc>
          <w:tcPr>
            <w:tcW w:w="1701" w:type="dxa"/>
            <w:tcBorders>
              <w:top w:val="nil"/>
              <w:left w:val="nil"/>
              <w:bottom w:val="single" w:sz="4" w:space="0" w:color="auto"/>
              <w:right w:val="single" w:sz="4" w:space="0" w:color="auto"/>
            </w:tcBorders>
            <w:shd w:val="clear" w:color="auto" w:fill="auto"/>
            <w:noWrap/>
            <w:vAlign w:val="bottom"/>
            <w:hideMark/>
          </w:tcPr>
          <w:p w14:paraId="062F3060" w14:textId="77777777" w:rsidR="008376EE" w:rsidRPr="00112450" w:rsidRDefault="008376EE">
            <w:pPr>
              <w:jc w:val="center"/>
              <w:rPr>
                <w:rFonts w:ascii="Calibri" w:hAnsi="Calibri" w:cs="Calibri"/>
                <w:color w:val="000000"/>
                <w:sz w:val="18"/>
                <w:szCs w:val="18"/>
              </w:rPr>
            </w:pPr>
            <w:r w:rsidRPr="00112450">
              <w:rPr>
                <w:rFonts w:ascii="Calibri" w:hAnsi="Calibri" w:cs="Calibri"/>
                <w:color w:val="000000"/>
                <w:sz w:val="18"/>
                <w:szCs w:val="18"/>
              </w:rPr>
              <w:t>336.480,10</w:t>
            </w:r>
          </w:p>
        </w:tc>
        <w:tc>
          <w:tcPr>
            <w:tcW w:w="1134" w:type="dxa"/>
            <w:tcBorders>
              <w:top w:val="nil"/>
              <w:left w:val="nil"/>
              <w:bottom w:val="single" w:sz="4" w:space="0" w:color="auto"/>
              <w:right w:val="single" w:sz="4" w:space="0" w:color="auto"/>
            </w:tcBorders>
            <w:shd w:val="clear" w:color="auto" w:fill="auto"/>
            <w:noWrap/>
            <w:vAlign w:val="center"/>
            <w:hideMark/>
          </w:tcPr>
          <w:p w14:paraId="5B5F9689" w14:textId="77777777" w:rsidR="008376EE" w:rsidRPr="00112450" w:rsidRDefault="008376EE">
            <w:pPr>
              <w:jc w:val="center"/>
              <w:rPr>
                <w:rFonts w:ascii="Calibri" w:hAnsi="Calibri" w:cs="Calibri"/>
                <w:color w:val="000000"/>
                <w:sz w:val="18"/>
                <w:szCs w:val="18"/>
              </w:rPr>
            </w:pPr>
            <w:r w:rsidRPr="00112450">
              <w:rPr>
                <w:rFonts w:ascii="Calibri" w:hAnsi="Calibri" w:cs="Calibri"/>
                <w:color w:val="000000"/>
                <w:sz w:val="18"/>
                <w:szCs w:val="18"/>
              </w:rPr>
              <w:t>108,9</w:t>
            </w:r>
          </w:p>
        </w:tc>
      </w:tr>
      <w:tr w:rsidR="008376EE" w:rsidRPr="00112450" w14:paraId="16E0B89A" w14:textId="77777777" w:rsidTr="008376EE">
        <w:trPr>
          <w:trHeight w:val="330"/>
        </w:trPr>
        <w:tc>
          <w:tcPr>
            <w:tcW w:w="4673" w:type="dxa"/>
            <w:tcBorders>
              <w:top w:val="nil"/>
              <w:left w:val="single" w:sz="4" w:space="0" w:color="auto"/>
              <w:bottom w:val="single" w:sz="4" w:space="0" w:color="auto"/>
              <w:right w:val="single" w:sz="4" w:space="0" w:color="auto"/>
            </w:tcBorders>
            <w:shd w:val="clear" w:color="auto" w:fill="auto"/>
            <w:vAlign w:val="bottom"/>
            <w:hideMark/>
          </w:tcPr>
          <w:p w14:paraId="2494D3EC" w14:textId="77777777" w:rsidR="008376EE" w:rsidRPr="00112450" w:rsidRDefault="008376EE">
            <w:pPr>
              <w:rPr>
                <w:rFonts w:ascii="Calibri" w:hAnsi="Calibri" w:cs="Calibri"/>
                <w:color w:val="000000"/>
                <w:sz w:val="18"/>
                <w:szCs w:val="18"/>
              </w:rPr>
            </w:pPr>
            <w:r w:rsidRPr="00112450">
              <w:rPr>
                <w:rFonts w:ascii="Calibri" w:hAnsi="Calibri" w:cs="Calibri"/>
                <w:color w:val="000000"/>
                <w:sz w:val="18"/>
                <w:szCs w:val="18"/>
              </w:rPr>
              <w:t>Javna vatrogasna postrojba Grada Koprivnice</w:t>
            </w:r>
          </w:p>
        </w:tc>
        <w:tc>
          <w:tcPr>
            <w:tcW w:w="1701" w:type="dxa"/>
            <w:tcBorders>
              <w:top w:val="nil"/>
              <w:left w:val="nil"/>
              <w:bottom w:val="single" w:sz="4" w:space="0" w:color="auto"/>
              <w:right w:val="single" w:sz="4" w:space="0" w:color="auto"/>
            </w:tcBorders>
            <w:shd w:val="clear" w:color="auto" w:fill="auto"/>
            <w:noWrap/>
            <w:vAlign w:val="bottom"/>
            <w:hideMark/>
          </w:tcPr>
          <w:p w14:paraId="7C92D73A" w14:textId="77777777" w:rsidR="008376EE" w:rsidRPr="00112450" w:rsidRDefault="008376EE">
            <w:pPr>
              <w:jc w:val="center"/>
              <w:rPr>
                <w:rFonts w:ascii="Calibri" w:hAnsi="Calibri" w:cs="Calibri"/>
                <w:color w:val="000000"/>
                <w:sz w:val="18"/>
                <w:szCs w:val="18"/>
              </w:rPr>
            </w:pPr>
            <w:r w:rsidRPr="00112450">
              <w:rPr>
                <w:rFonts w:ascii="Calibri" w:hAnsi="Calibri" w:cs="Calibri"/>
                <w:color w:val="000000"/>
                <w:sz w:val="18"/>
                <w:szCs w:val="18"/>
              </w:rPr>
              <w:t>750.331,24</w:t>
            </w:r>
          </w:p>
        </w:tc>
        <w:tc>
          <w:tcPr>
            <w:tcW w:w="1701" w:type="dxa"/>
            <w:tcBorders>
              <w:top w:val="nil"/>
              <w:left w:val="nil"/>
              <w:bottom w:val="single" w:sz="4" w:space="0" w:color="auto"/>
              <w:right w:val="single" w:sz="4" w:space="0" w:color="auto"/>
            </w:tcBorders>
            <w:shd w:val="clear" w:color="auto" w:fill="auto"/>
            <w:noWrap/>
            <w:vAlign w:val="bottom"/>
            <w:hideMark/>
          </w:tcPr>
          <w:p w14:paraId="2857CBC0" w14:textId="77777777" w:rsidR="008376EE" w:rsidRPr="00112450" w:rsidRDefault="008376EE">
            <w:pPr>
              <w:jc w:val="center"/>
              <w:rPr>
                <w:rFonts w:ascii="Calibri" w:hAnsi="Calibri" w:cs="Calibri"/>
                <w:color w:val="000000"/>
                <w:sz w:val="18"/>
                <w:szCs w:val="18"/>
              </w:rPr>
            </w:pPr>
            <w:r w:rsidRPr="00112450">
              <w:rPr>
                <w:rFonts w:ascii="Calibri" w:hAnsi="Calibri" w:cs="Calibri"/>
                <w:color w:val="000000"/>
                <w:sz w:val="18"/>
                <w:szCs w:val="18"/>
              </w:rPr>
              <w:t>937.629,05</w:t>
            </w:r>
          </w:p>
        </w:tc>
        <w:tc>
          <w:tcPr>
            <w:tcW w:w="1134" w:type="dxa"/>
            <w:tcBorders>
              <w:top w:val="nil"/>
              <w:left w:val="nil"/>
              <w:bottom w:val="single" w:sz="4" w:space="0" w:color="auto"/>
              <w:right w:val="single" w:sz="4" w:space="0" w:color="auto"/>
            </w:tcBorders>
            <w:shd w:val="clear" w:color="auto" w:fill="auto"/>
            <w:noWrap/>
            <w:vAlign w:val="center"/>
            <w:hideMark/>
          </w:tcPr>
          <w:p w14:paraId="4B304C02" w14:textId="77777777" w:rsidR="008376EE" w:rsidRPr="00112450" w:rsidRDefault="008376EE">
            <w:pPr>
              <w:jc w:val="center"/>
              <w:rPr>
                <w:rFonts w:ascii="Calibri" w:hAnsi="Calibri" w:cs="Calibri"/>
                <w:color w:val="000000"/>
                <w:sz w:val="18"/>
                <w:szCs w:val="18"/>
              </w:rPr>
            </w:pPr>
            <w:r w:rsidRPr="00112450">
              <w:rPr>
                <w:rFonts w:ascii="Calibri" w:hAnsi="Calibri" w:cs="Calibri"/>
                <w:color w:val="000000"/>
                <w:sz w:val="18"/>
                <w:szCs w:val="18"/>
              </w:rPr>
              <w:t>125,0</w:t>
            </w:r>
          </w:p>
        </w:tc>
      </w:tr>
      <w:tr w:rsidR="008376EE" w:rsidRPr="00112450" w14:paraId="0CC2AE8F" w14:textId="77777777" w:rsidTr="008376EE">
        <w:trPr>
          <w:trHeight w:val="294"/>
        </w:trPr>
        <w:tc>
          <w:tcPr>
            <w:tcW w:w="4673" w:type="dxa"/>
            <w:tcBorders>
              <w:top w:val="nil"/>
              <w:left w:val="single" w:sz="4" w:space="0" w:color="auto"/>
              <w:bottom w:val="single" w:sz="4" w:space="0" w:color="auto"/>
              <w:right w:val="single" w:sz="4" w:space="0" w:color="auto"/>
            </w:tcBorders>
            <w:shd w:val="clear" w:color="auto" w:fill="auto"/>
            <w:vAlign w:val="center"/>
            <w:hideMark/>
          </w:tcPr>
          <w:p w14:paraId="4616B78C" w14:textId="77777777" w:rsidR="008376EE" w:rsidRPr="00112450" w:rsidRDefault="008376EE">
            <w:pPr>
              <w:rPr>
                <w:rFonts w:ascii="Calibri" w:hAnsi="Calibri" w:cs="Calibri"/>
                <w:color w:val="000000"/>
                <w:sz w:val="18"/>
                <w:szCs w:val="18"/>
              </w:rPr>
            </w:pPr>
            <w:r w:rsidRPr="00112450">
              <w:rPr>
                <w:rFonts w:ascii="Calibri" w:hAnsi="Calibri" w:cs="Calibri"/>
                <w:color w:val="000000"/>
                <w:sz w:val="18"/>
                <w:szCs w:val="18"/>
              </w:rPr>
              <w:t>Agencija za poticanu stanogradnju Grada Koprivnice</w:t>
            </w:r>
          </w:p>
        </w:tc>
        <w:tc>
          <w:tcPr>
            <w:tcW w:w="1701" w:type="dxa"/>
            <w:tcBorders>
              <w:top w:val="nil"/>
              <w:left w:val="nil"/>
              <w:bottom w:val="single" w:sz="4" w:space="0" w:color="auto"/>
              <w:right w:val="single" w:sz="4" w:space="0" w:color="auto"/>
            </w:tcBorders>
            <w:shd w:val="clear" w:color="auto" w:fill="auto"/>
            <w:noWrap/>
            <w:vAlign w:val="bottom"/>
            <w:hideMark/>
          </w:tcPr>
          <w:p w14:paraId="708C5A43" w14:textId="77777777" w:rsidR="008376EE" w:rsidRPr="00112450" w:rsidRDefault="008376EE">
            <w:pPr>
              <w:jc w:val="center"/>
              <w:rPr>
                <w:rFonts w:ascii="Calibri" w:hAnsi="Calibri" w:cs="Calibri"/>
                <w:color w:val="000000"/>
                <w:sz w:val="18"/>
                <w:szCs w:val="18"/>
              </w:rPr>
            </w:pPr>
            <w:r w:rsidRPr="00112450">
              <w:rPr>
                <w:rFonts w:ascii="Calibri" w:hAnsi="Calibri" w:cs="Calibri"/>
                <w:color w:val="000000"/>
                <w:sz w:val="18"/>
                <w:szCs w:val="18"/>
              </w:rPr>
              <w:t>86.556,97</w:t>
            </w:r>
          </w:p>
        </w:tc>
        <w:tc>
          <w:tcPr>
            <w:tcW w:w="1701" w:type="dxa"/>
            <w:tcBorders>
              <w:top w:val="nil"/>
              <w:left w:val="nil"/>
              <w:bottom w:val="single" w:sz="4" w:space="0" w:color="auto"/>
              <w:right w:val="single" w:sz="4" w:space="0" w:color="auto"/>
            </w:tcBorders>
            <w:shd w:val="clear" w:color="auto" w:fill="auto"/>
            <w:noWrap/>
            <w:vAlign w:val="bottom"/>
            <w:hideMark/>
          </w:tcPr>
          <w:p w14:paraId="536FA577" w14:textId="77777777" w:rsidR="008376EE" w:rsidRPr="00112450" w:rsidRDefault="008376EE">
            <w:pPr>
              <w:jc w:val="center"/>
              <w:rPr>
                <w:rFonts w:ascii="Calibri" w:hAnsi="Calibri" w:cs="Calibri"/>
                <w:color w:val="000000"/>
                <w:sz w:val="18"/>
                <w:szCs w:val="18"/>
              </w:rPr>
            </w:pPr>
            <w:r w:rsidRPr="00112450">
              <w:rPr>
                <w:rFonts w:ascii="Calibri" w:hAnsi="Calibri" w:cs="Calibri"/>
                <w:color w:val="000000"/>
                <w:sz w:val="18"/>
                <w:szCs w:val="18"/>
              </w:rPr>
              <w:t>44.003,37</w:t>
            </w:r>
          </w:p>
        </w:tc>
        <w:tc>
          <w:tcPr>
            <w:tcW w:w="1134" w:type="dxa"/>
            <w:tcBorders>
              <w:top w:val="nil"/>
              <w:left w:val="nil"/>
              <w:bottom w:val="single" w:sz="4" w:space="0" w:color="auto"/>
              <w:right w:val="single" w:sz="4" w:space="0" w:color="auto"/>
            </w:tcBorders>
            <w:shd w:val="clear" w:color="auto" w:fill="auto"/>
            <w:noWrap/>
            <w:vAlign w:val="center"/>
            <w:hideMark/>
          </w:tcPr>
          <w:p w14:paraId="7D2B9A12" w14:textId="77777777" w:rsidR="008376EE" w:rsidRPr="00112450" w:rsidRDefault="008376EE">
            <w:pPr>
              <w:jc w:val="center"/>
              <w:rPr>
                <w:rFonts w:ascii="Calibri" w:hAnsi="Calibri" w:cs="Calibri"/>
                <w:color w:val="000000"/>
                <w:sz w:val="18"/>
                <w:szCs w:val="18"/>
              </w:rPr>
            </w:pPr>
            <w:r w:rsidRPr="00112450">
              <w:rPr>
                <w:rFonts w:ascii="Calibri" w:hAnsi="Calibri" w:cs="Calibri"/>
                <w:color w:val="000000"/>
                <w:sz w:val="18"/>
                <w:szCs w:val="18"/>
              </w:rPr>
              <w:t>50,8</w:t>
            </w:r>
          </w:p>
        </w:tc>
      </w:tr>
      <w:tr w:rsidR="008376EE" w:rsidRPr="00112450" w14:paraId="6F43EC62" w14:textId="77777777" w:rsidTr="008376EE">
        <w:trPr>
          <w:trHeight w:val="300"/>
        </w:trPr>
        <w:tc>
          <w:tcPr>
            <w:tcW w:w="4673" w:type="dxa"/>
            <w:tcBorders>
              <w:top w:val="nil"/>
              <w:left w:val="single" w:sz="4" w:space="0" w:color="auto"/>
              <w:bottom w:val="single" w:sz="4" w:space="0" w:color="auto"/>
              <w:right w:val="single" w:sz="4" w:space="0" w:color="auto"/>
            </w:tcBorders>
            <w:shd w:val="clear" w:color="auto" w:fill="auto"/>
            <w:vAlign w:val="center"/>
            <w:hideMark/>
          </w:tcPr>
          <w:p w14:paraId="23AF6DE8" w14:textId="77777777" w:rsidR="008376EE" w:rsidRPr="00112450" w:rsidRDefault="008376EE">
            <w:pPr>
              <w:rPr>
                <w:rFonts w:ascii="Calibri" w:hAnsi="Calibri" w:cs="Calibri"/>
                <w:b/>
                <w:bCs/>
                <w:color w:val="000000"/>
                <w:sz w:val="18"/>
                <w:szCs w:val="18"/>
              </w:rPr>
            </w:pPr>
            <w:r w:rsidRPr="00112450">
              <w:rPr>
                <w:rFonts w:ascii="Calibri" w:hAnsi="Calibri" w:cs="Calibri"/>
                <w:b/>
                <w:bCs/>
                <w:color w:val="000000"/>
                <w:sz w:val="18"/>
                <w:szCs w:val="18"/>
              </w:rPr>
              <w:t>UKUPNO KONSOLIDIRANI PRIHODI I PRIMICI</w:t>
            </w:r>
          </w:p>
        </w:tc>
        <w:tc>
          <w:tcPr>
            <w:tcW w:w="1701" w:type="dxa"/>
            <w:tcBorders>
              <w:top w:val="nil"/>
              <w:left w:val="nil"/>
              <w:bottom w:val="single" w:sz="4" w:space="0" w:color="auto"/>
              <w:right w:val="single" w:sz="4" w:space="0" w:color="auto"/>
            </w:tcBorders>
            <w:shd w:val="clear" w:color="auto" w:fill="auto"/>
            <w:vAlign w:val="center"/>
            <w:hideMark/>
          </w:tcPr>
          <w:p w14:paraId="1C181B79" w14:textId="77777777" w:rsidR="008376EE" w:rsidRPr="00112450" w:rsidRDefault="008376EE">
            <w:pPr>
              <w:jc w:val="center"/>
              <w:rPr>
                <w:rFonts w:ascii="Calibri" w:hAnsi="Calibri" w:cs="Calibri"/>
                <w:b/>
                <w:bCs/>
                <w:color w:val="000000"/>
                <w:sz w:val="20"/>
                <w:szCs w:val="20"/>
              </w:rPr>
            </w:pPr>
            <w:r w:rsidRPr="00112450">
              <w:rPr>
                <w:rFonts w:ascii="Calibri" w:hAnsi="Calibri" w:cs="Calibri"/>
                <w:b/>
                <w:bCs/>
                <w:color w:val="000000"/>
                <w:sz w:val="20"/>
                <w:szCs w:val="20"/>
              </w:rPr>
              <w:t>38.290.367,27</w:t>
            </w:r>
          </w:p>
        </w:tc>
        <w:tc>
          <w:tcPr>
            <w:tcW w:w="1701" w:type="dxa"/>
            <w:tcBorders>
              <w:top w:val="nil"/>
              <w:left w:val="nil"/>
              <w:bottom w:val="single" w:sz="4" w:space="0" w:color="auto"/>
              <w:right w:val="single" w:sz="4" w:space="0" w:color="auto"/>
            </w:tcBorders>
            <w:shd w:val="clear" w:color="auto" w:fill="auto"/>
            <w:vAlign w:val="center"/>
            <w:hideMark/>
          </w:tcPr>
          <w:p w14:paraId="63E2C1A7" w14:textId="77777777" w:rsidR="008376EE" w:rsidRPr="00112450" w:rsidRDefault="008376EE">
            <w:pPr>
              <w:jc w:val="center"/>
              <w:rPr>
                <w:rFonts w:ascii="Calibri" w:hAnsi="Calibri" w:cs="Calibri"/>
                <w:b/>
                <w:bCs/>
                <w:color w:val="000000"/>
                <w:sz w:val="20"/>
                <w:szCs w:val="20"/>
              </w:rPr>
            </w:pPr>
            <w:r w:rsidRPr="00112450">
              <w:rPr>
                <w:rFonts w:ascii="Calibri" w:hAnsi="Calibri" w:cs="Calibri"/>
                <w:b/>
                <w:bCs/>
                <w:color w:val="000000"/>
                <w:sz w:val="20"/>
                <w:szCs w:val="20"/>
              </w:rPr>
              <w:t>45.489.444,23</w:t>
            </w:r>
          </w:p>
        </w:tc>
        <w:tc>
          <w:tcPr>
            <w:tcW w:w="1134" w:type="dxa"/>
            <w:tcBorders>
              <w:top w:val="nil"/>
              <w:left w:val="nil"/>
              <w:bottom w:val="single" w:sz="4" w:space="0" w:color="auto"/>
              <w:right w:val="single" w:sz="4" w:space="0" w:color="auto"/>
            </w:tcBorders>
            <w:shd w:val="clear" w:color="auto" w:fill="auto"/>
            <w:noWrap/>
            <w:vAlign w:val="center"/>
            <w:hideMark/>
          </w:tcPr>
          <w:p w14:paraId="0D2C1590" w14:textId="77777777" w:rsidR="008376EE" w:rsidRPr="00112450" w:rsidRDefault="008376EE">
            <w:pPr>
              <w:jc w:val="center"/>
              <w:rPr>
                <w:rFonts w:ascii="Calibri" w:hAnsi="Calibri" w:cs="Calibri"/>
                <w:b/>
                <w:bCs/>
                <w:color w:val="000000"/>
                <w:sz w:val="18"/>
                <w:szCs w:val="18"/>
              </w:rPr>
            </w:pPr>
            <w:r w:rsidRPr="00112450">
              <w:rPr>
                <w:rFonts w:ascii="Calibri" w:hAnsi="Calibri" w:cs="Calibri"/>
                <w:b/>
                <w:bCs/>
                <w:color w:val="000000"/>
                <w:sz w:val="18"/>
                <w:szCs w:val="18"/>
              </w:rPr>
              <w:t>118,8</w:t>
            </w:r>
          </w:p>
        </w:tc>
      </w:tr>
      <w:tr w:rsidR="008376EE" w:rsidRPr="00112450" w14:paraId="5B3FFBED" w14:textId="77777777" w:rsidTr="008376EE">
        <w:trPr>
          <w:trHeight w:val="300"/>
        </w:trPr>
        <w:tc>
          <w:tcPr>
            <w:tcW w:w="4673" w:type="dxa"/>
            <w:tcBorders>
              <w:top w:val="nil"/>
              <w:left w:val="single" w:sz="4" w:space="0" w:color="auto"/>
              <w:bottom w:val="single" w:sz="4" w:space="0" w:color="auto"/>
              <w:right w:val="single" w:sz="4" w:space="0" w:color="auto"/>
            </w:tcBorders>
            <w:shd w:val="clear" w:color="000000" w:fill="D0CECE"/>
            <w:vAlign w:val="center"/>
            <w:hideMark/>
          </w:tcPr>
          <w:p w14:paraId="1BD058D9" w14:textId="77777777" w:rsidR="008376EE" w:rsidRPr="00112450" w:rsidRDefault="008376EE">
            <w:pPr>
              <w:rPr>
                <w:rFonts w:ascii="Calibri" w:hAnsi="Calibri" w:cs="Calibri"/>
                <w:i/>
                <w:iCs/>
                <w:color w:val="000000"/>
                <w:sz w:val="18"/>
                <w:szCs w:val="18"/>
              </w:rPr>
            </w:pPr>
            <w:r w:rsidRPr="00112450">
              <w:rPr>
                <w:rFonts w:ascii="Calibri" w:hAnsi="Calibri" w:cs="Calibri"/>
                <w:i/>
                <w:iCs/>
                <w:color w:val="000000"/>
                <w:sz w:val="18"/>
                <w:szCs w:val="18"/>
              </w:rPr>
              <w:t>RAZRED 6</w:t>
            </w:r>
          </w:p>
        </w:tc>
        <w:tc>
          <w:tcPr>
            <w:tcW w:w="1701" w:type="dxa"/>
            <w:tcBorders>
              <w:top w:val="nil"/>
              <w:left w:val="nil"/>
              <w:bottom w:val="single" w:sz="4" w:space="0" w:color="auto"/>
              <w:right w:val="single" w:sz="4" w:space="0" w:color="auto"/>
            </w:tcBorders>
            <w:shd w:val="clear" w:color="000000" w:fill="D0CECE"/>
            <w:vAlign w:val="center"/>
            <w:hideMark/>
          </w:tcPr>
          <w:p w14:paraId="22ED5061" w14:textId="77777777" w:rsidR="008376EE" w:rsidRPr="00112450" w:rsidRDefault="008376EE">
            <w:pPr>
              <w:jc w:val="center"/>
              <w:rPr>
                <w:rFonts w:ascii="Calibri" w:hAnsi="Calibri" w:cs="Calibri"/>
                <w:i/>
                <w:iCs/>
                <w:color w:val="000000"/>
                <w:sz w:val="18"/>
                <w:szCs w:val="18"/>
              </w:rPr>
            </w:pPr>
            <w:r w:rsidRPr="00112450">
              <w:rPr>
                <w:rFonts w:ascii="Calibri" w:hAnsi="Calibri" w:cs="Calibri"/>
                <w:i/>
                <w:iCs/>
                <w:color w:val="000000"/>
                <w:sz w:val="18"/>
                <w:szCs w:val="18"/>
              </w:rPr>
              <w:t>34.851.263,72</w:t>
            </w:r>
          </w:p>
        </w:tc>
        <w:tc>
          <w:tcPr>
            <w:tcW w:w="1701" w:type="dxa"/>
            <w:tcBorders>
              <w:top w:val="nil"/>
              <w:left w:val="nil"/>
              <w:bottom w:val="single" w:sz="4" w:space="0" w:color="auto"/>
              <w:right w:val="single" w:sz="4" w:space="0" w:color="auto"/>
            </w:tcBorders>
            <w:shd w:val="clear" w:color="000000" w:fill="D0CECE"/>
            <w:vAlign w:val="center"/>
            <w:hideMark/>
          </w:tcPr>
          <w:p w14:paraId="05316106" w14:textId="77777777" w:rsidR="008376EE" w:rsidRPr="00112450" w:rsidRDefault="008376EE">
            <w:pPr>
              <w:jc w:val="center"/>
              <w:rPr>
                <w:rFonts w:ascii="Calibri" w:hAnsi="Calibri" w:cs="Calibri"/>
                <w:i/>
                <w:iCs/>
                <w:color w:val="000000"/>
                <w:sz w:val="18"/>
                <w:szCs w:val="18"/>
              </w:rPr>
            </w:pPr>
            <w:r w:rsidRPr="00112450">
              <w:rPr>
                <w:rFonts w:ascii="Calibri" w:hAnsi="Calibri" w:cs="Calibri"/>
                <w:i/>
                <w:iCs/>
                <w:color w:val="000000"/>
                <w:sz w:val="18"/>
                <w:szCs w:val="18"/>
              </w:rPr>
              <w:t>43.030.536,17</w:t>
            </w:r>
          </w:p>
        </w:tc>
        <w:tc>
          <w:tcPr>
            <w:tcW w:w="1134" w:type="dxa"/>
            <w:tcBorders>
              <w:top w:val="nil"/>
              <w:left w:val="nil"/>
              <w:bottom w:val="single" w:sz="4" w:space="0" w:color="auto"/>
              <w:right w:val="single" w:sz="4" w:space="0" w:color="auto"/>
            </w:tcBorders>
            <w:shd w:val="clear" w:color="000000" w:fill="D0CECE"/>
            <w:vAlign w:val="center"/>
            <w:hideMark/>
          </w:tcPr>
          <w:p w14:paraId="5263D71B" w14:textId="77777777" w:rsidR="008376EE" w:rsidRPr="00112450" w:rsidRDefault="008376EE">
            <w:pPr>
              <w:jc w:val="center"/>
              <w:rPr>
                <w:rFonts w:ascii="Calibri" w:hAnsi="Calibri" w:cs="Calibri"/>
                <w:i/>
                <w:iCs/>
                <w:color w:val="000000"/>
                <w:sz w:val="18"/>
                <w:szCs w:val="18"/>
              </w:rPr>
            </w:pPr>
            <w:r w:rsidRPr="00112450">
              <w:rPr>
                <w:rFonts w:ascii="Calibri" w:hAnsi="Calibri" w:cs="Calibri"/>
                <w:i/>
                <w:iCs/>
                <w:color w:val="000000"/>
                <w:sz w:val="18"/>
                <w:szCs w:val="18"/>
              </w:rPr>
              <w:t>123,5</w:t>
            </w:r>
          </w:p>
        </w:tc>
      </w:tr>
      <w:tr w:rsidR="008376EE" w:rsidRPr="00112450" w14:paraId="1DBFFF95" w14:textId="77777777" w:rsidTr="008376EE">
        <w:trPr>
          <w:trHeight w:val="300"/>
        </w:trPr>
        <w:tc>
          <w:tcPr>
            <w:tcW w:w="4673" w:type="dxa"/>
            <w:tcBorders>
              <w:top w:val="nil"/>
              <w:left w:val="single" w:sz="4" w:space="0" w:color="auto"/>
              <w:bottom w:val="single" w:sz="4" w:space="0" w:color="auto"/>
              <w:right w:val="single" w:sz="4" w:space="0" w:color="auto"/>
            </w:tcBorders>
            <w:shd w:val="clear" w:color="000000" w:fill="D0CECE"/>
            <w:vAlign w:val="center"/>
            <w:hideMark/>
          </w:tcPr>
          <w:p w14:paraId="40B09A20" w14:textId="77777777" w:rsidR="008376EE" w:rsidRPr="00112450" w:rsidRDefault="008376EE">
            <w:pPr>
              <w:rPr>
                <w:rFonts w:ascii="Calibri" w:hAnsi="Calibri" w:cs="Calibri"/>
                <w:i/>
                <w:iCs/>
                <w:color w:val="000000"/>
                <w:sz w:val="18"/>
                <w:szCs w:val="18"/>
              </w:rPr>
            </w:pPr>
            <w:r w:rsidRPr="00112450">
              <w:rPr>
                <w:rFonts w:ascii="Calibri" w:hAnsi="Calibri" w:cs="Calibri"/>
                <w:i/>
                <w:iCs/>
                <w:color w:val="000000"/>
                <w:sz w:val="18"/>
                <w:szCs w:val="18"/>
              </w:rPr>
              <w:t>RAZRED 7</w:t>
            </w:r>
          </w:p>
        </w:tc>
        <w:tc>
          <w:tcPr>
            <w:tcW w:w="1701" w:type="dxa"/>
            <w:tcBorders>
              <w:top w:val="nil"/>
              <w:left w:val="nil"/>
              <w:bottom w:val="single" w:sz="4" w:space="0" w:color="auto"/>
              <w:right w:val="single" w:sz="4" w:space="0" w:color="auto"/>
            </w:tcBorders>
            <w:shd w:val="clear" w:color="000000" w:fill="D0CECE"/>
            <w:vAlign w:val="center"/>
            <w:hideMark/>
          </w:tcPr>
          <w:p w14:paraId="52158E19" w14:textId="77777777" w:rsidR="008376EE" w:rsidRPr="00112450" w:rsidRDefault="008376EE">
            <w:pPr>
              <w:jc w:val="center"/>
              <w:rPr>
                <w:rFonts w:ascii="Calibri" w:hAnsi="Calibri" w:cs="Calibri"/>
                <w:i/>
                <w:iCs/>
                <w:color w:val="000000"/>
                <w:sz w:val="18"/>
                <w:szCs w:val="18"/>
              </w:rPr>
            </w:pPr>
            <w:r w:rsidRPr="00112450">
              <w:rPr>
                <w:rFonts w:ascii="Calibri" w:hAnsi="Calibri" w:cs="Calibri"/>
                <w:i/>
                <w:iCs/>
                <w:color w:val="000000"/>
                <w:sz w:val="18"/>
                <w:szCs w:val="18"/>
              </w:rPr>
              <w:t>1.048.262,93</w:t>
            </w:r>
          </w:p>
        </w:tc>
        <w:tc>
          <w:tcPr>
            <w:tcW w:w="1701" w:type="dxa"/>
            <w:tcBorders>
              <w:top w:val="nil"/>
              <w:left w:val="nil"/>
              <w:bottom w:val="single" w:sz="4" w:space="0" w:color="auto"/>
              <w:right w:val="single" w:sz="4" w:space="0" w:color="auto"/>
            </w:tcBorders>
            <w:shd w:val="clear" w:color="000000" w:fill="D0CECE"/>
            <w:vAlign w:val="center"/>
            <w:hideMark/>
          </w:tcPr>
          <w:p w14:paraId="1FF93212" w14:textId="77777777" w:rsidR="008376EE" w:rsidRPr="00112450" w:rsidRDefault="008376EE">
            <w:pPr>
              <w:jc w:val="center"/>
              <w:rPr>
                <w:rFonts w:ascii="Calibri" w:hAnsi="Calibri" w:cs="Calibri"/>
                <w:i/>
                <w:iCs/>
                <w:color w:val="000000"/>
                <w:sz w:val="18"/>
                <w:szCs w:val="18"/>
              </w:rPr>
            </w:pPr>
            <w:r w:rsidRPr="00112450">
              <w:rPr>
                <w:rFonts w:ascii="Calibri" w:hAnsi="Calibri" w:cs="Calibri"/>
                <w:i/>
                <w:iCs/>
                <w:color w:val="000000"/>
                <w:sz w:val="18"/>
                <w:szCs w:val="18"/>
              </w:rPr>
              <w:t>845.866,17</w:t>
            </w:r>
          </w:p>
        </w:tc>
        <w:tc>
          <w:tcPr>
            <w:tcW w:w="1134" w:type="dxa"/>
            <w:tcBorders>
              <w:top w:val="nil"/>
              <w:left w:val="nil"/>
              <w:bottom w:val="single" w:sz="4" w:space="0" w:color="auto"/>
              <w:right w:val="single" w:sz="4" w:space="0" w:color="auto"/>
            </w:tcBorders>
            <w:shd w:val="clear" w:color="000000" w:fill="D0CECE"/>
            <w:vAlign w:val="center"/>
            <w:hideMark/>
          </w:tcPr>
          <w:p w14:paraId="36029FFA" w14:textId="77777777" w:rsidR="008376EE" w:rsidRPr="00112450" w:rsidRDefault="008376EE">
            <w:pPr>
              <w:jc w:val="center"/>
              <w:rPr>
                <w:rFonts w:ascii="Calibri" w:hAnsi="Calibri" w:cs="Calibri"/>
                <w:i/>
                <w:iCs/>
                <w:color w:val="000000"/>
                <w:sz w:val="18"/>
                <w:szCs w:val="18"/>
              </w:rPr>
            </w:pPr>
            <w:r w:rsidRPr="00112450">
              <w:rPr>
                <w:rFonts w:ascii="Calibri" w:hAnsi="Calibri" w:cs="Calibri"/>
                <w:i/>
                <w:iCs/>
                <w:color w:val="000000"/>
                <w:sz w:val="18"/>
                <w:szCs w:val="18"/>
              </w:rPr>
              <w:t>80,7</w:t>
            </w:r>
          </w:p>
        </w:tc>
      </w:tr>
      <w:tr w:rsidR="008376EE" w:rsidRPr="00112450" w14:paraId="716E3988" w14:textId="77777777" w:rsidTr="008376EE">
        <w:trPr>
          <w:trHeight w:val="300"/>
        </w:trPr>
        <w:tc>
          <w:tcPr>
            <w:tcW w:w="4673" w:type="dxa"/>
            <w:tcBorders>
              <w:top w:val="nil"/>
              <w:left w:val="single" w:sz="4" w:space="0" w:color="auto"/>
              <w:bottom w:val="single" w:sz="4" w:space="0" w:color="auto"/>
              <w:right w:val="single" w:sz="4" w:space="0" w:color="auto"/>
            </w:tcBorders>
            <w:shd w:val="clear" w:color="000000" w:fill="D0CECE"/>
            <w:vAlign w:val="center"/>
            <w:hideMark/>
          </w:tcPr>
          <w:p w14:paraId="69BCAEB9" w14:textId="77777777" w:rsidR="008376EE" w:rsidRPr="00112450" w:rsidRDefault="008376EE">
            <w:pPr>
              <w:rPr>
                <w:rFonts w:ascii="Calibri" w:hAnsi="Calibri" w:cs="Calibri"/>
                <w:i/>
                <w:iCs/>
                <w:color w:val="000000"/>
                <w:sz w:val="18"/>
                <w:szCs w:val="18"/>
              </w:rPr>
            </w:pPr>
            <w:r w:rsidRPr="00112450">
              <w:rPr>
                <w:rFonts w:ascii="Calibri" w:hAnsi="Calibri" w:cs="Calibri"/>
                <w:i/>
                <w:iCs/>
                <w:color w:val="000000"/>
                <w:sz w:val="18"/>
                <w:szCs w:val="18"/>
              </w:rPr>
              <w:t>RAZRED 8</w:t>
            </w:r>
          </w:p>
        </w:tc>
        <w:tc>
          <w:tcPr>
            <w:tcW w:w="1701" w:type="dxa"/>
            <w:tcBorders>
              <w:top w:val="nil"/>
              <w:left w:val="nil"/>
              <w:bottom w:val="single" w:sz="4" w:space="0" w:color="auto"/>
              <w:right w:val="single" w:sz="4" w:space="0" w:color="auto"/>
            </w:tcBorders>
            <w:shd w:val="clear" w:color="000000" w:fill="D0CECE"/>
            <w:vAlign w:val="center"/>
            <w:hideMark/>
          </w:tcPr>
          <w:p w14:paraId="0687E6DF" w14:textId="77777777" w:rsidR="008376EE" w:rsidRPr="00112450" w:rsidRDefault="008376EE">
            <w:pPr>
              <w:jc w:val="center"/>
              <w:rPr>
                <w:rFonts w:ascii="Calibri" w:hAnsi="Calibri" w:cs="Calibri"/>
                <w:i/>
                <w:iCs/>
                <w:color w:val="000000"/>
                <w:sz w:val="18"/>
                <w:szCs w:val="18"/>
              </w:rPr>
            </w:pPr>
            <w:r w:rsidRPr="00112450">
              <w:rPr>
                <w:rFonts w:ascii="Calibri" w:hAnsi="Calibri" w:cs="Calibri"/>
                <w:i/>
                <w:iCs/>
                <w:color w:val="000000"/>
                <w:sz w:val="18"/>
                <w:szCs w:val="18"/>
              </w:rPr>
              <w:t>2.390.840,62</w:t>
            </w:r>
          </w:p>
        </w:tc>
        <w:tc>
          <w:tcPr>
            <w:tcW w:w="1701" w:type="dxa"/>
            <w:tcBorders>
              <w:top w:val="nil"/>
              <w:left w:val="nil"/>
              <w:bottom w:val="single" w:sz="4" w:space="0" w:color="auto"/>
              <w:right w:val="single" w:sz="4" w:space="0" w:color="auto"/>
            </w:tcBorders>
            <w:shd w:val="clear" w:color="000000" w:fill="D0CECE"/>
            <w:vAlign w:val="center"/>
            <w:hideMark/>
          </w:tcPr>
          <w:p w14:paraId="26B0AF90" w14:textId="77777777" w:rsidR="008376EE" w:rsidRPr="00112450" w:rsidRDefault="008376EE">
            <w:pPr>
              <w:jc w:val="center"/>
              <w:rPr>
                <w:rFonts w:ascii="Calibri" w:hAnsi="Calibri" w:cs="Calibri"/>
                <w:i/>
                <w:iCs/>
                <w:color w:val="000000"/>
                <w:sz w:val="18"/>
                <w:szCs w:val="18"/>
              </w:rPr>
            </w:pPr>
            <w:r w:rsidRPr="00112450">
              <w:rPr>
                <w:rFonts w:ascii="Calibri" w:hAnsi="Calibri" w:cs="Calibri"/>
                <w:i/>
                <w:iCs/>
                <w:color w:val="000000"/>
                <w:sz w:val="18"/>
                <w:szCs w:val="18"/>
              </w:rPr>
              <w:t>1.613.041,89</w:t>
            </w:r>
          </w:p>
        </w:tc>
        <w:tc>
          <w:tcPr>
            <w:tcW w:w="1134" w:type="dxa"/>
            <w:tcBorders>
              <w:top w:val="nil"/>
              <w:left w:val="nil"/>
              <w:bottom w:val="single" w:sz="4" w:space="0" w:color="auto"/>
              <w:right w:val="single" w:sz="4" w:space="0" w:color="auto"/>
            </w:tcBorders>
            <w:shd w:val="clear" w:color="000000" w:fill="D0CECE"/>
            <w:vAlign w:val="center"/>
            <w:hideMark/>
          </w:tcPr>
          <w:p w14:paraId="634BE3C7" w14:textId="77777777" w:rsidR="008376EE" w:rsidRPr="00112450" w:rsidRDefault="008376EE">
            <w:pPr>
              <w:jc w:val="center"/>
              <w:rPr>
                <w:rFonts w:ascii="Calibri" w:hAnsi="Calibri" w:cs="Calibri"/>
                <w:i/>
                <w:iCs/>
                <w:color w:val="000000"/>
                <w:sz w:val="18"/>
                <w:szCs w:val="18"/>
              </w:rPr>
            </w:pPr>
            <w:r w:rsidRPr="00112450">
              <w:rPr>
                <w:rFonts w:ascii="Calibri" w:hAnsi="Calibri" w:cs="Calibri"/>
                <w:i/>
                <w:iCs/>
                <w:color w:val="000000"/>
                <w:sz w:val="18"/>
                <w:szCs w:val="18"/>
              </w:rPr>
              <w:t>67,5</w:t>
            </w:r>
          </w:p>
        </w:tc>
      </w:tr>
      <w:tr w:rsidR="008376EE" w:rsidRPr="00112450" w14:paraId="57F7E8C9" w14:textId="77777777" w:rsidTr="008376EE">
        <w:trPr>
          <w:trHeight w:val="300"/>
        </w:trPr>
        <w:tc>
          <w:tcPr>
            <w:tcW w:w="4673" w:type="dxa"/>
            <w:tcBorders>
              <w:top w:val="nil"/>
              <w:left w:val="single" w:sz="4" w:space="0" w:color="auto"/>
              <w:bottom w:val="single" w:sz="4" w:space="0" w:color="auto"/>
              <w:right w:val="single" w:sz="4" w:space="0" w:color="auto"/>
            </w:tcBorders>
            <w:shd w:val="clear" w:color="000000" w:fill="D0CECE"/>
            <w:vAlign w:val="center"/>
            <w:hideMark/>
          </w:tcPr>
          <w:p w14:paraId="2CA21A5B" w14:textId="77777777" w:rsidR="008376EE" w:rsidRPr="00112450" w:rsidRDefault="008376EE">
            <w:pPr>
              <w:rPr>
                <w:rFonts w:ascii="Calibri" w:hAnsi="Calibri" w:cs="Calibri"/>
                <w:b/>
                <w:bCs/>
                <w:i/>
                <w:iCs/>
                <w:color w:val="000000"/>
                <w:sz w:val="18"/>
                <w:szCs w:val="18"/>
              </w:rPr>
            </w:pPr>
            <w:r w:rsidRPr="00112450">
              <w:rPr>
                <w:rFonts w:ascii="Calibri" w:hAnsi="Calibri" w:cs="Calibri"/>
                <w:b/>
                <w:bCs/>
                <w:i/>
                <w:iCs/>
                <w:color w:val="000000"/>
                <w:sz w:val="18"/>
                <w:szCs w:val="18"/>
              </w:rPr>
              <w:t>UKUPNO KONSOLIDIRANI PRIHODI I PRIMICI</w:t>
            </w:r>
          </w:p>
        </w:tc>
        <w:tc>
          <w:tcPr>
            <w:tcW w:w="1701" w:type="dxa"/>
            <w:tcBorders>
              <w:top w:val="nil"/>
              <w:left w:val="nil"/>
              <w:bottom w:val="single" w:sz="4" w:space="0" w:color="auto"/>
              <w:right w:val="single" w:sz="4" w:space="0" w:color="auto"/>
            </w:tcBorders>
            <w:shd w:val="clear" w:color="000000" w:fill="D0CECE"/>
            <w:vAlign w:val="center"/>
            <w:hideMark/>
          </w:tcPr>
          <w:p w14:paraId="61D9E9F3" w14:textId="77777777" w:rsidR="008376EE" w:rsidRPr="00112450" w:rsidRDefault="008376EE">
            <w:pPr>
              <w:jc w:val="center"/>
              <w:rPr>
                <w:rFonts w:ascii="Calibri" w:hAnsi="Calibri" w:cs="Calibri"/>
                <w:b/>
                <w:bCs/>
                <w:i/>
                <w:iCs/>
                <w:color w:val="000000"/>
                <w:sz w:val="18"/>
                <w:szCs w:val="18"/>
              </w:rPr>
            </w:pPr>
            <w:r w:rsidRPr="00112450">
              <w:rPr>
                <w:rFonts w:ascii="Calibri" w:hAnsi="Calibri" w:cs="Calibri"/>
                <w:b/>
                <w:bCs/>
                <w:i/>
                <w:iCs/>
                <w:color w:val="000000"/>
                <w:sz w:val="18"/>
                <w:szCs w:val="18"/>
              </w:rPr>
              <w:t>38.290.367,27</w:t>
            </w:r>
          </w:p>
        </w:tc>
        <w:tc>
          <w:tcPr>
            <w:tcW w:w="1701" w:type="dxa"/>
            <w:tcBorders>
              <w:top w:val="nil"/>
              <w:left w:val="nil"/>
              <w:bottom w:val="single" w:sz="4" w:space="0" w:color="auto"/>
              <w:right w:val="single" w:sz="4" w:space="0" w:color="auto"/>
            </w:tcBorders>
            <w:shd w:val="clear" w:color="000000" w:fill="D0CECE"/>
            <w:vAlign w:val="center"/>
            <w:hideMark/>
          </w:tcPr>
          <w:p w14:paraId="7FF107C2" w14:textId="77777777" w:rsidR="008376EE" w:rsidRPr="00112450" w:rsidRDefault="008376EE">
            <w:pPr>
              <w:jc w:val="center"/>
              <w:rPr>
                <w:rFonts w:ascii="Calibri" w:hAnsi="Calibri" w:cs="Calibri"/>
                <w:b/>
                <w:bCs/>
                <w:i/>
                <w:iCs/>
                <w:color w:val="000000"/>
                <w:sz w:val="18"/>
                <w:szCs w:val="18"/>
              </w:rPr>
            </w:pPr>
            <w:r w:rsidRPr="00112450">
              <w:rPr>
                <w:rFonts w:ascii="Calibri" w:hAnsi="Calibri" w:cs="Calibri"/>
                <w:b/>
                <w:bCs/>
                <w:i/>
                <w:iCs/>
                <w:color w:val="000000"/>
                <w:sz w:val="18"/>
                <w:szCs w:val="18"/>
              </w:rPr>
              <w:t>45.489.444,23</w:t>
            </w:r>
          </w:p>
        </w:tc>
        <w:tc>
          <w:tcPr>
            <w:tcW w:w="1134" w:type="dxa"/>
            <w:tcBorders>
              <w:top w:val="nil"/>
              <w:left w:val="nil"/>
              <w:bottom w:val="single" w:sz="4" w:space="0" w:color="auto"/>
              <w:right w:val="single" w:sz="4" w:space="0" w:color="auto"/>
            </w:tcBorders>
            <w:shd w:val="clear" w:color="000000" w:fill="D0CECE"/>
            <w:vAlign w:val="center"/>
            <w:hideMark/>
          </w:tcPr>
          <w:p w14:paraId="5CC3A0AD" w14:textId="77777777" w:rsidR="008376EE" w:rsidRPr="00112450" w:rsidRDefault="008376EE">
            <w:pPr>
              <w:jc w:val="center"/>
              <w:rPr>
                <w:rFonts w:ascii="Calibri" w:hAnsi="Calibri" w:cs="Calibri"/>
                <w:b/>
                <w:bCs/>
                <w:i/>
                <w:iCs/>
                <w:color w:val="000000"/>
                <w:sz w:val="18"/>
                <w:szCs w:val="18"/>
              </w:rPr>
            </w:pPr>
            <w:r w:rsidRPr="00112450">
              <w:rPr>
                <w:rFonts w:ascii="Calibri" w:hAnsi="Calibri" w:cs="Calibri"/>
                <w:b/>
                <w:bCs/>
                <w:i/>
                <w:iCs/>
                <w:color w:val="000000"/>
                <w:sz w:val="18"/>
                <w:szCs w:val="18"/>
              </w:rPr>
              <w:t>118,8</w:t>
            </w:r>
          </w:p>
        </w:tc>
      </w:tr>
    </w:tbl>
    <w:p w14:paraId="1530F06B" w14:textId="77777777" w:rsidR="009B18E3" w:rsidRPr="00112450" w:rsidRDefault="009B18E3" w:rsidP="009B18E3"/>
    <w:p w14:paraId="759DB3A6" w14:textId="0BF08FA8" w:rsidR="00FE7BD1" w:rsidRPr="00112450" w:rsidRDefault="003D1A4B" w:rsidP="00FE7BD1">
      <w:pPr>
        <w:pStyle w:val="Normal22"/>
        <w:jc w:val="both"/>
        <w:rPr>
          <w:sz w:val="22"/>
          <w:szCs w:val="22"/>
        </w:rPr>
      </w:pPr>
      <w:r w:rsidRPr="00112450">
        <w:rPr>
          <w:b/>
          <w:sz w:val="22"/>
          <w:szCs w:val="22"/>
        </w:rPr>
        <w:t xml:space="preserve">Prihodi poslovanja (razred 6) </w:t>
      </w:r>
      <w:r w:rsidR="00FE7BD1" w:rsidRPr="00112450">
        <w:rPr>
          <w:sz w:val="22"/>
          <w:szCs w:val="22"/>
        </w:rPr>
        <w:t xml:space="preserve">u 2024. godini ostvareni su u iznosu od 43.030.536,17 EUR,  nominalno više za 8.179.272,45 EUR u odnosu na 2023. godinu kada su ukupni prihodi poslovanja ostvareni u iznosu </w:t>
      </w:r>
      <w:r w:rsidR="00FE7BD1" w:rsidRPr="00112450">
        <w:rPr>
          <w:sz w:val="22"/>
          <w:szCs w:val="22"/>
        </w:rPr>
        <w:lastRenderedPageBreak/>
        <w:t>od 34.851.263,72 EUR što predstavlja rast od 23,5 posto.</w:t>
      </w:r>
      <w:r w:rsidR="00646C1E" w:rsidRPr="00112450">
        <w:rPr>
          <w:sz w:val="22"/>
          <w:szCs w:val="22"/>
        </w:rPr>
        <w:t xml:space="preserve"> Ostvarenje se bilježi na razini od </w:t>
      </w:r>
      <w:r w:rsidR="00FE7BD1" w:rsidRPr="00112450">
        <w:rPr>
          <w:sz w:val="22"/>
          <w:szCs w:val="22"/>
        </w:rPr>
        <w:t xml:space="preserve"> </w:t>
      </w:r>
      <w:r w:rsidR="00646C1E" w:rsidRPr="00112450">
        <w:rPr>
          <w:sz w:val="22"/>
          <w:szCs w:val="22"/>
        </w:rPr>
        <w:t xml:space="preserve">88 posto plana. </w:t>
      </w:r>
      <w:r w:rsidR="00FE7BD1" w:rsidRPr="00112450">
        <w:rPr>
          <w:sz w:val="22"/>
          <w:szCs w:val="22"/>
        </w:rPr>
        <w:t>Najznačajnija odstupanja na razini odjeljka obrazložiti će se u tekstu kako slijedi.</w:t>
      </w:r>
    </w:p>
    <w:p w14:paraId="7A19944F" w14:textId="3E01E94E" w:rsidR="00505693" w:rsidRPr="00112450" w:rsidRDefault="00EB06B2" w:rsidP="00FE7BD1">
      <w:pPr>
        <w:pStyle w:val="Normal20"/>
        <w:jc w:val="both"/>
        <w:rPr>
          <w:b/>
          <w:sz w:val="22"/>
          <w:szCs w:val="22"/>
        </w:rPr>
      </w:pPr>
      <w:r w:rsidRPr="00112450">
        <w:rPr>
          <w:b/>
          <w:sz w:val="22"/>
          <w:szCs w:val="22"/>
        </w:rPr>
        <w:t>Prihodi od poreza (skupina</w:t>
      </w:r>
      <w:r w:rsidRPr="00112450">
        <w:rPr>
          <w:sz w:val="22"/>
          <w:szCs w:val="22"/>
        </w:rPr>
        <w:t xml:space="preserve"> </w:t>
      </w:r>
      <w:r w:rsidRPr="00112450">
        <w:rPr>
          <w:b/>
          <w:sz w:val="22"/>
          <w:szCs w:val="22"/>
        </w:rPr>
        <w:t xml:space="preserve">61) </w:t>
      </w:r>
    </w:p>
    <w:p w14:paraId="4D4730F6" w14:textId="27D61CAF" w:rsidR="00232301" w:rsidRPr="00112450" w:rsidRDefault="00232301" w:rsidP="00232301">
      <w:pPr>
        <w:pStyle w:val="Normal22"/>
        <w:ind w:firstLine="708"/>
        <w:jc w:val="both"/>
        <w:rPr>
          <w:color w:val="auto"/>
          <w:sz w:val="22"/>
          <w:szCs w:val="22"/>
        </w:rPr>
      </w:pPr>
      <w:bookmarkStart w:id="5" w:name="_Toc114074282"/>
      <w:r w:rsidRPr="00112450">
        <w:rPr>
          <w:bCs/>
          <w:color w:val="auto"/>
          <w:sz w:val="22"/>
          <w:szCs w:val="22"/>
        </w:rPr>
        <w:t>Porezni prihodi</w:t>
      </w:r>
      <w:r w:rsidRPr="00112450">
        <w:rPr>
          <w:b/>
          <w:color w:val="auto"/>
          <w:sz w:val="22"/>
          <w:szCs w:val="22"/>
        </w:rPr>
        <w:t xml:space="preserve"> </w:t>
      </w:r>
      <w:r w:rsidRPr="00112450">
        <w:rPr>
          <w:color w:val="auto"/>
          <w:sz w:val="22"/>
          <w:szCs w:val="22"/>
        </w:rPr>
        <w:t>predstavljaju vrijednosno najznačajniji prihod Grada Koprivnice te u ukupnim prihodima</w:t>
      </w:r>
      <w:r w:rsidR="009D5488" w:rsidRPr="00112450">
        <w:rPr>
          <w:color w:val="auto"/>
          <w:sz w:val="22"/>
          <w:szCs w:val="22"/>
        </w:rPr>
        <w:t xml:space="preserve"> Grada</w:t>
      </w:r>
      <w:r w:rsidRPr="00112450">
        <w:rPr>
          <w:color w:val="auto"/>
          <w:sz w:val="22"/>
          <w:szCs w:val="22"/>
        </w:rPr>
        <w:t xml:space="preserve"> poslovanja sudjeluju sa 6</w:t>
      </w:r>
      <w:r w:rsidR="009D5488" w:rsidRPr="00112450">
        <w:rPr>
          <w:color w:val="auto"/>
          <w:sz w:val="22"/>
          <w:szCs w:val="22"/>
        </w:rPr>
        <w:t>2</w:t>
      </w:r>
      <w:r w:rsidRPr="00112450">
        <w:rPr>
          <w:color w:val="auto"/>
          <w:sz w:val="22"/>
          <w:szCs w:val="22"/>
        </w:rPr>
        <w:t>,</w:t>
      </w:r>
      <w:r w:rsidR="009D5488" w:rsidRPr="00112450">
        <w:rPr>
          <w:color w:val="auto"/>
          <w:sz w:val="22"/>
          <w:szCs w:val="22"/>
        </w:rPr>
        <w:t>1</w:t>
      </w:r>
      <w:r w:rsidR="00CF6713" w:rsidRPr="00112450">
        <w:rPr>
          <w:color w:val="auto"/>
          <w:sz w:val="22"/>
          <w:szCs w:val="22"/>
        </w:rPr>
        <w:t xml:space="preserve"> </w:t>
      </w:r>
      <w:r w:rsidRPr="00112450">
        <w:rPr>
          <w:color w:val="auto"/>
          <w:sz w:val="22"/>
          <w:szCs w:val="22"/>
        </w:rPr>
        <w:t>posto. Skupina prihoda od poreza naplatila se u iznosu od 19.904.876,03 EUR što predstavlja porast od 28,2  posto u odnosu na 2023. godinu kada su se prihodi te vrste naplatili u iznosu od 15.531.288,02 EUR.</w:t>
      </w:r>
    </w:p>
    <w:p w14:paraId="3F2E214A" w14:textId="2A9E37AF" w:rsidR="00232301" w:rsidRPr="00112450" w:rsidRDefault="00232301" w:rsidP="00232301">
      <w:pPr>
        <w:ind w:firstLine="709"/>
        <w:jc w:val="both"/>
        <w:rPr>
          <w:sz w:val="22"/>
          <w:szCs w:val="22"/>
        </w:rPr>
      </w:pPr>
      <w:r w:rsidRPr="00112450">
        <w:rPr>
          <w:sz w:val="22"/>
          <w:szCs w:val="22"/>
        </w:rPr>
        <w:t xml:space="preserve">Značajni porast poreznih prihoda posljedica je skoka plaća </w:t>
      </w:r>
      <w:r w:rsidR="0040171B" w:rsidRPr="00112450">
        <w:rPr>
          <w:sz w:val="22"/>
          <w:szCs w:val="22"/>
        </w:rPr>
        <w:t xml:space="preserve">i zaposlenosti </w:t>
      </w:r>
      <w:r w:rsidRPr="00112450">
        <w:rPr>
          <w:sz w:val="22"/>
          <w:szCs w:val="22"/>
        </w:rPr>
        <w:t xml:space="preserve">na području Grada koji se bilježe posljednjih godina. Iz </w:t>
      </w:r>
      <w:r w:rsidR="007E24CF" w:rsidRPr="00112450">
        <w:rPr>
          <w:sz w:val="22"/>
          <w:szCs w:val="22"/>
        </w:rPr>
        <w:t>tog</w:t>
      </w:r>
      <w:r w:rsidRPr="00112450">
        <w:rPr>
          <w:sz w:val="22"/>
          <w:szCs w:val="22"/>
        </w:rPr>
        <w:t xml:space="preserve"> razloga većina odjeljaka koji se odnose na porez i prirez na dohodak (611) bilježe dvoznamenkaste stope raste. </w:t>
      </w:r>
    </w:p>
    <w:p w14:paraId="67BFD824" w14:textId="038B86AB" w:rsidR="00232301" w:rsidRPr="00112450" w:rsidRDefault="00232301" w:rsidP="00232301">
      <w:pPr>
        <w:pStyle w:val="Normal22"/>
        <w:jc w:val="both"/>
        <w:rPr>
          <w:color w:val="auto"/>
          <w:sz w:val="22"/>
          <w:szCs w:val="22"/>
        </w:rPr>
      </w:pPr>
      <w:r w:rsidRPr="00112450">
        <w:rPr>
          <w:color w:val="auto"/>
          <w:sz w:val="22"/>
          <w:szCs w:val="22"/>
        </w:rPr>
        <w:tab/>
        <w:t xml:space="preserve">Podskupina 613 -  Porez na imovinu  je naplaćen za </w:t>
      </w:r>
      <w:r w:rsidR="00BD1150" w:rsidRPr="00112450">
        <w:rPr>
          <w:color w:val="auto"/>
          <w:sz w:val="22"/>
          <w:szCs w:val="22"/>
        </w:rPr>
        <w:t>20</w:t>
      </w:r>
      <w:r w:rsidRPr="00112450">
        <w:rPr>
          <w:color w:val="auto"/>
          <w:sz w:val="22"/>
          <w:szCs w:val="22"/>
        </w:rPr>
        <w:t xml:space="preserve"> posto manje </w:t>
      </w:r>
      <w:r w:rsidR="00BD1150" w:rsidRPr="00112450">
        <w:rPr>
          <w:color w:val="auto"/>
          <w:sz w:val="22"/>
          <w:szCs w:val="22"/>
        </w:rPr>
        <w:t xml:space="preserve">u odnosu na </w:t>
      </w:r>
      <w:r w:rsidRPr="00112450">
        <w:rPr>
          <w:color w:val="auto"/>
          <w:sz w:val="22"/>
          <w:szCs w:val="22"/>
        </w:rPr>
        <w:t xml:space="preserve"> 2023. godin</w:t>
      </w:r>
      <w:r w:rsidR="00BD1150" w:rsidRPr="00112450">
        <w:rPr>
          <w:color w:val="auto"/>
          <w:sz w:val="22"/>
          <w:szCs w:val="22"/>
        </w:rPr>
        <w:t>u</w:t>
      </w:r>
      <w:r w:rsidRPr="00112450">
        <w:rPr>
          <w:color w:val="auto"/>
          <w:sz w:val="22"/>
          <w:szCs w:val="22"/>
        </w:rPr>
        <w:t>. Tijekom 2023. godine ostvarenje je bilo 1.034.168,74 EUR dok se prihod te vrste u 2024. godini naplatio u iznosu od 829.460,28 EUR. Kada govorimo o porezu na javne površine, isti također bilježi pad. Naime, tijekom prvog kvartala 2023. godine su razrezana rješenja za 2022. godinu te su se u tom razdoblju ostvarile i uplate stoga je to uzrok značajnog pada realizacije. Što se tiče poreza na promet nekretnina, bilježi se također pad od 18,7  posto i izvršenje od 738.755,69 EUR što ide u prilog padu prometa nekretnina u odnosu na prethodnu godinu.</w:t>
      </w:r>
    </w:p>
    <w:p w14:paraId="45D3C920" w14:textId="77777777" w:rsidR="00232301" w:rsidRPr="00112450" w:rsidRDefault="00232301" w:rsidP="00232301">
      <w:pPr>
        <w:pStyle w:val="Normal22"/>
        <w:ind w:firstLine="709"/>
        <w:jc w:val="both"/>
        <w:rPr>
          <w:color w:val="auto"/>
          <w:sz w:val="22"/>
          <w:szCs w:val="22"/>
        </w:rPr>
      </w:pPr>
      <w:r w:rsidRPr="00112450">
        <w:rPr>
          <w:color w:val="auto"/>
          <w:sz w:val="22"/>
          <w:szCs w:val="22"/>
        </w:rPr>
        <w:t>Odjeljak  6142 -  Porez na promet gdje se evidentira porez na potrošnju bilježi veću realizaciju u odnosu na onu iz 2023. godine. Riječ je o posljedici općenitog porasta cijena roba na koje se obračunava porez na potrošnju. Ostvarenje se bilježi u iznosu od 179.566,34 EUR.</w:t>
      </w:r>
    </w:p>
    <w:p w14:paraId="68D7A79D" w14:textId="77777777" w:rsidR="00232301" w:rsidRPr="00112450" w:rsidRDefault="00232301" w:rsidP="00232301">
      <w:pPr>
        <w:pStyle w:val="Normal22"/>
        <w:ind w:firstLine="720"/>
        <w:jc w:val="both"/>
        <w:rPr>
          <w:color w:val="auto"/>
          <w:sz w:val="22"/>
          <w:szCs w:val="22"/>
        </w:rPr>
      </w:pPr>
      <w:r w:rsidRPr="00112450">
        <w:rPr>
          <w:color w:val="auto"/>
          <w:sz w:val="22"/>
          <w:szCs w:val="22"/>
        </w:rPr>
        <w:t xml:space="preserve">Odjeljak 6145 -  Porez na tvrtku, iako ukinut, i dalje bilježi realizaciju. Isključivo je to posljedica ranije provedenih postupaka ovrhe. Porez na tvrtku odnosno naziv bilježi realizaciju od 919,35  EUR. </w:t>
      </w:r>
    </w:p>
    <w:p w14:paraId="2DEB7FA7" w14:textId="77777777" w:rsidR="00197342" w:rsidRPr="00112450" w:rsidRDefault="00197342" w:rsidP="00232301">
      <w:pPr>
        <w:pStyle w:val="Normal22"/>
        <w:ind w:firstLine="720"/>
        <w:jc w:val="both"/>
        <w:rPr>
          <w:color w:val="auto"/>
          <w:sz w:val="22"/>
          <w:szCs w:val="22"/>
        </w:rPr>
      </w:pPr>
    </w:p>
    <w:p w14:paraId="5CE460E7" w14:textId="77777777" w:rsidR="00B63205" w:rsidRPr="00112450" w:rsidRDefault="00B63205" w:rsidP="0030715F">
      <w:pPr>
        <w:autoSpaceDE w:val="0"/>
        <w:autoSpaceDN w:val="0"/>
        <w:adjustRightInd w:val="0"/>
        <w:jc w:val="both"/>
        <w:rPr>
          <w:rFonts w:eastAsiaTheme="minorHAnsi"/>
          <w:color w:val="000000"/>
          <w:sz w:val="22"/>
          <w:szCs w:val="22"/>
          <w:lang w:eastAsia="en-US"/>
        </w:rPr>
      </w:pPr>
      <w:r w:rsidRPr="00112450">
        <w:rPr>
          <w:rFonts w:eastAsiaTheme="minorHAnsi"/>
          <w:b/>
          <w:bCs/>
          <w:color w:val="000000"/>
          <w:sz w:val="22"/>
          <w:szCs w:val="22"/>
          <w:lang w:eastAsia="en-US"/>
        </w:rPr>
        <w:t xml:space="preserve">Pomoći iz inozemstva i od subjekata unutar općeg proračuna (skupina 63) </w:t>
      </w:r>
    </w:p>
    <w:p w14:paraId="2F90CFE3" w14:textId="620C741F" w:rsidR="00EB4F64" w:rsidRPr="00112450" w:rsidRDefault="00B63205" w:rsidP="0030715F">
      <w:pPr>
        <w:pStyle w:val="Opisslike"/>
        <w:keepNext/>
        <w:ind w:firstLine="708"/>
        <w:jc w:val="both"/>
        <w:rPr>
          <w:rFonts w:eastAsiaTheme="minorHAnsi"/>
          <w:i w:val="0"/>
          <w:iCs w:val="0"/>
          <w:color w:val="000000"/>
          <w:sz w:val="22"/>
          <w:szCs w:val="22"/>
          <w:lang w:eastAsia="en-US"/>
        </w:rPr>
      </w:pPr>
      <w:r w:rsidRPr="00112450">
        <w:rPr>
          <w:rFonts w:eastAsiaTheme="minorHAnsi"/>
          <w:i w:val="0"/>
          <w:iCs w:val="0"/>
          <w:color w:val="000000"/>
          <w:sz w:val="22"/>
          <w:szCs w:val="22"/>
          <w:lang w:eastAsia="en-US"/>
        </w:rPr>
        <w:t>Pomoći iz inozemstva i od subjekata unutar općeg proračuna planirane su u iznosu od</w:t>
      </w:r>
      <w:r w:rsidR="00D54DF3" w:rsidRPr="00112450">
        <w:rPr>
          <w:rFonts w:eastAsiaTheme="minorHAnsi"/>
          <w:i w:val="0"/>
          <w:iCs w:val="0"/>
          <w:color w:val="000000"/>
          <w:sz w:val="22"/>
          <w:szCs w:val="22"/>
          <w:lang w:eastAsia="en-US"/>
        </w:rPr>
        <w:t xml:space="preserve"> </w:t>
      </w:r>
      <w:r w:rsidR="004644AE" w:rsidRPr="00112450">
        <w:rPr>
          <w:rFonts w:eastAsiaTheme="minorHAnsi"/>
          <w:i w:val="0"/>
          <w:iCs w:val="0"/>
          <w:color w:val="000000"/>
          <w:sz w:val="22"/>
          <w:szCs w:val="22"/>
          <w:lang w:eastAsia="en-US"/>
        </w:rPr>
        <w:t>19.</w:t>
      </w:r>
      <w:r w:rsidR="002B4F29" w:rsidRPr="00112450">
        <w:rPr>
          <w:rFonts w:eastAsiaTheme="minorHAnsi"/>
          <w:i w:val="0"/>
          <w:iCs w:val="0"/>
          <w:color w:val="000000"/>
          <w:sz w:val="22"/>
          <w:szCs w:val="22"/>
          <w:lang w:eastAsia="en-US"/>
        </w:rPr>
        <w:t>594.004,00</w:t>
      </w:r>
      <w:r w:rsidR="00323AB2" w:rsidRPr="00112450">
        <w:rPr>
          <w:rFonts w:eastAsiaTheme="minorHAnsi"/>
          <w:i w:val="0"/>
          <w:iCs w:val="0"/>
          <w:color w:val="000000"/>
          <w:sz w:val="22"/>
          <w:szCs w:val="22"/>
          <w:lang w:eastAsia="en-US"/>
        </w:rPr>
        <w:t xml:space="preserve">  EUR</w:t>
      </w:r>
      <w:r w:rsidR="002D3C6C" w:rsidRPr="00112450">
        <w:rPr>
          <w:rFonts w:eastAsiaTheme="minorHAnsi"/>
          <w:i w:val="0"/>
          <w:iCs w:val="0"/>
          <w:color w:val="000000"/>
          <w:sz w:val="22"/>
          <w:szCs w:val="22"/>
          <w:lang w:eastAsia="en-US"/>
        </w:rPr>
        <w:t xml:space="preserve"> dok su se iste </w:t>
      </w:r>
      <w:r w:rsidR="007D10E4" w:rsidRPr="00112450">
        <w:rPr>
          <w:rFonts w:eastAsiaTheme="minorHAnsi"/>
          <w:i w:val="0"/>
          <w:iCs w:val="0"/>
          <w:color w:val="000000"/>
          <w:sz w:val="22"/>
          <w:szCs w:val="22"/>
          <w:lang w:eastAsia="en-US"/>
        </w:rPr>
        <w:t>ostvarile</w:t>
      </w:r>
      <w:r w:rsidR="002D3C6C" w:rsidRPr="00112450">
        <w:rPr>
          <w:rFonts w:eastAsiaTheme="minorHAnsi"/>
          <w:i w:val="0"/>
          <w:iCs w:val="0"/>
          <w:color w:val="000000"/>
          <w:sz w:val="22"/>
          <w:szCs w:val="22"/>
          <w:lang w:eastAsia="en-US"/>
        </w:rPr>
        <w:t xml:space="preserve"> na razini od </w:t>
      </w:r>
      <w:r w:rsidR="002B4F29" w:rsidRPr="00112450">
        <w:rPr>
          <w:rFonts w:eastAsiaTheme="minorHAnsi"/>
          <w:i w:val="0"/>
          <w:iCs w:val="0"/>
          <w:color w:val="000000"/>
          <w:sz w:val="22"/>
          <w:szCs w:val="22"/>
          <w:lang w:eastAsia="en-US"/>
        </w:rPr>
        <w:t xml:space="preserve">15.637.889,76 </w:t>
      </w:r>
      <w:r w:rsidR="00A042C0" w:rsidRPr="00112450">
        <w:rPr>
          <w:rFonts w:eastAsiaTheme="minorHAnsi"/>
          <w:i w:val="0"/>
          <w:iCs w:val="0"/>
          <w:color w:val="000000"/>
          <w:sz w:val="22"/>
          <w:szCs w:val="22"/>
          <w:lang w:eastAsia="en-US"/>
        </w:rPr>
        <w:t>EUR</w:t>
      </w:r>
      <w:r w:rsidR="00323AB2" w:rsidRPr="00112450">
        <w:rPr>
          <w:rFonts w:eastAsiaTheme="minorHAnsi"/>
          <w:i w:val="0"/>
          <w:iCs w:val="0"/>
          <w:color w:val="000000"/>
          <w:sz w:val="22"/>
          <w:szCs w:val="22"/>
          <w:lang w:eastAsia="en-US"/>
        </w:rPr>
        <w:t xml:space="preserve"> </w:t>
      </w:r>
      <w:r w:rsidR="002D3C6C" w:rsidRPr="00112450">
        <w:rPr>
          <w:rFonts w:eastAsiaTheme="minorHAnsi"/>
          <w:i w:val="0"/>
          <w:iCs w:val="0"/>
          <w:color w:val="000000"/>
          <w:sz w:val="22"/>
          <w:szCs w:val="22"/>
          <w:lang w:eastAsia="en-US"/>
        </w:rPr>
        <w:t xml:space="preserve"> što predstavlja realizaciju od </w:t>
      </w:r>
      <w:r w:rsidR="002B4F29" w:rsidRPr="00112450">
        <w:rPr>
          <w:rFonts w:eastAsiaTheme="minorHAnsi"/>
          <w:i w:val="0"/>
          <w:iCs w:val="0"/>
          <w:color w:val="000000"/>
          <w:sz w:val="22"/>
          <w:szCs w:val="22"/>
          <w:lang w:eastAsia="en-US"/>
        </w:rPr>
        <w:t>8</w:t>
      </w:r>
      <w:r w:rsidR="00303054" w:rsidRPr="00112450">
        <w:rPr>
          <w:rFonts w:eastAsiaTheme="minorHAnsi"/>
          <w:i w:val="0"/>
          <w:iCs w:val="0"/>
          <w:color w:val="000000"/>
          <w:sz w:val="22"/>
          <w:szCs w:val="22"/>
          <w:lang w:eastAsia="en-US"/>
        </w:rPr>
        <w:t>0</w:t>
      </w:r>
      <w:r w:rsidR="002D3C6C" w:rsidRPr="00112450">
        <w:rPr>
          <w:rFonts w:eastAsiaTheme="minorHAnsi"/>
          <w:i w:val="0"/>
          <w:iCs w:val="0"/>
          <w:color w:val="000000"/>
          <w:sz w:val="22"/>
          <w:szCs w:val="22"/>
          <w:lang w:eastAsia="en-US"/>
        </w:rPr>
        <w:t xml:space="preserve"> posto plana.</w:t>
      </w:r>
      <w:r w:rsidR="00303054" w:rsidRPr="00112450">
        <w:rPr>
          <w:rFonts w:eastAsiaTheme="minorHAnsi"/>
          <w:i w:val="0"/>
          <w:iCs w:val="0"/>
          <w:color w:val="000000"/>
          <w:sz w:val="22"/>
          <w:szCs w:val="22"/>
          <w:lang w:eastAsia="en-US"/>
        </w:rPr>
        <w:t xml:space="preserve"> </w:t>
      </w:r>
      <w:r w:rsidR="00A042C0" w:rsidRPr="00112450">
        <w:rPr>
          <w:rFonts w:eastAsiaTheme="minorHAnsi"/>
          <w:i w:val="0"/>
          <w:iCs w:val="0"/>
          <w:color w:val="000000"/>
          <w:sz w:val="22"/>
          <w:szCs w:val="22"/>
          <w:lang w:eastAsia="en-US"/>
        </w:rPr>
        <w:t>Z</w:t>
      </w:r>
      <w:r w:rsidR="00303054" w:rsidRPr="00112450">
        <w:rPr>
          <w:rFonts w:eastAsiaTheme="minorHAnsi"/>
          <w:i w:val="0"/>
          <w:iCs w:val="0"/>
          <w:color w:val="000000"/>
          <w:sz w:val="22"/>
          <w:szCs w:val="22"/>
          <w:lang w:eastAsia="en-US"/>
        </w:rPr>
        <w:t xml:space="preserve">načajno </w:t>
      </w:r>
      <w:r w:rsidR="00A042C0" w:rsidRPr="00112450">
        <w:rPr>
          <w:rFonts w:eastAsiaTheme="minorHAnsi"/>
          <w:i w:val="0"/>
          <w:iCs w:val="0"/>
          <w:color w:val="000000"/>
          <w:sz w:val="22"/>
          <w:szCs w:val="22"/>
          <w:lang w:eastAsia="en-US"/>
        </w:rPr>
        <w:t>odstupanje plana u odnosu na realizaciju posljedica je plana podskupine</w:t>
      </w:r>
      <w:r w:rsidR="000D3E6E" w:rsidRPr="00112450">
        <w:rPr>
          <w:rFonts w:eastAsiaTheme="minorHAnsi"/>
          <w:i w:val="0"/>
          <w:iCs w:val="0"/>
          <w:color w:val="000000"/>
          <w:sz w:val="22"/>
          <w:szCs w:val="22"/>
          <w:lang w:eastAsia="en-US"/>
        </w:rPr>
        <w:t xml:space="preserve"> 63</w:t>
      </w:r>
      <w:r w:rsidR="00E14838" w:rsidRPr="00112450">
        <w:rPr>
          <w:rFonts w:eastAsiaTheme="minorHAnsi"/>
          <w:i w:val="0"/>
          <w:iCs w:val="0"/>
          <w:color w:val="000000"/>
          <w:sz w:val="22"/>
          <w:szCs w:val="22"/>
          <w:lang w:eastAsia="en-US"/>
        </w:rPr>
        <w:t xml:space="preserve">8 – pomoći temeljem prijenosa Eu sredstava. </w:t>
      </w:r>
    </w:p>
    <w:p w14:paraId="3F467536" w14:textId="3BE1C4C9" w:rsidR="00864F5A" w:rsidRPr="00112450" w:rsidRDefault="00864F5A" w:rsidP="0030715F">
      <w:pPr>
        <w:pStyle w:val="Opisslike"/>
        <w:keepNext/>
        <w:jc w:val="both"/>
        <w:rPr>
          <w:i w:val="0"/>
          <w:iCs w:val="0"/>
          <w:color w:val="auto"/>
          <w:sz w:val="22"/>
          <w:szCs w:val="22"/>
        </w:rPr>
      </w:pPr>
      <w:bookmarkStart w:id="6" w:name="_Toc166673283"/>
      <w:r w:rsidRPr="00112450">
        <w:rPr>
          <w:i w:val="0"/>
          <w:iCs w:val="0"/>
          <w:color w:val="auto"/>
          <w:sz w:val="22"/>
          <w:szCs w:val="22"/>
        </w:rPr>
        <w:t xml:space="preserve">Tablica </w:t>
      </w:r>
      <w:r w:rsidRPr="00112450">
        <w:rPr>
          <w:i w:val="0"/>
          <w:iCs w:val="0"/>
          <w:color w:val="auto"/>
          <w:sz w:val="22"/>
          <w:szCs w:val="22"/>
        </w:rPr>
        <w:fldChar w:fldCharType="begin"/>
      </w:r>
      <w:r w:rsidRPr="00112450">
        <w:rPr>
          <w:i w:val="0"/>
          <w:iCs w:val="0"/>
          <w:color w:val="auto"/>
          <w:sz w:val="22"/>
          <w:szCs w:val="22"/>
        </w:rPr>
        <w:instrText xml:space="preserve"> SEQ Tablica \* ARABIC </w:instrText>
      </w:r>
      <w:r w:rsidRPr="00112450">
        <w:rPr>
          <w:i w:val="0"/>
          <w:iCs w:val="0"/>
          <w:color w:val="auto"/>
          <w:sz w:val="22"/>
          <w:szCs w:val="22"/>
        </w:rPr>
        <w:fldChar w:fldCharType="separate"/>
      </w:r>
      <w:r w:rsidR="00CC2FAE">
        <w:rPr>
          <w:i w:val="0"/>
          <w:iCs w:val="0"/>
          <w:noProof/>
          <w:color w:val="auto"/>
          <w:sz w:val="22"/>
          <w:szCs w:val="22"/>
        </w:rPr>
        <w:t>2</w:t>
      </w:r>
      <w:r w:rsidRPr="00112450">
        <w:rPr>
          <w:i w:val="0"/>
          <w:iCs w:val="0"/>
          <w:color w:val="auto"/>
          <w:sz w:val="22"/>
          <w:szCs w:val="22"/>
        </w:rPr>
        <w:fldChar w:fldCharType="end"/>
      </w:r>
      <w:r w:rsidRPr="00112450">
        <w:rPr>
          <w:i w:val="0"/>
          <w:iCs w:val="0"/>
          <w:color w:val="auto"/>
          <w:sz w:val="22"/>
          <w:szCs w:val="22"/>
        </w:rPr>
        <w:t>. Ostvarene pomoći na razini podskupine ekonomske klasifikacije po korisnicima</w:t>
      </w:r>
      <w:bookmarkEnd w:id="6"/>
    </w:p>
    <w:tbl>
      <w:tblPr>
        <w:tblW w:w="9460" w:type="dxa"/>
        <w:tblLook w:val="04A0" w:firstRow="1" w:lastRow="0" w:firstColumn="1" w:lastColumn="0" w:noHBand="0" w:noVBand="1"/>
      </w:tblPr>
      <w:tblGrid>
        <w:gridCol w:w="5580"/>
        <w:gridCol w:w="1500"/>
        <w:gridCol w:w="1500"/>
        <w:gridCol w:w="880"/>
      </w:tblGrid>
      <w:tr w:rsidR="004A6B96" w:rsidRPr="00112450" w14:paraId="6B91D796" w14:textId="77777777" w:rsidTr="004A6B96">
        <w:trPr>
          <w:trHeight w:val="510"/>
        </w:trPr>
        <w:tc>
          <w:tcPr>
            <w:tcW w:w="5580" w:type="dxa"/>
            <w:tcBorders>
              <w:top w:val="single" w:sz="4" w:space="0" w:color="auto"/>
              <w:left w:val="single" w:sz="4" w:space="0" w:color="auto"/>
              <w:bottom w:val="single" w:sz="4" w:space="0" w:color="auto"/>
              <w:right w:val="single" w:sz="4" w:space="0" w:color="auto"/>
            </w:tcBorders>
            <w:shd w:val="clear" w:color="D9E1F2" w:fill="D9E1F2"/>
            <w:noWrap/>
            <w:vAlign w:val="bottom"/>
            <w:hideMark/>
          </w:tcPr>
          <w:p w14:paraId="2AA517BF" w14:textId="77777777" w:rsidR="004A6B96" w:rsidRPr="00112450" w:rsidRDefault="004A6B96">
            <w:pPr>
              <w:rPr>
                <w:rFonts w:ascii="Calibri" w:hAnsi="Calibri" w:cs="Calibri"/>
                <w:b/>
                <w:bCs/>
                <w:color w:val="000000"/>
                <w:sz w:val="18"/>
                <w:szCs w:val="18"/>
              </w:rPr>
            </w:pPr>
            <w:r w:rsidRPr="00112450">
              <w:rPr>
                <w:rFonts w:ascii="Calibri" w:hAnsi="Calibri" w:cs="Calibri"/>
                <w:b/>
                <w:bCs/>
                <w:color w:val="000000"/>
                <w:sz w:val="18"/>
                <w:szCs w:val="18"/>
              </w:rPr>
              <w:t>Korisnik/Podskupina</w:t>
            </w:r>
          </w:p>
        </w:tc>
        <w:tc>
          <w:tcPr>
            <w:tcW w:w="1500" w:type="dxa"/>
            <w:tcBorders>
              <w:top w:val="single" w:sz="4" w:space="0" w:color="auto"/>
              <w:left w:val="nil"/>
              <w:bottom w:val="single" w:sz="4" w:space="0" w:color="auto"/>
              <w:right w:val="single" w:sz="4" w:space="0" w:color="auto"/>
            </w:tcBorders>
            <w:shd w:val="clear" w:color="D9E1F2" w:fill="D9E1F2"/>
            <w:vAlign w:val="bottom"/>
            <w:hideMark/>
          </w:tcPr>
          <w:p w14:paraId="1A8CCAF0" w14:textId="77777777" w:rsidR="004A6B96" w:rsidRPr="00112450" w:rsidRDefault="004A6B96">
            <w:pPr>
              <w:jc w:val="center"/>
              <w:rPr>
                <w:rFonts w:ascii="Calibri" w:hAnsi="Calibri" w:cs="Calibri"/>
                <w:b/>
                <w:bCs/>
                <w:color w:val="000000"/>
                <w:sz w:val="20"/>
                <w:szCs w:val="20"/>
              </w:rPr>
            </w:pPr>
            <w:r w:rsidRPr="00112450">
              <w:rPr>
                <w:rFonts w:ascii="Calibri" w:hAnsi="Calibri" w:cs="Calibri"/>
                <w:b/>
                <w:bCs/>
                <w:color w:val="000000"/>
                <w:sz w:val="20"/>
                <w:szCs w:val="20"/>
              </w:rPr>
              <w:t>Ostvarenje</w:t>
            </w:r>
            <w:r w:rsidRPr="00112450">
              <w:rPr>
                <w:rFonts w:ascii="Calibri" w:hAnsi="Calibri" w:cs="Calibri"/>
                <w:b/>
                <w:bCs/>
                <w:color w:val="000000"/>
                <w:sz w:val="20"/>
                <w:szCs w:val="20"/>
              </w:rPr>
              <w:br/>
              <w:t>I. -XII. 2023.g</w:t>
            </w:r>
          </w:p>
        </w:tc>
        <w:tc>
          <w:tcPr>
            <w:tcW w:w="1500" w:type="dxa"/>
            <w:tcBorders>
              <w:top w:val="single" w:sz="4" w:space="0" w:color="auto"/>
              <w:left w:val="nil"/>
              <w:bottom w:val="single" w:sz="4" w:space="0" w:color="auto"/>
              <w:right w:val="single" w:sz="4" w:space="0" w:color="auto"/>
            </w:tcBorders>
            <w:shd w:val="clear" w:color="D9E1F2" w:fill="D9E1F2"/>
            <w:vAlign w:val="bottom"/>
            <w:hideMark/>
          </w:tcPr>
          <w:p w14:paraId="265216C8" w14:textId="77777777" w:rsidR="004A6B96" w:rsidRPr="00112450" w:rsidRDefault="004A6B96">
            <w:pPr>
              <w:jc w:val="center"/>
              <w:rPr>
                <w:rFonts w:ascii="Calibri" w:hAnsi="Calibri" w:cs="Calibri"/>
                <w:b/>
                <w:bCs/>
                <w:color w:val="000000"/>
                <w:sz w:val="20"/>
                <w:szCs w:val="20"/>
              </w:rPr>
            </w:pPr>
            <w:r w:rsidRPr="00112450">
              <w:rPr>
                <w:rFonts w:ascii="Calibri" w:hAnsi="Calibri" w:cs="Calibri"/>
                <w:b/>
                <w:bCs/>
                <w:color w:val="000000"/>
                <w:sz w:val="20"/>
                <w:szCs w:val="20"/>
              </w:rPr>
              <w:t>Ostvarenje</w:t>
            </w:r>
            <w:r w:rsidRPr="00112450">
              <w:rPr>
                <w:rFonts w:ascii="Calibri" w:hAnsi="Calibri" w:cs="Calibri"/>
                <w:b/>
                <w:bCs/>
                <w:color w:val="000000"/>
                <w:sz w:val="20"/>
                <w:szCs w:val="20"/>
              </w:rPr>
              <w:br/>
              <w:t>I. -XII. 2024.g</w:t>
            </w:r>
          </w:p>
        </w:tc>
        <w:tc>
          <w:tcPr>
            <w:tcW w:w="880" w:type="dxa"/>
            <w:tcBorders>
              <w:top w:val="single" w:sz="4" w:space="0" w:color="auto"/>
              <w:left w:val="nil"/>
              <w:bottom w:val="single" w:sz="4" w:space="0" w:color="auto"/>
              <w:right w:val="single" w:sz="4" w:space="0" w:color="auto"/>
            </w:tcBorders>
            <w:shd w:val="clear" w:color="D9E1F2" w:fill="D9E1F2"/>
            <w:vAlign w:val="bottom"/>
            <w:hideMark/>
          </w:tcPr>
          <w:p w14:paraId="3640B5F9" w14:textId="77777777" w:rsidR="004A6B96" w:rsidRPr="00112450" w:rsidRDefault="004A6B96">
            <w:pPr>
              <w:jc w:val="center"/>
              <w:rPr>
                <w:rFonts w:ascii="Calibri" w:hAnsi="Calibri" w:cs="Calibri"/>
                <w:b/>
                <w:bCs/>
                <w:color w:val="000000"/>
                <w:sz w:val="18"/>
                <w:szCs w:val="18"/>
              </w:rPr>
            </w:pPr>
            <w:r w:rsidRPr="00112450">
              <w:rPr>
                <w:rFonts w:ascii="Calibri" w:hAnsi="Calibri" w:cs="Calibri"/>
                <w:b/>
                <w:bCs/>
                <w:color w:val="000000"/>
                <w:sz w:val="18"/>
                <w:szCs w:val="18"/>
              </w:rPr>
              <w:t>Indeks</w:t>
            </w:r>
          </w:p>
        </w:tc>
      </w:tr>
      <w:tr w:rsidR="004A6B96" w:rsidRPr="00112450" w14:paraId="78242E2B" w14:textId="77777777" w:rsidTr="004A6B96">
        <w:trPr>
          <w:trHeight w:val="240"/>
        </w:trPr>
        <w:tc>
          <w:tcPr>
            <w:tcW w:w="5580" w:type="dxa"/>
            <w:tcBorders>
              <w:top w:val="nil"/>
              <w:left w:val="single" w:sz="4" w:space="0" w:color="auto"/>
              <w:bottom w:val="single" w:sz="4" w:space="0" w:color="auto"/>
              <w:right w:val="single" w:sz="4" w:space="0" w:color="auto"/>
            </w:tcBorders>
            <w:shd w:val="clear" w:color="D9E1F2" w:fill="D9E1F2"/>
            <w:noWrap/>
            <w:vAlign w:val="bottom"/>
            <w:hideMark/>
          </w:tcPr>
          <w:p w14:paraId="5508964B" w14:textId="77777777" w:rsidR="004A6B96" w:rsidRPr="00112450" w:rsidRDefault="004A6B96">
            <w:pPr>
              <w:rPr>
                <w:rFonts w:ascii="Calibri" w:hAnsi="Calibri" w:cs="Calibri"/>
                <w:b/>
                <w:bCs/>
                <w:color w:val="000000"/>
                <w:sz w:val="18"/>
                <w:szCs w:val="18"/>
              </w:rPr>
            </w:pPr>
            <w:r w:rsidRPr="00112450">
              <w:rPr>
                <w:rFonts w:ascii="Calibri" w:hAnsi="Calibri" w:cs="Calibri"/>
                <w:b/>
                <w:bCs/>
                <w:color w:val="000000"/>
                <w:sz w:val="18"/>
                <w:szCs w:val="18"/>
              </w:rPr>
              <w:t>631 Pomoći od inozemnih vlada</w:t>
            </w:r>
          </w:p>
        </w:tc>
        <w:tc>
          <w:tcPr>
            <w:tcW w:w="1500" w:type="dxa"/>
            <w:tcBorders>
              <w:top w:val="nil"/>
              <w:left w:val="nil"/>
              <w:bottom w:val="single" w:sz="4" w:space="0" w:color="auto"/>
              <w:right w:val="single" w:sz="4" w:space="0" w:color="auto"/>
            </w:tcBorders>
            <w:shd w:val="clear" w:color="D9E1F2" w:fill="D9E1F2"/>
            <w:noWrap/>
            <w:vAlign w:val="bottom"/>
            <w:hideMark/>
          </w:tcPr>
          <w:p w14:paraId="457A9E60" w14:textId="77777777" w:rsidR="004A6B96" w:rsidRPr="00112450" w:rsidRDefault="004A6B96">
            <w:pPr>
              <w:jc w:val="center"/>
              <w:rPr>
                <w:rFonts w:ascii="Calibri" w:hAnsi="Calibri" w:cs="Calibri"/>
                <w:b/>
                <w:bCs/>
                <w:color w:val="000000"/>
                <w:sz w:val="18"/>
                <w:szCs w:val="18"/>
              </w:rPr>
            </w:pPr>
            <w:r w:rsidRPr="00112450">
              <w:rPr>
                <w:rFonts w:ascii="Calibri" w:hAnsi="Calibri" w:cs="Calibri"/>
                <w:b/>
                <w:bCs/>
                <w:color w:val="000000"/>
                <w:sz w:val="18"/>
                <w:szCs w:val="18"/>
              </w:rPr>
              <w:t>192.205,02</w:t>
            </w:r>
          </w:p>
        </w:tc>
        <w:tc>
          <w:tcPr>
            <w:tcW w:w="1500" w:type="dxa"/>
            <w:tcBorders>
              <w:top w:val="nil"/>
              <w:left w:val="nil"/>
              <w:bottom w:val="single" w:sz="4" w:space="0" w:color="auto"/>
              <w:right w:val="single" w:sz="4" w:space="0" w:color="auto"/>
            </w:tcBorders>
            <w:shd w:val="clear" w:color="D9E1F2" w:fill="D9E1F2"/>
            <w:noWrap/>
            <w:vAlign w:val="bottom"/>
            <w:hideMark/>
          </w:tcPr>
          <w:p w14:paraId="0C1AAEA2" w14:textId="77777777" w:rsidR="004A6B96" w:rsidRPr="00112450" w:rsidRDefault="004A6B96">
            <w:pPr>
              <w:jc w:val="center"/>
              <w:rPr>
                <w:rFonts w:ascii="Calibri" w:hAnsi="Calibri" w:cs="Calibri"/>
                <w:b/>
                <w:bCs/>
                <w:color w:val="000000"/>
                <w:sz w:val="18"/>
                <w:szCs w:val="18"/>
              </w:rPr>
            </w:pPr>
            <w:r w:rsidRPr="00112450">
              <w:rPr>
                <w:rFonts w:ascii="Calibri" w:hAnsi="Calibri" w:cs="Calibri"/>
                <w:b/>
                <w:bCs/>
                <w:color w:val="000000"/>
                <w:sz w:val="18"/>
                <w:szCs w:val="18"/>
              </w:rPr>
              <w:t>100.930,76</w:t>
            </w:r>
          </w:p>
        </w:tc>
        <w:tc>
          <w:tcPr>
            <w:tcW w:w="880" w:type="dxa"/>
            <w:tcBorders>
              <w:top w:val="nil"/>
              <w:left w:val="nil"/>
              <w:bottom w:val="single" w:sz="4" w:space="0" w:color="auto"/>
              <w:right w:val="single" w:sz="4" w:space="0" w:color="auto"/>
            </w:tcBorders>
            <w:shd w:val="clear" w:color="D9E1F2" w:fill="D9E1F2"/>
            <w:noWrap/>
            <w:vAlign w:val="bottom"/>
            <w:hideMark/>
          </w:tcPr>
          <w:p w14:paraId="76AA2396" w14:textId="77777777" w:rsidR="004A6B96" w:rsidRPr="00112450" w:rsidRDefault="004A6B96">
            <w:pPr>
              <w:jc w:val="center"/>
              <w:rPr>
                <w:rFonts w:ascii="Calibri" w:hAnsi="Calibri" w:cs="Calibri"/>
                <w:b/>
                <w:bCs/>
                <w:color w:val="000000"/>
                <w:sz w:val="18"/>
                <w:szCs w:val="18"/>
              </w:rPr>
            </w:pPr>
            <w:r w:rsidRPr="00112450">
              <w:rPr>
                <w:rFonts w:ascii="Calibri" w:hAnsi="Calibri" w:cs="Calibri"/>
                <w:b/>
                <w:bCs/>
                <w:color w:val="000000"/>
                <w:sz w:val="18"/>
                <w:szCs w:val="18"/>
              </w:rPr>
              <w:t>-</w:t>
            </w:r>
          </w:p>
        </w:tc>
      </w:tr>
      <w:tr w:rsidR="004A6B96" w:rsidRPr="00112450" w14:paraId="5CDEB664" w14:textId="77777777" w:rsidTr="004A6B96">
        <w:trPr>
          <w:trHeight w:val="240"/>
        </w:trPr>
        <w:tc>
          <w:tcPr>
            <w:tcW w:w="5580" w:type="dxa"/>
            <w:tcBorders>
              <w:top w:val="nil"/>
              <w:left w:val="single" w:sz="4" w:space="0" w:color="auto"/>
              <w:bottom w:val="single" w:sz="4" w:space="0" w:color="auto"/>
              <w:right w:val="single" w:sz="4" w:space="0" w:color="auto"/>
            </w:tcBorders>
            <w:shd w:val="clear" w:color="auto" w:fill="auto"/>
            <w:noWrap/>
            <w:vAlign w:val="bottom"/>
            <w:hideMark/>
          </w:tcPr>
          <w:p w14:paraId="1F0C316B" w14:textId="77777777" w:rsidR="004A6B96" w:rsidRPr="00112450" w:rsidRDefault="004A6B96">
            <w:pPr>
              <w:rPr>
                <w:rFonts w:ascii="Calibri" w:hAnsi="Calibri" w:cs="Calibri"/>
                <w:color w:val="000000"/>
                <w:sz w:val="18"/>
                <w:szCs w:val="18"/>
              </w:rPr>
            </w:pPr>
            <w:r w:rsidRPr="00112450">
              <w:rPr>
                <w:rFonts w:ascii="Calibri" w:hAnsi="Calibri" w:cs="Calibri"/>
                <w:color w:val="000000"/>
                <w:sz w:val="18"/>
                <w:szCs w:val="18"/>
              </w:rPr>
              <w:t>Grad Koprivnica</w:t>
            </w:r>
          </w:p>
        </w:tc>
        <w:tc>
          <w:tcPr>
            <w:tcW w:w="1500" w:type="dxa"/>
            <w:tcBorders>
              <w:top w:val="nil"/>
              <w:left w:val="nil"/>
              <w:bottom w:val="single" w:sz="4" w:space="0" w:color="auto"/>
              <w:right w:val="single" w:sz="4" w:space="0" w:color="auto"/>
            </w:tcBorders>
            <w:shd w:val="clear" w:color="auto" w:fill="auto"/>
            <w:noWrap/>
            <w:vAlign w:val="bottom"/>
            <w:hideMark/>
          </w:tcPr>
          <w:p w14:paraId="31D08AD9" w14:textId="77777777" w:rsidR="004A6B96" w:rsidRPr="00112450" w:rsidRDefault="004A6B96">
            <w:pPr>
              <w:jc w:val="center"/>
              <w:rPr>
                <w:rFonts w:ascii="Calibri" w:hAnsi="Calibri" w:cs="Calibri"/>
                <w:color w:val="000000"/>
                <w:sz w:val="18"/>
                <w:szCs w:val="18"/>
              </w:rPr>
            </w:pPr>
            <w:r w:rsidRPr="00112450">
              <w:rPr>
                <w:rFonts w:ascii="Calibri" w:hAnsi="Calibri" w:cs="Calibri"/>
                <w:color w:val="000000"/>
                <w:sz w:val="18"/>
                <w:szCs w:val="18"/>
              </w:rPr>
              <w:t>192.205,02</w:t>
            </w:r>
          </w:p>
        </w:tc>
        <w:tc>
          <w:tcPr>
            <w:tcW w:w="1500" w:type="dxa"/>
            <w:tcBorders>
              <w:top w:val="nil"/>
              <w:left w:val="nil"/>
              <w:bottom w:val="single" w:sz="4" w:space="0" w:color="auto"/>
              <w:right w:val="single" w:sz="4" w:space="0" w:color="auto"/>
            </w:tcBorders>
            <w:shd w:val="clear" w:color="auto" w:fill="auto"/>
            <w:noWrap/>
            <w:vAlign w:val="bottom"/>
            <w:hideMark/>
          </w:tcPr>
          <w:p w14:paraId="286B6A6B" w14:textId="77777777" w:rsidR="004A6B96" w:rsidRPr="00112450" w:rsidRDefault="004A6B96">
            <w:pPr>
              <w:jc w:val="center"/>
              <w:rPr>
                <w:rFonts w:ascii="Calibri" w:hAnsi="Calibri" w:cs="Calibri"/>
                <w:color w:val="000000"/>
                <w:sz w:val="18"/>
                <w:szCs w:val="18"/>
              </w:rPr>
            </w:pPr>
            <w:r w:rsidRPr="00112450">
              <w:rPr>
                <w:rFonts w:ascii="Calibri" w:hAnsi="Calibri" w:cs="Calibri"/>
                <w:color w:val="000000"/>
                <w:sz w:val="18"/>
                <w:szCs w:val="18"/>
              </w:rPr>
              <w:t>94.223,96</w:t>
            </w:r>
          </w:p>
        </w:tc>
        <w:tc>
          <w:tcPr>
            <w:tcW w:w="880" w:type="dxa"/>
            <w:tcBorders>
              <w:top w:val="nil"/>
              <w:left w:val="nil"/>
              <w:bottom w:val="single" w:sz="4" w:space="0" w:color="auto"/>
              <w:right w:val="single" w:sz="4" w:space="0" w:color="auto"/>
            </w:tcBorders>
            <w:shd w:val="clear" w:color="auto" w:fill="auto"/>
            <w:noWrap/>
            <w:vAlign w:val="bottom"/>
            <w:hideMark/>
          </w:tcPr>
          <w:p w14:paraId="3BDE5E91" w14:textId="77777777" w:rsidR="004A6B96" w:rsidRPr="00112450" w:rsidRDefault="004A6B96">
            <w:pPr>
              <w:jc w:val="center"/>
              <w:rPr>
                <w:rFonts w:ascii="Calibri" w:hAnsi="Calibri" w:cs="Calibri"/>
                <w:color w:val="000000"/>
                <w:sz w:val="18"/>
                <w:szCs w:val="18"/>
              </w:rPr>
            </w:pPr>
            <w:r w:rsidRPr="00112450">
              <w:rPr>
                <w:rFonts w:ascii="Calibri" w:hAnsi="Calibri" w:cs="Calibri"/>
                <w:color w:val="000000"/>
                <w:sz w:val="18"/>
                <w:szCs w:val="18"/>
              </w:rPr>
              <w:t>49,0</w:t>
            </w:r>
          </w:p>
        </w:tc>
      </w:tr>
      <w:tr w:rsidR="004A6B96" w:rsidRPr="00112450" w14:paraId="2447315B" w14:textId="77777777" w:rsidTr="004A6B96">
        <w:trPr>
          <w:trHeight w:val="240"/>
        </w:trPr>
        <w:tc>
          <w:tcPr>
            <w:tcW w:w="5580" w:type="dxa"/>
            <w:tcBorders>
              <w:top w:val="nil"/>
              <w:left w:val="single" w:sz="4" w:space="0" w:color="auto"/>
              <w:bottom w:val="single" w:sz="4" w:space="0" w:color="auto"/>
              <w:right w:val="single" w:sz="4" w:space="0" w:color="auto"/>
            </w:tcBorders>
            <w:shd w:val="clear" w:color="auto" w:fill="auto"/>
            <w:noWrap/>
            <w:vAlign w:val="bottom"/>
            <w:hideMark/>
          </w:tcPr>
          <w:p w14:paraId="670812BC" w14:textId="77777777" w:rsidR="004A6B96" w:rsidRPr="00112450" w:rsidRDefault="004A6B96">
            <w:pPr>
              <w:rPr>
                <w:rFonts w:ascii="Calibri" w:hAnsi="Calibri" w:cs="Calibri"/>
                <w:color w:val="000000"/>
                <w:sz w:val="18"/>
                <w:szCs w:val="18"/>
              </w:rPr>
            </w:pPr>
            <w:r w:rsidRPr="00112450">
              <w:rPr>
                <w:rFonts w:ascii="Calibri" w:hAnsi="Calibri" w:cs="Calibri"/>
                <w:color w:val="000000"/>
                <w:sz w:val="18"/>
                <w:szCs w:val="18"/>
              </w:rPr>
              <w:t>Knjižnica i čitaonica "Fran Galović" Koprivnica</w:t>
            </w:r>
          </w:p>
        </w:tc>
        <w:tc>
          <w:tcPr>
            <w:tcW w:w="1500" w:type="dxa"/>
            <w:tcBorders>
              <w:top w:val="nil"/>
              <w:left w:val="nil"/>
              <w:bottom w:val="single" w:sz="4" w:space="0" w:color="auto"/>
              <w:right w:val="single" w:sz="4" w:space="0" w:color="auto"/>
            </w:tcBorders>
            <w:shd w:val="clear" w:color="auto" w:fill="auto"/>
            <w:noWrap/>
            <w:vAlign w:val="bottom"/>
            <w:hideMark/>
          </w:tcPr>
          <w:p w14:paraId="3BC3B287" w14:textId="77777777" w:rsidR="004A6B96" w:rsidRPr="00112450" w:rsidRDefault="004A6B96">
            <w:pPr>
              <w:jc w:val="center"/>
              <w:rPr>
                <w:rFonts w:ascii="Calibri" w:hAnsi="Calibri" w:cs="Calibri"/>
                <w:color w:val="000000"/>
                <w:sz w:val="18"/>
                <w:szCs w:val="18"/>
              </w:rPr>
            </w:pPr>
            <w:r w:rsidRPr="00112450">
              <w:rPr>
                <w:rFonts w:ascii="Calibri" w:hAnsi="Calibri" w:cs="Calibri"/>
                <w:color w:val="000000"/>
                <w:sz w:val="18"/>
                <w:szCs w:val="18"/>
              </w:rPr>
              <w:t>0,00</w:t>
            </w:r>
          </w:p>
        </w:tc>
        <w:tc>
          <w:tcPr>
            <w:tcW w:w="1500" w:type="dxa"/>
            <w:tcBorders>
              <w:top w:val="nil"/>
              <w:left w:val="nil"/>
              <w:bottom w:val="single" w:sz="4" w:space="0" w:color="auto"/>
              <w:right w:val="single" w:sz="4" w:space="0" w:color="auto"/>
            </w:tcBorders>
            <w:shd w:val="clear" w:color="auto" w:fill="auto"/>
            <w:noWrap/>
            <w:vAlign w:val="bottom"/>
            <w:hideMark/>
          </w:tcPr>
          <w:p w14:paraId="5DA4C506" w14:textId="77777777" w:rsidR="004A6B96" w:rsidRPr="00112450" w:rsidRDefault="004A6B96">
            <w:pPr>
              <w:jc w:val="center"/>
              <w:rPr>
                <w:rFonts w:ascii="Calibri" w:hAnsi="Calibri" w:cs="Calibri"/>
                <w:color w:val="000000"/>
                <w:sz w:val="18"/>
                <w:szCs w:val="18"/>
              </w:rPr>
            </w:pPr>
            <w:r w:rsidRPr="00112450">
              <w:rPr>
                <w:rFonts w:ascii="Calibri" w:hAnsi="Calibri" w:cs="Calibri"/>
                <w:color w:val="000000"/>
                <w:sz w:val="18"/>
                <w:szCs w:val="18"/>
              </w:rPr>
              <w:t>6.706,80</w:t>
            </w:r>
          </w:p>
        </w:tc>
        <w:tc>
          <w:tcPr>
            <w:tcW w:w="880" w:type="dxa"/>
            <w:tcBorders>
              <w:top w:val="nil"/>
              <w:left w:val="nil"/>
              <w:bottom w:val="single" w:sz="4" w:space="0" w:color="auto"/>
              <w:right w:val="single" w:sz="4" w:space="0" w:color="auto"/>
            </w:tcBorders>
            <w:shd w:val="clear" w:color="auto" w:fill="auto"/>
            <w:noWrap/>
            <w:vAlign w:val="bottom"/>
            <w:hideMark/>
          </w:tcPr>
          <w:p w14:paraId="15276B2C" w14:textId="77777777" w:rsidR="004A6B96" w:rsidRPr="00112450" w:rsidRDefault="004A6B96">
            <w:pPr>
              <w:jc w:val="center"/>
              <w:rPr>
                <w:rFonts w:ascii="Calibri" w:hAnsi="Calibri" w:cs="Calibri"/>
                <w:color w:val="000000"/>
                <w:sz w:val="18"/>
                <w:szCs w:val="18"/>
              </w:rPr>
            </w:pPr>
            <w:r w:rsidRPr="00112450">
              <w:rPr>
                <w:rFonts w:ascii="Calibri" w:hAnsi="Calibri" w:cs="Calibri"/>
                <w:color w:val="000000"/>
                <w:sz w:val="18"/>
                <w:szCs w:val="18"/>
              </w:rPr>
              <w:t>-</w:t>
            </w:r>
          </w:p>
        </w:tc>
      </w:tr>
      <w:tr w:rsidR="004A6B96" w:rsidRPr="00112450" w14:paraId="0D60F7A5" w14:textId="77777777" w:rsidTr="004A6B96">
        <w:trPr>
          <w:trHeight w:val="300"/>
        </w:trPr>
        <w:tc>
          <w:tcPr>
            <w:tcW w:w="5580" w:type="dxa"/>
            <w:tcBorders>
              <w:top w:val="nil"/>
              <w:left w:val="single" w:sz="4" w:space="0" w:color="auto"/>
              <w:bottom w:val="single" w:sz="4" w:space="0" w:color="auto"/>
              <w:right w:val="single" w:sz="4" w:space="0" w:color="auto"/>
            </w:tcBorders>
            <w:shd w:val="clear" w:color="D9E1F2" w:fill="D9E1F2"/>
            <w:noWrap/>
            <w:vAlign w:val="bottom"/>
            <w:hideMark/>
          </w:tcPr>
          <w:p w14:paraId="5A3D36A4" w14:textId="77777777" w:rsidR="004A6B96" w:rsidRPr="00112450" w:rsidRDefault="004A6B96">
            <w:pPr>
              <w:rPr>
                <w:rFonts w:ascii="Calibri" w:hAnsi="Calibri" w:cs="Calibri"/>
                <w:b/>
                <w:bCs/>
                <w:color w:val="000000"/>
                <w:sz w:val="18"/>
                <w:szCs w:val="18"/>
              </w:rPr>
            </w:pPr>
            <w:r w:rsidRPr="00112450">
              <w:rPr>
                <w:rFonts w:ascii="Calibri" w:hAnsi="Calibri" w:cs="Calibri"/>
                <w:b/>
                <w:bCs/>
                <w:color w:val="000000"/>
                <w:sz w:val="18"/>
                <w:szCs w:val="18"/>
              </w:rPr>
              <w:t>632 Pomoći od međunarodnih organizacija te institucija i tijela EU</w:t>
            </w:r>
          </w:p>
        </w:tc>
        <w:tc>
          <w:tcPr>
            <w:tcW w:w="1500" w:type="dxa"/>
            <w:tcBorders>
              <w:top w:val="nil"/>
              <w:left w:val="nil"/>
              <w:bottom w:val="single" w:sz="4" w:space="0" w:color="auto"/>
              <w:right w:val="single" w:sz="4" w:space="0" w:color="auto"/>
            </w:tcBorders>
            <w:shd w:val="clear" w:color="D9E1F2" w:fill="D9E1F2"/>
            <w:noWrap/>
            <w:vAlign w:val="bottom"/>
            <w:hideMark/>
          </w:tcPr>
          <w:p w14:paraId="79660F76" w14:textId="77777777" w:rsidR="004A6B96" w:rsidRPr="00112450" w:rsidRDefault="004A6B96">
            <w:pPr>
              <w:jc w:val="center"/>
              <w:rPr>
                <w:rFonts w:ascii="Calibri" w:hAnsi="Calibri" w:cs="Calibri"/>
                <w:b/>
                <w:bCs/>
                <w:color w:val="000000"/>
                <w:sz w:val="18"/>
                <w:szCs w:val="18"/>
              </w:rPr>
            </w:pPr>
            <w:r w:rsidRPr="00112450">
              <w:rPr>
                <w:rFonts w:ascii="Calibri" w:hAnsi="Calibri" w:cs="Calibri"/>
                <w:b/>
                <w:bCs/>
                <w:color w:val="000000"/>
                <w:sz w:val="18"/>
                <w:szCs w:val="18"/>
              </w:rPr>
              <w:t>225.946,99</w:t>
            </w:r>
          </w:p>
        </w:tc>
        <w:tc>
          <w:tcPr>
            <w:tcW w:w="1500" w:type="dxa"/>
            <w:tcBorders>
              <w:top w:val="nil"/>
              <w:left w:val="nil"/>
              <w:bottom w:val="single" w:sz="4" w:space="0" w:color="auto"/>
              <w:right w:val="single" w:sz="4" w:space="0" w:color="auto"/>
            </w:tcBorders>
            <w:shd w:val="clear" w:color="D9E1F2" w:fill="D9E1F2"/>
            <w:noWrap/>
            <w:vAlign w:val="bottom"/>
            <w:hideMark/>
          </w:tcPr>
          <w:p w14:paraId="5B6C128F" w14:textId="77777777" w:rsidR="004A6B96" w:rsidRPr="00112450" w:rsidRDefault="004A6B96">
            <w:pPr>
              <w:jc w:val="center"/>
              <w:rPr>
                <w:rFonts w:ascii="Calibri" w:hAnsi="Calibri" w:cs="Calibri"/>
                <w:b/>
                <w:bCs/>
                <w:color w:val="000000"/>
                <w:sz w:val="18"/>
                <w:szCs w:val="18"/>
              </w:rPr>
            </w:pPr>
            <w:r w:rsidRPr="00112450">
              <w:rPr>
                <w:rFonts w:ascii="Calibri" w:hAnsi="Calibri" w:cs="Calibri"/>
                <w:b/>
                <w:bCs/>
                <w:color w:val="000000"/>
                <w:sz w:val="18"/>
                <w:szCs w:val="18"/>
              </w:rPr>
              <w:t>404.134,80</w:t>
            </w:r>
          </w:p>
        </w:tc>
        <w:tc>
          <w:tcPr>
            <w:tcW w:w="880" w:type="dxa"/>
            <w:tcBorders>
              <w:top w:val="nil"/>
              <w:left w:val="nil"/>
              <w:bottom w:val="single" w:sz="4" w:space="0" w:color="auto"/>
              <w:right w:val="single" w:sz="4" w:space="0" w:color="auto"/>
            </w:tcBorders>
            <w:shd w:val="clear" w:color="D9E1F2" w:fill="D9E1F2"/>
            <w:noWrap/>
            <w:vAlign w:val="bottom"/>
            <w:hideMark/>
          </w:tcPr>
          <w:p w14:paraId="5C10D8FB" w14:textId="77777777" w:rsidR="004A6B96" w:rsidRPr="00112450" w:rsidRDefault="004A6B96">
            <w:pPr>
              <w:jc w:val="center"/>
              <w:rPr>
                <w:rFonts w:ascii="Calibri" w:hAnsi="Calibri" w:cs="Calibri"/>
                <w:b/>
                <w:bCs/>
                <w:color w:val="000000"/>
                <w:sz w:val="18"/>
                <w:szCs w:val="18"/>
              </w:rPr>
            </w:pPr>
            <w:r w:rsidRPr="00112450">
              <w:rPr>
                <w:rFonts w:ascii="Calibri" w:hAnsi="Calibri" w:cs="Calibri"/>
                <w:b/>
                <w:bCs/>
                <w:color w:val="000000"/>
                <w:sz w:val="18"/>
                <w:szCs w:val="18"/>
              </w:rPr>
              <w:t>178,9</w:t>
            </w:r>
          </w:p>
        </w:tc>
      </w:tr>
      <w:tr w:rsidR="004A6B96" w:rsidRPr="00112450" w14:paraId="71A5B3CC" w14:textId="77777777" w:rsidTr="004A6B96">
        <w:trPr>
          <w:trHeight w:val="300"/>
        </w:trPr>
        <w:tc>
          <w:tcPr>
            <w:tcW w:w="5580" w:type="dxa"/>
            <w:tcBorders>
              <w:top w:val="nil"/>
              <w:left w:val="single" w:sz="4" w:space="0" w:color="auto"/>
              <w:bottom w:val="single" w:sz="4" w:space="0" w:color="auto"/>
              <w:right w:val="single" w:sz="4" w:space="0" w:color="auto"/>
            </w:tcBorders>
            <w:shd w:val="clear" w:color="auto" w:fill="auto"/>
            <w:noWrap/>
            <w:vAlign w:val="bottom"/>
            <w:hideMark/>
          </w:tcPr>
          <w:p w14:paraId="5C091BFA" w14:textId="77777777" w:rsidR="004A6B96" w:rsidRPr="00112450" w:rsidRDefault="004A6B96">
            <w:pPr>
              <w:rPr>
                <w:rFonts w:ascii="Calibri" w:hAnsi="Calibri" w:cs="Calibri"/>
                <w:color w:val="000000"/>
                <w:sz w:val="18"/>
                <w:szCs w:val="18"/>
              </w:rPr>
            </w:pPr>
            <w:r w:rsidRPr="00112450">
              <w:rPr>
                <w:rFonts w:ascii="Calibri" w:hAnsi="Calibri" w:cs="Calibri"/>
                <w:color w:val="000000"/>
                <w:sz w:val="18"/>
                <w:szCs w:val="18"/>
              </w:rPr>
              <w:t>Grad Koprivnica</w:t>
            </w:r>
          </w:p>
        </w:tc>
        <w:tc>
          <w:tcPr>
            <w:tcW w:w="1500" w:type="dxa"/>
            <w:tcBorders>
              <w:top w:val="nil"/>
              <w:left w:val="nil"/>
              <w:bottom w:val="single" w:sz="4" w:space="0" w:color="auto"/>
              <w:right w:val="single" w:sz="4" w:space="0" w:color="auto"/>
            </w:tcBorders>
            <w:shd w:val="clear" w:color="auto" w:fill="auto"/>
            <w:noWrap/>
            <w:vAlign w:val="bottom"/>
            <w:hideMark/>
          </w:tcPr>
          <w:p w14:paraId="64833802" w14:textId="77777777" w:rsidR="004A6B96" w:rsidRPr="00112450" w:rsidRDefault="004A6B96">
            <w:pPr>
              <w:jc w:val="center"/>
              <w:rPr>
                <w:rFonts w:ascii="Calibri" w:hAnsi="Calibri" w:cs="Calibri"/>
                <w:color w:val="000000"/>
                <w:sz w:val="18"/>
                <w:szCs w:val="18"/>
              </w:rPr>
            </w:pPr>
            <w:r w:rsidRPr="00112450">
              <w:rPr>
                <w:rFonts w:ascii="Calibri" w:hAnsi="Calibri" w:cs="Calibri"/>
                <w:color w:val="000000"/>
                <w:sz w:val="18"/>
                <w:szCs w:val="18"/>
              </w:rPr>
              <w:t>192.205,02</w:t>
            </w:r>
          </w:p>
        </w:tc>
        <w:tc>
          <w:tcPr>
            <w:tcW w:w="1500" w:type="dxa"/>
            <w:tcBorders>
              <w:top w:val="nil"/>
              <w:left w:val="nil"/>
              <w:bottom w:val="single" w:sz="4" w:space="0" w:color="auto"/>
              <w:right w:val="single" w:sz="4" w:space="0" w:color="auto"/>
            </w:tcBorders>
            <w:shd w:val="clear" w:color="auto" w:fill="auto"/>
            <w:noWrap/>
            <w:vAlign w:val="bottom"/>
            <w:hideMark/>
          </w:tcPr>
          <w:p w14:paraId="19089E0A" w14:textId="77777777" w:rsidR="004A6B96" w:rsidRPr="00112450" w:rsidRDefault="004A6B96">
            <w:pPr>
              <w:jc w:val="center"/>
              <w:rPr>
                <w:rFonts w:ascii="Calibri" w:hAnsi="Calibri" w:cs="Calibri"/>
                <w:color w:val="000000"/>
                <w:sz w:val="18"/>
                <w:szCs w:val="18"/>
              </w:rPr>
            </w:pPr>
            <w:r w:rsidRPr="00112450">
              <w:rPr>
                <w:rFonts w:ascii="Calibri" w:hAnsi="Calibri" w:cs="Calibri"/>
                <w:color w:val="000000"/>
                <w:sz w:val="18"/>
                <w:szCs w:val="18"/>
              </w:rPr>
              <w:t>331.121,83</w:t>
            </w:r>
          </w:p>
        </w:tc>
        <w:tc>
          <w:tcPr>
            <w:tcW w:w="880" w:type="dxa"/>
            <w:tcBorders>
              <w:top w:val="nil"/>
              <w:left w:val="nil"/>
              <w:bottom w:val="single" w:sz="4" w:space="0" w:color="auto"/>
              <w:right w:val="single" w:sz="4" w:space="0" w:color="auto"/>
            </w:tcBorders>
            <w:shd w:val="clear" w:color="auto" w:fill="auto"/>
            <w:noWrap/>
            <w:vAlign w:val="bottom"/>
            <w:hideMark/>
          </w:tcPr>
          <w:p w14:paraId="7AA39C07" w14:textId="77777777" w:rsidR="004A6B96" w:rsidRPr="00112450" w:rsidRDefault="004A6B96">
            <w:pPr>
              <w:jc w:val="center"/>
              <w:rPr>
                <w:rFonts w:ascii="Calibri" w:hAnsi="Calibri" w:cs="Calibri"/>
                <w:color w:val="000000"/>
                <w:sz w:val="18"/>
                <w:szCs w:val="18"/>
              </w:rPr>
            </w:pPr>
            <w:r w:rsidRPr="00112450">
              <w:rPr>
                <w:rFonts w:ascii="Calibri" w:hAnsi="Calibri" w:cs="Calibri"/>
                <w:color w:val="000000"/>
                <w:sz w:val="18"/>
                <w:szCs w:val="18"/>
              </w:rPr>
              <w:t>172,3</w:t>
            </w:r>
          </w:p>
        </w:tc>
      </w:tr>
      <w:tr w:rsidR="004A6B96" w:rsidRPr="00112450" w14:paraId="261C9378" w14:textId="77777777" w:rsidTr="004A6B96">
        <w:trPr>
          <w:trHeight w:val="300"/>
        </w:trPr>
        <w:tc>
          <w:tcPr>
            <w:tcW w:w="5580" w:type="dxa"/>
            <w:tcBorders>
              <w:top w:val="nil"/>
              <w:left w:val="single" w:sz="4" w:space="0" w:color="auto"/>
              <w:bottom w:val="single" w:sz="4" w:space="0" w:color="auto"/>
              <w:right w:val="single" w:sz="4" w:space="0" w:color="auto"/>
            </w:tcBorders>
            <w:shd w:val="clear" w:color="auto" w:fill="auto"/>
            <w:noWrap/>
            <w:vAlign w:val="bottom"/>
            <w:hideMark/>
          </w:tcPr>
          <w:p w14:paraId="7CEF91AA" w14:textId="77777777" w:rsidR="004A6B96" w:rsidRPr="00112450" w:rsidRDefault="004A6B96">
            <w:pPr>
              <w:rPr>
                <w:rFonts w:ascii="Calibri" w:hAnsi="Calibri" w:cs="Calibri"/>
                <w:color w:val="000000"/>
                <w:sz w:val="18"/>
                <w:szCs w:val="18"/>
              </w:rPr>
            </w:pPr>
            <w:r w:rsidRPr="00112450">
              <w:rPr>
                <w:rFonts w:ascii="Calibri" w:hAnsi="Calibri" w:cs="Calibri"/>
                <w:color w:val="000000"/>
                <w:sz w:val="18"/>
                <w:szCs w:val="18"/>
              </w:rPr>
              <w:t>Dječji vrtić Tratinčica</w:t>
            </w:r>
          </w:p>
        </w:tc>
        <w:tc>
          <w:tcPr>
            <w:tcW w:w="1500" w:type="dxa"/>
            <w:tcBorders>
              <w:top w:val="nil"/>
              <w:left w:val="nil"/>
              <w:bottom w:val="single" w:sz="4" w:space="0" w:color="auto"/>
              <w:right w:val="single" w:sz="4" w:space="0" w:color="auto"/>
            </w:tcBorders>
            <w:shd w:val="clear" w:color="auto" w:fill="auto"/>
            <w:noWrap/>
            <w:vAlign w:val="bottom"/>
            <w:hideMark/>
          </w:tcPr>
          <w:p w14:paraId="0DB43101" w14:textId="77777777" w:rsidR="004A6B96" w:rsidRPr="00112450" w:rsidRDefault="004A6B96">
            <w:pPr>
              <w:jc w:val="center"/>
              <w:rPr>
                <w:rFonts w:ascii="Calibri" w:hAnsi="Calibri" w:cs="Calibri"/>
                <w:color w:val="000000"/>
                <w:sz w:val="18"/>
                <w:szCs w:val="18"/>
              </w:rPr>
            </w:pPr>
            <w:r w:rsidRPr="00112450">
              <w:rPr>
                <w:rFonts w:ascii="Calibri" w:hAnsi="Calibri" w:cs="Calibri"/>
                <w:color w:val="000000"/>
                <w:sz w:val="18"/>
                <w:szCs w:val="18"/>
              </w:rPr>
              <w:t>4.164,80</w:t>
            </w:r>
          </w:p>
        </w:tc>
        <w:tc>
          <w:tcPr>
            <w:tcW w:w="1500" w:type="dxa"/>
            <w:tcBorders>
              <w:top w:val="nil"/>
              <w:left w:val="nil"/>
              <w:bottom w:val="single" w:sz="4" w:space="0" w:color="auto"/>
              <w:right w:val="single" w:sz="4" w:space="0" w:color="auto"/>
            </w:tcBorders>
            <w:shd w:val="clear" w:color="auto" w:fill="auto"/>
            <w:noWrap/>
            <w:vAlign w:val="bottom"/>
            <w:hideMark/>
          </w:tcPr>
          <w:p w14:paraId="54C8ABC9" w14:textId="77777777" w:rsidR="004A6B96" w:rsidRPr="00112450" w:rsidRDefault="004A6B96">
            <w:pPr>
              <w:jc w:val="center"/>
              <w:rPr>
                <w:rFonts w:ascii="Calibri" w:hAnsi="Calibri" w:cs="Calibri"/>
                <w:color w:val="000000"/>
                <w:sz w:val="18"/>
                <w:szCs w:val="18"/>
              </w:rPr>
            </w:pPr>
            <w:r w:rsidRPr="00112450">
              <w:rPr>
                <w:rFonts w:ascii="Calibri" w:hAnsi="Calibri" w:cs="Calibri"/>
                <w:color w:val="000000"/>
                <w:sz w:val="18"/>
                <w:szCs w:val="18"/>
              </w:rPr>
              <w:t>3.416,80</w:t>
            </w:r>
          </w:p>
        </w:tc>
        <w:tc>
          <w:tcPr>
            <w:tcW w:w="880" w:type="dxa"/>
            <w:tcBorders>
              <w:top w:val="nil"/>
              <w:left w:val="nil"/>
              <w:bottom w:val="single" w:sz="4" w:space="0" w:color="auto"/>
              <w:right w:val="single" w:sz="4" w:space="0" w:color="auto"/>
            </w:tcBorders>
            <w:shd w:val="clear" w:color="auto" w:fill="auto"/>
            <w:noWrap/>
            <w:vAlign w:val="bottom"/>
            <w:hideMark/>
          </w:tcPr>
          <w:p w14:paraId="31730F3E" w14:textId="77777777" w:rsidR="004A6B96" w:rsidRPr="00112450" w:rsidRDefault="004A6B96">
            <w:pPr>
              <w:jc w:val="center"/>
              <w:rPr>
                <w:rFonts w:ascii="Calibri" w:hAnsi="Calibri" w:cs="Calibri"/>
                <w:color w:val="000000"/>
                <w:sz w:val="18"/>
                <w:szCs w:val="18"/>
              </w:rPr>
            </w:pPr>
            <w:r w:rsidRPr="00112450">
              <w:rPr>
                <w:rFonts w:ascii="Calibri" w:hAnsi="Calibri" w:cs="Calibri"/>
                <w:color w:val="000000"/>
                <w:sz w:val="18"/>
                <w:szCs w:val="18"/>
              </w:rPr>
              <w:t>82,0</w:t>
            </w:r>
          </w:p>
        </w:tc>
      </w:tr>
      <w:tr w:rsidR="004A6B96" w:rsidRPr="00112450" w14:paraId="6E6CCAF7" w14:textId="77777777" w:rsidTr="004A6B96">
        <w:trPr>
          <w:trHeight w:val="300"/>
        </w:trPr>
        <w:tc>
          <w:tcPr>
            <w:tcW w:w="5580" w:type="dxa"/>
            <w:tcBorders>
              <w:top w:val="nil"/>
              <w:left w:val="single" w:sz="4" w:space="0" w:color="auto"/>
              <w:bottom w:val="single" w:sz="4" w:space="0" w:color="auto"/>
              <w:right w:val="single" w:sz="4" w:space="0" w:color="auto"/>
            </w:tcBorders>
            <w:shd w:val="clear" w:color="auto" w:fill="auto"/>
            <w:vAlign w:val="bottom"/>
            <w:hideMark/>
          </w:tcPr>
          <w:p w14:paraId="3152232F" w14:textId="77777777" w:rsidR="004A6B96" w:rsidRPr="00112450" w:rsidRDefault="004A6B96">
            <w:pPr>
              <w:rPr>
                <w:rFonts w:ascii="Calibri" w:hAnsi="Calibri" w:cs="Calibri"/>
                <w:color w:val="000000"/>
                <w:sz w:val="18"/>
                <w:szCs w:val="18"/>
              </w:rPr>
            </w:pPr>
            <w:r w:rsidRPr="00112450">
              <w:rPr>
                <w:rFonts w:ascii="Calibri" w:hAnsi="Calibri" w:cs="Calibri"/>
                <w:color w:val="000000"/>
                <w:sz w:val="18"/>
                <w:szCs w:val="18"/>
              </w:rPr>
              <w:t>Muzej Grada Koprivnice</w:t>
            </w:r>
          </w:p>
        </w:tc>
        <w:tc>
          <w:tcPr>
            <w:tcW w:w="1500" w:type="dxa"/>
            <w:tcBorders>
              <w:top w:val="nil"/>
              <w:left w:val="nil"/>
              <w:bottom w:val="single" w:sz="4" w:space="0" w:color="auto"/>
              <w:right w:val="single" w:sz="4" w:space="0" w:color="auto"/>
            </w:tcBorders>
            <w:shd w:val="clear" w:color="auto" w:fill="auto"/>
            <w:noWrap/>
            <w:vAlign w:val="bottom"/>
            <w:hideMark/>
          </w:tcPr>
          <w:p w14:paraId="371C8B94" w14:textId="77777777" w:rsidR="004A6B96" w:rsidRPr="00112450" w:rsidRDefault="004A6B96">
            <w:pPr>
              <w:jc w:val="center"/>
              <w:rPr>
                <w:rFonts w:ascii="Calibri" w:hAnsi="Calibri" w:cs="Calibri"/>
                <w:color w:val="000000"/>
                <w:sz w:val="18"/>
                <w:szCs w:val="18"/>
              </w:rPr>
            </w:pPr>
            <w:r w:rsidRPr="00112450">
              <w:rPr>
                <w:rFonts w:ascii="Calibri" w:hAnsi="Calibri" w:cs="Calibri"/>
                <w:color w:val="000000"/>
                <w:sz w:val="18"/>
                <w:szCs w:val="18"/>
              </w:rPr>
              <w:t>0,00</w:t>
            </w:r>
          </w:p>
        </w:tc>
        <w:tc>
          <w:tcPr>
            <w:tcW w:w="1500" w:type="dxa"/>
            <w:tcBorders>
              <w:top w:val="nil"/>
              <w:left w:val="nil"/>
              <w:bottom w:val="single" w:sz="4" w:space="0" w:color="auto"/>
              <w:right w:val="single" w:sz="4" w:space="0" w:color="auto"/>
            </w:tcBorders>
            <w:shd w:val="clear" w:color="auto" w:fill="auto"/>
            <w:noWrap/>
            <w:vAlign w:val="bottom"/>
            <w:hideMark/>
          </w:tcPr>
          <w:p w14:paraId="5D238DDF" w14:textId="77777777" w:rsidR="004A6B96" w:rsidRPr="00112450" w:rsidRDefault="004A6B96">
            <w:pPr>
              <w:jc w:val="center"/>
              <w:rPr>
                <w:rFonts w:ascii="Calibri" w:hAnsi="Calibri" w:cs="Calibri"/>
                <w:color w:val="000000"/>
                <w:sz w:val="18"/>
                <w:szCs w:val="18"/>
              </w:rPr>
            </w:pPr>
            <w:r w:rsidRPr="00112450">
              <w:rPr>
                <w:rFonts w:ascii="Calibri" w:hAnsi="Calibri" w:cs="Calibri"/>
                <w:color w:val="000000"/>
                <w:sz w:val="18"/>
                <w:szCs w:val="18"/>
              </w:rPr>
              <w:t>32.076,25</w:t>
            </w:r>
          </w:p>
        </w:tc>
        <w:tc>
          <w:tcPr>
            <w:tcW w:w="880" w:type="dxa"/>
            <w:tcBorders>
              <w:top w:val="nil"/>
              <w:left w:val="nil"/>
              <w:bottom w:val="single" w:sz="4" w:space="0" w:color="auto"/>
              <w:right w:val="single" w:sz="4" w:space="0" w:color="auto"/>
            </w:tcBorders>
            <w:shd w:val="clear" w:color="auto" w:fill="auto"/>
            <w:noWrap/>
            <w:vAlign w:val="bottom"/>
            <w:hideMark/>
          </w:tcPr>
          <w:p w14:paraId="38068D70" w14:textId="77777777" w:rsidR="004A6B96" w:rsidRPr="00112450" w:rsidRDefault="004A6B96">
            <w:pPr>
              <w:jc w:val="center"/>
              <w:rPr>
                <w:rFonts w:ascii="Calibri" w:hAnsi="Calibri" w:cs="Calibri"/>
                <w:color w:val="000000"/>
                <w:sz w:val="18"/>
                <w:szCs w:val="18"/>
              </w:rPr>
            </w:pPr>
            <w:r w:rsidRPr="00112450">
              <w:rPr>
                <w:rFonts w:ascii="Calibri" w:hAnsi="Calibri" w:cs="Calibri"/>
                <w:color w:val="000000"/>
                <w:sz w:val="18"/>
                <w:szCs w:val="18"/>
              </w:rPr>
              <w:t>-</w:t>
            </w:r>
          </w:p>
        </w:tc>
      </w:tr>
      <w:tr w:rsidR="004A6B96" w:rsidRPr="00112450" w14:paraId="0920E2F1" w14:textId="77777777" w:rsidTr="004A6B96">
        <w:trPr>
          <w:trHeight w:val="300"/>
        </w:trPr>
        <w:tc>
          <w:tcPr>
            <w:tcW w:w="5580" w:type="dxa"/>
            <w:tcBorders>
              <w:top w:val="nil"/>
              <w:left w:val="single" w:sz="4" w:space="0" w:color="auto"/>
              <w:bottom w:val="single" w:sz="4" w:space="0" w:color="auto"/>
              <w:right w:val="single" w:sz="4" w:space="0" w:color="auto"/>
            </w:tcBorders>
            <w:shd w:val="clear" w:color="auto" w:fill="auto"/>
            <w:vAlign w:val="bottom"/>
            <w:hideMark/>
          </w:tcPr>
          <w:p w14:paraId="5EB3584B" w14:textId="77777777" w:rsidR="004A6B96" w:rsidRPr="00112450" w:rsidRDefault="004A6B96">
            <w:pPr>
              <w:rPr>
                <w:rFonts w:ascii="Calibri" w:hAnsi="Calibri" w:cs="Calibri"/>
                <w:color w:val="000000"/>
                <w:sz w:val="18"/>
                <w:szCs w:val="18"/>
              </w:rPr>
            </w:pPr>
            <w:r w:rsidRPr="00112450">
              <w:rPr>
                <w:rFonts w:ascii="Calibri" w:hAnsi="Calibri" w:cs="Calibri"/>
                <w:color w:val="000000"/>
                <w:sz w:val="18"/>
                <w:szCs w:val="18"/>
              </w:rPr>
              <w:t>Pučko otvoreno učilište Koprivnica</w:t>
            </w:r>
          </w:p>
        </w:tc>
        <w:tc>
          <w:tcPr>
            <w:tcW w:w="1500" w:type="dxa"/>
            <w:tcBorders>
              <w:top w:val="nil"/>
              <w:left w:val="nil"/>
              <w:bottom w:val="single" w:sz="4" w:space="0" w:color="auto"/>
              <w:right w:val="single" w:sz="4" w:space="0" w:color="auto"/>
            </w:tcBorders>
            <w:shd w:val="clear" w:color="auto" w:fill="auto"/>
            <w:noWrap/>
            <w:vAlign w:val="bottom"/>
            <w:hideMark/>
          </w:tcPr>
          <w:p w14:paraId="214F2B1C" w14:textId="77777777" w:rsidR="004A6B96" w:rsidRPr="00112450" w:rsidRDefault="004A6B96">
            <w:pPr>
              <w:jc w:val="center"/>
              <w:rPr>
                <w:rFonts w:ascii="Calibri" w:hAnsi="Calibri" w:cs="Calibri"/>
                <w:color w:val="000000"/>
                <w:sz w:val="18"/>
                <w:szCs w:val="18"/>
              </w:rPr>
            </w:pPr>
            <w:r w:rsidRPr="00112450">
              <w:rPr>
                <w:rFonts w:ascii="Calibri" w:hAnsi="Calibri" w:cs="Calibri"/>
                <w:color w:val="000000"/>
                <w:sz w:val="18"/>
                <w:szCs w:val="18"/>
              </w:rPr>
              <w:t>29.577,17</w:t>
            </w:r>
          </w:p>
        </w:tc>
        <w:tc>
          <w:tcPr>
            <w:tcW w:w="1500" w:type="dxa"/>
            <w:tcBorders>
              <w:top w:val="nil"/>
              <w:left w:val="nil"/>
              <w:bottom w:val="single" w:sz="4" w:space="0" w:color="auto"/>
              <w:right w:val="single" w:sz="4" w:space="0" w:color="auto"/>
            </w:tcBorders>
            <w:shd w:val="clear" w:color="auto" w:fill="auto"/>
            <w:noWrap/>
            <w:vAlign w:val="bottom"/>
            <w:hideMark/>
          </w:tcPr>
          <w:p w14:paraId="7535A04B" w14:textId="77777777" w:rsidR="004A6B96" w:rsidRPr="00112450" w:rsidRDefault="004A6B96">
            <w:pPr>
              <w:jc w:val="center"/>
              <w:rPr>
                <w:rFonts w:ascii="Calibri" w:hAnsi="Calibri" w:cs="Calibri"/>
                <w:color w:val="000000"/>
                <w:sz w:val="18"/>
                <w:szCs w:val="18"/>
              </w:rPr>
            </w:pPr>
            <w:r w:rsidRPr="00112450">
              <w:rPr>
                <w:rFonts w:ascii="Calibri" w:hAnsi="Calibri" w:cs="Calibri"/>
                <w:color w:val="000000"/>
                <w:sz w:val="18"/>
                <w:szCs w:val="18"/>
              </w:rPr>
              <w:t>37.519,92</w:t>
            </w:r>
          </w:p>
        </w:tc>
        <w:tc>
          <w:tcPr>
            <w:tcW w:w="880" w:type="dxa"/>
            <w:tcBorders>
              <w:top w:val="nil"/>
              <w:left w:val="nil"/>
              <w:bottom w:val="single" w:sz="4" w:space="0" w:color="auto"/>
              <w:right w:val="single" w:sz="4" w:space="0" w:color="auto"/>
            </w:tcBorders>
            <w:shd w:val="clear" w:color="auto" w:fill="auto"/>
            <w:noWrap/>
            <w:vAlign w:val="bottom"/>
            <w:hideMark/>
          </w:tcPr>
          <w:p w14:paraId="25535642" w14:textId="77777777" w:rsidR="004A6B96" w:rsidRPr="00112450" w:rsidRDefault="004A6B96">
            <w:pPr>
              <w:jc w:val="center"/>
              <w:rPr>
                <w:rFonts w:ascii="Calibri" w:hAnsi="Calibri" w:cs="Calibri"/>
                <w:color w:val="000000"/>
                <w:sz w:val="18"/>
                <w:szCs w:val="18"/>
              </w:rPr>
            </w:pPr>
            <w:r w:rsidRPr="00112450">
              <w:rPr>
                <w:rFonts w:ascii="Calibri" w:hAnsi="Calibri" w:cs="Calibri"/>
                <w:color w:val="000000"/>
                <w:sz w:val="18"/>
                <w:szCs w:val="18"/>
              </w:rPr>
              <w:t>126,9</w:t>
            </w:r>
          </w:p>
        </w:tc>
      </w:tr>
      <w:tr w:rsidR="004A6B96" w:rsidRPr="00112450" w14:paraId="5E41CC8E" w14:textId="77777777" w:rsidTr="004A6B96">
        <w:trPr>
          <w:trHeight w:val="300"/>
        </w:trPr>
        <w:tc>
          <w:tcPr>
            <w:tcW w:w="5580" w:type="dxa"/>
            <w:tcBorders>
              <w:top w:val="nil"/>
              <w:left w:val="single" w:sz="4" w:space="0" w:color="auto"/>
              <w:bottom w:val="single" w:sz="4" w:space="0" w:color="auto"/>
              <w:right w:val="single" w:sz="4" w:space="0" w:color="auto"/>
            </w:tcBorders>
            <w:shd w:val="clear" w:color="D9E1F2" w:fill="D9E1F2"/>
            <w:noWrap/>
            <w:vAlign w:val="bottom"/>
            <w:hideMark/>
          </w:tcPr>
          <w:p w14:paraId="4DAEFD89" w14:textId="77777777" w:rsidR="004A6B96" w:rsidRPr="00112450" w:rsidRDefault="004A6B96">
            <w:pPr>
              <w:rPr>
                <w:rFonts w:ascii="Calibri" w:hAnsi="Calibri" w:cs="Calibri"/>
                <w:b/>
                <w:bCs/>
                <w:color w:val="000000"/>
                <w:sz w:val="18"/>
                <w:szCs w:val="18"/>
              </w:rPr>
            </w:pPr>
            <w:r w:rsidRPr="00112450">
              <w:rPr>
                <w:rFonts w:ascii="Calibri" w:hAnsi="Calibri" w:cs="Calibri"/>
                <w:b/>
                <w:bCs/>
                <w:color w:val="000000"/>
                <w:sz w:val="18"/>
                <w:szCs w:val="18"/>
              </w:rPr>
              <w:t>633 Pomoći proračunu iz drugih proračuna</w:t>
            </w:r>
          </w:p>
        </w:tc>
        <w:tc>
          <w:tcPr>
            <w:tcW w:w="1500" w:type="dxa"/>
            <w:tcBorders>
              <w:top w:val="nil"/>
              <w:left w:val="nil"/>
              <w:bottom w:val="single" w:sz="4" w:space="0" w:color="auto"/>
              <w:right w:val="single" w:sz="4" w:space="0" w:color="auto"/>
            </w:tcBorders>
            <w:shd w:val="clear" w:color="D9E1F2" w:fill="D9E1F2"/>
            <w:noWrap/>
            <w:vAlign w:val="bottom"/>
            <w:hideMark/>
          </w:tcPr>
          <w:p w14:paraId="4D413D45" w14:textId="77777777" w:rsidR="004A6B96" w:rsidRPr="00112450" w:rsidRDefault="004A6B96">
            <w:pPr>
              <w:jc w:val="center"/>
              <w:rPr>
                <w:rFonts w:ascii="Calibri" w:hAnsi="Calibri" w:cs="Calibri"/>
                <w:b/>
                <w:bCs/>
                <w:color w:val="000000"/>
                <w:sz w:val="18"/>
                <w:szCs w:val="18"/>
              </w:rPr>
            </w:pPr>
            <w:r w:rsidRPr="00112450">
              <w:rPr>
                <w:rFonts w:ascii="Calibri" w:hAnsi="Calibri" w:cs="Calibri"/>
                <w:b/>
                <w:bCs/>
                <w:color w:val="000000"/>
                <w:sz w:val="18"/>
                <w:szCs w:val="18"/>
              </w:rPr>
              <w:t>621.253,57</w:t>
            </w:r>
          </w:p>
        </w:tc>
        <w:tc>
          <w:tcPr>
            <w:tcW w:w="1500" w:type="dxa"/>
            <w:tcBorders>
              <w:top w:val="nil"/>
              <w:left w:val="nil"/>
              <w:bottom w:val="single" w:sz="4" w:space="0" w:color="auto"/>
              <w:right w:val="single" w:sz="4" w:space="0" w:color="auto"/>
            </w:tcBorders>
            <w:shd w:val="clear" w:color="D9E1F2" w:fill="D9E1F2"/>
            <w:noWrap/>
            <w:vAlign w:val="bottom"/>
            <w:hideMark/>
          </w:tcPr>
          <w:p w14:paraId="5AD86B5D" w14:textId="77777777" w:rsidR="004A6B96" w:rsidRPr="00112450" w:rsidRDefault="004A6B96">
            <w:pPr>
              <w:jc w:val="center"/>
              <w:rPr>
                <w:rFonts w:ascii="Calibri" w:hAnsi="Calibri" w:cs="Calibri"/>
                <w:b/>
                <w:bCs/>
                <w:color w:val="000000"/>
                <w:sz w:val="18"/>
                <w:szCs w:val="18"/>
              </w:rPr>
            </w:pPr>
            <w:r w:rsidRPr="00112450">
              <w:rPr>
                <w:rFonts w:ascii="Calibri" w:hAnsi="Calibri" w:cs="Calibri"/>
                <w:b/>
                <w:bCs/>
                <w:color w:val="000000"/>
                <w:sz w:val="18"/>
                <w:szCs w:val="18"/>
              </w:rPr>
              <w:t>1.809.790,16</w:t>
            </w:r>
          </w:p>
        </w:tc>
        <w:tc>
          <w:tcPr>
            <w:tcW w:w="880" w:type="dxa"/>
            <w:tcBorders>
              <w:top w:val="nil"/>
              <w:left w:val="nil"/>
              <w:bottom w:val="single" w:sz="4" w:space="0" w:color="auto"/>
              <w:right w:val="single" w:sz="4" w:space="0" w:color="auto"/>
            </w:tcBorders>
            <w:shd w:val="clear" w:color="D9E1F2" w:fill="D9E1F2"/>
            <w:noWrap/>
            <w:vAlign w:val="bottom"/>
            <w:hideMark/>
          </w:tcPr>
          <w:p w14:paraId="3B9BACD2" w14:textId="77777777" w:rsidR="004A6B96" w:rsidRPr="00112450" w:rsidRDefault="004A6B96">
            <w:pPr>
              <w:jc w:val="center"/>
              <w:rPr>
                <w:rFonts w:ascii="Calibri" w:hAnsi="Calibri" w:cs="Calibri"/>
                <w:b/>
                <w:bCs/>
                <w:color w:val="000000"/>
                <w:sz w:val="18"/>
                <w:szCs w:val="18"/>
              </w:rPr>
            </w:pPr>
            <w:r w:rsidRPr="00112450">
              <w:rPr>
                <w:rFonts w:ascii="Calibri" w:hAnsi="Calibri" w:cs="Calibri"/>
                <w:b/>
                <w:bCs/>
                <w:color w:val="000000"/>
                <w:sz w:val="18"/>
                <w:szCs w:val="18"/>
              </w:rPr>
              <w:t>291,3</w:t>
            </w:r>
          </w:p>
        </w:tc>
      </w:tr>
      <w:tr w:rsidR="004A6B96" w:rsidRPr="00112450" w14:paraId="7EB28884" w14:textId="77777777" w:rsidTr="004A6B96">
        <w:trPr>
          <w:trHeight w:val="300"/>
        </w:trPr>
        <w:tc>
          <w:tcPr>
            <w:tcW w:w="5580" w:type="dxa"/>
            <w:tcBorders>
              <w:top w:val="nil"/>
              <w:left w:val="single" w:sz="4" w:space="0" w:color="auto"/>
              <w:bottom w:val="single" w:sz="4" w:space="0" w:color="auto"/>
              <w:right w:val="single" w:sz="4" w:space="0" w:color="auto"/>
            </w:tcBorders>
            <w:shd w:val="clear" w:color="auto" w:fill="auto"/>
            <w:noWrap/>
            <w:vAlign w:val="bottom"/>
            <w:hideMark/>
          </w:tcPr>
          <w:p w14:paraId="1D513C61" w14:textId="77777777" w:rsidR="004A6B96" w:rsidRPr="00112450" w:rsidRDefault="004A6B96">
            <w:pPr>
              <w:rPr>
                <w:rFonts w:ascii="Calibri" w:hAnsi="Calibri" w:cs="Calibri"/>
                <w:color w:val="000000"/>
                <w:sz w:val="18"/>
                <w:szCs w:val="18"/>
              </w:rPr>
            </w:pPr>
            <w:r w:rsidRPr="00112450">
              <w:rPr>
                <w:rFonts w:ascii="Calibri" w:hAnsi="Calibri" w:cs="Calibri"/>
                <w:color w:val="000000"/>
                <w:sz w:val="18"/>
                <w:szCs w:val="18"/>
              </w:rPr>
              <w:t>Grad Koprivnica</w:t>
            </w:r>
          </w:p>
        </w:tc>
        <w:tc>
          <w:tcPr>
            <w:tcW w:w="1500" w:type="dxa"/>
            <w:tcBorders>
              <w:top w:val="nil"/>
              <w:left w:val="nil"/>
              <w:bottom w:val="single" w:sz="4" w:space="0" w:color="auto"/>
              <w:right w:val="single" w:sz="4" w:space="0" w:color="auto"/>
            </w:tcBorders>
            <w:shd w:val="clear" w:color="auto" w:fill="auto"/>
            <w:noWrap/>
            <w:vAlign w:val="bottom"/>
            <w:hideMark/>
          </w:tcPr>
          <w:p w14:paraId="50861214" w14:textId="77777777" w:rsidR="004A6B96" w:rsidRPr="00112450" w:rsidRDefault="004A6B96">
            <w:pPr>
              <w:jc w:val="center"/>
              <w:rPr>
                <w:rFonts w:ascii="Calibri" w:hAnsi="Calibri" w:cs="Calibri"/>
                <w:color w:val="000000"/>
                <w:sz w:val="18"/>
                <w:szCs w:val="18"/>
              </w:rPr>
            </w:pPr>
            <w:r w:rsidRPr="00112450">
              <w:rPr>
                <w:rFonts w:ascii="Calibri" w:hAnsi="Calibri" w:cs="Calibri"/>
                <w:color w:val="000000"/>
                <w:sz w:val="18"/>
                <w:szCs w:val="18"/>
              </w:rPr>
              <w:t>621.253,57</w:t>
            </w:r>
          </w:p>
        </w:tc>
        <w:tc>
          <w:tcPr>
            <w:tcW w:w="1500" w:type="dxa"/>
            <w:tcBorders>
              <w:top w:val="nil"/>
              <w:left w:val="nil"/>
              <w:bottom w:val="single" w:sz="4" w:space="0" w:color="auto"/>
              <w:right w:val="single" w:sz="4" w:space="0" w:color="auto"/>
            </w:tcBorders>
            <w:shd w:val="clear" w:color="auto" w:fill="auto"/>
            <w:noWrap/>
            <w:vAlign w:val="bottom"/>
            <w:hideMark/>
          </w:tcPr>
          <w:p w14:paraId="427075FD" w14:textId="77777777" w:rsidR="004A6B96" w:rsidRPr="00112450" w:rsidRDefault="004A6B96">
            <w:pPr>
              <w:jc w:val="center"/>
              <w:rPr>
                <w:rFonts w:ascii="Calibri" w:hAnsi="Calibri" w:cs="Calibri"/>
                <w:color w:val="000000"/>
                <w:sz w:val="18"/>
                <w:szCs w:val="18"/>
              </w:rPr>
            </w:pPr>
            <w:r w:rsidRPr="00112450">
              <w:rPr>
                <w:rFonts w:ascii="Calibri" w:hAnsi="Calibri" w:cs="Calibri"/>
                <w:color w:val="000000"/>
                <w:sz w:val="18"/>
                <w:szCs w:val="18"/>
              </w:rPr>
              <w:t>1.809.790,16</w:t>
            </w:r>
          </w:p>
        </w:tc>
        <w:tc>
          <w:tcPr>
            <w:tcW w:w="880" w:type="dxa"/>
            <w:tcBorders>
              <w:top w:val="nil"/>
              <w:left w:val="nil"/>
              <w:bottom w:val="single" w:sz="4" w:space="0" w:color="auto"/>
              <w:right w:val="single" w:sz="4" w:space="0" w:color="auto"/>
            </w:tcBorders>
            <w:shd w:val="clear" w:color="auto" w:fill="auto"/>
            <w:noWrap/>
            <w:vAlign w:val="bottom"/>
            <w:hideMark/>
          </w:tcPr>
          <w:p w14:paraId="6F6B33E3" w14:textId="77777777" w:rsidR="004A6B96" w:rsidRPr="00112450" w:rsidRDefault="004A6B96">
            <w:pPr>
              <w:jc w:val="center"/>
              <w:rPr>
                <w:rFonts w:ascii="Calibri" w:hAnsi="Calibri" w:cs="Calibri"/>
                <w:color w:val="000000"/>
                <w:sz w:val="18"/>
                <w:szCs w:val="18"/>
              </w:rPr>
            </w:pPr>
            <w:r w:rsidRPr="00112450">
              <w:rPr>
                <w:rFonts w:ascii="Calibri" w:hAnsi="Calibri" w:cs="Calibri"/>
                <w:color w:val="000000"/>
                <w:sz w:val="18"/>
                <w:szCs w:val="18"/>
              </w:rPr>
              <w:t>291,3</w:t>
            </w:r>
          </w:p>
        </w:tc>
      </w:tr>
      <w:tr w:rsidR="004A6B96" w:rsidRPr="00112450" w14:paraId="499903D0" w14:textId="77777777" w:rsidTr="004A6B96">
        <w:trPr>
          <w:trHeight w:val="300"/>
        </w:trPr>
        <w:tc>
          <w:tcPr>
            <w:tcW w:w="5580" w:type="dxa"/>
            <w:tcBorders>
              <w:top w:val="nil"/>
              <w:left w:val="single" w:sz="4" w:space="0" w:color="auto"/>
              <w:bottom w:val="single" w:sz="4" w:space="0" w:color="auto"/>
              <w:right w:val="single" w:sz="4" w:space="0" w:color="auto"/>
            </w:tcBorders>
            <w:shd w:val="clear" w:color="D9E1F2" w:fill="D9E1F2"/>
            <w:noWrap/>
            <w:vAlign w:val="bottom"/>
            <w:hideMark/>
          </w:tcPr>
          <w:p w14:paraId="222C364D" w14:textId="77777777" w:rsidR="004A6B96" w:rsidRPr="00112450" w:rsidRDefault="004A6B96">
            <w:pPr>
              <w:rPr>
                <w:rFonts w:ascii="Calibri" w:hAnsi="Calibri" w:cs="Calibri"/>
                <w:b/>
                <w:bCs/>
                <w:color w:val="000000"/>
                <w:sz w:val="18"/>
                <w:szCs w:val="18"/>
              </w:rPr>
            </w:pPr>
            <w:r w:rsidRPr="00112450">
              <w:rPr>
                <w:rFonts w:ascii="Calibri" w:hAnsi="Calibri" w:cs="Calibri"/>
                <w:b/>
                <w:bCs/>
                <w:color w:val="000000"/>
                <w:sz w:val="18"/>
                <w:szCs w:val="18"/>
              </w:rPr>
              <w:t>634 Pomoći od izvanproračunskih korisnika</w:t>
            </w:r>
          </w:p>
        </w:tc>
        <w:tc>
          <w:tcPr>
            <w:tcW w:w="1500" w:type="dxa"/>
            <w:tcBorders>
              <w:top w:val="nil"/>
              <w:left w:val="nil"/>
              <w:bottom w:val="single" w:sz="4" w:space="0" w:color="auto"/>
              <w:right w:val="single" w:sz="4" w:space="0" w:color="auto"/>
            </w:tcBorders>
            <w:shd w:val="clear" w:color="D9E1F2" w:fill="D9E1F2"/>
            <w:noWrap/>
            <w:vAlign w:val="bottom"/>
            <w:hideMark/>
          </w:tcPr>
          <w:p w14:paraId="152BF5AD" w14:textId="77777777" w:rsidR="004A6B96" w:rsidRPr="00112450" w:rsidRDefault="004A6B96">
            <w:pPr>
              <w:jc w:val="center"/>
              <w:rPr>
                <w:rFonts w:ascii="Calibri" w:hAnsi="Calibri" w:cs="Calibri"/>
                <w:b/>
                <w:bCs/>
                <w:color w:val="000000"/>
                <w:sz w:val="18"/>
                <w:szCs w:val="18"/>
              </w:rPr>
            </w:pPr>
            <w:r w:rsidRPr="00112450">
              <w:rPr>
                <w:rFonts w:ascii="Calibri" w:hAnsi="Calibri" w:cs="Calibri"/>
                <w:b/>
                <w:bCs/>
                <w:color w:val="000000"/>
                <w:sz w:val="18"/>
                <w:szCs w:val="18"/>
              </w:rPr>
              <w:t>275.328,60</w:t>
            </w:r>
          </w:p>
        </w:tc>
        <w:tc>
          <w:tcPr>
            <w:tcW w:w="1500" w:type="dxa"/>
            <w:tcBorders>
              <w:top w:val="nil"/>
              <w:left w:val="nil"/>
              <w:bottom w:val="single" w:sz="4" w:space="0" w:color="auto"/>
              <w:right w:val="single" w:sz="4" w:space="0" w:color="auto"/>
            </w:tcBorders>
            <w:shd w:val="clear" w:color="D9E1F2" w:fill="D9E1F2"/>
            <w:noWrap/>
            <w:vAlign w:val="bottom"/>
            <w:hideMark/>
          </w:tcPr>
          <w:p w14:paraId="527CAF2F" w14:textId="77777777" w:rsidR="004A6B96" w:rsidRPr="00112450" w:rsidRDefault="004A6B96">
            <w:pPr>
              <w:jc w:val="center"/>
              <w:rPr>
                <w:rFonts w:ascii="Calibri" w:hAnsi="Calibri" w:cs="Calibri"/>
                <w:b/>
                <w:bCs/>
                <w:color w:val="000000"/>
                <w:sz w:val="18"/>
                <w:szCs w:val="18"/>
              </w:rPr>
            </w:pPr>
            <w:r w:rsidRPr="00112450">
              <w:rPr>
                <w:rFonts w:ascii="Calibri" w:hAnsi="Calibri" w:cs="Calibri"/>
                <w:b/>
                <w:bCs/>
                <w:color w:val="000000"/>
                <w:sz w:val="18"/>
                <w:szCs w:val="18"/>
              </w:rPr>
              <w:t>346.451,32</w:t>
            </w:r>
          </w:p>
        </w:tc>
        <w:tc>
          <w:tcPr>
            <w:tcW w:w="880" w:type="dxa"/>
            <w:tcBorders>
              <w:top w:val="nil"/>
              <w:left w:val="nil"/>
              <w:bottom w:val="single" w:sz="4" w:space="0" w:color="auto"/>
              <w:right w:val="single" w:sz="4" w:space="0" w:color="auto"/>
            </w:tcBorders>
            <w:shd w:val="clear" w:color="D9E1F2" w:fill="D9E1F2"/>
            <w:noWrap/>
            <w:vAlign w:val="bottom"/>
            <w:hideMark/>
          </w:tcPr>
          <w:p w14:paraId="145986E7" w14:textId="77777777" w:rsidR="004A6B96" w:rsidRPr="00112450" w:rsidRDefault="004A6B96">
            <w:pPr>
              <w:jc w:val="center"/>
              <w:rPr>
                <w:rFonts w:ascii="Calibri" w:hAnsi="Calibri" w:cs="Calibri"/>
                <w:b/>
                <w:bCs/>
                <w:color w:val="000000"/>
                <w:sz w:val="18"/>
                <w:szCs w:val="18"/>
              </w:rPr>
            </w:pPr>
            <w:r w:rsidRPr="00112450">
              <w:rPr>
                <w:rFonts w:ascii="Calibri" w:hAnsi="Calibri" w:cs="Calibri"/>
                <w:b/>
                <w:bCs/>
                <w:color w:val="000000"/>
                <w:sz w:val="18"/>
                <w:szCs w:val="18"/>
              </w:rPr>
              <w:t>125,8</w:t>
            </w:r>
          </w:p>
        </w:tc>
      </w:tr>
      <w:tr w:rsidR="004A6B96" w:rsidRPr="00112450" w14:paraId="46C613FE" w14:textId="77777777" w:rsidTr="004A6B96">
        <w:trPr>
          <w:trHeight w:val="300"/>
        </w:trPr>
        <w:tc>
          <w:tcPr>
            <w:tcW w:w="5580" w:type="dxa"/>
            <w:tcBorders>
              <w:top w:val="nil"/>
              <w:left w:val="single" w:sz="4" w:space="0" w:color="auto"/>
              <w:bottom w:val="single" w:sz="4" w:space="0" w:color="auto"/>
              <w:right w:val="single" w:sz="4" w:space="0" w:color="auto"/>
            </w:tcBorders>
            <w:shd w:val="clear" w:color="auto" w:fill="auto"/>
            <w:noWrap/>
            <w:vAlign w:val="bottom"/>
            <w:hideMark/>
          </w:tcPr>
          <w:p w14:paraId="0E342FBD" w14:textId="77777777" w:rsidR="004A6B96" w:rsidRPr="00112450" w:rsidRDefault="004A6B96">
            <w:pPr>
              <w:rPr>
                <w:rFonts w:ascii="Calibri" w:hAnsi="Calibri" w:cs="Calibri"/>
                <w:color w:val="000000"/>
                <w:sz w:val="18"/>
                <w:szCs w:val="18"/>
              </w:rPr>
            </w:pPr>
            <w:r w:rsidRPr="00112450">
              <w:rPr>
                <w:rFonts w:ascii="Calibri" w:hAnsi="Calibri" w:cs="Calibri"/>
                <w:color w:val="000000"/>
                <w:sz w:val="18"/>
                <w:szCs w:val="18"/>
              </w:rPr>
              <w:t>Grad Koprivnica</w:t>
            </w:r>
          </w:p>
        </w:tc>
        <w:tc>
          <w:tcPr>
            <w:tcW w:w="1500" w:type="dxa"/>
            <w:tcBorders>
              <w:top w:val="nil"/>
              <w:left w:val="nil"/>
              <w:bottom w:val="single" w:sz="4" w:space="0" w:color="auto"/>
              <w:right w:val="single" w:sz="4" w:space="0" w:color="auto"/>
            </w:tcBorders>
            <w:shd w:val="clear" w:color="auto" w:fill="auto"/>
            <w:noWrap/>
            <w:vAlign w:val="bottom"/>
            <w:hideMark/>
          </w:tcPr>
          <w:p w14:paraId="03180BBA" w14:textId="77777777" w:rsidR="004A6B96" w:rsidRPr="00112450" w:rsidRDefault="004A6B96">
            <w:pPr>
              <w:jc w:val="center"/>
              <w:rPr>
                <w:rFonts w:ascii="Calibri" w:hAnsi="Calibri" w:cs="Calibri"/>
                <w:color w:val="000000"/>
                <w:sz w:val="18"/>
                <w:szCs w:val="18"/>
              </w:rPr>
            </w:pPr>
            <w:r w:rsidRPr="00112450">
              <w:rPr>
                <w:rFonts w:ascii="Calibri" w:hAnsi="Calibri" w:cs="Calibri"/>
                <w:color w:val="000000"/>
                <w:sz w:val="18"/>
                <w:szCs w:val="18"/>
              </w:rPr>
              <w:t>275.328,60</w:t>
            </w:r>
          </w:p>
        </w:tc>
        <w:tc>
          <w:tcPr>
            <w:tcW w:w="1500" w:type="dxa"/>
            <w:tcBorders>
              <w:top w:val="nil"/>
              <w:left w:val="nil"/>
              <w:bottom w:val="single" w:sz="4" w:space="0" w:color="auto"/>
              <w:right w:val="single" w:sz="4" w:space="0" w:color="auto"/>
            </w:tcBorders>
            <w:shd w:val="clear" w:color="auto" w:fill="auto"/>
            <w:noWrap/>
            <w:vAlign w:val="bottom"/>
            <w:hideMark/>
          </w:tcPr>
          <w:p w14:paraId="4C869C89" w14:textId="77777777" w:rsidR="004A6B96" w:rsidRPr="00112450" w:rsidRDefault="004A6B96">
            <w:pPr>
              <w:jc w:val="center"/>
              <w:rPr>
                <w:rFonts w:ascii="Calibri" w:hAnsi="Calibri" w:cs="Calibri"/>
                <w:color w:val="000000"/>
                <w:sz w:val="18"/>
                <w:szCs w:val="18"/>
              </w:rPr>
            </w:pPr>
            <w:r w:rsidRPr="00112450">
              <w:rPr>
                <w:rFonts w:ascii="Calibri" w:hAnsi="Calibri" w:cs="Calibri"/>
                <w:color w:val="000000"/>
                <w:sz w:val="18"/>
                <w:szCs w:val="18"/>
              </w:rPr>
              <w:t>346.299,59</w:t>
            </w:r>
          </w:p>
        </w:tc>
        <w:tc>
          <w:tcPr>
            <w:tcW w:w="880" w:type="dxa"/>
            <w:tcBorders>
              <w:top w:val="nil"/>
              <w:left w:val="nil"/>
              <w:bottom w:val="single" w:sz="4" w:space="0" w:color="auto"/>
              <w:right w:val="single" w:sz="4" w:space="0" w:color="auto"/>
            </w:tcBorders>
            <w:shd w:val="clear" w:color="auto" w:fill="auto"/>
            <w:noWrap/>
            <w:vAlign w:val="bottom"/>
            <w:hideMark/>
          </w:tcPr>
          <w:p w14:paraId="633015ED" w14:textId="77777777" w:rsidR="004A6B96" w:rsidRPr="00112450" w:rsidRDefault="004A6B96">
            <w:pPr>
              <w:jc w:val="center"/>
              <w:rPr>
                <w:rFonts w:ascii="Calibri" w:hAnsi="Calibri" w:cs="Calibri"/>
                <w:color w:val="000000"/>
                <w:sz w:val="18"/>
                <w:szCs w:val="18"/>
              </w:rPr>
            </w:pPr>
            <w:r w:rsidRPr="00112450">
              <w:rPr>
                <w:rFonts w:ascii="Calibri" w:hAnsi="Calibri" w:cs="Calibri"/>
                <w:color w:val="000000"/>
                <w:sz w:val="18"/>
                <w:szCs w:val="18"/>
              </w:rPr>
              <w:t>125,8</w:t>
            </w:r>
          </w:p>
        </w:tc>
      </w:tr>
      <w:tr w:rsidR="004A6B96" w:rsidRPr="00112450" w14:paraId="7940A9E6" w14:textId="77777777" w:rsidTr="004A6B96">
        <w:trPr>
          <w:trHeight w:val="300"/>
        </w:trPr>
        <w:tc>
          <w:tcPr>
            <w:tcW w:w="5580" w:type="dxa"/>
            <w:tcBorders>
              <w:top w:val="nil"/>
              <w:left w:val="single" w:sz="4" w:space="0" w:color="auto"/>
              <w:bottom w:val="single" w:sz="4" w:space="0" w:color="auto"/>
              <w:right w:val="single" w:sz="4" w:space="0" w:color="auto"/>
            </w:tcBorders>
            <w:shd w:val="clear" w:color="auto" w:fill="auto"/>
            <w:noWrap/>
            <w:vAlign w:val="bottom"/>
            <w:hideMark/>
          </w:tcPr>
          <w:p w14:paraId="37F9CA85" w14:textId="77777777" w:rsidR="004A6B96" w:rsidRPr="00112450" w:rsidRDefault="004A6B96">
            <w:pPr>
              <w:rPr>
                <w:rFonts w:ascii="Calibri" w:hAnsi="Calibri" w:cs="Calibri"/>
                <w:color w:val="000000"/>
                <w:sz w:val="18"/>
                <w:szCs w:val="18"/>
              </w:rPr>
            </w:pPr>
            <w:r w:rsidRPr="00112450">
              <w:rPr>
                <w:rFonts w:ascii="Calibri" w:hAnsi="Calibri" w:cs="Calibri"/>
                <w:color w:val="000000"/>
                <w:sz w:val="18"/>
                <w:szCs w:val="18"/>
              </w:rPr>
              <w:t>Knjižnica i čitaonica "Fran Galović" Koprivnica</w:t>
            </w:r>
          </w:p>
        </w:tc>
        <w:tc>
          <w:tcPr>
            <w:tcW w:w="1500" w:type="dxa"/>
            <w:tcBorders>
              <w:top w:val="nil"/>
              <w:left w:val="nil"/>
              <w:bottom w:val="single" w:sz="4" w:space="0" w:color="auto"/>
              <w:right w:val="single" w:sz="4" w:space="0" w:color="auto"/>
            </w:tcBorders>
            <w:shd w:val="clear" w:color="auto" w:fill="auto"/>
            <w:noWrap/>
            <w:vAlign w:val="bottom"/>
            <w:hideMark/>
          </w:tcPr>
          <w:p w14:paraId="04DB2297" w14:textId="77777777" w:rsidR="004A6B96" w:rsidRPr="00112450" w:rsidRDefault="004A6B96">
            <w:pPr>
              <w:jc w:val="center"/>
              <w:rPr>
                <w:rFonts w:ascii="Calibri" w:hAnsi="Calibri" w:cs="Calibri"/>
                <w:color w:val="000000"/>
                <w:sz w:val="18"/>
                <w:szCs w:val="18"/>
              </w:rPr>
            </w:pPr>
            <w:r w:rsidRPr="00112450">
              <w:rPr>
                <w:rFonts w:ascii="Calibri" w:hAnsi="Calibri" w:cs="Calibri"/>
                <w:color w:val="000000"/>
                <w:sz w:val="18"/>
                <w:szCs w:val="18"/>
              </w:rPr>
              <w:t>0,00</w:t>
            </w:r>
          </w:p>
        </w:tc>
        <w:tc>
          <w:tcPr>
            <w:tcW w:w="1500" w:type="dxa"/>
            <w:tcBorders>
              <w:top w:val="nil"/>
              <w:left w:val="nil"/>
              <w:bottom w:val="single" w:sz="4" w:space="0" w:color="auto"/>
              <w:right w:val="single" w:sz="4" w:space="0" w:color="auto"/>
            </w:tcBorders>
            <w:shd w:val="clear" w:color="auto" w:fill="auto"/>
            <w:noWrap/>
            <w:vAlign w:val="bottom"/>
            <w:hideMark/>
          </w:tcPr>
          <w:p w14:paraId="65CABF43" w14:textId="77777777" w:rsidR="004A6B96" w:rsidRPr="00112450" w:rsidRDefault="004A6B96">
            <w:pPr>
              <w:jc w:val="center"/>
              <w:rPr>
                <w:rFonts w:ascii="Calibri" w:hAnsi="Calibri" w:cs="Calibri"/>
                <w:color w:val="000000"/>
                <w:sz w:val="18"/>
                <w:szCs w:val="18"/>
              </w:rPr>
            </w:pPr>
            <w:r w:rsidRPr="00112450">
              <w:rPr>
                <w:rFonts w:ascii="Calibri" w:hAnsi="Calibri" w:cs="Calibri"/>
                <w:color w:val="000000"/>
                <w:sz w:val="18"/>
                <w:szCs w:val="18"/>
              </w:rPr>
              <w:t>151,73</w:t>
            </w:r>
          </w:p>
        </w:tc>
        <w:tc>
          <w:tcPr>
            <w:tcW w:w="880" w:type="dxa"/>
            <w:tcBorders>
              <w:top w:val="nil"/>
              <w:left w:val="nil"/>
              <w:bottom w:val="single" w:sz="4" w:space="0" w:color="auto"/>
              <w:right w:val="single" w:sz="4" w:space="0" w:color="auto"/>
            </w:tcBorders>
            <w:shd w:val="clear" w:color="auto" w:fill="auto"/>
            <w:noWrap/>
            <w:vAlign w:val="bottom"/>
            <w:hideMark/>
          </w:tcPr>
          <w:p w14:paraId="2E186753" w14:textId="77777777" w:rsidR="004A6B96" w:rsidRPr="00112450" w:rsidRDefault="004A6B96">
            <w:pPr>
              <w:jc w:val="center"/>
              <w:rPr>
                <w:rFonts w:ascii="Calibri" w:hAnsi="Calibri" w:cs="Calibri"/>
                <w:color w:val="000000"/>
                <w:sz w:val="18"/>
                <w:szCs w:val="18"/>
              </w:rPr>
            </w:pPr>
            <w:r w:rsidRPr="00112450">
              <w:rPr>
                <w:rFonts w:ascii="Calibri" w:hAnsi="Calibri" w:cs="Calibri"/>
                <w:color w:val="000000"/>
                <w:sz w:val="18"/>
                <w:szCs w:val="18"/>
              </w:rPr>
              <w:t>-</w:t>
            </w:r>
          </w:p>
        </w:tc>
      </w:tr>
      <w:tr w:rsidR="004A6B96" w:rsidRPr="00112450" w14:paraId="514BFE7B" w14:textId="77777777" w:rsidTr="004A6B96">
        <w:trPr>
          <w:trHeight w:val="300"/>
        </w:trPr>
        <w:tc>
          <w:tcPr>
            <w:tcW w:w="5580" w:type="dxa"/>
            <w:tcBorders>
              <w:top w:val="nil"/>
              <w:left w:val="single" w:sz="4" w:space="0" w:color="auto"/>
              <w:bottom w:val="single" w:sz="4" w:space="0" w:color="auto"/>
              <w:right w:val="single" w:sz="4" w:space="0" w:color="auto"/>
            </w:tcBorders>
            <w:shd w:val="clear" w:color="D9E1F2" w:fill="D9E1F2"/>
            <w:noWrap/>
            <w:vAlign w:val="bottom"/>
            <w:hideMark/>
          </w:tcPr>
          <w:p w14:paraId="40C2D916" w14:textId="77777777" w:rsidR="004A6B96" w:rsidRPr="00112450" w:rsidRDefault="004A6B96">
            <w:pPr>
              <w:rPr>
                <w:rFonts w:ascii="Calibri" w:hAnsi="Calibri" w:cs="Calibri"/>
                <w:b/>
                <w:bCs/>
                <w:color w:val="000000"/>
                <w:sz w:val="18"/>
                <w:szCs w:val="18"/>
              </w:rPr>
            </w:pPr>
            <w:r w:rsidRPr="00112450">
              <w:rPr>
                <w:rFonts w:ascii="Calibri" w:hAnsi="Calibri" w:cs="Calibri"/>
                <w:b/>
                <w:bCs/>
                <w:color w:val="000000"/>
                <w:sz w:val="18"/>
                <w:szCs w:val="18"/>
              </w:rPr>
              <w:t>635 Pomoći izravnavanja za dec. funkcije</w:t>
            </w:r>
          </w:p>
        </w:tc>
        <w:tc>
          <w:tcPr>
            <w:tcW w:w="1500" w:type="dxa"/>
            <w:tcBorders>
              <w:top w:val="nil"/>
              <w:left w:val="nil"/>
              <w:bottom w:val="single" w:sz="4" w:space="0" w:color="auto"/>
              <w:right w:val="single" w:sz="4" w:space="0" w:color="auto"/>
            </w:tcBorders>
            <w:shd w:val="clear" w:color="D9E1F2" w:fill="D9E1F2"/>
            <w:noWrap/>
            <w:vAlign w:val="bottom"/>
            <w:hideMark/>
          </w:tcPr>
          <w:p w14:paraId="0E0EF6A3" w14:textId="77777777" w:rsidR="004A6B96" w:rsidRPr="00112450" w:rsidRDefault="004A6B96">
            <w:pPr>
              <w:jc w:val="center"/>
              <w:rPr>
                <w:rFonts w:ascii="Calibri" w:hAnsi="Calibri" w:cs="Calibri"/>
                <w:b/>
                <w:bCs/>
                <w:color w:val="000000"/>
                <w:sz w:val="18"/>
                <w:szCs w:val="18"/>
              </w:rPr>
            </w:pPr>
            <w:r w:rsidRPr="00112450">
              <w:rPr>
                <w:rFonts w:ascii="Calibri" w:hAnsi="Calibri" w:cs="Calibri"/>
                <w:b/>
                <w:bCs/>
                <w:color w:val="000000"/>
                <w:sz w:val="18"/>
                <w:szCs w:val="18"/>
              </w:rPr>
              <w:t>1.061.019,03</w:t>
            </w:r>
          </w:p>
        </w:tc>
        <w:tc>
          <w:tcPr>
            <w:tcW w:w="1500" w:type="dxa"/>
            <w:tcBorders>
              <w:top w:val="nil"/>
              <w:left w:val="nil"/>
              <w:bottom w:val="single" w:sz="4" w:space="0" w:color="auto"/>
              <w:right w:val="single" w:sz="4" w:space="0" w:color="auto"/>
            </w:tcBorders>
            <w:shd w:val="clear" w:color="D9E1F2" w:fill="D9E1F2"/>
            <w:noWrap/>
            <w:vAlign w:val="bottom"/>
            <w:hideMark/>
          </w:tcPr>
          <w:p w14:paraId="6F18964A" w14:textId="77777777" w:rsidR="004A6B96" w:rsidRPr="00112450" w:rsidRDefault="004A6B96">
            <w:pPr>
              <w:jc w:val="center"/>
              <w:rPr>
                <w:rFonts w:ascii="Calibri" w:hAnsi="Calibri" w:cs="Calibri"/>
                <w:b/>
                <w:bCs/>
                <w:color w:val="000000"/>
                <w:sz w:val="18"/>
                <w:szCs w:val="18"/>
              </w:rPr>
            </w:pPr>
            <w:r w:rsidRPr="00112450">
              <w:rPr>
                <w:rFonts w:ascii="Calibri" w:hAnsi="Calibri" w:cs="Calibri"/>
                <w:b/>
                <w:bCs/>
                <w:color w:val="000000"/>
                <w:sz w:val="18"/>
                <w:szCs w:val="18"/>
              </w:rPr>
              <w:t>953.025,10</w:t>
            </w:r>
          </w:p>
        </w:tc>
        <w:tc>
          <w:tcPr>
            <w:tcW w:w="880" w:type="dxa"/>
            <w:tcBorders>
              <w:top w:val="nil"/>
              <w:left w:val="nil"/>
              <w:bottom w:val="single" w:sz="4" w:space="0" w:color="auto"/>
              <w:right w:val="single" w:sz="4" w:space="0" w:color="auto"/>
            </w:tcBorders>
            <w:shd w:val="clear" w:color="D9E1F2" w:fill="D9E1F2"/>
            <w:noWrap/>
            <w:vAlign w:val="bottom"/>
            <w:hideMark/>
          </w:tcPr>
          <w:p w14:paraId="1D4A953D" w14:textId="77777777" w:rsidR="004A6B96" w:rsidRPr="00112450" w:rsidRDefault="004A6B96">
            <w:pPr>
              <w:jc w:val="center"/>
              <w:rPr>
                <w:rFonts w:ascii="Calibri" w:hAnsi="Calibri" w:cs="Calibri"/>
                <w:b/>
                <w:bCs/>
                <w:color w:val="000000"/>
                <w:sz w:val="18"/>
                <w:szCs w:val="18"/>
              </w:rPr>
            </w:pPr>
            <w:r w:rsidRPr="00112450">
              <w:rPr>
                <w:rFonts w:ascii="Calibri" w:hAnsi="Calibri" w:cs="Calibri"/>
                <w:b/>
                <w:bCs/>
                <w:color w:val="000000"/>
                <w:sz w:val="18"/>
                <w:szCs w:val="18"/>
              </w:rPr>
              <w:t>89,8</w:t>
            </w:r>
          </w:p>
        </w:tc>
      </w:tr>
      <w:tr w:rsidR="004A6B96" w:rsidRPr="00112450" w14:paraId="4A81A480" w14:textId="77777777" w:rsidTr="004A6B96">
        <w:trPr>
          <w:trHeight w:val="300"/>
        </w:trPr>
        <w:tc>
          <w:tcPr>
            <w:tcW w:w="5580" w:type="dxa"/>
            <w:tcBorders>
              <w:top w:val="nil"/>
              <w:left w:val="single" w:sz="4" w:space="0" w:color="auto"/>
              <w:bottom w:val="single" w:sz="4" w:space="0" w:color="auto"/>
              <w:right w:val="single" w:sz="4" w:space="0" w:color="auto"/>
            </w:tcBorders>
            <w:shd w:val="clear" w:color="auto" w:fill="auto"/>
            <w:noWrap/>
            <w:vAlign w:val="bottom"/>
            <w:hideMark/>
          </w:tcPr>
          <w:p w14:paraId="6B6E8CCC" w14:textId="77777777" w:rsidR="004A6B96" w:rsidRPr="00112450" w:rsidRDefault="004A6B96">
            <w:pPr>
              <w:rPr>
                <w:rFonts w:ascii="Calibri" w:hAnsi="Calibri" w:cs="Calibri"/>
                <w:color w:val="000000"/>
                <w:sz w:val="18"/>
                <w:szCs w:val="18"/>
              </w:rPr>
            </w:pPr>
            <w:r w:rsidRPr="00112450">
              <w:rPr>
                <w:rFonts w:ascii="Calibri" w:hAnsi="Calibri" w:cs="Calibri"/>
                <w:color w:val="000000"/>
                <w:sz w:val="18"/>
                <w:szCs w:val="18"/>
              </w:rPr>
              <w:t>Grad Koprivnica</w:t>
            </w:r>
          </w:p>
        </w:tc>
        <w:tc>
          <w:tcPr>
            <w:tcW w:w="1500" w:type="dxa"/>
            <w:tcBorders>
              <w:top w:val="nil"/>
              <w:left w:val="nil"/>
              <w:bottom w:val="single" w:sz="4" w:space="0" w:color="auto"/>
              <w:right w:val="single" w:sz="4" w:space="0" w:color="auto"/>
            </w:tcBorders>
            <w:shd w:val="clear" w:color="auto" w:fill="auto"/>
            <w:noWrap/>
            <w:vAlign w:val="bottom"/>
            <w:hideMark/>
          </w:tcPr>
          <w:p w14:paraId="0B1C5F54" w14:textId="77777777" w:rsidR="004A6B96" w:rsidRPr="00112450" w:rsidRDefault="004A6B96">
            <w:pPr>
              <w:jc w:val="center"/>
              <w:rPr>
                <w:rFonts w:ascii="Calibri" w:hAnsi="Calibri" w:cs="Calibri"/>
                <w:color w:val="000000"/>
                <w:sz w:val="18"/>
                <w:szCs w:val="18"/>
              </w:rPr>
            </w:pPr>
            <w:r w:rsidRPr="00112450">
              <w:rPr>
                <w:rFonts w:ascii="Calibri" w:hAnsi="Calibri" w:cs="Calibri"/>
                <w:color w:val="000000"/>
                <w:sz w:val="18"/>
                <w:szCs w:val="18"/>
              </w:rPr>
              <w:t>1.061.019,03</w:t>
            </w:r>
          </w:p>
        </w:tc>
        <w:tc>
          <w:tcPr>
            <w:tcW w:w="1500" w:type="dxa"/>
            <w:tcBorders>
              <w:top w:val="nil"/>
              <w:left w:val="nil"/>
              <w:bottom w:val="single" w:sz="4" w:space="0" w:color="auto"/>
              <w:right w:val="single" w:sz="4" w:space="0" w:color="auto"/>
            </w:tcBorders>
            <w:shd w:val="clear" w:color="auto" w:fill="auto"/>
            <w:noWrap/>
            <w:vAlign w:val="bottom"/>
            <w:hideMark/>
          </w:tcPr>
          <w:p w14:paraId="5A81DEAC" w14:textId="77777777" w:rsidR="004A6B96" w:rsidRPr="00112450" w:rsidRDefault="004A6B96">
            <w:pPr>
              <w:jc w:val="center"/>
              <w:rPr>
                <w:rFonts w:ascii="Calibri" w:hAnsi="Calibri" w:cs="Calibri"/>
                <w:color w:val="000000"/>
                <w:sz w:val="18"/>
                <w:szCs w:val="18"/>
              </w:rPr>
            </w:pPr>
            <w:r w:rsidRPr="00112450">
              <w:rPr>
                <w:rFonts w:ascii="Calibri" w:hAnsi="Calibri" w:cs="Calibri"/>
                <w:color w:val="000000"/>
                <w:sz w:val="18"/>
                <w:szCs w:val="18"/>
              </w:rPr>
              <w:t>953.025,10</w:t>
            </w:r>
          </w:p>
        </w:tc>
        <w:tc>
          <w:tcPr>
            <w:tcW w:w="880" w:type="dxa"/>
            <w:tcBorders>
              <w:top w:val="nil"/>
              <w:left w:val="nil"/>
              <w:bottom w:val="single" w:sz="4" w:space="0" w:color="auto"/>
              <w:right w:val="single" w:sz="4" w:space="0" w:color="auto"/>
            </w:tcBorders>
            <w:shd w:val="clear" w:color="auto" w:fill="auto"/>
            <w:noWrap/>
            <w:vAlign w:val="bottom"/>
            <w:hideMark/>
          </w:tcPr>
          <w:p w14:paraId="43485F6D" w14:textId="77777777" w:rsidR="004A6B96" w:rsidRPr="00112450" w:rsidRDefault="004A6B96">
            <w:pPr>
              <w:jc w:val="center"/>
              <w:rPr>
                <w:rFonts w:ascii="Calibri" w:hAnsi="Calibri" w:cs="Calibri"/>
                <w:color w:val="000000"/>
                <w:sz w:val="18"/>
                <w:szCs w:val="18"/>
              </w:rPr>
            </w:pPr>
            <w:r w:rsidRPr="00112450">
              <w:rPr>
                <w:rFonts w:ascii="Calibri" w:hAnsi="Calibri" w:cs="Calibri"/>
                <w:color w:val="000000"/>
                <w:sz w:val="18"/>
                <w:szCs w:val="18"/>
              </w:rPr>
              <w:t>89,8</w:t>
            </w:r>
          </w:p>
        </w:tc>
      </w:tr>
      <w:tr w:rsidR="004A6B96" w:rsidRPr="00112450" w14:paraId="344BCA18" w14:textId="77777777" w:rsidTr="004A6B96">
        <w:trPr>
          <w:trHeight w:val="300"/>
        </w:trPr>
        <w:tc>
          <w:tcPr>
            <w:tcW w:w="5580" w:type="dxa"/>
            <w:tcBorders>
              <w:top w:val="nil"/>
              <w:left w:val="single" w:sz="4" w:space="0" w:color="auto"/>
              <w:bottom w:val="single" w:sz="4" w:space="0" w:color="auto"/>
              <w:right w:val="single" w:sz="4" w:space="0" w:color="auto"/>
            </w:tcBorders>
            <w:shd w:val="clear" w:color="D9E1F2" w:fill="D9E1F2"/>
            <w:noWrap/>
            <w:vAlign w:val="bottom"/>
            <w:hideMark/>
          </w:tcPr>
          <w:p w14:paraId="6A909C69" w14:textId="77777777" w:rsidR="004A6B96" w:rsidRPr="00112450" w:rsidRDefault="004A6B96">
            <w:pPr>
              <w:rPr>
                <w:rFonts w:ascii="Calibri" w:hAnsi="Calibri" w:cs="Calibri"/>
                <w:b/>
                <w:bCs/>
                <w:color w:val="000000"/>
                <w:sz w:val="18"/>
                <w:szCs w:val="18"/>
              </w:rPr>
            </w:pPr>
            <w:r w:rsidRPr="00112450">
              <w:rPr>
                <w:rFonts w:ascii="Calibri" w:hAnsi="Calibri" w:cs="Calibri"/>
                <w:b/>
                <w:bCs/>
                <w:color w:val="000000"/>
                <w:sz w:val="18"/>
                <w:szCs w:val="18"/>
              </w:rPr>
              <w:t>636 Pomoći proračunskim korisnicima iz proračuna koji im nije nadležan</w:t>
            </w:r>
          </w:p>
        </w:tc>
        <w:tc>
          <w:tcPr>
            <w:tcW w:w="1500" w:type="dxa"/>
            <w:tcBorders>
              <w:top w:val="nil"/>
              <w:left w:val="nil"/>
              <w:bottom w:val="single" w:sz="4" w:space="0" w:color="auto"/>
              <w:right w:val="single" w:sz="4" w:space="0" w:color="auto"/>
            </w:tcBorders>
            <w:shd w:val="clear" w:color="D9E1F2" w:fill="D9E1F2"/>
            <w:noWrap/>
            <w:vAlign w:val="bottom"/>
            <w:hideMark/>
          </w:tcPr>
          <w:p w14:paraId="48CD6726" w14:textId="77777777" w:rsidR="004A6B96" w:rsidRPr="00112450" w:rsidRDefault="004A6B96">
            <w:pPr>
              <w:jc w:val="center"/>
              <w:rPr>
                <w:rFonts w:ascii="Calibri" w:hAnsi="Calibri" w:cs="Calibri"/>
                <w:b/>
                <w:bCs/>
                <w:color w:val="000000"/>
                <w:sz w:val="18"/>
                <w:szCs w:val="18"/>
              </w:rPr>
            </w:pPr>
            <w:r w:rsidRPr="00112450">
              <w:rPr>
                <w:rFonts w:ascii="Calibri" w:hAnsi="Calibri" w:cs="Calibri"/>
                <w:b/>
                <w:bCs/>
                <w:color w:val="000000"/>
                <w:sz w:val="18"/>
                <w:szCs w:val="18"/>
              </w:rPr>
              <w:t>8.754.409,51</w:t>
            </w:r>
          </w:p>
        </w:tc>
        <w:tc>
          <w:tcPr>
            <w:tcW w:w="1500" w:type="dxa"/>
            <w:tcBorders>
              <w:top w:val="nil"/>
              <w:left w:val="nil"/>
              <w:bottom w:val="single" w:sz="4" w:space="0" w:color="auto"/>
              <w:right w:val="single" w:sz="4" w:space="0" w:color="auto"/>
            </w:tcBorders>
            <w:shd w:val="clear" w:color="D9E1F2" w:fill="D9E1F2"/>
            <w:noWrap/>
            <w:vAlign w:val="bottom"/>
            <w:hideMark/>
          </w:tcPr>
          <w:p w14:paraId="0AFAF214" w14:textId="77777777" w:rsidR="004A6B96" w:rsidRPr="00112450" w:rsidRDefault="004A6B96">
            <w:pPr>
              <w:jc w:val="center"/>
              <w:rPr>
                <w:rFonts w:ascii="Calibri" w:hAnsi="Calibri" w:cs="Calibri"/>
                <w:b/>
                <w:bCs/>
                <w:color w:val="000000"/>
                <w:sz w:val="18"/>
                <w:szCs w:val="18"/>
              </w:rPr>
            </w:pPr>
            <w:r w:rsidRPr="00112450">
              <w:rPr>
                <w:rFonts w:ascii="Calibri" w:hAnsi="Calibri" w:cs="Calibri"/>
                <w:b/>
                <w:bCs/>
                <w:color w:val="000000"/>
                <w:sz w:val="18"/>
                <w:szCs w:val="18"/>
              </w:rPr>
              <w:t>10.920.288,86</w:t>
            </w:r>
          </w:p>
        </w:tc>
        <w:tc>
          <w:tcPr>
            <w:tcW w:w="880" w:type="dxa"/>
            <w:tcBorders>
              <w:top w:val="nil"/>
              <w:left w:val="nil"/>
              <w:bottom w:val="single" w:sz="4" w:space="0" w:color="auto"/>
              <w:right w:val="single" w:sz="4" w:space="0" w:color="auto"/>
            </w:tcBorders>
            <w:shd w:val="clear" w:color="D9E1F2" w:fill="D9E1F2"/>
            <w:noWrap/>
            <w:vAlign w:val="bottom"/>
            <w:hideMark/>
          </w:tcPr>
          <w:p w14:paraId="58259180" w14:textId="77777777" w:rsidR="004A6B96" w:rsidRPr="00112450" w:rsidRDefault="004A6B96">
            <w:pPr>
              <w:jc w:val="center"/>
              <w:rPr>
                <w:rFonts w:ascii="Calibri" w:hAnsi="Calibri" w:cs="Calibri"/>
                <w:b/>
                <w:bCs/>
                <w:color w:val="000000"/>
                <w:sz w:val="18"/>
                <w:szCs w:val="18"/>
              </w:rPr>
            </w:pPr>
            <w:r w:rsidRPr="00112450">
              <w:rPr>
                <w:rFonts w:ascii="Calibri" w:hAnsi="Calibri" w:cs="Calibri"/>
                <w:b/>
                <w:bCs/>
                <w:color w:val="000000"/>
                <w:sz w:val="18"/>
                <w:szCs w:val="18"/>
              </w:rPr>
              <w:t>124,7</w:t>
            </w:r>
          </w:p>
        </w:tc>
      </w:tr>
      <w:tr w:rsidR="004A6B96" w:rsidRPr="00112450" w14:paraId="0F671FA3" w14:textId="77777777" w:rsidTr="004A6B96">
        <w:trPr>
          <w:trHeight w:val="300"/>
        </w:trPr>
        <w:tc>
          <w:tcPr>
            <w:tcW w:w="55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A94D874" w14:textId="77777777" w:rsidR="004A6B96" w:rsidRPr="00112450" w:rsidRDefault="004A6B96">
            <w:pPr>
              <w:rPr>
                <w:rFonts w:ascii="Calibri" w:hAnsi="Calibri" w:cs="Calibri"/>
                <w:color w:val="000000"/>
                <w:sz w:val="18"/>
                <w:szCs w:val="18"/>
              </w:rPr>
            </w:pPr>
            <w:r w:rsidRPr="00112450">
              <w:rPr>
                <w:rFonts w:ascii="Calibri" w:hAnsi="Calibri" w:cs="Calibri"/>
                <w:color w:val="000000"/>
                <w:sz w:val="18"/>
                <w:szCs w:val="18"/>
              </w:rPr>
              <w:t>Dječji vrtić Tratinčica</w:t>
            </w:r>
          </w:p>
        </w:tc>
        <w:tc>
          <w:tcPr>
            <w:tcW w:w="1500" w:type="dxa"/>
            <w:tcBorders>
              <w:top w:val="single" w:sz="4" w:space="0" w:color="auto"/>
              <w:left w:val="nil"/>
              <w:bottom w:val="single" w:sz="4" w:space="0" w:color="auto"/>
              <w:right w:val="single" w:sz="4" w:space="0" w:color="auto"/>
            </w:tcBorders>
            <w:shd w:val="clear" w:color="auto" w:fill="auto"/>
            <w:noWrap/>
            <w:vAlign w:val="bottom"/>
            <w:hideMark/>
          </w:tcPr>
          <w:p w14:paraId="1B40BCE6" w14:textId="77777777" w:rsidR="004A6B96" w:rsidRPr="00112450" w:rsidRDefault="004A6B96">
            <w:pPr>
              <w:jc w:val="center"/>
              <w:rPr>
                <w:rFonts w:ascii="Calibri" w:hAnsi="Calibri" w:cs="Calibri"/>
                <w:color w:val="000000"/>
                <w:sz w:val="18"/>
                <w:szCs w:val="18"/>
              </w:rPr>
            </w:pPr>
            <w:r w:rsidRPr="00112450">
              <w:rPr>
                <w:rFonts w:ascii="Calibri" w:hAnsi="Calibri" w:cs="Calibri"/>
                <w:color w:val="000000"/>
                <w:sz w:val="18"/>
                <w:szCs w:val="18"/>
              </w:rPr>
              <w:t>22.983,80</w:t>
            </w:r>
          </w:p>
        </w:tc>
        <w:tc>
          <w:tcPr>
            <w:tcW w:w="1500" w:type="dxa"/>
            <w:tcBorders>
              <w:top w:val="single" w:sz="4" w:space="0" w:color="auto"/>
              <w:left w:val="nil"/>
              <w:bottom w:val="single" w:sz="4" w:space="0" w:color="auto"/>
              <w:right w:val="single" w:sz="4" w:space="0" w:color="auto"/>
            </w:tcBorders>
            <w:shd w:val="clear" w:color="auto" w:fill="auto"/>
            <w:noWrap/>
            <w:vAlign w:val="bottom"/>
            <w:hideMark/>
          </w:tcPr>
          <w:p w14:paraId="1D9B8678" w14:textId="77777777" w:rsidR="004A6B96" w:rsidRPr="00112450" w:rsidRDefault="004A6B96">
            <w:pPr>
              <w:jc w:val="center"/>
              <w:rPr>
                <w:rFonts w:ascii="Calibri" w:hAnsi="Calibri" w:cs="Calibri"/>
                <w:color w:val="000000"/>
                <w:sz w:val="18"/>
                <w:szCs w:val="18"/>
              </w:rPr>
            </w:pPr>
            <w:r w:rsidRPr="00112450">
              <w:rPr>
                <w:rFonts w:ascii="Calibri" w:hAnsi="Calibri" w:cs="Calibri"/>
                <w:color w:val="000000"/>
                <w:sz w:val="18"/>
                <w:szCs w:val="18"/>
              </w:rPr>
              <w:t>20.694,40</w:t>
            </w:r>
          </w:p>
        </w:tc>
        <w:tc>
          <w:tcPr>
            <w:tcW w:w="880" w:type="dxa"/>
            <w:tcBorders>
              <w:top w:val="single" w:sz="4" w:space="0" w:color="auto"/>
              <w:left w:val="nil"/>
              <w:bottom w:val="single" w:sz="4" w:space="0" w:color="auto"/>
              <w:right w:val="single" w:sz="4" w:space="0" w:color="auto"/>
            </w:tcBorders>
            <w:shd w:val="clear" w:color="auto" w:fill="auto"/>
            <w:noWrap/>
            <w:vAlign w:val="bottom"/>
            <w:hideMark/>
          </w:tcPr>
          <w:p w14:paraId="728264EF" w14:textId="77777777" w:rsidR="004A6B96" w:rsidRPr="00112450" w:rsidRDefault="004A6B96">
            <w:pPr>
              <w:jc w:val="center"/>
              <w:rPr>
                <w:rFonts w:ascii="Calibri" w:hAnsi="Calibri" w:cs="Calibri"/>
                <w:color w:val="000000"/>
                <w:sz w:val="18"/>
                <w:szCs w:val="18"/>
              </w:rPr>
            </w:pPr>
            <w:r w:rsidRPr="00112450">
              <w:rPr>
                <w:rFonts w:ascii="Calibri" w:hAnsi="Calibri" w:cs="Calibri"/>
                <w:color w:val="000000"/>
                <w:sz w:val="18"/>
                <w:szCs w:val="18"/>
              </w:rPr>
              <w:t>90,0</w:t>
            </w:r>
          </w:p>
        </w:tc>
      </w:tr>
      <w:tr w:rsidR="004A6B96" w:rsidRPr="00112450" w14:paraId="7E1CDEE2" w14:textId="77777777" w:rsidTr="004A6B96">
        <w:trPr>
          <w:trHeight w:val="300"/>
        </w:trPr>
        <w:tc>
          <w:tcPr>
            <w:tcW w:w="558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235589B" w14:textId="77777777" w:rsidR="004A6B96" w:rsidRPr="00112450" w:rsidRDefault="004A6B96">
            <w:pPr>
              <w:rPr>
                <w:rFonts w:ascii="Calibri" w:hAnsi="Calibri" w:cs="Calibri"/>
                <w:color w:val="000000"/>
                <w:sz w:val="18"/>
                <w:szCs w:val="18"/>
              </w:rPr>
            </w:pPr>
            <w:r w:rsidRPr="00112450">
              <w:rPr>
                <w:rFonts w:ascii="Calibri" w:hAnsi="Calibri" w:cs="Calibri"/>
                <w:color w:val="000000"/>
                <w:sz w:val="18"/>
                <w:szCs w:val="18"/>
              </w:rPr>
              <w:t>OŠ "Antun Nemčić Gostovinski" Koprivnica</w:t>
            </w:r>
          </w:p>
        </w:tc>
        <w:tc>
          <w:tcPr>
            <w:tcW w:w="1500" w:type="dxa"/>
            <w:tcBorders>
              <w:top w:val="single" w:sz="4" w:space="0" w:color="auto"/>
              <w:left w:val="nil"/>
              <w:bottom w:val="single" w:sz="4" w:space="0" w:color="auto"/>
              <w:right w:val="single" w:sz="4" w:space="0" w:color="auto"/>
            </w:tcBorders>
            <w:shd w:val="clear" w:color="auto" w:fill="auto"/>
            <w:noWrap/>
            <w:vAlign w:val="bottom"/>
            <w:hideMark/>
          </w:tcPr>
          <w:p w14:paraId="5394E21D" w14:textId="77777777" w:rsidR="004A6B96" w:rsidRPr="00112450" w:rsidRDefault="004A6B96">
            <w:pPr>
              <w:jc w:val="center"/>
              <w:rPr>
                <w:rFonts w:ascii="Calibri" w:hAnsi="Calibri" w:cs="Calibri"/>
                <w:color w:val="000000"/>
                <w:sz w:val="18"/>
                <w:szCs w:val="18"/>
              </w:rPr>
            </w:pPr>
            <w:r w:rsidRPr="00112450">
              <w:rPr>
                <w:rFonts w:ascii="Calibri" w:hAnsi="Calibri" w:cs="Calibri"/>
                <w:color w:val="000000"/>
                <w:sz w:val="18"/>
                <w:szCs w:val="18"/>
              </w:rPr>
              <w:t>1.830.561,12</w:t>
            </w:r>
          </w:p>
        </w:tc>
        <w:tc>
          <w:tcPr>
            <w:tcW w:w="1500" w:type="dxa"/>
            <w:tcBorders>
              <w:top w:val="single" w:sz="4" w:space="0" w:color="auto"/>
              <w:left w:val="nil"/>
              <w:bottom w:val="single" w:sz="4" w:space="0" w:color="auto"/>
              <w:right w:val="single" w:sz="4" w:space="0" w:color="auto"/>
            </w:tcBorders>
            <w:shd w:val="clear" w:color="auto" w:fill="auto"/>
            <w:noWrap/>
            <w:vAlign w:val="bottom"/>
            <w:hideMark/>
          </w:tcPr>
          <w:p w14:paraId="11B34809" w14:textId="77777777" w:rsidR="004A6B96" w:rsidRPr="00112450" w:rsidRDefault="004A6B96">
            <w:pPr>
              <w:jc w:val="center"/>
              <w:rPr>
                <w:rFonts w:ascii="Calibri" w:hAnsi="Calibri" w:cs="Calibri"/>
                <w:color w:val="000000"/>
                <w:sz w:val="18"/>
                <w:szCs w:val="18"/>
              </w:rPr>
            </w:pPr>
            <w:r w:rsidRPr="00112450">
              <w:rPr>
                <w:rFonts w:ascii="Calibri" w:hAnsi="Calibri" w:cs="Calibri"/>
                <w:color w:val="000000"/>
                <w:sz w:val="18"/>
                <w:szCs w:val="18"/>
              </w:rPr>
              <w:t>2.294.938,80</w:t>
            </w:r>
          </w:p>
        </w:tc>
        <w:tc>
          <w:tcPr>
            <w:tcW w:w="880" w:type="dxa"/>
            <w:tcBorders>
              <w:top w:val="single" w:sz="4" w:space="0" w:color="auto"/>
              <w:left w:val="nil"/>
              <w:bottom w:val="single" w:sz="4" w:space="0" w:color="auto"/>
              <w:right w:val="single" w:sz="4" w:space="0" w:color="auto"/>
            </w:tcBorders>
            <w:shd w:val="clear" w:color="auto" w:fill="auto"/>
            <w:noWrap/>
            <w:vAlign w:val="bottom"/>
            <w:hideMark/>
          </w:tcPr>
          <w:p w14:paraId="25DF2F0D" w14:textId="77777777" w:rsidR="004A6B96" w:rsidRPr="00112450" w:rsidRDefault="004A6B96">
            <w:pPr>
              <w:jc w:val="center"/>
              <w:rPr>
                <w:rFonts w:ascii="Calibri" w:hAnsi="Calibri" w:cs="Calibri"/>
                <w:color w:val="000000"/>
                <w:sz w:val="18"/>
                <w:szCs w:val="18"/>
              </w:rPr>
            </w:pPr>
            <w:r w:rsidRPr="00112450">
              <w:rPr>
                <w:rFonts w:ascii="Calibri" w:hAnsi="Calibri" w:cs="Calibri"/>
                <w:color w:val="000000"/>
                <w:sz w:val="18"/>
                <w:szCs w:val="18"/>
              </w:rPr>
              <w:t>125,4</w:t>
            </w:r>
          </w:p>
        </w:tc>
      </w:tr>
      <w:tr w:rsidR="004A6B96" w:rsidRPr="00112450" w14:paraId="4DD8A35D" w14:textId="77777777" w:rsidTr="004A6B96">
        <w:trPr>
          <w:trHeight w:val="300"/>
        </w:trPr>
        <w:tc>
          <w:tcPr>
            <w:tcW w:w="558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49F8A26" w14:textId="77777777" w:rsidR="004A6B96" w:rsidRPr="00112450" w:rsidRDefault="004A6B96">
            <w:pPr>
              <w:rPr>
                <w:rFonts w:ascii="Calibri" w:hAnsi="Calibri" w:cs="Calibri"/>
                <w:color w:val="000000"/>
                <w:sz w:val="18"/>
                <w:szCs w:val="18"/>
              </w:rPr>
            </w:pPr>
            <w:r w:rsidRPr="00112450">
              <w:rPr>
                <w:rFonts w:ascii="Calibri" w:hAnsi="Calibri" w:cs="Calibri"/>
                <w:color w:val="000000"/>
                <w:sz w:val="18"/>
                <w:szCs w:val="18"/>
              </w:rPr>
              <w:lastRenderedPageBreak/>
              <w:t>OŠ "Braća Radić" Koprivnica</w:t>
            </w:r>
          </w:p>
        </w:tc>
        <w:tc>
          <w:tcPr>
            <w:tcW w:w="15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783ABFE" w14:textId="77777777" w:rsidR="004A6B96" w:rsidRPr="00112450" w:rsidRDefault="004A6B96">
            <w:pPr>
              <w:jc w:val="center"/>
              <w:rPr>
                <w:rFonts w:ascii="Calibri" w:hAnsi="Calibri" w:cs="Calibri"/>
                <w:color w:val="000000"/>
                <w:sz w:val="18"/>
                <w:szCs w:val="18"/>
              </w:rPr>
            </w:pPr>
            <w:r w:rsidRPr="00112450">
              <w:rPr>
                <w:rFonts w:ascii="Calibri" w:hAnsi="Calibri" w:cs="Calibri"/>
                <w:color w:val="000000"/>
                <w:sz w:val="18"/>
                <w:szCs w:val="18"/>
              </w:rPr>
              <w:t>2.155.031,61</w:t>
            </w:r>
          </w:p>
        </w:tc>
        <w:tc>
          <w:tcPr>
            <w:tcW w:w="15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16A2775" w14:textId="77777777" w:rsidR="004A6B96" w:rsidRPr="00112450" w:rsidRDefault="004A6B96">
            <w:pPr>
              <w:jc w:val="center"/>
              <w:rPr>
                <w:rFonts w:ascii="Calibri" w:hAnsi="Calibri" w:cs="Calibri"/>
                <w:color w:val="000000"/>
                <w:sz w:val="18"/>
                <w:szCs w:val="18"/>
              </w:rPr>
            </w:pPr>
            <w:r w:rsidRPr="00112450">
              <w:rPr>
                <w:rFonts w:ascii="Calibri" w:hAnsi="Calibri" w:cs="Calibri"/>
                <w:color w:val="000000"/>
                <w:sz w:val="18"/>
                <w:szCs w:val="18"/>
              </w:rPr>
              <w:t>2.686.804,22</w:t>
            </w:r>
          </w:p>
        </w:tc>
        <w:tc>
          <w:tcPr>
            <w:tcW w:w="8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0789AD5" w14:textId="77777777" w:rsidR="004A6B96" w:rsidRPr="00112450" w:rsidRDefault="004A6B96">
            <w:pPr>
              <w:jc w:val="center"/>
              <w:rPr>
                <w:rFonts w:ascii="Calibri" w:hAnsi="Calibri" w:cs="Calibri"/>
                <w:color w:val="000000"/>
                <w:sz w:val="18"/>
                <w:szCs w:val="18"/>
              </w:rPr>
            </w:pPr>
            <w:r w:rsidRPr="00112450">
              <w:rPr>
                <w:rFonts w:ascii="Calibri" w:hAnsi="Calibri" w:cs="Calibri"/>
                <w:color w:val="000000"/>
                <w:sz w:val="18"/>
                <w:szCs w:val="18"/>
              </w:rPr>
              <w:t>124,7</w:t>
            </w:r>
          </w:p>
        </w:tc>
      </w:tr>
      <w:tr w:rsidR="004A6B96" w:rsidRPr="00112450" w14:paraId="63BF71A4" w14:textId="77777777" w:rsidTr="004A6B96">
        <w:trPr>
          <w:trHeight w:val="300"/>
        </w:trPr>
        <w:tc>
          <w:tcPr>
            <w:tcW w:w="558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AFFF34A" w14:textId="77777777" w:rsidR="004A6B96" w:rsidRPr="00112450" w:rsidRDefault="004A6B96">
            <w:pPr>
              <w:rPr>
                <w:rFonts w:ascii="Calibri" w:hAnsi="Calibri" w:cs="Calibri"/>
                <w:color w:val="000000"/>
                <w:sz w:val="18"/>
                <w:szCs w:val="18"/>
              </w:rPr>
            </w:pPr>
            <w:r w:rsidRPr="00112450">
              <w:rPr>
                <w:rFonts w:ascii="Calibri" w:hAnsi="Calibri" w:cs="Calibri"/>
                <w:color w:val="000000"/>
                <w:sz w:val="18"/>
                <w:szCs w:val="18"/>
              </w:rPr>
              <w:t>OŠ "Đuro Ester" Koprivnica</w:t>
            </w:r>
          </w:p>
        </w:tc>
        <w:tc>
          <w:tcPr>
            <w:tcW w:w="15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82522D2" w14:textId="77777777" w:rsidR="004A6B96" w:rsidRPr="00112450" w:rsidRDefault="004A6B96">
            <w:pPr>
              <w:jc w:val="center"/>
              <w:rPr>
                <w:rFonts w:ascii="Calibri" w:hAnsi="Calibri" w:cs="Calibri"/>
                <w:color w:val="000000"/>
                <w:sz w:val="18"/>
                <w:szCs w:val="18"/>
              </w:rPr>
            </w:pPr>
            <w:r w:rsidRPr="00112450">
              <w:rPr>
                <w:rFonts w:ascii="Calibri" w:hAnsi="Calibri" w:cs="Calibri"/>
                <w:color w:val="000000"/>
                <w:sz w:val="18"/>
                <w:szCs w:val="18"/>
              </w:rPr>
              <w:t>1.058.460,82</w:t>
            </w:r>
          </w:p>
        </w:tc>
        <w:tc>
          <w:tcPr>
            <w:tcW w:w="15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3B589F5" w14:textId="77777777" w:rsidR="004A6B96" w:rsidRPr="00112450" w:rsidRDefault="004A6B96">
            <w:pPr>
              <w:jc w:val="center"/>
              <w:rPr>
                <w:rFonts w:ascii="Calibri" w:hAnsi="Calibri" w:cs="Calibri"/>
                <w:color w:val="000000"/>
                <w:sz w:val="18"/>
                <w:szCs w:val="18"/>
              </w:rPr>
            </w:pPr>
            <w:r w:rsidRPr="00112450">
              <w:rPr>
                <w:rFonts w:ascii="Calibri" w:hAnsi="Calibri" w:cs="Calibri"/>
                <w:color w:val="000000"/>
                <w:sz w:val="18"/>
                <w:szCs w:val="18"/>
              </w:rPr>
              <w:t>1.382.210,42</w:t>
            </w:r>
          </w:p>
        </w:tc>
        <w:tc>
          <w:tcPr>
            <w:tcW w:w="8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67A7AA2" w14:textId="77777777" w:rsidR="004A6B96" w:rsidRPr="00112450" w:rsidRDefault="004A6B96">
            <w:pPr>
              <w:jc w:val="center"/>
              <w:rPr>
                <w:rFonts w:ascii="Calibri" w:hAnsi="Calibri" w:cs="Calibri"/>
                <w:color w:val="000000"/>
                <w:sz w:val="18"/>
                <w:szCs w:val="18"/>
              </w:rPr>
            </w:pPr>
            <w:r w:rsidRPr="00112450">
              <w:rPr>
                <w:rFonts w:ascii="Calibri" w:hAnsi="Calibri" w:cs="Calibri"/>
                <w:color w:val="000000"/>
                <w:sz w:val="18"/>
                <w:szCs w:val="18"/>
              </w:rPr>
              <w:t>130,6</w:t>
            </w:r>
          </w:p>
        </w:tc>
      </w:tr>
      <w:tr w:rsidR="004A6B96" w:rsidRPr="00112450" w14:paraId="3D8F35EC" w14:textId="77777777" w:rsidTr="004A6B96">
        <w:trPr>
          <w:trHeight w:val="300"/>
        </w:trPr>
        <w:tc>
          <w:tcPr>
            <w:tcW w:w="55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27783C9" w14:textId="77777777" w:rsidR="004A6B96" w:rsidRPr="00112450" w:rsidRDefault="004A6B96">
            <w:pPr>
              <w:rPr>
                <w:rFonts w:ascii="Calibri" w:hAnsi="Calibri" w:cs="Calibri"/>
                <w:color w:val="000000"/>
                <w:sz w:val="18"/>
                <w:szCs w:val="18"/>
              </w:rPr>
            </w:pPr>
            <w:r w:rsidRPr="00112450">
              <w:rPr>
                <w:rFonts w:ascii="Calibri" w:hAnsi="Calibri" w:cs="Calibri"/>
                <w:color w:val="000000"/>
                <w:sz w:val="18"/>
                <w:szCs w:val="18"/>
              </w:rPr>
              <w:t>OŠ  "Podolice"</w:t>
            </w:r>
          </w:p>
        </w:tc>
        <w:tc>
          <w:tcPr>
            <w:tcW w:w="15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E077C60" w14:textId="77777777" w:rsidR="004A6B96" w:rsidRPr="00112450" w:rsidRDefault="004A6B96">
            <w:pPr>
              <w:jc w:val="center"/>
              <w:rPr>
                <w:rFonts w:ascii="Calibri" w:hAnsi="Calibri" w:cs="Calibri"/>
                <w:color w:val="000000"/>
                <w:sz w:val="18"/>
                <w:szCs w:val="18"/>
              </w:rPr>
            </w:pPr>
            <w:r w:rsidRPr="00112450">
              <w:rPr>
                <w:rFonts w:ascii="Calibri" w:hAnsi="Calibri" w:cs="Calibri"/>
                <w:color w:val="000000"/>
                <w:sz w:val="18"/>
                <w:szCs w:val="18"/>
              </w:rPr>
              <w:t>1.131.954,04</w:t>
            </w:r>
          </w:p>
        </w:tc>
        <w:tc>
          <w:tcPr>
            <w:tcW w:w="15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03B5E39" w14:textId="77777777" w:rsidR="004A6B96" w:rsidRPr="00112450" w:rsidRDefault="004A6B96">
            <w:pPr>
              <w:jc w:val="center"/>
              <w:rPr>
                <w:rFonts w:ascii="Calibri" w:hAnsi="Calibri" w:cs="Calibri"/>
                <w:color w:val="000000"/>
                <w:sz w:val="18"/>
                <w:szCs w:val="18"/>
              </w:rPr>
            </w:pPr>
            <w:r w:rsidRPr="00112450">
              <w:rPr>
                <w:rFonts w:ascii="Calibri" w:hAnsi="Calibri" w:cs="Calibri"/>
                <w:color w:val="000000"/>
                <w:sz w:val="18"/>
                <w:szCs w:val="18"/>
              </w:rPr>
              <w:t>1.758.672,53</w:t>
            </w:r>
          </w:p>
        </w:tc>
        <w:tc>
          <w:tcPr>
            <w:tcW w:w="8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09A6131" w14:textId="77777777" w:rsidR="004A6B96" w:rsidRPr="00112450" w:rsidRDefault="004A6B96">
            <w:pPr>
              <w:jc w:val="center"/>
              <w:rPr>
                <w:rFonts w:ascii="Calibri" w:hAnsi="Calibri" w:cs="Calibri"/>
                <w:color w:val="000000"/>
                <w:sz w:val="18"/>
                <w:szCs w:val="18"/>
              </w:rPr>
            </w:pPr>
            <w:r w:rsidRPr="00112450">
              <w:rPr>
                <w:rFonts w:ascii="Calibri" w:hAnsi="Calibri" w:cs="Calibri"/>
                <w:color w:val="000000"/>
                <w:sz w:val="18"/>
                <w:szCs w:val="18"/>
              </w:rPr>
              <w:t>155,4</w:t>
            </w:r>
          </w:p>
        </w:tc>
      </w:tr>
      <w:tr w:rsidR="004A6B96" w:rsidRPr="00112450" w14:paraId="2AEAAB3C" w14:textId="77777777" w:rsidTr="004A6B96">
        <w:trPr>
          <w:trHeight w:val="300"/>
        </w:trPr>
        <w:tc>
          <w:tcPr>
            <w:tcW w:w="55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A146B86" w14:textId="77777777" w:rsidR="004A6B96" w:rsidRPr="00112450" w:rsidRDefault="004A6B96">
            <w:pPr>
              <w:rPr>
                <w:rFonts w:ascii="Calibri" w:hAnsi="Calibri" w:cs="Calibri"/>
                <w:color w:val="000000"/>
                <w:sz w:val="18"/>
                <w:szCs w:val="18"/>
              </w:rPr>
            </w:pPr>
            <w:r w:rsidRPr="00112450">
              <w:rPr>
                <w:rFonts w:ascii="Calibri" w:hAnsi="Calibri" w:cs="Calibri"/>
                <w:color w:val="000000"/>
                <w:sz w:val="18"/>
                <w:szCs w:val="18"/>
              </w:rPr>
              <w:t>COOR Podravsko sunce Koprivnica</w:t>
            </w:r>
          </w:p>
        </w:tc>
        <w:tc>
          <w:tcPr>
            <w:tcW w:w="15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C6DC919" w14:textId="77777777" w:rsidR="004A6B96" w:rsidRPr="00112450" w:rsidRDefault="004A6B96">
            <w:pPr>
              <w:jc w:val="center"/>
              <w:rPr>
                <w:rFonts w:ascii="Calibri" w:hAnsi="Calibri" w:cs="Calibri"/>
                <w:color w:val="000000"/>
                <w:sz w:val="18"/>
                <w:szCs w:val="18"/>
              </w:rPr>
            </w:pPr>
            <w:r w:rsidRPr="00112450">
              <w:rPr>
                <w:rFonts w:ascii="Calibri" w:hAnsi="Calibri" w:cs="Calibri"/>
                <w:color w:val="000000"/>
                <w:sz w:val="18"/>
                <w:szCs w:val="18"/>
              </w:rPr>
              <w:t>1.177.444,79</w:t>
            </w:r>
          </w:p>
        </w:tc>
        <w:tc>
          <w:tcPr>
            <w:tcW w:w="15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AC8A09E" w14:textId="77777777" w:rsidR="004A6B96" w:rsidRPr="00112450" w:rsidRDefault="004A6B96">
            <w:pPr>
              <w:jc w:val="center"/>
              <w:rPr>
                <w:rFonts w:ascii="Calibri" w:hAnsi="Calibri" w:cs="Calibri"/>
                <w:color w:val="000000"/>
                <w:sz w:val="18"/>
                <w:szCs w:val="18"/>
              </w:rPr>
            </w:pPr>
            <w:r w:rsidRPr="00112450">
              <w:rPr>
                <w:rFonts w:ascii="Calibri" w:hAnsi="Calibri" w:cs="Calibri"/>
                <w:color w:val="000000"/>
                <w:sz w:val="18"/>
                <w:szCs w:val="18"/>
              </w:rPr>
              <w:t>1.343.845,25</w:t>
            </w:r>
          </w:p>
        </w:tc>
        <w:tc>
          <w:tcPr>
            <w:tcW w:w="8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DC6B3C0" w14:textId="77777777" w:rsidR="004A6B96" w:rsidRPr="00112450" w:rsidRDefault="004A6B96">
            <w:pPr>
              <w:jc w:val="center"/>
              <w:rPr>
                <w:rFonts w:ascii="Calibri" w:hAnsi="Calibri" w:cs="Calibri"/>
                <w:color w:val="000000"/>
                <w:sz w:val="18"/>
                <w:szCs w:val="18"/>
              </w:rPr>
            </w:pPr>
            <w:r w:rsidRPr="00112450">
              <w:rPr>
                <w:rFonts w:ascii="Calibri" w:hAnsi="Calibri" w:cs="Calibri"/>
                <w:color w:val="000000"/>
                <w:sz w:val="18"/>
                <w:szCs w:val="18"/>
              </w:rPr>
              <w:t>114,1</w:t>
            </w:r>
          </w:p>
        </w:tc>
      </w:tr>
      <w:tr w:rsidR="004A6B96" w:rsidRPr="00112450" w14:paraId="05554700" w14:textId="77777777" w:rsidTr="004A6B96">
        <w:trPr>
          <w:trHeight w:val="300"/>
        </w:trPr>
        <w:tc>
          <w:tcPr>
            <w:tcW w:w="55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7B7F883" w14:textId="77777777" w:rsidR="004A6B96" w:rsidRPr="00112450" w:rsidRDefault="004A6B96">
            <w:pPr>
              <w:rPr>
                <w:rFonts w:ascii="Calibri" w:hAnsi="Calibri" w:cs="Calibri"/>
                <w:color w:val="000000"/>
                <w:sz w:val="18"/>
                <w:szCs w:val="18"/>
              </w:rPr>
            </w:pPr>
            <w:r w:rsidRPr="00112450">
              <w:rPr>
                <w:rFonts w:ascii="Calibri" w:hAnsi="Calibri" w:cs="Calibri"/>
                <w:color w:val="000000"/>
                <w:sz w:val="18"/>
                <w:szCs w:val="18"/>
              </w:rPr>
              <w:t>Umjetnička škola Fortunat Pintarić  Koprivnica</w:t>
            </w:r>
          </w:p>
        </w:tc>
        <w:tc>
          <w:tcPr>
            <w:tcW w:w="15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7C579A8" w14:textId="77777777" w:rsidR="004A6B96" w:rsidRPr="00112450" w:rsidRDefault="004A6B96">
            <w:pPr>
              <w:jc w:val="center"/>
              <w:rPr>
                <w:rFonts w:ascii="Calibri" w:hAnsi="Calibri" w:cs="Calibri"/>
                <w:color w:val="000000"/>
                <w:sz w:val="18"/>
                <w:szCs w:val="18"/>
              </w:rPr>
            </w:pPr>
            <w:r w:rsidRPr="00112450">
              <w:rPr>
                <w:rFonts w:ascii="Calibri" w:hAnsi="Calibri" w:cs="Calibri"/>
                <w:color w:val="000000"/>
                <w:sz w:val="18"/>
                <w:szCs w:val="18"/>
              </w:rPr>
              <w:t>877.170,40</w:t>
            </w:r>
          </w:p>
        </w:tc>
        <w:tc>
          <w:tcPr>
            <w:tcW w:w="15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DD8E11F" w14:textId="77777777" w:rsidR="004A6B96" w:rsidRPr="00112450" w:rsidRDefault="004A6B96">
            <w:pPr>
              <w:jc w:val="center"/>
              <w:rPr>
                <w:rFonts w:ascii="Calibri" w:hAnsi="Calibri" w:cs="Calibri"/>
                <w:color w:val="000000"/>
                <w:sz w:val="18"/>
                <w:szCs w:val="18"/>
              </w:rPr>
            </w:pPr>
            <w:r w:rsidRPr="00112450">
              <w:rPr>
                <w:rFonts w:ascii="Calibri" w:hAnsi="Calibri" w:cs="Calibri"/>
                <w:color w:val="000000"/>
                <w:sz w:val="18"/>
                <w:szCs w:val="18"/>
              </w:rPr>
              <w:t>1.090.532,05</w:t>
            </w:r>
          </w:p>
        </w:tc>
        <w:tc>
          <w:tcPr>
            <w:tcW w:w="8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44139DA" w14:textId="77777777" w:rsidR="004A6B96" w:rsidRPr="00112450" w:rsidRDefault="004A6B96">
            <w:pPr>
              <w:jc w:val="center"/>
              <w:rPr>
                <w:rFonts w:ascii="Calibri" w:hAnsi="Calibri" w:cs="Calibri"/>
                <w:color w:val="000000"/>
                <w:sz w:val="18"/>
                <w:szCs w:val="18"/>
              </w:rPr>
            </w:pPr>
            <w:r w:rsidRPr="00112450">
              <w:rPr>
                <w:rFonts w:ascii="Calibri" w:hAnsi="Calibri" w:cs="Calibri"/>
                <w:color w:val="000000"/>
                <w:sz w:val="18"/>
                <w:szCs w:val="18"/>
              </w:rPr>
              <w:t>124,3</w:t>
            </w:r>
          </w:p>
        </w:tc>
      </w:tr>
      <w:tr w:rsidR="004A6B96" w:rsidRPr="00112450" w14:paraId="0C1D6207" w14:textId="77777777" w:rsidTr="004A6B96">
        <w:trPr>
          <w:trHeight w:val="300"/>
        </w:trPr>
        <w:tc>
          <w:tcPr>
            <w:tcW w:w="558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3918692" w14:textId="77777777" w:rsidR="004A6B96" w:rsidRPr="00112450" w:rsidRDefault="004A6B96">
            <w:pPr>
              <w:rPr>
                <w:rFonts w:ascii="Calibri" w:hAnsi="Calibri" w:cs="Calibri"/>
                <w:color w:val="000000"/>
                <w:sz w:val="18"/>
                <w:szCs w:val="18"/>
              </w:rPr>
            </w:pPr>
            <w:r w:rsidRPr="00112450">
              <w:rPr>
                <w:rFonts w:ascii="Calibri" w:hAnsi="Calibri" w:cs="Calibri"/>
                <w:color w:val="000000"/>
                <w:sz w:val="18"/>
                <w:szCs w:val="18"/>
              </w:rPr>
              <w:t>Muzej Grada Koprivnice</w:t>
            </w:r>
          </w:p>
        </w:tc>
        <w:tc>
          <w:tcPr>
            <w:tcW w:w="1500" w:type="dxa"/>
            <w:tcBorders>
              <w:top w:val="single" w:sz="4" w:space="0" w:color="auto"/>
              <w:left w:val="nil"/>
              <w:bottom w:val="single" w:sz="4" w:space="0" w:color="auto"/>
              <w:right w:val="single" w:sz="4" w:space="0" w:color="auto"/>
            </w:tcBorders>
            <w:shd w:val="clear" w:color="auto" w:fill="auto"/>
            <w:noWrap/>
            <w:vAlign w:val="bottom"/>
            <w:hideMark/>
          </w:tcPr>
          <w:p w14:paraId="70E45206" w14:textId="77777777" w:rsidR="004A6B96" w:rsidRPr="00112450" w:rsidRDefault="004A6B96">
            <w:pPr>
              <w:jc w:val="center"/>
              <w:rPr>
                <w:rFonts w:ascii="Calibri" w:hAnsi="Calibri" w:cs="Calibri"/>
                <w:color w:val="000000"/>
                <w:sz w:val="18"/>
                <w:szCs w:val="18"/>
              </w:rPr>
            </w:pPr>
            <w:r w:rsidRPr="00112450">
              <w:rPr>
                <w:rFonts w:ascii="Calibri" w:hAnsi="Calibri" w:cs="Calibri"/>
                <w:color w:val="000000"/>
                <w:sz w:val="18"/>
                <w:szCs w:val="18"/>
              </w:rPr>
              <w:t>72.720,23</w:t>
            </w:r>
          </w:p>
        </w:tc>
        <w:tc>
          <w:tcPr>
            <w:tcW w:w="1500" w:type="dxa"/>
            <w:tcBorders>
              <w:top w:val="single" w:sz="4" w:space="0" w:color="auto"/>
              <w:left w:val="nil"/>
              <w:bottom w:val="single" w:sz="4" w:space="0" w:color="auto"/>
              <w:right w:val="single" w:sz="4" w:space="0" w:color="auto"/>
            </w:tcBorders>
            <w:shd w:val="clear" w:color="auto" w:fill="auto"/>
            <w:noWrap/>
            <w:vAlign w:val="bottom"/>
            <w:hideMark/>
          </w:tcPr>
          <w:p w14:paraId="022B98DC" w14:textId="77777777" w:rsidR="004A6B96" w:rsidRPr="00112450" w:rsidRDefault="004A6B96">
            <w:pPr>
              <w:jc w:val="center"/>
              <w:rPr>
                <w:rFonts w:ascii="Calibri" w:hAnsi="Calibri" w:cs="Calibri"/>
                <w:color w:val="000000"/>
                <w:sz w:val="18"/>
                <w:szCs w:val="18"/>
              </w:rPr>
            </w:pPr>
            <w:r w:rsidRPr="00112450">
              <w:rPr>
                <w:rFonts w:ascii="Calibri" w:hAnsi="Calibri" w:cs="Calibri"/>
                <w:color w:val="000000"/>
                <w:sz w:val="18"/>
                <w:szCs w:val="18"/>
              </w:rPr>
              <w:t>18.331,21</w:t>
            </w:r>
          </w:p>
        </w:tc>
        <w:tc>
          <w:tcPr>
            <w:tcW w:w="880" w:type="dxa"/>
            <w:tcBorders>
              <w:top w:val="single" w:sz="4" w:space="0" w:color="auto"/>
              <w:left w:val="nil"/>
              <w:bottom w:val="single" w:sz="4" w:space="0" w:color="auto"/>
              <w:right w:val="single" w:sz="4" w:space="0" w:color="auto"/>
            </w:tcBorders>
            <w:shd w:val="clear" w:color="auto" w:fill="auto"/>
            <w:noWrap/>
            <w:vAlign w:val="bottom"/>
            <w:hideMark/>
          </w:tcPr>
          <w:p w14:paraId="5D93D9F5" w14:textId="77777777" w:rsidR="004A6B96" w:rsidRPr="00112450" w:rsidRDefault="004A6B96">
            <w:pPr>
              <w:jc w:val="center"/>
              <w:rPr>
                <w:rFonts w:ascii="Calibri" w:hAnsi="Calibri" w:cs="Calibri"/>
                <w:color w:val="000000"/>
                <w:sz w:val="18"/>
                <w:szCs w:val="18"/>
              </w:rPr>
            </w:pPr>
            <w:r w:rsidRPr="00112450">
              <w:rPr>
                <w:rFonts w:ascii="Calibri" w:hAnsi="Calibri" w:cs="Calibri"/>
                <w:color w:val="000000"/>
                <w:sz w:val="18"/>
                <w:szCs w:val="18"/>
              </w:rPr>
              <w:t>25,2</w:t>
            </w:r>
          </w:p>
        </w:tc>
      </w:tr>
      <w:tr w:rsidR="004A6B96" w:rsidRPr="00112450" w14:paraId="42B0D007" w14:textId="77777777" w:rsidTr="004A6B96">
        <w:trPr>
          <w:trHeight w:val="300"/>
        </w:trPr>
        <w:tc>
          <w:tcPr>
            <w:tcW w:w="5580" w:type="dxa"/>
            <w:tcBorders>
              <w:top w:val="nil"/>
              <w:left w:val="single" w:sz="4" w:space="0" w:color="auto"/>
              <w:bottom w:val="single" w:sz="4" w:space="0" w:color="auto"/>
              <w:right w:val="single" w:sz="4" w:space="0" w:color="auto"/>
            </w:tcBorders>
            <w:shd w:val="clear" w:color="auto" w:fill="auto"/>
            <w:noWrap/>
            <w:vAlign w:val="bottom"/>
            <w:hideMark/>
          </w:tcPr>
          <w:p w14:paraId="5E465EBD" w14:textId="77777777" w:rsidR="004A6B96" w:rsidRPr="00112450" w:rsidRDefault="004A6B96">
            <w:pPr>
              <w:rPr>
                <w:rFonts w:ascii="Calibri" w:hAnsi="Calibri" w:cs="Calibri"/>
                <w:color w:val="000000"/>
                <w:sz w:val="18"/>
                <w:szCs w:val="18"/>
              </w:rPr>
            </w:pPr>
            <w:r w:rsidRPr="00112450">
              <w:rPr>
                <w:rFonts w:ascii="Calibri" w:hAnsi="Calibri" w:cs="Calibri"/>
                <w:color w:val="000000"/>
                <w:sz w:val="18"/>
                <w:szCs w:val="18"/>
              </w:rPr>
              <w:t>Knjižnica i čitaonica "Fran Galović" Koprivnica</w:t>
            </w:r>
          </w:p>
        </w:tc>
        <w:tc>
          <w:tcPr>
            <w:tcW w:w="1500" w:type="dxa"/>
            <w:tcBorders>
              <w:top w:val="nil"/>
              <w:left w:val="nil"/>
              <w:bottom w:val="single" w:sz="4" w:space="0" w:color="auto"/>
              <w:right w:val="single" w:sz="4" w:space="0" w:color="auto"/>
            </w:tcBorders>
            <w:shd w:val="clear" w:color="auto" w:fill="auto"/>
            <w:noWrap/>
            <w:vAlign w:val="bottom"/>
            <w:hideMark/>
          </w:tcPr>
          <w:p w14:paraId="4CAD5B57" w14:textId="77777777" w:rsidR="004A6B96" w:rsidRPr="00112450" w:rsidRDefault="004A6B96">
            <w:pPr>
              <w:jc w:val="center"/>
              <w:rPr>
                <w:rFonts w:ascii="Calibri" w:hAnsi="Calibri" w:cs="Calibri"/>
                <w:color w:val="000000"/>
                <w:sz w:val="18"/>
                <w:szCs w:val="18"/>
              </w:rPr>
            </w:pPr>
            <w:r w:rsidRPr="00112450">
              <w:rPr>
                <w:rFonts w:ascii="Calibri" w:hAnsi="Calibri" w:cs="Calibri"/>
                <w:color w:val="000000"/>
                <w:sz w:val="18"/>
                <w:szCs w:val="18"/>
              </w:rPr>
              <w:t>284.819,14</w:t>
            </w:r>
          </w:p>
        </w:tc>
        <w:tc>
          <w:tcPr>
            <w:tcW w:w="1500" w:type="dxa"/>
            <w:tcBorders>
              <w:top w:val="nil"/>
              <w:left w:val="nil"/>
              <w:bottom w:val="single" w:sz="4" w:space="0" w:color="auto"/>
              <w:right w:val="single" w:sz="4" w:space="0" w:color="auto"/>
            </w:tcBorders>
            <w:shd w:val="clear" w:color="auto" w:fill="auto"/>
            <w:noWrap/>
            <w:vAlign w:val="bottom"/>
            <w:hideMark/>
          </w:tcPr>
          <w:p w14:paraId="3195FAEA" w14:textId="77777777" w:rsidR="004A6B96" w:rsidRPr="00112450" w:rsidRDefault="004A6B96">
            <w:pPr>
              <w:jc w:val="center"/>
              <w:rPr>
                <w:rFonts w:ascii="Calibri" w:hAnsi="Calibri" w:cs="Calibri"/>
                <w:color w:val="000000"/>
                <w:sz w:val="18"/>
                <w:szCs w:val="18"/>
              </w:rPr>
            </w:pPr>
            <w:r w:rsidRPr="00112450">
              <w:rPr>
                <w:rFonts w:ascii="Calibri" w:hAnsi="Calibri" w:cs="Calibri"/>
                <w:color w:val="000000"/>
                <w:sz w:val="18"/>
                <w:szCs w:val="18"/>
              </w:rPr>
              <w:t>259.898,18</w:t>
            </w:r>
          </w:p>
        </w:tc>
        <w:tc>
          <w:tcPr>
            <w:tcW w:w="880" w:type="dxa"/>
            <w:tcBorders>
              <w:top w:val="nil"/>
              <w:left w:val="nil"/>
              <w:bottom w:val="single" w:sz="4" w:space="0" w:color="auto"/>
              <w:right w:val="single" w:sz="4" w:space="0" w:color="auto"/>
            </w:tcBorders>
            <w:shd w:val="clear" w:color="auto" w:fill="auto"/>
            <w:noWrap/>
            <w:vAlign w:val="bottom"/>
            <w:hideMark/>
          </w:tcPr>
          <w:p w14:paraId="61C7A278" w14:textId="77777777" w:rsidR="004A6B96" w:rsidRPr="00112450" w:rsidRDefault="004A6B96">
            <w:pPr>
              <w:jc w:val="center"/>
              <w:rPr>
                <w:rFonts w:ascii="Calibri" w:hAnsi="Calibri" w:cs="Calibri"/>
                <w:color w:val="000000"/>
                <w:sz w:val="18"/>
                <w:szCs w:val="18"/>
              </w:rPr>
            </w:pPr>
            <w:r w:rsidRPr="00112450">
              <w:rPr>
                <w:rFonts w:ascii="Calibri" w:hAnsi="Calibri" w:cs="Calibri"/>
                <w:color w:val="000000"/>
                <w:sz w:val="18"/>
                <w:szCs w:val="18"/>
              </w:rPr>
              <w:t>91,3</w:t>
            </w:r>
          </w:p>
        </w:tc>
      </w:tr>
      <w:tr w:rsidR="004A6B96" w:rsidRPr="00112450" w14:paraId="4DF99311" w14:textId="77777777" w:rsidTr="004A6B96">
        <w:trPr>
          <w:trHeight w:val="300"/>
        </w:trPr>
        <w:tc>
          <w:tcPr>
            <w:tcW w:w="5580" w:type="dxa"/>
            <w:tcBorders>
              <w:top w:val="nil"/>
              <w:left w:val="single" w:sz="4" w:space="0" w:color="auto"/>
              <w:bottom w:val="single" w:sz="4" w:space="0" w:color="auto"/>
              <w:right w:val="single" w:sz="4" w:space="0" w:color="auto"/>
            </w:tcBorders>
            <w:shd w:val="clear" w:color="auto" w:fill="auto"/>
            <w:noWrap/>
            <w:vAlign w:val="bottom"/>
            <w:hideMark/>
          </w:tcPr>
          <w:p w14:paraId="14296EBE" w14:textId="77777777" w:rsidR="004A6B96" w:rsidRPr="00112450" w:rsidRDefault="004A6B96">
            <w:pPr>
              <w:rPr>
                <w:rFonts w:ascii="Calibri" w:hAnsi="Calibri" w:cs="Calibri"/>
                <w:color w:val="000000"/>
                <w:sz w:val="18"/>
                <w:szCs w:val="18"/>
              </w:rPr>
            </w:pPr>
            <w:r w:rsidRPr="00112450">
              <w:rPr>
                <w:rFonts w:ascii="Calibri" w:hAnsi="Calibri" w:cs="Calibri"/>
                <w:color w:val="000000"/>
                <w:sz w:val="18"/>
                <w:szCs w:val="18"/>
              </w:rPr>
              <w:t>Pučko otvoreno učilište Koprivnica</w:t>
            </w:r>
          </w:p>
        </w:tc>
        <w:tc>
          <w:tcPr>
            <w:tcW w:w="1500" w:type="dxa"/>
            <w:tcBorders>
              <w:top w:val="nil"/>
              <w:left w:val="nil"/>
              <w:bottom w:val="single" w:sz="4" w:space="0" w:color="auto"/>
              <w:right w:val="single" w:sz="4" w:space="0" w:color="auto"/>
            </w:tcBorders>
            <w:shd w:val="clear" w:color="auto" w:fill="auto"/>
            <w:noWrap/>
            <w:vAlign w:val="bottom"/>
            <w:hideMark/>
          </w:tcPr>
          <w:p w14:paraId="148A2C78" w14:textId="77777777" w:rsidR="004A6B96" w:rsidRPr="00112450" w:rsidRDefault="004A6B96">
            <w:pPr>
              <w:jc w:val="center"/>
              <w:rPr>
                <w:rFonts w:ascii="Calibri" w:hAnsi="Calibri" w:cs="Calibri"/>
                <w:color w:val="000000"/>
                <w:sz w:val="18"/>
                <w:szCs w:val="18"/>
              </w:rPr>
            </w:pPr>
            <w:r w:rsidRPr="00112450">
              <w:rPr>
                <w:rFonts w:ascii="Calibri" w:hAnsi="Calibri" w:cs="Calibri"/>
                <w:color w:val="000000"/>
                <w:sz w:val="18"/>
                <w:szCs w:val="18"/>
              </w:rPr>
              <w:t>20.871,66</w:t>
            </w:r>
          </w:p>
        </w:tc>
        <w:tc>
          <w:tcPr>
            <w:tcW w:w="1500" w:type="dxa"/>
            <w:tcBorders>
              <w:top w:val="nil"/>
              <w:left w:val="nil"/>
              <w:bottom w:val="single" w:sz="4" w:space="0" w:color="auto"/>
              <w:right w:val="single" w:sz="4" w:space="0" w:color="auto"/>
            </w:tcBorders>
            <w:shd w:val="clear" w:color="auto" w:fill="auto"/>
            <w:noWrap/>
            <w:vAlign w:val="bottom"/>
            <w:hideMark/>
          </w:tcPr>
          <w:p w14:paraId="13D8A8F9" w14:textId="77777777" w:rsidR="004A6B96" w:rsidRPr="00112450" w:rsidRDefault="004A6B96">
            <w:pPr>
              <w:jc w:val="center"/>
              <w:rPr>
                <w:rFonts w:ascii="Calibri" w:hAnsi="Calibri" w:cs="Calibri"/>
                <w:color w:val="000000"/>
                <w:sz w:val="18"/>
                <w:szCs w:val="18"/>
              </w:rPr>
            </w:pPr>
            <w:r w:rsidRPr="00112450">
              <w:rPr>
                <w:rFonts w:ascii="Calibri" w:hAnsi="Calibri" w:cs="Calibri"/>
                <w:color w:val="000000"/>
                <w:sz w:val="18"/>
                <w:szCs w:val="18"/>
              </w:rPr>
              <w:t>51.230,89</w:t>
            </w:r>
          </w:p>
        </w:tc>
        <w:tc>
          <w:tcPr>
            <w:tcW w:w="880" w:type="dxa"/>
            <w:tcBorders>
              <w:top w:val="nil"/>
              <w:left w:val="nil"/>
              <w:bottom w:val="single" w:sz="4" w:space="0" w:color="auto"/>
              <w:right w:val="single" w:sz="4" w:space="0" w:color="auto"/>
            </w:tcBorders>
            <w:shd w:val="clear" w:color="auto" w:fill="auto"/>
            <w:noWrap/>
            <w:vAlign w:val="bottom"/>
            <w:hideMark/>
          </w:tcPr>
          <w:p w14:paraId="79D726D4" w14:textId="77777777" w:rsidR="004A6B96" w:rsidRPr="00112450" w:rsidRDefault="004A6B96">
            <w:pPr>
              <w:jc w:val="center"/>
              <w:rPr>
                <w:rFonts w:ascii="Calibri" w:hAnsi="Calibri" w:cs="Calibri"/>
                <w:color w:val="000000"/>
                <w:sz w:val="18"/>
                <w:szCs w:val="18"/>
              </w:rPr>
            </w:pPr>
            <w:r w:rsidRPr="00112450">
              <w:rPr>
                <w:rFonts w:ascii="Calibri" w:hAnsi="Calibri" w:cs="Calibri"/>
                <w:color w:val="000000"/>
                <w:sz w:val="18"/>
                <w:szCs w:val="18"/>
              </w:rPr>
              <w:t>245,5</w:t>
            </w:r>
          </w:p>
        </w:tc>
      </w:tr>
      <w:tr w:rsidR="004A6B96" w:rsidRPr="00112450" w14:paraId="136AB168" w14:textId="77777777" w:rsidTr="004A6B96">
        <w:trPr>
          <w:trHeight w:val="300"/>
        </w:trPr>
        <w:tc>
          <w:tcPr>
            <w:tcW w:w="5580" w:type="dxa"/>
            <w:tcBorders>
              <w:top w:val="nil"/>
              <w:left w:val="single" w:sz="4" w:space="0" w:color="auto"/>
              <w:bottom w:val="single" w:sz="4" w:space="0" w:color="auto"/>
              <w:right w:val="single" w:sz="4" w:space="0" w:color="auto"/>
            </w:tcBorders>
            <w:shd w:val="clear" w:color="auto" w:fill="auto"/>
            <w:vAlign w:val="bottom"/>
            <w:hideMark/>
          </w:tcPr>
          <w:p w14:paraId="7A8BDD59" w14:textId="77777777" w:rsidR="004A6B96" w:rsidRPr="00112450" w:rsidRDefault="004A6B96">
            <w:pPr>
              <w:rPr>
                <w:rFonts w:ascii="Calibri" w:hAnsi="Calibri" w:cs="Calibri"/>
                <w:color w:val="000000"/>
                <w:sz w:val="18"/>
                <w:szCs w:val="18"/>
              </w:rPr>
            </w:pPr>
            <w:r w:rsidRPr="00112450">
              <w:rPr>
                <w:rFonts w:ascii="Calibri" w:hAnsi="Calibri" w:cs="Calibri"/>
                <w:color w:val="000000"/>
                <w:sz w:val="18"/>
                <w:szCs w:val="18"/>
              </w:rPr>
              <w:t>Javna vatrogasna postrojba Grada Koprivnice</w:t>
            </w:r>
          </w:p>
        </w:tc>
        <w:tc>
          <w:tcPr>
            <w:tcW w:w="1500" w:type="dxa"/>
            <w:tcBorders>
              <w:top w:val="nil"/>
              <w:left w:val="nil"/>
              <w:bottom w:val="single" w:sz="4" w:space="0" w:color="auto"/>
              <w:right w:val="single" w:sz="4" w:space="0" w:color="auto"/>
            </w:tcBorders>
            <w:shd w:val="clear" w:color="auto" w:fill="auto"/>
            <w:noWrap/>
            <w:vAlign w:val="bottom"/>
            <w:hideMark/>
          </w:tcPr>
          <w:p w14:paraId="62B787EE" w14:textId="77777777" w:rsidR="004A6B96" w:rsidRPr="00112450" w:rsidRDefault="004A6B96">
            <w:pPr>
              <w:jc w:val="center"/>
              <w:rPr>
                <w:rFonts w:ascii="Calibri" w:hAnsi="Calibri" w:cs="Calibri"/>
                <w:color w:val="000000"/>
                <w:sz w:val="18"/>
                <w:szCs w:val="18"/>
              </w:rPr>
            </w:pPr>
            <w:r w:rsidRPr="00112450">
              <w:rPr>
                <w:rFonts w:ascii="Calibri" w:hAnsi="Calibri" w:cs="Calibri"/>
                <w:color w:val="000000"/>
                <w:sz w:val="18"/>
                <w:szCs w:val="18"/>
              </w:rPr>
              <w:t>122.391,90</w:t>
            </w:r>
          </w:p>
        </w:tc>
        <w:tc>
          <w:tcPr>
            <w:tcW w:w="1500" w:type="dxa"/>
            <w:tcBorders>
              <w:top w:val="nil"/>
              <w:left w:val="nil"/>
              <w:bottom w:val="single" w:sz="4" w:space="0" w:color="auto"/>
              <w:right w:val="single" w:sz="4" w:space="0" w:color="auto"/>
            </w:tcBorders>
            <w:shd w:val="clear" w:color="auto" w:fill="auto"/>
            <w:noWrap/>
            <w:vAlign w:val="bottom"/>
            <w:hideMark/>
          </w:tcPr>
          <w:p w14:paraId="35E6A52E" w14:textId="77777777" w:rsidR="004A6B96" w:rsidRPr="00112450" w:rsidRDefault="004A6B96">
            <w:pPr>
              <w:jc w:val="center"/>
              <w:rPr>
                <w:rFonts w:ascii="Calibri" w:hAnsi="Calibri" w:cs="Calibri"/>
                <w:color w:val="000000"/>
                <w:sz w:val="18"/>
                <w:szCs w:val="18"/>
              </w:rPr>
            </w:pPr>
            <w:r w:rsidRPr="00112450">
              <w:rPr>
                <w:rFonts w:ascii="Calibri" w:hAnsi="Calibri" w:cs="Calibri"/>
                <w:color w:val="000000"/>
                <w:sz w:val="18"/>
                <w:szCs w:val="18"/>
              </w:rPr>
              <w:t>13.130,91</w:t>
            </w:r>
          </w:p>
        </w:tc>
        <w:tc>
          <w:tcPr>
            <w:tcW w:w="880" w:type="dxa"/>
            <w:tcBorders>
              <w:top w:val="nil"/>
              <w:left w:val="nil"/>
              <w:bottom w:val="single" w:sz="4" w:space="0" w:color="auto"/>
              <w:right w:val="single" w:sz="4" w:space="0" w:color="auto"/>
            </w:tcBorders>
            <w:shd w:val="clear" w:color="auto" w:fill="auto"/>
            <w:noWrap/>
            <w:vAlign w:val="bottom"/>
            <w:hideMark/>
          </w:tcPr>
          <w:p w14:paraId="6C5BA8E1" w14:textId="77777777" w:rsidR="004A6B96" w:rsidRPr="00112450" w:rsidRDefault="004A6B96">
            <w:pPr>
              <w:jc w:val="center"/>
              <w:rPr>
                <w:rFonts w:ascii="Calibri" w:hAnsi="Calibri" w:cs="Calibri"/>
                <w:color w:val="000000"/>
                <w:sz w:val="18"/>
                <w:szCs w:val="18"/>
              </w:rPr>
            </w:pPr>
            <w:r w:rsidRPr="00112450">
              <w:rPr>
                <w:rFonts w:ascii="Calibri" w:hAnsi="Calibri" w:cs="Calibri"/>
                <w:color w:val="000000"/>
                <w:sz w:val="18"/>
                <w:szCs w:val="18"/>
              </w:rPr>
              <w:t>10,7</w:t>
            </w:r>
          </w:p>
        </w:tc>
      </w:tr>
      <w:tr w:rsidR="004A6B96" w:rsidRPr="00112450" w14:paraId="0C14C6A4" w14:textId="77777777" w:rsidTr="004A6B96">
        <w:trPr>
          <w:trHeight w:val="300"/>
        </w:trPr>
        <w:tc>
          <w:tcPr>
            <w:tcW w:w="5580" w:type="dxa"/>
            <w:tcBorders>
              <w:top w:val="nil"/>
              <w:left w:val="single" w:sz="4" w:space="0" w:color="auto"/>
              <w:bottom w:val="single" w:sz="4" w:space="0" w:color="auto"/>
              <w:right w:val="single" w:sz="4" w:space="0" w:color="auto"/>
            </w:tcBorders>
            <w:shd w:val="clear" w:color="D9E1F2" w:fill="D9E1F2"/>
            <w:noWrap/>
            <w:vAlign w:val="bottom"/>
            <w:hideMark/>
          </w:tcPr>
          <w:p w14:paraId="7F24AB62" w14:textId="77777777" w:rsidR="004A6B96" w:rsidRPr="00112450" w:rsidRDefault="004A6B96">
            <w:pPr>
              <w:rPr>
                <w:rFonts w:ascii="Calibri" w:hAnsi="Calibri" w:cs="Calibri"/>
                <w:b/>
                <w:bCs/>
                <w:color w:val="000000"/>
                <w:sz w:val="18"/>
                <w:szCs w:val="18"/>
              </w:rPr>
            </w:pPr>
            <w:r w:rsidRPr="00112450">
              <w:rPr>
                <w:rFonts w:ascii="Calibri" w:hAnsi="Calibri" w:cs="Calibri"/>
                <w:b/>
                <w:bCs/>
                <w:color w:val="000000"/>
                <w:sz w:val="18"/>
                <w:szCs w:val="18"/>
              </w:rPr>
              <w:t>638 Pomoći temeljem prijenosa EU sredstava</w:t>
            </w:r>
          </w:p>
        </w:tc>
        <w:tc>
          <w:tcPr>
            <w:tcW w:w="1500" w:type="dxa"/>
            <w:tcBorders>
              <w:top w:val="nil"/>
              <w:left w:val="nil"/>
              <w:bottom w:val="single" w:sz="4" w:space="0" w:color="auto"/>
              <w:right w:val="single" w:sz="4" w:space="0" w:color="auto"/>
            </w:tcBorders>
            <w:shd w:val="clear" w:color="D9E1F2" w:fill="D9E1F2"/>
            <w:noWrap/>
            <w:vAlign w:val="bottom"/>
            <w:hideMark/>
          </w:tcPr>
          <w:p w14:paraId="3CCFCF2E" w14:textId="77777777" w:rsidR="004A6B96" w:rsidRPr="00112450" w:rsidRDefault="004A6B96">
            <w:pPr>
              <w:jc w:val="center"/>
              <w:rPr>
                <w:rFonts w:ascii="Calibri" w:hAnsi="Calibri" w:cs="Calibri"/>
                <w:b/>
                <w:bCs/>
                <w:color w:val="000000"/>
                <w:sz w:val="18"/>
                <w:szCs w:val="18"/>
              </w:rPr>
            </w:pPr>
            <w:r w:rsidRPr="00112450">
              <w:rPr>
                <w:rFonts w:ascii="Calibri" w:hAnsi="Calibri" w:cs="Calibri"/>
                <w:b/>
                <w:bCs/>
                <w:color w:val="000000"/>
                <w:sz w:val="18"/>
                <w:szCs w:val="18"/>
              </w:rPr>
              <w:t>570.016,60</w:t>
            </w:r>
          </w:p>
        </w:tc>
        <w:tc>
          <w:tcPr>
            <w:tcW w:w="1500" w:type="dxa"/>
            <w:tcBorders>
              <w:top w:val="nil"/>
              <w:left w:val="nil"/>
              <w:bottom w:val="single" w:sz="4" w:space="0" w:color="auto"/>
              <w:right w:val="single" w:sz="4" w:space="0" w:color="auto"/>
            </w:tcBorders>
            <w:shd w:val="clear" w:color="D9E1F2" w:fill="D9E1F2"/>
            <w:noWrap/>
            <w:vAlign w:val="bottom"/>
            <w:hideMark/>
          </w:tcPr>
          <w:p w14:paraId="0B4BE5DD" w14:textId="77777777" w:rsidR="004A6B96" w:rsidRPr="00112450" w:rsidRDefault="004A6B96">
            <w:pPr>
              <w:jc w:val="center"/>
              <w:rPr>
                <w:rFonts w:ascii="Calibri" w:hAnsi="Calibri" w:cs="Calibri"/>
                <w:b/>
                <w:bCs/>
                <w:color w:val="000000"/>
                <w:sz w:val="18"/>
                <w:szCs w:val="18"/>
              </w:rPr>
            </w:pPr>
            <w:r w:rsidRPr="00112450">
              <w:rPr>
                <w:rFonts w:ascii="Calibri" w:hAnsi="Calibri" w:cs="Calibri"/>
                <w:b/>
                <w:bCs/>
                <w:color w:val="000000"/>
                <w:sz w:val="18"/>
                <w:szCs w:val="18"/>
              </w:rPr>
              <w:t>1.103.268,76</w:t>
            </w:r>
          </w:p>
        </w:tc>
        <w:tc>
          <w:tcPr>
            <w:tcW w:w="880" w:type="dxa"/>
            <w:tcBorders>
              <w:top w:val="nil"/>
              <w:left w:val="nil"/>
              <w:bottom w:val="single" w:sz="4" w:space="0" w:color="auto"/>
              <w:right w:val="single" w:sz="4" w:space="0" w:color="auto"/>
            </w:tcBorders>
            <w:shd w:val="clear" w:color="D9E1F2" w:fill="D9E1F2"/>
            <w:noWrap/>
            <w:vAlign w:val="bottom"/>
            <w:hideMark/>
          </w:tcPr>
          <w:p w14:paraId="79BE1411" w14:textId="77777777" w:rsidR="004A6B96" w:rsidRPr="00112450" w:rsidRDefault="004A6B96">
            <w:pPr>
              <w:jc w:val="center"/>
              <w:rPr>
                <w:rFonts w:ascii="Calibri" w:hAnsi="Calibri" w:cs="Calibri"/>
                <w:b/>
                <w:bCs/>
                <w:color w:val="000000"/>
                <w:sz w:val="18"/>
                <w:szCs w:val="18"/>
              </w:rPr>
            </w:pPr>
            <w:r w:rsidRPr="00112450">
              <w:rPr>
                <w:rFonts w:ascii="Calibri" w:hAnsi="Calibri" w:cs="Calibri"/>
                <w:b/>
                <w:bCs/>
                <w:color w:val="000000"/>
                <w:sz w:val="18"/>
                <w:szCs w:val="18"/>
              </w:rPr>
              <w:t>193,6</w:t>
            </w:r>
          </w:p>
        </w:tc>
      </w:tr>
      <w:tr w:rsidR="004A6B96" w:rsidRPr="00112450" w14:paraId="5B48F856" w14:textId="77777777" w:rsidTr="004A6B96">
        <w:trPr>
          <w:trHeight w:val="300"/>
        </w:trPr>
        <w:tc>
          <w:tcPr>
            <w:tcW w:w="5580" w:type="dxa"/>
            <w:tcBorders>
              <w:top w:val="nil"/>
              <w:left w:val="single" w:sz="4" w:space="0" w:color="auto"/>
              <w:bottom w:val="single" w:sz="4" w:space="0" w:color="auto"/>
              <w:right w:val="single" w:sz="4" w:space="0" w:color="auto"/>
            </w:tcBorders>
            <w:shd w:val="clear" w:color="auto" w:fill="auto"/>
            <w:noWrap/>
            <w:vAlign w:val="bottom"/>
            <w:hideMark/>
          </w:tcPr>
          <w:p w14:paraId="14153BCD" w14:textId="77777777" w:rsidR="004A6B96" w:rsidRPr="00112450" w:rsidRDefault="004A6B96">
            <w:pPr>
              <w:rPr>
                <w:rFonts w:ascii="Calibri" w:hAnsi="Calibri" w:cs="Calibri"/>
                <w:color w:val="000000"/>
                <w:sz w:val="18"/>
                <w:szCs w:val="18"/>
              </w:rPr>
            </w:pPr>
            <w:r w:rsidRPr="00112450">
              <w:rPr>
                <w:rFonts w:ascii="Calibri" w:hAnsi="Calibri" w:cs="Calibri"/>
                <w:color w:val="000000"/>
                <w:sz w:val="18"/>
                <w:szCs w:val="18"/>
              </w:rPr>
              <w:t>Grad Koprivnica</w:t>
            </w:r>
          </w:p>
        </w:tc>
        <w:tc>
          <w:tcPr>
            <w:tcW w:w="1500" w:type="dxa"/>
            <w:tcBorders>
              <w:top w:val="nil"/>
              <w:left w:val="nil"/>
              <w:bottom w:val="single" w:sz="4" w:space="0" w:color="auto"/>
              <w:right w:val="single" w:sz="4" w:space="0" w:color="auto"/>
            </w:tcBorders>
            <w:shd w:val="clear" w:color="auto" w:fill="auto"/>
            <w:noWrap/>
            <w:vAlign w:val="bottom"/>
            <w:hideMark/>
          </w:tcPr>
          <w:p w14:paraId="0DA3E01F" w14:textId="77777777" w:rsidR="004A6B96" w:rsidRPr="00112450" w:rsidRDefault="004A6B96">
            <w:pPr>
              <w:jc w:val="center"/>
              <w:rPr>
                <w:rFonts w:ascii="Calibri" w:hAnsi="Calibri" w:cs="Calibri"/>
                <w:color w:val="000000"/>
                <w:sz w:val="18"/>
                <w:szCs w:val="18"/>
              </w:rPr>
            </w:pPr>
            <w:r w:rsidRPr="00112450">
              <w:rPr>
                <w:rFonts w:ascii="Calibri" w:hAnsi="Calibri" w:cs="Calibri"/>
                <w:color w:val="000000"/>
                <w:sz w:val="18"/>
                <w:szCs w:val="18"/>
              </w:rPr>
              <w:t>447.517,48</w:t>
            </w:r>
          </w:p>
        </w:tc>
        <w:tc>
          <w:tcPr>
            <w:tcW w:w="1500" w:type="dxa"/>
            <w:tcBorders>
              <w:top w:val="nil"/>
              <w:left w:val="nil"/>
              <w:bottom w:val="single" w:sz="4" w:space="0" w:color="auto"/>
              <w:right w:val="single" w:sz="4" w:space="0" w:color="auto"/>
            </w:tcBorders>
            <w:shd w:val="clear" w:color="auto" w:fill="auto"/>
            <w:noWrap/>
            <w:vAlign w:val="bottom"/>
            <w:hideMark/>
          </w:tcPr>
          <w:p w14:paraId="62D9C506" w14:textId="77777777" w:rsidR="004A6B96" w:rsidRPr="00112450" w:rsidRDefault="004A6B96">
            <w:pPr>
              <w:jc w:val="center"/>
              <w:rPr>
                <w:rFonts w:ascii="Calibri" w:hAnsi="Calibri" w:cs="Calibri"/>
                <w:color w:val="000000"/>
                <w:sz w:val="18"/>
                <w:szCs w:val="18"/>
              </w:rPr>
            </w:pPr>
            <w:r w:rsidRPr="00112450">
              <w:rPr>
                <w:rFonts w:ascii="Calibri" w:hAnsi="Calibri" w:cs="Calibri"/>
                <w:color w:val="000000"/>
                <w:sz w:val="18"/>
                <w:szCs w:val="18"/>
              </w:rPr>
              <w:t>961.966,32</w:t>
            </w:r>
          </w:p>
        </w:tc>
        <w:tc>
          <w:tcPr>
            <w:tcW w:w="880" w:type="dxa"/>
            <w:tcBorders>
              <w:top w:val="nil"/>
              <w:left w:val="nil"/>
              <w:bottom w:val="single" w:sz="4" w:space="0" w:color="auto"/>
              <w:right w:val="single" w:sz="4" w:space="0" w:color="auto"/>
            </w:tcBorders>
            <w:shd w:val="clear" w:color="auto" w:fill="auto"/>
            <w:noWrap/>
            <w:vAlign w:val="bottom"/>
            <w:hideMark/>
          </w:tcPr>
          <w:p w14:paraId="5768671F" w14:textId="77777777" w:rsidR="004A6B96" w:rsidRPr="00112450" w:rsidRDefault="004A6B96">
            <w:pPr>
              <w:jc w:val="center"/>
              <w:rPr>
                <w:rFonts w:ascii="Calibri" w:hAnsi="Calibri" w:cs="Calibri"/>
                <w:color w:val="000000"/>
                <w:sz w:val="18"/>
                <w:szCs w:val="18"/>
              </w:rPr>
            </w:pPr>
            <w:r w:rsidRPr="00112450">
              <w:rPr>
                <w:rFonts w:ascii="Calibri" w:hAnsi="Calibri" w:cs="Calibri"/>
                <w:color w:val="000000"/>
                <w:sz w:val="18"/>
                <w:szCs w:val="18"/>
              </w:rPr>
              <w:t>215,0</w:t>
            </w:r>
          </w:p>
        </w:tc>
      </w:tr>
      <w:tr w:rsidR="004A6B96" w:rsidRPr="00112450" w14:paraId="5F596F4C" w14:textId="77777777" w:rsidTr="004A6B96">
        <w:trPr>
          <w:trHeight w:val="300"/>
        </w:trPr>
        <w:tc>
          <w:tcPr>
            <w:tcW w:w="5580" w:type="dxa"/>
            <w:tcBorders>
              <w:top w:val="nil"/>
              <w:left w:val="single" w:sz="4" w:space="0" w:color="auto"/>
              <w:bottom w:val="single" w:sz="4" w:space="0" w:color="auto"/>
              <w:right w:val="single" w:sz="4" w:space="0" w:color="auto"/>
            </w:tcBorders>
            <w:shd w:val="clear" w:color="auto" w:fill="auto"/>
            <w:noWrap/>
            <w:vAlign w:val="bottom"/>
            <w:hideMark/>
          </w:tcPr>
          <w:p w14:paraId="196BE08C" w14:textId="77777777" w:rsidR="004A6B96" w:rsidRPr="00112450" w:rsidRDefault="004A6B96">
            <w:pPr>
              <w:rPr>
                <w:rFonts w:ascii="Calibri" w:hAnsi="Calibri" w:cs="Calibri"/>
                <w:color w:val="000000"/>
                <w:sz w:val="18"/>
                <w:szCs w:val="18"/>
              </w:rPr>
            </w:pPr>
            <w:r w:rsidRPr="00112450">
              <w:rPr>
                <w:rFonts w:ascii="Calibri" w:hAnsi="Calibri" w:cs="Calibri"/>
                <w:color w:val="000000"/>
                <w:sz w:val="18"/>
                <w:szCs w:val="18"/>
              </w:rPr>
              <w:t>Dječji vrtić Tratinčica</w:t>
            </w:r>
          </w:p>
        </w:tc>
        <w:tc>
          <w:tcPr>
            <w:tcW w:w="1500" w:type="dxa"/>
            <w:tcBorders>
              <w:top w:val="nil"/>
              <w:left w:val="nil"/>
              <w:bottom w:val="single" w:sz="4" w:space="0" w:color="auto"/>
              <w:right w:val="single" w:sz="4" w:space="0" w:color="auto"/>
            </w:tcBorders>
            <w:shd w:val="clear" w:color="auto" w:fill="auto"/>
            <w:noWrap/>
            <w:vAlign w:val="bottom"/>
            <w:hideMark/>
          </w:tcPr>
          <w:p w14:paraId="5A922483" w14:textId="77777777" w:rsidR="004A6B96" w:rsidRPr="00112450" w:rsidRDefault="004A6B96">
            <w:pPr>
              <w:jc w:val="center"/>
              <w:rPr>
                <w:rFonts w:ascii="Calibri" w:hAnsi="Calibri" w:cs="Calibri"/>
                <w:color w:val="000000"/>
                <w:sz w:val="18"/>
                <w:szCs w:val="18"/>
              </w:rPr>
            </w:pPr>
            <w:r w:rsidRPr="00112450">
              <w:rPr>
                <w:rFonts w:ascii="Calibri" w:hAnsi="Calibri" w:cs="Calibri"/>
                <w:color w:val="000000"/>
                <w:sz w:val="18"/>
                <w:szCs w:val="18"/>
              </w:rPr>
              <w:t>29.874,40</w:t>
            </w:r>
          </w:p>
        </w:tc>
        <w:tc>
          <w:tcPr>
            <w:tcW w:w="1500" w:type="dxa"/>
            <w:tcBorders>
              <w:top w:val="nil"/>
              <w:left w:val="nil"/>
              <w:bottom w:val="single" w:sz="4" w:space="0" w:color="auto"/>
              <w:right w:val="single" w:sz="4" w:space="0" w:color="auto"/>
            </w:tcBorders>
            <w:shd w:val="clear" w:color="auto" w:fill="auto"/>
            <w:noWrap/>
            <w:vAlign w:val="bottom"/>
            <w:hideMark/>
          </w:tcPr>
          <w:p w14:paraId="338FA4A2" w14:textId="77777777" w:rsidR="004A6B96" w:rsidRPr="00112450" w:rsidRDefault="004A6B96">
            <w:pPr>
              <w:jc w:val="center"/>
              <w:rPr>
                <w:rFonts w:ascii="Calibri" w:hAnsi="Calibri" w:cs="Calibri"/>
                <w:color w:val="000000"/>
                <w:sz w:val="18"/>
                <w:szCs w:val="18"/>
              </w:rPr>
            </w:pPr>
            <w:r w:rsidRPr="00112450">
              <w:rPr>
                <w:rFonts w:ascii="Calibri" w:hAnsi="Calibri" w:cs="Calibri"/>
                <w:color w:val="000000"/>
                <w:sz w:val="18"/>
                <w:szCs w:val="18"/>
              </w:rPr>
              <w:t>24.715,00</w:t>
            </w:r>
          </w:p>
        </w:tc>
        <w:tc>
          <w:tcPr>
            <w:tcW w:w="880" w:type="dxa"/>
            <w:tcBorders>
              <w:top w:val="nil"/>
              <w:left w:val="nil"/>
              <w:bottom w:val="single" w:sz="4" w:space="0" w:color="auto"/>
              <w:right w:val="single" w:sz="4" w:space="0" w:color="auto"/>
            </w:tcBorders>
            <w:shd w:val="clear" w:color="auto" w:fill="auto"/>
            <w:noWrap/>
            <w:vAlign w:val="bottom"/>
            <w:hideMark/>
          </w:tcPr>
          <w:p w14:paraId="28ABBC09" w14:textId="77777777" w:rsidR="004A6B96" w:rsidRPr="00112450" w:rsidRDefault="004A6B96">
            <w:pPr>
              <w:jc w:val="center"/>
              <w:rPr>
                <w:rFonts w:ascii="Calibri" w:hAnsi="Calibri" w:cs="Calibri"/>
                <w:color w:val="000000"/>
                <w:sz w:val="18"/>
                <w:szCs w:val="18"/>
              </w:rPr>
            </w:pPr>
            <w:r w:rsidRPr="00112450">
              <w:rPr>
                <w:rFonts w:ascii="Calibri" w:hAnsi="Calibri" w:cs="Calibri"/>
                <w:color w:val="000000"/>
                <w:sz w:val="18"/>
                <w:szCs w:val="18"/>
              </w:rPr>
              <w:t>82,7</w:t>
            </w:r>
          </w:p>
        </w:tc>
      </w:tr>
      <w:tr w:rsidR="004A6B96" w:rsidRPr="00112450" w14:paraId="314E0CAB" w14:textId="77777777" w:rsidTr="004A6B96">
        <w:trPr>
          <w:trHeight w:val="300"/>
        </w:trPr>
        <w:tc>
          <w:tcPr>
            <w:tcW w:w="5580" w:type="dxa"/>
            <w:tcBorders>
              <w:top w:val="nil"/>
              <w:left w:val="single" w:sz="4" w:space="0" w:color="auto"/>
              <w:bottom w:val="single" w:sz="4" w:space="0" w:color="auto"/>
              <w:right w:val="single" w:sz="4" w:space="0" w:color="auto"/>
            </w:tcBorders>
            <w:shd w:val="clear" w:color="auto" w:fill="auto"/>
            <w:vAlign w:val="bottom"/>
            <w:hideMark/>
          </w:tcPr>
          <w:p w14:paraId="050FA223" w14:textId="77777777" w:rsidR="004A6B96" w:rsidRPr="00112450" w:rsidRDefault="004A6B96">
            <w:pPr>
              <w:rPr>
                <w:rFonts w:ascii="Calibri" w:hAnsi="Calibri" w:cs="Calibri"/>
                <w:color w:val="000000"/>
                <w:sz w:val="18"/>
                <w:szCs w:val="18"/>
              </w:rPr>
            </w:pPr>
            <w:r w:rsidRPr="00112450">
              <w:rPr>
                <w:rFonts w:ascii="Calibri" w:hAnsi="Calibri" w:cs="Calibri"/>
                <w:color w:val="000000"/>
                <w:sz w:val="18"/>
                <w:szCs w:val="18"/>
              </w:rPr>
              <w:t>OŠ "Antun Nemčić Gostovinski" Koprivnica</w:t>
            </w:r>
          </w:p>
        </w:tc>
        <w:tc>
          <w:tcPr>
            <w:tcW w:w="1500" w:type="dxa"/>
            <w:tcBorders>
              <w:top w:val="nil"/>
              <w:left w:val="nil"/>
              <w:bottom w:val="single" w:sz="4" w:space="0" w:color="auto"/>
              <w:right w:val="single" w:sz="4" w:space="0" w:color="auto"/>
            </w:tcBorders>
            <w:shd w:val="clear" w:color="auto" w:fill="auto"/>
            <w:noWrap/>
            <w:vAlign w:val="bottom"/>
            <w:hideMark/>
          </w:tcPr>
          <w:p w14:paraId="43CBBEEE" w14:textId="77777777" w:rsidR="004A6B96" w:rsidRPr="00112450" w:rsidRDefault="004A6B96">
            <w:pPr>
              <w:jc w:val="center"/>
              <w:rPr>
                <w:rFonts w:ascii="Calibri" w:hAnsi="Calibri" w:cs="Calibri"/>
                <w:color w:val="000000"/>
                <w:sz w:val="18"/>
                <w:szCs w:val="18"/>
              </w:rPr>
            </w:pPr>
            <w:r w:rsidRPr="00112450">
              <w:rPr>
                <w:rFonts w:ascii="Calibri" w:hAnsi="Calibri" w:cs="Calibri"/>
                <w:color w:val="000000"/>
                <w:sz w:val="18"/>
                <w:szCs w:val="18"/>
              </w:rPr>
              <w:t>31.824,60</w:t>
            </w:r>
          </w:p>
        </w:tc>
        <w:tc>
          <w:tcPr>
            <w:tcW w:w="1500" w:type="dxa"/>
            <w:tcBorders>
              <w:top w:val="nil"/>
              <w:left w:val="nil"/>
              <w:bottom w:val="single" w:sz="4" w:space="0" w:color="auto"/>
              <w:right w:val="single" w:sz="4" w:space="0" w:color="auto"/>
            </w:tcBorders>
            <w:shd w:val="clear" w:color="auto" w:fill="auto"/>
            <w:noWrap/>
            <w:vAlign w:val="bottom"/>
            <w:hideMark/>
          </w:tcPr>
          <w:p w14:paraId="7A687C5C" w14:textId="77777777" w:rsidR="004A6B96" w:rsidRPr="00112450" w:rsidRDefault="004A6B96">
            <w:pPr>
              <w:jc w:val="center"/>
              <w:rPr>
                <w:rFonts w:ascii="Calibri" w:hAnsi="Calibri" w:cs="Calibri"/>
                <w:color w:val="000000"/>
                <w:sz w:val="18"/>
                <w:szCs w:val="18"/>
              </w:rPr>
            </w:pPr>
            <w:r w:rsidRPr="00112450">
              <w:rPr>
                <w:rFonts w:ascii="Calibri" w:hAnsi="Calibri" w:cs="Calibri"/>
                <w:color w:val="000000"/>
                <w:sz w:val="18"/>
                <w:szCs w:val="18"/>
              </w:rPr>
              <w:t>37.495,80</w:t>
            </w:r>
          </w:p>
        </w:tc>
        <w:tc>
          <w:tcPr>
            <w:tcW w:w="880" w:type="dxa"/>
            <w:tcBorders>
              <w:top w:val="nil"/>
              <w:left w:val="nil"/>
              <w:bottom w:val="single" w:sz="4" w:space="0" w:color="auto"/>
              <w:right w:val="single" w:sz="4" w:space="0" w:color="auto"/>
            </w:tcBorders>
            <w:shd w:val="clear" w:color="auto" w:fill="auto"/>
            <w:noWrap/>
            <w:vAlign w:val="bottom"/>
            <w:hideMark/>
          </w:tcPr>
          <w:p w14:paraId="1577D5B4" w14:textId="77777777" w:rsidR="004A6B96" w:rsidRPr="00112450" w:rsidRDefault="004A6B96">
            <w:pPr>
              <w:jc w:val="center"/>
              <w:rPr>
                <w:rFonts w:ascii="Calibri" w:hAnsi="Calibri" w:cs="Calibri"/>
                <w:color w:val="000000"/>
                <w:sz w:val="18"/>
                <w:szCs w:val="18"/>
              </w:rPr>
            </w:pPr>
            <w:r w:rsidRPr="00112450">
              <w:rPr>
                <w:rFonts w:ascii="Calibri" w:hAnsi="Calibri" w:cs="Calibri"/>
                <w:color w:val="000000"/>
                <w:sz w:val="18"/>
                <w:szCs w:val="18"/>
              </w:rPr>
              <w:t>117,8</w:t>
            </w:r>
          </w:p>
        </w:tc>
      </w:tr>
      <w:tr w:rsidR="004A6B96" w:rsidRPr="00112450" w14:paraId="194DA507" w14:textId="77777777" w:rsidTr="004A6B96">
        <w:trPr>
          <w:trHeight w:val="300"/>
        </w:trPr>
        <w:tc>
          <w:tcPr>
            <w:tcW w:w="5580" w:type="dxa"/>
            <w:tcBorders>
              <w:top w:val="nil"/>
              <w:left w:val="single" w:sz="4" w:space="0" w:color="auto"/>
              <w:bottom w:val="single" w:sz="4" w:space="0" w:color="auto"/>
              <w:right w:val="single" w:sz="4" w:space="0" w:color="auto"/>
            </w:tcBorders>
            <w:shd w:val="clear" w:color="auto" w:fill="auto"/>
            <w:vAlign w:val="bottom"/>
            <w:hideMark/>
          </w:tcPr>
          <w:p w14:paraId="1A48D164" w14:textId="77777777" w:rsidR="004A6B96" w:rsidRPr="00112450" w:rsidRDefault="004A6B96">
            <w:pPr>
              <w:rPr>
                <w:rFonts w:ascii="Calibri" w:hAnsi="Calibri" w:cs="Calibri"/>
                <w:color w:val="000000"/>
                <w:sz w:val="18"/>
                <w:szCs w:val="18"/>
              </w:rPr>
            </w:pPr>
            <w:r w:rsidRPr="00112450">
              <w:rPr>
                <w:rFonts w:ascii="Calibri" w:hAnsi="Calibri" w:cs="Calibri"/>
                <w:color w:val="000000"/>
                <w:sz w:val="18"/>
                <w:szCs w:val="18"/>
              </w:rPr>
              <w:t>OŠ "Đuro Ester" Koprivnica</w:t>
            </w:r>
          </w:p>
        </w:tc>
        <w:tc>
          <w:tcPr>
            <w:tcW w:w="1500" w:type="dxa"/>
            <w:tcBorders>
              <w:top w:val="nil"/>
              <w:left w:val="nil"/>
              <w:bottom w:val="single" w:sz="4" w:space="0" w:color="auto"/>
              <w:right w:val="single" w:sz="4" w:space="0" w:color="auto"/>
            </w:tcBorders>
            <w:shd w:val="clear" w:color="auto" w:fill="auto"/>
            <w:noWrap/>
            <w:vAlign w:val="bottom"/>
            <w:hideMark/>
          </w:tcPr>
          <w:p w14:paraId="7695B7ED" w14:textId="77777777" w:rsidR="004A6B96" w:rsidRPr="00112450" w:rsidRDefault="004A6B96">
            <w:pPr>
              <w:jc w:val="center"/>
              <w:rPr>
                <w:rFonts w:ascii="Calibri" w:hAnsi="Calibri" w:cs="Calibri"/>
                <w:color w:val="000000"/>
                <w:sz w:val="18"/>
                <w:szCs w:val="18"/>
              </w:rPr>
            </w:pPr>
            <w:r w:rsidRPr="00112450">
              <w:rPr>
                <w:rFonts w:ascii="Calibri" w:hAnsi="Calibri" w:cs="Calibri"/>
                <w:color w:val="000000"/>
                <w:sz w:val="18"/>
                <w:szCs w:val="18"/>
              </w:rPr>
              <w:t>22.463,20</w:t>
            </w:r>
          </w:p>
        </w:tc>
        <w:tc>
          <w:tcPr>
            <w:tcW w:w="1500" w:type="dxa"/>
            <w:tcBorders>
              <w:top w:val="nil"/>
              <w:left w:val="nil"/>
              <w:bottom w:val="single" w:sz="4" w:space="0" w:color="auto"/>
              <w:right w:val="single" w:sz="4" w:space="0" w:color="auto"/>
            </w:tcBorders>
            <w:shd w:val="clear" w:color="auto" w:fill="auto"/>
            <w:noWrap/>
            <w:vAlign w:val="bottom"/>
            <w:hideMark/>
          </w:tcPr>
          <w:p w14:paraId="68BDEDB1" w14:textId="77777777" w:rsidR="004A6B96" w:rsidRPr="00112450" w:rsidRDefault="004A6B96">
            <w:pPr>
              <w:jc w:val="center"/>
              <w:rPr>
                <w:rFonts w:ascii="Calibri" w:hAnsi="Calibri" w:cs="Calibri"/>
                <w:color w:val="000000"/>
                <w:sz w:val="18"/>
                <w:szCs w:val="18"/>
              </w:rPr>
            </w:pPr>
            <w:r w:rsidRPr="00112450">
              <w:rPr>
                <w:rFonts w:ascii="Calibri" w:hAnsi="Calibri" w:cs="Calibri"/>
                <w:color w:val="000000"/>
                <w:sz w:val="18"/>
                <w:szCs w:val="18"/>
              </w:rPr>
              <w:t>31.420,60</w:t>
            </w:r>
          </w:p>
        </w:tc>
        <w:tc>
          <w:tcPr>
            <w:tcW w:w="880" w:type="dxa"/>
            <w:tcBorders>
              <w:top w:val="nil"/>
              <w:left w:val="nil"/>
              <w:bottom w:val="single" w:sz="4" w:space="0" w:color="auto"/>
              <w:right w:val="single" w:sz="4" w:space="0" w:color="auto"/>
            </w:tcBorders>
            <w:shd w:val="clear" w:color="auto" w:fill="auto"/>
            <w:noWrap/>
            <w:vAlign w:val="bottom"/>
            <w:hideMark/>
          </w:tcPr>
          <w:p w14:paraId="59547D09" w14:textId="77777777" w:rsidR="004A6B96" w:rsidRPr="00112450" w:rsidRDefault="004A6B96">
            <w:pPr>
              <w:jc w:val="center"/>
              <w:rPr>
                <w:rFonts w:ascii="Calibri" w:hAnsi="Calibri" w:cs="Calibri"/>
                <w:color w:val="000000"/>
                <w:sz w:val="18"/>
                <w:szCs w:val="18"/>
              </w:rPr>
            </w:pPr>
            <w:r w:rsidRPr="00112450">
              <w:rPr>
                <w:rFonts w:ascii="Calibri" w:hAnsi="Calibri" w:cs="Calibri"/>
                <w:color w:val="000000"/>
                <w:sz w:val="18"/>
                <w:szCs w:val="18"/>
              </w:rPr>
              <w:t>139,9</w:t>
            </w:r>
          </w:p>
        </w:tc>
      </w:tr>
      <w:tr w:rsidR="004A6B96" w:rsidRPr="00112450" w14:paraId="276B24F2" w14:textId="77777777" w:rsidTr="004A6B96">
        <w:trPr>
          <w:trHeight w:val="300"/>
        </w:trPr>
        <w:tc>
          <w:tcPr>
            <w:tcW w:w="5580" w:type="dxa"/>
            <w:tcBorders>
              <w:top w:val="nil"/>
              <w:left w:val="single" w:sz="4" w:space="0" w:color="auto"/>
              <w:bottom w:val="single" w:sz="4" w:space="0" w:color="auto"/>
              <w:right w:val="single" w:sz="4" w:space="0" w:color="auto"/>
            </w:tcBorders>
            <w:shd w:val="clear" w:color="auto" w:fill="auto"/>
            <w:vAlign w:val="center"/>
            <w:hideMark/>
          </w:tcPr>
          <w:p w14:paraId="52C0C074" w14:textId="77777777" w:rsidR="004A6B96" w:rsidRPr="00112450" w:rsidRDefault="004A6B96">
            <w:pPr>
              <w:rPr>
                <w:rFonts w:ascii="Calibri" w:hAnsi="Calibri" w:cs="Calibri"/>
                <w:color w:val="000000"/>
                <w:sz w:val="18"/>
                <w:szCs w:val="18"/>
              </w:rPr>
            </w:pPr>
            <w:r w:rsidRPr="00112450">
              <w:rPr>
                <w:rFonts w:ascii="Calibri" w:hAnsi="Calibri" w:cs="Calibri"/>
                <w:color w:val="000000"/>
                <w:sz w:val="18"/>
                <w:szCs w:val="18"/>
              </w:rPr>
              <w:t>OŠ  "Podolice"</w:t>
            </w:r>
          </w:p>
        </w:tc>
        <w:tc>
          <w:tcPr>
            <w:tcW w:w="1500" w:type="dxa"/>
            <w:tcBorders>
              <w:top w:val="nil"/>
              <w:left w:val="nil"/>
              <w:bottom w:val="single" w:sz="4" w:space="0" w:color="auto"/>
              <w:right w:val="single" w:sz="4" w:space="0" w:color="auto"/>
            </w:tcBorders>
            <w:shd w:val="clear" w:color="auto" w:fill="auto"/>
            <w:noWrap/>
            <w:vAlign w:val="bottom"/>
            <w:hideMark/>
          </w:tcPr>
          <w:p w14:paraId="47A403D9" w14:textId="77777777" w:rsidR="004A6B96" w:rsidRPr="00112450" w:rsidRDefault="004A6B96">
            <w:pPr>
              <w:jc w:val="center"/>
              <w:rPr>
                <w:rFonts w:ascii="Calibri" w:hAnsi="Calibri" w:cs="Calibri"/>
                <w:color w:val="000000"/>
                <w:sz w:val="18"/>
                <w:szCs w:val="18"/>
              </w:rPr>
            </w:pPr>
            <w:r w:rsidRPr="00112450">
              <w:rPr>
                <w:rFonts w:ascii="Calibri" w:hAnsi="Calibri" w:cs="Calibri"/>
                <w:color w:val="000000"/>
                <w:sz w:val="18"/>
                <w:szCs w:val="18"/>
              </w:rPr>
              <w:t>22.066,40</w:t>
            </w:r>
          </w:p>
        </w:tc>
        <w:tc>
          <w:tcPr>
            <w:tcW w:w="1500" w:type="dxa"/>
            <w:tcBorders>
              <w:top w:val="nil"/>
              <w:left w:val="nil"/>
              <w:bottom w:val="single" w:sz="4" w:space="0" w:color="auto"/>
              <w:right w:val="single" w:sz="4" w:space="0" w:color="auto"/>
            </w:tcBorders>
            <w:shd w:val="clear" w:color="auto" w:fill="auto"/>
            <w:noWrap/>
            <w:vAlign w:val="bottom"/>
            <w:hideMark/>
          </w:tcPr>
          <w:p w14:paraId="7A347046" w14:textId="77777777" w:rsidR="004A6B96" w:rsidRPr="00112450" w:rsidRDefault="004A6B96">
            <w:pPr>
              <w:jc w:val="center"/>
              <w:rPr>
                <w:rFonts w:ascii="Calibri" w:hAnsi="Calibri" w:cs="Calibri"/>
                <w:color w:val="000000"/>
                <w:sz w:val="18"/>
                <w:szCs w:val="18"/>
              </w:rPr>
            </w:pPr>
            <w:r w:rsidRPr="00112450">
              <w:rPr>
                <w:rFonts w:ascii="Calibri" w:hAnsi="Calibri" w:cs="Calibri"/>
                <w:color w:val="000000"/>
                <w:sz w:val="18"/>
                <w:szCs w:val="18"/>
              </w:rPr>
              <w:t>25.816,60</w:t>
            </w:r>
          </w:p>
        </w:tc>
        <w:tc>
          <w:tcPr>
            <w:tcW w:w="880" w:type="dxa"/>
            <w:tcBorders>
              <w:top w:val="nil"/>
              <w:left w:val="nil"/>
              <w:bottom w:val="single" w:sz="4" w:space="0" w:color="auto"/>
              <w:right w:val="single" w:sz="4" w:space="0" w:color="auto"/>
            </w:tcBorders>
            <w:shd w:val="clear" w:color="auto" w:fill="auto"/>
            <w:noWrap/>
            <w:vAlign w:val="bottom"/>
            <w:hideMark/>
          </w:tcPr>
          <w:p w14:paraId="48C42278" w14:textId="77777777" w:rsidR="004A6B96" w:rsidRPr="00112450" w:rsidRDefault="004A6B96">
            <w:pPr>
              <w:jc w:val="center"/>
              <w:rPr>
                <w:rFonts w:ascii="Calibri" w:hAnsi="Calibri" w:cs="Calibri"/>
                <w:color w:val="000000"/>
                <w:sz w:val="18"/>
                <w:szCs w:val="18"/>
              </w:rPr>
            </w:pPr>
            <w:r w:rsidRPr="00112450">
              <w:rPr>
                <w:rFonts w:ascii="Calibri" w:hAnsi="Calibri" w:cs="Calibri"/>
                <w:color w:val="000000"/>
                <w:sz w:val="18"/>
                <w:szCs w:val="18"/>
              </w:rPr>
              <w:t>117,0</w:t>
            </w:r>
          </w:p>
        </w:tc>
      </w:tr>
      <w:tr w:rsidR="004A6B96" w:rsidRPr="00112450" w14:paraId="66F1CBDD" w14:textId="77777777" w:rsidTr="004A6B96">
        <w:trPr>
          <w:trHeight w:val="300"/>
        </w:trPr>
        <w:tc>
          <w:tcPr>
            <w:tcW w:w="5580" w:type="dxa"/>
            <w:tcBorders>
              <w:top w:val="nil"/>
              <w:left w:val="single" w:sz="4" w:space="0" w:color="auto"/>
              <w:bottom w:val="single" w:sz="4" w:space="0" w:color="auto"/>
              <w:right w:val="single" w:sz="4" w:space="0" w:color="auto"/>
            </w:tcBorders>
            <w:shd w:val="clear" w:color="auto" w:fill="auto"/>
            <w:noWrap/>
            <w:vAlign w:val="bottom"/>
            <w:hideMark/>
          </w:tcPr>
          <w:p w14:paraId="5475191A" w14:textId="77777777" w:rsidR="004A6B96" w:rsidRPr="00112450" w:rsidRDefault="004A6B96">
            <w:pPr>
              <w:rPr>
                <w:rFonts w:ascii="Calibri" w:hAnsi="Calibri" w:cs="Calibri"/>
                <w:color w:val="000000"/>
                <w:sz w:val="18"/>
                <w:szCs w:val="18"/>
              </w:rPr>
            </w:pPr>
            <w:r w:rsidRPr="00112450">
              <w:rPr>
                <w:rFonts w:ascii="Calibri" w:hAnsi="Calibri" w:cs="Calibri"/>
                <w:color w:val="000000"/>
                <w:sz w:val="18"/>
                <w:szCs w:val="18"/>
              </w:rPr>
              <w:t>COOR Podravsko sunce Koprivnica</w:t>
            </w:r>
          </w:p>
        </w:tc>
        <w:tc>
          <w:tcPr>
            <w:tcW w:w="1500" w:type="dxa"/>
            <w:tcBorders>
              <w:top w:val="nil"/>
              <w:left w:val="nil"/>
              <w:bottom w:val="single" w:sz="4" w:space="0" w:color="auto"/>
              <w:right w:val="single" w:sz="4" w:space="0" w:color="auto"/>
            </w:tcBorders>
            <w:shd w:val="clear" w:color="auto" w:fill="auto"/>
            <w:noWrap/>
            <w:vAlign w:val="bottom"/>
            <w:hideMark/>
          </w:tcPr>
          <w:p w14:paraId="2B50D556" w14:textId="77777777" w:rsidR="004A6B96" w:rsidRPr="00112450" w:rsidRDefault="004A6B96">
            <w:pPr>
              <w:jc w:val="center"/>
              <w:rPr>
                <w:rFonts w:ascii="Calibri" w:hAnsi="Calibri" w:cs="Calibri"/>
                <w:color w:val="000000"/>
                <w:sz w:val="18"/>
                <w:szCs w:val="18"/>
              </w:rPr>
            </w:pPr>
            <w:r w:rsidRPr="00112450">
              <w:rPr>
                <w:rFonts w:ascii="Calibri" w:hAnsi="Calibri" w:cs="Calibri"/>
                <w:color w:val="000000"/>
                <w:sz w:val="18"/>
                <w:szCs w:val="18"/>
              </w:rPr>
              <w:t>3.535,72</w:t>
            </w:r>
          </w:p>
        </w:tc>
        <w:tc>
          <w:tcPr>
            <w:tcW w:w="1500" w:type="dxa"/>
            <w:tcBorders>
              <w:top w:val="nil"/>
              <w:left w:val="nil"/>
              <w:bottom w:val="single" w:sz="4" w:space="0" w:color="auto"/>
              <w:right w:val="single" w:sz="4" w:space="0" w:color="auto"/>
            </w:tcBorders>
            <w:shd w:val="clear" w:color="auto" w:fill="auto"/>
            <w:noWrap/>
            <w:vAlign w:val="bottom"/>
            <w:hideMark/>
          </w:tcPr>
          <w:p w14:paraId="57150461" w14:textId="77777777" w:rsidR="004A6B96" w:rsidRPr="00112450" w:rsidRDefault="004A6B96">
            <w:pPr>
              <w:jc w:val="center"/>
              <w:rPr>
                <w:rFonts w:ascii="Calibri" w:hAnsi="Calibri" w:cs="Calibri"/>
                <w:color w:val="000000"/>
                <w:sz w:val="18"/>
                <w:szCs w:val="18"/>
              </w:rPr>
            </w:pPr>
            <w:r w:rsidRPr="00112450">
              <w:rPr>
                <w:rFonts w:ascii="Calibri" w:hAnsi="Calibri" w:cs="Calibri"/>
                <w:color w:val="000000"/>
                <w:sz w:val="18"/>
                <w:szCs w:val="18"/>
              </w:rPr>
              <w:t>232,85</w:t>
            </w:r>
          </w:p>
        </w:tc>
        <w:tc>
          <w:tcPr>
            <w:tcW w:w="880" w:type="dxa"/>
            <w:tcBorders>
              <w:top w:val="nil"/>
              <w:left w:val="nil"/>
              <w:bottom w:val="single" w:sz="4" w:space="0" w:color="auto"/>
              <w:right w:val="single" w:sz="4" w:space="0" w:color="auto"/>
            </w:tcBorders>
            <w:shd w:val="clear" w:color="auto" w:fill="auto"/>
            <w:noWrap/>
            <w:vAlign w:val="bottom"/>
            <w:hideMark/>
          </w:tcPr>
          <w:p w14:paraId="5C55E9A8" w14:textId="77777777" w:rsidR="004A6B96" w:rsidRPr="00112450" w:rsidRDefault="004A6B96">
            <w:pPr>
              <w:jc w:val="center"/>
              <w:rPr>
                <w:rFonts w:ascii="Calibri" w:hAnsi="Calibri" w:cs="Calibri"/>
                <w:color w:val="000000"/>
                <w:sz w:val="18"/>
                <w:szCs w:val="18"/>
              </w:rPr>
            </w:pPr>
            <w:r w:rsidRPr="00112450">
              <w:rPr>
                <w:rFonts w:ascii="Calibri" w:hAnsi="Calibri" w:cs="Calibri"/>
                <w:color w:val="000000"/>
                <w:sz w:val="18"/>
                <w:szCs w:val="18"/>
              </w:rPr>
              <w:t>6,6</w:t>
            </w:r>
          </w:p>
        </w:tc>
      </w:tr>
      <w:tr w:rsidR="004A6B96" w:rsidRPr="00112450" w14:paraId="58736F81" w14:textId="77777777" w:rsidTr="004A6B96">
        <w:trPr>
          <w:trHeight w:val="300"/>
        </w:trPr>
        <w:tc>
          <w:tcPr>
            <w:tcW w:w="5580" w:type="dxa"/>
            <w:tcBorders>
              <w:top w:val="nil"/>
              <w:left w:val="single" w:sz="4" w:space="0" w:color="auto"/>
              <w:bottom w:val="single" w:sz="4" w:space="0" w:color="auto"/>
              <w:right w:val="single" w:sz="4" w:space="0" w:color="auto"/>
            </w:tcBorders>
            <w:shd w:val="clear" w:color="auto" w:fill="auto"/>
            <w:vAlign w:val="bottom"/>
            <w:hideMark/>
          </w:tcPr>
          <w:p w14:paraId="6526C476" w14:textId="77777777" w:rsidR="004A6B96" w:rsidRPr="00112450" w:rsidRDefault="004A6B96">
            <w:pPr>
              <w:rPr>
                <w:rFonts w:ascii="Calibri" w:hAnsi="Calibri" w:cs="Calibri"/>
                <w:color w:val="000000"/>
                <w:sz w:val="18"/>
                <w:szCs w:val="18"/>
              </w:rPr>
            </w:pPr>
            <w:r w:rsidRPr="00112450">
              <w:rPr>
                <w:rFonts w:ascii="Calibri" w:hAnsi="Calibri" w:cs="Calibri"/>
                <w:color w:val="000000"/>
                <w:sz w:val="18"/>
                <w:szCs w:val="18"/>
              </w:rPr>
              <w:t>Muzej Grada Koprivnice</w:t>
            </w:r>
          </w:p>
        </w:tc>
        <w:tc>
          <w:tcPr>
            <w:tcW w:w="1500" w:type="dxa"/>
            <w:tcBorders>
              <w:top w:val="nil"/>
              <w:left w:val="nil"/>
              <w:bottom w:val="single" w:sz="4" w:space="0" w:color="auto"/>
              <w:right w:val="single" w:sz="4" w:space="0" w:color="auto"/>
            </w:tcBorders>
            <w:shd w:val="clear" w:color="auto" w:fill="auto"/>
            <w:noWrap/>
            <w:vAlign w:val="bottom"/>
            <w:hideMark/>
          </w:tcPr>
          <w:p w14:paraId="1B4BC148" w14:textId="77777777" w:rsidR="004A6B96" w:rsidRPr="00112450" w:rsidRDefault="004A6B96">
            <w:pPr>
              <w:jc w:val="center"/>
              <w:rPr>
                <w:rFonts w:ascii="Calibri" w:hAnsi="Calibri" w:cs="Calibri"/>
                <w:color w:val="000000"/>
                <w:sz w:val="18"/>
                <w:szCs w:val="18"/>
              </w:rPr>
            </w:pPr>
            <w:r w:rsidRPr="00112450">
              <w:rPr>
                <w:rFonts w:ascii="Calibri" w:hAnsi="Calibri" w:cs="Calibri"/>
                <w:color w:val="000000"/>
                <w:sz w:val="18"/>
                <w:szCs w:val="18"/>
              </w:rPr>
              <w:t>0,00</w:t>
            </w:r>
          </w:p>
        </w:tc>
        <w:tc>
          <w:tcPr>
            <w:tcW w:w="1500" w:type="dxa"/>
            <w:tcBorders>
              <w:top w:val="nil"/>
              <w:left w:val="nil"/>
              <w:bottom w:val="single" w:sz="4" w:space="0" w:color="auto"/>
              <w:right w:val="single" w:sz="4" w:space="0" w:color="auto"/>
            </w:tcBorders>
            <w:shd w:val="clear" w:color="auto" w:fill="auto"/>
            <w:noWrap/>
            <w:vAlign w:val="bottom"/>
            <w:hideMark/>
          </w:tcPr>
          <w:p w14:paraId="44429589" w14:textId="77777777" w:rsidR="004A6B96" w:rsidRPr="00112450" w:rsidRDefault="004A6B96">
            <w:pPr>
              <w:jc w:val="center"/>
              <w:rPr>
                <w:rFonts w:ascii="Calibri" w:hAnsi="Calibri" w:cs="Calibri"/>
                <w:color w:val="000000"/>
                <w:sz w:val="18"/>
                <w:szCs w:val="18"/>
              </w:rPr>
            </w:pPr>
            <w:r w:rsidRPr="00112450">
              <w:rPr>
                <w:rFonts w:ascii="Calibri" w:hAnsi="Calibri" w:cs="Calibri"/>
                <w:color w:val="000000"/>
                <w:sz w:val="18"/>
                <w:szCs w:val="18"/>
              </w:rPr>
              <w:t>1.292,59</w:t>
            </w:r>
          </w:p>
        </w:tc>
        <w:tc>
          <w:tcPr>
            <w:tcW w:w="880" w:type="dxa"/>
            <w:tcBorders>
              <w:top w:val="nil"/>
              <w:left w:val="nil"/>
              <w:bottom w:val="single" w:sz="4" w:space="0" w:color="auto"/>
              <w:right w:val="single" w:sz="4" w:space="0" w:color="auto"/>
            </w:tcBorders>
            <w:shd w:val="clear" w:color="auto" w:fill="auto"/>
            <w:noWrap/>
            <w:vAlign w:val="bottom"/>
            <w:hideMark/>
          </w:tcPr>
          <w:p w14:paraId="496F9351" w14:textId="77777777" w:rsidR="004A6B96" w:rsidRPr="00112450" w:rsidRDefault="004A6B96">
            <w:pPr>
              <w:jc w:val="center"/>
              <w:rPr>
                <w:rFonts w:ascii="Calibri" w:hAnsi="Calibri" w:cs="Calibri"/>
                <w:color w:val="000000"/>
                <w:sz w:val="18"/>
                <w:szCs w:val="18"/>
              </w:rPr>
            </w:pPr>
            <w:r w:rsidRPr="00112450">
              <w:rPr>
                <w:rFonts w:ascii="Calibri" w:hAnsi="Calibri" w:cs="Calibri"/>
                <w:color w:val="000000"/>
                <w:sz w:val="18"/>
                <w:szCs w:val="18"/>
              </w:rPr>
              <w:t>-</w:t>
            </w:r>
          </w:p>
        </w:tc>
      </w:tr>
      <w:tr w:rsidR="004A6B96" w:rsidRPr="00112450" w14:paraId="53F4EBFF" w14:textId="77777777" w:rsidTr="004A6B96">
        <w:trPr>
          <w:trHeight w:val="300"/>
        </w:trPr>
        <w:tc>
          <w:tcPr>
            <w:tcW w:w="5580" w:type="dxa"/>
            <w:tcBorders>
              <w:top w:val="nil"/>
              <w:left w:val="single" w:sz="4" w:space="0" w:color="auto"/>
              <w:bottom w:val="single" w:sz="4" w:space="0" w:color="auto"/>
              <w:right w:val="single" w:sz="4" w:space="0" w:color="auto"/>
            </w:tcBorders>
            <w:shd w:val="clear" w:color="auto" w:fill="auto"/>
            <w:noWrap/>
            <w:vAlign w:val="bottom"/>
            <w:hideMark/>
          </w:tcPr>
          <w:p w14:paraId="5F8982F9" w14:textId="77777777" w:rsidR="004A6B96" w:rsidRPr="00112450" w:rsidRDefault="004A6B96">
            <w:pPr>
              <w:rPr>
                <w:rFonts w:ascii="Calibri" w:hAnsi="Calibri" w:cs="Calibri"/>
                <w:color w:val="000000"/>
                <w:sz w:val="18"/>
                <w:szCs w:val="18"/>
              </w:rPr>
            </w:pPr>
            <w:r w:rsidRPr="00112450">
              <w:rPr>
                <w:rFonts w:ascii="Calibri" w:hAnsi="Calibri" w:cs="Calibri"/>
                <w:color w:val="000000"/>
                <w:sz w:val="18"/>
                <w:szCs w:val="18"/>
              </w:rPr>
              <w:t>Knjižnica i čitaonica "Fran Galović" Koprivnica</w:t>
            </w:r>
          </w:p>
        </w:tc>
        <w:tc>
          <w:tcPr>
            <w:tcW w:w="1500" w:type="dxa"/>
            <w:tcBorders>
              <w:top w:val="nil"/>
              <w:left w:val="nil"/>
              <w:bottom w:val="single" w:sz="4" w:space="0" w:color="auto"/>
              <w:right w:val="single" w:sz="4" w:space="0" w:color="auto"/>
            </w:tcBorders>
            <w:shd w:val="clear" w:color="auto" w:fill="auto"/>
            <w:noWrap/>
            <w:vAlign w:val="bottom"/>
            <w:hideMark/>
          </w:tcPr>
          <w:p w14:paraId="397285DD" w14:textId="77777777" w:rsidR="004A6B96" w:rsidRPr="00112450" w:rsidRDefault="004A6B96">
            <w:pPr>
              <w:jc w:val="center"/>
              <w:rPr>
                <w:rFonts w:ascii="Calibri" w:hAnsi="Calibri" w:cs="Calibri"/>
                <w:color w:val="000000"/>
                <w:sz w:val="18"/>
                <w:szCs w:val="18"/>
              </w:rPr>
            </w:pPr>
            <w:r w:rsidRPr="00112450">
              <w:rPr>
                <w:rFonts w:ascii="Calibri" w:hAnsi="Calibri" w:cs="Calibri"/>
                <w:color w:val="000000"/>
                <w:sz w:val="18"/>
                <w:szCs w:val="18"/>
              </w:rPr>
              <w:t>3.880,00</w:t>
            </w:r>
          </w:p>
        </w:tc>
        <w:tc>
          <w:tcPr>
            <w:tcW w:w="1500" w:type="dxa"/>
            <w:tcBorders>
              <w:top w:val="nil"/>
              <w:left w:val="nil"/>
              <w:bottom w:val="single" w:sz="4" w:space="0" w:color="auto"/>
              <w:right w:val="single" w:sz="4" w:space="0" w:color="auto"/>
            </w:tcBorders>
            <w:shd w:val="clear" w:color="auto" w:fill="auto"/>
            <w:noWrap/>
            <w:vAlign w:val="bottom"/>
            <w:hideMark/>
          </w:tcPr>
          <w:p w14:paraId="79864F57" w14:textId="77777777" w:rsidR="004A6B96" w:rsidRPr="00112450" w:rsidRDefault="004A6B96">
            <w:pPr>
              <w:jc w:val="center"/>
              <w:rPr>
                <w:rFonts w:ascii="Calibri" w:hAnsi="Calibri" w:cs="Calibri"/>
                <w:color w:val="000000"/>
                <w:sz w:val="18"/>
                <w:szCs w:val="18"/>
              </w:rPr>
            </w:pPr>
            <w:r w:rsidRPr="00112450">
              <w:rPr>
                <w:rFonts w:ascii="Calibri" w:hAnsi="Calibri" w:cs="Calibri"/>
                <w:color w:val="000000"/>
                <w:sz w:val="18"/>
                <w:szCs w:val="18"/>
              </w:rPr>
              <w:t>10.650,00</w:t>
            </w:r>
          </w:p>
        </w:tc>
        <w:tc>
          <w:tcPr>
            <w:tcW w:w="880" w:type="dxa"/>
            <w:tcBorders>
              <w:top w:val="nil"/>
              <w:left w:val="nil"/>
              <w:bottom w:val="single" w:sz="4" w:space="0" w:color="auto"/>
              <w:right w:val="single" w:sz="4" w:space="0" w:color="auto"/>
            </w:tcBorders>
            <w:shd w:val="clear" w:color="auto" w:fill="auto"/>
            <w:noWrap/>
            <w:vAlign w:val="bottom"/>
            <w:hideMark/>
          </w:tcPr>
          <w:p w14:paraId="309EB790" w14:textId="77777777" w:rsidR="004A6B96" w:rsidRPr="00112450" w:rsidRDefault="004A6B96">
            <w:pPr>
              <w:jc w:val="center"/>
              <w:rPr>
                <w:rFonts w:ascii="Calibri" w:hAnsi="Calibri" w:cs="Calibri"/>
                <w:color w:val="000000"/>
                <w:sz w:val="18"/>
                <w:szCs w:val="18"/>
              </w:rPr>
            </w:pPr>
            <w:r w:rsidRPr="00112450">
              <w:rPr>
                <w:rFonts w:ascii="Calibri" w:hAnsi="Calibri" w:cs="Calibri"/>
                <w:color w:val="000000"/>
                <w:sz w:val="18"/>
                <w:szCs w:val="18"/>
              </w:rPr>
              <w:t>274,5</w:t>
            </w:r>
          </w:p>
        </w:tc>
      </w:tr>
      <w:tr w:rsidR="004A6B96" w:rsidRPr="00112450" w14:paraId="7F46CA71" w14:textId="77777777" w:rsidTr="004A6B96">
        <w:trPr>
          <w:trHeight w:val="300"/>
        </w:trPr>
        <w:tc>
          <w:tcPr>
            <w:tcW w:w="5580" w:type="dxa"/>
            <w:tcBorders>
              <w:top w:val="nil"/>
              <w:left w:val="single" w:sz="4" w:space="0" w:color="auto"/>
              <w:bottom w:val="single" w:sz="4" w:space="0" w:color="auto"/>
              <w:right w:val="single" w:sz="4" w:space="0" w:color="auto"/>
            </w:tcBorders>
            <w:shd w:val="clear" w:color="auto" w:fill="auto"/>
            <w:noWrap/>
            <w:vAlign w:val="bottom"/>
            <w:hideMark/>
          </w:tcPr>
          <w:p w14:paraId="760E89EC" w14:textId="77777777" w:rsidR="004A6B96" w:rsidRPr="00112450" w:rsidRDefault="004A6B96">
            <w:pPr>
              <w:rPr>
                <w:rFonts w:ascii="Calibri" w:hAnsi="Calibri" w:cs="Calibri"/>
                <w:color w:val="000000"/>
                <w:sz w:val="18"/>
                <w:szCs w:val="18"/>
              </w:rPr>
            </w:pPr>
            <w:r w:rsidRPr="00112450">
              <w:rPr>
                <w:rFonts w:ascii="Calibri" w:hAnsi="Calibri" w:cs="Calibri"/>
                <w:color w:val="000000"/>
                <w:sz w:val="18"/>
                <w:szCs w:val="18"/>
              </w:rPr>
              <w:t>Pučko otvoreno učilište Koprivnica</w:t>
            </w:r>
          </w:p>
        </w:tc>
        <w:tc>
          <w:tcPr>
            <w:tcW w:w="1500" w:type="dxa"/>
            <w:tcBorders>
              <w:top w:val="nil"/>
              <w:left w:val="nil"/>
              <w:bottom w:val="single" w:sz="4" w:space="0" w:color="auto"/>
              <w:right w:val="single" w:sz="4" w:space="0" w:color="auto"/>
            </w:tcBorders>
            <w:shd w:val="clear" w:color="auto" w:fill="auto"/>
            <w:noWrap/>
            <w:vAlign w:val="bottom"/>
            <w:hideMark/>
          </w:tcPr>
          <w:p w14:paraId="26CE1F58" w14:textId="77777777" w:rsidR="004A6B96" w:rsidRPr="00112450" w:rsidRDefault="004A6B96">
            <w:pPr>
              <w:jc w:val="center"/>
              <w:rPr>
                <w:rFonts w:ascii="Calibri" w:hAnsi="Calibri" w:cs="Calibri"/>
                <w:color w:val="000000"/>
                <w:sz w:val="18"/>
                <w:szCs w:val="18"/>
              </w:rPr>
            </w:pPr>
            <w:r w:rsidRPr="00112450">
              <w:rPr>
                <w:rFonts w:ascii="Calibri" w:hAnsi="Calibri" w:cs="Calibri"/>
                <w:color w:val="000000"/>
                <w:sz w:val="18"/>
                <w:szCs w:val="18"/>
              </w:rPr>
              <w:t>8.854,80</w:t>
            </w:r>
          </w:p>
        </w:tc>
        <w:tc>
          <w:tcPr>
            <w:tcW w:w="1500" w:type="dxa"/>
            <w:tcBorders>
              <w:top w:val="nil"/>
              <w:left w:val="nil"/>
              <w:bottom w:val="single" w:sz="4" w:space="0" w:color="auto"/>
              <w:right w:val="single" w:sz="4" w:space="0" w:color="auto"/>
            </w:tcBorders>
            <w:shd w:val="clear" w:color="auto" w:fill="auto"/>
            <w:noWrap/>
            <w:vAlign w:val="bottom"/>
            <w:hideMark/>
          </w:tcPr>
          <w:p w14:paraId="4C952924" w14:textId="77777777" w:rsidR="004A6B96" w:rsidRPr="00112450" w:rsidRDefault="004A6B96">
            <w:pPr>
              <w:jc w:val="center"/>
              <w:rPr>
                <w:rFonts w:ascii="Calibri" w:hAnsi="Calibri" w:cs="Calibri"/>
                <w:color w:val="000000"/>
                <w:sz w:val="18"/>
                <w:szCs w:val="18"/>
              </w:rPr>
            </w:pPr>
            <w:r w:rsidRPr="00112450">
              <w:rPr>
                <w:rFonts w:ascii="Calibri" w:hAnsi="Calibri" w:cs="Calibri"/>
                <w:color w:val="000000"/>
                <w:sz w:val="18"/>
                <w:szCs w:val="18"/>
              </w:rPr>
              <w:t>9.679,00</w:t>
            </w:r>
          </w:p>
        </w:tc>
        <w:tc>
          <w:tcPr>
            <w:tcW w:w="880" w:type="dxa"/>
            <w:tcBorders>
              <w:top w:val="nil"/>
              <w:left w:val="nil"/>
              <w:bottom w:val="single" w:sz="4" w:space="0" w:color="auto"/>
              <w:right w:val="single" w:sz="4" w:space="0" w:color="auto"/>
            </w:tcBorders>
            <w:shd w:val="clear" w:color="auto" w:fill="auto"/>
            <w:noWrap/>
            <w:vAlign w:val="bottom"/>
            <w:hideMark/>
          </w:tcPr>
          <w:p w14:paraId="1158306F" w14:textId="77777777" w:rsidR="004A6B96" w:rsidRPr="00112450" w:rsidRDefault="004A6B96">
            <w:pPr>
              <w:jc w:val="center"/>
              <w:rPr>
                <w:rFonts w:ascii="Calibri" w:hAnsi="Calibri" w:cs="Calibri"/>
                <w:color w:val="000000"/>
                <w:sz w:val="18"/>
                <w:szCs w:val="18"/>
              </w:rPr>
            </w:pPr>
            <w:r w:rsidRPr="00112450">
              <w:rPr>
                <w:rFonts w:ascii="Calibri" w:hAnsi="Calibri" w:cs="Calibri"/>
                <w:color w:val="000000"/>
                <w:sz w:val="18"/>
                <w:szCs w:val="18"/>
              </w:rPr>
              <w:t>109,3</w:t>
            </w:r>
          </w:p>
        </w:tc>
      </w:tr>
      <w:tr w:rsidR="004A6B96" w:rsidRPr="00112450" w14:paraId="323DD3FE" w14:textId="77777777" w:rsidTr="004A6B96">
        <w:trPr>
          <w:trHeight w:val="240"/>
        </w:trPr>
        <w:tc>
          <w:tcPr>
            <w:tcW w:w="5580" w:type="dxa"/>
            <w:tcBorders>
              <w:top w:val="nil"/>
              <w:left w:val="single" w:sz="4" w:space="0" w:color="auto"/>
              <w:bottom w:val="single" w:sz="4" w:space="0" w:color="auto"/>
              <w:right w:val="single" w:sz="4" w:space="0" w:color="auto"/>
            </w:tcBorders>
            <w:shd w:val="clear" w:color="D9E1F2" w:fill="D9E1F2"/>
            <w:noWrap/>
            <w:vAlign w:val="bottom"/>
            <w:hideMark/>
          </w:tcPr>
          <w:p w14:paraId="59D15320" w14:textId="77777777" w:rsidR="004A6B96" w:rsidRPr="00112450" w:rsidRDefault="004A6B96">
            <w:pPr>
              <w:rPr>
                <w:rFonts w:ascii="Calibri" w:hAnsi="Calibri" w:cs="Calibri"/>
                <w:b/>
                <w:bCs/>
                <w:color w:val="000000"/>
                <w:sz w:val="18"/>
                <w:szCs w:val="18"/>
              </w:rPr>
            </w:pPr>
            <w:r w:rsidRPr="00112450">
              <w:rPr>
                <w:rFonts w:ascii="Calibri" w:hAnsi="Calibri" w:cs="Calibri"/>
                <w:b/>
                <w:bCs/>
                <w:color w:val="000000"/>
                <w:sz w:val="18"/>
                <w:szCs w:val="18"/>
              </w:rPr>
              <w:t>UKUPNO PODSKUPINA 63</w:t>
            </w:r>
          </w:p>
        </w:tc>
        <w:tc>
          <w:tcPr>
            <w:tcW w:w="1500" w:type="dxa"/>
            <w:tcBorders>
              <w:top w:val="nil"/>
              <w:left w:val="nil"/>
              <w:bottom w:val="single" w:sz="4" w:space="0" w:color="auto"/>
              <w:right w:val="single" w:sz="4" w:space="0" w:color="auto"/>
            </w:tcBorders>
            <w:shd w:val="clear" w:color="D9E1F2" w:fill="D9E1F2"/>
            <w:noWrap/>
            <w:vAlign w:val="bottom"/>
            <w:hideMark/>
          </w:tcPr>
          <w:p w14:paraId="4E6ED90D" w14:textId="77777777" w:rsidR="004A6B96" w:rsidRPr="00112450" w:rsidRDefault="004A6B96">
            <w:pPr>
              <w:jc w:val="center"/>
              <w:rPr>
                <w:rFonts w:ascii="Calibri" w:hAnsi="Calibri" w:cs="Calibri"/>
                <w:b/>
                <w:bCs/>
                <w:color w:val="000000"/>
                <w:sz w:val="18"/>
                <w:szCs w:val="18"/>
              </w:rPr>
            </w:pPr>
            <w:r w:rsidRPr="00112450">
              <w:rPr>
                <w:rFonts w:ascii="Calibri" w:hAnsi="Calibri" w:cs="Calibri"/>
                <w:b/>
                <w:bCs/>
                <w:color w:val="000000"/>
                <w:sz w:val="18"/>
                <w:szCs w:val="18"/>
              </w:rPr>
              <w:t>11.507.974,30</w:t>
            </w:r>
          </w:p>
        </w:tc>
        <w:tc>
          <w:tcPr>
            <w:tcW w:w="1500" w:type="dxa"/>
            <w:tcBorders>
              <w:top w:val="nil"/>
              <w:left w:val="nil"/>
              <w:bottom w:val="single" w:sz="4" w:space="0" w:color="auto"/>
              <w:right w:val="single" w:sz="4" w:space="0" w:color="auto"/>
            </w:tcBorders>
            <w:shd w:val="clear" w:color="D9E1F2" w:fill="D9E1F2"/>
            <w:noWrap/>
            <w:vAlign w:val="bottom"/>
            <w:hideMark/>
          </w:tcPr>
          <w:p w14:paraId="0D89AD2E" w14:textId="77777777" w:rsidR="004A6B96" w:rsidRPr="00112450" w:rsidRDefault="004A6B96">
            <w:pPr>
              <w:jc w:val="center"/>
              <w:rPr>
                <w:rFonts w:ascii="Calibri" w:hAnsi="Calibri" w:cs="Calibri"/>
                <w:b/>
                <w:bCs/>
                <w:color w:val="000000"/>
                <w:sz w:val="18"/>
                <w:szCs w:val="18"/>
              </w:rPr>
            </w:pPr>
            <w:r w:rsidRPr="00112450">
              <w:rPr>
                <w:rFonts w:ascii="Calibri" w:hAnsi="Calibri" w:cs="Calibri"/>
                <w:b/>
                <w:bCs/>
                <w:color w:val="000000"/>
                <w:sz w:val="18"/>
                <w:szCs w:val="18"/>
              </w:rPr>
              <w:t>15.637.889,76</w:t>
            </w:r>
          </w:p>
        </w:tc>
        <w:tc>
          <w:tcPr>
            <w:tcW w:w="880" w:type="dxa"/>
            <w:tcBorders>
              <w:top w:val="nil"/>
              <w:left w:val="nil"/>
              <w:bottom w:val="single" w:sz="4" w:space="0" w:color="auto"/>
              <w:right w:val="single" w:sz="4" w:space="0" w:color="auto"/>
            </w:tcBorders>
            <w:shd w:val="clear" w:color="D9E1F2" w:fill="D9E1F2"/>
            <w:noWrap/>
            <w:vAlign w:val="bottom"/>
            <w:hideMark/>
          </w:tcPr>
          <w:p w14:paraId="75C56EF0" w14:textId="77777777" w:rsidR="004A6B96" w:rsidRPr="00112450" w:rsidRDefault="004A6B96">
            <w:pPr>
              <w:jc w:val="center"/>
              <w:rPr>
                <w:rFonts w:ascii="Calibri" w:hAnsi="Calibri" w:cs="Calibri"/>
                <w:b/>
                <w:bCs/>
                <w:color w:val="000000"/>
                <w:sz w:val="18"/>
                <w:szCs w:val="18"/>
              </w:rPr>
            </w:pPr>
            <w:r w:rsidRPr="00112450">
              <w:rPr>
                <w:rFonts w:ascii="Calibri" w:hAnsi="Calibri" w:cs="Calibri"/>
                <w:b/>
                <w:bCs/>
                <w:color w:val="000000"/>
                <w:sz w:val="18"/>
                <w:szCs w:val="18"/>
              </w:rPr>
              <w:t>135,9</w:t>
            </w:r>
          </w:p>
        </w:tc>
      </w:tr>
    </w:tbl>
    <w:p w14:paraId="6B89FA51" w14:textId="77777777" w:rsidR="006E0D97" w:rsidRPr="00112450" w:rsidRDefault="006E0D97" w:rsidP="0030715F">
      <w:pPr>
        <w:jc w:val="both"/>
        <w:rPr>
          <w:rFonts w:eastAsiaTheme="minorHAnsi"/>
          <w:sz w:val="22"/>
          <w:szCs w:val="22"/>
          <w:lang w:eastAsia="en-US"/>
        </w:rPr>
      </w:pPr>
    </w:p>
    <w:p w14:paraId="206BE4EF" w14:textId="386BA30C" w:rsidR="00D07E90" w:rsidRPr="00112450" w:rsidRDefault="00D85820" w:rsidP="0030715F">
      <w:pPr>
        <w:jc w:val="both"/>
        <w:rPr>
          <w:i/>
          <w:iCs/>
          <w:color w:val="000000"/>
          <w:sz w:val="22"/>
          <w:szCs w:val="22"/>
        </w:rPr>
      </w:pPr>
      <w:r w:rsidRPr="00112450">
        <w:rPr>
          <w:i/>
          <w:iCs/>
          <w:color w:val="000000"/>
          <w:sz w:val="22"/>
          <w:szCs w:val="22"/>
        </w:rPr>
        <w:t>Pomoći od inozemnih vlada (P</w:t>
      </w:r>
      <w:r w:rsidRPr="00112450">
        <w:rPr>
          <w:rFonts w:eastAsiaTheme="minorHAnsi"/>
          <w:i/>
          <w:iCs/>
          <w:sz w:val="22"/>
          <w:szCs w:val="22"/>
          <w:lang w:eastAsia="en-US"/>
        </w:rPr>
        <w:t>odskupina 631)</w:t>
      </w:r>
    </w:p>
    <w:p w14:paraId="63FAB2A9" w14:textId="77777777" w:rsidR="00AF1EE1" w:rsidRPr="00112450" w:rsidRDefault="00AF1EE1" w:rsidP="00AF1EE1">
      <w:pPr>
        <w:pStyle w:val="Normal22"/>
        <w:ind w:firstLine="709"/>
        <w:jc w:val="both"/>
        <w:rPr>
          <w:sz w:val="22"/>
          <w:szCs w:val="22"/>
        </w:rPr>
      </w:pPr>
      <w:r w:rsidRPr="00112450">
        <w:rPr>
          <w:sz w:val="22"/>
          <w:szCs w:val="22"/>
        </w:rPr>
        <w:t xml:space="preserve">Odjeljak 6311 - Tekuće pomoći od inozemnih vlada prošle godine ne bilježe realizaciju dok se ove godine bilježi uplata od 7.081,07 EUR.  Dio u iznosu od 2.455,67 EUR predstavlja refundaciju na ime projekta One Sun. Druga uplata u iznosu od 4.625,40 EUR odnosi se na Knjižnicu i čitaonicu Fran Galović koja je ostvarila uplatu od Američke ambasade za projekt Affiliate American Space.  </w:t>
      </w:r>
    </w:p>
    <w:p w14:paraId="23A4DD28" w14:textId="77777777" w:rsidR="00AF1EE1" w:rsidRPr="00112450" w:rsidRDefault="00AF1EE1" w:rsidP="00AF1EE1">
      <w:pPr>
        <w:pStyle w:val="Normal22"/>
        <w:ind w:firstLine="709"/>
        <w:jc w:val="both"/>
        <w:rPr>
          <w:sz w:val="22"/>
          <w:szCs w:val="22"/>
        </w:rPr>
      </w:pPr>
      <w:r w:rsidRPr="00112450">
        <w:rPr>
          <w:sz w:val="22"/>
          <w:szCs w:val="22"/>
        </w:rPr>
        <w:t>Odjeljak 6312 - Kapitalne pomoći od inozemnih vlada ostvarene su u iznosu od 93.849,69 EUR. Kao u i prethodnom obrazloženju uplate su realizirane kod istih korisnika i za iste namjene, samo je riječ o dijelu uplate koji je pokrio kapitalne rashode stoge je uplata proknjižena na kapitalni prihod.</w:t>
      </w:r>
    </w:p>
    <w:p w14:paraId="117B3AE7" w14:textId="77777777" w:rsidR="00D85820" w:rsidRPr="00112450" w:rsidRDefault="00D85820" w:rsidP="0030715F">
      <w:pPr>
        <w:jc w:val="both"/>
        <w:rPr>
          <w:rFonts w:eastAsiaTheme="minorHAnsi"/>
          <w:sz w:val="22"/>
          <w:szCs w:val="22"/>
          <w:lang w:eastAsia="en-US"/>
        </w:rPr>
      </w:pPr>
    </w:p>
    <w:p w14:paraId="440AB602" w14:textId="046D2DFD" w:rsidR="00AD12A9" w:rsidRPr="00112450" w:rsidRDefault="003E65D1" w:rsidP="0030715F">
      <w:pPr>
        <w:jc w:val="both"/>
        <w:rPr>
          <w:rFonts w:eastAsiaTheme="minorHAnsi"/>
          <w:i/>
          <w:iCs/>
          <w:sz w:val="22"/>
          <w:szCs w:val="22"/>
          <w:lang w:eastAsia="en-US"/>
        </w:rPr>
      </w:pPr>
      <w:r w:rsidRPr="00112450">
        <w:rPr>
          <w:i/>
          <w:iCs/>
          <w:color w:val="000000"/>
          <w:sz w:val="22"/>
          <w:szCs w:val="22"/>
        </w:rPr>
        <w:t>Pomoći od međunarodnih organizacija te institucija i tijela EU</w:t>
      </w:r>
      <w:r w:rsidR="00AD12A9" w:rsidRPr="00112450">
        <w:rPr>
          <w:i/>
          <w:iCs/>
          <w:color w:val="000000"/>
          <w:sz w:val="22"/>
          <w:szCs w:val="22"/>
        </w:rPr>
        <w:t xml:space="preserve"> (</w:t>
      </w:r>
      <w:r w:rsidR="003646CF" w:rsidRPr="00112450">
        <w:rPr>
          <w:i/>
          <w:iCs/>
          <w:color w:val="000000"/>
          <w:sz w:val="22"/>
          <w:szCs w:val="22"/>
        </w:rPr>
        <w:t>P</w:t>
      </w:r>
      <w:r w:rsidR="00AD12A9" w:rsidRPr="00112450">
        <w:rPr>
          <w:rFonts w:eastAsiaTheme="minorHAnsi"/>
          <w:i/>
          <w:iCs/>
          <w:sz w:val="22"/>
          <w:szCs w:val="22"/>
          <w:lang w:eastAsia="en-US"/>
        </w:rPr>
        <w:t>odskupina 632)</w:t>
      </w:r>
    </w:p>
    <w:p w14:paraId="4496E033" w14:textId="77777777" w:rsidR="0022541E" w:rsidRPr="00112450" w:rsidRDefault="0022541E" w:rsidP="0022541E">
      <w:pPr>
        <w:pStyle w:val="Normal22"/>
        <w:ind w:firstLine="709"/>
        <w:jc w:val="both"/>
        <w:rPr>
          <w:sz w:val="22"/>
          <w:szCs w:val="22"/>
        </w:rPr>
      </w:pPr>
      <w:r w:rsidRPr="00112450">
        <w:rPr>
          <w:sz w:val="22"/>
          <w:szCs w:val="22"/>
        </w:rPr>
        <w:t xml:space="preserve">Odjeljak 6321 - Tekuće pomoći od međunarodnih organizacija bilježi realizaciju od 60.487,45 EUR. Prihod je to kojeg ostvaruju proračunski korisnici Pučko otvoreno učilište, Muzej Grada Koprivnice i DV Tratinčica. </w:t>
      </w:r>
    </w:p>
    <w:p w14:paraId="6B23EB7A" w14:textId="77777777" w:rsidR="0022541E" w:rsidRPr="00112450" w:rsidRDefault="0022541E" w:rsidP="0022541E">
      <w:pPr>
        <w:pStyle w:val="Normal22"/>
        <w:ind w:firstLine="709"/>
        <w:jc w:val="both"/>
        <w:rPr>
          <w:sz w:val="22"/>
          <w:szCs w:val="22"/>
        </w:rPr>
      </w:pPr>
      <w:r w:rsidRPr="00112450">
        <w:rPr>
          <w:sz w:val="22"/>
          <w:szCs w:val="22"/>
        </w:rPr>
        <w:t>Odjeljak 6322 - Kapitalne pomoći od međunarodnih organizacija bilježe realizaciju od 3.782,87 EUR. Prihod je to Pučkog otvorenog učilišta za projekte ESCAPE i EU CINEMAS.</w:t>
      </w:r>
    </w:p>
    <w:p w14:paraId="5C0D9730" w14:textId="77777777" w:rsidR="0022541E" w:rsidRPr="00112450" w:rsidRDefault="0022541E" w:rsidP="0022541E">
      <w:pPr>
        <w:pStyle w:val="Normal22"/>
        <w:jc w:val="both"/>
        <w:rPr>
          <w:color w:val="auto"/>
          <w:sz w:val="22"/>
          <w:szCs w:val="22"/>
        </w:rPr>
      </w:pPr>
      <w:r w:rsidRPr="00112450">
        <w:rPr>
          <w:sz w:val="22"/>
          <w:szCs w:val="22"/>
        </w:rPr>
        <w:tab/>
        <w:t xml:space="preserve">Odjeljak 6323 - Tekuće pomoći od institucija i tijela EU su realizirane u iznosu od 123.216,40 EUR što predstavlja pad od 33,3 posto u odnosu na 2023. godinu kada su iste ostvarene u iznosu od 184.695,88 EUR. </w:t>
      </w:r>
      <w:r w:rsidRPr="00112450">
        <w:rPr>
          <w:color w:val="auto"/>
          <w:sz w:val="22"/>
          <w:szCs w:val="22"/>
        </w:rPr>
        <w:t>Tekuće pomoći od institucija i tijela EU kod korisnika Grad Koprivnica realizirane su u iznosu od 114.473,75 EUR što predstavlja pad od 34,2 posto u odnosu na 2023. godinu kada su iste ostvarene u iznosu od 173.963,88 EUR. Na tom odjeljku bilježe se uplate ino EU projekata Grada Koprivnice u provedbi. Riječ je o uplatama projekata ReVITAlize i Energy efficient and sustainable City of Koprivnica sukladno odobrenim Zahtjevima na nadoknadom sredstava. Kod korisnika Pučko otvoreno učilište naplaćeno je 8.742,65 EUR pomoći te vrste.</w:t>
      </w:r>
    </w:p>
    <w:p w14:paraId="106DED9F" w14:textId="77777777" w:rsidR="0022541E" w:rsidRPr="00112450" w:rsidRDefault="0022541E" w:rsidP="0022541E">
      <w:pPr>
        <w:pStyle w:val="Normal22"/>
        <w:ind w:firstLine="709"/>
        <w:jc w:val="both"/>
        <w:rPr>
          <w:sz w:val="22"/>
          <w:szCs w:val="22"/>
        </w:rPr>
      </w:pPr>
      <w:r w:rsidRPr="00112450">
        <w:rPr>
          <w:sz w:val="22"/>
          <w:szCs w:val="22"/>
        </w:rPr>
        <w:t>Odjeljak 6324 - Kapitalne pomoći od institucija i tijela EU bilježe rast realizacije i izvršenje od 216.648,08 EUR. Riječ je o uplati na ime projekta ReVITAlize koja je pokrila manjkove iz prethodnog razdoblja. Tijekom 2023. godine ostvarila se uplata od 18.241,14 EUR iz projekta Knowledge Well.</w:t>
      </w:r>
    </w:p>
    <w:p w14:paraId="679A1F2D" w14:textId="77777777" w:rsidR="00420C05" w:rsidRPr="00112450" w:rsidRDefault="00420C05" w:rsidP="006F29FE">
      <w:pPr>
        <w:pStyle w:val="Normal20"/>
        <w:ind w:firstLine="709"/>
        <w:jc w:val="both"/>
        <w:rPr>
          <w:sz w:val="22"/>
          <w:szCs w:val="22"/>
        </w:rPr>
      </w:pPr>
    </w:p>
    <w:p w14:paraId="0A730A74" w14:textId="6E5B5BF9" w:rsidR="0068621D" w:rsidRPr="00112450" w:rsidRDefault="00221FB5" w:rsidP="0030715F">
      <w:pPr>
        <w:jc w:val="both"/>
        <w:rPr>
          <w:i/>
          <w:iCs/>
          <w:sz w:val="22"/>
          <w:szCs w:val="22"/>
        </w:rPr>
      </w:pPr>
      <w:r w:rsidRPr="00112450">
        <w:rPr>
          <w:i/>
          <w:iCs/>
          <w:sz w:val="22"/>
          <w:szCs w:val="22"/>
        </w:rPr>
        <w:t>Pomoći proračunu iz drugih proračuna (</w:t>
      </w:r>
      <w:r w:rsidR="003646CF" w:rsidRPr="00112450">
        <w:rPr>
          <w:i/>
          <w:iCs/>
          <w:sz w:val="22"/>
          <w:szCs w:val="22"/>
        </w:rPr>
        <w:t>P</w:t>
      </w:r>
      <w:r w:rsidRPr="00112450">
        <w:rPr>
          <w:i/>
          <w:iCs/>
          <w:sz w:val="22"/>
          <w:szCs w:val="22"/>
        </w:rPr>
        <w:t xml:space="preserve">odskupina 633) </w:t>
      </w:r>
    </w:p>
    <w:p w14:paraId="236F030F" w14:textId="14050B85" w:rsidR="00040567" w:rsidRPr="00112450" w:rsidRDefault="00816F9E" w:rsidP="00040567">
      <w:pPr>
        <w:pStyle w:val="Normal20"/>
        <w:ind w:firstLine="720"/>
        <w:jc w:val="both"/>
        <w:rPr>
          <w:sz w:val="22"/>
          <w:szCs w:val="22"/>
        </w:rPr>
      </w:pPr>
      <w:r w:rsidRPr="00112450">
        <w:rPr>
          <w:sz w:val="22"/>
          <w:szCs w:val="22"/>
        </w:rPr>
        <w:t xml:space="preserve">Pomoći ove vrste </w:t>
      </w:r>
      <w:r w:rsidR="00221FB5" w:rsidRPr="00112450">
        <w:rPr>
          <w:sz w:val="22"/>
          <w:szCs w:val="22"/>
        </w:rPr>
        <w:t xml:space="preserve">planirane su </w:t>
      </w:r>
      <w:r w:rsidR="00814AAB" w:rsidRPr="00112450">
        <w:rPr>
          <w:sz w:val="22"/>
          <w:szCs w:val="22"/>
        </w:rPr>
        <w:t xml:space="preserve">na razini od </w:t>
      </w:r>
      <w:r w:rsidR="007557CD" w:rsidRPr="00112450">
        <w:rPr>
          <w:sz w:val="22"/>
          <w:szCs w:val="22"/>
        </w:rPr>
        <w:t>1.732.712,00</w:t>
      </w:r>
      <w:r w:rsidR="002130FA" w:rsidRPr="00112450">
        <w:rPr>
          <w:sz w:val="22"/>
          <w:szCs w:val="22"/>
        </w:rPr>
        <w:t xml:space="preserve"> EUR</w:t>
      </w:r>
      <w:r w:rsidR="00814AAB" w:rsidRPr="00112450">
        <w:rPr>
          <w:sz w:val="22"/>
          <w:szCs w:val="22"/>
        </w:rPr>
        <w:t xml:space="preserve">, a izvršene </w:t>
      </w:r>
      <w:r w:rsidR="00B11A59" w:rsidRPr="00112450">
        <w:rPr>
          <w:sz w:val="22"/>
          <w:szCs w:val="22"/>
        </w:rPr>
        <w:t xml:space="preserve">u iznosu </w:t>
      </w:r>
      <w:r w:rsidR="00814AAB" w:rsidRPr="00112450">
        <w:rPr>
          <w:sz w:val="22"/>
          <w:szCs w:val="22"/>
        </w:rPr>
        <w:t xml:space="preserve"> od </w:t>
      </w:r>
      <w:r w:rsidR="00A479E9" w:rsidRPr="00112450">
        <w:rPr>
          <w:sz w:val="22"/>
          <w:szCs w:val="22"/>
        </w:rPr>
        <w:t xml:space="preserve">1.809.790,16 </w:t>
      </w:r>
      <w:r w:rsidR="00D90160" w:rsidRPr="00112450">
        <w:rPr>
          <w:sz w:val="22"/>
          <w:szCs w:val="22"/>
        </w:rPr>
        <w:t>EUR</w:t>
      </w:r>
      <w:r w:rsidR="00FC3A3F" w:rsidRPr="00112450">
        <w:rPr>
          <w:sz w:val="22"/>
          <w:szCs w:val="22"/>
        </w:rPr>
        <w:t xml:space="preserve">. </w:t>
      </w:r>
      <w:r w:rsidR="00040567" w:rsidRPr="00112450">
        <w:rPr>
          <w:sz w:val="22"/>
          <w:szCs w:val="22"/>
        </w:rPr>
        <w:t>Prihodi su to koje ostvaruje i bilježi Grad kao jedinica.</w:t>
      </w:r>
    </w:p>
    <w:p w14:paraId="4EDC3909" w14:textId="5617BA90" w:rsidR="00841835" w:rsidRPr="00112450" w:rsidRDefault="00841835" w:rsidP="006611E5">
      <w:pPr>
        <w:pStyle w:val="Normal22"/>
        <w:ind w:firstLine="708"/>
        <w:jc w:val="both"/>
        <w:rPr>
          <w:color w:val="auto"/>
          <w:sz w:val="22"/>
          <w:szCs w:val="22"/>
        </w:rPr>
      </w:pPr>
      <w:r w:rsidRPr="00112450">
        <w:rPr>
          <w:color w:val="auto"/>
          <w:sz w:val="22"/>
          <w:szCs w:val="22"/>
        </w:rPr>
        <w:lastRenderedPageBreak/>
        <w:t xml:space="preserve">Odjeljak 6331 </w:t>
      </w:r>
      <w:r w:rsidR="0085704C" w:rsidRPr="00112450">
        <w:rPr>
          <w:color w:val="auto"/>
          <w:sz w:val="22"/>
          <w:szCs w:val="22"/>
        </w:rPr>
        <w:t xml:space="preserve">– </w:t>
      </w:r>
      <w:r w:rsidRPr="00112450">
        <w:rPr>
          <w:color w:val="auto"/>
          <w:sz w:val="22"/>
          <w:szCs w:val="22"/>
        </w:rPr>
        <w:t>Tekuće pomoći proračunu iz drugih proračuna ostvarene su na razini od 819.663,88 EUR što predstavlja realizaciju za 330 posto veću od one iz 2023. godine. Tijekom 2024. godine ostvareni su redovni prihodi za školsku shemu voća o povrća u školama, medni dan, uplate za projekt CDŠ-a za OŠ Podolice u visini plaćenih troškova, zatim nacionalni dio uplata za projekt ODJEK VI i ODJEK VII te  iznos od 139.900,00 EUR za predsjedničke izbore</w:t>
      </w:r>
      <w:r w:rsidR="00666AB6" w:rsidRPr="00112450">
        <w:rPr>
          <w:color w:val="auto"/>
          <w:sz w:val="22"/>
          <w:szCs w:val="22"/>
        </w:rPr>
        <w:t xml:space="preserve"> koji posljednjim rebalansom nije planiran stoga je to razlog odstupanju plana u odnosu na izvršenje ove vrste prihoda.</w:t>
      </w:r>
    </w:p>
    <w:p w14:paraId="7184DC58" w14:textId="0B1DF1DA" w:rsidR="00841835" w:rsidRPr="00112450" w:rsidRDefault="00841835" w:rsidP="00841835">
      <w:pPr>
        <w:pStyle w:val="Normal22"/>
        <w:jc w:val="both"/>
        <w:rPr>
          <w:color w:val="auto"/>
          <w:sz w:val="22"/>
          <w:szCs w:val="22"/>
        </w:rPr>
      </w:pPr>
      <w:r w:rsidRPr="00112450">
        <w:rPr>
          <w:color w:val="auto"/>
          <w:sz w:val="22"/>
          <w:szCs w:val="22"/>
        </w:rPr>
        <w:tab/>
        <w:t>Odjeljak 6332</w:t>
      </w:r>
      <w:r w:rsidR="0085704C" w:rsidRPr="00112450">
        <w:rPr>
          <w:color w:val="auto"/>
          <w:sz w:val="22"/>
          <w:szCs w:val="22"/>
        </w:rPr>
        <w:t xml:space="preserve"> – </w:t>
      </w:r>
      <w:r w:rsidRPr="00112450">
        <w:rPr>
          <w:color w:val="auto"/>
          <w:sz w:val="22"/>
          <w:szCs w:val="22"/>
        </w:rPr>
        <w:t>Kapitalne pomoći proračunu iz drugih proračuna ostvarene su na razini od 990.126,28 EUR što predstavlja rast od 129,9 posto u odnosu na 2023. godinu kada su iste ostvarene u iznosu od 430.644,45 EUR. Tijekom 2024. godine ostvareno je 15.765,00 EUR prihoda od Ministarstva demografije i useljeništva, i to, 1.500,00 EUR za Projekt provedbe edukativnih, kulturnih i sportskih aktivnosti te iznos od 14.265,00 EUR sufinanciranja ugradnje igrala na igralištu DV Zvjezdica. Za plaćene račune unutar projekta CDŠ OŠ Podolice priznat je prihod od 136.652,5 EUR, na ime najamnine gimnazije JPP-a prihod od 415.402,65 EUR, dok je iznos od 408.414,48 EUR uplaćen od strane Ministarstva kulture i medija za provedene projekte unutar programa kulturne baštine.</w:t>
      </w:r>
    </w:p>
    <w:p w14:paraId="11432E0F" w14:textId="77777777" w:rsidR="00841835" w:rsidRPr="00112450" w:rsidRDefault="00841835" w:rsidP="00841835">
      <w:pPr>
        <w:pStyle w:val="Normal22"/>
        <w:jc w:val="both"/>
        <w:rPr>
          <w:color w:val="auto"/>
          <w:sz w:val="22"/>
          <w:szCs w:val="22"/>
        </w:rPr>
      </w:pPr>
    </w:p>
    <w:p w14:paraId="5EC5BFCE" w14:textId="17D93E6C" w:rsidR="00CB2B68" w:rsidRPr="00112450" w:rsidRDefault="009B2BA9" w:rsidP="0030715F">
      <w:pPr>
        <w:jc w:val="both"/>
        <w:rPr>
          <w:i/>
          <w:iCs/>
          <w:color w:val="000000"/>
          <w:sz w:val="22"/>
          <w:szCs w:val="22"/>
        </w:rPr>
      </w:pPr>
      <w:r w:rsidRPr="00112450">
        <w:rPr>
          <w:i/>
          <w:iCs/>
          <w:color w:val="000000"/>
          <w:sz w:val="22"/>
          <w:szCs w:val="22"/>
        </w:rPr>
        <w:t>Pomoći od izvanproračunskih korisnika</w:t>
      </w:r>
      <w:r w:rsidR="009511F2" w:rsidRPr="00112450">
        <w:rPr>
          <w:i/>
          <w:iCs/>
          <w:color w:val="000000"/>
          <w:sz w:val="22"/>
          <w:szCs w:val="22"/>
        </w:rPr>
        <w:t xml:space="preserve"> (</w:t>
      </w:r>
      <w:r w:rsidR="003646CF" w:rsidRPr="00112450">
        <w:rPr>
          <w:i/>
          <w:iCs/>
          <w:color w:val="000000"/>
          <w:sz w:val="22"/>
          <w:szCs w:val="22"/>
        </w:rPr>
        <w:t>P</w:t>
      </w:r>
      <w:r w:rsidR="009511F2" w:rsidRPr="00112450">
        <w:rPr>
          <w:i/>
          <w:iCs/>
          <w:color w:val="000000"/>
          <w:sz w:val="22"/>
          <w:szCs w:val="22"/>
        </w:rPr>
        <w:t xml:space="preserve">odskupina 634) </w:t>
      </w:r>
    </w:p>
    <w:p w14:paraId="65ED047D" w14:textId="77777777" w:rsidR="007505D6" w:rsidRPr="00112450" w:rsidRDefault="007505D6" w:rsidP="0030715F">
      <w:pPr>
        <w:jc w:val="both"/>
        <w:rPr>
          <w:i/>
          <w:iCs/>
          <w:color w:val="000000"/>
          <w:sz w:val="22"/>
          <w:szCs w:val="22"/>
        </w:rPr>
      </w:pPr>
    </w:p>
    <w:p w14:paraId="23DA28BC" w14:textId="571B360C" w:rsidR="007505D6" w:rsidRPr="00112450" w:rsidRDefault="007505D6" w:rsidP="007505D6">
      <w:pPr>
        <w:pStyle w:val="Normal22"/>
        <w:ind w:firstLine="708"/>
        <w:jc w:val="both"/>
        <w:rPr>
          <w:color w:val="auto"/>
          <w:sz w:val="22"/>
          <w:szCs w:val="22"/>
        </w:rPr>
      </w:pPr>
      <w:r w:rsidRPr="00112450">
        <w:rPr>
          <w:color w:val="auto"/>
          <w:sz w:val="22"/>
          <w:szCs w:val="22"/>
        </w:rPr>
        <w:t>Pomoći od izvanproračunskih korisnika bilježe realizaciju za 2</w:t>
      </w:r>
      <w:r w:rsidR="00884F46" w:rsidRPr="00112450">
        <w:rPr>
          <w:color w:val="auto"/>
          <w:sz w:val="22"/>
          <w:szCs w:val="22"/>
        </w:rPr>
        <w:t>6</w:t>
      </w:r>
      <w:r w:rsidRPr="00112450">
        <w:rPr>
          <w:color w:val="auto"/>
          <w:sz w:val="22"/>
          <w:szCs w:val="22"/>
        </w:rPr>
        <w:t xml:space="preserve"> posto veću u odnosu na 2023. godinu i ostvarenje od 346.299,59 EUR. </w:t>
      </w:r>
    </w:p>
    <w:p w14:paraId="035974F7" w14:textId="77777777" w:rsidR="007505D6" w:rsidRPr="00112450" w:rsidRDefault="007505D6" w:rsidP="007505D6">
      <w:pPr>
        <w:ind w:firstLine="709"/>
        <w:jc w:val="both"/>
        <w:rPr>
          <w:sz w:val="22"/>
          <w:szCs w:val="22"/>
        </w:rPr>
      </w:pPr>
      <w:r w:rsidRPr="00112450">
        <w:rPr>
          <w:sz w:val="22"/>
          <w:szCs w:val="22"/>
        </w:rPr>
        <w:t>Odjeljak 6341 – Tekuće pomoći od izvanproračunskih korisnika bilježe realizaciju od 333.199,85 EUR, za 23 posto više u odnosu na prethodnu godinu. Do rasta  došlo je radi izvršene uplate od 57.441,00 EUR odnosno 12.940,47 EUR od Fonda za zaštitu okoliša i energetsku učinkovitost na ime sufinanciranja provedbe mjera prilagodbe klimatskim promjenama te povezivanja i integriranja podataka u Web GIS. Na ime naknade za ceste uplaćen je iznos od 208.433,21  EUR.   Ostvarena je i uplata od Hrvatskog zavoda za zapošljavanje za provođenja mjera aktivne politike zapošljavanja kroz program javnih radova u iznosu od 54.385,17 EUR.</w:t>
      </w:r>
    </w:p>
    <w:p w14:paraId="19E8D1D8" w14:textId="77777777" w:rsidR="007505D6" w:rsidRPr="00112450" w:rsidRDefault="007505D6" w:rsidP="007505D6">
      <w:pPr>
        <w:ind w:firstLine="709"/>
        <w:jc w:val="both"/>
        <w:rPr>
          <w:sz w:val="22"/>
          <w:szCs w:val="22"/>
        </w:rPr>
      </w:pPr>
      <w:r w:rsidRPr="00112450">
        <w:rPr>
          <w:sz w:val="22"/>
          <w:szCs w:val="22"/>
        </w:rPr>
        <w:t>Odjeljak 6342 –  Kapitalne pomoći od izvanproračunskih korisnika bilježe realizaciju od 13.099,74 EUR dok je ista prethodne godine zabilježena u iznosu od 4.466,12 EUR. Riječ je o uplati od strane Fonda za zaštitu okoliša i energetsku učinkovitost na ime troškova iz 2023. godine na ime implementacije sustava za praćenje mikroklimatskih uvjeta u učionicama.</w:t>
      </w:r>
    </w:p>
    <w:p w14:paraId="4ECFD4FA" w14:textId="77777777" w:rsidR="00DA7A1A" w:rsidRPr="00112450" w:rsidRDefault="00DA7A1A" w:rsidP="00DA7A1A">
      <w:pPr>
        <w:pStyle w:val="Odlomakpopisa"/>
        <w:ind w:left="1428"/>
        <w:jc w:val="both"/>
        <w:rPr>
          <w:rFonts w:eastAsiaTheme="minorHAnsi"/>
          <w:sz w:val="22"/>
          <w:szCs w:val="22"/>
          <w:lang w:eastAsia="en-US"/>
        </w:rPr>
      </w:pPr>
    </w:p>
    <w:p w14:paraId="17051D4A" w14:textId="1ED1658A" w:rsidR="00CB2B68" w:rsidRPr="00112450" w:rsidRDefault="00235E9A" w:rsidP="0030715F">
      <w:pPr>
        <w:jc w:val="both"/>
        <w:rPr>
          <w:i/>
          <w:iCs/>
          <w:color w:val="000000"/>
          <w:sz w:val="22"/>
          <w:szCs w:val="22"/>
        </w:rPr>
      </w:pPr>
      <w:r w:rsidRPr="00112450">
        <w:rPr>
          <w:i/>
          <w:iCs/>
          <w:color w:val="000000"/>
          <w:sz w:val="22"/>
          <w:szCs w:val="22"/>
        </w:rPr>
        <w:t>Pomoći izravnanja za decentralizirane funkcije (</w:t>
      </w:r>
      <w:r w:rsidR="003646CF" w:rsidRPr="00112450">
        <w:rPr>
          <w:i/>
          <w:iCs/>
          <w:color w:val="000000"/>
          <w:sz w:val="22"/>
          <w:szCs w:val="22"/>
        </w:rPr>
        <w:t>P</w:t>
      </w:r>
      <w:r w:rsidRPr="00112450">
        <w:rPr>
          <w:i/>
          <w:iCs/>
          <w:color w:val="000000"/>
          <w:sz w:val="22"/>
          <w:szCs w:val="22"/>
        </w:rPr>
        <w:t xml:space="preserve">odskupina 635) </w:t>
      </w:r>
    </w:p>
    <w:p w14:paraId="128EF862" w14:textId="747BFBF2" w:rsidR="003C4386" w:rsidRPr="00112450" w:rsidRDefault="00CB2B68" w:rsidP="003C4386">
      <w:pPr>
        <w:ind w:firstLine="709"/>
        <w:jc w:val="both"/>
        <w:rPr>
          <w:sz w:val="22"/>
          <w:szCs w:val="22"/>
        </w:rPr>
      </w:pPr>
      <w:r w:rsidRPr="00112450">
        <w:rPr>
          <w:sz w:val="22"/>
          <w:szCs w:val="22"/>
        </w:rPr>
        <w:t xml:space="preserve"> </w:t>
      </w:r>
      <w:r w:rsidR="00B50775" w:rsidRPr="00112450">
        <w:rPr>
          <w:sz w:val="22"/>
          <w:szCs w:val="22"/>
        </w:rPr>
        <w:t xml:space="preserve">Pomoći izravnanja za decentralizirane funkcije </w:t>
      </w:r>
      <w:r w:rsidR="003C4386" w:rsidRPr="00112450">
        <w:rPr>
          <w:sz w:val="22"/>
          <w:szCs w:val="22"/>
        </w:rPr>
        <w:t xml:space="preserve">realizirane su na razini od 89,8 posto realizacije 2023. godine, a sve sukladno Odluci o bilančnim pravima za 2024. godinu. Uzrok manjem ostvarenju je porast poreznih prihoda stoga pomoći izravnanja do visine bilančnih prava za 2024. godinu  se naplaćuju u manjem iznosu. Iste su ostvarene u iznosu od  953.025,10 EUR te su se namjenski utrošile kod korisnika decentraliziranih sredstava. </w:t>
      </w:r>
    </w:p>
    <w:p w14:paraId="154857B6" w14:textId="11DB95FB" w:rsidR="00B50775" w:rsidRPr="00112450" w:rsidRDefault="00B50775" w:rsidP="00B50775">
      <w:pPr>
        <w:ind w:firstLine="708"/>
        <w:jc w:val="both"/>
        <w:rPr>
          <w:sz w:val="22"/>
          <w:szCs w:val="22"/>
        </w:rPr>
      </w:pPr>
    </w:p>
    <w:p w14:paraId="2270F30D" w14:textId="77777777" w:rsidR="00AC0122" w:rsidRPr="00112450" w:rsidRDefault="00B36B61" w:rsidP="0030715F">
      <w:pPr>
        <w:spacing w:line="259" w:lineRule="auto"/>
        <w:jc w:val="both"/>
        <w:rPr>
          <w:i/>
          <w:iCs/>
          <w:sz w:val="22"/>
          <w:szCs w:val="22"/>
        </w:rPr>
      </w:pPr>
      <w:r w:rsidRPr="00112450">
        <w:rPr>
          <w:i/>
          <w:iCs/>
          <w:sz w:val="22"/>
          <w:szCs w:val="22"/>
        </w:rPr>
        <w:t>Pomoći proračunskim korisnicima iz proračuna koji im nije nadležan</w:t>
      </w:r>
      <w:r w:rsidR="00497BDD" w:rsidRPr="00112450">
        <w:rPr>
          <w:i/>
          <w:iCs/>
          <w:sz w:val="22"/>
          <w:szCs w:val="22"/>
        </w:rPr>
        <w:t xml:space="preserve"> (Podskupina 636) </w:t>
      </w:r>
    </w:p>
    <w:p w14:paraId="430098EF" w14:textId="18F1D31B" w:rsidR="008F73F7" w:rsidRPr="00112450" w:rsidRDefault="00AC0122" w:rsidP="008F73F7">
      <w:pPr>
        <w:pStyle w:val="Normal20"/>
        <w:ind w:firstLine="709"/>
        <w:jc w:val="both"/>
        <w:rPr>
          <w:sz w:val="22"/>
          <w:szCs w:val="22"/>
        </w:rPr>
      </w:pPr>
      <w:r w:rsidRPr="00112450">
        <w:rPr>
          <w:sz w:val="22"/>
          <w:szCs w:val="22"/>
        </w:rPr>
        <w:t xml:space="preserve">Pomoći ove vrste </w:t>
      </w:r>
      <w:r w:rsidR="00B36B61" w:rsidRPr="00112450">
        <w:rPr>
          <w:sz w:val="22"/>
          <w:szCs w:val="22"/>
        </w:rPr>
        <w:t>planiran</w:t>
      </w:r>
      <w:r w:rsidRPr="00112450">
        <w:rPr>
          <w:sz w:val="22"/>
          <w:szCs w:val="22"/>
        </w:rPr>
        <w:t>e</w:t>
      </w:r>
      <w:r w:rsidR="00B36B61" w:rsidRPr="00112450">
        <w:rPr>
          <w:sz w:val="22"/>
          <w:szCs w:val="22"/>
        </w:rPr>
        <w:t xml:space="preserve"> </w:t>
      </w:r>
      <w:r w:rsidRPr="00112450">
        <w:rPr>
          <w:sz w:val="22"/>
          <w:szCs w:val="22"/>
        </w:rPr>
        <w:t xml:space="preserve">su </w:t>
      </w:r>
      <w:r w:rsidR="00B36B61" w:rsidRPr="00112450">
        <w:rPr>
          <w:sz w:val="22"/>
          <w:szCs w:val="22"/>
        </w:rPr>
        <w:t xml:space="preserve">u iznosu od </w:t>
      </w:r>
      <w:r w:rsidR="00E5602B" w:rsidRPr="00112450">
        <w:rPr>
          <w:sz w:val="22"/>
          <w:szCs w:val="22"/>
        </w:rPr>
        <w:t>11.656.889,00</w:t>
      </w:r>
      <w:r w:rsidR="0024201C" w:rsidRPr="00112450">
        <w:rPr>
          <w:sz w:val="22"/>
          <w:szCs w:val="22"/>
        </w:rPr>
        <w:t xml:space="preserve"> EUR</w:t>
      </w:r>
      <w:r w:rsidR="00B412D7" w:rsidRPr="00112450">
        <w:rPr>
          <w:sz w:val="22"/>
          <w:szCs w:val="22"/>
        </w:rPr>
        <w:t xml:space="preserve">, a izvršene su na razini od </w:t>
      </w:r>
      <w:r w:rsidR="00D653C0" w:rsidRPr="00112450">
        <w:rPr>
          <w:sz w:val="22"/>
          <w:szCs w:val="22"/>
        </w:rPr>
        <w:t xml:space="preserve">10.920.288,86 </w:t>
      </w:r>
      <w:r w:rsidR="00FB1AF5" w:rsidRPr="00112450">
        <w:rPr>
          <w:sz w:val="22"/>
          <w:szCs w:val="22"/>
        </w:rPr>
        <w:t>EUR</w:t>
      </w:r>
      <w:r w:rsidR="00436DEF" w:rsidRPr="00112450">
        <w:rPr>
          <w:sz w:val="22"/>
          <w:szCs w:val="22"/>
        </w:rPr>
        <w:t>.</w:t>
      </w:r>
      <w:r w:rsidR="00266123" w:rsidRPr="00112450">
        <w:rPr>
          <w:sz w:val="22"/>
          <w:szCs w:val="22"/>
        </w:rPr>
        <w:t xml:space="preserve"> Kada</w:t>
      </w:r>
      <w:r w:rsidR="00786F83" w:rsidRPr="00112450">
        <w:rPr>
          <w:sz w:val="22"/>
          <w:szCs w:val="22"/>
        </w:rPr>
        <w:t xml:space="preserve"> govorimo o </w:t>
      </w:r>
      <w:r w:rsidR="004E17F2" w:rsidRPr="00112450">
        <w:rPr>
          <w:sz w:val="22"/>
          <w:szCs w:val="22"/>
        </w:rPr>
        <w:t>usporedbi</w:t>
      </w:r>
      <w:r w:rsidR="00786F83" w:rsidRPr="00112450">
        <w:rPr>
          <w:sz w:val="22"/>
          <w:szCs w:val="22"/>
        </w:rPr>
        <w:t xml:space="preserve"> u odnosu na </w:t>
      </w:r>
      <w:r w:rsidR="004E17F2" w:rsidRPr="00112450">
        <w:rPr>
          <w:sz w:val="22"/>
          <w:szCs w:val="22"/>
        </w:rPr>
        <w:t>prethodnu</w:t>
      </w:r>
      <w:r w:rsidR="00786F83" w:rsidRPr="00112450">
        <w:rPr>
          <w:sz w:val="22"/>
          <w:szCs w:val="22"/>
        </w:rPr>
        <w:t xml:space="preserve"> godinu bilježi se porast od</w:t>
      </w:r>
      <w:r w:rsidR="004E17F2" w:rsidRPr="00112450">
        <w:rPr>
          <w:sz w:val="22"/>
          <w:szCs w:val="22"/>
        </w:rPr>
        <w:t xml:space="preserve"> 2</w:t>
      </w:r>
      <w:r w:rsidR="00266123" w:rsidRPr="00112450">
        <w:rPr>
          <w:sz w:val="22"/>
          <w:szCs w:val="22"/>
        </w:rPr>
        <w:t>5</w:t>
      </w:r>
      <w:r w:rsidR="004E17F2" w:rsidRPr="00112450">
        <w:rPr>
          <w:sz w:val="22"/>
          <w:szCs w:val="22"/>
        </w:rPr>
        <w:t xml:space="preserve"> posto.</w:t>
      </w:r>
      <w:r w:rsidR="00786F83" w:rsidRPr="00112450">
        <w:rPr>
          <w:sz w:val="22"/>
          <w:szCs w:val="22"/>
        </w:rPr>
        <w:t xml:space="preserve"> </w:t>
      </w:r>
      <w:r w:rsidR="00436DEF" w:rsidRPr="00112450">
        <w:rPr>
          <w:sz w:val="22"/>
          <w:szCs w:val="22"/>
        </w:rPr>
        <w:t xml:space="preserve"> </w:t>
      </w:r>
      <w:r w:rsidR="00CE3EB2" w:rsidRPr="00112450">
        <w:rPr>
          <w:sz w:val="22"/>
          <w:szCs w:val="22"/>
          <w:lang w:eastAsia="en-US"/>
        </w:rPr>
        <w:t xml:space="preserve">Iz tih prihoda financiraju </w:t>
      </w:r>
      <w:r w:rsidR="00E70AC8" w:rsidRPr="00112450">
        <w:rPr>
          <w:sz w:val="22"/>
          <w:szCs w:val="22"/>
          <w:lang w:eastAsia="en-US"/>
        </w:rPr>
        <w:t xml:space="preserve">se </w:t>
      </w:r>
      <w:r w:rsidR="00CE3EB2" w:rsidRPr="00112450">
        <w:rPr>
          <w:sz w:val="22"/>
          <w:szCs w:val="22"/>
          <w:lang w:eastAsia="en-US"/>
        </w:rPr>
        <w:t>rashodi za plaće zaposlenika škola na području grada, nabav</w:t>
      </w:r>
      <w:r w:rsidR="00FC4713" w:rsidRPr="00112450">
        <w:rPr>
          <w:sz w:val="22"/>
          <w:szCs w:val="22"/>
          <w:lang w:eastAsia="en-US"/>
        </w:rPr>
        <w:t>a</w:t>
      </w:r>
      <w:r w:rsidR="00CE3EB2" w:rsidRPr="00112450">
        <w:rPr>
          <w:sz w:val="22"/>
          <w:szCs w:val="22"/>
          <w:lang w:eastAsia="en-US"/>
        </w:rPr>
        <w:t xml:space="preserve"> knjiga za školsku knjižnicu i udžbenika za učenike, provedb</w:t>
      </w:r>
      <w:r w:rsidR="00FC4713" w:rsidRPr="00112450">
        <w:rPr>
          <w:sz w:val="22"/>
          <w:szCs w:val="22"/>
          <w:lang w:eastAsia="en-US"/>
        </w:rPr>
        <w:t>a</w:t>
      </w:r>
      <w:r w:rsidR="00CE3EB2" w:rsidRPr="00112450">
        <w:rPr>
          <w:sz w:val="22"/>
          <w:szCs w:val="22"/>
          <w:lang w:eastAsia="en-US"/>
        </w:rPr>
        <w:t xml:space="preserve"> školske sheme voća te troškovi stručnih aktiva i natjecanja učenika.</w:t>
      </w:r>
      <w:r w:rsidR="005B0A75" w:rsidRPr="00112450">
        <w:rPr>
          <w:sz w:val="22"/>
          <w:szCs w:val="22"/>
          <w:lang w:eastAsia="en-US"/>
        </w:rPr>
        <w:t xml:space="preserve"> </w:t>
      </w:r>
      <w:r w:rsidR="008F73F7" w:rsidRPr="00112450">
        <w:rPr>
          <w:sz w:val="22"/>
          <w:szCs w:val="22"/>
        </w:rPr>
        <w:t>Najveći porast bilježi se kod osnovnih škola na području grada na ime isplata rashoda za zaposlene (rast osnovice i materijalnih prava uz knjiženje privremenog dodatka na plaću) iz Centralnog Obračuna Plaća (COP).</w:t>
      </w:r>
    </w:p>
    <w:p w14:paraId="1D9A07CD" w14:textId="77777777" w:rsidR="009005FF" w:rsidRPr="00112450" w:rsidRDefault="009005FF" w:rsidP="0030715F">
      <w:pPr>
        <w:spacing w:line="259" w:lineRule="auto"/>
        <w:jc w:val="both"/>
        <w:rPr>
          <w:sz w:val="22"/>
          <w:szCs w:val="22"/>
        </w:rPr>
      </w:pPr>
    </w:p>
    <w:p w14:paraId="62D64C56" w14:textId="3147370D" w:rsidR="00CB2B68" w:rsidRPr="00112450" w:rsidRDefault="005A607B" w:rsidP="0030715F">
      <w:pPr>
        <w:jc w:val="both"/>
        <w:rPr>
          <w:i/>
          <w:iCs/>
          <w:color w:val="000000"/>
          <w:sz w:val="22"/>
          <w:szCs w:val="22"/>
        </w:rPr>
      </w:pPr>
      <w:r w:rsidRPr="00112450">
        <w:rPr>
          <w:i/>
          <w:iCs/>
          <w:color w:val="000000"/>
          <w:sz w:val="22"/>
          <w:szCs w:val="22"/>
        </w:rPr>
        <w:t>Pomoći temeljem prijenosa EU sredstava</w:t>
      </w:r>
      <w:r w:rsidR="00224361" w:rsidRPr="00112450">
        <w:rPr>
          <w:i/>
          <w:iCs/>
          <w:color w:val="000000"/>
          <w:sz w:val="22"/>
          <w:szCs w:val="22"/>
        </w:rPr>
        <w:t xml:space="preserve"> </w:t>
      </w:r>
      <w:r w:rsidR="003646CF" w:rsidRPr="00112450">
        <w:rPr>
          <w:i/>
          <w:iCs/>
          <w:color w:val="000000"/>
          <w:sz w:val="22"/>
          <w:szCs w:val="22"/>
        </w:rPr>
        <w:t>( P</w:t>
      </w:r>
      <w:r w:rsidR="00224361" w:rsidRPr="00112450">
        <w:rPr>
          <w:i/>
          <w:iCs/>
          <w:color w:val="000000"/>
          <w:sz w:val="22"/>
          <w:szCs w:val="22"/>
        </w:rPr>
        <w:t>odskupina 638</w:t>
      </w:r>
      <w:r w:rsidR="003646CF" w:rsidRPr="00112450">
        <w:rPr>
          <w:i/>
          <w:iCs/>
          <w:color w:val="000000"/>
          <w:sz w:val="22"/>
          <w:szCs w:val="22"/>
        </w:rPr>
        <w:t>)</w:t>
      </w:r>
    </w:p>
    <w:p w14:paraId="7009CF3F" w14:textId="4745F670" w:rsidR="00BD25FC" w:rsidRPr="00112450" w:rsidRDefault="00CB2B68" w:rsidP="00BD25FC">
      <w:pPr>
        <w:pStyle w:val="Normal22"/>
        <w:jc w:val="both"/>
        <w:rPr>
          <w:sz w:val="22"/>
          <w:szCs w:val="22"/>
        </w:rPr>
      </w:pPr>
      <w:r w:rsidRPr="00112450">
        <w:rPr>
          <w:sz w:val="22"/>
          <w:szCs w:val="22"/>
        </w:rPr>
        <w:t>Pomoći ove vrste</w:t>
      </w:r>
      <w:r w:rsidR="005A607B" w:rsidRPr="00112450">
        <w:rPr>
          <w:sz w:val="22"/>
          <w:szCs w:val="22"/>
        </w:rPr>
        <w:t xml:space="preserve"> </w:t>
      </w:r>
      <w:r w:rsidR="009C3119" w:rsidRPr="00112450">
        <w:rPr>
          <w:sz w:val="22"/>
          <w:szCs w:val="22"/>
        </w:rPr>
        <w:t xml:space="preserve">bilježe realizaciju </w:t>
      </w:r>
      <w:r w:rsidR="00BD25FC" w:rsidRPr="00112450">
        <w:rPr>
          <w:sz w:val="22"/>
          <w:szCs w:val="22"/>
        </w:rPr>
        <w:t xml:space="preserve">od </w:t>
      </w:r>
      <w:r w:rsidR="00FF64E5" w:rsidRPr="00112450">
        <w:rPr>
          <w:sz w:val="22"/>
          <w:szCs w:val="22"/>
        </w:rPr>
        <w:t>1.103.268,76 EUR</w:t>
      </w:r>
      <w:r w:rsidR="00DC44FD" w:rsidRPr="00112450">
        <w:rPr>
          <w:sz w:val="22"/>
          <w:szCs w:val="22"/>
        </w:rPr>
        <w:t xml:space="preserve">. </w:t>
      </w:r>
    </w:p>
    <w:p w14:paraId="7490F1F9" w14:textId="2D83D767" w:rsidR="00BD25FC" w:rsidRPr="00112450" w:rsidRDefault="00BD25FC" w:rsidP="00BD25FC">
      <w:pPr>
        <w:pStyle w:val="Normal22"/>
        <w:ind w:firstLine="709"/>
        <w:jc w:val="both"/>
        <w:rPr>
          <w:sz w:val="22"/>
          <w:szCs w:val="22"/>
        </w:rPr>
      </w:pPr>
      <w:r w:rsidRPr="00112450">
        <w:rPr>
          <w:sz w:val="22"/>
          <w:szCs w:val="22"/>
        </w:rPr>
        <w:t>Odjeljak 6381 – Tekuće pomoći temeljem prijenosa EU sredstava bilježe realizaciju od 362.696,58 EUR što je za 20  posto manje u odnosu na prethodnu godinu. Na tom kontu bilježe se uplate EU projekata financiranih preko nacionalnih tijela (ESI fond – ODJEK VI, „Za snažniju obitelj“, Volonter penzioner). Kod korisnika uplate bilježe gotovo svi korisnici i to većinom temeljem ERASMUS + projekata.</w:t>
      </w:r>
    </w:p>
    <w:p w14:paraId="779FDE68" w14:textId="3DA7316B" w:rsidR="00BD25FC" w:rsidRPr="00112450" w:rsidRDefault="00BD25FC" w:rsidP="00BD25FC">
      <w:pPr>
        <w:pStyle w:val="Normal22"/>
        <w:ind w:firstLine="709"/>
        <w:jc w:val="both"/>
        <w:rPr>
          <w:color w:val="auto"/>
          <w:sz w:val="22"/>
          <w:szCs w:val="22"/>
        </w:rPr>
      </w:pPr>
      <w:r w:rsidRPr="00112450">
        <w:rPr>
          <w:color w:val="auto"/>
          <w:sz w:val="22"/>
          <w:szCs w:val="22"/>
        </w:rPr>
        <w:lastRenderedPageBreak/>
        <w:t xml:space="preserve">Odjeljak 6382 </w:t>
      </w:r>
      <w:r w:rsidRPr="00112450">
        <w:rPr>
          <w:sz w:val="22"/>
          <w:szCs w:val="22"/>
        </w:rPr>
        <w:t xml:space="preserve">– </w:t>
      </w:r>
      <w:r w:rsidRPr="00112450">
        <w:rPr>
          <w:color w:val="auto"/>
          <w:sz w:val="22"/>
          <w:szCs w:val="22"/>
        </w:rPr>
        <w:t>Kapitalne pomoći temeljem prijenosa EU sredstava bilježe realizaciju od 740.572,18 EUR ( NPOO – Sinagoga, energetska obnova Muzeja, izgradnja DV Bajer i Herešin).</w:t>
      </w:r>
    </w:p>
    <w:p w14:paraId="4255379D" w14:textId="4B242CD9" w:rsidR="00B252F4" w:rsidRPr="00112450" w:rsidRDefault="00B252F4" w:rsidP="00BD25FC">
      <w:pPr>
        <w:pStyle w:val="Normal20"/>
        <w:ind w:firstLine="708"/>
        <w:jc w:val="both"/>
        <w:rPr>
          <w:sz w:val="22"/>
          <w:szCs w:val="22"/>
        </w:rPr>
      </w:pPr>
    </w:p>
    <w:bookmarkEnd w:id="5"/>
    <w:p w14:paraId="541C1CD4" w14:textId="77777777" w:rsidR="00261A26" w:rsidRPr="00112450" w:rsidRDefault="00261A26" w:rsidP="0030715F">
      <w:pPr>
        <w:autoSpaceDE w:val="0"/>
        <w:autoSpaceDN w:val="0"/>
        <w:adjustRightInd w:val="0"/>
        <w:jc w:val="both"/>
        <w:rPr>
          <w:rFonts w:eastAsiaTheme="minorHAnsi"/>
          <w:color w:val="000000"/>
          <w:sz w:val="22"/>
          <w:szCs w:val="22"/>
          <w:lang w:eastAsia="en-US"/>
        </w:rPr>
      </w:pPr>
      <w:r w:rsidRPr="00112450">
        <w:rPr>
          <w:rFonts w:eastAsiaTheme="minorHAnsi"/>
          <w:b/>
          <w:bCs/>
          <w:color w:val="000000"/>
          <w:sz w:val="22"/>
          <w:szCs w:val="22"/>
          <w:lang w:eastAsia="en-US"/>
        </w:rPr>
        <w:t xml:space="preserve">Prihodi od imovine (skupina 64) </w:t>
      </w:r>
    </w:p>
    <w:p w14:paraId="5A12F8C8" w14:textId="77777777" w:rsidR="00A659B1" w:rsidRPr="00112450" w:rsidRDefault="00982857" w:rsidP="00A659B1">
      <w:pPr>
        <w:pStyle w:val="Normal20"/>
        <w:jc w:val="both"/>
        <w:rPr>
          <w:sz w:val="22"/>
          <w:szCs w:val="22"/>
        </w:rPr>
      </w:pPr>
      <w:r w:rsidRPr="00112450">
        <w:rPr>
          <w:sz w:val="22"/>
          <w:szCs w:val="22"/>
        </w:rPr>
        <w:t>Prihodi od imovine ostvaren</w:t>
      </w:r>
      <w:r w:rsidR="00C4466C" w:rsidRPr="00112450">
        <w:rPr>
          <w:sz w:val="22"/>
          <w:szCs w:val="22"/>
        </w:rPr>
        <w:t>i</w:t>
      </w:r>
      <w:r w:rsidRPr="00112450">
        <w:rPr>
          <w:sz w:val="22"/>
          <w:szCs w:val="22"/>
        </w:rPr>
        <w:t xml:space="preserve"> </w:t>
      </w:r>
      <w:r w:rsidR="00C4466C" w:rsidRPr="00112450">
        <w:rPr>
          <w:sz w:val="22"/>
          <w:szCs w:val="22"/>
        </w:rPr>
        <w:t>su</w:t>
      </w:r>
      <w:r w:rsidRPr="00112450">
        <w:rPr>
          <w:sz w:val="22"/>
          <w:szCs w:val="22"/>
        </w:rPr>
        <w:t xml:space="preserve"> </w:t>
      </w:r>
      <w:r w:rsidR="00A659B1" w:rsidRPr="00112450">
        <w:rPr>
          <w:sz w:val="22"/>
          <w:szCs w:val="22"/>
        </w:rPr>
        <w:t xml:space="preserve">u iznosu od 488.381,83 EUR što je za 7,2 posto više nego prethodne 2023. godine kada se prihod te vrste ostvario u iznosu od 455.475,40 EUR.  </w:t>
      </w:r>
    </w:p>
    <w:p w14:paraId="1AD66C3C" w14:textId="77777777" w:rsidR="00BB7F5A" w:rsidRPr="00112450" w:rsidRDefault="00BB7F5A" w:rsidP="00A659B1">
      <w:pPr>
        <w:pStyle w:val="Normal20"/>
        <w:jc w:val="both"/>
        <w:rPr>
          <w:sz w:val="22"/>
          <w:szCs w:val="22"/>
        </w:rPr>
      </w:pPr>
    </w:p>
    <w:p w14:paraId="67078ADE" w14:textId="6ADAA590" w:rsidR="00BB7F5A" w:rsidRPr="00112450" w:rsidRDefault="00BB7F5A" w:rsidP="00BB7F5A">
      <w:pPr>
        <w:pStyle w:val="Normal22"/>
        <w:ind w:firstLine="709"/>
        <w:jc w:val="both"/>
        <w:rPr>
          <w:color w:val="auto"/>
          <w:sz w:val="22"/>
          <w:szCs w:val="22"/>
        </w:rPr>
      </w:pPr>
      <w:bookmarkStart w:id="7" w:name="_Toc166673284"/>
      <w:r w:rsidRPr="00112450">
        <w:rPr>
          <w:color w:val="auto"/>
          <w:sz w:val="22"/>
          <w:szCs w:val="22"/>
        </w:rPr>
        <w:t>Odjeljak 6413</w:t>
      </w:r>
      <w:r w:rsidR="0085704C" w:rsidRPr="00112450">
        <w:rPr>
          <w:color w:val="auto"/>
          <w:sz w:val="22"/>
          <w:szCs w:val="22"/>
        </w:rPr>
        <w:t xml:space="preserve"> – </w:t>
      </w:r>
      <w:r w:rsidRPr="00112450">
        <w:rPr>
          <w:color w:val="auto"/>
          <w:sz w:val="22"/>
          <w:szCs w:val="22"/>
        </w:rPr>
        <w:t xml:space="preserve"> Kamata na oročena sredstva i depozite po viđenju bilježi značajni rast i realizaciju od 96.730,88 EUR.  Riječ je o realiziranim kamatama na oročena sredstva kod poslovne banke.</w:t>
      </w:r>
    </w:p>
    <w:p w14:paraId="2767522C" w14:textId="4CB64781" w:rsidR="00BB7F5A" w:rsidRPr="00112450" w:rsidRDefault="00BB7F5A" w:rsidP="00BB7F5A">
      <w:pPr>
        <w:pStyle w:val="Normal22"/>
        <w:ind w:firstLine="709"/>
        <w:jc w:val="both"/>
        <w:rPr>
          <w:color w:val="auto"/>
          <w:sz w:val="22"/>
          <w:szCs w:val="22"/>
        </w:rPr>
      </w:pPr>
      <w:r w:rsidRPr="00112450">
        <w:rPr>
          <w:color w:val="auto"/>
          <w:sz w:val="22"/>
          <w:szCs w:val="22"/>
        </w:rPr>
        <w:t>Odjeljak 6414</w:t>
      </w:r>
      <w:r w:rsidR="0085704C" w:rsidRPr="00112450">
        <w:rPr>
          <w:color w:val="auto"/>
          <w:sz w:val="22"/>
          <w:szCs w:val="22"/>
        </w:rPr>
        <w:t xml:space="preserve">  – </w:t>
      </w:r>
      <w:r w:rsidRPr="00112450">
        <w:rPr>
          <w:color w:val="auto"/>
          <w:sz w:val="22"/>
          <w:szCs w:val="22"/>
        </w:rPr>
        <w:t xml:space="preserve"> Prihodi od zateznih kamata bilježe pad od </w:t>
      </w:r>
      <w:r w:rsidR="00D067BB" w:rsidRPr="00112450">
        <w:rPr>
          <w:color w:val="auto"/>
          <w:sz w:val="22"/>
          <w:szCs w:val="22"/>
        </w:rPr>
        <w:t xml:space="preserve">10 </w:t>
      </w:r>
      <w:r w:rsidRPr="00112450">
        <w:rPr>
          <w:color w:val="auto"/>
          <w:sz w:val="22"/>
          <w:szCs w:val="22"/>
        </w:rPr>
        <w:t xml:space="preserve">posto u odnosu na 2023. godinu i izvršenje od 21.269,33 EUR. </w:t>
      </w:r>
    </w:p>
    <w:p w14:paraId="41C82E90" w14:textId="014A6C5A" w:rsidR="00BB7F5A" w:rsidRPr="00112450" w:rsidRDefault="00BB7F5A" w:rsidP="00BB7F5A">
      <w:pPr>
        <w:pStyle w:val="Normal22"/>
        <w:ind w:firstLine="720"/>
        <w:jc w:val="both"/>
        <w:rPr>
          <w:color w:val="auto"/>
          <w:sz w:val="22"/>
          <w:szCs w:val="22"/>
        </w:rPr>
      </w:pPr>
      <w:r w:rsidRPr="00112450">
        <w:rPr>
          <w:color w:val="auto"/>
          <w:sz w:val="22"/>
          <w:szCs w:val="22"/>
        </w:rPr>
        <w:t xml:space="preserve">Odjeljak  6415 </w:t>
      </w:r>
      <w:r w:rsidR="0085704C" w:rsidRPr="00112450">
        <w:rPr>
          <w:color w:val="auto"/>
          <w:sz w:val="22"/>
          <w:szCs w:val="22"/>
        </w:rPr>
        <w:t xml:space="preserve">–  </w:t>
      </w:r>
      <w:r w:rsidRPr="00112450">
        <w:rPr>
          <w:color w:val="auto"/>
          <w:sz w:val="22"/>
          <w:szCs w:val="22"/>
        </w:rPr>
        <w:t>Prihod od pozitivnih tečajnih razlika i razlika zbog primjene valutne klauzule  bilježi realizaciju od 0,07 EUR  kod DV Tratinčica radi provedenih ispravaka početnog stanja, dok je ista prethodne godine iznosila 1.80</w:t>
      </w:r>
      <w:r w:rsidR="00D470C9" w:rsidRPr="00112450">
        <w:rPr>
          <w:color w:val="auto"/>
          <w:sz w:val="22"/>
          <w:szCs w:val="22"/>
        </w:rPr>
        <w:t>2</w:t>
      </w:r>
      <w:r w:rsidRPr="00112450">
        <w:rPr>
          <w:color w:val="auto"/>
          <w:sz w:val="22"/>
          <w:szCs w:val="22"/>
        </w:rPr>
        <w:t>,</w:t>
      </w:r>
      <w:r w:rsidR="00D067BB" w:rsidRPr="00112450">
        <w:rPr>
          <w:color w:val="auto"/>
          <w:sz w:val="22"/>
          <w:szCs w:val="22"/>
        </w:rPr>
        <w:t>50</w:t>
      </w:r>
      <w:r w:rsidRPr="00112450">
        <w:rPr>
          <w:color w:val="auto"/>
          <w:sz w:val="22"/>
          <w:szCs w:val="22"/>
        </w:rPr>
        <w:t xml:space="preserve"> EUR.</w:t>
      </w:r>
    </w:p>
    <w:p w14:paraId="37AF1637" w14:textId="132DC40F" w:rsidR="00BB7F5A" w:rsidRPr="00112450" w:rsidRDefault="00BB7F5A" w:rsidP="00BB7F5A">
      <w:pPr>
        <w:pStyle w:val="Normal22"/>
        <w:ind w:firstLine="720"/>
        <w:jc w:val="both"/>
        <w:rPr>
          <w:color w:val="auto"/>
          <w:sz w:val="22"/>
          <w:szCs w:val="22"/>
        </w:rPr>
      </w:pPr>
      <w:r w:rsidRPr="00112450">
        <w:rPr>
          <w:color w:val="auto"/>
          <w:sz w:val="22"/>
          <w:szCs w:val="22"/>
        </w:rPr>
        <w:t xml:space="preserve">Odjeljak 6416 </w:t>
      </w:r>
      <w:r w:rsidR="0085704C" w:rsidRPr="00112450">
        <w:rPr>
          <w:color w:val="auto"/>
          <w:sz w:val="22"/>
          <w:szCs w:val="22"/>
        </w:rPr>
        <w:t xml:space="preserve">– </w:t>
      </w:r>
      <w:r w:rsidRPr="00112450">
        <w:rPr>
          <w:color w:val="auto"/>
          <w:sz w:val="22"/>
          <w:szCs w:val="22"/>
        </w:rPr>
        <w:t>Prihodi od dividendi bilježi realizaciju od 12.595,0 EUR. Uplata je to Podravske banke d.d. te prihod Grada Koprivnice.</w:t>
      </w:r>
    </w:p>
    <w:p w14:paraId="52F415E5" w14:textId="262A80FF" w:rsidR="00BB7F5A" w:rsidRPr="00112450" w:rsidRDefault="00BB7F5A" w:rsidP="00BB7F5A">
      <w:pPr>
        <w:pStyle w:val="Normal22"/>
        <w:jc w:val="both"/>
        <w:rPr>
          <w:color w:val="auto"/>
          <w:sz w:val="22"/>
          <w:szCs w:val="22"/>
        </w:rPr>
      </w:pPr>
      <w:r w:rsidRPr="00112450">
        <w:rPr>
          <w:color w:val="auto"/>
          <w:sz w:val="22"/>
          <w:szCs w:val="22"/>
        </w:rPr>
        <w:tab/>
        <w:t xml:space="preserve"> Odjeljak  6421</w:t>
      </w:r>
      <w:r w:rsidR="0085704C" w:rsidRPr="00112450">
        <w:rPr>
          <w:color w:val="auto"/>
          <w:sz w:val="22"/>
          <w:szCs w:val="22"/>
        </w:rPr>
        <w:t xml:space="preserve"> – </w:t>
      </w:r>
      <w:r w:rsidRPr="00112450">
        <w:rPr>
          <w:color w:val="auto"/>
          <w:sz w:val="22"/>
          <w:szCs w:val="22"/>
        </w:rPr>
        <w:t xml:space="preserve"> Naknada za koncesije bilježi pad realizacije za 53 posto u odnosu na 2023. godinu i ostvarenje od 6.010,87 EUR. Riječ je o prihodima od obavljanja dimnjačarke djelatnosti. </w:t>
      </w:r>
    </w:p>
    <w:p w14:paraId="78F8CAD4" w14:textId="57BD7D27" w:rsidR="00BB7F5A" w:rsidRPr="00112450" w:rsidRDefault="00BB7F5A" w:rsidP="00BB7F5A">
      <w:pPr>
        <w:pStyle w:val="Normal22"/>
        <w:jc w:val="both"/>
        <w:rPr>
          <w:color w:val="auto"/>
          <w:sz w:val="22"/>
          <w:szCs w:val="22"/>
        </w:rPr>
      </w:pPr>
      <w:r w:rsidRPr="00112450">
        <w:rPr>
          <w:color w:val="auto"/>
          <w:sz w:val="22"/>
          <w:szCs w:val="22"/>
        </w:rPr>
        <w:tab/>
        <w:t>Odjeljak 6422</w:t>
      </w:r>
      <w:r w:rsidR="0085704C" w:rsidRPr="00112450">
        <w:rPr>
          <w:color w:val="auto"/>
          <w:sz w:val="22"/>
          <w:szCs w:val="22"/>
        </w:rPr>
        <w:t xml:space="preserve">  – </w:t>
      </w:r>
      <w:r w:rsidRPr="00112450">
        <w:rPr>
          <w:color w:val="auto"/>
          <w:sz w:val="22"/>
          <w:szCs w:val="22"/>
        </w:rPr>
        <w:t xml:space="preserve"> Prihod od zakupa i iznajmljivanja imovine ne bilježi značajno odstupanje u odnosu na prethodnu godinu.</w:t>
      </w:r>
    </w:p>
    <w:p w14:paraId="7B8A22A5" w14:textId="06272376" w:rsidR="00BB7F5A" w:rsidRPr="00112450" w:rsidRDefault="00BB7F5A" w:rsidP="00BB7F5A">
      <w:pPr>
        <w:pStyle w:val="Normal22"/>
        <w:jc w:val="both"/>
        <w:rPr>
          <w:color w:val="auto"/>
          <w:sz w:val="22"/>
          <w:szCs w:val="22"/>
        </w:rPr>
      </w:pPr>
      <w:r w:rsidRPr="00112450">
        <w:rPr>
          <w:color w:val="auto"/>
          <w:sz w:val="22"/>
          <w:szCs w:val="22"/>
        </w:rPr>
        <w:tab/>
        <w:t>Ostali prihodi od nefinancijske imovine odjeljak - 6429,  realizirani su u iznosu od 6.621,60 EUR što predstavlja rast od 4</w:t>
      </w:r>
      <w:r w:rsidR="00C7075B" w:rsidRPr="00112450">
        <w:rPr>
          <w:color w:val="auto"/>
          <w:sz w:val="22"/>
          <w:szCs w:val="22"/>
        </w:rPr>
        <w:t>8</w:t>
      </w:r>
      <w:r w:rsidRPr="00112450">
        <w:rPr>
          <w:color w:val="auto"/>
          <w:sz w:val="22"/>
          <w:szCs w:val="22"/>
        </w:rPr>
        <w:t xml:space="preserve"> posto u odnosu na 2023. godinu. Na tom kontu bilježi se prihod od naknade za nezakonito zadržavanje zgrade u prostoru. </w:t>
      </w:r>
    </w:p>
    <w:p w14:paraId="7D60090D" w14:textId="43C1287C" w:rsidR="00BB7F5A" w:rsidRPr="00112450" w:rsidRDefault="00BB7F5A" w:rsidP="00BB7F5A">
      <w:pPr>
        <w:pStyle w:val="Normal22"/>
        <w:ind w:firstLine="709"/>
        <w:jc w:val="both"/>
        <w:rPr>
          <w:color w:val="auto"/>
          <w:sz w:val="22"/>
          <w:szCs w:val="22"/>
        </w:rPr>
      </w:pPr>
      <w:r w:rsidRPr="00112450">
        <w:rPr>
          <w:color w:val="auto"/>
          <w:sz w:val="22"/>
          <w:szCs w:val="22"/>
        </w:rPr>
        <w:t xml:space="preserve">Odjeljak 6432 </w:t>
      </w:r>
      <w:r w:rsidR="0085704C" w:rsidRPr="00112450">
        <w:rPr>
          <w:color w:val="auto"/>
          <w:sz w:val="22"/>
          <w:szCs w:val="22"/>
        </w:rPr>
        <w:t xml:space="preserve"> – </w:t>
      </w:r>
      <w:r w:rsidRPr="00112450">
        <w:rPr>
          <w:color w:val="auto"/>
          <w:sz w:val="22"/>
          <w:szCs w:val="22"/>
        </w:rPr>
        <w:t>Prihodi od kamata na dane zajmove neprofitnim organizacijama, građanima i kućanstvima bilježi rast od 1</w:t>
      </w:r>
      <w:r w:rsidR="00C7075B" w:rsidRPr="00112450">
        <w:rPr>
          <w:color w:val="auto"/>
          <w:sz w:val="22"/>
          <w:szCs w:val="22"/>
        </w:rPr>
        <w:t>7</w:t>
      </w:r>
      <w:r w:rsidRPr="00112450">
        <w:rPr>
          <w:color w:val="auto"/>
          <w:sz w:val="22"/>
          <w:szCs w:val="22"/>
        </w:rPr>
        <w:t xml:space="preserve"> posto i izvršenje od 22.550,70 EUR. Prihod je to APOS Grada Koprivnice.</w:t>
      </w:r>
    </w:p>
    <w:p w14:paraId="3879EDE0" w14:textId="77777777" w:rsidR="00813A6B" w:rsidRPr="00112450" w:rsidRDefault="00813A6B" w:rsidP="00BB7F5A">
      <w:pPr>
        <w:pStyle w:val="Normal22"/>
        <w:ind w:firstLine="709"/>
        <w:jc w:val="both"/>
        <w:rPr>
          <w:color w:val="auto"/>
          <w:sz w:val="22"/>
          <w:szCs w:val="22"/>
        </w:rPr>
      </w:pPr>
    </w:p>
    <w:p w14:paraId="4BCD1496" w14:textId="5C9C120D" w:rsidR="00671A02" w:rsidRPr="00112450" w:rsidRDefault="00671A02" w:rsidP="0030715F">
      <w:pPr>
        <w:pStyle w:val="Opisslike"/>
        <w:keepNext/>
        <w:jc w:val="both"/>
        <w:rPr>
          <w:i w:val="0"/>
          <w:iCs w:val="0"/>
          <w:color w:val="auto"/>
          <w:sz w:val="22"/>
          <w:szCs w:val="22"/>
        </w:rPr>
      </w:pPr>
      <w:r w:rsidRPr="00112450">
        <w:rPr>
          <w:i w:val="0"/>
          <w:iCs w:val="0"/>
          <w:color w:val="auto"/>
          <w:sz w:val="22"/>
          <w:szCs w:val="22"/>
        </w:rPr>
        <w:t xml:space="preserve">Tablica </w:t>
      </w:r>
      <w:r w:rsidRPr="00112450">
        <w:rPr>
          <w:i w:val="0"/>
          <w:iCs w:val="0"/>
          <w:color w:val="auto"/>
          <w:sz w:val="22"/>
          <w:szCs w:val="22"/>
        </w:rPr>
        <w:fldChar w:fldCharType="begin"/>
      </w:r>
      <w:r w:rsidRPr="00112450">
        <w:rPr>
          <w:i w:val="0"/>
          <w:iCs w:val="0"/>
          <w:color w:val="auto"/>
          <w:sz w:val="22"/>
          <w:szCs w:val="22"/>
        </w:rPr>
        <w:instrText xml:space="preserve"> SEQ Tablica \* ARABIC </w:instrText>
      </w:r>
      <w:r w:rsidRPr="00112450">
        <w:rPr>
          <w:i w:val="0"/>
          <w:iCs w:val="0"/>
          <w:color w:val="auto"/>
          <w:sz w:val="22"/>
          <w:szCs w:val="22"/>
        </w:rPr>
        <w:fldChar w:fldCharType="separate"/>
      </w:r>
      <w:r w:rsidR="00CC2FAE">
        <w:rPr>
          <w:i w:val="0"/>
          <w:iCs w:val="0"/>
          <w:noProof/>
          <w:color w:val="auto"/>
          <w:sz w:val="22"/>
          <w:szCs w:val="22"/>
        </w:rPr>
        <w:t>3</w:t>
      </w:r>
      <w:r w:rsidRPr="00112450">
        <w:rPr>
          <w:i w:val="0"/>
          <w:iCs w:val="0"/>
          <w:color w:val="auto"/>
          <w:sz w:val="22"/>
          <w:szCs w:val="22"/>
        </w:rPr>
        <w:fldChar w:fldCharType="end"/>
      </w:r>
      <w:r w:rsidR="00FA5CA1" w:rsidRPr="00112450">
        <w:rPr>
          <w:i w:val="0"/>
          <w:iCs w:val="0"/>
          <w:color w:val="auto"/>
          <w:sz w:val="22"/>
          <w:szCs w:val="22"/>
        </w:rPr>
        <w:t xml:space="preserve">. </w:t>
      </w:r>
      <w:r w:rsidRPr="00112450">
        <w:rPr>
          <w:i w:val="0"/>
          <w:iCs w:val="0"/>
          <w:color w:val="auto"/>
          <w:sz w:val="22"/>
          <w:szCs w:val="22"/>
        </w:rPr>
        <w:t xml:space="preserve"> Ostvarenje prihoda od imovine na razini podskupine ekonomske klasifikacije po korisnicima</w:t>
      </w:r>
      <w:bookmarkEnd w:id="7"/>
    </w:p>
    <w:tbl>
      <w:tblPr>
        <w:tblW w:w="9209" w:type="dxa"/>
        <w:tblLook w:val="04A0" w:firstRow="1" w:lastRow="0" w:firstColumn="1" w:lastColumn="0" w:noHBand="0" w:noVBand="1"/>
      </w:tblPr>
      <w:tblGrid>
        <w:gridCol w:w="5524"/>
        <w:gridCol w:w="1559"/>
        <w:gridCol w:w="1276"/>
        <w:gridCol w:w="850"/>
      </w:tblGrid>
      <w:tr w:rsidR="000F5C8F" w:rsidRPr="00112450" w14:paraId="4ACDDD61" w14:textId="77777777" w:rsidTr="000F5C8F">
        <w:trPr>
          <w:trHeight w:val="480"/>
        </w:trPr>
        <w:tc>
          <w:tcPr>
            <w:tcW w:w="5524" w:type="dxa"/>
            <w:tcBorders>
              <w:top w:val="single" w:sz="4" w:space="0" w:color="auto"/>
              <w:left w:val="single" w:sz="4" w:space="0" w:color="auto"/>
              <w:bottom w:val="single" w:sz="4" w:space="0" w:color="auto"/>
              <w:right w:val="single" w:sz="4" w:space="0" w:color="auto"/>
            </w:tcBorders>
            <w:shd w:val="clear" w:color="D9E1F2" w:fill="D9E1F2"/>
            <w:noWrap/>
            <w:vAlign w:val="bottom"/>
            <w:hideMark/>
          </w:tcPr>
          <w:p w14:paraId="5F2AB5B5" w14:textId="77777777" w:rsidR="000F5C8F" w:rsidRPr="00112450" w:rsidRDefault="000F5C8F">
            <w:pPr>
              <w:rPr>
                <w:rFonts w:ascii="Calibri" w:hAnsi="Calibri" w:cs="Calibri"/>
                <w:b/>
                <w:bCs/>
                <w:color w:val="000000"/>
                <w:sz w:val="18"/>
                <w:szCs w:val="18"/>
              </w:rPr>
            </w:pPr>
            <w:r w:rsidRPr="00112450">
              <w:rPr>
                <w:rFonts w:ascii="Calibri" w:hAnsi="Calibri" w:cs="Calibri"/>
                <w:b/>
                <w:bCs/>
                <w:color w:val="000000"/>
                <w:sz w:val="18"/>
                <w:szCs w:val="18"/>
              </w:rPr>
              <w:t>Korisnik/Podskupina</w:t>
            </w:r>
          </w:p>
        </w:tc>
        <w:tc>
          <w:tcPr>
            <w:tcW w:w="1559" w:type="dxa"/>
            <w:tcBorders>
              <w:top w:val="single" w:sz="4" w:space="0" w:color="auto"/>
              <w:left w:val="nil"/>
              <w:bottom w:val="single" w:sz="4" w:space="0" w:color="auto"/>
              <w:right w:val="single" w:sz="4" w:space="0" w:color="auto"/>
            </w:tcBorders>
            <w:shd w:val="clear" w:color="D9E1F2" w:fill="D9E1F2"/>
            <w:vAlign w:val="bottom"/>
            <w:hideMark/>
          </w:tcPr>
          <w:p w14:paraId="0489CB28" w14:textId="77777777" w:rsidR="000F5C8F" w:rsidRPr="00112450" w:rsidRDefault="000F5C8F">
            <w:pPr>
              <w:jc w:val="center"/>
              <w:rPr>
                <w:rFonts w:ascii="Calibri" w:hAnsi="Calibri" w:cs="Calibri"/>
                <w:b/>
                <w:bCs/>
                <w:color w:val="000000"/>
                <w:sz w:val="18"/>
                <w:szCs w:val="18"/>
              </w:rPr>
            </w:pPr>
            <w:r w:rsidRPr="00112450">
              <w:rPr>
                <w:rFonts w:ascii="Calibri" w:hAnsi="Calibri" w:cs="Calibri"/>
                <w:b/>
                <w:bCs/>
                <w:color w:val="000000"/>
                <w:sz w:val="18"/>
                <w:szCs w:val="18"/>
              </w:rPr>
              <w:t>Ostvarenje</w:t>
            </w:r>
            <w:r w:rsidRPr="00112450">
              <w:rPr>
                <w:rFonts w:ascii="Calibri" w:hAnsi="Calibri" w:cs="Calibri"/>
                <w:b/>
                <w:bCs/>
                <w:color w:val="000000"/>
                <w:sz w:val="18"/>
                <w:szCs w:val="18"/>
              </w:rPr>
              <w:br/>
              <w:t>I. -XII. 2023.g</w:t>
            </w:r>
          </w:p>
        </w:tc>
        <w:tc>
          <w:tcPr>
            <w:tcW w:w="1276" w:type="dxa"/>
            <w:tcBorders>
              <w:top w:val="single" w:sz="4" w:space="0" w:color="auto"/>
              <w:left w:val="nil"/>
              <w:bottom w:val="single" w:sz="4" w:space="0" w:color="auto"/>
              <w:right w:val="single" w:sz="4" w:space="0" w:color="auto"/>
            </w:tcBorders>
            <w:shd w:val="clear" w:color="D9E1F2" w:fill="D9E1F2"/>
            <w:vAlign w:val="bottom"/>
            <w:hideMark/>
          </w:tcPr>
          <w:p w14:paraId="35436E50" w14:textId="77777777" w:rsidR="000F5C8F" w:rsidRPr="00112450" w:rsidRDefault="000F5C8F">
            <w:pPr>
              <w:jc w:val="center"/>
              <w:rPr>
                <w:rFonts w:ascii="Calibri" w:hAnsi="Calibri" w:cs="Calibri"/>
                <w:b/>
                <w:bCs/>
                <w:color w:val="000000"/>
                <w:sz w:val="18"/>
                <w:szCs w:val="18"/>
              </w:rPr>
            </w:pPr>
            <w:r w:rsidRPr="00112450">
              <w:rPr>
                <w:rFonts w:ascii="Calibri" w:hAnsi="Calibri" w:cs="Calibri"/>
                <w:b/>
                <w:bCs/>
                <w:color w:val="000000"/>
                <w:sz w:val="18"/>
                <w:szCs w:val="18"/>
              </w:rPr>
              <w:t>Ostvarenje</w:t>
            </w:r>
            <w:r w:rsidRPr="00112450">
              <w:rPr>
                <w:rFonts w:ascii="Calibri" w:hAnsi="Calibri" w:cs="Calibri"/>
                <w:b/>
                <w:bCs/>
                <w:color w:val="000000"/>
                <w:sz w:val="18"/>
                <w:szCs w:val="18"/>
              </w:rPr>
              <w:br/>
              <w:t>I. -XII. 2024.g</w:t>
            </w:r>
          </w:p>
        </w:tc>
        <w:tc>
          <w:tcPr>
            <w:tcW w:w="850" w:type="dxa"/>
            <w:tcBorders>
              <w:top w:val="single" w:sz="4" w:space="0" w:color="auto"/>
              <w:left w:val="nil"/>
              <w:bottom w:val="single" w:sz="4" w:space="0" w:color="auto"/>
              <w:right w:val="single" w:sz="4" w:space="0" w:color="auto"/>
            </w:tcBorders>
            <w:shd w:val="clear" w:color="D9E1F2" w:fill="D9E1F2"/>
            <w:vAlign w:val="bottom"/>
            <w:hideMark/>
          </w:tcPr>
          <w:p w14:paraId="76EBB00D" w14:textId="77777777" w:rsidR="000F5C8F" w:rsidRPr="00112450" w:rsidRDefault="000F5C8F">
            <w:pPr>
              <w:jc w:val="center"/>
              <w:rPr>
                <w:rFonts w:ascii="Calibri" w:hAnsi="Calibri" w:cs="Calibri"/>
                <w:b/>
                <w:bCs/>
                <w:color w:val="000000"/>
                <w:sz w:val="18"/>
                <w:szCs w:val="18"/>
              </w:rPr>
            </w:pPr>
            <w:r w:rsidRPr="00112450">
              <w:rPr>
                <w:rFonts w:ascii="Calibri" w:hAnsi="Calibri" w:cs="Calibri"/>
                <w:b/>
                <w:bCs/>
                <w:color w:val="000000"/>
                <w:sz w:val="18"/>
                <w:szCs w:val="18"/>
              </w:rPr>
              <w:t>Indeks</w:t>
            </w:r>
          </w:p>
        </w:tc>
      </w:tr>
      <w:tr w:rsidR="000F5C8F" w:rsidRPr="00112450" w14:paraId="53C496B5" w14:textId="77777777" w:rsidTr="000F5C8F">
        <w:trPr>
          <w:trHeight w:val="300"/>
        </w:trPr>
        <w:tc>
          <w:tcPr>
            <w:tcW w:w="5524" w:type="dxa"/>
            <w:tcBorders>
              <w:top w:val="nil"/>
              <w:left w:val="single" w:sz="4" w:space="0" w:color="auto"/>
              <w:bottom w:val="single" w:sz="4" w:space="0" w:color="auto"/>
              <w:right w:val="single" w:sz="4" w:space="0" w:color="auto"/>
            </w:tcBorders>
            <w:shd w:val="clear" w:color="D9E1F2" w:fill="D9E1F2"/>
            <w:noWrap/>
            <w:vAlign w:val="bottom"/>
            <w:hideMark/>
          </w:tcPr>
          <w:p w14:paraId="56B2B96A" w14:textId="77777777" w:rsidR="000F5C8F" w:rsidRPr="00112450" w:rsidRDefault="000F5C8F">
            <w:pPr>
              <w:rPr>
                <w:rFonts w:ascii="Calibri" w:hAnsi="Calibri" w:cs="Calibri"/>
                <w:b/>
                <w:bCs/>
                <w:color w:val="000000"/>
                <w:sz w:val="18"/>
                <w:szCs w:val="18"/>
              </w:rPr>
            </w:pPr>
            <w:r w:rsidRPr="00112450">
              <w:rPr>
                <w:rFonts w:ascii="Calibri" w:hAnsi="Calibri" w:cs="Calibri"/>
                <w:b/>
                <w:bCs/>
                <w:color w:val="000000"/>
                <w:sz w:val="18"/>
                <w:szCs w:val="18"/>
              </w:rPr>
              <w:t>641 Prihod od financijske imovine</w:t>
            </w:r>
          </w:p>
        </w:tc>
        <w:tc>
          <w:tcPr>
            <w:tcW w:w="1559" w:type="dxa"/>
            <w:tcBorders>
              <w:top w:val="nil"/>
              <w:left w:val="nil"/>
              <w:bottom w:val="single" w:sz="4" w:space="0" w:color="auto"/>
              <w:right w:val="single" w:sz="4" w:space="0" w:color="auto"/>
            </w:tcBorders>
            <w:shd w:val="clear" w:color="D9E1F2" w:fill="D9E1F2"/>
            <w:vAlign w:val="bottom"/>
            <w:hideMark/>
          </w:tcPr>
          <w:p w14:paraId="217FF5EB" w14:textId="77777777" w:rsidR="000F5C8F" w:rsidRPr="00112450" w:rsidRDefault="000F5C8F">
            <w:pPr>
              <w:jc w:val="center"/>
              <w:rPr>
                <w:rFonts w:ascii="Calibri" w:hAnsi="Calibri" w:cs="Calibri"/>
                <w:b/>
                <w:bCs/>
                <w:color w:val="000000"/>
                <w:sz w:val="18"/>
                <w:szCs w:val="18"/>
              </w:rPr>
            </w:pPr>
            <w:r w:rsidRPr="00112450">
              <w:rPr>
                <w:rFonts w:ascii="Calibri" w:hAnsi="Calibri" w:cs="Calibri"/>
                <w:b/>
                <w:bCs/>
                <w:color w:val="000000"/>
                <w:sz w:val="18"/>
                <w:szCs w:val="18"/>
              </w:rPr>
              <w:t>81.967,59</w:t>
            </w:r>
          </w:p>
        </w:tc>
        <w:tc>
          <w:tcPr>
            <w:tcW w:w="1276" w:type="dxa"/>
            <w:tcBorders>
              <w:top w:val="nil"/>
              <w:left w:val="nil"/>
              <w:bottom w:val="single" w:sz="4" w:space="0" w:color="auto"/>
              <w:right w:val="single" w:sz="4" w:space="0" w:color="auto"/>
            </w:tcBorders>
            <w:shd w:val="clear" w:color="D9E1F2" w:fill="D9E1F2"/>
            <w:vAlign w:val="bottom"/>
            <w:hideMark/>
          </w:tcPr>
          <w:p w14:paraId="450A0D1D" w14:textId="77777777" w:rsidR="000F5C8F" w:rsidRPr="00112450" w:rsidRDefault="000F5C8F">
            <w:pPr>
              <w:jc w:val="center"/>
              <w:rPr>
                <w:rFonts w:ascii="Calibri" w:hAnsi="Calibri" w:cs="Calibri"/>
                <w:b/>
                <w:bCs/>
                <w:color w:val="000000"/>
                <w:sz w:val="18"/>
                <w:szCs w:val="18"/>
              </w:rPr>
            </w:pPr>
            <w:r w:rsidRPr="00112450">
              <w:rPr>
                <w:rFonts w:ascii="Calibri" w:hAnsi="Calibri" w:cs="Calibri"/>
                <w:b/>
                <w:bCs/>
                <w:color w:val="000000"/>
                <w:sz w:val="18"/>
                <w:szCs w:val="18"/>
              </w:rPr>
              <w:t>130.595,78</w:t>
            </w:r>
          </w:p>
        </w:tc>
        <w:tc>
          <w:tcPr>
            <w:tcW w:w="850" w:type="dxa"/>
            <w:tcBorders>
              <w:top w:val="nil"/>
              <w:left w:val="nil"/>
              <w:bottom w:val="single" w:sz="4" w:space="0" w:color="auto"/>
              <w:right w:val="single" w:sz="4" w:space="0" w:color="auto"/>
            </w:tcBorders>
            <w:shd w:val="clear" w:color="D9E1F2" w:fill="D9E1F2"/>
            <w:noWrap/>
            <w:vAlign w:val="bottom"/>
            <w:hideMark/>
          </w:tcPr>
          <w:p w14:paraId="2DA5FC16" w14:textId="77777777" w:rsidR="000F5C8F" w:rsidRPr="00112450" w:rsidRDefault="000F5C8F">
            <w:pPr>
              <w:jc w:val="center"/>
              <w:rPr>
                <w:rFonts w:ascii="Calibri" w:hAnsi="Calibri" w:cs="Calibri"/>
                <w:b/>
                <w:bCs/>
                <w:color w:val="000000"/>
                <w:sz w:val="18"/>
                <w:szCs w:val="18"/>
              </w:rPr>
            </w:pPr>
            <w:r w:rsidRPr="00112450">
              <w:rPr>
                <w:rFonts w:ascii="Calibri" w:hAnsi="Calibri" w:cs="Calibri"/>
                <w:b/>
                <w:bCs/>
                <w:color w:val="000000"/>
                <w:sz w:val="18"/>
                <w:szCs w:val="18"/>
              </w:rPr>
              <w:t>159,3</w:t>
            </w:r>
          </w:p>
        </w:tc>
      </w:tr>
      <w:tr w:rsidR="000F5C8F" w:rsidRPr="00112450" w14:paraId="70386710" w14:textId="77777777" w:rsidTr="000F5C8F">
        <w:trPr>
          <w:trHeight w:val="300"/>
        </w:trPr>
        <w:tc>
          <w:tcPr>
            <w:tcW w:w="5524" w:type="dxa"/>
            <w:tcBorders>
              <w:top w:val="nil"/>
              <w:left w:val="single" w:sz="4" w:space="0" w:color="auto"/>
              <w:bottom w:val="single" w:sz="4" w:space="0" w:color="auto"/>
              <w:right w:val="single" w:sz="4" w:space="0" w:color="auto"/>
            </w:tcBorders>
            <w:shd w:val="clear" w:color="auto" w:fill="auto"/>
            <w:vAlign w:val="bottom"/>
            <w:hideMark/>
          </w:tcPr>
          <w:p w14:paraId="37D678DE" w14:textId="77777777" w:rsidR="000F5C8F" w:rsidRPr="00112450" w:rsidRDefault="000F5C8F">
            <w:pPr>
              <w:rPr>
                <w:rFonts w:ascii="Calibri" w:hAnsi="Calibri" w:cs="Calibri"/>
                <w:color w:val="000000"/>
                <w:sz w:val="18"/>
                <w:szCs w:val="18"/>
              </w:rPr>
            </w:pPr>
            <w:r w:rsidRPr="00112450">
              <w:rPr>
                <w:rFonts w:ascii="Calibri" w:hAnsi="Calibri" w:cs="Calibri"/>
                <w:color w:val="000000"/>
                <w:sz w:val="18"/>
                <w:szCs w:val="18"/>
              </w:rPr>
              <w:t>Grad Koprivnica</w:t>
            </w:r>
          </w:p>
        </w:tc>
        <w:tc>
          <w:tcPr>
            <w:tcW w:w="1559" w:type="dxa"/>
            <w:tcBorders>
              <w:top w:val="nil"/>
              <w:left w:val="nil"/>
              <w:bottom w:val="single" w:sz="4" w:space="0" w:color="auto"/>
              <w:right w:val="single" w:sz="4" w:space="0" w:color="auto"/>
            </w:tcBorders>
            <w:shd w:val="clear" w:color="auto" w:fill="auto"/>
            <w:noWrap/>
            <w:vAlign w:val="bottom"/>
            <w:hideMark/>
          </w:tcPr>
          <w:p w14:paraId="39E7B1B1" w14:textId="77777777" w:rsidR="000F5C8F" w:rsidRPr="00112450" w:rsidRDefault="000F5C8F">
            <w:pPr>
              <w:jc w:val="center"/>
              <w:rPr>
                <w:rFonts w:ascii="Calibri" w:hAnsi="Calibri" w:cs="Calibri"/>
                <w:color w:val="000000"/>
                <w:sz w:val="18"/>
                <w:szCs w:val="18"/>
              </w:rPr>
            </w:pPr>
            <w:r w:rsidRPr="00112450">
              <w:rPr>
                <w:rFonts w:ascii="Calibri" w:hAnsi="Calibri" w:cs="Calibri"/>
                <w:color w:val="000000"/>
                <w:sz w:val="18"/>
                <w:szCs w:val="18"/>
              </w:rPr>
              <w:t>81.965,50</w:t>
            </w:r>
          </w:p>
        </w:tc>
        <w:tc>
          <w:tcPr>
            <w:tcW w:w="1276" w:type="dxa"/>
            <w:tcBorders>
              <w:top w:val="nil"/>
              <w:left w:val="nil"/>
              <w:bottom w:val="single" w:sz="4" w:space="0" w:color="auto"/>
              <w:right w:val="single" w:sz="4" w:space="0" w:color="auto"/>
            </w:tcBorders>
            <w:shd w:val="clear" w:color="auto" w:fill="auto"/>
            <w:noWrap/>
            <w:vAlign w:val="bottom"/>
            <w:hideMark/>
          </w:tcPr>
          <w:p w14:paraId="0898B35D" w14:textId="77777777" w:rsidR="000F5C8F" w:rsidRPr="00112450" w:rsidRDefault="000F5C8F">
            <w:pPr>
              <w:jc w:val="center"/>
              <w:rPr>
                <w:rFonts w:ascii="Calibri" w:hAnsi="Calibri" w:cs="Calibri"/>
                <w:color w:val="000000"/>
                <w:sz w:val="18"/>
                <w:szCs w:val="18"/>
              </w:rPr>
            </w:pPr>
            <w:r w:rsidRPr="00112450">
              <w:rPr>
                <w:rFonts w:ascii="Calibri" w:hAnsi="Calibri" w:cs="Calibri"/>
                <w:color w:val="000000"/>
                <w:sz w:val="18"/>
                <w:szCs w:val="18"/>
              </w:rPr>
              <w:t>130.595,71</w:t>
            </w:r>
          </w:p>
        </w:tc>
        <w:tc>
          <w:tcPr>
            <w:tcW w:w="850" w:type="dxa"/>
            <w:tcBorders>
              <w:top w:val="nil"/>
              <w:left w:val="nil"/>
              <w:bottom w:val="single" w:sz="4" w:space="0" w:color="auto"/>
              <w:right w:val="single" w:sz="4" w:space="0" w:color="auto"/>
            </w:tcBorders>
            <w:shd w:val="clear" w:color="auto" w:fill="auto"/>
            <w:noWrap/>
            <w:vAlign w:val="bottom"/>
            <w:hideMark/>
          </w:tcPr>
          <w:p w14:paraId="6525A504" w14:textId="77777777" w:rsidR="000F5C8F" w:rsidRPr="00112450" w:rsidRDefault="000F5C8F">
            <w:pPr>
              <w:jc w:val="center"/>
              <w:rPr>
                <w:rFonts w:ascii="Calibri" w:hAnsi="Calibri" w:cs="Calibri"/>
                <w:color w:val="000000"/>
                <w:sz w:val="18"/>
                <w:szCs w:val="18"/>
              </w:rPr>
            </w:pPr>
            <w:r w:rsidRPr="00112450">
              <w:rPr>
                <w:rFonts w:ascii="Calibri" w:hAnsi="Calibri" w:cs="Calibri"/>
                <w:color w:val="000000"/>
                <w:sz w:val="18"/>
                <w:szCs w:val="18"/>
              </w:rPr>
              <w:t>159,3</w:t>
            </w:r>
          </w:p>
        </w:tc>
      </w:tr>
      <w:tr w:rsidR="000F5C8F" w:rsidRPr="00112450" w14:paraId="5B45DE2E" w14:textId="77777777" w:rsidTr="000F5C8F">
        <w:trPr>
          <w:trHeight w:val="300"/>
        </w:trPr>
        <w:tc>
          <w:tcPr>
            <w:tcW w:w="5524" w:type="dxa"/>
            <w:tcBorders>
              <w:top w:val="nil"/>
              <w:left w:val="single" w:sz="4" w:space="0" w:color="auto"/>
              <w:bottom w:val="single" w:sz="4" w:space="0" w:color="auto"/>
              <w:right w:val="single" w:sz="4" w:space="0" w:color="auto"/>
            </w:tcBorders>
            <w:shd w:val="clear" w:color="auto" w:fill="auto"/>
            <w:vAlign w:val="bottom"/>
            <w:hideMark/>
          </w:tcPr>
          <w:p w14:paraId="3ED6BE22" w14:textId="77777777" w:rsidR="000F5C8F" w:rsidRPr="00112450" w:rsidRDefault="000F5C8F">
            <w:pPr>
              <w:rPr>
                <w:rFonts w:ascii="Calibri" w:hAnsi="Calibri" w:cs="Calibri"/>
                <w:color w:val="000000"/>
                <w:sz w:val="18"/>
                <w:szCs w:val="18"/>
              </w:rPr>
            </w:pPr>
            <w:r w:rsidRPr="00112450">
              <w:rPr>
                <w:rFonts w:ascii="Calibri" w:hAnsi="Calibri" w:cs="Calibri"/>
                <w:color w:val="000000"/>
                <w:sz w:val="18"/>
                <w:szCs w:val="18"/>
              </w:rPr>
              <w:t>Dječji vrtić Tratinčica</w:t>
            </w:r>
          </w:p>
        </w:tc>
        <w:tc>
          <w:tcPr>
            <w:tcW w:w="1559" w:type="dxa"/>
            <w:tcBorders>
              <w:top w:val="nil"/>
              <w:left w:val="nil"/>
              <w:bottom w:val="single" w:sz="4" w:space="0" w:color="auto"/>
              <w:right w:val="single" w:sz="4" w:space="0" w:color="auto"/>
            </w:tcBorders>
            <w:shd w:val="clear" w:color="auto" w:fill="auto"/>
            <w:noWrap/>
            <w:vAlign w:val="bottom"/>
            <w:hideMark/>
          </w:tcPr>
          <w:p w14:paraId="4F48F8CA" w14:textId="77777777" w:rsidR="000F5C8F" w:rsidRPr="00112450" w:rsidRDefault="000F5C8F">
            <w:pPr>
              <w:jc w:val="center"/>
              <w:rPr>
                <w:rFonts w:ascii="Calibri" w:hAnsi="Calibri" w:cs="Calibri"/>
                <w:color w:val="000000"/>
                <w:sz w:val="18"/>
                <w:szCs w:val="18"/>
              </w:rPr>
            </w:pPr>
            <w:r w:rsidRPr="00112450">
              <w:rPr>
                <w:rFonts w:ascii="Calibri" w:hAnsi="Calibri" w:cs="Calibri"/>
                <w:color w:val="000000"/>
                <w:sz w:val="18"/>
                <w:szCs w:val="18"/>
              </w:rPr>
              <w:t>0,00</w:t>
            </w:r>
          </w:p>
        </w:tc>
        <w:tc>
          <w:tcPr>
            <w:tcW w:w="1276" w:type="dxa"/>
            <w:tcBorders>
              <w:top w:val="nil"/>
              <w:left w:val="nil"/>
              <w:bottom w:val="single" w:sz="4" w:space="0" w:color="auto"/>
              <w:right w:val="single" w:sz="4" w:space="0" w:color="auto"/>
            </w:tcBorders>
            <w:shd w:val="clear" w:color="auto" w:fill="auto"/>
            <w:noWrap/>
            <w:vAlign w:val="bottom"/>
            <w:hideMark/>
          </w:tcPr>
          <w:p w14:paraId="3D7D4070" w14:textId="77777777" w:rsidR="000F5C8F" w:rsidRPr="00112450" w:rsidRDefault="000F5C8F">
            <w:pPr>
              <w:jc w:val="center"/>
              <w:rPr>
                <w:rFonts w:ascii="Calibri" w:hAnsi="Calibri" w:cs="Calibri"/>
                <w:color w:val="000000"/>
                <w:sz w:val="18"/>
                <w:szCs w:val="18"/>
              </w:rPr>
            </w:pPr>
            <w:r w:rsidRPr="00112450">
              <w:rPr>
                <w:rFonts w:ascii="Calibri" w:hAnsi="Calibri" w:cs="Calibri"/>
                <w:color w:val="000000"/>
                <w:sz w:val="18"/>
                <w:szCs w:val="18"/>
              </w:rPr>
              <w:t>0,07</w:t>
            </w:r>
          </w:p>
        </w:tc>
        <w:tc>
          <w:tcPr>
            <w:tcW w:w="850" w:type="dxa"/>
            <w:tcBorders>
              <w:top w:val="nil"/>
              <w:left w:val="nil"/>
              <w:bottom w:val="single" w:sz="4" w:space="0" w:color="auto"/>
              <w:right w:val="single" w:sz="4" w:space="0" w:color="auto"/>
            </w:tcBorders>
            <w:shd w:val="clear" w:color="auto" w:fill="auto"/>
            <w:noWrap/>
            <w:vAlign w:val="bottom"/>
            <w:hideMark/>
          </w:tcPr>
          <w:p w14:paraId="091DE77A" w14:textId="77777777" w:rsidR="000F5C8F" w:rsidRPr="00112450" w:rsidRDefault="000F5C8F">
            <w:pPr>
              <w:jc w:val="center"/>
              <w:rPr>
                <w:rFonts w:ascii="Calibri" w:hAnsi="Calibri" w:cs="Calibri"/>
                <w:color w:val="000000"/>
                <w:sz w:val="18"/>
                <w:szCs w:val="18"/>
              </w:rPr>
            </w:pPr>
            <w:r w:rsidRPr="00112450">
              <w:rPr>
                <w:rFonts w:ascii="Calibri" w:hAnsi="Calibri" w:cs="Calibri"/>
                <w:color w:val="000000"/>
                <w:sz w:val="18"/>
                <w:szCs w:val="18"/>
              </w:rPr>
              <w:t>-</w:t>
            </w:r>
          </w:p>
        </w:tc>
      </w:tr>
      <w:tr w:rsidR="000F5C8F" w:rsidRPr="00112450" w14:paraId="5748619F" w14:textId="77777777" w:rsidTr="000F5C8F">
        <w:trPr>
          <w:trHeight w:val="300"/>
        </w:trPr>
        <w:tc>
          <w:tcPr>
            <w:tcW w:w="5524" w:type="dxa"/>
            <w:tcBorders>
              <w:top w:val="nil"/>
              <w:left w:val="single" w:sz="4" w:space="0" w:color="auto"/>
              <w:bottom w:val="single" w:sz="4" w:space="0" w:color="auto"/>
              <w:right w:val="single" w:sz="4" w:space="0" w:color="auto"/>
            </w:tcBorders>
            <w:shd w:val="clear" w:color="auto" w:fill="auto"/>
            <w:vAlign w:val="bottom"/>
            <w:hideMark/>
          </w:tcPr>
          <w:p w14:paraId="226960A8" w14:textId="77777777" w:rsidR="000F5C8F" w:rsidRPr="00112450" w:rsidRDefault="000F5C8F">
            <w:pPr>
              <w:rPr>
                <w:rFonts w:ascii="Calibri" w:hAnsi="Calibri" w:cs="Calibri"/>
                <w:color w:val="000000"/>
                <w:sz w:val="18"/>
                <w:szCs w:val="18"/>
              </w:rPr>
            </w:pPr>
            <w:r w:rsidRPr="00112450">
              <w:rPr>
                <w:rFonts w:ascii="Calibri" w:hAnsi="Calibri" w:cs="Calibri"/>
                <w:color w:val="000000"/>
                <w:sz w:val="18"/>
                <w:szCs w:val="18"/>
              </w:rPr>
              <w:t>Muzej Grada Koprivnice</w:t>
            </w:r>
          </w:p>
        </w:tc>
        <w:tc>
          <w:tcPr>
            <w:tcW w:w="1559" w:type="dxa"/>
            <w:tcBorders>
              <w:top w:val="nil"/>
              <w:left w:val="nil"/>
              <w:bottom w:val="single" w:sz="4" w:space="0" w:color="auto"/>
              <w:right w:val="single" w:sz="4" w:space="0" w:color="auto"/>
            </w:tcBorders>
            <w:shd w:val="clear" w:color="auto" w:fill="auto"/>
            <w:noWrap/>
            <w:vAlign w:val="bottom"/>
            <w:hideMark/>
          </w:tcPr>
          <w:p w14:paraId="3FADCD9F" w14:textId="77777777" w:rsidR="000F5C8F" w:rsidRPr="00112450" w:rsidRDefault="000F5C8F">
            <w:pPr>
              <w:jc w:val="center"/>
              <w:rPr>
                <w:rFonts w:ascii="Calibri" w:hAnsi="Calibri" w:cs="Calibri"/>
                <w:color w:val="000000"/>
                <w:sz w:val="18"/>
                <w:szCs w:val="18"/>
              </w:rPr>
            </w:pPr>
            <w:r w:rsidRPr="00112450">
              <w:rPr>
                <w:rFonts w:ascii="Calibri" w:hAnsi="Calibri" w:cs="Calibri"/>
                <w:color w:val="000000"/>
                <w:sz w:val="18"/>
                <w:szCs w:val="18"/>
              </w:rPr>
              <w:t>2,09</w:t>
            </w:r>
          </w:p>
        </w:tc>
        <w:tc>
          <w:tcPr>
            <w:tcW w:w="1276" w:type="dxa"/>
            <w:tcBorders>
              <w:top w:val="nil"/>
              <w:left w:val="nil"/>
              <w:bottom w:val="single" w:sz="4" w:space="0" w:color="auto"/>
              <w:right w:val="single" w:sz="4" w:space="0" w:color="auto"/>
            </w:tcBorders>
            <w:shd w:val="clear" w:color="auto" w:fill="auto"/>
            <w:noWrap/>
            <w:vAlign w:val="bottom"/>
            <w:hideMark/>
          </w:tcPr>
          <w:p w14:paraId="09B61645" w14:textId="77777777" w:rsidR="000F5C8F" w:rsidRPr="00112450" w:rsidRDefault="000F5C8F">
            <w:pPr>
              <w:jc w:val="center"/>
              <w:rPr>
                <w:rFonts w:ascii="Calibri" w:hAnsi="Calibri" w:cs="Calibri"/>
                <w:color w:val="000000"/>
                <w:sz w:val="18"/>
                <w:szCs w:val="18"/>
              </w:rPr>
            </w:pPr>
            <w:r w:rsidRPr="00112450">
              <w:rPr>
                <w:rFonts w:ascii="Calibri" w:hAnsi="Calibri" w:cs="Calibri"/>
                <w:color w:val="000000"/>
                <w:sz w:val="18"/>
                <w:szCs w:val="18"/>
              </w:rPr>
              <w:t>0,00</w:t>
            </w:r>
          </w:p>
        </w:tc>
        <w:tc>
          <w:tcPr>
            <w:tcW w:w="850" w:type="dxa"/>
            <w:tcBorders>
              <w:top w:val="nil"/>
              <w:left w:val="nil"/>
              <w:bottom w:val="single" w:sz="4" w:space="0" w:color="auto"/>
              <w:right w:val="single" w:sz="4" w:space="0" w:color="auto"/>
            </w:tcBorders>
            <w:shd w:val="clear" w:color="auto" w:fill="auto"/>
            <w:noWrap/>
            <w:vAlign w:val="bottom"/>
            <w:hideMark/>
          </w:tcPr>
          <w:p w14:paraId="29810FD0" w14:textId="77777777" w:rsidR="000F5C8F" w:rsidRPr="00112450" w:rsidRDefault="000F5C8F">
            <w:pPr>
              <w:jc w:val="center"/>
              <w:rPr>
                <w:rFonts w:ascii="Calibri" w:hAnsi="Calibri" w:cs="Calibri"/>
                <w:color w:val="000000"/>
                <w:sz w:val="18"/>
                <w:szCs w:val="18"/>
              </w:rPr>
            </w:pPr>
            <w:r w:rsidRPr="00112450">
              <w:rPr>
                <w:rFonts w:ascii="Calibri" w:hAnsi="Calibri" w:cs="Calibri"/>
                <w:color w:val="000000"/>
                <w:sz w:val="18"/>
                <w:szCs w:val="18"/>
              </w:rPr>
              <w:t>-</w:t>
            </w:r>
          </w:p>
        </w:tc>
      </w:tr>
      <w:tr w:rsidR="000F5C8F" w:rsidRPr="00112450" w14:paraId="67719CCD" w14:textId="77777777" w:rsidTr="000F5C8F">
        <w:trPr>
          <w:trHeight w:val="300"/>
        </w:trPr>
        <w:tc>
          <w:tcPr>
            <w:tcW w:w="5524" w:type="dxa"/>
            <w:tcBorders>
              <w:top w:val="nil"/>
              <w:left w:val="single" w:sz="4" w:space="0" w:color="auto"/>
              <w:bottom w:val="single" w:sz="4" w:space="0" w:color="auto"/>
              <w:right w:val="single" w:sz="4" w:space="0" w:color="auto"/>
            </w:tcBorders>
            <w:shd w:val="clear" w:color="D9E1F2" w:fill="D9E1F2"/>
            <w:noWrap/>
            <w:vAlign w:val="bottom"/>
            <w:hideMark/>
          </w:tcPr>
          <w:p w14:paraId="0ED60068" w14:textId="77777777" w:rsidR="000F5C8F" w:rsidRPr="00112450" w:rsidRDefault="000F5C8F">
            <w:pPr>
              <w:rPr>
                <w:rFonts w:ascii="Calibri" w:hAnsi="Calibri" w:cs="Calibri"/>
                <w:b/>
                <w:bCs/>
                <w:color w:val="000000"/>
                <w:sz w:val="18"/>
                <w:szCs w:val="18"/>
              </w:rPr>
            </w:pPr>
            <w:r w:rsidRPr="00112450">
              <w:rPr>
                <w:rFonts w:ascii="Calibri" w:hAnsi="Calibri" w:cs="Calibri"/>
                <w:b/>
                <w:bCs/>
                <w:color w:val="000000"/>
                <w:sz w:val="18"/>
                <w:szCs w:val="18"/>
              </w:rPr>
              <w:t>642 Prihod od nefinancijske imovine</w:t>
            </w:r>
          </w:p>
        </w:tc>
        <w:tc>
          <w:tcPr>
            <w:tcW w:w="1559" w:type="dxa"/>
            <w:tcBorders>
              <w:top w:val="nil"/>
              <w:left w:val="nil"/>
              <w:bottom w:val="single" w:sz="4" w:space="0" w:color="auto"/>
              <w:right w:val="single" w:sz="4" w:space="0" w:color="auto"/>
            </w:tcBorders>
            <w:shd w:val="clear" w:color="D9E1F2" w:fill="D9E1F2"/>
            <w:vAlign w:val="bottom"/>
            <w:hideMark/>
          </w:tcPr>
          <w:p w14:paraId="42DA61FC" w14:textId="77777777" w:rsidR="000F5C8F" w:rsidRPr="00112450" w:rsidRDefault="000F5C8F">
            <w:pPr>
              <w:jc w:val="center"/>
              <w:rPr>
                <w:rFonts w:ascii="Calibri" w:hAnsi="Calibri" w:cs="Calibri"/>
                <w:b/>
                <w:bCs/>
                <w:color w:val="000000"/>
                <w:sz w:val="18"/>
                <w:szCs w:val="18"/>
              </w:rPr>
            </w:pPr>
            <w:r w:rsidRPr="00112450">
              <w:rPr>
                <w:rFonts w:ascii="Calibri" w:hAnsi="Calibri" w:cs="Calibri"/>
                <w:b/>
                <w:bCs/>
                <w:color w:val="000000"/>
                <w:sz w:val="18"/>
                <w:szCs w:val="18"/>
              </w:rPr>
              <w:t>354.195,89</w:t>
            </w:r>
          </w:p>
        </w:tc>
        <w:tc>
          <w:tcPr>
            <w:tcW w:w="1276" w:type="dxa"/>
            <w:tcBorders>
              <w:top w:val="nil"/>
              <w:left w:val="nil"/>
              <w:bottom w:val="single" w:sz="4" w:space="0" w:color="auto"/>
              <w:right w:val="single" w:sz="4" w:space="0" w:color="auto"/>
            </w:tcBorders>
            <w:shd w:val="clear" w:color="D9E1F2" w:fill="D9E1F2"/>
            <w:vAlign w:val="bottom"/>
            <w:hideMark/>
          </w:tcPr>
          <w:p w14:paraId="4EEDCFF8" w14:textId="77777777" w:rsidR="000F5C8F" w:rsidRPr="00112450" w:rsidRDefault="000F5C8F">
            <w:pPr>
              <w:jc w:val="center"/>
              <w:rPr>
                <w:rFonts w:ascii="Calibri" w:hAnsi="Calibri" w:cs="Calibri"/>
                <w:b/>
                <w:bCs/>
                <w:color w:val="000000"/>
                <w:sz w:val="18"/>
                <w:szCs w:val="18"/>
              </w:rPr>
            </w:pPr>
            <w:r w:rsidRPr="00112450">
              <w:rPr>
                <w:rFonts w:ascii="Calibri" w:hAnsi="Calibri" w:cs="Calibri"/>
                <w:b/>
                <w:bCs/>
                <w:color w:val="000000"/>
                <w:sz w:val="18"/>
                <w:szCs w:val="18"/>
              </w:rPr>
              <w:t>335.235,35</w:t>
            </w:r>
          </w:p>
        </w:tc>
        <w:tc>
          <w:tcPr>
            <w:tcW w:w="850" w:type="dxa"/>
            <w:tcBorders>
              <w:top w:val="nil"/>
              <w:left w:val="nil"/>
              <w:bottom w:val="single" w:sz="4" w:space="0" w:color="auto"/>
              <w:right w:val="single" w:sz="4" w:space="0" w:color="auto"/>
            </w:tcBorders>
            <w:shd w:val="clear" w:color="D9E1F2" w:fill="D9E1F2"/>
            <w:noWrap/>
            <w:vAlign w:val="bottom"/>
            <w:hideMark/>
          </w:tcPr>
          <w:p w14:paraId="14504B9E" w14:textId="77777777" w:rsidR="000F5C8F" w:rsidRPr="00112450" w:rsidRDefault="000F5C8F">
            <w:pPr>
              <w:jc w:val="center"/>
              <w:rPr>
                <w:rFonts w:ascii="Calibri" w:hAnsi="Calibri" w:cs="Calibri"/>
                <w:b/>
                <w:bCs/>
                <w:color w:val="000000"/>
                <w:sz w:val="18"/>
                <w:szCs w:val="18"/>
              </w:rPr>
            </w:pPr>
            <w:r w:rsidRPr="00112450">
              <w:rPr>
                <w:rFonts w:ascii="Calibri" w:hAnsi="Calibri" w:cs="Calibri"/>
                <w:b/>
                <w:bCs/>
                <w:color w:val="000000"/>
                <w:sz w:val="18"/>
                <w:szCs w:val="18"/>
              </w:rPr>
              <w:t>94,6</w:t>
            </w:r>
          </w:p>
        </w:tc>
      </w:tr>
      <w:tr w:rsidR="000F5C8F" w:rsidRPr="00112450" w14:paraId="04D7A017" w14:textId="77777777" w:rsidTr="000F5C8F">
        <w:trPr>
          <w:trHeight w:val="300"/>
        </w:trPr>
        <w:tc>
          <w:tcPr>
            <w:tcW w:w="5524" w:type="dxa"/>
            <w:tcBorders>
              <w:top w:val="nil"/>
              <w:left w:val="single" w:sz="4" w:space="0" w:color="auto"/>
              <w:bottom w:val="single" w:sz="4" w:space="0" w:color="auto"/>
              <w:right w:val="single" w:sz="4" w:space="0" w:color="auto"/>
            </w:tcBorders>
            <w:shd w:val="clear" w:color="auto" w:fill="auto"/>
            <w:vAlign w:val="bottom"/>
            <w:hideMark/>
          </w:tcPr>
          <w:p w14:paraId="0C994B5A" w14:textId="77777777" w:rsidR="000F5C8F" w:rsidRPr="00112450" w:rsidRDefault="000F5C8F">
            <w:pPr>
              <w:rPr>
                <w:rFonts w:ascii="Calibri" w:hAnsi="Calibri" w:cs="Calibri"/>
                <w:b/>
                <w:bCs/>
                <w:color w:val="000000"/>
                <w:sz w:val="18"/>
                <w:szCs w:val="18"/>
              </w:rPr>
            </w:pPr>
            <w:r w:rsidRPr="00112450">
              <w:rPr>
                <w:rFonts w:ascii="Calibri" w:hAnsi="Calibri" w:cs="Calibri"/>
                <w:b/>
                <w:bCs/>
                <w:color w:val="000000"/>
                <w:sz w:val="18"/>
                <w:szCs w:val="18"/>
              </w:rPr>
              <w:t>Grad Koprivnica</w:t>
            </w:r>
          </w:p>
        </w:tc>
        <w:tc>
          <w:tcPr>
            <w:tcW w:w="1559" w:type="dxa"/>
            <w:tcBorders>
              <w:top w:val="nil"/>
              <w:left w:val="nil"/>
              <w:bottom w:val="single" w:sz="4" w:space="0" w:color="auto"/>
              <w:right w:val="single" w:sz="4" w:space="0" w:color="auto"/>
            </w:tcBorders>
            <w:shd w:val="clear" w:color="auto" w:fill="auto"/>
            <w:noWrap/>
            <w:vAlign w:val="bottom"/>
            <w:hideMark/>
          </w:tcPr>
          <w:p w14:paraId="6FEC7E3B" w14:textId="77777777" w:rsidR="000F5C8F" w:rsidRPr="00112450" w:rsidRDefault="000F5C8F">
            <w:pPr>
              <w:jc w:val="center"/>
              <w:rPr>
                <w:rFonts w:ascii="Calibri" w:hAnsi="Calibri" w:cs="Calibri"/>
                <w:color w:val="000000"/>
                <w:sz w:val="18"/>
                <w:szCs w:val="18"/>
              </w:rPr>
            </w:pPr>
            <w:r w:rsidRPr="00112450">
              <w:rPr>
                <w:rFonts w:ascii="Calibri" w:hAnsi="Calibri" w:cs="Calibri"/>
                <w:color w:val="000000"/>
                <w:sz w:val="18"/>
                <w:szCs w:val="18"/>
              </w:rPr>
              <w:t>354.195,89</w:t>
            </w:r>
          </w:p>
        </w:tc>
        <w:tc>
          <w:tcPr>
            <w:tcW w:w="1276" w:type="dxa"/>
            <w:tcBorders>
              <w:top w:val="nil"/>
              <w:left w:val="nil"/>
              <w:bottom w:val="single" w:sz="4" w:space="0" w:color="auto"/>
              <w:right w:val="single" w:sz="4" w:space="0" w:color="auto"/>
            </w:tcBorders>
            <w:shd w:val="clear" w:color="auto" w:fill="auto"/>
            <w:noWrap/>
            <w:vAlign w:val="bottom"/>
            <w:hideMark/>
          </w:tcPr>
          <w:p w14:paraId="5EB382A9" w14:textId="77777777" w:rsidR="000F5C8F" w:rsidRPr="00112450" w:rsidRDefault="000F5C8F">
            <w:pPr>
              <w:jc w:val="center"/>
              <w:rPr>
                <w:rFonts w:ascii="Calibri" w:hAnsi="Calibri" w:cs="Calibri"/>
                <w:color w:val="000000"/>
                <w:sz w:val="18"/>
                <w:szCs w:val="18"/>
              </w:rPr>
            </w:pPr>
            <w:r w:rsidRPr="00112450">
              <w:rPr>
                <w:rFonts w:ascii="Calibri" w:hAnsi="Calibri" w:cs="Calibri"/>
                <w:color w:val="000000"/>
                <w:sz w:val="18"/>
                <w:szCs w:val="18"/>
              </w:rPr>
              <w:t>335.235,35</w:t>
            </w:r>
          </w:p>
        </w:tc>
        <w:tc>
          <w:tcPr>
            <w:tcW w:w="850" w:type="dxa"/>
            <w:tcBorders>
              <w:top w:val="nil"/>
              <w:left w:val="nil"/>
              <w:bottom w:val="single" w:sz="4" w:space="0" w:color="auto"/>
              <w:right w:val="single" w:sz="4" w:space="0" w:color="auto"/>
            </w:tcBorders>
            <w:shd w:val="clear" w:color="auto" w:fill="auto"/>
            <w:noWrap/>
            <w:vAlign w:val="bottom"/>
            <w:hideMark/>
          </w:tcPr>
          <w:p w14:paraId="27A87685" w14:textId="77777777" w:rsidR="000F5C8F" w:rsidRPr="00112450" w:rsidRDefault="000F5C8F">
            <w:pPr>
              <w:jc w:val="center"/>
              <w:rPr>
                <w:rFonts w:ascii="Calibri" w:hAnsi="Calibri" w:cs="Calibri"/>
                <w:color w:val="000000"/>
                <w:sz w:val="18"/>
                <w:szCs w:val="18"/>
              </w:rPr>
            </w:pPr>
            <w:r w:rsidRPr="00112450">
              <w:rPr>
                <w:rFonts w:ascii="Calibri" w:hAnsi="Calibri" w:cs="Calibri"/>
                <w:color w:val="000000"/>
                <w:sz w:val="18"/>
                <w:szCs w:val="18"/>
              </w:rPr>
              <w:t>94,6</w:t>
            </w:r>
          </w:p>
        </w:tc>
      </w:tr>
      <w:tr w:rsidR="000F5C8F" w:rsidRPr="00112450" w14:paraId="65DAFC9D" w14:textId="77777777" w:rsidTr="000F5C8F">
        <w:trPr>
          <w:trHeight w:val="300"/>
        </w:trPr>
        <w:tc>
          <w:tcPr>
            <w:tcW w:w="5524" w:type="dxa"/>
            <w:tcBorders>
              <w:top w:val="nil"/>
              <w:left w:val="single" w:sz="4" w:space="0" w:color="auto"/>
              <w:bottom w:val="single" w:sz="4" w:space="0" w:color="auto"/>
              <w:right w:val="single" w:sz="4" w:space="0" w:color="auto"/>
            </w:tcBorders>
            <w:shd w:val="clear" w:color="auto" w:fill="auto"/>
            <w:vAlign w:val="bottom"/>
            <w:hideMark/>
          </w:tcPr>
          <w:p w14:paraId="5F2548AD" w14:textId="77777777" w:rsidR="000F5C8F" w:rsidRPr="00112450" w:rsidRDefault="000F5C8F">
            <w:pPr>
              <w:rPr>
                <w:rFonts w:ascii="Calibri" w:hAnsi="Calibri" w:cs="Calibri"/>
                <w:color w:val="000000"/>
                <w:sz w:val="18"/>
                <w:szCs w:val="18"/>
              </w:rPr>
            </w:pPr>
            <w:r w:rsidRPr="00112450">
              <w:rPr>
                <w:rFonts w:ascii="Calibri" w:hAnsi="Calibri" w:cs="Calibri"/>
                <w:color w:val="000000"/>
                <w:sz w:val="18"/>
                <w:szCs w:val="18"/>
              </w:rPr>
              <w:t>Naknada za koncesije</w:t>
            </w:r>
          </w:p>
        </w:tc>
        <w:tc>
          <w:tcPr>
            <w:tcW w:w="1559" w:type="dxa"/>
            <w:tcBorders>
              <w:top w:val="nil"/>
              <w:left w:val="nil"/>
              <w:bottom w:val="single" w:sz="4" w:space="0" w:color="auto"/>
              <w:right w:val="single" w:sz="4" w:space="0" w:color="auto"/>
            </w:tcBorders>
            <w:shd w:val="clear" w:color="auto" w:fill="auto"/>
            <w:noWrap/>
            <w:vAlign w:val="bottom"/>
            <w:hideMark/>
          </w:tcPr>
          <w:p w14:paraId="34620923" w14:textId="77777777" w:rsidR="000F5C8F" w:rsidRPr="00112450" w:rsidRDefault="000F5C8F">
            <w:pPr>
              <w:jc w:val="center"/>
              <w:rPr>
                <w:rFonts w:ascii="Calibri" w:hAnsi="Calibri" w:cs="Calibri"/>
                <w:color w:val="000000"/>
                <w:sz w:val="18"/>
                <w:szCs w:val="18"/>
              </w:rPr>
            </w:pPr>
            <w:r w:rsidRPr="00112450">
              <w:rPr>
                <w:rFonts w:ascii="Calibri" w:hAnsi="Calibri" w:cs="Calibri"/>
                <w:color w:val="000000"/>
                <w:sz w:val="18"/>
                <w:szCs w:val="18"/>
              </w:rPr>
              <w:t>12.870,43</w:t>
            </w:r>
          </w:p>
        </w:tc>
        <w:tc>
          <w:tcPr>
            <w:tcW w:w="1276" w:type="dxa"/>
            <w:tcBorders>
              <w:top w:val="nil"/>
              <w:left w:val="nil"/>
              <w:bottom w:val="single" w:sz="4" w:space="0" w:color="auto"/>
              <w:right w:val="single" w:sz="4" w:space="0" w:color="auto"/>
            </w:tcBorders>
            <w:shd w:val="clear" w:color="auto" w:fill="auto"/>
            <w:noWrap/>
            <w:vAlign w:val="bottom"/>
            <w:hideMark/>
          </w:tcPr>
          <w:p w14:paraId="300559F5" w14:textId="77777777" w:rsidR="000F5C8F" w:rsidRPr="00112450" w:rsidRDefault="000F5C8F">
            <w:pPr>
              <w:jc w:val="center"/>
              <w:rPr>
                <w:rFonts w:ascii="Calibri" w:hAnsi="Calibri" w:cs="Calibri"/>
                <w:color w:val="000000"/>
                <w:sz w:val="18"/>
                <w:szCs w:val="18"/>
              </w:rPr>
            </w:pPr>
            <w:r w:rsidRPr="00112450">
              <w:rPr>
                <w:rFonts w:ascii="Calibri" w:hAnsi="Calibri" w:cs="Calibri"/>
                <w:color w:val="000000"/>
                <w:sz w:val="18"/>
                <w:szCs w:val="18"/>
              </w:rPr>
              <w:t>6.010,87</w:t>
            </w:r>
          </w:p>
        </w:tc>
        <w:tc>
          <w:tcPr>
            <w:tcW w:w="850" w:type="dxa"/>
            <w:tcBorders>
              <w:top w:val="nil"/>
              <w:left w:val="nil"/>
              <w:bottom w:val="single" w:sz="4" w:space="0" w:color="auto"/>
              <w:right w:val="single" w:sz="4" w:space="0" w:color="auto"/>
            </w:tcBorders>
            <w:shd w:val="clear" w:color="auto" w:fill="auto"/>
            <w:noWrap/>
            <w:vAlign w:val="bottom"/>
            <w:hideMark/>
          </w:tcPr>
          <w:p w14:paraId="5858E877" w14:textId="77777777" w:rsidR="000F5C8F" w:rsidRPr="00112450" w:rsidRDefault="000F5C8F">
            <w:pPr>
              <w:jc w:val="center"/>
              <w:rPr>
                <w:rFonts w:ascii="Calibri" w:hAnsi="Calibri" w:cs="Calibri"/>
                <w:color w:val="000000"/>
                <w:sz w:val="18"/>
                <w:szCs w:val="18"/>
              </w:rPr>
            </w:pPr>
            <w:r w:rsidRPr="00112450">
              <w:rPr>
                <w:rFonts w:ascii="Calibri" w:hAnsi="Calibri" w:cs="Calibri"/>
                <w:color w:val="000000"/>
                <w:sz w:val="18"/>
                <w:szCs w:val="18"/>
              </w:rPr>
              <w:t>46,7</w:t>
            </w:r>
          </w:p>
        </w:tc>
      </w:tr>
      <w:tr w:rsidR="000F5C8F" w:rsidRPr="00112450" w14:paraId="644F3FBE" w14:textId="77777777" w:rsidTr="000F5C8F">
        <w:trPr>
          <w:trHeight w:val="300"/>
        </w:trPr>
        <w:tc>
          <w:tcPr>
            <w:tcW w:w="5524" w:type="dxa"/>
            <w:tcBorders>
              <w:top w:val="nil"/>
              <w:left w:val="single" w:sz="4" w:space="0" w:color="auto"/>
              <w:bottom w:val="single" w:sz="4" w:space="0" w:color="auto"/>
              <w:right w:val="single" w:sz="4" w:space="0" w:color="auto"/>
            </w:tcBorders>
            <w:shd w:val="clear" w:color="auto" w:fill="auto"/>
            <w:vAlign w:val="bottom"/>
            <w:hideMark/>
          </w:tcPr>
          <w:p w14:paraId="1D19F5A5" w14:textId="77777777" w:rsidR="000F5C8F" w:rsidRPr="00112450" w:rsidRDefault="000F5C8F">
            <w:pPr>
              <w:rPr>
                <w:rFonts w:ascii="Calibri" w:hAnsi="Calibri" w:cs="Calibri"/>
                <w:color w:val="000000"/>
                <w:sz w:val="18"/>
                <w:szCs w:val="18"/>
              </w:rPr>
            </w:pPr>
            <w:r w:rsidRPr="00112450">
              <w:rPr>
                <w:rFonts w:ascii="Calibri" w:hAnsi="Calibri" w:cs="Calibri"/>
                <w:color w:val="000000"/>
                <w:sz w:val="18"/>
                <w:szCs w:val="18"/>
              </w:rPr>
              <w:t>Prihod od zakupa</w:t>
            </w:r>
          </w:p>
        </w:tc>
        <w:tc>
          <w:tcPr>
            <w:tcW w:w="1559" w:type="dxa"/>
            <w:tcBorders>
              <w:top w:val="nil"/>
              <w:left w:val="nil"/>
              <w:bottom w:val="single" w:sz="4" w:space="0" w:color="auto"/>
              <w:right w:val="single" w:sz="4" w:space="0" w:color="auto"/>
            </w:tcBorders>
            <w:shd w:val="clear" w:color="auto" w:fill="auto"/>
            <w:noWrap/>
            <w:vAlign w:val="bottom"/>
            <w:hideMark/>
          </w:tcPr>
          <w:p w14:paraId="07F16FEB" w14:textId="77777777" w:rsidR="000F5C8F" w:rsidRPr="00112450" w:rsidRDefault="000F5C8F">
            <w:pPr>
              <w:jc w:val="center"/>
              <w:rPr>
                <w:rFonts w:ascii="Calibri" w:hAnsi="Calibri" w:cs="Calibri"/>
                <w:color w:val="000000"/>
                <w:sz w:val="18"/>
                <w:szCs w:val="18"/>
              </w:rPr>
            </w:pPr>
            <w:r w:rsidRPr="00112450">
              <w:rPr>
                <w:rFonts w:ascii="Calibri" w:hAnsi="Calibri" w:cs="Calibri"/>
                <w:color w:val="000000"/>
                <w:sz w:val="18"/>
                <w:szCs w:val="18"/>
              </w:rPr>
              <w:t>66.475,29</w:t>
            </w:r>
          </w:p>
        </w:tc>
        <w:tc>
          <w:tcPr>
            <w:tcW w:w="1276" w:type="dxa"/>
            <w:tcBorders>
              <w:top w:val="nil"/>
              <w:left w:val="nil"/>
              <w:bottom w:val="single" w:sz="4" w:space="0" w:color="auto"/>
              <w:right w:val="single" w:sz="4" w:space="0" w:color="auto"/>
            </w:tcBorders>
            <w:shd w:val="clear" w:color="auto" w:fill="auto"/>
            <w:noWrap/>
            <w:vAlign w:val="bottom"/>
            <w:hideMark/>
          </w:tcPr>
          <w:p w14:paraId="545F4DF5" w14:textId="77777777" w:rsidR="000F5C8F" w:rsidRPr="00112450" w:rsidRDefault="000F5C8F">
            <w:pPr>
              <w:jc w:val="center"/>
              <w:rPr>
                <w:rFonts w:ascii="Calibri" w:hAnsi="Calibri" w:cs="Calibri"/>
                <w:color w:val="000000"/>
                <w:sz w:val="18"/>
                <w:szCs w:val="18"/>
              </w:rPr>
            </w:pPr>
            <w:r w:rsidRPr="00112450">
              <w:rPr>
                <w:rFonts w:ascii="Calibri" w:hAnsi="Calibri" w:cs="Calibri"/>
                <w:color w:val="000000"/>
                <w:sz w:val="18"/>
                <w:szCs w:val="18"/>
              </w:rPr>
              <w:t>60.784,78</w:t>
            </w:r>
          </w:p>
        </w:tc>
        <w:tc>
          <w:tcPr>
            <w:tcW w:w="850" w:type="dxa"/>
            <w:tcBorders>
              <w:top w:val="nil"/>
              <w:left w:val="nil"/>
              <w:bottom w:val="single" w:sz="4" w:space="0" w:color="auto"/>
              <w:right w:val="single" w:sz="4" w:space="0" w:color="auto"/>
            </w:tcBorders>
            <w:shd w:val="clear" w:color="auto" w:fill="auto"/>
            <w:noWrap/>
            <w:vAlign w:val="bottom"/>
            <w:hideMark/>
          </w:tcPr>
          <w:p w14:paraId="673E83B2" w14:textId="77777777" w:rsidR="000F5C8F" w:rsidRPr="00112450" w:rsidRDefault="000F5C8F">
            <w:pPr>
              <w:jc w:val="center"/>
              <w:rPr>
                <w:rFonts w:ascii="Calibri" w:hAnsi="Calibri" w:cs="Calibri"/>
                <w:color w:val="000000"/>
                <w:sz w:val="18"/>
                <w:szCs w:val="18"/>
              </w:rPr>
            </w:pPr>
            <w:r w:rsidRPr="00112450">
              <w:rPr>
                <w:rFonts w:ascii="Calibri" w:hAnsi="Calibri" w:cs="Calibri"/>
                <w:color w:val="000000"/>
                <w:sz w:val="18"/>
                <w:szCs w:val="18"/>
              </w:rPr>
              <w:t>91,4</w:t>
            </w:r>
          </w:p>
        </w:tc>
      </w:tr>
      <w:tr w:rsidR="000F5C8F" w:rsidRPr="00112450" w14:paraId="618071AC" w14:textId="77777777" w:rsidTr="000F5C8F">
        <w:trPr>
          <w:trHeight w:val="300"/>
        </w:trPr>
        <w:tc>
          <w:tcPr>
            <w:tcW w:w="5524" w:type="dxa"/>
            <w:tcBorders>
              <w:top w:val="nil"/>
              <w:left w:val="single" w:sz="4" w:space="0" w:color="auto"/>
              <w:bottom w:val="single" w:sz="4" w:space="0" w:color="auto"/>
              <w:right w:val="single" w:sz="4" w:space="0" w:color="auto"/>
            </w:tcBorders>
            <w:shd w:val="clear" w:color="auto" w:fill="auto"/>
            <w:vAlign w:val="bottom"/>
            <w:hideMark/>
          </w:tcPr>
          <w:p w14:paraId="4F4D546F" w14:textId="77777777" w:rsidR="000F5C8F" w:rsidRPr="00112450" w:rsidRDefault="000F5C8F">
            <w:pPr>
              <w:rPr>
                <w:rFonts w:ascii="Calibri" w:hAnsi="Calibri" w:cs="Calibri"/>
                <w:color w:val="000000"/>
                <w:sz w:val="18"/>
                <w:szCs w:val="18"/>
              </w:rPr>
            </w:pPr>
            <w:r w:rsidRPr="00112450">
              <w:rPr>
                <w:rFonts w:ascii="Calibri" w:hAnsi="Calibri" w:cs="Calibri"/>
                <w:color w:val="000000"/>
                <w:sz w:val="18"/>
                <w:szCs w:val="18"/>
              </w:rPr>
              <w:t>Naknada za korištenje nefinancijske imovine</w:t>
            </w:r>
          </w:p>
        </w:tc>
        <w:tc>
          <w:tcPr>
            <w:tcW w:w="1559" w:type="dxa"/>
            <w:tcBorders>
              <w:top w:val="nil"/>
              <w:left w:val="nil"/>
              <w:bottom w:val="single" w:sz="4" w:space="0" w:color="auto"/>
              <w:right w:val="single" w:sz="4" w:space="0" w:color="auto"/>
            </w:tcBorders>
            <w:shd w:val="clear" w:color="auto" w:fill="auto"/>
            <w:noWrap/>
            <w:vAlign w:val="bottom"/>
            <w:hideMark/>
          </w:tcPr>
          <w:p w14:paraId="64ACFC31" w14:textId="77777777" w:rsidR="000F5C8F" w:rsidRPr="00112450" w:rsidRDefault="000F5C8F">
            <w:pPr>
              <w:jc w:val="center"/>
              <w:rPr>
                <w:rFonts w:ascii="Calibri" w:hAnsi="Calibri" w:cs="Calibri"/>
                <w:color w:val="000000"/>
                <w:sz w:val="18"/>
                <w:szCs w:val="18"/>
              </w:rPr>
            </w:pPr>
            <w:r w:rsidRPr="00112450">
              <w:rPr>
                <w:rFonts w:ascii="Calibri" w:hAnsi="Calibri" w:cs="Calibri"/>
                <w:color w:val="000000"/>
                <w:sz w:val="18"/>
                <w:szCs w:val="18"/>
              </w:rPr>
              <w:t>270.371,73</w:t>
            </w:r>
          </w:p>
        </w:tc>
        <w:tc>
          <w:tcPr>
            <w:tcW w:w="1276" w:type="dxa"/>
            <w:tcBorders>
              <w:top w:val="nil"/>
              <w:left w:val="nil"/>
              <w:bottom w:val="single" w:sz="4" w:space="0" w:color="auto"/>
              <w:right w:val="single" w:sz="4" w:space="0" w:color="auto"/>
            </w:tcBorders>
            <w:shd w:val="clear" w:color="auto" w:fill="auto"/>
            <w:noWrap/>
            <w:vAlign w:val="bottom"/>
            <w:hideMark/>
          </w:tcPr>
          <w:p w14:paraId="5B53C3C8" w14:textId="77777777" w:rsidR="000F5C8F" w:rsidRPr="00112450" w:rsidRDefault="000F5C8F">
            <w:pPr>
              <w:jc w:val="center"/>
              <w:rPr>
                <w:rFonts w:ascii="Calibri" w:hAnsi="Calibri" w:cs="Calibri"/>
                <w:color w:val="000000"/>
                <w:sz w:val="18"/>
                <w:szCs w:val="18"/>
              </w:rPr>
            </w:pPr>
            <w:r w:rsidRPr="00112450">
              <w:rPr>
                <w:rFonts w:ascii="Calibri" w:hAnsi="Calibri" w:cs="Calibri"/>
                <w:color w:val="000000"/>
                <w:sz w:val="18"/>
                <w:szCs w:val="18"/>
              </w:rPr>
              <w:t>261.818,10</w:t>
            </w:r>
          </w:p>
        </w:tc>
        <w:tc>
          <w:tcPr>
            <w:tcW w:w="850" w:type="dxa"/>
            <w:tcBorders>
              <w:top w:val="nil"/>
              <w:left w:val="nil"/>
              <w:bottom w:val="single" w:sz="4" w:space="0" w:color="auto"/>
              <w:right w:val="single" w:sz="4" w:space="0" w:color="auto"/>
            </w:tcBorders>
            <w:shd w:val="clear" w:color="auto" w:fill="auto"/>
            <w:noWrap/>
            <w:vAlign w:val="bottom"/>
            <w:hideMark/>
          </w:tcPr>
          <w:p w14:paraId="378AC3A5" w14:textId="77777777" w:rsidR="000F5C8F" w:rsidRPr="00112450" w:rsidRDefault="000F5C8F">
            <w:pPr>
              <w:jc w:val="center"/>
              <w:rPr>
                <w:rFonts w:ascii="Calibri" w:hAnsi="Calibri" w:cs="Calibri"/>
                <w:color w:val="000000"/>
                <w:sz w:val="18"/>
                <w:szCs w:val="18"/>
              </w:rPr>
            </w:pPr>
            <w:r w:rsidRPr="00112450">
              <w:rPr>
                <w:rFonts w:ascii="Calibri" w:hAnsi="Calibri" w:cs="Calibri"/>
                <w:color w:val="000000"/>
                <w:sz w:val="18"/>
                <w:szCs w:val="18"/>
              </w:rPr>
              <w:t>96,8</w:t>
            </w:r>
          </w:p>
        </w:tc>
      </w:tr>
      <w:tr w:rsidR="000F5C8F" w:rsidRPr="00112450" w14:paraId="5059BB8E" w14:textId="77777777" w:rsidTr="000F5C8F">
        <w:trPr>
          <w:trHeight w:val="300"/>
        </w:trPr>
        <w:tc>
          <w:tcPr>
            <w:tcW w:w="5524" w:type="dxa"/>
            <w:tcBorders>
              <w:top w:val="nil"/>
              <w:left w:val="single" w:sz="4" w:space="0" w:color="auto"/>
              <w:bottom w:val="single" w:sz="4" w:space="0" w:color="auto"/>
              <w:right w:val="single" w:sz="4" w:space="0" w:color="auto"/>
            </w:tcBorders>
            <w:shd w:val="clear" w:color="auto" w:fill="auto"/>
            <w:vAlign w:val="bottom"/>
            <w:hideMark/>
          </w:tcPr>
          <w:p w14:paraId="1795C06F" w14:textId="77777777" w:rsidR="000F5C8F" w:rsidRPr="00112450" w:rsidRDefault="000F5C8F">
            <w:pPr>
              <w:rPr>
                <w:rFonts w:ascii="Calibri" w:hAnsi="Calibri" w:cs="Calibri"/>
                <w:color w:val="000000"/>
                <w:sz w:val="18"/>
                <w:szCs w:val="18"/>
              </w:rPr>
            </w:pPr>
            <w:r w:rsidRPr="00112450">
              <w:rPr>
                <w:rFonts w:ascii="Calibri" w:hAnsi="Calibri" w:cs="Calibri"/>
                <w:color w:val="000000"/>
                <w:sz w:val="18"/>
                <w:szCs w:val="18"/>
              </w:rPr>
              <w:t>Ostali prihodi od nefinancijske imovine</w:t>
            </w:r>
          </w:p>
        </w:tc>
        <w:tc>
          <w:tcPr>
            <w:tcW w:w="1559" w:type="dxa"/>
            <w:tcBorders>
              <w:top w:val="nil"/>
              <w:left w:val="nil"/>
              <w:bottom w:val="single" w:sz="4" w:space="0" w:color="auto"/>
              <w:right w:val="single" w:sz="4" w:space="0" w:color="auto"/>
            </w:tcBorders>
            <w:shd w:val="clear" w:color="auto" w:fill="auto"/>
            <w:noWrap/>
            <w:vAlign w:val="bottom"/>
            <w:hideMark/>
          </w:tcPr>
          <w:p w14:paraId="670419D8" w14:textId="77777777" w:rsidR="000F5C8F" w:rsidRPr="00112450" w:rsidRDefault="000F5C8F">
            <w:pPr>
              <w:jc w:val="center"/>
              <w:rPr>
                <w:rFonts w:ascii="Calibri" w:hAnsi="Calibri" w:cs="Calibri"/>
                <w:color w:val="000000"/>
                <w:sz w:val="18"/>
                <w:szCs w:val="18"/>
              </w:rPr>
            </w:pPr>
            <w:r w:rsidRPr="00112450">
              <w:rPr>
                <w:rFonts w:ascii="Calibri" w:hAnsi="Calibri" w:cs="Calibri"/>
                <w:color w:val="000000"/>
                <w:sz w:val="18"/>
                <w:szCs w:val="18"/>
              </w:rPr>
              <w:t>4.478,44</w:t>
            </w:r>
          </w:p>
        </w:tc>
        <w:tc>
          <w:tcPr>
            <w:tcW w:w="1276" w:type="dxa"/>
            <w:tcBorders>
              <w:top w:val="nil"/>
              <w:left w:val="nil"/>
              <w:bottom w:val="single" w:sz="4" w:space="0" w:color="auto"/>
              <w:right w:val="single" w:sz="4" w:space="0" w:color="auto"/>
            </w:tcBorders>
            <w:shd w:val="clear" w:color="auto" w:fill="auto"/>
            <w:noWrap/>
            <w:vAlign w:val="bottom"/>
            <w:hideMark/>
          </w:tcPr>
          <w:p w14:paraId="2360642A" w14:textId="77777777" w:rsidR="000F5C8F" w:rsidRPr="00112450" w:rsidRDefault="000F5C8F">
            <w:pPr>
              <w:jc w:val="center"/>
              <w:rPr>
                <w:rFonts w:ascii="Calibri" w:hAnsi="Calibri" w:cs="Calibri"/>
                <w:color w:val="000000"/>
                <w:sz w:val="18"/>
                <w:szCs w:val="18"/>
              </w:rPr>
            </w:pPr>
            <w:r w:rsidRPr="00112450">
              <w:rPr>
                <w:rFonts w:ascii="Calibri" w:hAnsi="Calibri" w:cs="Calibri"/>
                <w:color w:val="000000"/>
                <w:sz w:val="18"/>
                <w:szCs w:val="18"/>
              </w:rPr>
              <w:t>6.621,60</w:t>
            </w:r>
          </w:p>
        </w:tc>
        <w:tc>
          <w:tcPr>
            <w:tcW w:w="850" w:type="dxa"/>
            <w:tcBorders>
              <w:top w:val="nil"/>
              <w:left w:val="nil"/>
              <w:bottom w:val="single" w:sz="4" w:space="0" w:color="auto"/>
              <w:right w:val="single" w:sz="4" w:space="0" w:color="auto"/>
            </w:tcBorders>
            <w:shd w:val="clear" w:color="auto" w:fill="auto"/>
            <w:noWrap/>
            <w:vAlign w:val="bottom"/>
            <w:hideMark/>
          </w:tcPr>
          <w:p w14:paraId="43EF59ED" w14:textId="77777777" w:rsidR="000F5C8F" w:rsidRPr="00112450" w:rsidRDefault="000F5C8F">
            <w:pPr>
              <w:jc w:val="center"/>
              <w:rPr>
                <w:rFonts w:ascii="Calibri" w:hAnsi="Calibri" w:cs="Calibri"/>
                <w:color w:val="000000"/>
                <w:sz w:val="18"/>
                <w:szCs w:val="18"/>
              </w:rPr>
            </w:pPr>
            <w:r w:rsidRPr="00112450">
              <w:rPr>
                <w:rFonts w:ascii="Calibri" w:hAnsi="Calibri" w:cs="Calibri"/>
                <w:color w:val="000000"/>
                <w:sz w:val="18"/>
                <w:szCs w:val="18"/>
              </w:rPr>
              <w:t>147,9</w:t>
            </w:r>
          </w:p>
        </w:tc>
      </w:tr>
      <w:tr w:rsidR="000F5C8F" w:rsidRPr="00112450" w14:paraId="34DEEB6F" w14:textId="77777777" w:rsidTr="000F5C8F">
        <w:trPr>
          <w:trHeight w:val="300"/>
        </w:trPr>
        <w:tc>
          <w:tcPr>
            <w:tcW w:w="5524" w:type="dxa"/>
            <w:tcBorders>
              <w:top w:val="nil"/>
              <w:left w:val="single" w:sz="4" w:space="0" w:color="auto"/>
              <w:bottom w:val="single" w:sz="4" w:space="0" w:color="auto"/>
              <w:right w:val="single" w:sz="4" w:space="0" w:color="auto"/>
            </w:tcBorders>
            <w:shd w:val="clear" w:color="D9E1F2" w:fill="D9E1F2"/>
            <w:noWrap/>
            <w:vAlign w:val="bottom"/>
            <w:hideMark/>
          </w:tcPr>
          <w:p w14:paraId="1D7D03FD" w14:textId="77777777" w:rsidR="000F5C8F" w:rsidRPr="00112450" w:rsidRDefault="000F5C8F">
            <w:pPr>
              <w:rPr>
                <w:rFonts w:ascii="Calibri" w:hAnsi="Calibri" w:cs="Calibri"/>
                <w:b/>
                <w:bCs/>
                <w:color w:val="000000"/>
                <w:sz w:val="18"/>
                <w:szCs w:val="18"/>
              </w:rPr>
            </w:pPr>
            <w:r w:rsidRPr="00112450">
              <w:rPr>
                <w:rFonts w:ascii="Calibri" w:hAnsi="Calibri" w:cs="Calibri"/>
                <w:b/>
                <w:bCs/>
                <w:color w:val="000000"/>
                <w:sz w:val="18"/>
                <w:szCs w:val="18"/>
              </w:rPr>
              <w:t>643 Prihodi od kamata na dane zajmove</w:t>
            </w:r>
          </w:p>
        </w:tc>
        <w:tc>
          <w:tcPr>
            <w:tcW w:w="1559" w:type="dxa"/>
            <w:tcBorders>
              <w:top w:val="nil"/>
              <w:left w:val="nil"/>
              <w:bottom w:val="single" w:sz="4" w:space="0" w:color="auto"/>
              <w:right w:val="single" w:sz="4" w:space="0" w:color="auto"/>
            </w:tcBorders>
            <w:shd w:val="clear" w:color="D9E1F2" w:fill="D9E1F2"/>
            <w:vAlign w:val="bottom"/>
            <w:hideMark/>
          </w:tcPr>
          <w:p w14:paraId="600ECCBC" w14:textId="77777777" w:rsidR="000F5C8F" w:rsidRPr="00112450" w:rsidRDefault="000F5C8F">
            <w:pPr>
              <w:jc w:val="center"/>
              <w:rPr>
                <w:rFonts w:ascii="Calibri" w:hAnsi="Calibri" w:cs="Calibri"/>
                <w:b/>
                <w:bCs/>
                <w:color w:val="000000"/>
                <w:sz w:val="18"/>
                <w:szCs w:val="18"/>
              </w:rPr>
            </w:pPr>
            <w:r w:rsidRPr="00112450">
              <w:rPr>
                <w:rFonts w:ascii="Calibri" w:hAnsi="Calibri" w:cs="Calibri"/>
                <w:b/>
                <w:bCs/>
                <w:color w:val="000000"/>
                <w:sz w:val="18"/>
                <w:szCs w:val="18"/>
              </w:rPr>
              <w:t>19.311,92</w:t>
            </w:r>
          </w:p>
        </w:tc>
        <w:tc>
          <w:tcPr>
            <w:tcW w:w="1276" w:type="dxa"/>
            <w:tcBorders>
              <w:top w:val="nil"/>
              <w:left w:val="nil"/>
              <w:bottom w:val="single" w:sz="4" w:space="0" w:color="auto"/>
              <w:right w:val="single" w:sz="4" w:space="0" w:color="auto"/>
            </w:tcBorders>
            <w:shd w:val="clear" w:color="D9E1F2" w:fill="D9E1F2"/>
            <w:vAlign w:val="bottom"/>
            <w:hideMark/>
          </w:tcPr>
          <w:p w14:paraId="32D1419B" w14:textId="77777777" w:rsidR="000F5C8F" w:rsidRPr="00112450" w:rsidRDefault="000F5C8F">
            <w:pPr>
              <w:jc w:val="center"/>
              <w:rPr>
                <w:rFonts w:ascii="Calibri" w:hAnsi="Calibri" w:cs="Calibri"/>
                <w:b/>
                <w:bCs/>
                <w:color w:val="000000"/>
                <w:sz w:val="18"/>
                <w:szCs w:val="18"/>
              </w:rPr>
            </w:pPr>
            <w:r w:rsidRPr="00112450">
              <w:rPr>
                <w:rFonts w:ascii="Calibri" w:hAnsi="Calibri" w:cs="Calibri"/>
                <w:b/>
                <w:bCs/>
                <w:color w:val="000000"/>
                <w:sz w:val="18"/>
                <w:szCs w:val="18"/>
              </w:rPr>
              <w:t>22.550,70</w:t>
            </w:r>
          </w:p>
        </w:tc>
        <w:tc>
          <w:tcPr>
            <w:tcW w:w="850" w:type="dxa"/>
            <w:tcBorders>
              <w:top w:val="nil"/>
              <w:left w:val="nil"/>
              <w:bottom w:val="single" w:sz="4" w:space="0" w:color="auto"/>
              <w:right w:val="single" w:sz="4" w:space="0" w:color="auto"/>
            </w:tcBorders>
            <w:shd w:val="clear" w:color="D9E1F2" w:fill="D9E1F2"/>
            <w:noWrap/>
            <w:vAlign w:val="bottom"/>
            <w:hideMark/>
          </w:tcPr>
          <w:p w14:paraId="20CEB412" w14:textId="77777777" w:rsidR="000F5C8F" w:rsidRPr="00112450" w:rsidRDefault="000F5C8F">
            <w:pPr>
              <w:jc w:val="center"/>
              <w:rPr>
                <w:rFonts w:ascii="Calibri" w:hAnsi="Calibri" w:cs="Calibri"/>
                <w:b/>
                <w:bCs/>
                <w:color w:val="000000"/>
                <w:sz w:val="18"/>
                <w:szCs w:val="18"/>
              </w:rPr>
            </w:pPr>
            <w:r w:rsidRPr="00112450">
              <w:rPr>
                <w:rFonts w:ascii="Calibri" w:hAnsi="Calibri" w:cs="Calibri"/>
                <w:b/>
                <w:bCs/>
                <w:color w:val="000000"/>
                <w:sz w:val="18"/>
                <w:szCs w:val="18"/>
              </w:rPr>
              <w:t>116,8</w:t>
            </w:r>
          </w:p>
        </w:tc>
      </w:tr>
      <w:tr w:rsidR="000F5C8F" w:rsidRPr="00112450" w14:paraId="60D87AFB" w14:textId="77777777" w:rsidTr="000F5C8F">
        <w:trPr>
          <w:trHeight w:val="300"/>
        </w:trPr>
        <w:tc>
          <w:tcPr>
            <w:tcW w:w="5524" w:type="dxa"/>
            <w:tcBorders>
              <w:top w:val="nil"/>
              <w:left w:val="single" w:sz="4" w:space="0" w:color="auto"/>
              <w:bottom w:val="single" w:sz="4" w:space="0" w:color="auto"/>
              <w:right w:val="single" w:sz="4" w:space="0" w:color="auto"/>
            </w:tcBorders>
            <w:shd w:val="clear" w:color="auto" w:fill="auto"/>
            <w:vAlign w:val="bottom"/>
            <w:hideMark/>
          </w:tcPr>
          <w:p w14:paraId="66FAD372" w14:textId="77777777" w:rsidR="000F5C8F" w:rsidRPr="00112450" w:rsidRDefault="000F5C8F">
            <w:pPr>
              <w:rPr>
                <w:rFonts w:ascii="Calibri" w:hAnsi="Calibri" w:cs="Calibri"/>
                <w:color w:val="000000"/>
                <w:sz w:val="18"/>
                <w:szCs w:val="18"/>
              </w:rPr>
            </w:pPr>
            <w:r w:rsidRPr="00112450">
              <w:rPr>
                <w:rFonts w:ascii="Calibri" w:hAnsi="Calibri" w:cs="Calibri"/>
                <w:color w:val="000000"/>
                <w:sz w:val="18"/>
                <w:szCs w:val="18"/>
              </w:rPr>
              <w:t>APOS</w:t>
            </w:r>
          </w:p>
        </w:tc>
        <w:tc>
          <w:tcPr>
            <w:tcW w:w="1559" w:type="dxa"/>
            <w:tcBorders>
              <w:top w:val="nil"/>
              <w:left w:val="nil"/>
              <w:bottom w:val="single" w:sz="4" w:space="0" w:color="auto"/>
              <w:right w:val="single" w:sz="4" w:space="0" w:color="auto"/>
            </w:tcBorders>
            <w:shd w:val="clear" w:color="auto" w:fill="auto"/>
            <w:noWrap/>
            <w:vAlign w:val="bottom"/>
            <w:hideMark/>
          </w:tcPr>
          <w:p w14:paraId="3F8E9940" w14:textId="77777777" w:rsidR="000F5C8F" w:rsidRPr="00112450" w:rsidRDefault="000F5C8F">
            <w:pPr>
              <w:jc w:val="center"/>
              <w:rPr>
                <w:rFonts w:ascii="Calibri" w:hAnsi="Calibri" w:cs="Calibri"/>
                <w:color w:val="000000"/>
                <w:sz w:val="18"/>
                <w:szCs w:val="18"/>
              </w:rPr>
            </w:pPr>
            <w:r w:rsidRPr="00112450">
              <w:rPr>
                <w:rFonts w:ascii="Calibri" w:hAnsi="Calibri" w:cs="Calibri"/>
                <w:color w:val="000000"/>
                <w:sz w:val="18"/>
                <w:szCs w:val="18"/>
              </w:rPr>
              <w:t>19.311,92</w:t>
            </w:r>
          </w:p>
        </w:tc>
        <w:tc>
          <w:tcPr>
            <w:tcW w:w="1276" w:type="dxa"/>
            <w:tcBorders>
              <w:top w:val="nil"/>
              <w:left w:val="nil"/>
              <w:bottom w:val="single" w:sz="4" w:space="0" w:color="auto"/>
              <w:right w:val="single" w:sz="4" w:space="0" w:color="auto"/>
            </w:tcBorders>
            <w:shd w:val="clear" w:color="auto" w:fill="auto"/>
            <w:noWrap/>
            <w:vAlign w:val="bottom"/>
            <w:hideMark/>
          </w:tcPr>
          <w:p w14:paraId="5C9A081C" w14:textId="77777777" w:rsidR="000F5C8F" w:rsidRPr="00112450" w:rsidRDefault="000F5C8F">
            <w:pPr>
              <w:jc w:val="center"/>
              <w:rPr>
                <w:rFonts w:ascii="Calibri" w:hAnsi="Calibri" w:cs="Calibri"/>
                <w:color w:val="000000"/>
                <w:sz w:val="18"/>
                <w:szCs w:val="18"/>
              </w:rPr>
            </w:pPr>
            <w:r w:rsidRPr="00112450">
              <w:rPr>
                <w:rFonts w:ascii="Calibri" w:hAnsi="Calibri" w:cs="Calibri"/>
                <w:color w:val="000000"/>
                <w:sz w:val="18"/>
                <w:szCs w:val="18"/>
              </w:rPr>
              <w:t>22.550,70</w:t>
            </w:r>
          </w:p>
        </w:tc>
        <w:tc>
          <w:tcPr>
            <w:tcW w:w="850" w:type="dxa"/>
            <w:tcBorders>
              <w:top w:val="nil"/>
              <w:left w:val="nil"/>
              <w:bottom w:val="single" w:sz="4" w:space="0" w:color="auto"/>
              <w:right w:val="single" w:sz="4" w:space="0" w:color="auto"/>
            </w:tcBorders>
            <w:shd w:val="clear" w:color="auto" w:fill="auto"/>
            <w:noWrap/>
            <w:vAlign w:val="bottom"/>
            <w:hideMark/>
          </w:tcPr>
          <w:p w14:paraId="1C360E8A" w14:textId="77777777" w:rsidR="000F5C8F" w:rsidRPr="00112450" w:rsidRDefault="000F5C8F">
            <w:pPr>
              <w:jc w:val="center"/>
              <w:rPr>
                <w:rFonts w:ascii="Calibri" w:hAnsi="Calibri" w:cs="Calibri"/>
                <w:color w:val="000000"/>
                <w:sz w:val="18"/>
                <w:szCs w:val="18"/>
              </w:rPr>
            </w:pPr>
            <w:r w:rsidRPr="00112450">
              <w:rPr>
                <w:rFonts w:ascii="Calibri" w:hAnsi="Calibri" w:cs="Calibri"/>
                <w:color w:val="000000"/>
                <w:sz w:val="18"/>
                <w:szCs w:val="18"/>
              </w:rPr>
              <w:t>116,8</w:t>
            </w:r>
          </w:p>
        </w:tc>
      </w:tr>
      <w:tr w:rsidR="000F5C8F" w:rsidRPr="00112450" w14:paraId="7C27D6FF" w14:textId="77777777" w:rsidTr="000F5C8F">
        <w:trPr>
          <w:trHeight w:val="300"/>
        </w:trPr>
        <w:tc>
          <w:tcPr>
            <w:tcW w:w="5524" w:type="dxa"/>
            <w:tcBorders>
              <w:top w:val="nil"/>
              <w:left w:val="single" w:sz="4" w:space="0" w:color="auto"/>
              <w:bottom w:val="single" w:sz="4" w:space="0" w:color="auto"/>
              <w:right w:val="single" w:sz="4" w:space="0" w:color="auto"/>
            </w:tcBorders>
            <w:shd w:val="clear" w:color="D9E1F2" w:fill="D9E1F2"/>
            <w:noWrap/>
            <w:vAlign w:val="bottom"/>
            <w:hideMark/>
          </w:tcPr>
          <w:p w14:paraId="6BF2C786" w14:textId="77777777" w:rsidR="000F5C8F" w:rsidRPr="00112450" w:rsidRDefault="000F5C8F">
            <w:pPr>
              <w:rPr>
                <w:rFonts w:ascii="Calibri" w:hAnsi="Calibri" w:cs="Calibri"/>
                <w:b/>
                <w:bCs/>
                <w:color w:val="000000"/>
                <w:sz w:val="18"/>
                <w:szCs w:val="18"/>
              </w:rPr>
            </w:pPr>
            <w:r w:rsidRPr="00112450">
              <w:rPr>
                <w:rFonts w:ascii="Calibri" w:hAnsi="Calibri" w:cs="Calibri"/>
                <w:b/>
                <w:bCs/>
                <w:color w:val="000000"/>
                <w:sz w:val="18"/>
                <w:szCs w:val="18"/>
              </w:rPr>
              <w:t>UKUPNO PODSKUPINA 64</w:t>
            </w:r>
          </w:p>
        </w:tc>
        <w:tc>
          <w:tcPr>
            <w:tcW w:w="1559" w:type="dxa"/>
            <w:tcBorders>
              <w:top w:val="nil"/>
              <w:left w:val="nil"/>
              <w:bottom w:val="single" w:sz="4" w:space="0" w:color="auto"/>
              <w:right w:val="single" w:sz="4" w:space="0" w:color="auto"/>
            </w:tcBorders>
            <w:shd w:val="clear" w:color="D9E1F2" w:fill="D9E1F2"/>
            <w:vAlign w:val="bottom"/>
            <w:hideMark/>
          </w:tcPr>
          <w:p w14:paraId="5BDD3F70" w14:textId="77777777" w:rsidR="000F5C8F" w:rsidRPr="00112450" w:rsidRDefault="000F5C8F">
            <w:pPr>
              <w:jc w:val="center"/>
              <w:rPr>
                <w:rFonts w:ascii="Calibri" w:hAnsi="Calibri" w:cs="Calibri"/>
                <w:b/>
                <w:bCs/>
                <w:color w:val="000000"/>
                <w:sz w:val="18"/>
                <w:szCs w:val="18"/>
              </w:rPr>
            </w:pPr>
            <w:r w:rsidRPr="00112450">
              <w:rPr>
                <w:rFonts w:ascii="Calibri" w:hAnsi="Calibri" w:cs="Calibri"/>
                <w:b/>
                <w:bCs/>
                <w:color w:val="000000"/>
                <w:sz w:val="18"/>
                <w:szCs w:val="18"/>
              </w:rPr>
              <w:t>455.475,40</w:t>
            </w:r>
          </w:p>
        </w:tc>
        <w:tc>
          <w:tcPr>
            <w:tcW w:w="1276" w:type="dxa"/>
            <w:tcBorders>
              <w:top w:val="nil"/>
              <w:left w:val="nil"/>
              <w:bottom w:val="single" w:sz="4" w:space="0" w:color="auto"/>
              <w:right w:val="single" w:sz="4" w:space="0" w:color="auto"/>
            </w:tcBorders>
            <w:shd w:val="clear" w:color="D9E1F2" w:fill="D9E1F2"/>
            <w:vAlign w:val="bottom"/>
            <w:hideMark/>
          </w:tcPr>
          <w:p w14:paraId="51D78AEC" w14:textId="77777777" w:rsidR="000F5C8F" w:rsidRPr="00112450" w:rsidRDefault="000F5C8F">
            <w:pPr>
              <w:jc w:val="center"/>
              <w:rPr>
                <w:rFonts w:ascii="Calibri" w:hAnsi="Calibri" w:cs="Calibri"/>
                <w:b/>
                <w:bCs/>
                <w:color w:val="000000"/>
                <w:sz w:val="18"/>
                <w:szCs w:val="18"/>
              </w:rPr>
            </w:pPr>
            <w:r w:rsidRPr="00112450">
              <w:rPr>
                <w:rFonts w:ascii="Calibri" w:hAnsi="Calibri" w:cs="Calibri"/>
                <w:b/>
                <w:bCs/>
                <w:color w:val="000000"/>
                <w:sz w:val="18"/>
                <w:szCs w:val="18"/>
              </w:rPr>
              <w:t>488.381,83</w:t>
            </w:r>
          </w:p>
        </w:tc>
        <w:tc>
          <w:tcPr>
            <w:tcW w:w="850" w:type="dxa"/>
            <w:tcBorders>
              <w:top w:val="nil"/>
              <w:left w:val="nil"/>
              <w:bottom w:val="single" w:sz="4" w:space="0" w:color="auto"/>
              <w:right w:val="single" w:sz="4" w:space="0" w:color="auto"/>
            </w:tcBorders>
            <w:shd w:val="clear" w:color="D9E1F2" w:fill="D9E1F2"/>
            <w:noWrap/>
            <w:vAlign w:val="bottom"/>
            <w:hideMark/>
          </w:tcPr>
          <w:p w14:paraId="54F95467" w14:textId="77777777" w:rsidR="000F5C8F" w:rsidRPr="00112450" w:rsidRDefault="000F5C8F">
            <w:pPr>
              <w:jc w:val="center"/>
              <w:rPr>
                <w:rFonts w:ascii="Calibri" w:hAnsi="Calibri" w:cs="Calibri"/>
                <w:b/>
                <w:bCs/>
                <w:color w:val="000000"/>
                <w:sz w:val="18"/>
                <w:szCs w:val="18"/>
              </w:rPr>
            </w:pPr>
            <w:r w:rsidRPr="00112450">
              <w:rPr>
                <w:rFonts w:ascii="Calibri" w:hAnsi="Calibri" w:cs="Calibri"/>
                <w:b/>
                <w:bCs/>
                <w:color w:val="000000"/>
                <w:sz w:val="18"/>
                <w:szCs w:val="18"/>
              </w:rPr>
              <w:t>107,2</w:t>
            </w:r>
          </w:p>
        </w:tc>
      </w:tr>
    </w:tbl>
    <w:p w14:paraId="47552F14" w14:textId="77777777" w:rsidR="00071647" w:rsidRPr="00112450" w:rsidRDefault="00071647" w:rsidP="0030715F">
      <w:pPr>
        <w:pStyle w:val="Normal2"/>
        <w:jc w:val="both"/>
        <w:rPr>
          <w:b/>
          <w:bCs/>
          <w:sz w:val="22"/>
          <w:szCs w:val="22"/>
        </w:rPr>
      </w:pPr>
    </w:p>
    <w:p w14:paraId="2BF7584B" w14:textId="2FB82AF8" w:rsidR="00066D7C" w:rsidRPr="00112450" w:rsidRDefault="00066D7C" w:rsidP="0030715F">
      <w:pPr>
        <w:pStyle w:val="Normal2"/>
        <w:jc w:val="both"/>
        <w:rPr>
          <w:b/>
          <w:bCs/>
          <w:sz w:val="22"/>
          <w:szCs w:val="22"/>
        </w:rPr>
      </w:pPr>
      <w:r w:rsidRPr="00112450">
        <w:rPr>
          <w:b/>
          <w:bCs/>
          <w:sz w:val="22"/>
          <w:szCs w:val="22"/>
        </w:rPr>
        <w:t>Prihodi od upravnih i administrativnih pristojbi, pristojbi po posebnim propisima i naknada (skupina 65)</w:t>
      </w:r>
    </w:p>
    <w:p w14:paraId="162DEE80" w14:textId="78B0D5D8" w:rsidR="004E1AAF" w:rsidRPr="00112450" w:rsidRDefault="009C0328" w:rsidP="0030715F">
      <w:pPr>
        <w:pStyle w:val="Normal2"/>
        <w:ind w:firstLine="708"/>
        <w:jc w:val="both"/>
        <w:rPr>
          <w:rFonts w:eastAsiaTheme="minorHAnsi"/>
          <w:sz w:val="22"/>
          <w:szCs w:val="22"/>
          <w:lang w:eastAsia="en-US"/>
        </w:rPr>
      </w:pPr>
      <w:r w:rsidRPr="00112450">
        <w:rPr>
          <w:rFonts w:eastAsiaTheme="minorHAnsi"/>
          <w:sz w:val="22"/>
          <w:szCs w:val="22"/>
          <w:lang w:eastAsia="en-US"/>
        </w:rPr>
        <w:t xml:space="preserve">Navedeni prihodi planirani su u </w:t>
      </w:r>
      <w:r w:rsidR="007F5262" w:rsidRPr="00112450">
        <w:rPr>
          <w:rFonts w:eastAsiaTheme="minorHAnsi"/>
          <w:sz w:val="22"/>
          <w:szCs w:val="22"/>
          <w:lang w:eastAsia="en-US"/>
        </w:rPr>
        <w:t>i</w:t>
      </w:r>
      <w:r w:rsidR="00AE7838" w:rsidRPr="00112450">
        <w:rPr>
          <w:rFonts w:eastAsiaTheme="minorHAnsi"/>
          <w:sz w:val="22"/>
          <w:szCs w:val="22"/>
          <w:lang w:eastAsia="en-US"/>
        </w:rPr>
        <w:t>z</w:t>
      </w:r>
      <w:r w:rsidR="007F5262" w:rsidRPr="00112450">
        <w:rPr>
          <w:rFonts w:eastAsiaTheme="minorHAnsi"/>
          <w:sz w:val="22"/>
          <w:szCs w:val="22"/>
          <w:lang w:eastAsia="en-US"/>
        </w:rPr>
        <w:t>nosu</w:t>
      </w:r>
      <w:r w:rsidRPr="00112450">
        <w:rPr>
          <w:rFonts w:eastAsiaTheme="minorHAnsi"/>
          <w:sz w:val="22"/>
          <w:szCs w:val="22"/>
          <w:lang w:eastAsia="en-US"/>
        </w:rPr>
        <w:t xml:space="preserve"> od </w:t>
      </w:r>
      <w:r w:rsidR="007376E1" w:rsidRPr="00112450">
        <w:rPr>
          <w:rFonts w:eastAsiaTheme="minorHAnsi"/>
          <w:sz w:val="22"/>
          <w:szCs w:val="22"/>
          <w:lang w:eastAsia="en-US"/>
        </w:rPr>
        <w:t>6.001.5420,00</w:t>
      </w:r>
      <w:r w:rsidR="001745BD" w:rsidRPr="00112450">
        <w:rPr>
          <w:rFonts w:eastAsiaTheme="minorHAnsi"/>
          <w:sz w:val="22"/>
          <w:szCs w:val="22"/>
          <w:lang w:eastAsia="en-US"/>
        </w:rPr>
        <w:t xml:space="preserve"> EUR</w:t>
      </w:r>
      <w:r w:rsidR="00E577A4" w:rsidRPr="00112450">
        <w:rPr>
          <w:rFonts w:eastAsiaTheme="minorHAnsi"/>
          <w:sz w:val="22"/>
          <w:szCs w:val="22"/>
          <w:lang w:eastAsia="en-US"/>
        </w:rPr>
        <w:t xml:space="preserve">,  a ostvareni su na razini od </w:t>
      </w:r>
      <w:r w:rsidR="00AA40EA" w:rsidRPr="00112450">
        <w:rPr>
          <w:rFonts w:eastAsiaTheme="minorHAnsi"/>
          <w:sz w:val="22"/>
          <w:szCs w:val="22"/>
          <w:lang w:eastAsia="en-US"/>
        </w:rPr>
        <w:t xml:space="preserve">5.467.853,17 </w:t>
      </w:r>
      <w:r w:rsidR="0040478E" w:rsidRPr="00112450">
        <w:rPr>
          <w:rFonts w:eastAsiaTheme="minorHAnsi"/>
          <w:sz w:val="22"/>
          <w:szCs w:val="22"/>
          <w:lang w:eastAsia="en-US"/>
        </w:rPr>
        <w:t xml:space="preserve">3 EUR </w:t>
      </w:r>
      <w:r w:rsidR="00E577A4" w:rsidRPr="00112450">
        <w:rPr>
          <w:rFonts w:eastAsiaTheme="minorHAnsi"/>
          <w:sz w:val="22"/>
          <w:szCs w:val="22"/>
          <w:lang w:eastAsia="en-US"/>
        </w:rPr>
        <w:t xml:space="preserve">što predstavlja </w:t>
      </w:r>
      <w:r w:rsidR="007701C0" w:rsidRPr="00112450">
        <w:rPr>
          <w:rFonts w:eastAsiaTheme="minorHAnsi"/>
          <w:sz w:val="22"/>
          <w:szCs w:val="22"/>
          <w:lang w:eastAsia="en-US"/>
        </w:rPr>
        <w:t xml:space="preserve">izvršenje od </w:t>
      </w:r>
      <w:r w:rsidR="0040478E" w:rsidRPr="00112450">
        <w:rPr>
          <w:rFonts w:eastAsiaTheme="minorHAnsi"/>
          <w:sz w:val="22"/>
          <w:szCs w:val="22"/>
          <w:lang w:eastAsia="en-US"/>
        </w:rPr>
        <w:t>9</w:t>
      </w:r>
      <w:r w:rsidR="00AA40EA" w:rsidRPr="00112450">
        <w:rPr>
          <w:rFonts w:eastAsiaTheme="minorHAnsi"/>
          <w:sz w:val="22"/>
          <w:szCs w:val="22"/>
          <w:lang w:eastAsia="en-US"/>
        </w:rPr>
        <w:t>1</w:t>
      </w:r>
      <w:r w:rsidR="007701C0" w:rsidRPr="00112450">
        <w:rPr>
          <w:rFonts w:eastAsiaTheme="minorHAnsi"/>
          <w:sz w:val="22"/>
          <w:szCs w:val="22"/>
          <w:lang w:eastAsia="en-US"/>
        </w:rPr>
        <w:t xml:space="preserve"> posto utvrđenog plana.</w:t>
      </w:r>
      <w:r w:rsidRPr="00112450">
        <w:rPr>
          <w:rFonts w:eastAsiaTheme="minorHAnsi"/>
          <w:sz w:val="22"/>
          <w:szCs w:val="22"/>
          <w:lang w:eastAsia="en-US"/>
        </w:rPr>
        <w:t xml:space="preserve"> </w:t>
      </w:r>
    </w:p>
    <w:p w14:paraId="5A798282" w14:textId="5C19317C" w:rsidR="00AD1AC0" w:rsidRPr="00112450" w:rsidRDefault="00AD1AC0" w:rsidP="00A55FCA">
      <w:pPr>
        <w:pStyle w:val="Normal20"/>
        <w:ind w:firstLine="708"/>
        <w:jc w:val="both"/>
        <w:rPr>
          <w:sz w:val="22"/>
          <w:szCs w:val="22"/>
        </w:rPr>
      </w:pPr>
      <w:r w:rsidRPr="00112450">
        <w:rPr>
          <w:sz w:val="22"/>
          <w:szCs w:val="22"/>
        </w:rPr>
        <w:t xml:space="preserve">Podskupina 651 </w:t>
      </w:r>
      <w:r w:rsidR="007E6D33" w:rsidRPr="00112450">
        <w:rPr>
          <w:sz w:val="22"/>
          <w:szCs w:val="22"/>
        </w:rPr>
        <w:t xml:space="preserve">Upravne i administrativne pristojbe bilježi ostvarenje od 81.673,78 EUR </w:t>
      </w:r>
      <w:r w:rsidR="00AF585D" w:rsidRPr="00112450">
        <w:rPr>
          <w:sz w:val="22"/>
          <w:szCs w:val="22"/>
        </w:rPr>
        <w:t xml:space="preserve">što je za 30 posto više </w:t>
      </w:r>
      <w:r w:rsidR="00B82E8A" w:rsidRPr="00112450">
        <w:rPr>
          <w:sz w:val="22"/>
          <w:szCs w:val="22"/>
        </w:rPr>
        <w:t xml:space="preserve">u odnosu na 2023. godinu. </w:t>
      </w:r>
      <w:r w:rsidR="00A85A27" w:rsidRPr="00112450">
        <w:rPr>
          <w:sz w:val="22"/>
          <w:szCs w:val="22"/>
        </w:rPr>
        <w:t>Do povećanja je došlo radi uplata od 25.000,00 EUR društva Podravka d.d.</w:t>
      </w:r>
      <w:r w:rsidR="00FF0438" w:rsidRPr="00112450">
        <w:rPr>
          <w:sz w:val="22"/>
          <w:szCs w:val="22"/>
        </w:rPr>
        <w:t xml:space="preserve"> na ime upravne pristojbe za izmjene građevinske dozvole. </w:t>
      </w:r>
    </w:p>
    <w:p w14:paraId="324D56AF" w14:textId="0D71753A" w:rsidR="008432B3" w:rsidRPr="00112450" w:rsidRDefault="008432B3" w:rsidP="008432B3">
      <w:pPr>
        <w:pStyle w:val="Normal22"/>
        <w:ind w:firstLine="709"/>
        <w:jc w:val="both"/>
        <w:rPr>
          <w:sz w:val="22"/>
          <w:szCs w:val="22"/>
        </w:rPr>
      </w:pPr>
      <w:r w:rsidRPr="00112450">
        <w:rPr>
          <w:sz w:val="22"/>
          <w:szCs w:val="22"/>
        </w:rPr>
        <w:lastRenderedPageBreak/>
        <w:t>Kada govorimo o gradskim pozicijama tih prihoda, što se tiče podskupine 652 pad se bilježi radi manje naplate doprinosa za šume i vodnog doprinosa. Najznačajnija skupina prihoda te kategorije su komunalna naknada te komunalni doprinos koji bilježe pad od 1</w:t>
      </w:r>
      <w:r w:rsidR="00A727F7" w:rsidRPr="00112450">
        <w:rPr>
          <w:sz w:val="22"/>
          <w:szCs w:val="22"/>
        </w:rPr>
        <w:t>2</w:t>
      </w:r>
      <w:r w:rsidRPr="00112450">
        <w:rPr>
          <w:sz w:val="22"/>
          <w:szCs w:val="22"/>
        </w:rPr>
        <w:t xml:space="preserve"> posto. Razlog velikom padu je na prihodima od komunalnog doprinosa jer se prethodne 2023. godine ostvarila značajna uplata od društva Podravka d.d. na ime izgradnje nov</w:t>
      </w:r>
      <w:r w:rsidR="00CE4D08" w:rsidRPr="00112450">
        <w:rPr>
          <w:sz w:val="22"/>
          <w:szCs w:val="22"/>
        </w:rPr>
        <w:t>og logističkog centra.</w:t>
      </w:r>
    </w:p>
    <w:p w14:paraId="53701599" w14:textId="2CFD6A7F" w:rsidR="00484E00" w:rsidRPr="00112450" w:rsidRDefault="008A0947" w:rsidP="008A0947">
      <w:pPr>
        <w:pStyle w:val="Normal22"/>
        <w:jc w:val="both"/>
        <w:rPr>
          <w:sz w:val="22"/>
          <w:szCs w:val="22"/>
        </w:rPr>
      </w:pPr>
      <w:r w:rsidRPr="00112450">
        <w:rPr>
          <w:sz w:val="22"/>
          <w:szCs w:val="22"/>
        </w:rPr>
        <w:t>Pozicije prihoda te vrste kod proračunskih korisnika nisu zabilježila značajna odstupanja.</w:t>
      </w:r>
    </w:p>
    <w:p w14:paraId="1C7EBBE0" w14:textId="77777777" w:rsidR="00367D59" w:rsidRPr="00112450" w:rsidRDefault="00367D59" w:rsidP="0030715F">
      <w:pPr>
        <w:pStyle w:val="Normal2"/>
        <w:jc w:val="both"/>
        <w:rPr>
          <w:sz w:val="22"/>
          <w:szCs w:val="22"/>
        </w:rPr>
      </w:pPr>
    </w:p>
    <w:p w14:paraId="573DD10D" w14:textId="0548D5F6" w:rsidR="00FA5CA1" w:rsidRPr="00112450" w:rsidRDefault="00FA5CA1" w:rsidP="0030715F">
      <w:pPr>
        <w:pStyle w:val="Opisslike"/>
        <w:keepNext/>
        <w:jc w:val="both"/>
        <w:rPr>
          <w:i w:val="0"/>
          <w:iCs w:val="0"/>
          <w:color w:val="auto"/>
          <w:sz w:val="22"/>
          <w:szCs w:val="22"/>
        </w:rPr>
      </w:pPr>
      <w:bookmarkStart w:id="8" w:name="_Toc166673285"/>
      <w:r w:rsidRPr="00112450">
        <w:rPr>
          <w:i w:val="0"/>
          <w:iCs w:val="0"/>
          <w:color w:val="auto"/>
          <w:sz w:val="22"/>
          <w:szCs w:val="22"/>
        </w:rPr>
        <w:t xml:space="preserve">Tablica </w:t>
      </w:r>
      <w:r w:rsidRPr="00112450">
        <w:rPr>
          <w:i w:val="0"/>
          <w:iCs w:val="0"/>
          <w:color w:val="auto"/>
          <w:sz w:val="22"/>
          <w:szCs w:val="22"/>
        </w:rPr>
        <w:fldChar w:fldCharType="begin"/>
      </w:r>
      <w:r w:rsidRPr="00112450">
        <w:rPr>
          <w:i w:val="0"/>
          <w:iCs w:val="0"/>
          <w:color w:val="auto"/>
          <w:sz w:val="22"/>
          <w:szCs w:val="22"/>
        </w:rPr>
        <w:instrText xml:space="preserve"> SEQ Tablica \* ARABIC </w:instrText>
      </w:r>
      <w:r w:rsidRPr="00112450">
        <w:rPr>
          <w:i w:val="0"/>
          <w:iCs w:val="0"/>
          <w:color w:val="auto"/>
          <w:sz w:val="22"/>
          <w:szCs w:val="22"/>
        </w:rPr>
        <w:fldChar w:fldCharType="separate"/>
      </w:r>
      <w:r w:rsidR="00CC2FAE">
        <w:rPr>
          <w:i w:val="0"/>
          <w:iCs w:val="0"/>
          <w:noProof/>
          <w:color w:val="auto"/>
          <w:sz w:val="22"/>
          <w:szCs w:val="22"/>
        </w:rPr>
        <w:t>4</w:t>
      </w:r>
      <w:r w:rsidRPr="00112450">
        <w:rPr>
          <w:i w:val="0"/>
          <w:iCs w:val="0"/>
          <w:color w:val="auto"/>
          <w:sz w:val="22"/>
          <w:szCs w:val="22"/>
        </w:rPr>
        <w:fldChar w:fldCharType="end"/>
      </w:r>
      <w:r w:rsidRPr="00112450">
        <w:rPr>
          <w:i w:val="0"/>
          <w:iCs w:val="0"/>
          <w:color w:val="auto"/>
          <w:sz w:val="22"/>
          <w:szCs w:val="22"/>
        </w:rPr>
        <w:t>.  Ostvarenje prihoda od upravnih i administrativnih pristojbi, pristojbi po posebnim propisima i naknada na razini podskupine ekonomske klasifikacije po korisnicima</w:t>
      </w:r>
      <w:bookmarkEnd w:id="8"/>
    </w:p>
    <w:tbl>
      <w:tblPr>
        <w:tblW w:w="9209" w:type="dxa"/>
        <w:tblLook w:val="04A0" w:firstRow="1" w:lastRow="0" w:firstColumn="1" w:lastColumn="0" w:noHBand="0" w:noVBand="1"/>
      </w:tblPr>
      <w:tblGrid>
        <w:gridCol w:w="5382"/>
        <w:gridCol w:w="1559"/>
        <w:gridCol w:w="1418"/>
        <w:gridCol w:w="850"/>
      </w:tblGrid>
      <w:tr w:rsidR="00885AD3" w:rsidRPr="00112450" w14:paraId="0AE5AC63" w14:textId="77777777" w:rsidTr="00885AD3">
        <w:trPr>
          <w:trHeight w:val="495"/>
        </w:trPr>
        <w:tc>
          <w:tcPr>
            <w:tcW w:w="5382" w:type="dxa"/>
            <w:tcBorders>
              <w:top w:val="single" w:sz="4" w:space="0" w:color="auto"/>
              <w:left w:val="single" w:sz="4" w:space="0" w:color="auto"/>
              <w:bottom w:val="single" w:sz="4" w:space="0" w:color="auto"/>
              <w:right w:val="single" w:sz="4" w:space="0" w:color="auto"/>
            </w:tcBorders>
            <w:shd w:val="clear" w:color="D9E1F2" w:fill="D9E1F2"/>
            <w:noWrap/>
            <w:vAlign w:val="bottom"/>
            <w:hideMark/>
          </w:tcPr>
          <w:p w14:paraId="4D59E5CB" w14:textId="77777777" w:rsidR="00885AD3" w:rsidRPr="00112450" w:rsidRDefault="00885AD3">
            <w:pPr>
              <w:rPr>
                <w:rFonts w:ascii="Calibri" w:hAnsi="Calibri" w:cs="Calibri"/>
                <w:b/>
                <w:bCs/>
                <w:color w:val="000000"/>
                <w:sz w:val="18"/>
                <w:szCs w:val="18"/>
              </w:rPr>
            </w:pPr>
            <w:r w:rsidRPr="00112450">
              <w:rPr>
                <w:rFonts w:ascii="Calibri" w:hAnsi="Calibri" w:cs="Calibri"/>
                <w:b/>
                <w:bCs/>
                <w:color w:val="000000"/>
                <w:sz w:val="18"/>
                <w:szCs w:val="18"/>
              </w:rPr>
              <w:t>Korisnik/Podskupina</w:t>
            </w:r>
          </w:p>
        </w:tc>
        <w:tc>
          <w:tcPr>
            <w:tcW w:w="1559" w:type="dxa"/>
            <w:tcBorders>
              <w:top w:val="single" w:sz="4" w:space="0" w:color="auto"/>
              <w:left w:val="nil"/>
              <w:bottom w:val="single" w:sz="4" w:space="0" w:color="auto"/>
              <w:right w:val="single" w:sz="4" w:space="0" w:color="auto"/>
            </w:tcBorders>
            <w:shd w:val="clear" w:color="D9E1F2" w:fill="D9E1F2"/>
            <w:vAlign w:val="bottom"/>
            <w:hideMark/>
          </w:tcPr>
          <w:p w14:paraId="0CD18846" w14:textId="77777777" w:rsidR="00885AD3" w:rsidRPr="00112450" w:rsidRDefault="00885AD3">
            <w:pPr>
              <w:jc w:val="center"/>
              <w:rPr>
                <w:rFonts w:ascii="Calibri" w:hAnsi="Calibri" w:cs="Calibri"/>
                <w:b/>
                <w:bCs/>
                <w:color w:val="000000"/>
                <w:sz w:val="18"/>
                <w:szCs w:val="18"/>
              </w:rPr>
            </w:pPr>
            <w:r w:rsidRPr="00112450">
              <w:rPr>
                <w:rFonts w:ascii="Calibri" w:hAnsi="Calibri" w:cs="Calibri"/>
                <w:b/>
                <w:bCs/>
                <w:color w:val="000000"/>
                <w:sz w:val="18"/>
                <w:szCs w:val="18"/>
              </w:rPr>
              <w:t>Ostvarenje</w:t>
            </w:r>
            <w:r w:rsidRPr="00112450">
              <w:rPr>
                <w:rFonts w:ascii="Calibri" w:hAnsi="Calibri" w:cs="Calibri"/>
                <w:b/>
                <w:bCs/>
                <w:color w:val="000000"/>
                <w:sz w:val="18"/>
                <w:szCs w:val="18"/>
              </w:rPr>
              <w:br/>
              <w:t>I. -XII. 2023.g</w:t>
            </w:r>
          </w:p>
        </w:tc>
        <w:tc>
          <w:tcPr>
            <w:tcW w:w="1418" w:type="dxa"/>
            <w:tcBorders>
              <w:top w:val="single" w:sz="4" w:space="0" w:color="auto"/>
              <w:left w:val="nil"/>
              <w:bottom w:val="single" w:sz="4" w:space="0" w:color="auto"/>
              <w:right w:val="single" w:sz="4" w:space="0" w:color="auto"/>
            </w:tcBorders>
            <w:shd w:val="clear" w:color="D9E1F2" w:fill="D9E1F2"/>
            <w:vAlign w:val="bottom"/>
            <w:hideMark/>
          </w:tcPr>
          <w:p w14:paraId="5D658BA4" w14:textId="77777777" w:rsidR="00885AD3" w:rsidRPr="00112450" w:rsidRDefault="00885AD3">
            <w:pPr>
              <w:jc w:val="center"/>
              <w:rPr>
                <w:rFonts w:ascii="Calibri" w:hAnsi="Calibri" w:cs="Calibri"/>
                <w:b/>
                <w:bCs/>
                <w:color w:val="000000"/>
                <w:sz w:val="18"/>
                <w:szCs w:val="18"/>
              </w:rPr>
            </w:pPr>
            <w:r w:rsidRPr="00112450">
              <w:rPr>
                <w:rFonts w:ascii="Calibri" w:hAnsi="Calibri" w:cs="Calibri"/>
                <w:b/>
                <w:bCs/>
                <w:color w:val="000000"/>
                <w:sz w:val="18"/>
                <w:szCs w:val="18"/>
              </w:rPr>
              <w:t>Ostvarenje</w:t>
            </w:r>
            <w:r w:rsidRPr="00112450">
              <w:rPr>
                <w:rFonts w:ascii="Calibri" w:hAnsi="Calibri" w:cs="Calibri"/>
                <w:b/>
                <w:bCs/>
                <w:color w:val="000000"/>
                <w:sz w:val="18"/>
                <w:szCs w:val="18"/>
              </w:rPr>
              <w:br/>
              <w:t>I. -XII. 2024.g</w:t>
            </w:r>
          </w:p>
        </w:tc>
        <w:tc>
          <w:tcPr>
            <w:tcW w:w="850" w:type="dxa"/>
            <w:tcBorders>
              <w:top w:val="single" w:sz="4" w:space="0" w:color="auto"/>
              <w:left w:val="nil"/>
              <w:bottom w:val="single" w:sz="4" w:space="0" w:color="auto"/>
              <w:right w:val="single" w:sz="4" w:space="0" w:color="auto"/>
            </w:tcBorders>
            <w:shd w:val="clear" w:color="D9E1F2" w:fill="D9E1F2"/>
            <w:vAlign w:val="bottom"/>
            <w:hideMark/>
          </w:tcPr>
          <w:p w14:paraId="1BAB04D9" w14:textId="77777777" w:rsidR="00885AD3" w:rsidRPr="00112450" w:rsidRDefault="00885AD3">
            <w:pPr>
              <w:jc w:val="center"/>
              <w:rPr>
                <w:rFonts w:ascii="Calibri" w:hAnsi="Calibri" w:cs="Calibri"/>
                <w:b/>
                <w:bCs/>
                <w:color w:val="000000"/>
                <w:sz w:val="18"/>
                <w:szCs w:val="18"/>
              </w:rPr>
            </w:pPr>
            <w:r w:rsidRPr="00112450">
              <w:rPr>
                <w:rFonts w:ascii="Calibri" w:hAnsi="Calibri" w:cs="Calibri"/>
                <w:b/>
                <w:bCs/>
                <w:color w:val="000000"/>
                <w:sz w:val="18"/>
                <w:szCs w:val="18"/>
              </w:rPr>
              <w:t>Indeks</w:t>
            </w:r>
          </w:p>
        </w:tc>
      </w:tr>
      <w:tr w:rsidR="00885AD3" w:rsidRPr="00112450" w14:paraId="13A1A0EC" w14:textId="77777777" w:rsidTr="00885AD3">
        <w:trPr>
          <w:trHeight w:val="300"/>
        </w:trPr>
        <w:tc>
          <w:tcPr>
            <w:tcW w:w="5382" w:type="dxa"/>
            <w:tcBorders>
              <w:top w:val="nil"/>
              <w:left w:val="single" w:sz="4" w:space="0" w:color="auto"/>
              <w:bottom w:val="single" w:sz="4" w:space="0" w:color="auto"/>
              <w:right w:val="single" w:sz="4" w:space="0" w:color="auto"/>
            </w:tcBorders>
            <w:shd w:val="clear" w:color="D9E1F2" w:fill="D9E1F2"/>
            <w:noWrap/>
            <w:vAlign w:val="bottom"/>
            <w:hideMark/>
          </w:tcPr>
          <w:p w14:paraId="2813043E" w14:textId="77777777" w:rsidR="00885AD3" w:rsidRPr="00112450" w:rsidRDefault="00885AD3">
            <w:pPr>
              <w:rPr>
                <w:rFonts w:ascii="Calibri" w:hAnsi="Calibri" w:cs="Calibri"/>
                <w:b/>
                <w:bCs/>
                <w:color w:val="000000"/>
                <w:sz w:val="18"/>
                <w:szCs w:val="18"/>
              </w:rPr>
            </w:pPr>
            <w:r w:rsidRPr="00112450">
              <w:rPr>
                <w:rFonts w:ascii="Calibri" w:hAnsi="Calibri" w:cs="Calibri"/>
                <w:b/>
                <w:bCs/>
                <w:color w:val="000000"/>
                <w:sz w:val="18"/>
                <w:szCs w:val="18"/>
              </w:rPr>
              <w:t>651 Administrativne pristojbe</w:t>
            </w:r>
          </w:p>
        </w:tc>
        <w:tc>
          <w:tcPr>
            <w:tcW w:w="1559" w:type="dxa"/>
            <w:tcBorders>
              <w:top w:val="nil"/>
              <w:left w:val="nil"/>
              <w:bottom w:val="single" w:sz="4" w:space="0" w:color="auto"/>
              <w:right w:val="single" w:sz="4" w:space="0" w:color="auto"/>
            </w:tcBorders>
            <w:shd w:val="clear" w:color="D9E1F2" w:fill="D9E1F2"/>
            <w:vAlign w:val="bottom"/>
            <w:hideMark/>
          </w:tcPr>
          <w:p w14:paraId="7C9693CA" w14:textId="77777777" w:rsidR="00885AD3" w:rsidRPr="00112450" w:rsidRDefault="00885AD3">
            <w:pPr>
              <w:jc w:val="center"/>
              <w:rPr>
                <w:rFonts w:ascii="Calibri" w:hAnsi="Calibri" w:cs="Calibri"/>
                <w:b/>
                <w:bCs/>
                <w:color w:val="000000"/>
                <w:sz w:val="18"/>
                <w:szCs w:val="18"/>
              </w:rPr>
            </w:pPr>
            <w:r w:rsidRPr="00112450">
              <w:rPr>
                <w:rFonts w:ascii="Calibri" w:hAnsi="Calibri" w:cs="Calibri"/>
                <w:b/>
                <w:bCs/>
                <w:color w:val="000000"/>
                <w:sz w:val="18"/>
                <w:szCs w:val="18"/>
              </w:rPr>
              <w:t>62.670,32</w:t>
            </w:r>
          </w:p>
        </w:tc>
        <w:tc>
          <w:tcPr>
            <w:tcW w:w="1418" w:type="dxa"/>
            <w:tcBorders>
              <w:top w:val="nil"/>
              <w:left w:val="nil"/>
              <w:bottom w:val="single" w:sz="4" w:space="0" w:color="auto"/>
              <w:right w:val="single" w:sz="4" w:space="0" w:color="auto"/>
            </w:tcBorders>
            <w:shd w:val="clear" w:color="D9E1F2" w:fill="D9E1F2"/>
            <w:vAlign w:val="bottom"/>
            <w:hideMark/>
          </w:tcPr>
          <w:p w14:paraId="37B0A159" w14:textId="77777777" w:rsidR="00885AD3" w:rsidRPr="00112450" w:rsidRDefault="00885AD3">
            <w:pPr>
              <w:jc w:val="center"/>
              <w:rPr>
                <w:rFonts w:ascii="Calibri" w:hAnsi="Calibri" w:cs="Calibri"/>
                <w:b/>
                <w:bCs/>
                <w:color w:val="000000"/>
                <w:sz w:val="18"/>
                <w:szCs w:val="18"/>
              </w:rPr>
            </w:pPr>
            <w:r w:rsidRPr="00112450">
              <w:rPr>
                <w:rFonts w:ascii="Calibri" w:hAnsi="Calibri" w:cs="Calibri"/>
                <w:b/>
                <w:bCs/>
                <w:color w:val="000000"/>
                <w:sz w:val="18"/>
                <w:szCs w:val="18"/>
              </w:rPr>
              <w:t>81.673,78</w:t>
            </w:r>
          </w:p>
        </w:tc>
        <w:tc>
          <w:tcPr>
            <w:tcW w:w="850" w:type="dxa"/>
            <w:tcBorders>
              <w:top w:val="nil"/>
              <w:left w:val="nil"/>
              <w:bottom w:val="single" w:sz="4" w:space="0" w:color="auto"/>
              <w:right w:val="single" w:sz="4" w:space="0" w:color="auto"/>
            </w:tcBorders>
            <w:shd w:val="clear" w:color="D9E1F2" w:fill="D9E1F2"/>
            <w:noWrap/>
            <w:vAlign w:val="bottom"/>
            <w:hideMark/>
          </w:tcPr>
          <w:p w14:paraId="0E2A9BA4" w14:textId="77777777" w:rsidR="00885AD3" w:rsidRPr="00112450" w:rsidRDefault="00885AD3">
            <w:pPr>
              <w:jc w:val="center"/>
              <w:rPr>
                <w:rFonts w:ascii="Calibri" w:hAnsi="Calibri" w:cs="Calibri"/>
                <w:b/>
                <w:bCs/>
                <w:color w:val="000000"/>
                <w:sz w:val="18"/>
                <w:szCs w:val="18"/>
              </w:rPr>
            </w:pPr>
            <w:r w:rsidRPr="00112450">
              <w:rPr>
                <w:rFonts w:ascii="Calibri" w:hAnsi="Calibri" w:cs="Calibri"/>
                <w:b/>
                <w:bCs/>
                <w:color w:val="000000"/>
                <w:sz w:val="18"/>
                <w:szCs w:val="18"/>
              </w:rPr>
              <w:t>130,3</w:t>
            </w:r>
          </w:p>
        </w:tc>
      </w:tr>
      <w:tr w:rsidR="00885AD3" w:rsidRPr="00112450" w14:paraId="41960D66" w14:textId="77777777" w:rsidTr="00885AD3">
        <w:trPr>
          <w:trHeight w:val="300"/>
        </w:trPr>
        <w:tc>
          <w:tcPr>
            <w:tcW w:w="5382" w:type="dxa"/>
            <w:tcBorders>
              <w:top w:val="nil"/>
              <w:left w:val="single" w:sz="4" w:space="0" w:color="auto"/>
              <w:bottom w:val="single" w:sz="4" w:space="0" w:color="auto"/>
              <w:right w:val="single" w:sz="4" w:space="0" w:color="auto"/>
            </w:tcBorders>
            <w:shd w:val="clear" w:color="auto" w:fill="auto"/>
            <w:vAlign w:val="bottom"/>
            <w:hideMark/>
          </w:tcPr>
          <w:p w14:paraId="3AA73602" w14:textId="77777777" w:rsidR="00885AD3" w:rsidRPr="00112450" w:rsidRDefault="00885AD3">
            <w:pPr>
              <w:rPr>
                <w:rFonts w:ascii="Calibri" w:hAnsi="Calibri" w:cs="Calibri"/>
                <w:color w:val="000000"/>
                <w:sz w:val="18"/>
                <w:szCs w:val="18"/>
              </w:rPr>
            </w:pPr>
            <w:r w:rsidRPr="00112450">
              <w:rPr>
                <w:rFonts w:ascii="Calibri" w:hAnsi="Calibri" w:cs="Calibri"/>
                <w:color w:val="000000"/>
                <w:sz w:val="18"/>
                <w:szCs w:val="18"/>
              </w:rPr>
              <w:t>Grad Koprivnica</w:t>
            </w:r>
          </w:p>
        </w:tc>
        <w:tc>
          <w:tcPr>
            <w:tcW w:w="1559" w:type="dxa"/>
            <w:tcBorders>
              <w:top w:val="nil"/>
              <w:left w:val="nil"/>
              <w:bottom w:val="single" w:sz="4" w:space="0" w:color="auto"/>
              <w:right w:val="single" w:sz="4" w:space="0" w:color="auto"/>
            </w:tcBorders>
            <w:shd w:val="clear" w:color="auto" w:fill="auto"/>
            <w:noWrap/>
            <w:vAlign w:val="bottom"/>
            <w:hideMark/>
          </w:tcPr>
          <w:p w14:paraId="3BCFAE03" w14:textId="77777777" w:rsidR="00885AD3" w:rsidRPr="00112450" w:rsidRDefault="00885AD3">
            <w:pPr>
              <w:jc w:val="center"/>
              <w:rPr>
                <w:rFonts w:ascii="Calibri" w:hAnsi="Calibri" w:cs="Calibri"/>
                <w:color w:val="000000"/>
                <w:sz w:val="18"/>
                <w:szCs w:val="18"/>
              </w:rPr>
            </w:pPr>
            <w:r w:rsidRPr="00112450">
              <w:rPr>
                <w:rFonts w:ascii="Calibri" w:hAnsi="Calibri" w:cs="Calibri"/>
                <w:color w:val="000000"/>
                <w:sz w:val="18"/>
                <w:szCs w:val="18"/>
              </w:rPr>
              <w:t>62.670,32</w:t>
            </w:r>
          </w:p>
        </w:tc>
        <w:tc>
          <w:tcPr>
            <w:tcW w:w="1418" w:type="dxa"/>
            <w:tcBorders>
              <w:top w:val="nil"/>
              <w:left w:val="nil"/>
              <w:bottom w:val="single" w:sz="4" w:space="0" w:color="auto"/>
              <w:right w:val="single" w:sz="4" w:space="0" w:color="auto"/>
            </w:tcBorders>
            <w:shd w:val="clear" w:color="auto" w:fill="auto"/>
            <w:noWrap/>
            <w:vAlign w:val="bottom"/>
            <w:hideMark/>
          </w:tcPr>
          <w:p w14:paraId="29538747" w14:textId="77777777" w:rsidR="00885AD3" w:rsidRPr="00112450" w:rsidRDefault="00885AD3">
            <w:pPr>
              <w:jc w:val="center"/>
              <w:rPr>
                <w:rFonts w:ascii="Calibri" w:hAnsi="Calibri" w:cs="Calibri"/>
                <w:color w:val="000000"/>
                <w:sz w:val="18"/>
                <w:szCs w:val="18"/>
              </w:rPr>
            </w:pPr>
            <w:r w:rsidRPr="00112450">
              <w:rPr>
                <w:rFonts w:ascii="Calibri" w:hAnsi="Calibri" w:cs="Calibri"/>
                <w:color w:val="000000"/>
                <w:sz w:val="18"/>
                <w:szCs w:val="18"/>
              </w:rPr>
              <w:t>81.673,78</w:t>
            </w:r>
          </w:p>
        </w:tc>
        <w:tc>
          <w:tcPr>
            <w:tcW w:w="850" w:type="dxa"/>
            <w:tcBorders>
              <w:top w:val="nil"/>
              <w:left w:val="nil"/>
              <w:bottom w:val="single" w:sz="4" w:space="0" w:color="auto"/>
              <w:right w:val="single" w:sz="4" w:space="0" w:color="auto"/>
            </w:tcBorders>
            <w:shd w:val="clear" w:color="auto" w:fill="auto"/>
            <w:noWrap/>
            <w:vAlign w:val="bottom"/>
            <w:hideMark/>
          </w:tcPr>
          <w:p w14:paraId="04796EA3" w14:textId="77777777" w:rsidR="00885AD3" w:rsidRPr="00112450" w:rsidRDefault="00885AD3">
            <w:pPr>
              <w:jc w:val="center"/>
              <w:rPr>
                <w:rFonts w:ascii="Calibri" w:hAnsi="Calibri" w:cs="Calibri"/>
                <w:color w:val="000000"/>
                <w:sz w:val="18"/>
                <w:szCs w:val="18"/>
              </w:rPr>
            </w:pPr>
            <w:r w:rsidRPr="00112450">
              <w:rPr>
                <w:rFonts w:ascii="Calibri" w:hAnsi="Calibri" w:cs="Calibri"/>
                <w:color w:val="000000"/>
                <w:sz w:val="18"/>
                <w:szCs w:val="18"/>
              </w:rPr>
              <w:t>130,3</w:t>
            </w:r>
          </w:p>
        </w:tc>
      </w:tr>
      <w:tr w:rsidR="00885AD3" w:rsidRPr="00112450" w14:paraId="19BE8A79" w14:textId="77777777" w:rsidTr="00885AD3">
        <w:trPr>
          <w:trHeight w:val="300"/>
        </w:trPr>
        <w:tc>
          <w:tcPr>
            <w:tcW w:w="5382" w:type="dxa"/>
            <w:tcBorders>
              <w:top w:val="nil"/>
              <w:left w:val="single" w:sz="4" w:space="0" w:color="auto"/>
              <w:bottom w:val="single" w:sz="4" w:space="0" w:color="auto"/>
              <w:right w:val="single" w:sz="4" w:space="0" w:color="auto"/>
            </w:tcBorders>
            <w:shd w:val="clear" w:color="D9E1F2" w:fill="D9E1F2"/>
            <w:noWrap/>
            <w:vAlign w:val="bottom"/>
            <w:hideMark/>
          </w:tcPr>
          <w:p w14:paraId="348CE603" w14:textId="77777777" w:rsidR="00885AD3" w:rsidRPr="00112450" w:rsidRDefault="00885AD3">
            <w:pPr>
              <w:rPr>
                <w:rFonts w:ascii="Calibri" w:hAnsi="Calibri" w:cs="Calibri"/>
                <w:b/>
                <w:bCs/>
                <w:color w:val="000000"/>
                <w:sz w:val="18"/>
                <w:szCs w:val="18"/>
              </w:rPr>
            </w:pPr>
            <w:r w:rsidRPr="00112450">
              <w:rPr>
                <w:rFonts w:ascii="Calibri" w:hAnsi="Calibri" w:cs="Calibri"/>
                <w:b/>
                <w:bCs/>
                <w:color w:val="000000"/>
                <w:sz w:val="18"/>
                <w:szCs w:val="18"/>
              </w:rPr>
              <w:t>652 Prihodi po posebnim propisima</w:t>
            </w:r>
          </w:p>
        </w:tc>
        <w:tc>
          <w:tcPr>
            <w:tcW w:w="1559" w:type="dxa"/>
            <w:tcBorders>
              <w:top w:val="nil"/>
              <w:left w:val="nil"/>
              <w:bottom w:val="single" w:sz="4" w:space="0" w:color="auto"/>
              <w:right w:val="single" w:sz="4" w:space="0" w:color="auto"/>
            </w:tcBorders>
            <w:shd w:val="clear" w:color="D9E1F2" w:fill="D9E1F2"/>
            <w:vAlign w:val="bottom"/>
            <w:hideMark/>
          </w:tcPr>
          <w:p w14:paraId="1C60C068" w14:textId="77777777" w:rsidR="00885AD3" w:rsidRPr="00112450" w:rsidRDefault="00885AD3">
            <w:pPr>
              <w:jc w:val="center"/>
              <w:rPr>
                <w:rFonts w:ascii="Calibri" w:hAnsi="Calibri" w:cs="Calibri"/>
                <w:b/>
                <w:bCs/>
                <w:color w:val="000000"/>
                <w:sz w:val="18"/>
                <w:szCs w:val="18"/>
              </w:rPr>
            </w:pPr>
            <w:r w:rsidRPr="00112450">
              <w:rPr>
                <w:rFonts w:ascii="Calibri" w:hAnsi="Calibri" w:cs="Calibri"/>
                <w:b/>
                <w:bCs/>
                <w:color w:val="000000"/>
                <w:sz w:val="18"/>
                <w:szCs w:val="18"/>
              </w:rPr>
              <w:t>1.144.029,96</w:t>
            </w:r>
          </w:p>
        </w:tc>
        <w:tc>
          <w:tcPr>
            <w:tcW w:w="1418" w:type="dxa"/>
            <w:tcBorders>
              <w:top w:val="nil"/>
              <w:left w:val="nil"/>
              <w:bottom w:val="single" w:sz="4" w:space="0" w:color="auto"/>
              <w:right w:val="single" w:sz="4" w:space="0" w:color="auto"/>
            </w:tcBorders>
            <w:shd w:val="clear" w:color="D9E1F2" w:fill="D9E1F2"/>
            <w:vAlign w:val="bottom"/>
            <w:hideMark/>
          </w:tcPr>
          <w:p w14:paraId="46C21BEA" w14:textId="77777777" w:rsidR="00885AD3" w:rsidRPr="00112450" w:rsidRDefault="00885AD3">
            <w:pPr>
              <w:jc w:val="center"/>
              <w:rPr>
                <w:rFonts w:ascii="Calibri" w:hAnsi="Calibri" w:cs="Calibri"/>
                <w:b/>
                <w:bCs/>
                <w:color w:val="000000"/>
                <w:sz w:val="18"/>
                <w:szCs w:val="18"/>
              </w:rPr>
            </w:pPr>
            <w:r w:rsidRPr="00112450">
              <w:rPr>
                <w:rFonts w:ascii="Calibri" w:hAnsi="Calibri" w:cs="Calibri"/>
                <w:b/>
                <w:bCs/>
                <w:color w:val="000000"/>
                <w:sz w:val="18"/>
                <w:szCs w:val="18"/>
              </w:rPr>
              <w:t>1.153.095,15</w:t>
            </w:r>
          </w:p>
        </w:tc>
        <w:tc>
          <w:tcPr>
            <w:tcW w:w="850" w:type="dxa"/>
            <w:tcBorders>
              <w:top w:val="nil"/>
              <w:left w:val="nil"/>
              <w:bottom w:val="single" w:sz="4" w:space="0" w:color="auto"/>
              <w:right w:val="single" w:sz="4" w:space="0" w:color="auto"/>
            </w:tcBorders>
            <w:shd w:val="clear" w:color="D9E1F2" w:fill="D9E1F2"/>
            <w:noWrap/>
            <w:vAlign w:val="bottom"/>
            <w:hideMark/>
          </w:tcPr>
          <w:p w14:paraId="1FB5BA73" w14:textId="77777777" w:rsidR="00885AD3" w:rsidRPr="00112450" w:rsidRDefault="00885AD3">
            <w:pPr>
              <w:jc w:val="center"/>
              <w:rPr>
                <w:rFonts w:ascii="Calibri" w:hAnsi="Calibri" w:cs="Calibri"/>
                <w:b/>
                <w:bCs/>
                <w:color w:val="000000"/>
                <w:sz w:val="18"/>
                <w:szCs w:val="18"/>
              </w:rPr>
            </w:pPr>
            <w:r w:rsidRPr="00112450">
              <w:rPr>
                <w:rFonts w:ascii="Calibri" w:hAnsi="Calibri" w:cs="Calibri"/>
                <w:b/>
                <w:bCs/>
                <w:color w:val="000000"/>
                <w:sz w:val="18"/>
                <w:szCs w:val="18"/>
              </w:rPr>
              <w:t>100,8</w:t>
            </w:r>
          </w:p>
        </w:tc>
      </w:tr>
      <w:tr w:rsidR="00885AD3" w:rsidRPr="00112450" w14:paraId="3DF57FAC" w14:textId="77777777" w:rsidTr="00885AD3">
        <w:trPr>
          <w:trHeight w:val="300"/>
        </w:trPr>
        <w:tc>
          <w:tcPr>
            <w:tcW w:w="5382" w:type="dxa"/>
            <w:tcBorders>
              <w:top w:val="nil"/>
              <w:left w:val="single" w:sz="4" w:space="0" w:color="auto"/>
              <w:bottom w:val="single" w:sz="4" w:space="0" w:color="auto"/>
              <w:right w:val="single" w:sz="4" w:space="0" w:color="auto"/>
            </w:tcBorders>
            <w:shd w:val="clear" w:color="auto" w:fill="auto"/>
            <w:vAlign w:val="bottom"/>
            <w:hideMark/>
          </w:tcPr>
          <w:p w14:paraId="3DD2FC61" w14:textId="77777777" w:rsidR="00885AD3" w:rsidRPr="00112450" w:rsidRDefault="00885AD3">
            <w:pPr>
              <w:rPr>
                <w:rFonts w:ascii="Calibri" w:hAnsi="Calibri" w:cs="Calibri"/>
                <w:color w:val="000000"/>
                <w:sz w:val="18"/>
                <w:szCs w:val="18"/>
              </w:rPr>
            </w:pPr>
            <w:r w:rsidRPr="00112450">
              <w:rPr>
                <w:rFonts w:ascii="Calibri" w:hAnsi="Calibri" w:cs="Calibri"/>
                <w:color w:val="000000"/>
                <w:sz w:val="18"/>
                <w:szCs w:val="18"/>
              </w:rPr>
              <w:t>Grad Koprivnica</w:t>
            </w:r>
          </w:p>
        </w:tc>
        <w:tc>
          <w:tcPr>
            <w:tcW w:w="1559" w:type="dxa"/>
            <w:tcBorders>
              <w:top w:val="nil"/>
              <w:left w:val="nil"/>
              <w:bottom w:val="single" w:sz="4" w:space="0" w:color="auto"/>
              <w:right w:val="single" w:sz="4" w:space="0" w:color="auto"/>
            </w:tcBorders>
            <w:shd w:val="clear" w:color="auto" w:fill="auto"/>
            <w:noWrap/>
            <w:vAlign w:val="bottom"/>
            <w:hideMark/>
          </w:tcPr>
          <w:p w14:paraId="6228E675" w14:textId="77777777" w:rsidR="00885AD3" w:rsidRPr="00112450" w:rsidRDefault="00885AD3">
            <w:pPr>
              <w:jc w:val="center"/>
              <w:rPr>
                <w:rFonts w:ascii="Calibri" w:hAnsi="Calibri" w:cs="Calibri"/>
                <w:color w:val="000000"/>
                <w:sz w:val="18"/>
                <w:szCs w:val="18"/>
              </w:rPr>
            </w:pPr>
            <w:r w:rsidRPr="00112450">
              <w:rPr>
                <w:rFonts w:ascii="Calibri" w:hAnsi="Calibri" w:cs="Calibri"/>
                <w:color w:val="000000"/>
                <w:sz w:val="18"/>
                <w:szCs w:val="18"/>
              </w:rPr>
              <w:t>155.420,92</w:t>
            </w:r>
          </w:p>
        </w:tc>
        <w:tc>
          <w:tcPr>
            <w:tcW w:w="1418" w:type="dxa"/>
            <w:tcBorders>
              <w:top w:val="nil"/>
              <w:left w:val="nil"/>
              <w:bottom w:val="single" w:sz="4" w:space="0" w:color="auto"/>
              <w:right w:val="single" w:sz="4" w:space="0" w:color="auto"/>
            </w:tcBorders>
            <w:shd w:val="clear" w:color="auto" w:fill="auto"/>
            <w:noWrap/>
            <w:vAlign w:val="bottom"/>
            <w:hideMark/>
          </w:tcPr>
          <w:p w14:paraId="561E12CF" w14:textId="77777777" w:rsidR="00885AD3" w:rsidRPr="00112450" w:rsidRDefault="00885AD3">
            <w:pPr>
              <w:jc w:val="center"/>
              <w:rPr>
                <w:rFonts w:ascii="Calibri" w:hAnsi="Calibri" w:cs="Calibri"/>
                <w:color w:val="000000"/>
                <w:sz w:val="18"/>
                <w:szCs w:val="18"/>
              </w:rPr>
            </w:pPr>
            <w:r w:rsidRPr="00112450">
              <w:rPr>
                <w:rFonts w:ascii="Calibri" w:hAnsi="Calibri" w:cs="Calibri"/>
                <w:color w:val="000000"/>
                <w:sz w:val="18"/>
                <w:szCs w:val="18"/>
              </w:rPr>
              <w:t>136.361,70</w:t>
            </w:r>
          </w:p>
        </w:tc>
        <w:tc>
          <w:tcPr>
            <w:tcW w:w="850" w:type="dxa"/>
            <w:tcBorders>
              <w:top w:val="nil"/>
              <w:left w:val="nil"/>
              <w:bottom w:val="single" w:sz="4" w:space="0" w:color="auto"/>
              <w:right w:val="single" w:sz="4" w:space="0" w:color="auto"/>
            </w:tcBorders>
            <w:shd w:val="clear" w:color="auto" w:fill="auto"/>
            <w:noWrap/>
            <w:vAlign w:val="bottom"/>
            <w:hideMark/>
          </w:tcPr>
          <w:p w14:paraId="5AC47626" w14:textId="77777777" w:rsidR="00885AD3" w:rsidRPr="00112450" w:rsidRDefault="00885AD3">
            <w:pPr>
              <w:jc w:val="center"/>
              <w:rPr>
                <w:rFonts w:ascii="Calibri" w:hAnsi="Calibri" w:cs="Calibri"/>
                <w:color w:val="000000"/>
                <w:sz w:val="18"/>
                <w:szCs w:val="18"/>
              </w:rPr>
            </w:pPr>
            <w:r w:rsidRPr="00112450">
              <w:rPr>
                <w:rFonts w:ascii="Calibri" w:hAnsi="Calibri" w:cs="Calibri"/>
                <w:color w:val="000000"/>
                <w:sz w:val="18"/>
                <w:szCs w:val="18"/>
              </w:rPr>
              <w:t>87,7</w:t>
            </w:r>
          </w:p>
        </w:tc>
      </w:tr>
      <w:tr w:rsidR="00885AD3" w:rsidRPr="00112450" w14:paraId="4BBAC540" w14:textId="77777777" w:rsidTr="00885AD3">
        <w:trPr>
          <w:trHeight w:val="300"/>
        </w:trPr>
        <w:tc>
          <w:tcPr>
            <w:tcW w:w="5382" w:type="dxa"/>
            <w:tcBorders>
              <w:top w:val="nil"/>
              <w:left w:val="single" w:sz="4" w:space="0" w:color="auto"/>
              <w:bottom w:val="single" w:sz="4" w:space="0" w:color="auto"/>
              <w:right w:val="single" w:sz="4" w:space="0" w:color="auto"/>
            </w:tcBorders>
            <w:shd w:val="clear" w:color="auto" w:fill="auto"/>
            <w:vAlign w:val="bottom"/>
            <w:hideMark/>
          </w:tcPr>
          <w:p w14:paraId="0E2FCA98" w14:textId="77777777" w:rsidR="00885AD3" w:rsidRPr="00112450" w:rsidRDefault="00885AD3">
            <w:pPr>
              <w:rPr>
                <w:rFonts w:ascii="Calibri" w:hAnsi="Calibri" w:cs="Calibri"/>
                <w:color w:val="000000"/>
                <w:sz w:val="18"/>
                <w:szCs w:val="18"/>
              </w:rPr>
            </w:pPr>
            <w:r w:rsidRPr="00112450">
              <w:rPr>
                <w:rFonts w:ascii="Calibri" w:hAnsi="Calibri" w:cs="Calibri"/>
                <w:color w:val="000000"/>
                <w:sz w:val="18"/>
                <w:szCs w:val="18"/>
              </w:rPr>
              <w:t>Dječji vrtić Tratinčica</w:t>
            </w:r>
          </w:p>
        </w:tc>
        <w:tc>
          <w:tcPr>
            <w:tcW w:w="1559" w:type="dxa"/>
            <w:tcBorders>
              <w:top w:val="nil"/>
              <w:left w:val="nil"/>
              <w:bottom w:val="single" w:sz="4" w:space="0" w:color="auto"/>
              <w:right w:val="single" w:sz="4" w:space="0" w:color="auto"/>
            </w:tcBorders>
            <w:shd w:val="clear" w:color="auto" w:fill="auto"/>
            <w:noWrap/>
            <w:vAlign w:val="bottom"/>
            <w:hideMark/>
          </w:tcPr>
          <w:p w14:paraId="5A7BEC47" w14:textId="77777777" w:rsidR="00885AD3" w:rsidRPr="00112450" w:rsidRDefault="00885AD3">
            <w:pPr>
              <w:jc w:val="center"/>
              <w:rPr>
                <w:rFonts w:ascii="Calibri" w:hAnsi="Calibri" w:cs="Calibri"/>
                <w:color w:val="000000"/>
                <w:sz w:val="18"/>
                <w:szCs w:val="18"/>
              </w:rPr>
            </w:pPr>
            <w:r w:rsidRPr="00112450">
              <w:rPr>
                <w:rFonts w:ascii="Calibri" w:hAnsi="Calibri" w:cs="Calibri"/>
                <w:color w:val="000000"/>
                <w:sz w:val="18"/>
                <w:szCs w:val="18"/>
              </w:rPr>
              <w:t>793.334,81</w:t>
            </w:r>
          </w:p>
        </w:tc>
        <w:tc>
          <w:tcPr>
            <w:tcW w:w="1418" w:type="dxa"/>
            <w:tcBorders>
              <w:top w:val="nil"/>
              <w:left w:val="nil"/>
              <w:bottom w:val="single" w:sz="4" w:space="0" w:color="auto"/>
              <w:right w:val="single" w:sz="4" w:space="0" w:color="auto"/>
            </w:tcBorders>
            <w:shd w:val="clear" w:color="auto" w:fill="auto"/>
            <w:noWrap/>
            <w:vAlign w:val="bottom"/>
            <w:hideMark/>
          </w:tcPr>
          <w:p w14:paraId="5F244F6F" w14:textId="77777777" w:rsidR="00885AD3" w:rsidRPr="00112450" w:rsidRDefault="00885AD3">
            <w:pPr>
              <w:jc w:val="center"/>
              <w:rPr>
                <w:rFonts w:ascii="Calibri" w:hAnsi="Calibri" w:cs="Calibri"/>
                <w:color w:val="000000"/>
                <w:sz w:val="18"/>
                <w:szCs w:val="18"/>
              </w:rPr>
            </w:pPr>
            <w:r w:rsidRPr="00112450">
              <w:rPr>
                <w:rFonts w:ascii="Calibri" w:hAnsi="Calibri" w:cs="Calibri"/>
                <w:color w:val="000000"/>
                <w:sz w:val="18"/>
                <w:szCs w:val="18"/>
              </w:rPr>
              <w:t>809.801,04</w:t>
            </w:r>
          </w:p>
        </w:tc>
        <w:tc>
          <w:tcPr>
            <w:tcW w:w="850" w:type="dxa"/>
            <w:tcBorders>
              <w:top w:val="nil"/>
              <w:left w:val="nil"/>
              <w:bottom w:val="single" w:sz="4" w:space="0" w:color="auto"/>
              <w:right w:val="single" w:sz="4" w:space="0" w:color="auto"/>
            </w:tcBorders>
            <w:shd w:val="clear" w:color="auto" w:fill="auto"/>
            <w:noWrap/>
            <w:vAlign w:val="bottom"/>
            <w:hideMark/>
          </w:tcPr>
          <w:p w14:paraId="0F0847E5" w14:textId="77777777" w:rsidR="00885AD3" w:rsidRPr="00112450" w:rsidRDefault="00885AD3">
            <w:pPr>
              <w:jc w:val="center"/>
              <w:rPr>
                <w:rFonts w:ascii="Calibri" w:hAnsi="Calibri" w:cs="Calibri"/>
                <w:color w:val="000000"/>
                <w:sz w:val="18"/>
                <w:szCs w:val="18"/>
              </w:rPr>
            </w:pPr>
            <w:r w:rsidRPr="00112450">
              <w:rPr>
                <w:rFonts w:ascii="Calibri" w:hAnsi="Calibri" w:cs="Calibri"/>
                <w:color w:val="000000"/>
                <w:sz w:val="18"/>
                <w:szCs w:val="18"/>
              </w:rPr>
              <w:t>102,1</w:t>
            </w:r>
          </w:p>
        </w:tc>
      </w:tr>
      <w:tr w:rsidR="00885AD3" w:rsidRPr="00112450" w14:paraId="6B837651" w14:textId="77777777" w:rsidTr="00885AD3">
        <w:trPr>
          <w:trHeight w:val="300"/>
        </w:trPr>
        <w:tc>
          <w:tcPr>
            <w:tcW w:w="5382" w:type="dxa"/>
            <w:tcBorders>
              <w:top w:val="nil"/>
              <w:left w:val="single" w:sz="4" w:space="0" w:color="auto"/>
              <w:bottom w:val="single" w:sz="4" w:space="0" w:color="auto"/>
              <w:right w:val="single" w:sz="4" w:space="0" w:color="auto"/>
            </w:tcBorders>
            <w:shd w:val="clear" w:color="auto" w:fill="auto"/>
            <w:vAlign w:val="bottom"/>
            <w:hideMark/>
          </w:tcPr>
          <w:p w14:paraId="572E16C5" w14:textId="77777777" w:rsidR="00885AD3" w:rsidRPr="00112450" w:rsidRDefault="00885AD3">
            <w:pPr>
              <w:rPr>
                <w:rFonts w:ascii="Calibri" w:hAnsi="Calibri" w:cs="Calibri"/>
                <w:color w:val="000000"/>
                <w:sz w:val="18"/>
                <w:szCs w:val="18"/>
              </w:rPr>
            </w:pPr>
            <w:r w:rsidRPr="00112450">
              <w:rPr>
                <w:rFonts w:ascii="Calibri" w:hAnsi="Calibri" w:cs="Calibri"/>
                <w:color w:val="000000"/>
                <w:sz w:val="18"/>
                <w:szCs w:val="18"/>
              </w:rPr>
              <w:t>OŠ "Antun Nemčić Gostovinski"  Koprivnica</w:t>
            </w:r>
          </w:p>
        </w:tc>
        <w:tc>
          <w:tcPr>
            <w:tcW w:w="1559" w:type="dxa"/>
            <w:tcBorders>
              <w:top w:val="nil"/>
              <w:left w:val="nil"/>
              <w:bottom w:val="single" w:sz="4" w:space="0" w:color="auto"/>
              <w:right w:val="single" w:sz="4" w:space="0" w:color="auto"/>
            </w:tcBorders>
            <w:shd w:val="clear" w:color="auto" w:fill="auto"/>
            <w:noWrap/>
            <w:vAlign w:val="bottom"/>
            <w:hideMark/>
          </w:tcPr>
          <w:p w14:paraId="1E2C5A56" w14:textId="77777777" w:rsidR="00885AD3" w:rsidRPr="00112450" w:rsidRDefault="00885AD3">
            <w:pPr>
              <w:jc w:val="center"/>
              <w:rPr>
                <w:rFonts w:ascii="Calibri" w:hAnsi="Calibri" w:cs="Calibri"/>
                <w:color w:val="000000"/>
                <w:sz w:val="18"/>
                <w:szCs w:val="18"/>
              </w:rPr>
            </w:pPr>
            <w:r w:rsidRPr="00112450">
              <w:rPr>
                <w:rFonts w:ascii="Calibri" w:hAnsi="Calibri" w:cs="Calibri"/>
                <w:color w:val="000000"/>
                <w:sz w:val="18"/>
                <w:szCs w:val="18"/>
              </w:rPr>
              <w:t>15.923,00</w:t>
            </w:r>
          </w:p>
        </w:tc>
        <w:tc>
          <w:tcPr>
            <w:tcW w:w="1418" w:type="dxa"/>
            <w:tcBorders>
              <w:top w:val="nil"/>
              <w:left w:val="nil"/>
              <w:bottom w:val="single" w:sz="4" w:space="0" w:color="auto"/>
              <w:right w:val="single" w:sz="4" w:space="0" w:color="auto"/>
            </w:tcBorders>
            <w:shd w:val="clear" w:color="auto" w:fill="auto"/>
            <w:noWrap/>
            <w:vAlign w:val="bottom"/>
            <w:hideMark/>
          </w:tcPr>
          <w:p w14:paraId="269255C2" w14:textId="77777777" w:rsidR="00885AD3" w:rsidRPr="00112450" w:rsidRDefault="00885AD3">
            <w:pPr>
              <w:jc w:val="center"/>
              <w:rPr>
                <w:rFonts w:ascii="Calibri" w:hAnsi="Calibri" w:cs="Calibri"/>
                <w:color w:val="000000"/>
                <w:sz w:val="18"/>
                <w:szCs w:val="18"/>
              </w:rPr>
            </w:pPr>
            <w:r w:rsidRPr="00112450">
              <w:rPr>
                <w:rFonts w:ascii="Calibri" w:hAnsi="Calibri" w:cs="Calibri"/>
                <w:color w:val="000000"/>
                <w:sz w:val="18"/>
                <w:szCs w:val="18"/>
              </w:rPr>
              <w:t>42.318,96</w:t>
            </w:r>
          </w:p>
        </w:tc>
        <w:tc>
          <w:tcPr>
            <w:tcW w:w="850" w:type="dxa"/>
            <w:tcBorders>
              <w:top w:val="nil"/>
              <w:left w:val="nil"/>
              <w:bottom w:val="single" w:sz="4" w:space="0" w:color="auto"/>
              <w:right w:val="single" w:sz="4" w:space="0" w:color="auto"/>
            </w:tcBorders>
            <w:shd w:val="clear" w:color="auto" w:fill="auto"/>
            <w:noWrap/>
            <w:vAlign w:val="bottom"/>
            <w:hideMark/>
          </w:tcPr>
          <w:p w14:paraId="56F0B603" w14:textId="77777777" w:rsidR="00885AD3" w:rsidRPr="00112450" w:rsidRDefault="00885AD3">
            <w:pPr>
              <w:jc w:val="center"/>
              <w:rPr>
                <w:rFonts w:ascii="Calibri" w:hAnsi="Calibri" w:cs="Calibri"/>
                <w:color w:val="000000"/>
                <w:sz w:val="18"/>
                <w:szCs w:val="18"/>
              </w:rPr>
            </w:pPr>
            <w:r w:rsidRPr="00112450">
              <w:rPr>
                <w:rFonts w:ascii="Calibri" w:hAnsi="Calibri" w:cs="Calibri"/>
                <w:color w:val="000000"/>
                <w:sz w:val="18"/>
                <w:szCs w:val="18"/>
              </w:rPr>
              <w:t>265,8</w:t>
            </w:r>
          </w:p>
        </w:tc>
      </w:tr>
      <w:tr w:rsidR="00885AD3" w:rsidRPr="00112450" w14:paraId="07A11587" w14:textId="77777777" w:rsidTr="00885AD3">
        <w:trPr>
          <w:trHeight w:val="300"/>
        </w:trPr>
        <w:tc>
          <w:tcPr>
            <w:tcW w:w="5382" w:type="dxa"/>
            <w:tcBorders>
              <w:top w:val="nil"/>
              <w:left w:val="single" w:sz="4" w:space="0" w:color="auto"/>
              <w:bottom w:val="single" w:sz="4" w:space="0" w:color="auto"/>
              <w:right w:val="single" w:sz="4" w:space="0" w:color="auto"/>
            </w:tcBorders>
            <w:shd w:val="clear" w:color="auto" w:fill="auto"/>
            <w:vAlign w:val="bottom"/>
            <w:hideMark/>
          </w:tcPr>
          <w:p w14:paraId="2D5EEA7A" w14:textId="77777777" w:rsidR="00885AD3" w:rsidRPr="00112450" w:rsidRDefault="00885AD3">
            <w:pPr>
              <w:rPr>
                <w:rFonts w:ascii="Calibri" w:hAnsi="Calibri" w:cs="Calibri"/>
                <w:color w:val="000000"/>
                <w:sz w:val="18"/>
                <w:szCs w:val="18"/>
              </w:rPr>
            </w:pPr>
            <w:r w:rsidRPr="00112450">
              <w:rPr>
                <w:rFonts w:ascii="Calibri" w:hAnsi="Calibri" w:cs="Calibri"/>
                <w:color w:val="000000"/>
                <w:sz w:val="18"/>
                <w:szCs w:val="18"/>
              </w:rPr>
              <w:t>OŠ "Braća Radić " Koprivnica</w:t>
            </w:r>
          </w:p>
        </w:tc>
        <w:tc>
          <w:tcPr>
            <w:tcW w:w="1559" w:type="dxa"/>
            <w:tcBorders>
              <w:top w:val="nil"/>
              <w:left w:val="nil"/>
              <w:bottom w:val="single" w:sz="4" w:space="0" w:color="auto"/>
              <w:right w:val="single" w:sz="4" w:space="0" w:color="auto"/>
            </w:tcBorders>
            <w:shd w:val="clear" w:color="auto" w:fill="auto"/>
            <w:noWrap/>
            <w:vAlign w:val="bottom"/>
            <w:hideMark/>
          </w:tcPr>
          <w:p w14:paraId="2D561746" w14:textId="77777777" w:rsidR="00885AD3" w:rsidRPr="00112450" w:rsidRDefault="00885AD3">
            <w:pPr>
              <w:jc w:val="center"/>
              <w:rPr>
                <w:rFonts w:ascii="Calibri" w:hAnsi="Calibri" w:cs="Calibri"/>
                <w:color w:val="000000"/>
                <w:sz w:val="18"/>
                <w:szCs w:val="18"/>
              </w:rPr>
            </w:pPr>
            <w:r w:rsidRPr="00112450">
              <w:rPr>
                <w:rFonts w:ascii="Calibri" w:hAnsi="Calibri" w:cs="Calibri"/>
                <w:color w:val="000000"/>
                <w:sz w:val="18"/>
                <w:szCs w:val="18"/>
              </w:rPr>
              <w:t>17.934,00</w:t>
            </w:r>
          </w:p>
        </w:tc>
        <w:tc>
          <w:tcPr>
            <w:tcW w:w="1418" w:type="dxa"/>
            <w:tcBorders>
              <w:top w:val="nil"/>
              <w:left w:val="nil"/>
              <w:bottom w:val="single" w:sz="4" w:space="0" w:color="auto"/>
              <w:right w:val="single" w:sz="4" w:space="0" w:color="auto"/>
            </w:tcBorders>
            <w:shd w:val="clear" w:color="auto" w:fill="auto"/>
            <w:noWrap/>
            <w:vAlign w:val="bottom"/>
            <w:hideMark/>
          </w:tcPr>
          <w:p w14:paraId="5AC7A0CF" w14:textId="77777777" w:rsidR="00885AD3" w:rsidRPr="00112450" w:rsidRDefault="00885AD3">
            <w:pPr>
              <w:jc w:val="center"/>
              <w:rPr>
                <w:rFonts w:ascii="Calibri" w:hAnsi="Calibri" w:cs="Calibri"/>
                <w:color w:val="000000"/>
                <w:sz w:val="18"/>
                <w:szCs w:val="18"/>
              </w:rPr>
            </w:pPr>
            <w:r w:rsidRPr="00112450">
              <w:rPr>
                <w:rFonts w:ascii="Calibri" w:hAnsi="Calibri" w:cs="Calibri"/>
                <w:color w:val="000000"/>
                <w:sz w:val="18"/>
                <w:szCs w:val="18"/>
              </w:rPr>
              <w:t>15.950,60</w:t>
            </w:r>
          </w:p>
        </w:tc>
        <w:tc>
          <w:tcPr>
            <w:tcW w:w="850" w:type="dxa"/>
            <w:tcBorders>
              <w:top w:val="nil"/>
              <w:left w:val="nil"/>
              <w:bottom w:val="single" w:sz="4" w:space="0" w:color="auto"/>
              <w:right w:val="single" w:sz="4" w:space="0" w:color="auto"/>
            </w:tcBorders>
            <w:shd w:val="clear" w:color="auto" w:fill="auto"/>
            <w:noWrap/>
            <w:vAlign w:val="bottom"/>
            <w:hideMark/>
          </w:tcPr>
          <w:p w14:paraId="377110DF" w14:textId="77777777" w:rsidR="00885AD3" w:rsidRPr="00112450" w:rsidRDefault="00885AD3">
            <w:pPr>
              <w:jc w:val="center"/>
              <w:rPr>
                <w:rFonts w:ascii="Calibri" w:hAnsi="Calibri" w:cs="Calibri"/>
                <w:color w:val="000000"/>
                <w:sz w:val="18"/>
                <w:szCs w:val="18"/>
              </w:rPr>
            </w:pPr>
            <w:r w:rsidRPr="00112450">
              <w:rPr>
                <w:rFonts w:ascii="Calibri" w:hAnsi="Calibri" w:cs="Calibri"/>
                <w:color w:val="000000"/>
                <w:sz w:val="18"/>
                <w:szCs w:val="18"/>
              </w:rPr>
              <w:t>88,9</w:t>
            </w:r>
          </w:p>
        </w:tc>
      </w:tr>
      <w:tr w:rsidR="00885AD3" w:rsidRPr="00112450" w14:paraId="4A9394DA" w14:textId="77777777" w:rsidTr="00885AD3">
        <w:trPr>
          <w:trHeight w:val="300"/>
        </w:trPr>
        <w:tc>
          <w:tcPr>
            <w:tcW w:w="5382" w:type="dxa"/>
            <w:tcBorders>
              <w:top w:val="nil"/>
              <w:left w:val="single" w:sz="4" w:space="0" w:color="auto"/>
              <w:bottom w:val="single" w:sz="4" w:space="0" w:color="auto"/>
              <w:right w:val="single" w:sz="4" w:space="0" w:color="auto"/>
            </w:tcBorders>
            <w:shd w:val="clear" w:color="auto" w:fill="auto"/>
            <w:vAlign w:val="bottom"/>
            <w:hideMark/>
          </w:tcPr>
          <w:p w14:paraId="49C39FB4" w14:textId="77777777" w:rsidR="00885AD3" w:rsidRPr="00112450" w:rsidRDefault="00885AD3">
            <w:pPr>
              <w:rPr>
                <w:rFonts w:ascii="Calibri" w:hAnsi="Calibri" w:cs="Calibri"/>
                <w:color w:val="000000"/>
                <w:sz w:val="18"/>
                <w:szCs w:val="18"/>
              </w:rPr>
            </w:pPr>
            <w:r w:rsidRPr="00112450">
              <w:rPr>
                <w:rFonts w:ascii="Calibri" w:hAnsi="Calibri" w:cs="Calibri"/>
                <w:color w:val="000000"/>
                <w:sz w:val="18"/>
                <w:szCs w:val="18"/>
              </w:rPr>
              <w:t>OŠ "Đuro Ester" Koprivnica</w:t>
            </w:r>
          </w:p>
        </w:tc>
        <w:tc>
          <w:tcPr>
            <w:tcW w:w="1559" w:type="dxa"/>
            <w:tcBorders>
              <w:top w:val="nil"/>
              <w:left w:val="nil"/>
              <w:bottom w:val="single" w:sz="4" w:space="0" w:color="auto"/>
              <w:right w:val="single" w:sz="4" w:space="0" w:color="auto"/>
            </w:tcBorders>
            <w:shd w:val="clear" w:color="auto" w:fill="auto"/>
            <w:noWrap/>
            <w:vAlign w:val="bottom"/>
            <w:hideMark/>
          </w:tcPr>
          <w:p w14:paraId="70D2970D" w14:textId="77777777" w:rsidR="00885AD3" w:rsidRPr="00112450" w:rsidRDefault="00885AD3">
            <w:pPr>
              <w:jc w:val="center"/>
              <w:rPr>
                <w:rFonts w:ascii="Calibri" w:hAnsi="Calibri" w:cs="Calibri"/>
                <w:color w:val="000000"/>
                <w:sz w:val="18"/>
                <w:szCs w:val="18"/>
              </w:rPr>
            </w:pPr>
            <w:r w:rsidRPr="00112450">
              <w:rPr>
                <w:rFonts w:ascii="Calibri" w:hAnsi="Calibri" w:cs="Calibri"/>
                <w:color w:val="000000"/>
                <w:sz w:val="18"/>
                <w:szCs w:val="18"/>
              </w:rPr>
              <w:t>38.986,02</w:t>
            </w:r>
          </w:p>
        </w:tc>
        <w:tc>
          <w:tcPr>
            <w:tcW w:w="1418" w:type="dxa"/>
            <w:tcBorders>
              <w:top w:val="nil"/>
              <w:left w:val="nil"/>
              <w:bottom w:val="single" w:sz="4" w:space="0" w:color="auto"/>
              <w:right w:val="single" w:sz="4" w:space="0" w:color="auto"/>
            </w:tcBorders>
            <w:shd w:val="clear" w:color="auto" w:fill="auto"/>
            <w:noWrap/>
            <w:vAlign w:val="bottom"/>
            <w:hideMark/>
          </w:tcPr>
          <w:p w14:paraId="59F9C5AE" w14:textId="77777777" w:rsidR="00885AD3" w:rsidRPr="00112450" w:rsidRDefault="00885AD3">
            <w:pPr>
              <w:jc w:val="center"/>
              <w:rPr>
                <w:rFonts w:ascii="Calibri" w:hAnsi="Calibri" w:cs="Calibri"/>
                <w:color w:val="000000"/>
                <w:sz w:val="18"/>
                <w:szCs w:val="18"/>
              </w:rPr>
            </w:pPr>
            <w:r w:rsidRPr="00112450">
              <w:rPr>
                <w:rFonts w:ascii="Calibri" w:hAnsi="Calibri" w:cs="Calibri"/>
                <w:color w:val="000000"/>
                <w:sz w:val="18"/>
                <w:szCs w:val="18"/>
              </w:rPr>
              <w:t>49.456,65</w:t>
            </w:r>
          </w:p>
        </w:tc>
        <w:tc>
          <w:tcPr>
            <w:tcW w:w="850" w:type="dxa"/>
            <w:tcBorders>
              <w:top w:val="nil"/>
              <w:left w:val="nil"/>
              <w:bottom w:val="single" w:sz="4" w:space="0" w:color="auto"/>
              <w:right w:val="single" w:sz="4" w:space="0" w:color="auto"/>
            </w:tcBorders>
            <w:shd w:val="clear" w:color="auto" w:fill="auto"/>
            <w:noWrap/>
            <w:vAlign w:val="bottom"/>
            <w:hideMark/>
          </w:tcPr>
          <w:p w14:paraId="5E219D12" w14:textId="77777777" w:rsidR="00885AD3" w:rsidRPr="00112450" w:rsidRDefault="00885AD3">
            <w:pPr>
              <w:jc w:val="center"/>
              <w:rPr>
                <w:rFonts w:ascii="Calibri" w:hAnsi="Calibri" w:cs="Calibri"/>
                <w:color w:val="000000"/>
                <w:sz w:val="18"/>
                <w:szCs w:val="18"/>
              </w:rPr>
            </w:pPr>
            <w:r w:rsidRPr="00112450">
              <w:rPr>
                <w:rFonts w:ascii="Calibri" w:hAnsi="Calibri" w:cs="Calibri"/>
                <w:color w:val="000000"/>
                <w:sz w:val="18"/>
                <w:szCs w:val="18"/>
              </w:rPr>
              <w:t>126,9</w:t>
            </w:r>
          </w:p>
        </w:tc>
      </w:tr>
      <w:tr w:rsidR="00885AD3" w:rsidRPr="00112450" w14:paraId="77D2A775" w14:textId="77777777" w:rsidTr="00885AD3">
        <w:trPr>
          <w:trHeight w:val="300"/>
        </w:trPr>
        <w:tc>
          <w:tcPr>
            <w:tcW w:w="5382" w:type="dxa"/>
            <w:tcBorders>
              <w:top w:val="nil"/>
              <w:left w:val="single" w:sz="4" w:space="0" w:color="auto"/>
              <w:bottom w:val="single" w:sz="4" w:space="0" w:color="auto"/>
              <w:right w:val="single" w:sz="4" w:space="0" w:color="auto"/>
            </w:tcBorders>
            <w:shd w:val="clear" w:color="auto" w:fill="auto"/>
            <w:vAlign w:val="center"/>
            <w:hideMark/>
          </w:tcPr>
          <w:p w14:paraId="1AC25CD1" w14:textId="77777777" w:rsidR="00885AD3" w:rsidRPr="00112450" w:rsidRDefault="00885AD3">
            <w:pPr>
              <w:rPr>
                <w:rFonts w:ascii="Calibri" w:hAnsi="Calibri" w:cs="Calibri"/>
                <w:color w:val="000000"/>
                <w:sz w:val="18"/>
                <w:szCs w:val="18"/>
              </w:rPr>
            </w:pPr>
            <w:r w:rsidRPr="00112450">
              <w:rPr>
                <w:rFonts w:ascii="Calibri" w:hAnsi="Calibri" w:cs="Calibri"/>
                <w:color w:val="000000"/>
                <w:sz w:val="18"/>
                <w:szCs w:val="18"/>
              </w:rPr>
              <w:t>OŠ  "Podolice"</w:t>
            </w:r>
          </w:p>
        </w:tc>
        <w:tc>
          <w:tcPr>
            <w:tcW w:w="1559" w:type="dxa"/>
            <w:tcBorders>
              <w:top w:val="nil"/>
              <w:left w:val="nil"/>
              <w:bottom w:val="single" w:sz="4" w:space="0" w:color="auto"/>
              <w:right w:val="single" w:sz="4" w:space="0" w:color="auto"/>
            </w:tcBorders>
            <w:shd w:val="clear" w:color="auto" w:fill="auto"/>
            <w:noWrap/>
            <w:vAlign w:val="bottom"/>
            <w:hideMark/>
          </w:tcPr>
          <w:p w14:paraId="2D6F8DCD" w14:textId="77777777" w:rsidR="00885AD3" w:rsidRPr="00112450" w:rsidRDefault="00885AD3">
            <w:pPr>
              <w:jc w:val="center"/>
              <w:rPr>
                <w:rFonts w:ascii="Calibri" w:hAnsi="Calibri" w:cs="Calibri"/>
                <w:color w:val="000000"/>
                <w:sz w:val="18"/>
                <w:szCs w:val="18"/>
              </w:rPr>
            </w:pPr>
            <w:r w:rsidRPr="00112450">
              <w:rPr>
                <w:rFonts w:ascii="Calibri" w:hAnsi="Calibri" w:cs="Calibri"/>
                <w:color w:val="000000"/>
                <w:sz w:val="18"/>
                <w:szCs w:val="18"/>
              </w:rPr>
              <w:t>22.280,11</w:t>
            </w:r>
          </w:p>
        </w:tc>
        <w:tc>
          <w:tcPr>
            <w:tcW w:w="1418" w:type="dxa"/>
            <w:tcBorders>
              <w:top w:val="nil"/>
              <w:left w:val="nil"/>
              <w:bottom w:val="single" w:sz="4" w:space="0" w:color="auto"/>
              <w:right w:val="single" w:sz="4" w:space="0" w:color="auto"/>
            </w:tcBorders>
            <w:shd w:val="clear" w:color="auto" w:fill="auto"/>
            <w:noWrap/>
            <w:vAlign w:val="bottom"/>
            <w:hideMark/>
          </w:tcPr>
          <w:p w14:paraId="2B9FBD14" w14:textId="77777777" w:rsidR="00885AD3" w:rsidRPr="00112450" w:rsidRDefault="00885AD3">
            <w:pPr>
              <w:jc w:val="center"/>
              <w:rPr>
                <w:rFonts w:ascii="Calibri" w:hAnsi="Calibri" w:cs="Calibri"/>
                <w:color w:val="000000"/>
                <w:sz w:val="18"/>
                <w:szCs w:val="18"/>
              </w:rPr>
            </w:pPr>
            <w:r w:rsidRPr="00112450">
              <w:rPr>
                <w:rFonts w:ascii="Calibri" w:hAnsi="Calibri" w:cs="Calibri"/>
                <w:color w:val="000000"/>
                <w:sz w:val="18"/>
                <w:szCs w:val="18"/>
              </w:rPr>
              <w:t>2.722,07</w:t>
            </w:r>
          </w:p>
        </w:tc>
        <w:tc>
          <w:tcPr>
            <w:tcW w:w="850" w:type="dxa"/>
            <w:tcBorders>
              <w:top w:val="nil"/>
              <w:left w:val="nil"/>
              <w:bottom w:val="single" w:sz="4" w:space="0" w:color="auto"/>
              <w:right w:val="single" w:sz="4" w:space="0" w:color="auto"/>
            </w:tcBorders>
            <w:shd w:val="clear" w:color="auto" w:fill="auto"/>
            <w:noWrap/>
            <w:vAlign w:val="bottom"/>
            <w:hideMark/>
          </w:tcPr>
          <w:p w14:paraId="2A25664F" w14:textId="77777777" w:rsidR="00885AD3" w:rsidRPr="00112450" w:rsidRDefault="00885AD3">
            <w:pPr>
              <w:jc w:val="center"/>
              <w:rPr>
                <w:rFonts w:ascii="Calibri" w:hAnsi="Calibri" w:cs="Calibri"/>
                <w:color w:val="000000"/>
                <w:sz w:val="18"/>
                <w:szCs w:val="18"/>
              </w:rPr>
            </w:pPr>
            <w:r w:rsidRPr="00112450">
              <w:rPr>
                <w:rFonts w:ascii="Calibri" w:hAnsi="Calibri" w:cs="Calibri"/>
                <w:color w:val="000000"/>
                <w:sz w:val="18"/>
                <w:szCs w:val="18"/>
              </w:rPr>
              <w:t>12,2</w:t>
            </w:r>
          </w:p>
        </w:tc>
      </w:tr>
      <w:tr w:rsidR="00885AD3" w:rsidRPr="00112450" w14:paraId="06BFD3FD" w14:textId="77777777" w:rsidTr="00885AD3">
        <w:trPr>
          <w:trHeight w:val="300"/>
        </w:trPr>
        <w:tc>
          <w:tcPr>
            <w:tcW w:w="5382" w:type="dxa"/>
            <w:tcBorders>
              <w:top w:val="nil"/>
              <w:left w:val="single" w:sz="4" w:space="0" w:color="auto"/>
              <w:bottom w:val="single" w:sz="4" w:space="0" w:color="auto"/>
              <w:right w:val="single" w:sz="4" w:space="0" w:color="auto"/>
            </w:tcBorders>
            <w:shd w:val="clear" w:color="auto" w:fill="auto"/>
            <w:vAlign w:val="bottom"/>
            <w:hideMark/>
          </w:tcPr>
          <w:p w14:paraId="676F2DA3" w14:textId="77777777" w:rsidR="00885AD3" w:rsidRPr="00112450" w:rsidRDefault="00885AD3">
            <w:pPr>
              <w:rPr>
                <w:rFonts w:ascii="Calibri" w:hAnsi="Calibri" w:cs="Calibri"/>
                <w:color w:val="000000"/>
                <w:sz w:val="18"/>
                <w:szCs w:val="18"/>
              </w:rPr>
            </w:pPr>
            <w:r w:rsidRPr="00112450">
              <w:rPr>
                <w:rFonts w:ascii="Calibri" w:hAnsi="Calibri" w:cs="Calibri"/>
                <w:color w:val="000000"/>
                <w:sz w:val="18"/>
                <w:szCs w:val="18"/>
              </w:rPr>
              <w:t>COOR Podravsko sunce  Koprivnica</w:t>
            </w:r>
          </w:p>
        </w:tc>
        <w:tc>
          <w:tcPr>
            <w:tcW w:w="1559" w:type="dxa"/>
            <w:tcBorders>
              <w:top w:val="nil"/>
              <w:left w:val="nil"/>
              <w:bottom w:val="single" w:sz="4" w:space="0" w:color="auto"/>
              <w:right w:val="single" w:sz="4" w:space="0" w:color="auto"/>
            </w:tcBorders>
            <w:shd w:val="clear" w:color="auto" w:fill="auto"/>
            <w:noWrap/>
            <w:vAlign w:val="bottom"/>
            <w:hideMark/>
          </w:tcPr>
          <w:p w14:paraId="2F36A30D" w14:textId="77777777" w:rsidR="00885AD3" w:rsidRPr="00112450" w:rsidRDefault="00885AD3">
            <w:pPr>
              <w:jc w:val="center"/>
              <w:rPr>
                <w:rFonts w:ascii="Calibri" w:hAnsi="Calibri" w:cs="Calibri"/>
                <w:color w:val="000000"/>
                <w:sz w:val="18"/>
                <w:szCs w:val="18"/>
              </w:rPr>
            </w:pPr>
            <w:r w:rsidRPr="00112450">
              <w:rPr>
                <w:rFonts w:ascii="Calibri" w:hAnsi="Calibri" w:cs="Calibri"/>
                <w:color w:val="000000"/>
                <w:sz w:val="18"/>
                <w:szCs w:val="18"/>
              </w:rPr>
              <w:t>11.909,24</w:t>
            </w:r>
          </w:p>
        </w:tc>
        <w:tc>
          <w:tcPr>
            <w:tcW w:w="1418" w:type="dxa"/>
            <w:tcBorders>
              <w:top w:val="nil"/>
              <w:left w:val="nil"/>
              <w:bottom w:val="single" w:sz="4" w:space="0" w:color="auto"/>
              <w:right w:val="single" w:sz="4" w:space="0" w:color="auto"/>
            </w:tcBorders>
            <w:shd w:val="clear" w:color="auto" w:fill="auto"/>
            <w:noWrap/>
            <w:vAlign w:val="bottom"/>
            <w:hideMark/>
          </w:tcPr>
          <w:p w14:paraId="5E1A0595" w14:textId="77777777" w:rsidR="00885AD3" w:rsidRPr="00112450" w:rsidRDefault="00885AD3">
            <w:pPr>
              <w:jc w:val="center"/>
              <w:rPr>
                <w:rFonts w:ascii="Calibri" w:hAnsi="Calibri" w:cs="Calibri"/>
                <w:color w:val="000000"/>
                <w:sz w:val="18"/>
                <w:szCs w:val="18"/>
              </w:rPr>
            </w:pPr>
            <w:r w:rsidRPr="00112450">
              <w:rPr>
                <w:rFonts w:ascii="Calibri" w:hAnsi="Calibri" w:cs="Calibri"/>
                <w:color w:val="000000"/>
                <w:sz w:val="18"/>
                <w:szCs w:val="18"/>
              </w:rPr>
              <w:t>12.674,01</w:t>
            </w:r>
          </w:p>
        </w:tc>
        <w:tc>
          <w:tcPr>
            <w:tcW w:w="850" w:type="dxa"/>
            <w:tcBorders>
              <w:top w:val="nil"/>
              <w:left w:val="nil"/>
              <w:bottom w:val="single" w:sz="4" w:space="0" w:color="auto"/>
              <w:right w:val="single" w:sz="4" w:space="0" w:color="auto"/>
            </w:tcBorders>
            <w:shd w:val="clear" w:color="auto" w:fill="auto"/>
            <w:noWrap/>
            <w:vAlign w:val="bottom"/>
            <w:hideMark/>
          </w:tcPr>
          <w:p w14:paraId="2755197F" w14:textId="77777777" w:rsidR="00885AD3" w:rsidRPr="00112450" w:rsidRDefault="00885AD3">
            <w:pPr>
              <w:jc w:val="center"/>
              <w:rPr>
                <w:rFonts w:ascii="Calibri" w:hAnsi="Calibri" w:cs="Calibri"/>
                <w:color w:val="000000"/>
                <w:sz w:val="18"/>
                <w:szCs w:val="18"/>
              </w:rPr>
            </w:pPr>
            <w:r w:rsidRPr="00112450">
              <w:rPr>
                <w:rFonts w:ascii="Calibri" w:hAnsi="Calibri" w:cs="Calibri"/>
                <w:color w:val="000000"/>
                <w:sz w:val="18"/>
                <w:szCs w:val="18"/>
              </w:rPr>
              <w:t>106,4</w:t>
            </w:r>
          </w:p>
        </w:tc>
      </w:tr>
      <w:tr w:rsidR="00885AD3" w:rsidRPr="00112450" w14:paraId="5BD32524" w14:textId="77777777" w:rsidTr="00885AD3">
        <w:trPr>
          <w:trHeight w:val="300"/>
        </w:trPr>
        <w:tc>
          <w:tcPr>
            <w:tcW w:w="5382" w:type="dxa"/>
            <w:tcBorders>
              <w:top w:val="nil"/>
              <w:left w:val="single" w:sz="4" w:space="0" w:color="auto"/>
              <w:bottom w:val="single" w:sz="4" w:space="0" w:color="auto"/>
              <w:right w:val="single" w:sz="4" w:space="0" w:color="auto"/>
            </w:tcBorders>
            <w:shd w:val="clear" w:color="auto" w:fill="auto"/>
            <w:vAlign w:val="bottom"/>
            <w:hideMark/>
          </w:tcPr>
          <w:p w14:paraId="083442E4" w14:textId="77777777" w:rsidR="00885AD3" w:rsidRPr="00112450" w:rsidRDefault="00885AD3">
            <w:pPr>
              <w:rPr>
                <w:rFonts w:ascii="Calibri" w:hAnsi="Calibri" w:cs="Calibri"/>
                <w:color w:val="000000"/>
                <w:sz w:val="18"/>
                <w:szCs w:val="18"/>
              </w:rPr>
            </w:pPr>
            <w:r w:rsidRPr="00112450">
              <w:rPr>
                <w:rFonts w:ascii="Calibri" w:hAnsi="Calibri" w:cs="Calibri"/>
                <w:color w:val="000000"/>
                <w:sz w:val="18"/>
                <w:szCs w:val="18"/>
              </w:rPr>
              <w:t>Umjetnička škola Fortunat Pintarić  Koprivnica</w:t>
            </w:r>
          </w:p>
        </w:tc>
        <w:tc>
          <w:tcPr>
            <w:tcW w:w="1559" w:type="dxa"/>
            <w:tcBorders>
              <w:top w:val="nil"/>
              <w:left w:val="nil"/>
              <w:bottom w:val="single" w:sz="4" w:space="0" w:color="auto"/>
              <w:right w:val="single" w:sz="4" w:space="0" w:color="auto"/>
            </w:tcBorders>
            <w:shd w:val="clear" w:color="auto" w:fill="auto"/>
            <w:noWrap/>
            <w:vAlign w:val="bottom"/>
            <w:hideMark/>
          </w:tcPr>
          <w:p w14:paraId="57F6DE39" w14:textId="77777777" w:rsidR="00885AD3" w:rsidRPr="00112450" w:rsidRDefault="00885AD3">
            <w:pPr>
              <w:jc w:val="center"/>
              <w:rPr>
                <w:rFonts w:ascii="Calibri" w:hAnsi="Calibri" w:cs="Calibri"/>
                <w:color w:val="000000"/>
                <w:sz w:val="18"/>
                <w:szCs w:val="18"/>
              </w:rPr>
            </w:pPr>
            <w:r w:rsidRPr="00112450">
              <w:rPr>
                <w:rFonts w:ascii="Calibri" w:hAnsi="Calibri" w:cs="Calibri"/>
                <w:color w:val="000000"/>
                <w:sz w:val="18"/>
                <w:szCs w:val="18"/>
              </w:rPr>
              <w:t>55.036,63</w:t>
            </w:r>
          </w:p>
        </w:tc>
        <w:tc>
          <w:tcPr>
            <w:tcW w:w="1418" w:type="dxa"/>
            <w:tcBorders>
              <w:top w:val="nil"/>
              <w:left w:val="nil"/>
              <w:bottom w:val="single" w:sz="4" w:space="0" w:color="auto"/>
              <w:right w:val="single" w:sz="4" w:space="0" w:color="auto"/>
            </w:tcBorders>
            <w:shd w:val="clear" w:color="auto" w:fill="auto"/>
            <w:noWrap/>
            <w:vAlign w:val="bottom"/>
            <w:hideMark/>
          </w:tcPr>
          <w:p w14:paraId="34B80FCB" w14:textId="77777777" w:rsidR="00885AD3" w:rsidRPr="00112450" w:rsidRDefault="00885AD3">
            <w:pPr>
              <w:jc w:val="center"/>
              <w:rPr>
                <w:rFonts w:ascii="Calibri" w:hAnsi="Calibri" w:cs="Calibri"/>
                <w:color w:val="000000"/>
                <w:sz w:val="18"/>
                <w:szCs w:val="18"/>
              </w:rPr>
            </w:pPr>
            <w:r w:rsidRPr="00112450">
              <w:rPr>
                <w:rFonts w:ascii="Calibri" w:hAnsi="Calibri" w:cs="Calibri"/>
                <w:color w:val="000000"/>
                <w:sz w:val="18"/>
                <w:szCs w:val="18"/>
              </w:rPr>
              <w:t>57.191,53</w:t>
            </w:r>
          </w:p>
        </w:tc>
        <w:tc>
          <w:tcPr>
            <w:tcW w:w="850" w:type="dxa"/>
            <w:tcBorders>
              <w:top w:val="nil"/>
              <w:left w:val="nil"/>
              <w:bottom w:val="single" w:sz="4" w:space="0" w:color="auto"/>
              <w:right w:val="single" w:sz="4" w:space="0" w:color="auto"/>
            </w:tcBorders>
            <w:shd w:val="clear" w:color="auto" w:fill="auto"/>
            <w:noWrap/>
            <w:vAlign w:val="bottom"/>
            <w:hideMark/>
          </w:tcPr>
          <w:p w14:paraId="1442A57B" w14:textId="77777777" w:rsidR="00885AD3" w:rsidRPr="00112450" w:rsidRDefault="00885AD3">
            <w:pPr>
              <w:jc w:val="center"/>
              <w:rPr>
                <w:rFonts w:ascii="Calibri" w:hAnsi="Calibri" w:cs="Calibri"/>
                <w:color w:val="000000"/>
                <w:sz w:val="18"/>
                <w:szCs w:val="18"/>
              </w:rPr>
            </w:pPr>
            <w:r w:rsidRPr="00112450">
              <w:rPr>
                <w:rFonts w:ascii="Calibri" w:hAnsi="Calibri" w:cs="Calibri"/>
                <w:color w:val="000000"/>
                <w:sz w:val="18"/>
                <w:szCs w:val="18"/>
              </w:rPr>
              <w:t>103,9</w:t>
            </w:r>
          </w:p>
        </w:tc>
      </w:tr>
      <w:tr w:rsidR="00885AD3" w:rsidRPr="00112450" w14:paraId="30938782" w14:textId="77777777" w:rsidTr="00885AD3">
        <w:trPr>
          <w:trHeight w:val="300"/>
        </w:trPr>
        <w:tc>
          <w:tcPr>
            <w:tcW w:w="5382" w:type="dxa"/>
            <w:tcBorders>
              <w:top w:val="nil"/>
              <w:left w:val="single" w:sz="4" w:space="0" w:color="auto"/>
              <w:bottom w:val="single" w:sz="4" w:space="0" w:color="auto"/>
              <w:right w:val="single" w:sz="4" w:space="0" w:color="auto"/>
            </w:tcBorders>
            <w:shd w:val="clear" w:color="auto" w:fill="auto"/>
            <w:vAlign w:val="bottom"/>
            <w:hideMark/>
          </w:tcPr>
          <w:p w14:paraId="4E44BE87" w14:textId="77777777" w:rsidR="00885AD3" w:rsidRPr="00112450" w:rsidRDefault="00885AD3">
            <w:pPr>
              <w:rPr>
                <w:rFonts w:ascii="Calibri" w:hAnsi="Calibri" w:cs="Calibri"/>
                <w:color w:val="000000"/>
                <w:sz w:val="18"/>
                <w:szCs w:val="18"/>
              </w:rPr>
            </w:pPr>
            <w:r w:rsidRPr="00112450">
              <w:rPr>
                <w:rFonts w:ascii="Calibri" w:hAnsi="Calibri" w:cs="Calibri"/>
                <w:color w:val="000000"/>
                <w:sz w:val="18"/>
                <w:szCs w:val="18"/>
              </w:rPr>
              <w:t>Muzej Grada Koprivnice</w:t>
            </w:r>
          </w:p>
        </w:tc>
        <w:tc>
          <w:tcPr>
            <w:tcW w:w="1559" w:type="dxa"/>
            <w:tcBorders>
              <w:top w:val="nil"/>
              <w:left w:val="nil"/>
              <w:bottom w:val="single" w:sz="4" w:space="0" w:color="auto"/>
              <w:right w:val="single" w:sz="4" w:space="0" w:color="auto"/>
            </w:tcBorders>
            <w:shd w:val="clear" w:color="auto" w:fill="auto"/>
            <w:noWrap/>
            <w:vAlign w:val="bottom"/>
            <w:hideMark/>
          </w:tcPr>
          <w:p w14:paraId="3E4E22D3" w14:textId="77777777" w:rsidR="00885AD3" w:rsidRPr="00112450" w:rsidRDefault="00885AD3">
            <w:pPr>
              <w:jc w:val="center"/>
              <w:rPr>
                <w:rFonts w:ascii="Calibri" w:hAnsi="Calibri" w:cs="Calibri"/>
                <w:color w:val="000000"/>
                <w:sz w:val="18"/>
                <w:szCs w:val="18"/>
              </w:rPr>
            </w:pPr>
            <w:r w:rsidRPr="00112450">
              <w:rPr>
                <w:rFonts w:ascii="Calibri" w:hAnsi="Calibri" w:cs="Calibri"/>
                <w:color w:val="000000"/>
                <w:sz w:val="18"/>
                <w:szCs w:val="18"/>
              </w:rPr>
              <w:t>1.619,55</w:t>
            </w:r>
          </w:p>
        </w:tc>
        <w:tc>
          <w:tcPr>
            <w:tcW w:w="1418" w:type="dxa"/>
            <w:tcBorders>
              <w:top w:val="nil"/>
              <w:left w:val="nil"/>
              <w:bottom w:val="single" w:sz="4" w:space="0" w:color="auto"/>
              <w:right w:val="single" w:sz="4" w:space="0" w:color="auto"/>
            </w:tcBorders>
            <w:shd w:val="clear" w:color="auto" w:fill="auto"/>
            <w:noWrap/>
            <w:vAlign w:val="bottom"/>
            <w:hideMark/>
          </w:tcPr>
          <w:p w14:paraId="569AD410" w14:textId="77777777" w:rsidR="00885AD3" w:rsidRPr="00112450" w:rsidRDefault="00885AD3">
            <w:pPr>
              <w:jc w:val="center"/>
              <w:rPr>
                <w:rFonts w:ascii="Calibri" w:hAnsi="Calibri" w:cs="Calibri"/>
                <w:color w:val="000000"/>
                <w:sz w:val="18"/>
                <w:szCs w:val="18"/>
              </w:rPr>
            </w:pPr>
            <w:r w:rsidRPr="00112450">
              <w:rPr>
                <w:rFonts w:ascii="Calibri" w:hAnsi="Calibri" w:cs="Calibri"/>
                <w:color w:val="000000"/>
                <w:sz w:val="18"/>
                <w:szCs w:val="18"/>
              </w:rPr>
              <w:t>0,00</w:t>
            </w:r>
          </w:p>
        </w:tc>
        <w:tc>
          <w:tcPr>
            <w:tcW w:w="850" w:type="dxa"/>
            <w:tcBorders>
              <w:top w:val="nil"/>
              <w:left w:val="nil"/>
              <w:bottom w:val="single" w:sz="4" w:space="0" w:color="auto"/>
              <w:right w:val="single" w:sz="4" w:space="0" w:color="auto"/>
            </w:tcBorders>
            <w:shd w:val="clear" w:color="auto" w:fill="auto"/>
            <w:noWrap/>
            <w:vAlign w:val="bottom"/>
            <w:hideMark/>
          </w:tcPr>
          <w:p w14:paraId="0CC65ABC" w14:textId="77777777" w:rsidR="00885AD3" w:rsidRPr="00112450" w:rsidRDefault="00885AD3">
            <w:pPr>
              <w:jc w:val="center"/>
              <w:rPr>
                <w:rFonts w:ascii="Calibri" w:hAnsi="Calibri" w:cs="Calibri"/>
                <w:color w:val="000000"/>
                <w:sz w:val="18"/>
                <w:szCs w:val="18"/>
              </w:rPr>
            </w:pPr>
            <w:r w:rsidRPr="00112450">
              <w:rPr>
                <w:rFonts w:ascii="Calibri" w:hAnsi="Calibri" w:cs="Calibri"/>
                <w:color w:val="000000"/>
                <w:sz w:val="18"/>
                <w:szCs w:val="18"/>
              </w:rPr>
              <w:t>-</w:t>
            </w:r>
          </w:p>
        </w:tc>
      </w:tr>
      <w:tr w:rsidR="00885AD3" w:rsidRPr="00112450" w14:paraId="50E18320" w14:textId="77777777" w:rsidTr="00885AD3">
        <w:trPr>
          <w:trHeight w:val="300"/>
        </w:trPr>
        <w:tc>
          <w:tcPr>
            <w:tcW w:w="5382" w:type="dxa"/>
            <w:tcBorders>
              <w:top w:val="nil"/>
              <w:left w:val="single" w:sz="4" w:space="0" w:color="auto"/>
              <w:bottom w:val="single" w:sz="4" w:space="0" w:color="auto"/>
              <w:right w:val="single" w:sz="4" w:space="0" w:color="auto"/>
            </w:tcBorders>
            <w:shd w:val="clear" w:color="auto" w:fill="auto"/>
            <w:vAlign w:val="bottom"/>
            <w:hideMark/>
          </w:tcPr>
          <w:p w14:paraId="26C25C52" w14:textId="77777777" w:rsidR="00885AD3" w:rsidRPr="00112450" w:rsidRDefault="00885AD3">
            <w:pPr>
              <w:rPr>
                <w:rFonts w:ascii="Calibri" w:hAnsi="Calibri" w:cs="Calibri"/>
                <w:color w:val="000000"/>
                <w:sz w:val="18"/>
                <w:szCs w:val="18"/>
              </w:rPr>
            </w:pPr>
            <w:r w:rsidRPr="00112450">
              <w:rPr>
                <w:rFonts w:ascii="Calibri" w:hAnsi="Calibri" w:cs="Calibri"/>
                <w:color w:val="000000"/>
                <w:sz w:val="18"/>
                <w:szCs w:val="18"/>
              </w:rPr>
              <w:t>Knjižnica i čitaonica "Fran Galović" Koprivnica</w:t>
            </w:r>
          </w:p>
        </w:tc>
        <w:tc>
          <w:tcPr>
            <w:tcW w:w="1559" w:type="dxa"/>
            <w:tcBorders>
              <w:top w:val="nil"/>
              <w:left w:val="nil"/>
              <w:bottom w:val="single" w:sz="4" w:space="0" w:color="auto"/>
              <w:right w:val="single" w:sz="4" w:space="0" w:color="auto"/>
            </w:tcBorders>
            <w:shd w:val="clear" w:color="auto" w:fill="auto"/>
            <w:noWrap/>
            <w:vAlign w:val="bottom"/>
            <w:hideMark/>
          </w:tcPr>
          <w:p w14:paraId="095C8451" w14:textId="77777777" w:rsidR="00885AD3" w:rsidRPr="00112450" w:rsidRDefault="00885AD3">
            <w:pPr>
              <w:jc w:val="center"/>
              <w:rPr>
                <w:rFonts w:ascii="Calibri" w:hAnsi="Calibri" w:cs="Calibri"/>
                <w:color w:val="000000"/>
                <w:sz w:val="18"/>
                <w:szCs w:val="18"/>
              </w:rPr>
            </w:pPr>
            <w:r w:rsidRPr="00112450">
              <w:rPr>
                <w:rFonts w:ascii="Calibri" w:hAnsi="Calibri" w:cs="Calibri"/>
                <w:color w:val="000000"/>
                <w:sz w:val="18"/>
                <w:szCs w:val="18"/>
              </w:rPr>
              <w:t>30.175,94</w:t>
            </w:r>
          </w:p>
        </w:tc>
        <w:tc>
          <w:tcPr>
            <w:tcW w:w="1418" w:type="dxa"/>
            <w:tcBorders>
              <w:top w:val="nil"/>
              <w:left w:val="nil"/>
              <w:bottom w:val="single" w:sz="4" w:space="0" w:color="auto"/>
              <w:right w:val="single" w:sz="4" w:space="0" w:color="auto"/>
            </w:tcBorders>
            <w:shd w:val="clear" w:color="auto" w:fill="auto"/>
            <w:noWrap/>
            <w:vAlign w:val="bottom"/>
            <w:hideMark/>
          </w:tcPr>
          <w:p w14:paraId="3D4CD8B0" w14:textId="77777777" w:rsidR="00885AD3" w:rsidRPr="00112450" w:rsidRDefault="00885AD3">
            <w:pPr>
              <w:jc w:val="center"/>
              <w:rPr>
                <w:rFonts w:ascii="Calibri" w:hAnsi="Calibri" w:cs="Calibri"/>
                <w:color w:val="000000"/>
                <w:sz w:val="18"/>
                <w:szCs w:val="18"/>
              </w:rPr>
            </w:pPr>
            <w:r w:rsidRPr="00112450">
              <w:rPr>
                <w:rFonts w:ascii="Calibri" w:hAnsi="Calibri" w:cs="Calibri"/>
                <w:color w:val="000000"/>
                <w:sz w:val="18"/>
                <w:szCs w:val="18"/>
              </w:rPr>
              <w:t>26.521,17</w:t>
            </w:r>
          </w:p>
        </w:tc>
        <w:tc>
          <w:tcPr>
            <w:tcW w:w="850" w:type="dxa"/>
            <w:tcBorders>
              <w:top w:val="nil"/>
              <w:left w:val="nil"/>
              <w:bottom w:val="single" w:sz="4" w:space="0" w:color="auto"/>
              <w:right w:val="single" w:sz="4" w:space="0" w:color="auto"/>
            </w:tcBorders>
            <w:shd w:val="clear" w:color="auto" w:fill="auto"/>
            <w:noWrap/>
            <w:vAlign w:val="bottom"/>
            <w:hideMark/>
          </w:tcPr>
          <w:p w14:paraId="4821B9CB" w14:textId="77777777" w:rsidR="00885AD3" w:rsidRPr="00112450" w:rsidRDefault="00885AD3">
            <w:pPr>
              <w:jc w:val="center"/>
              <w:rPr>
                <w:rFonts w:ascii="Calibri" w:hAnsi="Calibri" w:cs="Calibri"/>
                <w:color w:val="000000"/>
                <w:sz w:val="18"/>
                <w:szCs w:val="18"/>
              </w:rPr>
            </w:pPr>
            <w:r w:rsidRPr="00112450">
              <w:rPr>
                <w:rFonts w:ascii="Calibri" w:hAnsi="Calibri" w:cs="Calibri"/>
                <w:color w:val="000000"/>
                <w:sz w:val="18"/>
                <w:szCs w:val="18"/>
              </w:rPr>
              <w:t>87,9</w:t>
            </w:r>
          </w:p>
        </w:tc>
      </w:tr>
      <w:tr w:rsidR="00885AD3" w:rsidRPr="00112450" w14:paraId="67E4CF18" w14:textId="77777777" w:rsidTr="00885AD3">
        <w:trPr>
          <w:trHeight w:val="300"/>
        </w:trPr>
        <w:tc>
          <w:tcPr>
            <w:tcW w:w="5382" w:type="dxa"/>
            <w:tcBorders>
              <w:top w:val="nil"/>
              <w:left w:val="single" w:sz="4" w:space="0" w:color="auto"/>
              <w:bottom w:val="single" w:sz="4" w:space="0" w:color="auto"/>
              <w:right w:val="single" w:sz="4" w:space="0" w:color="auto"/>
            </w:tcBorders>
            <w:shd w:val="clear" w:color="auto" w:fill="auto"/>
            <w:noWrap/>
            <w:vAlign w:val="bottom"/>
            <w:hideMark/>
          </w:tcPr>
          <w:p w14:paraId="76704F6B" w14:textId="77777777" w:rsidR="00885AD3" w:rsidRPr="00112450" w:rsidRDefault="00885AD3">
            <w:pPr>
              <w:rPr>
                <w:rFonts w:ascii="Calibri" w:hAnsi="Calibri" w:cs="Calibri"/>
                <w:color w:val="000000"/>
                <w:sz w:val="18"/>
                <w:szCs w:val="18"/>
              </w:rPr>
            </w:pPr>
            <w:r w:rsidRPr="00112450">
              <w:rPr>
                <w:rFonts w:ascii="Calibri" w:hAnsi="Calibri" w:cs="Calibri"/>
                <w:color w:val="000000"/>
                <w:sz w:val="18"/>
                <w:szCs w:val="18"/>
              </w:rPr>
              <w:t>Pučko otvoreno učilište Koprivnica</w:t>
            </w:r>
          </w:p>
        </w:tc>
        <w:tc>
          <w:tcPr>
            <w:tcW w:w="1559" w:type="dxa"/>
            <w:tcBorders>
              <w:top w:val="nil"/>
              <w:left w:val="nil"/>
              <w:bottom w:val="single" w:sz="4" w:space="0" w:color="auto"/>
              <w:right w:val="single" w:sz="4" w:space="0" w:color="auto"/>
            </w:tcBorders>
            <w:shd w:val="clear" w:color="auto" w:fill="auto"/>
            <w:noWrap/>
            <w:vAlign w:val="bottom"/>
            <w:hideMark/>
          </w:tcPr>
          <w:p w14:paraId="4DA3B22F" w14:textId="77777777" w:rsidR="00885AD3" w:rsidRPr="00112450" w:rsidRDefault="00885AD3">
            <w:pPr>
              <w:jc w:val="center"/>
              <w:rPr>
                <w:rFonts w:ascii="Calibri" w:hAnsi="Calibri" w:cs="Calibri"/>
                <w:color w:val="000000"/>
                <w:sz w:val="18"/>
                <w:szCs w:val="18"/>
              </w:rPr>
            </w:pPr>
            <w:r w:rsidRPr="00112450">
              <w:rPr>
                <w:rFonts w:ascii="Calibri" w:hAnsi="Calibri" w:cs="Calibri"/>
                <w:color w:val="000000"/>
                <w:sz w:val="18"/>
                <w:szCs w:val="18"/>
              </w:rPr>
              <w:t>270,00</w:t>
            </w:r>
          </w:p>
        </w:tc>
        <w:tc>
          <w:tcPr>
            <w:tcW w:w="1418" w:type="dxa"/>
            <w:tcBorders>
              <w:top w:val="nil"/>
              <w:left w:val="nil"/>
              <w:bottom w:val="single" w:sz="4" w:space="0" w:color="auto"/>
              <w:right w:val="single" w:sz="4" w:space="0" w:color="auto"/>
            </w:tcBorders>
            <w:shd w:val="clear" w:color="auto" w:fill="auto"/>
            <w:noWrap/>
            <w:vAlign w:val="bottom"/>
            <w:hideMark/>
          </w:tcPr>
          <w:p w14:paraId="1BF787B9" w14:textId="77777777" w:rsidR="00885AD3" w:rsidRPr="00112450" w:rsidRDefault="00885AD3">
            <w:pPr>
              <w:jc w:val="center"/>
              <w:rPr>
                <w:rFonts w:ascii="Calibri" w:hAnsi="Calibri" w:cs="Calibri"/>
                <w:color w:val="000000"/>
                <w:sz w:val="18"/>
                <w:szCs w:val="18"/>
              </w:rPr>
            </w:pPr>
            <w:r w:rsidRPr="00112450">
              <w:rPr>
                <w:rFonts w:ascii="Calibri" w:hAnsi="Calibri" w:cs="Calibri"/>
                <w:color w:val="000000"/>
                <w:sz w:val="18"/>
                <w:szCs w:val="18"/>
              </w:rPr>
              <w:t>97,42</w:t>
            </w:r>
          </w:p>
        </w:tc>
        <w:tc>
          <w:tcPr>
            <w:tcW w:w="850" w:type="dxa"/>
            <w:tcBorders>
              <w:top w:val="nil"/>
              <w:left w:val="nil"/>
              <w:bottom w:val="single" w:sz="4" w:space="0" w:color="auto"/>
              <w:right w:val="single" w:sz="4" w:space="0" w:color="auto"/>
            </w:tcBorders>
            <w:shd w:val="clear" w:color="auto" w:fill="auto"/>
            <w:noWrap/>
            <w:vAlign w:val="bottom"/>
            <w:hideMark/>
          </w:tcPr>
          <w:p w14:paraId="021E8519" w14:textId="77777777" w:rsidR="00885AD3" w:rsidRPr="00112450" w:rsidRDefault="00885AD3">
            <w:pPr>
              <w:jc w:val="center"/>
              <w:rPr>
                <w:rFonts w:ascii="Calibri" w:hAnsi="Calibri" w:cs="Calibri"/>
                <w:color w:val="000000"/>
                <w:sz w:val="18"/>
                <w:szCs w:val="18"/>
              </w:rPr>
            </w:pPr>
            <w:r w:rsidRPr="00112450">
              <w:rPr>
                <w:rFonts w:ascii="Calibri" w:hAnsi="Calibri" w:cs="Calibri"/>
                <w:color w:val="000000"/>
                <w:sz w:val="18"/>
                <w:szCs w:val="18"/>
              </w:rPr>
              <w:t>36,1</w:t>
            </w:r>
          </w:p>
        </w:tc>
      </w:tr>
      <w:tr w:rsidR="00885AD3" w:rsidRPr="00112450" w14:paraId="47FC723B" w14:textId="77777777" w:rsidTr="00885AD3">
        <w:trPr>
          <w:trHeight w:val="300"/>
        </w:trPr>
        <w:tc>
          <w:tcPr>
            <w:tcW w:w="5382" w:type="dxa"/>
            <w:tcBorders>
              <w:top w:val="nil"/>
              <w:left w:val="single" w:sz="4" w:space="0" w:color="auto"/>
              <w:bottom w:val="single" w:sz="4" w:space="0" w:color="auto"/>
              <w:right w:val="single" w:sz="4" w:space="0" w:color="auto"/>
            </w:tcBorders>
            <w:shd w:val="clear" w:color="auto" w:fill="auto"/>
            <w:vAlign w:val="bottom"/>
            <w:hideMark/>
          </w:tcPr>
          <w:p w14:paraId="4FE9C2B5" w14:textId="77777777" w:rsidR="00885AD3" w:rsidRPr="00112450" w:rsidRDefault="00885AD3">
            <w:pPr>
              <w:rPr>
                <w:rFonts w:ascii="Calibri" w:hAnsi="Calibri" w:cs="Calibri"/>
                <w:color w:val="000000"/>
                <w:sz w:val="18"/>
                <w:szCs w:val="18"/>
              </w:rPr>
            </w:pPr>
            <w:r w:rsidRPr="00112450">
              <w:rPr>
                <w:rFonts w:ascii="Calibri" w:hAnsi="Calibri" w:cs="Calibri"/>
                <w:color w:val="000000"/>
                <w:sz w:val="18"/>
                <w:szCs w:val="18"/>
              </w:rPr>
              <w:t>Javna vatrogasna postrojba Grada Koprivnice</w:t>
            </w:r>
          </w:p>
        </w:tc>
        <w:tc>
          <w:tcPr>
            <w:tcW w:w="1559" w:type="dxa"/>
            <w:tcBorders>
              <w:top w:val="nil"/>
              <w:left w:val="nil"/>
              <w:bottom w:val="single" w:sz="4" w:space="0" w:color="auto"/>
              <w:right w:val="single" w:sz="4" w:space="0" w:color="auto"/>
            </w:tcBorders>
            <w:shd w:val="clear" w:color="auto" w:fill="auto"/>
            <w:noWrap/>
            <w:vAlign w:val="bottom"/>
            <w:hideMark/>
          </w:tcPr>
          <w:p w14:paraId="55DF7551" w14:textId="77777777" w:rsidR="00885AD3" w:rsidRPr="00112450" w:rsidRDefault="00885AD3">
            <w:pPr>
              <w:jc w:val="center"/>
              <w:rPr>
                <w:rFonts w:ascii="Calibri" w:hAnsi="Calibri" w:cs="Calibri"/>
                <w:color w:val="000000"/>
                <w:sz w:val="18"/>
                <w:szCs w:val="18"/>
              </w:rPr>
            </w:pPr>
            <w:r w:rsidRPr="00112450">
              <w:rPr>
                <w:rFonts w:ascii="Calibri" w:hAnsi="Calibri" w:cs="Calibri"/>
                <w:color w:val="000000"/>
                <w:sz w:val="18"/>
                <w:szCs w:val="18"/>
              </w:rPr>
              <w:t>1.139,74</w:t>
            </w:r>
          </w:p>
        </w:tc>
        <w:tc>
          <w:tcPr>
            <w:tcW w:w="1418" w:type="dxa"/>
            <w:tcBorders>
              <w:top w:val="nil"/>
              <w:left w:val="nil"/>
              <w:bottom w:val="single" w:sz="4" w:space="0" w:color="auto"/>
              <w:right w:val="single" w:sz="4" w:space="0" w:color="auto"/>
            </w:tcBorders>
            <w:shd w:val="clear" w:color="auto" w:fill="auto"/>
            <w:noWrap/>
            <w:vAlign w:val="bottom"/>
            <w:hideMark/>
          </w:tcPr>
          <w:p w14:paraId="78A47CEA" w14:textId="77777777" w:rsidR="00885AD3" w:rsidRPr="00112450" w:rsidRDefault="00885AD3">
            <w:pPr>
              <w:jc w:val="center"/>
              <w:rPr>
                <w:rFonts w:ascii="Calibri" w:hAnsi="Calibri" w:cs="Calibri"/>
                <w:color w:val="000000"/>
                <w:sz w:val="18"/>
                <w:szCs w:val="18"/>
              </w:rPr>
            </w:pPr>
            <w:r w:rsidRPr="00112450">
              <w:rPr>
                <w:rFonts w:ascii="Calibri" w:hAnsi="Calibri" w:cs="Calibri"/>
                <w:color w:val="000000"/>
                <w:sz w:val="18"/>
                <w:szCs w:val="18"/>
              </w:rPr>
              <w:t>0,00</w:t>
            </w:r>
          </w:p>
        </w:tc>
        <w:tc>
          <w:tcPr>
            <w:tcW w:w="850" w:type="dxa"/>
            <w:tcBorders>
              <w:top w:val="nil"/>
              <w:left w:val="nil"/>
              <w:bottom w:val="single" w:sz="4" w:space="0" w:color="auto"/>
              <w:right w:val="single" w:sz="4" w:space="0" w:color="auto"/>
            </w:tcBorders>
            <w:shd w:val="clear" w:color="auto" w:fill="auto"/>
            <w:noWrap/>
            <w:vAlign w:val="bottom"/>
            <w:hideMark/>
          </w:tcPr>
          <w:p w14:paraId="59590AB4" w14:textId="77777777" w:rsidR="00885AD3" w:rsidRPr="00112450" w:rsidRDefault="00885AD3">
            <w:pPr>
              <w:jc w:val="center"/>
              <w:rPr>
                <w:rFonts w:ascii="Calibri" w:hAnsi="Calibri" w:cs="Calibri"/>
                <w:color w:val="000000"/>
                <w:sz w:val="18"/>
                <w:szCs w:val="18"/>
              </w:rPr>
            </w:pPr>
            <w:r w:rsidRPr="00112450">
              <w:rPr>
                <w:rFonts w:ascii="Calibri" w:hAnsi="Calibri" w:cs="Calibri"/>
                <w:color w:val="000000"/>
                <w:sz w:val="18"/>
                <w:szCs w:val="18"/>
              </w:rPr>
              <w:t>-</w:t>
            </w:r>
          </w:p>
        </w:tc>
      </w:tr>
      <w:tr w:rsidR="00885AD3" w:rsidRPr="00112450" w14:paraId="414B5C5E" w14:textId="77777777" w:rsidTr="00885AD3">
        <w:trPr>
          <w:trHeight w:val="300"/>
        </w:trPr>
        <w:tc>
          <w:tcPr>
            <w:tcW w:w="5382" w:type="dxa"/>
            <w:tcBorders>
              <w:top w:val="nil"/>
              <w:left w:val="single" w:sz="4" w:space="0" w:color="auto"/>
              <w:bottom w:val="single" w:sz="4" w:space="0" w:color="auto"/>
              <w:right w:val="single" w:sz="4" w:space="0" w:color="auto"/>
            </w:tcBorders>
            <w:shd w:val="clear" w:color="D9E1F2" w:fill="D9E1F2"/>
            <w:noWrap/>
            <w:vAlign w:val="bottom"/>
            <w:hideMark/>
          </w:tcPr>
          <w:p w14:paraId="3AB72F47" w14:textId="77777777" w:rsidR="00885AD3" w:rsidRPr="00112450" w:rsidRDefault="00885AD3">
            <w:pPr>
              <w:rPr>
                <w:rFonts w:ascii="Calibri" w:hAnsi="Calibri" w:cs="Calibri"/>
                <w:b/>
                <w:bCs/>
                <w:color w:val="000000"/>
                <w:sz w:val="18"/>
                <w:szCs w:val="18"/>
              </w:rPr>
            </w:pPr>
            <w:r w:rsidRPr="00112450">
              <w:rPr>
                <w:rFonts w:ascii="Calibri" w:hAnsi="Calibri" w:cs="Calibri"/>
                <w:b/>
                <w:bCs/>
                <w:color w:val="000000"/>
                <w:sz w:val="18"/>
                <w:szCs w:val="18"/>
              </w:rPr>
              <w:t>653 Komunalni doprinosi i naknade</w:t>
            </w:r>
          </w:p>
        </w:tc>
        <w:tc>
          <w:tcPr>
            <w:tcW w:w="1559" w:type="dxa"/>
            <w:tcBorders>
              <w:top w:val="nil"/>
              <w:left w:val="nil"/>
              <w:bottom w:val="single" w:sz="4" w:space="0" w:color="auto"/>
              <w:right w:val="single" w:sz="4" w:space="0" w:color="auto"/>
            </w:tcBorders>
            <w:shd w:val="clear" w:color="D9E1F2" w:fill="D9E1F2"/>
            <w:vAlign w:val="bottom"/>
            <w:hideMark/>
          </w:tcPr>
          <w:p w14:paraId="209D9B93" w14:textId="77777777" w:rsidR="00885AD3" w:rsidRPr="00112450" w:rsidRDefault="00885AD3">
            <w:pPr>
              <w:jc w:val="center"/>
              <w:rPr>
                <w:rFonts w:ascii="Calibri" w:hAnsi="Calibri" w:cs="Calibri"/>
                <w:b/>
                <w:bCs/>
                <w:color w:val="000000"/>
                <w:sz w:val="18"/>
                <w:szCs w:val="18"/>
              </w:rPr>
            </w:pPr>
            <w:r w:rsidRPr="00112450">
              <w:rPr>
                <w:rFonts w:ascii="Calibri" w:hAnsi="Calibri" w:cs="Calibri"/>
                <w:b/>
                <w:bCs/>
                <w:color w:val="000000"/>
                <w:sz w:val="18"/>
                <w:szCs w:val="18"/>
              </w:rPr>
              <w:t>4.799.406,35</w:t>
            </w:r>
          </w:p>
        </w:tc>
        <w:tc>
          <w:tcPr>
            <w:tcW w:w="1418" w:type="dxa"/>
            <w:tcBorders>
              <w:top w:val="nil"/>
              <w:left w:val="nil"/>
              <w:bottom w:val="single" w:sz="4" w:space="0" w:color="auto"/>
              <w:right w:val="single" w:sz="4" w:space="0" w:color="auto"/>
            </w:tcBorders>
            <w:shd w:val="clear" w:color="D9E1F2" w:fill="D9E1F2"/>
            <w:vAlign w:val="bottom"/>
            <w:hideMark/>
          </w:tcPr>
          <w:p w14:paraId="596615A4" w14:textId="77777777" w:rsidR="00885AD3" w:rsidRPr="00112450" w:rsidRDefault="00885AD3">
            <w:pPr>
              <w:jc w:val="center"/>
              <w:rPr>
                <w:rFonts w:ascii="Calibri" w:hAnsi="Calibri" w:cs="Calibri"/>
                <w:b/>
                <w:bCs/>
                <w:color w:val="000000"/>
                <w:sz w:val="18"/>
                <w:szCs w:val="18"/>
              </w:rPr>
            </w:pPr>
            <w:r w:rsidRPr="00112450">
              <w:rPr>
                <w:rFonts w:ascii="Calibri" w:hAnsi="Calibri" w:cs="Calibri"/>
                <w:b/>
                <w:bCs/>
                <w:color w:val="000000"/>
                <w:sz w:val="18"/>
                <w:szCs w:val="18"/>
              </w:rPr>
              <w:t>4.233.084,24</w:t>
            </w:r>
          </w:p>
        </w:tc>
        <w:tc>
          <w:tcPr>
            <w:tcW w:w="850" w:type="dxa"/>
            <w:tcBorders>
              <w:top w:val="nil"/>
              <w:left w:val="nil"/>
              <w:bottom w:val="single" w:sz="4" w:space="0" w:color="auto"/>
              <w:right w:val="single" w:sz="4" w:space="0" w:color="auto"/>
            </w:tcBorders>
            <w:shd w:val="clear" w:color="D9E1F2" w:fill="D9E1F2"/>
            <w:noWrap/>
            <w:vAlign w:val="bottom"/>
            <w:hideMark/>
          </w:tcPr>
          <w:p w14:paraId="3C591A1B" w14:textId="77777777" w:rsidR="00885AD3" w:rsidRPr="00112450" w:rsidRDefault="00885AD3">
            <w:pPr>
              <w:jc w:val="center"/>
              <w:rPr>
                <w:rFonts w:ascii="Calibri" w:hAnsi="Calibri" w:cs="Calibri"/>
                <w:b/>
                <w:bCs/>
                <w:color w:val="000000"/>
                <w:sz w:val="18"/>
                <w:szCs w:val="18"/>
              </w:rPr>
            </w:pPr>
            <w:r w:rsidRPr="00112450">
              <w:rPr>
                <w:rFonts w:ascii="Calibri" w:hAnsi="Calibri" w:cs="Calibri"/>
                <w:b/>
                <w:bCs/>
                <w:color w:val="000000"/>
                <w:sz w:val="18"/>
                <w:szCs w:val="18"/>
              </w:rPr>
              <w:t>88,2</w:t>
            </w:r>
          </w:p>
        </w:tc>
      </w:tr>
      <w:tr w:rsidR="00885AD3" w:rsidRPr="00112450" w14:paraId="31EAF117" w14:textId="77777777" w:rsidTr="00885AD3">
        <w:trPr>
          <w:trHeight w:val="300"/>
        </w:trPr>
        <w:tc>
          <w:tcPr>
            <w:tcW w:w="5382" w:type="dxa"/>
            <w:tcBorders>
              <w:top w:val="nil"/>
              <w:left w:val="single" w:sz="4" w:space="0" w:color="auto"/>
              <w:bottom w:val="single" w:sz="4" w:space="0" w:color="auto"/>
              <w:right w:val="single" w:sz="4" w:space="0" w:color="auto"/>
            </w:tcBorders>
            <w:shd w:val="clear" w:color="auto" w:fill="auto"/>
            <w:vAlign w:val="bottom"/>
            <w:hideMark/>
          </w:tcPr>
          <w:p w14:paraId="032364D5" w14:textId="77777777" w:rsidR="00885AD3" w:rsidRPr="00112450" w:rsidRDefault="00885AD3">
            <w:pPr>
              <w:rPr>
                <w:rFonts w:ascii="Calibri" w:hAnsi="Calibri" w:cs="Calibri"/>
                <w:color w:val="000000"/>
                <w:sz w:val="18"/>
                <w:szCs w:val="18"/>
              </w:rPr>
            </w:pPr>
            <w:r w:rsidRPr="00112450">
              <w:rPr>
                <w:rFonts w:ascii="Calibri" w:hAnsi="Calibri" w:cs="Calibri"/>
                <w:color w:val="000000"/>
                <w:sz w:val="18"/>
                <w:szCs w:val="18"/>
              </w:rPr>
              <w:t>Grad Koprivnica</w:t>
            </w:r>
          </w:p>
        </w:tc>
        <w:tc>
          <w:tcPr>
            <w:tcW w:w="1559" w:type="dxa"/>
            <w:tcBorders>
              <w:top w:val="nil"/>
              <w:left w:val="nil"/>
              <w:bottom w:val="single" w:sz="4" w:space="0" w:color="auto"/>
              <w:right w:val="single" w:sz="4" w:space="0" w:color="auto"/>
            </w:tcBorders>
            <w:shd w:val="clear" w:color="auto" w:fill="auto"/>
            <w:noWrap/>
            <w:vAlign w:val="bottom"/>
            <w:hideMark/>
          </w:tcPr>
          <w:p w14:paraId="7FDFFB51" w14:textId="77777777" w:rsidR="00885AD3" w:rsidRPr="00112450" w:rsidRDefault="00885AD3">
            <w:pPr>
              <w:jc w:val="center"/>
              <w:rPr>
                <w:rFonts w:ascii="Calibri" w:hAnsi="Calibri" w:cs="Calibri"/>
                <w:color w:val="000000"/>
                <w:sz w:val="18"/>
                <w:szCs w:val="18"/>
              </w:rPr>
            </w:pPr>
            <w:r w:rsidRPr="00112450">
              <w:rPr>
                <w:rFonts w:ascii="Calibri" w:hAnsi="Calibri" w:cs="Calibri"/>
                <w:color w:val="000000"/>
                <w:sz w:val="18"/>
                <w:szCs w:val="18"/>
              </w:rPr>
              <w:t>4.799.406,35</w:t>
            </w:r>
          </w:p>
        </w:tc>
        <w:tc>
          <w:tcPr>
            <w:tcW w:w="1418" w:type="dxa"/>
            <w:tcBorders>
              <w:top w:val="nil"/>
              <w:left w:val="nil"/>
              <w:bottom w:val="single" w:sz="4" w:space="0" w:color="auto"/>
              <w:right w:val="single" w:sz="4" w:space="0" w:color="auto"/>
            </w:tcBorders>
            <w:shd w:val="clear" w:color="auto" w:fill="auto"/>
            <w:noWrap/>
            <w:vAlign w:val="bottom"/>
            <w:hideMark/>
          </w:tcPr>
          <w:p w14:paraId="4EB95E9E" w14:textId="77777777" w:rsidR="00885AD3" w:rsidRPr="00112450" w:rsidRDefault="00885AD3">
            <w:pPr>
              <w:jc w:val="center"/>
              <w:rPr>
                <w:rFonts w:ascii="Calibri" w:hAnsi="Calibri" w:cs="Calibri"/>
                <w:color w:val="000000"/>
                <w:sz w:val="18"/>
                <w:szCs w:val="18"/>
              </w:rPr>
            </w:pPr>
            <w:r w:rsidRPr="00112450">
              <w:rPr>
                <w:rFonts w:ascii="Calibri" w:hAnsi="Calibri" w:cs="Calibri"/>
                <w:color w:val="000000"/>
                <w:sz w:val="18"/>
                <w:szCs w:val="18"/>
              </w:rPr>
              <w:t>4.233.084,24</w:t>
            </w:r>
          </w:p>
        </w:tc>
        <w:tc>
          <w:tcPr>
            <w:tcW w:w="850" w:type="dxa"/>
            <w:tcBorders>
              <w:top w:val="nil"/>
              <w:left w:val="nil"/>
              <w:bottom w:val="single" w:sz="4" w:space="0" w:color="auto"/>
              <w:right w:val="single" w:sz="4" w:space="0" w:color="auto"/>
            </w:tcBorders>
            <w:shd w:val="clear" w:color="auto" w:fill="auto"/>
            <w:noWrap/>
            <w:vAlign w:val="bottom"/>
            <w:hideMark/>
          </w:tcPr>
          <w:p w14:paraId="386FBE79" w14:textId="77777777" w:rsidR="00885AD3" w:rsidRPr="00112450" w:rsidRDefault="00885AD3">
            <w:pPr>
              <w:jc w:val="center"/>
              <w:rPr>
                <w:rFonts w:ascii="Calibri" w:hAnsi="Calibri" w:cs="Calibri"/>
                <w:color w:val="000000"/>
                <w:sz w:val="18"/>
                <w:szCs w:val="18"/>
              </w:rPr>
            </w:pPr>
            <w:r w:rsidRPr="00112450">
              <w:rPr>
                <w:rFonts w:ascii="Calibri" w:hAnsi="Calibri" w:cs="Calibri"/>
                <w:color w:val="000000"/>
                <w:sz w:val="18"/>
                <w:szCs w:val="18"/>
              </w:rPr>
              <w:t>88,2</w:t>
            </w:r>
          </w:p>
        </w:tc>
      </w:tr>
      <w:tr w:rsidR="00885AD3" w:rsidRPr="00112450" w14:paraId="1CD226BB" w14:textId="77777777" w:rsidTr="00885AD3">
        <w:trPr>
          <w:trHeight w:val="300"/>
        </w:trPr>
        <w:tc>
          <w:tcPr>
            <w:tcW w:w="5382" w:type="dxa"/>
            <w:tcBorders>
              <w:top w:val="nil"/>
              <w:left w:val="single" w:sz="4" w:space="0" w:color="auto"/>
              <w:bottom w:val="single" w:sz="4" w:space="0" w:color="auto"/>
              <w:right w:val="single" w:sz="4" w:space="0" w:color="auto"/>
            </w:tcBorders>
            <w:shd w:val="clear" w:color="D9E1F2" w:fill="D9E1F2"/>
            <w:noWrap/>
            <w:vAlign w:val="bottom"/>
            <w:hideMark/>
          </w:tcPr>
          <w:p w14:paraId="1D2FBDA0" w14:textId="77777777" w:rsidR="00885AD3" w:rsidRPr="00112450" w:rsidRDefault="00885AD3">
            <w:pPr>
              <w:rPr>
                <w:b/>
                <w:bCs/>
                <w:color w:val="000000"/>
                <w:sz w:val="20"/>
                <w:szCs w:val="20"/>
              </w:rPr>
            </w:pPr>
            <w:r w:rsidRPr="00112450">
              <w:rPr>
                <w:b/>
                <w:bCs/>
                <w:color w:val="000000"/>
                <w:sz w:val="20"/>
                <w:szCs w:val="20"/>
              </w:rPr>
              <w:t>UKUPNO PODSKUPINA 65</w:t>
            </w:r>
          </w:p>
        </w:tc>
        <w:tc>
          <w:tcPr>
            <w:tcW w:w="1559" w:type="dxa"/>
            <w:tcBorders>
              <w:top w:val="nil"/>
              <w:left w:val="nil"/>
              <w:bottom w:val="single" w:sz="4" w:space="0" w:color="auto"/>
              <w:right w:val="single" w:sz="4" w:space="0" w:color="auto"/>
            </w:tcBorders>
            <w:shd w:val="clear" w:color="D9E1F2" w:fill="D9E1F2"/>
            <w:vAlign w:val="bottom"/>
            <w:hideMark/>
          </w:tcPr>
          <w:p w14:paraId="4B8A546D" w14:textId="77777777" w:rsidR="00885AD3" w:rsidRPr="00112450" w:rsidRDefault="00885AD3">
            <w:pPr>
              <w:jc w:val="center"/>
              <w:rPr>
                <w:rFonts w:ascii="Calibri" w:hAnsi="Calibri" w:cs="Calibri"/>
                <w:b/>
                <w:bCs/>
                <w:color w:val="000000"/>
                <w:sz w:val="18"/>
                <w:szCs w:val="18"/>
              </w:rPr>
            </w:pPr>
            <w:r w:rsidRPr="00112450">
              <w:rPr>
                <w:rFonts w:ascii="Calibri" w:hAnsi="Calibri" w:cs="Calibri"/>
                <w:b/>
                <w:bCs/>
                <w:color w:val="000000"/>
                <w:sz w:val="18"/>
                <w:szCs w:val="18"/>
              </w:rPr>
              <w:t>6.006.106,63</w:t>
            </w:r>
          </w:p>
        </w:tc>
        <w:tc>
          <w:tcPr>
            <w:tcW w:w="1418" w:type="dxa"/>
            <w:tcBorders>
              <w:top w:val="nil"/>
              <w:left w:val="nil"/>
              <w:bottom w:val="single" w:sz="4" w:space="0" w:color="auto"/>
              <w:right w:val="single" w:sz="4" w:space="0" w:color="auto"/>
            </w:tcBorders>
            <w:shd w:val="clear" w:color="D9E1F2" w:fill="D9E1F2"/>
            <w:vAlign w:val="bottom"/>
            <w:hideMark/>
          </w:tcPr>
          <w:p w14:paraId="14D5C75F" w14:textId="77777777" w:rsidR="00885AD3" w:rsidRPr="00112450" w:rsidRDefault="00885AD3">
            <w:pPr>
              <w:jc w:val="center"/>
              <w:rPr>
                <w:rFonts w:ascii="Calibri" w:hAnsi="Calibri" w:cs="Calibri"/>
                <w:b/>
                <w:bCs/>
                <w:color w:val="000000"/>
                <w:sz w:val="18"/>
                <w:szCs w:val="18"/>
              </w:rPr>
            </w:pPr>
            <w:r w:rsidRPr="00112450">
              <w:rPr>
                <w:rFonts w:ascii="Calibri" w:hAnsi="Calibri" w:cs="Calibri"/>
                <w:b/>
                <w:bCs/>
                <w:color w:val="000000"/>
                <w:sz w:val="18"/>
                <w:szCs w:val="18"/>
              </w:rPr>
              <w:t>5.467.853,17</w:t>
            </w:r>
          </w:p>
        </w:tc>
        <w:tc>
          <w:tcPr>
            <w:tcW w:w="850" w:type="dxa"/>
            <w:tcBorders>
              <w:top w:val="nil"/>
              <w:left w:val="nil"/>
              <w:bottom w:val="single" w:sz="4" w:space="0" w:color="auto"/>
              <w:right w:val="single" w:sz="4" w:space="0" w:color="auto"/>
            </w:tcBorders>
            <w:shd w:val="clear" w:color="D9E1F2" w:fill="D9E1F2"/>
            <w:noWrap/>
            <w:vAlign w:val="bottom"/>
            <w:hideMark/>
          </w:tcPr>
          <w:p w14:paraId="684E3EF5" w14:textId="77777777" w:rsidR="00885AD3" w:rsidRPr="00112450" w:rsidRDefault="00885AD3">
            <w:pPr>
              <w:jc w:val="center"/>
              <w:rPr>
                <w:rFonts w:ascii="Calibri" w:hAnsi="Calibri" w:cs="Calibri"/>
                <w:b/>
                <w:bCs/>
                <w:color w:val="000000"/>
                <w:sz w:val="18"/>
                <w:szCs w:val="18"/>
              </w:rPr>
            </w:pPr>
            <w:r w:rsidRPr="00112450">
              <w:rPr>
                <w:rFonts w:ascii="Calibri" w:hAnsi="Calibri" w:cs="Calibri"/>
                <w:b/>
                <w:bCs/>
                <w:color w:val="000000"/>
                <w:sz w:val="18"/>
                <w:szCs w:val="18"/>
              </w:rPr>
              <w:t>91,0</w:t>
            </w:r>
          </w:p>
        </w:tc>
      </w:tr>
    </w:tbl>
    <w:p w14:paraId="7EB48932" w14:textId="77777777" w:rsidR="00181F4B" w:rsidRPr="00112450" w:rsidRDefault="00181F4B" w:rsidP="0030715F">
      <w:pPr>
        <w:pStyle w:val="Normal2"/>
        <w:jc w:val="both"/>
        <w:rPr>
          <w:sz w:val="22"/>
          <w:szCs w:val="22"/>
        </w:rPr>
      </w:pPr>
    </w:p>
    <w:p w14:paraId="7DB92C65" w14:textId="77777777" w:rsidR="00D23E1C" w:rsidRPr="00112450" w:rsidRDefault="00D23E1C" w:rsidP="0030715F">
      <w:pPr>
        <w:pStyle w:val="Normal2"/>
        <w:jc w:val="both"/>
        <w:rPr>
          <w:b/>
          <w:bCs/>
          <w:sz w:val="22"/>
          <w:szCs w:val="22"/>
        </w:rPr>
      </w:pPr>
    </w:p>
    <w:p w14:paraId="3713B0A5" w14:textId="21957513" w:rsidR="0010602F" w:rsidRPr="00112450" w:rsidRDefault="00A22291" w:rsidP="0030715F">
      <w:pPr>
        <w:pStyle w:val="Normal2"/>
        <w:jc w:val="both"/>
        <w:rPr>
          <w:b/>
          <w:bCs/>
          <w:sz w:val="22"/>
          <w:szCs w:val="22"/>
        </w:rPr>
      </w:pPr>
      <w:r w:rsidRPr="00112450">
        <w:rPr>
          <w:b/>
          <w:bCs/>
          <w:sz w:val="22"/>
          <w:szCs w:val="22"/>
        </w:rPr>
        <w:t xml:space="preserve">Ostali prihodi od prodaje proizvoda i robe te pruženih usluga i prihodi od donacija </w:t>
      </w:r>
      <w:r w:rsidR="003D24B7" w:rsidRPr="00112450">
        <w:rPr>
          <w:b/>
          <w:bCs/>
          <w:sz w:val="22"/>
          <w:szCs w:val="22"/>
        </w:rPr>
        <w:t>(Skupina  66)</w:t>
      </w:r>
    </w:p>
    <w:p w14:paraId="2077FA33" w14:textId="13E1FCD9" w:rsidR="00D6212F" w:rsidRPr="00112450" w:rsidRDefault="00113979" w:rsidP="00D6212F">
      <w:pPr>
        <w:pStyle w:val="Normal20"/>
        <w:ind w:firstLine="709"/>
        <w:jc w:val="both"/>
        <w:rPr>
          <w:sz w:val="22"/>
          <w:szCs w:val="22"/>
        </w:rPr>
      </w:pPr>
      <w:r w:rsidRPr="00112450">
        <w:rPr>
          <w:sz w:val="22"/>
          <w:szCs w:val="22"/>
        </w:rPr>
        <w:t xml:space="preserve">Ostali prihodi od prodaje proizvoda i robe te pruženih usluga i prihodi od donacija </w:t>
      </w:r>
      <w:r w:rsidR="00D6212F" w:rsidRPr="00112450">
        <w:rPr>
          <w:sz w:val="22"/>
          <w:szCs w:val="22"/>
        </w:rPr>
        <w:t xml:space="preserve">bilježe rast od </w:t>
      </w:r>
      <w:r w:rsidR="00671D04" w:rsidRPr="00112450">
        <w:rPr>
          <w:sz w:val="22"/>
          <w:szCs w:val="22"/>
        </w:rPr>
        <w:t xml:space="preserve">19 </w:t>
      </w:r>
      <w:r w:rsidR="00D6212F" w:rsidRPr="00112450">
        <w:rPr>
          <w:sz w:val="22"/>
          <w:szCs w:val="22"/>
        </w:rPr>
        <w:t xml:space="preserve"> posto u odnosu na prethodnu 202</w:t>
      </w:r>
      <w:r w:rsidR="00671D04" w:rsidRPr="00112450">
        <w:rPr>
          <w:sz w:val="22"/>
          <w:szCs w:val="22"/>
        </w:rPr>
        <w:t>3</w:t>
      </w:r>
      <w:r w:rsidR="00D6212F" w:rsidRPr="00112450">
        <w:rPr>
          <w:sz w:val="22"/>
          <w:szCs w:val="22"/>
        </w:rPr>
        <w:t xml:space="preserve">. godinu i realizaciju od </w:t>
      </w:r>
      <w:r w:rsidR="00671D04" w:rsidRPr="00112450">
        <w:rPr>
          <w:sz w:val="22"/>
          <w:szCs w:val="22"/>
        </w:rPr>
        <w:t xml:space="preserve">1.276.493,90 </w:t>
      </w:r>
      <w:r w:rsidR="00D6212F" w:rsidRPr="00112450">
        <w:rPr>
          <w:sz w:val="22"/>
          <w:szCs w:val="22"/>
        </w:rPr>
        <w:t>EUR. U odnosu na plan biljež</w:t>
      </w:r>
      <w:r w:rsidR="004D4B29" w:rsidRPr="00112450">
        <w:rPr>
          <w:sz w:val="22"/>
          <w:szCs w:val="22"/>
        </w:rPr>
        <w:t>i</w:t>
      </w:r>
      <w:r w:rsidR="00D6212F" w:rsidRPr="00112450">
        <w:rPr>
          <w:sz w:val="22"/>
          <w:szCs w:val="22"/>
        </w:rPr>
        <w:t xml:space="preserve"> se ostvarenje od </w:t>
      </w:r>
      <w:r w:rsidR="00647361" w:rsidRPr="00112450">
        <w:rPr>
          <w:sz w:val="22"/>
          <w:szCs w:val="22"/>
        </w:rPr>
        <w:t>89</w:t>
      </w:r>
      <w:r w:rsidR="004D4B29" w:rsidRPr="00112450">
        <w:rPr>
          <w:sz w:val="22"/>
          <w:szCs w:val="22"/>
        </w:rPr>
        <w:t xml:space="preserve"> posto.</w:t>
      </w:r>
    </w:p>
    <w:p w14:paraId="7311FD38" w14:textId="44EFC78D" w:rsidR="00923072" w:rsidRPr="00112450" w:rsidRDefault="00923072" w:rsidP="00923072">
      <w:pPr>
        <w:pStyle w:val="Normal20"/>
        <w:ind w:firstLine="709"/>
        <w:jc w:val="both"/>
        <w:rPr>
          <w:sz w:val="22"/>
          <w:szCs w:val="22"/>
        </w:rPr>
      </w:pPr>
      <w:r w:rsidRPr="00112450">
        <w:rPr>
          <w:sz w:val="22"/>
          <w:szCs w:val="22"/>
        </w:rPr>
        <w:t>Odjeljak 6614</w:t>
      </w:r>
      <w:r w:rsidR="00431EB4" w:rsidRPr="00112450">
        <w:rPr>
          <w:sz w:val="22"/>
          <w:szCs w:val="22"/>
        </w:rPr>
        <w:t xml:space="preserve"> </w:t>
      </w:r>
      <w:r w:rsidR="00431EB4" w:rsidRPr="00112450">
        <w:rPr>
          <w:color w:val="auto"/>
          <w:sz w:val="22"/>
          <w:szCs w:val="22"/>
        </w:rPr>
        <w:t xml:space="preserve">–  </w:t>
      </w:r>
      <w:r w:rsidRPr="00112450">
        <w:rPr>
          <w:sz w:val="22"/>
          <w:szCs w:val="22"/>
        </w:rPr>
        <w:t xml:space="preserve">Prihod od prodaje proizvoda i robe bilježi realizaciju od </w:t>
      </w:r>
      <w:r w:rsidR="0048664D" w:rsidRPr="00112450">
        <w:rPr>
          <w:sz w:val="22"/>
          <w:szCs w:val="22"/>
        </w:rPr>
        <w:t>13.771,67</w:t>
      </w:r>
      <w:r w:rsidRPr="00112450">
        <w:rPr>
          <w:sz w:val="22"/>
          <w:szCs w:val="22"/>
        </w:rPr>
        <w:t xml:space="preserve"> EUR. Najznačajniji prihod </w:t>
      </w:r>
      <w:r w:rsidR="00107EC7" w:rsidRPr="00112450">
        <w:rPr>
          <w:sz w:val="22"/>
          <w:szCs w:val="22"/>
        </w:rPr>
        <w:t xml:space="preserve">od 4.095,91 EUR pripada Muzeju Grada Koprivnice </w:t>
      </w:r>
      <w:r w:rsidR="00477ADF" w:rsidRPr="00112450">
        <w:rPr>
          <w:sz w:val="22"/>
          <w:szCs w:val="22"/>
        </w:rPr>
        <w:t>koji te prihode ostvaruje prodaj</w:t>
      </w:r>
      <w:r w:rsidR="00EC178C" w:rsidRPr="00112450">
        <w:rPr>
          <w:sz w:val="22"/>
          <w:szCs w:val="22"/>
        </w:rPr>
        <w:t>om magneta, rokovnika, razglednica i ostalih promidžbenih materijala.</w:t>
      </w:r>
    </w:p>
    <w:p w14:paraId="142C30C7" w14:textId="2DBEE1CE" w:rsidR="00923072" w:rsidRPr="00112450" w:rsidRDefault="00923072" w:rsidP="00923072">
      <w:pPr>
        <w:pStyle w:val="Normal20"/>
        <w:ind w:firstLine="709"/>
        <w:jc w:val="both"/>
        <w:rPr>
          <w:sz w:val="22"/>
          <w:szCs w:val="22"/>
        </w:rPr>
      </w:pPr>
      <w:r w:rsidRPr="00112450">
        <w:rPr>
          <w:sz w:val="22"/>
          <w:szCs w:val="22"/>
        </w:rPr>
        <w:t>Odjeljak 6615</w:t>
      </w:r>
      <w:r w:rsidR="00431EB4" w:rsidRPr="00112450">
        <w:rPr>
          <w:color w:val="auto"/>
          <w:sz w:val="22"/>
          <w:szCs w:val="22"/>
        </w:rPr>
        <w:t xml:space="preserve">–   </w:t>
      </w:r>
      <w:r w:rsidRPr="00112450">
        <w:rPr>
          <w:sz w:val="22"/>
          <w:szCs w:val="22"/>
        </w:rPr>
        <w:t xml:space="preserve">Prihod od pruženih usluge bilježi realizaciju od </w:t>
      </w:r>
      <w:r w:rsidR="00EC178C" w:rsidRPr="00112450">
        <w:rPr>
          <w:sz w:val="22"/>
          <w:szCs w:val="22"/>
        </w:rPr>
        <w:t xml:space="preserve">1.221.632,72 </w:t>
      </w:r>
      <w:r w:rsidRPr="00112450">
        <w:rPr>
          <w:sz w:val="22"/>
          <w:szCs w:val="22"/>
        </w:rPr>
        <w:t xml:space="preserve">EUR što je za </w:t>
      </w:r>
      <w:r w:rsidR="004D788B" w:rsidRPr="00112450">
        <w:rPr>
          <w:sz w:val="22"/>
          <w:szCs w:val="22"/>
        </w:rPr>
        <w:t>30</w:t>
      </w:r>
      <w:r w:rsidRPr="00112450">
        <w:rPr>
          <w:sz w:val="22"/>
          <w:szCs w:val="22"/>
        </w:rPr>
        <w:t xml:space="preserve"> posto više nego 202</w:t>
      </w:r>
      <w:r w:rsidR="004D788B" w:rsidRPr="00112450">
        <w:rPr>
          <w:sz w:val="22"/>
          <w:szCs w:val="22"/>
        </w:rPr>
        <w:t>3</w:t>
      </w:r>
      <w:r w:rsidRPr="00112450">
        <w:rPr>
          <w:sz w:val="22"/>
          <w:szCs w:val="22"/>
        </w:rPr>
        <w:t>. godine. Riječ je o ostvarenim većim vlastitim prihodima</w:t>
      </w:r>
      <w:r w:rsidR="00CE1F2D" w:rsidRPr="00112450">
        <w:rPr>
          <w:sz w:val="22"/>
          <w:szCs w:val="22"/>
        </w:rPr>
        <w:t xml:space="preserve"> JVP-a </w:t>
      </w:r>
      <w:r w:rsidR="00E43D26" w:rsidRPr="00112450">
        <w:rPr>
          <w:sz w:val="22"/>
          <w:szCs w:val="22"/>
        </w:rPr>
        <w:t>temeljem novih u</w:t>
      </w:r>
      <w:r w:rsidRPr="00112450">
        <w:rPr>
          <w:sz w:val="22"/>
          <w:szCs w:val="22"/>
        </w:rPr>
        <w:t>govora koj</w:t>
      </w:r>
      <w:r w:rsidR="00E43D26" w:rsidRPr="00112450">
        <w:rPr>
          <w:sz w:val="22"/>
          <w:szCs w:val="22"/>
        </w:rPr>
        <w:t xml:space="preserve">i su </w:t>
      </w:r>
      <w:r w:rsidRPr="00112450">
        <w:rPr>
          <w:sz w:val="22"/>
          <w:szCs w:val="22"/>
        </w:rPr>
        <w:t>potpisa</w:t>
      </w:r>
      <w:r w:rsidR="00E43D26" w:rsidRPr="00112450">
        <w:rPr>
          <w:sz w:val="22"/>
          <w:szCs w:val="22"/>
        </w:rPr>
        <w:t>ni</w:t>
      </w:r>
      <w:r w:rsidRPr="00112450">
        <w:rPr>
          <w:sz w:val="22"/>
          <w:szCs w:val="22"/>
        </w:rPr>
        <w:t xml:space="preserve"> sa gospodarskim subjektima.</w:t>
      </w:r>
    </w:p>
    <w:p w14:paraId="4F66DB83" w14:textId="09F9189B" w:rsidR="002157FA" w:rsidRPr="00112450" w:rsidRDefault="00923072" w:rsidP="00923072">
      <w:pPr>
        <w:pStyle w:val="Normal20"/>
        <w:jc w:val="both"/>
        <w:rPr>
          <w:sz w:val="22"/>
          <w:szCs w:val="22"/>
        </w:rPr>
      </w:pPr>
      <w:r w:rsidRPr="00112450">
        <w:rPr>
          <w:sz w:val="22"/>
          <w:szCs w:val="22"/>
        </w:rPr>
        <w:tab/>
        <w:t xml:space="preserve">Što se tiče donacija, iste su realizirane na razini od </w:t>
      </w:r>
      <w:r w:rsidR="00407E55" w:rsidRPr="00112450">
        <w:rPr>
          <w:sz w:val="22"/>
          <w:szCs w:val="22"/>
        </w:rPr>
        <w:t>74</w:t>
      </w:r>
      <w:r w:rsidRPr="00112450">
        <w:rPr>
          <w:sz w:val="22"/>
          <w:szCs w:val="22"/>
        </w:rPr>
        <w:t xml:space="preserve">  posto prošlogodišnje realizacije</w:t>
      </w:r>
      <w:r w:rsidR="0047240B" w:rsidRPr="00112450">
        <w:rPr>
          <w:sz w:val="22"/>
          <w:szCs w:val="22"/>
        </w:rPr>
        <w:t xml:space="preserve">. Značajni </w:t>
      </w:r>
      <w:r w:rsidR="00407E55" w:rsidRPr="00112450">
        <w:rPr>
          <w:sz w:val="22"/>
          <w:szCs w:val="22"/>
        </w:rPr>
        <w:t xml:space="preserve">pad </w:t>
      </w:r>
      <w:r w:rsidR="0047240B" w:rsidRPr="00112450">
        <w:rPr>
          <w:sz w:val="22"/>
          <w:szCs w:val="22"/>
        </w:rPr>
        <w:t>bilježi se na stavci kapitalnih donacija</w:t>
      </w:r>
      <w:r w:rsidR="00020FBC" w:rsidRPr="00112450">
        <w:rPr>
          <w:sz w:val="22"/>
          <w:szCs w:val="22"/>
        </w:rPr>
        <w:t xml:space="preserve"> i to na gradskoj stavci proračuna</w:t>
      </w:r>
      <w:r w:rsidR="00407E55" w:rsidRPr="00112450">
        <w:rPr>
          <w:sz w:val="22"/>
          <w:szCs w:val="22"/>
        </w:rPr>
        <w:t xml:space="preserve"> obzirom da su se tijekom </w:t>
      </w:r>
      <w:r w:rsidR="00425FCC" w:rsidRPr="00112450">
        <w:rPr>
          <w:sz w:val="22"/>
          <w:szCs w:val="22"/>
        </w:rPr>
        <w:t>2023. godine proknjižile</w:t>
      </w:r>
      <w:r w:rsidR="00020FBC" w:rsidRPr="00112450">
        <w:rPr>
          <w:sz w:val="22"/>
          <w:szCs w:val="22"/>
        </w:rPr>
        <w:t xml:space="preserve"> 3 donacije z</w:t>
      </w:r>
      <w:r w:rsidR="00707BB7" w:rsidRPr="00112450">
        <w:rPr>
          <w:sz w:val="22"/>
          <w:szCs w:val="22"/>
        </w:rPr>
        <w:t>e</w:t>
      </w:r>
      <w:r w:rsidR="00020FBC" w:rsidRPr="00112450">
        <w:rPr>
          <w:sz w:val="22"/>
          <w:szCs w:val="22"/>
        </w:rPr>
        <w:t>mljišta</w:t>
      </w:r>
      <w:r w:rsidR="00707BB7" w:rsidRPr="00112450">
        <w:rPr>
          <w:sz w:val="22"/>
          <w:szCs w:val="22"/>
        </w:rPr>
        <w:t xml:space="preserve"> od subjekata izvan proračun</w:t>
      </w:r>
      <w:r w:rsidR="002157FA" w:rsidRPr="00112450">
        <w:rPr>
          <w:sz w:val="22"/>
          <w:szCs w:val="22"/>
        </w:rPr>
        <w:t>a</w:t>
      </w:r>
      <w:r w:rsidR="00D23E1C" w:rsidRPr="00112450">
        <w:rPr>
          <w:sz w:val="22"/>
          <w:szCs w:val="22"/>
        </w:rPr>
        <w:t xml:space="preserve"> dok tijekom 2024. godine takvi događaji nisu evidentirani</w:t>
      </w:r>
      <w:r w:rsidR="002157FA" w:rsidRPr="00112450">
        <w:rPr>
          <w:sz w:val="22"/>
          <w:szCs w:val="22"/>
        </w:rPr>
        <w:t>.</w:t>
      </w:r>
    </w:p>
    <w:p w14:paraId="721EC5C1" w14:textId="77777777" w:rsidR="00D23E1C" w:rsidRPr="00112450" w:rsidRDefault="00D23E1C" w:rsidP="00923072">
      <w:pPr>
        <w:pStyle w:val="Normal20"/>
        <w:jc w:val="both"/>
        <w:rPr>
          <w:sz w:val="22"/>
          <w:szCs w:val="22"/>
        </w:rPr>
      </w:pPr>
    </w:p>
    <w:p w14:paraId="1DB63D70" w14:textId="62FE4E40" w:rsidR="0010602F" w:rsidRPr="00112450" w:rsidRDefault="0010602F" w:rsidP="002157FA">
      <w:pPr>
        <w:pStyle w:val="Normal20"/>
        <w:jc w:val="both"/>
        <w:rPr>
          <w:sz w:val="22"/>
          <w:szCs w:val="22"/>
        </w:rPr>
      </w:pPr>
    </w:p>
    <w:p w14:paraId="09EE9D20" w14:textId="72C4F613" w:rsidR="00CF12DC" w:rsidRPr="00112450" w:rsidRDefault="00CF12DC" w:rsidP="0030715F">
      <w:pPr>
        <w:pStyle w:val="Opisslike"/>
        <w:keepNext/>
        <w:jc w:val="both"/>
        <w:rPr>
          <w:i w:val="0"/>
          <w:iCs w:val="0"/>
          <w:color w:val="auto"/>
          <w:sz w:val="22"/>
          <w:szCs w:val="22"/>
        </w:rPr>
      </w:pPr>
      <w:bookmarkStart w:id="9" w:name="_Toc166673286"/>
      <w:r w:rsidRPr="00112450">
        <w:rPr>
          <w:i w:val="0"/>
          <w:iCs w:val="0"/>
          <w:color w:val="auto"/>
          <w:sz w:val="22"/>
          <w:szCs w:val="22"/>
        </w:rPr>
        <w:lastRenderedPageBreak/>
        <w:t xml:space="preserve">Tablica </w:t>
      </w:r>
      <w:r w:rsidRPr="00112450">
        <w:rPr>
          <w:i w:val="0"/>
          <w:iCs w:val="0"/>
          <w:color w:val="auto"/>
          <w:sz w:val="22"/>
          <w:szCs w:val="22"/>
        </w:rPr>
        <w:fldChar w:fldCharType="begin"/>
      </w:r>
      <w:r w:rsidRPr="00112450">
        <w:rPr>
          <w:i w:val="0"/>
          <w:iCs w:val="0"/>
          <w:color w:val="auto"/>
          <w:sz w:val="22"/>
          <w:szCs w:val="22"/>
        </w:rPr>
        <w:instrText xml:space="preserve"> SEQ Tablica \* ARABIC </w:instrText>
      </w:r>
      <w:r w:rsidRPr="00112450">
        <w:rPr>
          <w:i w:val="0"/>
          <w:iCs w:val="0"/>
          <w:color w:val="auto"/>
          <w:sz w:val="22"/>
          <w:szCs w:val="22"/>
        </w:rPr>
        <w:fldChar w:fldCharType="separate"/>
      </w:r>
      <w:r w:rsidR="00CC2FAE">
        <w:rPr>
          <w:i w:val="0"/>
          <w:iCs w:val="0"/>
          <w:noProof/>
          <w:color w:val="auto"/>
          <w:sz w:val="22"/>
          <w:szCs w:val="22"/>
        </w:rPr>
        <w:t>5</w:t>
      </w:r>
      <w:r w:rsidRPr="00112450">
        <w:rPr>
          <w:i w:val="0"/>
          <w:iCs w:val="0"/>
          <w:color w:val="auto"/>
          <w:sz w:val="22"/>
          <w:szCs w:val="22"/>
        </w:rPr>
        <w:fldChar w:fldCharType="end"/>
      </w:r>
      <w:r w:rsidRPr="00112450">
        <w:rPr>
          <w:i w:val="0"/>
          <w:iCs w:val="0"/>
          <w:color w:val="auto"/>
          <w:sz w:val="22"/>
          <w:szCs w:val="22"/>
        </w:rPr>
        <w:t xml:space="preserve">. Ostvarenje </w:t>
      </w:r>
      <w:r w:rsidR="00C34024" w:rsidRPr="00112450">
        <w:rPr>
          <w:i w:val="0"/>
          <w:iCs w:val="0"/>
          <w:color w:val="auto"/>
          <w:sz w:val="22"/>
          <w:szCs w:val="22"/>
        </w:rPr>
        <w:t xml:space="preserve">prihoda od prodaje proizvoda i robe te pruženih usluga, prihodi od donacija te povrati po protestiranim jamstvima </w:t>
      </w:r>
      <w:r w:rsidRPr="00112450">
        <w:rPr>
          <w:i w:val="0"/>
          <w:iCs w:val="0"/>
          <w:color w:val="auto"/>
          <w:sz w:val="22"/>
          <w:szCs w:val="22"/>
        </w:rPr>
        <w:t>na razini podskupine ekonomske klasifikacije po korisnicima</w:t>
      </w:r>
      <w:bookmarkEnd w:id="9"/>
    </w:p>
    <w:tbl>
      <w:tblPr>
        <w:tblW w:w="9140" w:type="dxa"/>
        <w:tblLook w:val="04A0" w:firstRow="1" w:lastRow="0" w:firstColumn="1" w:lastColumn="0" w:noHBand="0" w:noVBand="1"/>
      </w:tblPr>
      <w:tblGrid>
        <w:gridCol w:w="4800"/>
        <w:gridCol w:w="1660"/>
        <w:gridCol w:w="1660"/>
        <w:gridCol w:w="1020"/>
      </w:tblGrid>
      <w:tr w:rsidR="002157FA" w:rsidRPr="00112450" w14:paraId="4153161D" w14:textId="77777777" w:rsidTr="00B12792">
        <w:trPr>
          <w:trHeight w:val="495"/>
        </w:trPr>
        <w:tc>
          <w:tcPr>
            <w:tcW w:w="4800" w:type="dxa"/>
            <w:tcBorders>
              <w:top w:val="single" w:sz="4" w:space="0" w:color="auto"/>
              <w:left w:val="single" w:sz="4" w:space="0" w:color="auto"/>
              <w:bottom w:val="single" w:sz="4" w:space="0" w:color="auto"/>
              <w:right w:val="single" w:sz="4" w:space="0" w:color="auto"/>
            </w:tcBorders>
            <w:shd w:val="clear" w:color="D9E1F2" w:fill="D9E1F2"/>
            <w:noWrap/>
            <w:vAlign w:val="bottom"/>
            <w:hideMark/>
          </w:tcPr>
          <w:p w14:paraId="46F996C2" w14:textId="77777777" w:rsidR="002157FA" w:rsidRPr="00112450" w:rsidRDefault="002157FA">
            <w:pPr>
              <w:rPr>
                <w:rFonts w:ascii="Calibri" w:hAnsi="Calibri" w:cs="Calibri"/>
                <w:b/>
                <w:bCs/>
                <w:color w:val="000000"/>
                <w:sz w:val="18"/>
                <w:szCs w:val="18"/>
              </w:rPr>
            </w:pPr>
            <w:r w:rsidRPr="00112450">
              <w:rPr>
                <w:rFonts w:ascii="Calibri" w:hAnsi="Calibri" w:cs="Calibri"/>
                <w:b/>
                <w:bCs/>
                <w:color w:val="000000"/>
                <w:sz w:val="18"/>
                <w:szCs w:val="18"/>
              </w:rPr>
              <w:t>Korisnik/Podskupina</w:t>
            </w:r>
          </w:p>
        </w:tc>
        <w:tc>
          <w:tcPr>
            <w:tcW w:w="1660" w:type="dxa"/>
            <w:tcBorders>
              <w:top w:val="single" w:sz="4" w:space="0" w:color="auto"/>
              <w:left w:val="single" w:sz="4" w:space="0" w:color="auto"/>
              <w:bottom w:val="single" w:sz="4" w:space="0" w:color="auto"/>
              <w:right w:val="single" w:sz="4" w:space="0" w:color="auto"/>
            </w:tcBorders>
            <w:shd w:val="clear" w:color="D9E1F2" w:fill="D9E1F2"/>
            <w:vAlign w:val="bottom"/>
            <w:hideMark/>
          </w:tcPr>
          <w:p w14:paraId="70196A03" w14:textId="77777777" w:rsidR="002157FA" w:rsidRPr="00112450" w:rsidRDefault="002157FA">
            <w:pPr>
              <w:jc w:val="center"/>
              <w:rPr>
                <w:rFonts w:ascii="Calibri" w:hAnsi="Calibri" w:cs="Calibri"/>
                <w:b/>
                <w:bCs/>
                <w:color w:val="000000"/>
                <w:sz w:val="18"/>
                <w:szCs w:val="18"/>
              </w:rPr>
            </w:pPr>
            <w:r w:rsidRPr="00112450">
              <w:rPr>
                <w:rFonts w:ascii="Calibri" w:hAnsi="Calibri" w:cs="Calibri"/>
                <w:b/>
                <w:bCs/>
                <w:color w:val="000000"/>
                <w:sz w:val="18"/>
                <w:szCs w:val="18"/>
              </w:rPr>
              <w:t>Ostvarenje</w:t>
            </w:r>
            <w:r w:rsidRPr="00112450">
              <w:rPr>
                <w:rFonts w:ascii="Calibri" w:hAnsi="Calibri" w:cs="Calibri"/>
                <w:b/>
                <w:bCs/>
                <w:color w:val="000000"/>
                <w:sz w:val="18"/>
                <w:szCs w:val="18"/>
              </w:rPr>
              <w:br/>
              <w:t>I. -XII. 2023.g</w:t>
            </w:r>
          </w:p>
        </w:tc>
        <w:tc>
          <w:tcPr>
            <w:tcW w:w="1660" w:type="dxa"/>
            <w:tcBorders>
              <w:top w:val="single" w:sz="4" w:space="0" w:color="auto"/>
              <w:left w:val="single" w:sz="4" w:space="0" w:color="auto"/>
              <w:bottom w:val="single" w:sz="4" w:space="0" w:color="auto"/>
              <w:right w:val="single" w:sz="4" w:space="0" w:color="auto"/>
            </w:tcBorders>
            <w:shd w:val="clear" w:color="D9E1F2" w:fill="D9E1F2"/>
            <w:vAlign w:val="bottom"/>
            <w:hideMark/>
          </w:tcPr>
          <w:p w14:paraId="1A04F79E" w14:textId="77777777" w:rsidR="002157FA" w:rsidRPr="00112450" w:rsidRDefault="002157FA">
            <w:pPr>
              <w:jc w:val="center"/>
              <w:rPr>
                <w:rFonts w:ascii="Calibri" w:hAnsi="Calibri" w:cs="Calibri"/>
                <w:b/>
                <w:bCs/>
                <w:color w:val="000000"/>
                <w:sz w:val="18"/>
                <w:szCs w:val="18"/>
              </w:rPr>
            </w:pPr>
            <w:r w:rsidRPr="00112450">
              <w:rPr>
                <w:rFonts w:ascii="Calibri" w:hAnsi="Calibri" w:cs="Calibri"/>
                <w:b/>
                <w:bCs/>
                <w:color w:val="000000"/>
                <w:sz w:val="18"/>
                <w:szCs w:val="18"/>
              </w:rPr>
              <w:t>Ostvarenje</w:t>
            </w:r>
            <w:r w:rsidRPr="00112450">
              <w:rPr>
                <w:rFonts w:ascii="Calibri" w:hAnsi="Calibri" w:cs="Calibri"/>
                <w:b/>
                <w:bCs/>
                <w:color w:val="000000"/>
                <w:sz w:val="18"/>
                <w:szCs w:val="18"/>
              </w:rPr>
              <w:br/>
              <w:t>I. -XII. 2024.g</w:t>
            </w:r>
          </w:p>
        </w:tc>
        <w:tc>
          <w:tcPr>
            <w:tcW w:w="1020" w:type="dxa"/>
            <w:tcBorders>
              <w:top w:val="single" w:sz="4" w:space="0" w:color="auto"/>
              <w:left w:val="single" w:sz="4" w:space="0" w:color="auto"/>
              <w:bottom w:val="single" w:sz="4" w:space="0" w:color="auto"/>
              <w:right w:val="single" w:sz="4" w:space="0" w:color="auto"/>
            </w:tcBorders>
            <w:shd w:val="clear" w:color="D9E1F2" w:fill="D9E1F2"/>
            <w:vAlign w:val="bottom"/>
            <w:hideMark/>
          </w:tcPr>
          <w:p w14:paraId="4B9C2C0F" w14:textId="77777777" w:rsidR="002157FA" w:rsidRPr="00112450" w:rsidRDefault="002157FA">
            <w:pPr>
              <w:jc w:val="center"/>
              <w:rPr>
                <w:rFonts w:ascii="Calibri" w:hAnsi="Calibri" w:cs="Calibri"/>
                <w:b/>
                <w:bCs/>
                <w:color w:val="000000"/>
                <w:sz w:val="18"/>
                <w:szCs w:val="18"/>
              </w:rPr>
            </w:pPr>
            <w:r w:rsidRPr="00112450">
              <w:rPr>
                <w:rFonts w:ascii="Calibri" w:hAnsi="Calibri" w:cs="Calibri"/>
                <w:b/>
                <w:bCs/>
                <w:color w:val="000000"/>
                <w:sz w:val="18"/>
                <w:szCs w:val="18"/>
              </w:rPr>
              <w:t>Indeks</w:t>
            </w:r>
          </w:p>
        </w:tc>
      </w:tr>
      <w:tr w:rsidR="002157FA" w:rsidRPr="00112450" w14:paraId="3999E27C" w14:textId="77777777" w:rsidTr="00B12792">
        <w:trPr>
          <w:trHeight w:val="300"/>
        </w:trPr>
        <w:tc>
          <w:tcPr>
            <w:tcW w:w="4800" w:type="dxa"/>
            <w:tcBorders>
              <w:top w:val="single" w:sz="4" w:space="0" w:color="auto"/>
              <w:left w:val="single" w:sz="4" w:space="0" w:color="auto"/>
              <w:bottom w:val="single" w:sz="4" w:space="0" w:color="auto"/>
              <w:right w:val="single" w:sz="4" w:space="0" w:color="auto"/>
            </w:tcBorders>
            <w:shd w:val="clear" w:color="D9E1F2" w:fill="D9E1F2"/>
            <w:noWrap/>
            <w:vAlign w:val="bottom"/>
            <w:hideMark/>
          </w:tcPr>
          <w:p w14:paraId="2B842822" w14:textId="77777777" w:rsidR="002157FA" w:rsidRPr="00112450" w:rsidRDefault="002157FA">
            <w:pPr>
              <w:rPr>
                <w:rFonts w:ascii="Calibri" w:hAnsi="Calibri" w:cs="Calibri"/>
                <w:b/>
                <w:bCs/>
                <w:color w:val="000000"/>
                <w:sz w:val="18"/>
                <w:szCs w:val="18"/>
              </w:rPr>
            </w:pPr>
            <w:r w:rsidRPr="00112450">
              <w:rPr>
                <w:rFonts w:ascii="Calibri" w:hAnsi="Calibri" w:cs="Calibri"/>
                <w:b/>
                <w:bCs/>
                <w:color w:val="000000"/>
                <w:sz w:val="18"/>
                <w:szCs w:val="18"/>
              </w:rPr>
              <w:t>661 Prihodi od prodaje proizvoda i robe te pruženih usluga</w:t>
            </w:r>
          </w:p>
        </w:tc>
        <w:tc>
          <w:tcPr>
            <w:tcW w:w="1660" w:type="dxa"/>
            <w:tcBorders>
              <w:top w:val="single" w:sz="4" w:space="0" w:color="auto"/>
              <w:left w:val="single" w:sz="4" w:space="0" w:color="auto"/>
              <w:bottom w:val="single" w:sz="4" w:space="0" w:color="auto"/>
              <w:right w:val="single" w:sz="4" w:space="0" w:color="auto"/>
            </w:tcBorders>
            <w:shd w:val="clear" w:color="D9E1F2" w:fill="D9E1F2"/>
            <w:vAlign w:val="bottom"/>
            <w:hideMark/>
          </w:tcPr>
          <w:p w14:paraId="080472C7" w14:textId="77777777" w:rsidR="002157FA" w:rsidRPr="00112450" w:rsidRDefault="002157FA">
            <w:pPr>
              <w:jc w:val="center"/>
              <w:rPr>
                <w:rFonts w:ascii="Calibri" w:hAnsi="Calibri" w:cs="Calibri"/>
                <w:b/>
                <w:bCs/>
                <w:color w:val="000000"/>
                <w:sz w:val="18"/>
                <w:szCs w:val="18"/>
              </w:rPr>
            </w:pPr>
            <w:r w:rsidRPr="00112450">
              <w:rPr>
                <w:rFonts w:ascii="Calibri" w:hAnsi="Calibri" w:cs="Calibri"/>
                <w:b/>
                <w:bCs/>
                <w:color w:val="000000"/>
                <w:sz w:val="18"/>
                <w:szCs w:val="18"/>
              </w:rPr>
              <w:t>998.056,27</w:t>
            </w:r>
          </w:p>
        </w:tc>
        <w:tc>
          <w:tcPr>
            <w:tcW w:w="1660" w:type="dxa"/>
            <w:tcBorders>
              <w:top w:val="single" w:sz="4" w:space="0" w:color="auto"/>
              <w:left w:val="single" w:sz="4" w:space="0" w:color="auto"/>
              <w:bottom w:val="single" w:sz="4" w:space="0" w:color="auto"/>
              <w:right w:val="single" w:sz="4" w:space="0" w:color="auto"/>
            </w:tcBorders>
            <w:shd w:val="clear" w:color="D9E1F2" w:fill="D9E1F2"/>
            <w:vAlign w:val="bottom"/>
            <w:hideMark/>
          </w:tcPr>
          <w:p w14:paraId="2DB3E847" w14:textId="77777777" w:rsidR="002157FA" w:rsidRPr="00112450" w:rsidRDefault="002157FA">
            <w:pPr>
              <w:jc w:val="center"/>
              <w:rPr>
                <w:rFonts w:ascii="Calibri" w:hAnsi="Calibri" w:cs="Calibri"/>
                <w:b/>
                <w:bCs/>
                <w:color w:val="000000"/>
                <w:sz w:val="18"/>
                <w:szCs w:val="18"/>
              </w:rPr>
            </w:pPr>
            <w:r w:rsidRPr="00112450">
              <w:rPr>
                <w:rFonts w:ascii="Calibri" w:hAnsi="Calibri" w:cs="Calibri"/>
                <w:b/>
                <w:bCs/>
                <w:color w:val="000000"/>
                <w:sz w:val="18"/>
                <w:szCs w:val="18"/>
              </w:rPr>
              <w:t>1.235.404,39</w:t>
            </w:r>
          </w:p>
        </w:tc>
        <w:tc>
          <w:tcPr>
            <w:tcW w:w="1020" w:type="dxa"/>
            <w:tcBorders>
              <w:top w:val="single" w:sz="4" w:space="0" w:color="auto"/>
              <w:left w:val="single" w:sz="4" w:space="0" w:color="auto"/>
              <w:bottom w:val="single" w:sz="4" w:space="0" w:color="auto"/>
              <w:right w:val="single" w:sz="4" w:space="0" w:color="auto"/>
            </w:tcBorders>
            <w:shd w:val="clear" w:color="D9E1F2" w:fill="D9E1F2"/>
            <w:noWrap/>
            <w:vAlign w:val="bottom"/>
            <w:hideMark/>
          </w:tcPr>
          <w:p w14:paraId="69E2B72B" w14:textId="77777777" w:rsidR="002157FA" w:rsidRPr="00112450" w:rsidRDefault="002157FA">
            <w:pPr>
              <w:jc w:val="center"/>
              <w:rPr>
                <w:rFonts w:ascii="Calibri" w:hAnsi="Calibri" w:cs="Calibri"/>
                <w:b/>
                <w:bCs/>
                <w:color w:val="000000"/>
                <w:sz w:val="18"/>
                <w:szCs w:val="18"/>
              </w:rPr>
            </w:pPr>
            <w:r w:rsidRPr="00112450">
              <w:rPr>
                <w:rFonts w:ascii="Calibri" w:hAnsi="Calibri" w:cs="Calibri"/>
                <w:b/>
                <w:bCs/>
                <w:color w:val="000000"/>
                <w:sz w:val="18"/>
                <w:szCs w:val="18"/>
              </w:rPr>
              <w:t>123,8</w:t>
            </w:r>
          </w:p>
        </w:tc>
      </w:tr>
      <w:tr w:rsidR="002157FA" w:rsidRPr="00112450" w14:paraId="3E111742" w14:textId="77777777" w:rsidTr="00B12792">
        <w:trPr>
          <w:trHeight w:val="300"/>
        </w:trPr>
        <w:tc>
          <w:tcPr>
            <w:tcW w:w="480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F927E2B" w14:textId="77777777" w:rsidR="002157FA" w:rsidRPr="00112450" w:rsidRDefault="002157FA">
            <w:pPr>
              <w:rPr>
                <w:rFonts w:ascii="Calibri" w:hAnsi="Calibri" w:cs="Calibri"/>
                <w:color w:val="000000"/>
                <w:sz w:val="18"/>
                <w:szCs w:val="18"/>
              </w:rPr>
            </w:pPr>
            <w:r w:rsidRPr="00112450">
              <w:rPr>
                <w:rFonts w:ascii="Calibri" w:hAnsi="Calibri" w:cs="Calibri"/>
                <w:color w:val="000000"/>
                <w:sz w:val="18"/>
                <w:szCs w:val="18"/>
              </w:rPr>
              <w:t>Dječji vrtić Tratinčica</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1FF30A2" w14:textId="77777777" w:rsidR="002157FA" w:rsidRPr="00112450" w:rsidRDefault="002157FA">
            <w:pPr>
              <w:jc w:val="center"/>
              <w:rPr>
                <w:rFonts w:ascii="Calibri" w:hAnsi="Calibri" w:cs="Calibri"/>
                <w:color w:val="000000"/>
                <w:sz w:val="18"/>
                <w:szCs w:val="18"/>
              </w:rPr>
            </w:pPr>
            <w:r w:rsidRPr="00112450">
              <w:rPr>
                <w:rFonts w:ascii="Calibri" w:hAnsi="Calibri" w:cs="Calibri"/>
                <w:color w:val="000000"/>
                <w:sz w:val="18"/>
                <w:szCs w:val="18"/>
              </w:rPr>
              <w:t>23.055,20</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5F977BE" w14:textId="77777777" w:rsidR="002157FA" w:rsidRPr="00112450" w:rsidRDefault="002157FA">
            <w:pPr>
              <w:jc w:val="center"/>
              <w:rPr>
                <w:rFonts w:ascii="Calibri" w:hAnsi="Calibri" w:cs="Calibri"/>
                <w:color w:val="000000"/>
                <w:sz w:val="18"/>
                <w:szCs w:val="18"/>
              </w:rPr>
            </w:pPr>
            <w:r w:rsidRPr="00112450">
              <w:rPr>
                <w:rFonts w:ascii="Calibri" w:hAnsi="Calibri" w:cs="Calibri"/>
                <w:color w:val="000000"/>
                <w:sz w:val="18"/>
                <w:szCs w:val="18"/>
              </w:rPr>
              <w:t>24.820,66</w:t>
            </w:r>
          </w:p>
        </w:tc>
        <w:tc>
          <w:tcPr>
            <w:tcW w:w="10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E73730A" w14:textId="77777777" w:rsidR="002157FA" w:rsidRPr="00112450" w:rsidRDefault="002157FA">
            <w:pPr>
              <w:jc w:val="center"/>
              <w:rPr>
                <w:rFonts w:ascii="Calibri" w:hAnsi="Calibri" w:cs="Calibri"/>
                <w:color w:val="000000"/>
                <w:sz w:val="18"/>
                <w:szCs w:val="18"/>
              </w:rPr>
            </w:pPr>
            <w:r w:rsidRPr="00112450">
              <w:rPr>
                <w:rFonts w:ascii="Calibri" w:hAnsi="Calibri" w:cs="Calibri"/>
                <w:color w:val="000000"/>
                <w:sz w:val="18"/>
                <w:szCs w:val="18"/>
              </w:rPr>
              <w:t>107,7</w:t>
            </w:r>
          </w:p>
        </w:tc>
      </w:tr>
      <w:tr w:rsidR="002157FA" w:rsidRPr="00112450" w14:paraId="692BBB88" w14:textId="77777777" w:rsidTr="00B12792">
        <w:trPr>
          <w:trHeight w:val="300"/>
        </w:trPr>
        <w:tc>
          <w:tcPr>
            <w:tcW w:w="480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0B6038A" w14:textId="77777777" w:rsidR="002157FA" w:rsidRPr="00112450" w:rsidRDefault="002157FA">
            <w:pPr>
              <w:rPr>
                <w:rFonts w:ascii="Calibri" w:hAnsi="Calibri" w:cs="Calibri"/>
                <w:color w:val="000000"/>
                <w:sz w:val="18"/>
                <w:szCs w:val="18"/>
              </w:rPr>
            </w:pPr>
            <w:r w:rsidRPr="00112450">
              <w:rPr>
                <w:rFonts w:ascii="Calibri" w:hAnsi="Calibri" w:cs="Calibri"/>
                <w:color w:val="000000"/>
                <w:sz w:val="18"/>
                <w:szCs w:val="18"/>
              </w:rPr>
              <w:t>OŠ ”Antun Nemčić Gostovinski”  Koprivnica</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1B28053" w14:textId="77777777" w:rsidR="002157FA" w:rsidRPr="00112450" w:rsidRDefault="002157FA">
            <w:pPr>
              <w:jc w:val="center"/>
              <w:rPr>
                <w:rFonts w:ascii="Calibri" w:hAnsi="Calibri" w:cs="Calibri"/>
                <w:color w:val="000000"/>
                <w:sz w:val="18"/>
                <w:szCs w:val="18"/>
              </w:rPr>
            </w:pPr>
            <w:r w:rsidRPr="00112450">
              <w:rPr>
                <w:rFonts w:ascii="Calibri" w:hAnsi="Calibri" w:cs="Calibri"/>
                <w:color w:val="000000"/>
                <w:sz w:val="18"/>
                <w:szCs w:val="18"/>
              </w:rPr>
              <w:t>975,29</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7F1DD06" w14:textId="77777777" w:rsidR="002157FA" w:rsidRPr="00112450" w:rsidRDefault="002157FA">
            <w:pPr>
              <w:jc w:val="center"/>
              <w:rPr>
                <w:rFonts w:ascii="Calibri" w:hAnsi="Calibri" w:cs="Calibri"/>
                <w:color w:val="000000"/>
                <w:sz w:val="18"/>
                <w:szCs w:val="18"/>
              </w:rPr>
            </w:pPr>
            <w:r w:rsidRPr="00112450">
              <w:rPr>
                <w:rFonts w:ascii="Calibri" w:hAnsi="Calibri" w:cs="Calibri"/>
                <w:color w:val="000000"/>
                <w:sz w:val="18"/>
                <w:szCs w:val="18"/>
              </w:rPr>
              <w:t>1.460,00</w:t>
            </w:r>
          </w:p>
        </w:tc>
        <w:tc>
          <w:tcPr>
            <w:tcW w:w="10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4B90619" w14:textId="77777777" w:rsidR="002157FA" w:rsidRPr="00112450" w:rsidRDefault="002157FA">
            <w:pPr>
              <w:jc w:val="center"/>
              <w:rPr>
                <w:rFonts w:ascii="Calibri" w:hAnsi="Calibri" w:cs="Calibri"/>
                <w:color w:val="000000"/>
                <w:sz w:val="18"/>
                <w:szCs w:val="18"/>
              </w:rPr>
            </w:pPr>
            <w:r w:rsidRPr="00112450">
              <w:rPr>
                <w:rFonts w:ascii="Calibri" w:hAnsi="Calibri" w:cs="Calibri"/>
                <w:color w:val="000000"/>
                <w:sz w:val="18"/>
                <w:szCs w:val="18"/>
              </w:rPr>
              <w:t>149,7</w:t>
            </w:r>
          </w:p>
        </w:tc>
      </w:tr>
      <w:tr w:rsidR="002157FA" w:rsidRPr="00112450" w14:paraId="04A8B3B7" w14:textId="77777777" w:rsidTr="00B12792">
        <w:trPr>
          <w:trHeight w:val="300"/>
        </w:trPr>
        <w:tc>
          <w:tcPr>
            <w:tcW w:w="480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DC63110" w14:textId="77777777" w:rsidR="002157FA" w:rsidRPr="00112450" w:rsidRDefault="002157FA">
            <w:pPr>
              <w:rPr>
                <w:rFonts w:ascii="Calibri" w:hAnsi="Calibri" w:cs="Calibri"/>
                <w:color w:val="000000"/>
                <w:sz w:val="18"/>
                <w:szCs w:val="18"/>
              </w:rPr>
            </w:pPr>
            <w:r w:rsidRPr="00112450">
              <w:rPr>
                <w:rFonts w:ascii="Calibri" w:hAnsi="Calibri" w:cs="Calibri"/>
                <w:color w:val="000000"/>
                <w:sz w:val="18"/>
                <w:szCs w:val="18"/>
              </w:rPr>
              <w:t>OŠ ”Braća Radić”  Koprivnica</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75518CA" w14:textId="77777777" w:rsidR="002157FA" w:rsidRPr="00112450" w:rsidRDefault="002157FA">
            <w:pPr>
              <w:jc w:val="center"/>
              <w:rPr>
                <w:rFonts w:ascii="Calibri" w:hAnsi="Calibri" w:cs="Calibri"/>
                <w:color w:val="000000"/>
                <w:sz w:val="18"/>
                <w:szCs w:val="18"/>
              </w:rPr>
            </w:pPr>
            <w:r w:rsidRPr="00112450">
              <w:rPr>
                <w:rFonts w:ascii="Calibri" w:hAnsi="Calibri" w:cs="Calibri"/>
                <w:color w:val="000000"/>
                <w:sz w:val="18"/>
                <w:szCs w:val="18"/>
              </w:rPr>
              <w:t>4.917,36</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6A4DF64" w14:textId="77777777" w:rsidR="002157FA" w:rsidRPr="00112450" w:rsidRDefault="002157FA">
            <w:pPr>
              <w:jc w:val="center"/>
              <w:rPr>
                <w:rFonts w:ascii="Calibri" w:hAnsi="Calibri" w:cs="Calibri"/>
                <w:color w:val="000000"/>
                <w:sz w:val="18"/>
                <w:szCs w:val="18"/>
              </w:rPr>
            </w:pPr>
            <w:r w:rsidRPr="00112450">
              <w:rPr>
                <w:rFonts w:ascii="Calibri" w:hAnsi="Calibri" w:cs="Calibri"/>
                <w:color w:val="000000"/>
                <w:sz w:val="18"/>
                <w:szCs w:val="18"/>
              </w:rPr>
              <w:t>7.381,57</w:t>
            </w:r>
          </w:p>
        </w:tc>
        <w:tc>
          <w:tcPr>
            <w:tcW w:w="10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E1AC949" w14:textId="77777777" w:rsidR="002157FA" w:rsidRPr="00112450" w:rsidRDefault="002157FA">
            <w:pPr>
              <w:jc w:val="center"/>
              <w:rPr>
                <w:rFonts w:ascii="Calibri" w:hAnsi="Calibri" w:cs="Calibri"/>
                <w:color w:val="000000"/>
                <w:sz w:val="18"/>
                <w:szCs w:val="18"/>
              </w:rPr>
            </w:pPr>
            <w:r w:rsidRPr="00112450">
              <w:rPr>
                <w:rFonts w:ascii="Calibri" w:hAnsi="Calibri" w:cs="Calibri"/>
                <w:color w:val="000000"/>
                <w:sz w:val="18"/>
                <w:szCs w:val="18"/>
              </w:rPr>
              <w:t>150,1</w:t>
            </w:r>
          </w:p>
        </w:tc>
      </w:tr>
      <w:tr w:rsidR="002157FA" w:rsidRPr="00112450" w14:paraId="170D0CB4" w14:textId="77777777" w:rsidTr="00B12792">
        <w:trPr>
          <w:trHeight w:val="300"/>
        </w:trPr>
        <w:tc>
          <w:tcPr>
            <w:tcW w:w="480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7031DD0" w14:textId="77777777" w:rsidR="002157FA" w:rsidRPr="00112450" w:rsidRDefault="002157FA">
            <w:pPr>
              <w:rPr>
                <w:rFonts w:ascii="Calibri" w:hAnsi="Calibri" w:cs="Calibri"/>
                <w:color w:val="000000"/>
                <w:sz w:val="18"/>
                <w:szCs w:val="18"/>
              </w:rPr>
            </w:pPr>
            <w:r w:rsidRPr="00112450">
              <w:rPr>
                <w:rFonts w:ascii="Calibri" w:hAnsi="Calibri" w:cs="Calibri"/>
                <w:color w:val="000000"/>
                <w:sz w:val="18"/>
                <w:szCs w:val="18"/>
              </w:rPr>
              <w:t>OŠ  “Đuro Ester”   Koprivnica</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D9BA674" w14:textId="77777777" w:rsidR="002157FA" w:rsidRPr="00112450" w:rsidRDefault="002157FA">
            <w:pPr>
              <w:jc w:val="center"/>
              <w:rPr>
                <w:rFonts w:ascii="Calibri" w:hAnsi="Calibri" w:cs="Calibri"/>
                <w:color w:val="000000"/>
                <w:sz w:val="18"/>
                <w:szCs w:val="18"/>
              </w:rPr>
            </w:pPr>
            <w:r w:rsidRPr="00112450">
              <w:rPr>
                <w:rFonts w:ascii="Calibri" w:hAnsi="Calibri" w:cs="Calibri"/>
                <w:color w:val="000000"/>
                <w:sz w:val="18"/>
                <w:szCs w:val="18"/>
              </w:rPr>
              <w:t>602,42</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74D8D93" w14:textId="77777777" w:rsidR="002157FA" w:rsidRPr="00112450" w:rsidRDefault="002157FA">
            <w:pPr>
              <w:jc w:val="center"/>
              <w:rPr>
                <w:rFonts w:ascii="Calibri" w:hAnsi="Calibri" w:cs="Calibri"/>
                <w:color w:val="000000"/>
                <w:sz w:val="18"/>
                <w:szCs w:val="18"/>
              </w:rPr>
            </w:pPr>
            <w:r w:rsidRPr="00112450">
              <w:rPr>
                <w:rFonts w:ascii="Calibri" w:hAnsi="Calibri" w:cs="Calibri"/>
                <w:color w:val="000000"/>
                <w:sz w:val="18"/>
                <w:szCs w:val="18"/>
              </w:rPr>
              <w:t>446,95</w:t>
            </w:r>
          </w:p>
        </w:tc>
        <w:tc>
          <w:tcPr>
            <w:tcW w:w="10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53D2DA7" w14:textId="77777777" w:rsidR="002157FA" w:rsidRPr="00112450" w:rsidRDefault="002157FA">
            <w:pPr>
              <w:jc w:val="center"/>
              <w:rPr>
                <w:rFonts w:ascii="Calibri" w:hAnsi="Calibri" w:cs="Calibri"/>
                <w:color w:val="000000"/>
                <w:sz w:val="18"/>
                <w:szCs w:val="18"/>
              </w:rPr>
            </w:pPr>
            <w:r w:rsidRPr="00112450">
              <w:rPr>
                <w:rFonts w:ascii="Calibri" w:hAnsi="Calibri" w:cs="Calibri"/>
                <w:color w:val="000000"/>
                <w:sz w:val="18"/>
                <w:szCs w:val="18"/>
              </w:rPr>
              <w:t>74,2</w:t>
            </w:r>
          </w:p>
        </w:tc>
      </w:tr>
      <w:tr w:rsidR="002157FA" w:rsidRPr="00112450" w14:paraId="6451604E" w14:textId="77777777" w:rsidTr="00B12792">
        <w:trPr>
          <w:trHeight w:val="300"/>
        </w:trPr>
        <w:tc>
          <w:tcPr>
            <w:tcW w:w="48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AAD0F3C" w14:textId="77777777" w:rsidR="002157FA" w:rsidRPr="00112450" w:rsidRDefault="002157FA">
            <w:pPr>
              <w:rPr>
                <w:rFonts w:ascii="Calibri" w:hAnsi="Calibri" w:cs="Calibri"/>
                <w:color w:val="000000"/>
                <w:sz w:val="18"/>
                <w:szCs w:val="18"/>
              </w:rPr>
            </w:pPr>
            <w:r w:rsidRPr="00112450">
              <w:rPr>
                <w:rFonts w:ascii="Calibri" w:hAnsi="Calibri" w:cs="Calibri"/>
                <w:color w:val="000000"/>
                <w:sz w:val="18"/>
                <w:szCs w:val="18"/>
              </w:rPr>
              <w:t>OŠ  "Podolice"</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C2E5355" w14:textId="77777777" w:rsidR="002157FA" w:rsidRPr="00112450" w:rsidRDefault="002157FA">
            <w:pPr>
              <w:jc w:val="center"/>
              <w:rPr>
                <w:rFonts w:ascii="Calibri" w:hAnsi="Calibri" w:cs="Calibri"/>
                <w:color w:val="000000"/>
                <w:sz w:val="18"/>
                <w:szCs w:val="18"/>
              </w:rPr>
            </w:pPr>
            <w:r w:rsidRPr="00112450">
              <w:rPr>
                <w:rFonts w:ascii="Calibri" w:hAnsi="Calibri" w:cs="Calibri"/>
                <w:color w:val="000000"/>
                <w:sz w:val="18"/>
                <w:szCs w:val="18"/>
              </w:rPr>
              <w:t>9,01</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83F91E2" w14:textId="77777777" w:rsidR="002157FA" w:rsidRPr="00112450" w:rsidRDefault="002157FA">
            <w:pPr>
              <w:jc w:val="center"/>
              <w:rPr>
                <w:rFonts w:ascii="Calibri" w:hAnsi="Calibri" w:cs="Calibri"/>
                <w:color w:val="000000"/>
                <w:sz w:val="18"/>
                <w:szCs w:val="18"/>
              </w:rPr>
            </w:pPr>
            <w:r w:rsidRPr="00112450">
              <w:rPr>
                <w:rFonts w:ascii="Calibri" w:hAnsi="Calibri" w:cs="Calibri"/>
                <w:color w:val="000000"/>
                <w:sz w:val="18"/>
                <w:szCs w:val="18"/>
              </w:rPr>
              <w:t>396,00</w:t>
            </w:r>
          </w:p>
        </w:tc>
        <w:tc>
          <w:tcPr>
            <w:tcW w:w="10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9CC792B" w14:textId="77777777" w:rsidR="002157FA" w:rsidRPr="00112450" w:rsidRDefault="002157FA">
            <w:pPr>
              <w:jc w:val="center"/>
              <w:rPr>
                <w:rFonts w:ascii="Calibri" w:hAnsi="Calibri" w:cs="Calibri"/>
                <w:color w:val="000000"/>
                <w:sz w:val="18"/>
                <w:szCs w:val="18"/>
              </w:rPr>
            </w:pPr>
            <w:r w:rsidRPr="00112450">
              <w:rPr>
                <w:rFonts w:ascii="Calibri" w:hAnsi="Calibri" w:cs="Calibri"/>
                <w:color w:val="000000"/>
                <w:sz w:val="18"/>
                <w:szCs w:val="18"/>
              </w:rPr>
              <w:t>4395,1</w:t>
            </w:r>
          </w:p>
        </w:tc>
      </w:tr>
      <w:tr w:rsidR="002157FA" w:rsidRPr="00112450" w14:paraId="5FE45D7C" w14:textId="77777777" w:rsidTr="00B12792">
        <w:trPr>
          <w:trHeight w:val="300"/>
        </w:trPr>
        <w:tc>
          <w:tcPr>
            <w:tcW w:w="480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0E86994" w14:textId="77777777" w:rsidR="002157FA" w:rsidRPr="00112450" w:rsidRDefault="002157FA">
            <w:pPr>
              <w:rPr>
                <w:rFonts w:ascii="Calibri" w:hAnsi="Calibri" w:cs="Calibri"/>
                <w:color w:val="000000"/>
                <w:sz w:val="18"/>
                <w:szCs w:val="18"/>
              </w:rPr>
            </w:pPr>
            <w:r w:rsidRPr="00112450">
              <w:rPr>
                <w:rFonts w:ascii="Calibri" w:hAnsi="Calibri" w:cs="Calibri"/>
                <w:color w:val="000000"/>
                <w:sz w:val="18"/>
                <w:szCs w:val="18"/>
              </w:rPr>
              <w:t>COOR Podravsko sunce Koprivnica</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F27130F" w14:textId="77777777" w:rsidR="002157FA" w:rsidRPr="00112450" w:rsidRDefault="002157FA">
            <w:pPr>
              <w:jc w:val="center"/>
              <w:rPr>
                <w:rFonts w:ascii="Calibri" w:hAnsi="Calibri" w:cs="Calibri"/>
                <w:color w:val="000000"/>
                <w:sz w:val="18"/>
                <w:szCs w:val="18"/>
              </w:rPr>
            </w:pPr>
            <w:r w:rsidRPr="00112450">
              <w:rPr>
                <w:rFonts w:ascii="Calibri" w:hAnsi="Calibri" w:cs="Calibri"/>
                <w:color w:val="000000"/>
                <w:sz w:val="18"/>
                <w:szCs w:val="18"/>
              </w:rPr>
              <w:t>1.207,55</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912D414" w14:textId="77777777" w:rsidR="002157FA" w:rsidRPr="00112450" w:rsidRDefault="002157FA">
            <w:pPr>
              <w:jc w:val="center"/>
              <w:rPr>
                <w:rFonts w:ascii="Calibri" w:hAnsi="Calibri" w:cs="Calibri"/>
                <w:color w:val="000000"/>
                <w:sz w:val="18"/>
                <w:szCs w:val="18"/>
              </w:rPr>
            </w:pPr>
            <w:r w:rsidRPr="00112450">
              <w:rPr>
                <w:rFonts w:ascii="Calibri" w:hAnsi="Calibri" w:cs="Calibri"/>
                <w:color w:val="000000"/>
                <w:sz w:val="18"/>
                <w:szCs w:val="18"/>
              </w:rPr>
              <w:t>1.768,35</w:t>
            </w:r>
          </w:p>
        </w:tc>
        <w:tc>
          <w:tcPr>
            <w:tcW w:w="10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25EF4DC" w14:textId="77777777" w:rsidR="002157FA" w:rsidRPr="00112450" w:rsidRDefault="002157FA">
            <w:pPr>
              <w:jc w:val="center"/>
              <w:rPr>
                <w:rFonts w:ascii="Calibri" w:hAnsi="Calibri" w:cs="Calibri"/>
                <w:color w:val="000000"/>
                <w:sz w:val="18"/>
                <w:szCs w:val="18"/>
              </w:rPr>
            </w:pPr>
            <w:r w:rsidRPr="00112450">
              <w:rPr>
                <w:rFonts w:ascii="Calibri" w:hAnsi="Calibri" w:cs="Calibri"/>
                <w:color w:val="000000"/>
                <w:sz w:val="18"/>
                <w:szCs w:val="18"/>
              </w:rPr>
              <w:t>146,4</w:t>
            </w:r>
          </w:p>
        </w:tc>
      </w:tr>
      <w:tr w:rsidR="002157FA" w:rsidRPr="00112450" w14:paraId="567580D8" w14:textId="77777777" w:rsidTr="00425FCC">
        <w:trPr>
          <w:trHeight w:val="300"/>
        </w:trPr>
        <w:tc>
          <w:tcPr>
            <w:tcW w:w="48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6E3356A" w14:textId="77777777" w:rsidR="002157FA" w:rsidRPr="00112450" w:rsidRDefault="002157FA">
            <w:pPr>
              <w:rPr>
                <w:rFonts w:ascii="Calibri" w:hAnsi="Calibri" w:cs="Calibri"/>
                <w:color w:val="000000"/>
                <w:sz w:val="18"/>
                <w:szCs w:val="18"/>
              </w:rPr>
            </w:pPr>
            <w:r w:rsidRPr="00112450">
              <w:rPr>
                <w:rFonts w:ascii="Calibri" w:hAnsi="Calibri" w:cs="Calibri"/>
                <w:color w:val="000000"/>
                <w:sz w:val="18"/>
                <w:szCs w:val="18"/>
              </w:rPr>
              <w:t>Umjetnička škola Fortunat Pintarić  Koprivnica</w:t>
            </w:r>
          </w:p>
        </w:tc>
        <w:tc>
          <w:tcPr>
            <w:tcW w:w="1660" w:type="dxa"/>
            <w:tcBorders>
              <w:top w:val="single" w:sz="4" w:space="0" w:color="auto"/>
              <w:left w:val="nil"/>
              <w:bottom w:val="single" w:sz="4" w:space="0" w:color="auto"/>
              <w:right w:val="single" w:sz="4" w:space="0" w:color="auto"/>
            </w:tcBorders>
            <w:shd w:val="clear" w:color="auto" w:fill="auto"/>
            <w:noWrap/>
            <w:vAlign w:val="bottom"/>
            <w:hideMark/>
          </w:tcPr>
          <w:p w14:paraId="6584F567" w14:textId="77777777" w:rsidR="002157FA" w:rsidRPr="00112450" w:rsidRDefault="002157FA">
            <w:pPr>
              <w:jc w:val="center"/>
              <w:rPr>
                <w:rFonts w:ascii="Calibri" w:hAnsi="Calibri" w:cs="Calibri"/>
                <w:color w:val="000000"/>
                <w:sz w:val="18"/>
                <w:szCs w:val="18"/>
              </w:rPr>
            </w:pPr>
            <w:r w:rsidRPr="00112450">
              <w:rPr>
                <w:rFonts w:ascii="Calibri" w:hAnsi="Calibri" w:cs="Calibri"/>
                <w:color w:val="000000"/>
                <w:sz w:val="18"/>
                <w:szCs w:val="18"/>
              </w:rPr>
              <w:t>5.120,82</w:t>
            </w:r>
          </w:p>
        </w:tc>
        <w:tc>
          <w:tcPr>
            <w:tcW w:w="1660" w:type="dxa"/>
            <w:tcBorders>
              <w:top w:val="single" w:sz="4" w:space="0" w:color="auto"/>
              <w:left w:val="nil"/>
              <w:bottom w:val="single" w:sz="4" w:space="0" w:color="auto"/>
              <w:right w:val="single" w:sz="4" w:space="0" w:color="auto"/>
            </w:tcBorders>
            <w:shd w:val="clear" w:color="auto" w:fill="auto"/>
            <w:noWrap/>
            <w:vAlign w:val="bottom"/>
            <w:hideMark/>
          </w:tcPr>
          <w:p w14:paraId="38C75EB7" w14:textId="77777777" w:rsidR="002157FA" w:rsidRPr="00112450" w:rsidRDefault="002157FA">
            <w:pPr>
              <w:jc w:val="center"/>
              <w:rPr>
                <w:rFonts w:ascii="Calibri" w:hAnsi="Calibri" w:cs="Calibri"/>
                <w:color w:val="000000"/>
                <w:sz w:val="18"/>
                <w:szCs w:val="18"/>
              </w:rPr>
            </w:pPr>
            <w:r w:rsidRPr="00112450">
              <w:rPr>
                <w:rFonts w:ascii="Calibri" w:hAnsi="Calibri" w:cs="Calibri"/>
                <w:color w:val="000000"/>
                <w:sz w:val="18"/>
                <w:szCs w:val="18"/>
              </w:rPr>
              <w:t>5.695,00</w:t>
            </w:r>
          </w:p>
        </w:tc>
        <w:tc>
          <w:tcPr>
            <w:tcW w:w="1020" w:type="dxa"/>
            <w:tcBorders>
              <w:top w:val="single" w:sz="4" w:space="0" w:color="auto"/>
              <w:left w:val="nil"/>
              <w:bottom w:val="single" w:sz="4" w:space="0" w:color="auto"/>
              <w:right w:val="single" w:sz="4" w:space="0" w:color="auto"/>
            </w:tcBorders>
            <w:shd w:val="clear" w:color="auto" w:fill="auto"/>
            <w:noWrap/>
            <w:vAlign w:val="bottom"/>
            <w:hideMark/>
          </w:tcPr>
          <w:p w14:paraId="53895457" w14:textId="77777777" w:rsidR="002157FA" w:rsidRPr="00112450" w:rsidRDefault="002157FA">
            <w:pPr>
              <w:jc w:val="center"/>
              <w:rPr>
                <w:rFonts w:ascii="Calibri" w:hAnsi="Calibri" w:cs="Calibri"/>
                <w:color w:val="000000"/>
                <w:sz w:val="18"/>
                <w:szCs w:val="18"/>
              </w:rPr>
            </w:pPr>
            <w:r w:rsidRPr="00112450">
              <w:rPr>
                <w:rFonts w:ascii="Calibri" w:hAnsi="Calibri" w:cs="Calibri"/>
                <w:color w:val="000000"/>
                <w:sz w:val="18"/>
                <w:szCs w:val="18"/>
              </w:rPr>
              <w:t>111,2</w:t>
            </w:r>
          </w:p>
        </w:tc>
      </w:tr>
      <w:tr w:rsidR="002157FA" w:rsidRPr="00112450" w14:paraId="40EB0AD4" w14:textId="77777777" w:rsidTr="002157FA">
        <w:trPr>
          <w:trHeight w:val="300"/>
        </w:trPr>
        <w:tc>
          <w:tcPr>
            <w:tcW w:w="4800" w:type="dxa"/>
            <w:tcBorders>
              <w:top w:val="nil"/>
              <w:left w:val="single" w:sz="4" w:space="0" w:color="auto"/>
              <w:bottom w:val="single" w:sz="4" w:space="0" w:color="auto"/>
              <w:right w:val="single" w:sz="4" w:space="0" w:color="auto"/>
            </w:tcBorders>
            <w:shd w:val="clear" w:color="auto" w:fill="auto"/>
            <w:vAlign w:val="bottom"/>
            <w:hideMark/>
          </w:tcPr>
          <w:p w14:paraId="74DCC63E" w14:textId="77777777" w:rsidR="002157FA" w:rsidRPr="00112450" w:rsidRDefault="002157FA">
            <w:pPr>
              <w:rPr>
                <w:rFonts w:ascii="Calibri" w:hAnsi="Calibri" w:cs="Calibri"/>
                <w:color w:val="000000"/>
                <w:sz w:val="18"/>
                <w:szCs w:val="18"/>
              </w:rPr>
            </w:pPr>
            <w:r w:rsidRPr="00112450">
              <w:rPr>
                <w:rFonts w:ascii="Calibri" w:hAnsi="Calibri" w:cs="Calibri"/>
                <w:color w:val="000000"/>
                <w:sz w:val="18"/>
                <w:szCs w:val="18"/>
              </w:rPr>
              <w:t>Muzej Grada Koprivnice</w:t>
            </w:r>
          </w:p>
        </w:tc>
        <w:tc>
          <w:tcPr>
            <w:tcW w:w="1660" w:type="dxa"/>
            <w:tcBorders>
              <w:top w:val="nil"/>
              <w:left w:val="nil"/>
              <w:bottom w:val="single" w:sz="4" w:space="0" w:color="auto"/>
              <w:right w:val="single" w:sz="4" w:space="0" w:color="auto"/>
            </w:tcBorders>
            <w:shd w:val="clear" w:color="auto" w:fill="auto"/>
            <w:noWrap/>
            <w:vAlign w:val="bottom"/>
            <w:hideMark/>
          </w:tcPr>
          <w:p w14:paraId="54AE2851" w14:textId="77777777" w:rsidR="002157FA" w:rsidRPr="00112450" w:rsidRDefault="002157FA">
            <w:pPr>
              <w:jc w:val="center"/>
              <w:rPr>
                <w:rFonts w:ascii="Calibri" w:hAnsi="Calibri" w:cs="Calibri"/>
                <w:color w:val="000000"/>
                <w:sz w:val="18"/>
                <w:szCs w:val="18"/>
              </w:rPr>
            </w:pPr>
            <w:r w:rsidRPr="00112450">
              <w:rPr>
                <w:rFonts w:ascii="Calibri" w:hAnsi="Calibri" w:cs="Calibri"/>
                <w:color w:val="000000"/>
                <w:sz w:val="18"/>
                <w:szCs w:val="18"/>
              </w:rPr>
              <w:t>21.144,14</w:t>
            </w:r>
          </w:p>
        </w:tc>
        <w:tc>
          <w:tcPr>
            <w:tcW w:w="1660" w:type="dxa"/>
            <w:tcBorders>
              <w:top w:val="nil"/>
              <w:left w:val="nil"/>
              <w:bottom w:val="single" w:sz="4" w:space="0" w:color="auto"/>
              <w:right w:val="single" w:sz="4" w:space="0" w:color="auto"/>
            </w:tcBorders>
            <w:shd w:val="clear" w:color="auto" w:fill="auto"/>
            <w:noWrap/>
            <w:vAlign w:val="bottom"/>
            <w:hideMark/>
          </w:tcPr>
          <w:p w14:paraId="384D8591" w14:textId="77777777" w:rsidR="002157FA" w:rsidRPr="00112450" w:rsidRDefault="002157FA">
            <w:pPr>
              <w:jc w:val="center"/>
              <w:rPr>
                <w:rFonts w:ascii="Calibri" w:hAnsi="Calibri" w:cs="Calibri"/>
                <w:color w:val="000000"/>
                <w:sz w:val="18"/>
                <w:szCs w:val="18"/>
              </w:rPr>
            </w:pPr>
            <w:r w:rsidRPr="00112450">
              <w:rPr>
                <w:rFonts w:ascii="Calibri" w:hAnsi="Calibri" w:cs="Calibri"/>
                <w:color w:val="000000"/>
                <w:sz w:val="18"/>
                <w:szCs w:val="18"/>
              </w:rPr>
              <w:t>9.071,09</w:t>
            </w:r>
          </w:p>
        </w:tc>
        <w:tc>
          <w:tcPr>
            <w:tcW w:w="1020" w:type="dxa"/>
            <w:tcBorders>
              <w:top w:val="nil"/>
              <w:left w:val="nil"/>
              <w:bottom w:val="single" w:sz="4" w:space="0" w:color="auto"/>
              <w:right w:val="single" w:sz="4" w:space="0" w:color="auto"/>
            </w:tcBorders>
            <w:shd w:val="clear" w:color="auto" w:fill="auto"/>
            <w:noWrap/>
            <w:vAlign w:val="bottom"/>
            <w:hideMark/>
          </w:tcPr>
          <w:p w14:paraId="1109D2DC" w14:textId="77777777" w:rsidR="002157FA" w:rsidRPr="00112450" w:rsidRDefault="002157FA">
            <w:pPr>
              <w:jc w:val="center"/>
              <w:rPr>
                <w:rFonts w:ascii="Calibri" w:hAnsi="Calibri" w:cs="Calibri"/>
                <w:color w:val="000000"/>
                <w:sz w:val="18"/>
                <w:szCs w:val="18"/>
              </w:rPr>
            </w:pPr>
            <w:r w:rsidRPr="00112450">
              <w:rPr>
                <w:rFonts w:ascii="Calibri" w:hAnsi="Calibri" w:cs="Calibri"/>
                <w:color w:val="000000"/>
                <w:sz w:val="18"/>
                <w:szCs w:val="18"/>
              </w:rPr>
              <w:t>42,9</w:t>
            </w:r>
          </w:p>
        </w:tc>
      </w:tr>
      <w:tr w:rsidR="002157FA" w:rsidRPr="00112450" w14:paraId="16AACBAE" w14:textId="77777777" w:rsidTr="002157FA">
        <w:trPr>
          <w:trHeight w:val="300"/>
        </w:trPr>
        <w:tc>
          <w:tcPr>
            <w:tcW w:w="4800" w:type="dxa"/>
            <w:tcBorders>
              <w:top w:val="nil"/>
              <w:left w:val="single" w:sz="4" w:space="0" w:color="auto"/>
              <w:bottom w:val="single" w:sz="4" w:space="0" w:color="auto"/>
              <w:right w:val="single" w:sz="4" w:space="0" w:color="auto"/>
            </w:tcBorders>
            <w:shd w:val="clear" w:color="auto" w:fill="auto"/>
            <w:vAlign w:val="bottom"/>
            <w:hideMark/>
          </w:tcPr>
          <w:p w14:paraId="140B36BE" w14:textId="77777777" w:rsidR="002157FA" w:rsidRPr="00112450" w:rsidRDefault="002157FA">
            <w:pPr>
              <w:rPr>
                <w:rFonts w:ascii="Calibri" w:hAnsi="Calibri" w:cs="Calibri"/>
                <w:color w:val="000000"/>
                <w:sz w:val="18"/>
                <w:szCs w:val="18"/>
              </w:rPr>
            </w:pPr>
            <w:r w:rsidRPr="00112450">
              <w:rPr>
                <w:rFonts w:ascii="Calibri" w:hAnsi="Calibri" w:cs="Calibri"/>
                <w:color w:val="000000"/>
                <w:sz w:val="18"/>
                <w:szCs w:val="18"/>
              </w:rPr>
              <w:t>Knjižnica i čitaonica „Fran Galović“ Koprivnica</w:t>
            </w:r>
          </w:p>
        </w:tc>
        <w:tc>
          <w:tcPr>
            <w:tcW w:w="1660" w:type="dxa"/>
            <w:tcBorders>
              <w:top w:val="nil"/>
              <w:left w:val="nil"/>
              <w:bottom w:val="single" w:sz="4" w:space="0" w:color="auto"/>
              <w:right w:val="single" w:sz="4" w:space="0" w:color="auto"/>
            </w:tcBorders>
            <w:shd w:val="clear" w:color="auto" w:fill="auto"/>
            <w:noWrap/>
            <w:vAlign w:val="bottom"/>
            <w:hideMark/>
          </w:tcPr>
          <w:p w14:paraId="0D3FD4B1" w14:textId="77777777" w:rsidR="002157FA" w:rsidRPr="00112450" w:rsidRDefault="002157FA">
            <w:pPr>
              <w:jc w:val="center"/>
              <w:rPr>
                <w:rFonts w:ascii="Calibri" w:hAnsi="Calibri" w:cs="Calibri"/>
                <w:color w:val="000000"/>
                <w:sz w:val="18"/>
                <w:szCs w:val="18"/>
              </w:rPr>
            </w:pPr>
            <w:r w:rsidRPr="00112450">
              <w:rPr>
                <w:rFonts w:ascii="Calibri" w:hAnsi="Calibri" w:cs="Calibri"/>
                <w:color w:val="000000"/>
                <w:sz w:val="18"/>
                <w:szCs w:val="18"/>
              </w:rPr>
              <w:t>1.249,16</w:t>
            </w:r>
          </w:p>
        </w:tc>
        <w:tc>
          <w:tcPr>
            <w:tcW w:w="1660" w:type="dxa"/>
            <w:tcBorders>
              <w:top w:val="nil"/>
              <w:left w:val="nil"/>
              <w:bottom w:val="single" w:sz="4" w:space="0" w:color="auto"/>
              <w:right w:val="single" w:sz="4" w:space="0" w:color="auto"/>
            </w:tcBorders>
            <w:shd w:val="clear" w:color="auto" w:fill="auto"/>
            <w:noWrap/>
            <w:vAlign w:val="bottom"/>
            <w:hideMark/>
          </w:tcPr>
          <w:p w14:paraId="64CF5095" w14:textId="77777777" w:rsidR="002157FA" w:rsidRPr="00112450" w:rsidRDefault="002157FA">
            <w:pPr>
              <w:jc w:val="center"/>
              <w:rPr>
                <w:rFonts w:ascii="Calibri" w:hAnsi="Calibri" w:cs="Calibri"/>
                <w:color w:val="000000"/>
                <w:sz w:val="18"/>
                <w:szCs w:val="18"/>
              </w:rPr>
            </w:pPr>
            <w:r w:rsidRPr="00112450">
              <w:rPr>
                <w:rFonts w:ascii="Calibri" w:hAnsi="Calibri" w:cs="Calibri"/>
                <w:color w:val="000000"/>
                <w:sz w:val="18"/>
                <w:szCs w:val="18"/>
              </w:rPr>
              <w:t>5.220,88</w:t>
            </w:r>
          </w:p>
        </w:tc>
        <w:tc>
          <w:tcPr>
            <w:tcW w:w="1020" w:type="dxa"/>
            <w:tcBorders>
              <w:top w:val="nil"/>
              <w:left w:val="nil"/>
              <w:bottom w:val="single" w:sz="4" w:space="0" w:color="auto"/>
              <w:right w:val="single" w:sz="4" w:space="0" w:color="auto"/>
            </w:tcBorders>
            <w:shd w:val="clear" w:color="auto" w:fill="auto"/>
            <w:noWrap/>
            <w:vAlign w:val="bottom"/>
            <w:hideMark/>
          </w:tcPr>
          <w:p w14:paraId="00534C82" w14:textId="77777777" w:rsidR="002157FA" w:rsidRPr="00112450" w:rsidRDefault="002157FA">
            <w:pPr>
              <w:jc w:val="center"/>
              <w:rPr>
                <w:rFonts w:ascii="Calibri" w:hAnsi="Calibri" w:cs="Calibri"/>
                <w:color w:val="000000"/>
                <w:sz w:val="18"/>
                <w:szCs w:val="18"/>
              </w:rPr>
            </w:pPr>
            <w:r w:rsidRPr="00112450">
              <w:rPr>
                <w:rFonts w:ascii="Calibri" w:hAnsi="Calibri" w:cs="Calibri"/>
                <w:color w:val="000000"/>
                <w:sz w:val="18"/>
                <w:szCs w:val="18"/>
              </w:rPr>
              <w:t>418,0</w:t>
            </w:r>
          </w:p>
        </w:tc>
      </w:tr>
      <w:tr w:rsidR="002157FA" w:rsidRPr="00112450" w14:paraId="61D9E0C8" w14:textId="77777777" w:rsidTr="002157FA">
        <w:trPr>
          <w:trHeight w:val="300"/>
        </w:trPr>
        <w:tc>
          <w:tcPr>
            <w:tcW w:w="4800" w:type="dxa"/>
            <w:tcBorders>
              <w:top w:val="nil"/>
              <w:left w:val="single" w:sz="4" w:space="0" w:color="auto"/>
              <w:bottom w:val="single" w:sz="4" w:space="0" w:color="auto"/>
              <w:right w:val="single" w:sz="4" w:space="0" w:color="auto"/>
            </w:tcBorders>
            <w:shd w:val="clear" w:color="auto" w:fill="auto"/>
            <w:vAlign w:val="bottom"/>
            <w:hideMark/>
          </w:tcPr>
          <w:p w14:paraId="31548B62" w14:textId="77777777" w:rsidR="002157FA" w:rsidRPr="00112450" w:rsidRDefault="002157FA">
            <w:pPr>
              <w:rPr>
                <w:rFonts w:ascii="Calibri" w:hAnsi="Calibri" w:cs="Calibri"/>
                <w:color w:val="000000"/>
                <w:sz w:val="18"/>
                <w:szCs w:val="18"/>
              </w:rPr>
            </w:pPr>
            <w:r w:rsidRPr="00112450">
              <w:rPr>
                <w:rFonts w:ascii="Calibri" w:hAnsi="Calibri" w:cs="Calibri"/>
                <w:color w:val="000000"/>
                <w:sz w:val="18"/>
                <w:szCs w:val="18"/>
              </w:rPr>
              <w:t>Pučko otvoreno učilište Koprivnica</w:t>
            </w:r>
          </w:p>
        </w:tc>
        <w:tc>
          <w:tcPr>
            <w:tcW w:w="1660" w:type="dxa"/>
            <w:tcBorders>
              <w:top w:val="nil"/>
              <w:left w:val="nil"/>
              <w:bottom w:val="single" w:sz="4" w:space="0" w:color="auto"/>
              <w:right w:val="single" w:sz="4" w:space="0" w:color="auto"/>
            </w:tcBorders>
            <w:shd w:val="clear" w:color="auto" w:fill="auto"/>
            <w:noWrap/>
            <w:vAlign w:val="bottom"/>
            <w:hideMark/>
          </w:tcPr>
          <w:p w14:paraId="13740727" w14:textId="77777777" w:rsidR="002157FA" w:rsidRPr="00112450" w:rsidRDefault="002157FA">
            <w:pPr>
              <w:jc w:val="center"/>
              <w:rPr>
                <w:rFonts w:ascii="Calibri" w:hAnsi="Calibri" w:cs="Calibri"/>
                <w:color w:val="000000"/>
                <w:sz w:val="18"/>
                <w:szCs w:val="18"/>
              </w:rPr>
            </w:pPr>
            <w:r w:rsidRPr="00112450">
              <w:rPr>
                <w:rFonts w:ascii="Calibri" w:hAnsi="Calibri" w:cs="Calibri"/>
                <w:color w:val="000000"/>
                <w:sz w:val="18"/>
                <w:szCs w:val="18"/>
              </w:rPr>
              <w:t>248.560,95</w:t>
            </w:r>
          </w:p>
        </w:tc>
        <w:tc>
          <w:tcPr>
            <w:tcW w:w="1660" w:type="dxa"/>
            <w:tcBorders>
              <w:top w:val="nil"/>
              <w:left w:val="nil"/>
              <w:bottom w:val="single" w:sz="4" w:space="0" w:color="auto"/>
              <w:right w:val="single" w:sz="4" w:space="0" w:color="auto"/>
            </w:tcBorders>
            <w:shd w:val="clear" w:color="auto" w:fill="auto"/>
            <w:noWrap/>
            <w:vAlign w:val="bottom"/>
            <w:hideMark/>
          </w:tcPr>
          <w:p w14:paraId="654312F8" w14:textId="77777777" w:rsidR="002157FA" w:rsidRPr="00112450" w:rsidRDefault="002157FA">
            <w:pPr>
              <w:jc w:val="center"/>
              <w:rPr>
                <w:rFonts w:ascii="Calibri" w:hAnsi="Calibri" w:cs="Calibri"/>
                <w:color w:val="000000"/>
                <w:sz w:val="18"/>
                <w:szCs w:val="18"/>
              </w:rPr>
            </w:pPr>
            <w:r w:rsidRPr="00112450">
              <w:rPr>
                <w:rFonts w:ascii="Calibri" w:hAnsi="Calibri" w:cs="Calibri"/>
                <w:color w:val="000000"/>
                <w:sz w:val="18"/>
                <w:szCs w:val="18"/>
              </w:rPr>
              <w:t>237.252,87</w:t>
            </w:r>
          </w:p>
        </w:tc>
        <w:tc>
          <w:tcPr>
            <w:tcW w:w="1020" w:type="dxa"/>
            <w:tcBorders>
              <w:top w:val="nil"/>
              <w:left w:val="nil"/>
              <w:bottom w:val="single" w:sz="4" w:space="0" w:color="auto"/>
              <w:right w:val="single" w:sz="4" w:space="0" w:color="auto"/>
            </w:tcBorders>
            <w:shd w:val="clear" w:color="auto" w:fill="auto"/>
            <w:noWrap/>
            <w:vAlign w:val="bottom"/>
            <w:hideMark/>
          </w:tcPr>
          <w:p w14:paraId="593BAFF3" w14:textId="77777777" w:rsidR="002157FA" w:rsidRPr="00112450" w:rsidRDefault="002157FA">
            <w:pPr>
              <w:jc w:val="center"/>
              <w:rPr>
                <w:rFonts w:ascii="Calibri" w:hAnsi="Calibri" w:cs="Calibri"/>
                <w:color w:val="000000"/>
                <w:sz w:val="18"/>
                <w:szCs w:val="18"/>
              </w:rPr>
            </w:pPr>
            <w:r w:rsidRPr="00112450">
              <w:rPr>
                <w:rFonts w:ascii="Calibri" w:hAnsi="Calibri" w:cs="Calibri"/>
                <w:color w:val="000000"/>
                <w:sz w:val="18"/>
                <w:szCs w:val="18"/>
              </w:rPr>
              <w:t>95,5</w:t>
            </w:r>
          </w:p>
        </w:tc>
      </w:tr>
      <w:tr w:rsidR="002157FA" w:rsidRPr="00112450" w14:paraId="1A7AAE7E" w14:textId="77777777" w:rsidTr="002157FA">
        <w:trPr>
          <w:trHeight w:val="300"/>
        </w:trPr>
        <w:tc>
          <w:tcPr>
            <w:tcW w:w="4800" w:type="dxa"/>
            <w:tcBorders>
              <w:top w:val="nil"/>
              <w:left w:val="single" w:sz="4" w:space="0" w:color="auto"/>
              <w:bottom w:val="single" w:sz="4" w:space="0" w:color="auto"/>
              <w:right w:val="single" w:sz="4" w:space="0" w:color="auto"/>
            </w:tcBorders>
            <w:shd w:val="clear" w:color="auto" w:fill="auto"/>
            <w:vAlign w:val="bottom"/>
            <w:hideMark/>
          </w:tcPr>
          <w:p w14:paraId="7E913AE2" w14:textId="77777777" w:rsidR="002157FA" w:rsidRPr="00112450" w:rsidRDefault="002157FA">
            <w:pPr>
              <w:rPr>
                <w:rFonts w:ascii="Calibri" w:hAnsi="Calibri" w:cs="Calibri"/>
                <w:color w:val="000000"/>
                <w:sz w:val="18"/>
                <w:szCs w:val="18"/>
              </w:rPr>
            </w:pPr>
            <w:r w:rsidRPr="00112450">
              <w:rPr>
                <w:rFonts w:ascii="Calibri" w:hAnsi="Calibri" w:cs="Calibri"/>
                <w:color w:val="000000"/>
                <w:sz w:val="18"/>
                <w:szCs w:val="18"/>
              </w:rPr>
              <w:t>Javna Vatrogasna postrojba Grada Koprivnice</w:t>
            </w:r>
          </w:p>
        </w:tc>
        <w:tc>
          <w:tcPr>
            <w:tcW w:w="1660" w:type="dxa"/>
            <w:tcBorders>
              <w:top w:val="nil"/>
              <w:left w:val="nil"/>
              <w:bottom w:val="single" w:sz="4" w:space="0" w:color="auto"/>
              <w:right w:val="single" w:sz="4" w:space="0" w:color="auto"/>
            </w:tcBorders>
            <w:shd w:val="clear" w:color="auto" w:fill="auto"/>
            <w:noWrap/>
            <w:vAlign w:val="bottom"/>
            <w:hideMark/>
          </w:tcPr>
          <w:p w14:paraId="248CF553" w14:textId="77777777" w:rsidR="002157FA" w:rsidRPr="00112450" w:rsidRDefault="002157FA">
            <w:pPr>
              <w:jc w:val="center"/>
              <w:rPr>
                <w:rFonts w:ascii="Calibri" w:hAnsi="Calibri" w:cs="Calibri"/>
                <w:color w:val="000000"/>
                <w:sz w:val="18"/>
                <w:szCs w:val="18"/>
              </w:rPr>
            </w:pPr>
            <w:r w:rsidRPr="00112450">
              <w:rPr>
                <w:rFonts w:ascii="Calibri" w:hAnsi="Calibri" w:cs="Calibri"/>
                <w:color w:val="000000"/>
                <w:sz w:val="18"/>
                <w:szCs w:val="18"/>
              </w:rPr>
              <w:t>624.142,62</w:t>
            </w:r>
          </w:p>
        </w:tc>
        <w:tc>
          <w:tcPr>
            <w:tcW w:w="1660" w:type="dxa"/>
            <w:tcBorders>
              <w:top w:val="nil"/>
              <w:left w:val="nil"/>
              <w:bottom w:val="single" w:sz="4" w:space="0" w:color="auto"/>
              <w:right w:val="single" w:sz="4" w:space="0" w:color="auto"/>
            </w:tcBorders>
            <w:shd w:val="clear" w:color="auto" w:fill="auto"/>
            <w:noWrap/>
            <w:vAlign w:val="bottom"/>
            <w:hideMark/>
          </w:tcPr>
          <w:p w14:paraId="4EAC497E" w14:textId="77777777" w:rsidR="002157FA" w:rsidRPr="00112450" w:rsidRDefault="002157FA">
            <w:pPr>
              <w:jc w:val="center"/>
              <w:rPr>
                <w:rFonts w:ascii="Calibri" w:hAnsi="Calibri" w:cs="Calibri"/>
                <w:color w:val="000000"/>
                <w:sz w:val="18"/>
                <w:szCs w:val="18"/>
              </w:rPr>
            </w:pPr>
            <w:r w:rsidRPr="00112450">
              <w:rPr>
                <w:rFonts w:ascii="Calibri" w:hAnsi="Calibri" w:cs="Calibri"/>
                <w:color w:val="000000"/>
                <w:sz w:val="18"/>
                <w:szCs w:val="18"/>
              </w:rPr>
              <w:t>920.716,29</w:t>
            </w:r>
          </w:p>
        </w:tc>
        <w:tc>
          <w:tcPr>
            <w:tcW w:w="1020" w:type="dxa"/>
            <w:tcBorders>
              <w:top w:val="nil"/>
              <w:left w:val="nil"/>
              <w:bottom w:val="single" w:sz="4" w:space="0" w:color="auto"/>
              <w:right w:val="single" w:sz="4" w:space="0" w:color="auto"/>
            </w:tcBorders>
            <w:shd w:val="clear" w:color="auto" w:fill="auto"/>
            <w:noWrap/>
            <w:vAlign w:val="bottom"/>
            <w:hideMark/>
          </w:tcPr>
          <w:p w14:paraId="428C4688" w14:textId="77777777" w:rsidR="002157FA" w:rsidRPr="00112450" w:rsidRDefault="002157FA">
            <w:pPr>
              <w:jc w:val="center"/>
              <w:rPr>
                <w:rFonts w:ascii="Calibri" w:hAnsi="Calibri" w:cs="Calibri"/>
                <w:color w:val="000000"/>
                <w:sz w:val="18"/>
                <w:szCs w:val="18"/>
              </w:rPr>
            </w:pPr>
            <w:r w:rsidRPr="00112450">
              <w:rPr>
                <w:rFonts w:ascii="Calibri" w:hAnsi="Calibri" w:cs="Calibri"/>
                <w:color w:val="000000"/>
                <w:sz w:val="18"/>
                <w:szCs w:val="18"/>
              </w:rPr>
              <w:t>147,5</w:t>
            </w:r>
          </w:p>
        </w:tc>
      </w:tr>
      <w:tr w:rsidR="002157FA" w:rsidRPr="00112450" w14:paraId="37439DAC" w14:textId="77777777" w:rsidTr="002157FA">
        <w:trPr>
          <w:trHeight w:val="300"/>
        </w:trPr>
        <w:tc>
          <w:tcPr>
            <w:tcW w:w="4800" w:type="dxa"/>
            <w:tcBorders>
              <w:top w:val="nil"/>
              <w:left w:val="single" w:sz="4" w:space="0" w:color="auto"/>
              <w:bottom w:val="single" w:sz="4" w:space="0" w:color="auto"/>
              <w:right w:val="single" w:sz="4" w:space="0" w:color="auto"/>
            </w:tcBorders>
            <w:shd w:val="clear" w:color="auto" w:fill="auto"/>
            <w:vAlign w:val="bottom"/>
            <w:hideMark/>
          </w:tcPr>
          <w:p w14:paraId="6F84DE81" w14:textId="77777777" w:rsidR="002157FA" w:rsidRPr="00112450" w:rsidRDefault="002157FA">
            <w:pPr>
              <w:rPr>
                <w:rFonts w:ascii="Calibri" w:hAnsi="Calibri" w:cs="Calibri"/>
                <w:color w:val="000000"/>
                <w:sz w:val="18"/>
                <w:szCs w:val="18"/>
              </w:rPr>
            </w:pPr>
            <w:r w:rsidRPr="00112450">
              <w:rPr>
                <w:rFonts w:ascii="Calibri" w:hAnsi="Calibri" w:cs="Calibri"/>
                <w:color w:val="000000"/>
                <w:sz w:val="18"/>
                <w:szCs w:val="18"/>
              </w:rPr>
              <w:t>Agencija za poticanu stanogradnju Grada Koprivnice</w:t>
            </w:r>
          </w:p>
        </w:tc>
        <w:tc>
          <w:tcPr>
            <w:tcW w:w="1660" w:type="dxa"/>
            <w:tcBorders>
              <w:top w:val="nil"/>
              <w:left w:val="nil"/>
              <w:bottom w:val="single" w:sz="4" w:space="0" w:color="auto"/>
              <w:right w:val="single" w:sz="4" w:space="0" w:color="auto"/>
            </w:tcBorders>
            <w:shd w:val="clear" w:color="auto" w:fill="auto"/>
            <w:noWrap/>
            <w:vAlign w:val="bottom"/>
            <w:hideMark/>
          </w:tcPr>
          <w:p w14:paraId="5758E6AF" w14:textId="77777777" w:rsidR="002157FA" w:rsidRPr="00112450" w:rsidRDefault="002157FA">
            <w:pPr>
              <w:jc w:val="center"/>
              <w:rPr>
                <w:rFonts w:ascii="Calibri" w:hAnsi="Calibri" w:cs="Calibri"/>
                <w:color w:val="000000"/>
                <w:sz w:val="18"/>
                <w:szCs w:val="18"/>
              </w:rPr>
            </w:pPr>
            <w:r w:rsidRPr="00112450">
              <w:rPr>
                <w:rFonts w:ascii="Calibri" w:hAnsi="Calibri" w:cs="Calibri"/>
                <w:color w:val="000000"/>
                <w:sz w:val="18"/>
                <w:szCs w:val="18"/>
              </w:rPr>
              <w:t>67.071,75</w:t>
            </w:r>
          </w:p>
        </w:tc>
        <w:tc>
          <w:tcPr>
            <w:tcW w:w="1660" w:type="dxa"/>
            <w:tcBorders>
              <w:top w:val="nil"/>
              <w:left w:val="nil"/>
              <w:bottom w:val="single" w:sz="4" w:space="0" w:color="auto"/>
              <w:right w:val="single" w:sz="4" w:space="0" w:color="auto"/>
            </w:tcBorders>
            <w:shd w:val="clear" w:color="auto" w:fill="auto"/>
            <w:noWrap/>
            <w:vAlign w:val="bottom"/>
            <w:hideMark/>
          </w:tcPr>
          <w:p w14:paraId="0896B01A" w14:textId="77777777" w:rsidR="002157FA" w:rsidRPr="00112450" w:rsidRDefault="002157FA">
            <w:pPr>
              <w:jc w:val="center"/>
              <w:rPr>
                <w:rFonts w:ascii="Calibri" w:hAnsi="Calibri" w:cs="Calibri"/>
                <w:color w:val="000000"/>
                <w:sz w:val="18"/>
                <w:szCs w:val="18"/>
              </w:rPr>
            </w:pPr>
            <w:r w:rsidRPr="00112450">
              <w:rPr>
                <w:rFonts w:ascii="Calibri" w:hAnsi="Calibri" w:cs="Calibri"/>
                <w:color w:val="000000"/>
                <w:sz w:val="18"/>
                <w:szCs w:val="18"/>
              </w:rPr>
              <w:t>21.174,73</w:t>
            </w:r>
          </w:p>
        </w:tc>
        <w:tc>
          <w:tcPr>
            <w:tcW w:w="1020" w:type="dxa"/>
            <w:tcBorders>
              <w:top w:val="nil"/>
              <w:left w:val="nil"/>
              <w:bottom w:val="single" w:sz="4" w:space="0" w:color="auto"/>
              <w:right w:val="single" w:sz="4" w:space="0" w:color="auto"/>
            </w:tcBorders>
            <w:shd w:val="clear" w:color="auto" w:fill="auto"/>
            <w:noWrap/>
            <w:vAlign w:val="bottom"/>
            <w:hideMark/>
          </w:tcPr>
          <w:p w14:paraId="17EE97D6" w14:textId="77777777" w:rsidR="002157FA" w:rsidRPr="00112450" w:rsidRDefault="002157FA">
            <w:pPr>
              <w:jc w:val="center"/>
              <w:rPr>
                <w:rFonts w:ascii="Calibri" w:hAnsi="Calibri" w:cs="Calibri"/>
                <w:color w:val="000000"/>
                <w:sz w:val="18"/>
                <w:szCs w:val="18"/>
              </w:rPr>
            </w:pPr>
            <w:r w:rsidRPr="00112450">
              <w:rPr>
                <w:rFonts w:ascii="Calibri" w:hAnsi="Calibri" w:cs="Calibri"/>
                <w:color w:val="000000"/>
                <w:sz w:val="18"/>
                <w:szCs w:val="18"/>
              </w:rPr>
              <w:t>31,6</w:t>
            </w:r>
          </w:p>
        </w:tc>
      </w:tr>
      <w:tr w:rsidR="002157FA" w:rsidRPr="00112450" w14:paraId="311B861B" w14:textId="77777777" w:rsidTr="002157FA">
        <w:trPr>
          <w:trHeight w:val="300"/>
        </w:trPr>
        <w:tc>
          <w:tcPr>
            <w:tcW w:w="4800" w:type="dxa"/>
            <w:tcBorders>
              <w:top w:val="nil"/>
              <w:left w:val="single" w:sz="4" w:space="0" w:color="auto"/>
              <w:bottom w:val="single" w:sz="4" w:space="0" w:color="auto"/>
              <w:right w:val="single" w:sz="4" w:space="0" w:color="auto"/>
            </w:tcBorders>
            <w:shd w:val="clear" w:color="D9E1F2" w:fill="D9E1F2"/>
            <w:noWrap/>
            <w:vAlign w:val="bottom"/>
            <w:hideMark/>
          </w:tcPr>
          <w:p w14:paraId="38049A6A" w14:textId="77777777" w:rsidR="002157FA" w:rsidRPr="00112450" w:rsidRDefault="002157FA">
            <w:pPr>
              <w:rPr>
                <w:rFonts w:ascii="Calibri" w:hAnsi="Calibri" w:cs="Calibri"/>
                <w:b/>
                <w:bCs/>
                <w:color w:val="000000"/>
                <w:sz w:val="18"/>
                <w:szCs w:val="18"/>
              </w:rPr>
            </w:pPr>
            <w:r w:rsidRPr="00112450">
              <w:rPr>
                <w:rFonts w:ascii="Calibri" w:hAnsi="Calibri" w:cs="Calibri"/>
                <w:b/>
                <w:bCs/>
                <w:color w:val="000000"/>
                <w:sz w:val="18"/>
                <w:szCs w:val="18"/>
              </w:rPr>
              <w:t>663 Donacije od pravnih i fizičkih osoba izvan opće države</w:t>
            </w:r>
          </w:p>
        </w:tc>
        <w:tc>
          <w:tcPr>
            <w:tcW w:w="1660" w:type="dxa"/>
            <w:tcBorders>
              <w:top w:val="nil"/>
              <w:left w:val="nil"/>
              <w:bottom w:val="single" w:sz="4" w:space="0" w:color="auto"/>
              <w:right w:val="single" w:sz="4" w:space="0" w:color="auto"/>
            </w:tcBorders>
            <w:shd w:val="clear" w:color="D9E1F2" w:fill="D9E1F2"/>
            <w:vAlign w:val="bottom"/>
            <w:hideMark/>
          </w:tcPr>
          <w:p w14:paraId="23A4A090" w14:textId="77777777" w:rsidR="002157FA" w:rsidRPr="00112450" w:rsidRDefault="002157FA">
            <w:pPr>
              <w:jc w:val="center"/>
              <w:rPr>
                <w:rFonts w:ascii="Calibri" w:hAnsi="Calibri" w:cs="Calibri"/>
                <w:b/>
                <w:bCs/>
                <w:color w:val="000000"/>
                <w:sz w:val="18"/>
                <w:szCs w:val="18"/>
              </w:rPr>
            </w:pPr>
            <w:r w:rsidRPr="00112450">
              <w:rPr>
                <w:rFonts w:ascii="Calibri" w:hAnsi="Calibri" w:cs="Calibri"/>
                <w:b/>
                <w:bCs/>
                <w:color w:val="000000"/>
                <w:sz w:val="18"/>
                <w:szCs w:val="18"/>
              </w:rPr>
              <w:t>77.588,82</w:t>
            </w:r>
          </w:p>
        </w:tc>
        <w:tc>
          <w:tcPr>
            <w:tcW w:w="1660" w:type="dxa"/>
            <w:tcBorders>
              <w:top w:val="nil"/>
              <w:left w:val="nil"/>
              <w:bottom w:val="single" w:sz="4" w:space="0" w:color="auto"/>
              <w:right w:val="single" w:sz="4" w:space="0" w:color="auto"/>
            </w:tcBorders>
            <w:shd w:val="clear" w:color="D9E1F2" w:fill="D9E1F2"/>
            <w:vAlign w:val="bottom"/>
            <w:hideMark/>
          </w:tcPr>
          <w:p w14:paraId="7DB075CC" w14:textId="77777777" w:rsidR="002157FA" w:rsidRPr="00112450" w:rsidRDefault="002157FA">
            <w:pPr>
              <w:jc w:val="center"/>
              <w:rPr>
                <w:rFonts w:ascii="Calibri" w:hAnsi="Calibri" w:cs="Calibri"/>
                <w:b/>
                <w:bCs/>
                <w:color w:val="000000"/>
                <w:sz w:val="18"/>
                <w:szCs w:val="18"/>
              </w:rPr>
            </w:pPr>
            <w:r w:rsidRPr="00112450">
              <w:rPr>
                <w:rFonts w:ascii="Calibri" w:hAnsi="Calibri" w:cs="Calibri"/>
                <w:b/>
                <w:bCs/>
                <w:color w:val="000000"/>
                <w:sz w:val="18"/>
                <w:szCs w:val="18"/>
              </w:rPr>
              <w:t>41.089,51</w:t>
            </w:r>
          </w:p>
        </w:tc>
        <w:tc>
          <w:tcPr>
            <w:tcW w:w="1020" w:type="dxa"/>
            <w:tcBorders>
              <w:top w:val="nil"/>
              <w:left w:val="nil"/>
              <w:bottom w:val="single" w:sz="4" w:space="0" w:color="auto"/>
              <w:right w:val="single" w:sz="4" w:space="0" w:color="auto"/>
            </w:tcBorders>
            <w:shd w:val="clear" w:color="D9E1F2" w:fill="D9E1F2"/>
            <w:noWrap/>
            <w:vAlign w:val="bottom"/>
            <w:hideMark/>
          </w:tcPr>
          <w:p w14:paraId="75A409DE" w14:textId="77777777" w:rsidR="002157FA" w:rsidRPr="00112450" w:rsidRDefault="002157FA">
            <w:pPr>
              <w:jc w:val="center"/>
              <w:rPr>
                <w:rFonts w:ascii="Calibri" w:hAnsi="Calibri" w:cs="Calibri"/>
                <w:b/>
                <w:bCs/>
                <w:color w:val="000000"/>
                <w:sz w:val="18"/>
                <w:szCs w:val="18"/>
              </w:rPr>
            </w:pPr>
            <w:r w:rsidRPr="00112450">
              <w:rPr>
                <w:rFonts w:ascii="Calibri" w:hAnsi="Calibri" w:cs="Calibri"/>
                <w:b/>
                <w:bCs/>
                <w:color w:val="000000"/>
                <w:sz w:val="18"/>
                <w:szCs w:val="18"/>
              </w:rPr>
              <w:t>53,0</w:t>
            </w:r>
          </w:p>
        </w:tc>
      </w:tr>
      <w:tr w:rsidR="002157FA" w:rsidRPr="00112450" w14:paraId="7BEA7205" w14:textId="77777777" w:rsidTr="002157FA">
        <w:trPr>
          <w:trHeight w:val="300"/>
        </w:trPr>
        <w:tc>
          <w:tcPr>
            <w:tcW w:w="4800" w:type="dxa"/>
            <w:tcBorders>
              <w:top w:val="nil"/>
              <w:left w:val="single" w:sz="4" w:space="0" w:color="auto"/>
              <w:bottom w:val="single" w:sz="4" w:space="0" w:color="auto"/>
              <w:right w:val="single" w:sz="4" w:space="0" w:color="auto"/>
            </w:tcBorders>
            <w:shd w:val="clear" w:color="auto" w:fill="auto"/>
            <w:vAlign w:val="bottom"/>
            <w:hideMark/>
          </w:tcPr>
          <w:p w14:paraId="07F4886A" w14:textId="77777777" w:rsidR="002157FA" w:rsidRPr="00112450" w:rsidRDefault="002157FA">
            <w:pPr>
              <w:rPr>
                <w:rFonts w:ascii="Calibri" w:hAnsi="Calibri" w:cs="Calibri"/>
                <w:color w:val="000000"/>
                <w:sz w:val="18"/>
                <w:szCs w:val="18"/>
              </w:rPr>
            </w:pPr>
            <w:r w:rsidRPr="00112450">
              <w:rPr>
                <w:rFonts w:ascii="Calibri" w:hAnsi="Calibri" w:cs="Calibri"/>
                <w:color w:val="000000"/>
                <w:sz w:val="18"/>
                <w:szCs w:val="18"/>
              </w:rPr>
              <w:t>Grad Koprivnica</w:t>
            </w:r>
          </w:p>
        </w:tc>
        <w:tc>
          <w:tcPr>
            <w:tcW w:w="1660" w:type="dxa"/>
            <w:tcBorders>
              <w:top w:val="nil"/>
              <w:left w:val="nil"/>
              <w:bottom w:val="single" w:sz="4" w:space="0" w:color="auto"/>
              <w:right w:val="single" w:sz="4" w:space="0" w:color="auto"/>
            </w:tcBorders>
            <w:shd w:val="clear" w:color="auto" w:fill="auto"/>
            <w:noWrap/>
            <w:vAlign w:val="bottom"/>
            <w:hideMark/>
          </w:tcPr>
          <w:p w14:paraId="4B21EC60" w14:textId="77777777" w:rsidR="002157FA" w:rsidRPr="00112450" w:rsidRDefault="002157FA">
            <w:pPr>
              <w:jc w:val="center"/>
              <w:rPr>
                <w:rFonts w:ascii="Calibri" w:hAnsi="Calibri" w:cs="Calibri"/>
                <w:color w:val="000000"/>
                <w:sz w:val="18"/>
                <w:szCs w:val="18"/>
              </w:rPr>
            </w:pPr>
            <w:r w:rsidRPr="00112450">
              <w:rPr>
                <w:rFonts w:ascii="Calibri" w:hAnsi="Calibri" w:cs="Calibri"/>
                <w:color w:val="000000"/>
                <w:sz w:val="18"/>
                <w:szCs w:val="18"/>
              </w:rPr>
              <w:t>50.673,19</w:t>
            </w:r>
          </w:p>
        </w:tc>
        <w:tc>
          <w:tcPr>
            <w:tcW w:w="1660" w:type="dxa"/>
            <w:tcBorders>
              <w:top w:val="nil"/>
              <w:left w:val="nil"/>
              <w:bottom w:val="single" w:sz="4" w:space="0" w:color="auto"/>
              <w:right w:val="single" w:sz="4" w:space="0" w:color="auto"/>
            </w:tcBorders>
            <w:shd w:val="clear" w:color="auto" w:fill="auto"/>
            <w:noWrap/>
            <w:vAlign w:val="bottom"/>
            <w:hideMark/>
          </w:tcPr>
          <w:p w14:paraId="6F75FC9C" w14:textId="77777777" w:rsidR="002157FA" w:rsidRPr="00112450" w:rsidRDefault="002157FA">
            <w:pPr>
              <w:jc w:val="center"/>
              <w:rPr>
                <w:rFonts w:ascii="Calibri" w:hAnsi="Calibri" w:cs="Calibri"/>
                <w:color w:val="000000"/>
                <w:sz w:val="18"/>
                <w:szCs w:val="18"/>
              </w:rPr>
            </w:pPr>
            <w:r w:rsidRPr="00112450">
              <w:rPr>
                <w:rFonts w:ascii="Calibri" w:hAnsi="Calibri" w:cs="Calibri"/>
                <w:color w:val="000000"/>
                <w:sz w:val="18"/>
                <w:szCs w:val="18"/>
              </w:rPr>
              <w:t>615,63</w:t>
            </w:r>
          </w:p>
        </w:tc>
        <w:tc>
          <w:tcPr>
            <w:tcW w:w="1020" w:type="dxa"/>
            <w:tcBorders>
              <w:top w:val="nil"/>
              <w:left w:val="nil"/>
              <w:bottom w:val="single" w:sz="4" w:space="0" w:color="auto"/>
              <w:right w:val="single" w:sz="4" w:space="0" w:color="auto"/>
            </w:tcBorders>
            <w:shd w:val="clear" w:color="auto" w:fill="auto"/>
            <w:noWrap/>
            <w:vAlign w:val="bottom"/>
            <w:hideMark/>
          </w:tcPr>
          <w:p w14:paraId="1C68CF6E" w14:textId="77777777" w:rsidR="002157FA" w:rsidRPr="00112450" w:rsidRDefault="002157FA">
            <w:pPr>
              <w:jc w:val="center"/>
              <w:rPr>
                <w:rFonts w:ascii="Calibri" w:hAnsi="Calibri" w:cs="Calibri"/>
                <w:color w:val="000000"/>
                <w:sz w:val="18"/>
                <w:szCs w:val="18"/>
              </w:rPr>
            </w:pPr>
            <w:r w:rsidRPr="00112450">
              <w:rPr>
                <w:rFonts w:ascii="Calibri" w:hAnsi="Calibri" w:cs="Calibri"/>
                <w:color w:val="000000"/>
                <w:sz w:val="18"/>
                <w:szCs w:val="18"/>
              </w:rPr>
              <w:t>1,2</w:t>
            </w:r>
          </w:p>
        </w:tc>
      </w:tr>
      <w:tr w:rsidR="002157FA" w:rsidRPr="00112450" w14:paraId="55B8BDAD" w14:textId="77777777" w:rsidTr="002157FA">
        <w:trPr>
          <w:trHeight w:val="300"/>
        </w:trPr>
        <w:tc>
          <w:tcPr>
            <w:tcW w:w="4800" w:type="dxa"/>
            <w:tcBorders>
              <w:top w:val="nil"/>
              <w:left w:val="single" w:sz="4" w:space="0" w:color="auto"/>
              <w:bottom w:val="single" w:sz="4" w:space="0" w:color="auto"/>
              <w:right w:val="single" w:sz="4" w:space="0" w:color="auto"/>
            </w:tcBorders>
            <w:shd w:val="clear" w:color="auto" w:fill="auto"/>
            <w:vAlign w:val="bottom"/>
            <w:hideMark/>
          </w:tcPr>
          <w:p w14:paraId="6C251975" w14:textId="77777777" w:rsidR="002157FA" w:rsidRPr="00112450" w:rsidRDefault="002157FA">
            <w:pPr>
              <w:rPr>
                <w:rFonts w:ascii="Calibri" w:hAnsi="Calibri" w:cs="Calibri"/>
                <w:color w:val="000000"/>
                <w:sz w:val="18"/>
                <w:szCs w:val="18"/>
              </w:rPr>
            </w:pPr>
            <w:r w:rsidRPr="00112450">
              <w:rPr>
                <w:rFonts w:ascii="Calibri" w:hAnsi="Calibri" w:cs="Calibri"/>
                <w:color w:val="000000"/>
                <w:sz w:val="18"/>
                <w:szCs w:val="18"/>
              </w:rPr>
              <w:t>Dječji vrtić Tratinčica</w:t>
            </w:r>
          </w:p>
        </w:tc>
        <w:tc>
          <w:tcPr>
            <w:tcW w:w="1660" w:type="dxa"/>
            <w:tcBorders>
              <w:top w:val="nil"/>
              <w:left w:val="nil"/>
              <w:bottom w:val="single" w:sz="4" w:space="0" w:color="auto"/>
              <w:right w:val="single" w:sz="4" w:space="0" w:color="auto"/>
            </w:tcBorders>
            <w:shd w:val="clear" w:color="auto" w:fill="auto"/>
            <w:noWrap/>
            <w:vAlign w:val="bottom"/>
            <w:hideMark/>
          </w:tcPr>
          <w:p w14:paraId="664E9038" w14:textId="77777777" w:rsidR="002157FA" w:rsidRPr="00112450" w:rsidRDefault="002157FA">
            <w:pPr>
              <w:jc w:val="center"/>
              <w:rPr>
                <w:rFonts w:ascii="Calibri" w:hAnsi="Calibri" w:cs="Calibri"/>
                <w:color w:val="000000"/>
                <w:sz w:val="18"/>
                <w:szCs w:val="18"/>
              </w:rPr>
            </w:pPr>
            <w:r w:rsidRPr="00112450">
              <w:rPr>
                <w:rFonts w:ascii="Calibri" w:hAnsi="Calibri" w:cs="Calibri"/>
                <w:color w:val="000000"/>
                <w:sz w:val="18"/>
                <w:szCs w:val="18"/>
              </w:rPr>
              <w:t>3.208,02</w:t>
            </w:r>
          </w:p>
        </w:tc>
        <w:tc>
          <w:tcPr>
            <w:tcW w:w="1660" w:type="dxa"/>
            <w:tcBorders>
              <w:top w:val="nil"/>
              <w:left w:val="nil"/>
              <w:bottom w:val="single" w:sz="4" w:space="0" w:color="auto"/>
              <w:right w:val="single" w:sz="4" w:space="0" w:color="auto"/>
            </w:tcBorders>
            <w:shd w:val="clear" w:color="auto" w:fill="auto"/>
            <w:noWrap/>
            <w:vAlign w:val="bottom"/>
            <w:hideMark/>
          </w:tcPr>
          <w:p w14:paraId="6EFF91C7" w14:textId="77777777" w:rsidR="002157FA" w:rsidRPr="00112450" w:rsidRDefault="002157FA">
            <w:pPr>
              <w:jc w:val="center"/>
              <w:rPr>
                <w:rFonts w:ascii="Calibri" w:hAnsi="Calibri" w:cs="Calibri"/>
                <w:color w:val="000000"/>
                <w:sz w:val="18"/>
                <w:szCs w:val="18"/>
              </w:rPr>
            </w:pPr>
            <w:r w:rsidRPr="00112450">
              <w:rPr>
                <w:rFonts w:ascii="Calibri" w:hAnsi="Calibri" w:cs="Calibri"/>
                <w:color w:val="000000"/>
                <w:sz w:val="18"/>
                <w:szCs w:val="18"/>
              </w:rPr>
              <w:t>566,25</w:t>
            </w:r>
          </w:p>
        </w:tc>
        <w:tc>
          <w:tcPr>
            <w:tcW w:w="1020" w:type="dxa"/>
            <w:tcBorders>
              <w:top w:val="nil"/>
              <w:left w:val="nil"/>
              <w:bottom w:val="single" w:sz="4" w:space="0" w:color="auto"/>
              <w:right w:val="single" w:sz="4" w:space="0" w:color="auto"/>
            </w:tcBorders>
            <w:shd w:val="clear" w:color="auto" w:fill="auto"/>
            <w:noWrap/>
            <w:vAlign w:val="bottom"/>
            <w:hideMark/>
          </w:tcPr>
          <w:p w14:paraId="5D886C89" w14:textId="77777777" w:rsidR="002157FA" w:rsidRPr="00112450" w:rsidRDefault="002157FA">
            <w:pPr>
              <w:jc w:val="center"/>
              <w:rPr>
                <w:rFonts w:ascii="Calibri" w:hAnsi="Calibri" w:cs="Calibri"/>
                <w:color w:val="000000"/>
                <w:sz w:val="18"/>
                <w:szCs w:val="18"/>
              </w:rPr>
            </w:pPr>
            <w:r w:rsidRPr="00112450">
              <w:rPr>
                <w:rFonts w:ascii="Calibri" w:hAnsi="Calibri" w:cs="Calibri"/>
                <w:color w:val="000000"/>
                <w:sz w:val="18"/>
                <w:szCs w:val="18"/>
              </w:rPr>
              <w:t>17,7</w:t>
            </w:r>
          </w:p>
        </w:tc>
      </w:tr>
      <w:tr w:rsidR="002157FA" w:rsidRPr="00112450" w14:paraId="14044A76" w14:textId="77777777" w:rsidTr="002157FA">
        <w:trPr>
          <w:trHeight w:val="300"/>
        </w:trPr>
        <w:tc>
          <w:tcPr>
            <w:tcW w:w="4800" w:type="dxa"/>
            <w:tcBorders>
              <w:top w:val="nil"/>
              <w:left w:val="single" w:sz="4" w:space="0" w:color="auto"/>
              <w:bottom w:val="single" w:sz="4" w:space="0" w:color="auto"/>
              <w:right w:val="single" w:sz="4" w:space="0" w:color="auto"/>
            </w:tcBorders>
            <w:shd w:val="clear" w:color="auto" w:fill="auto"/>
            <w:vAlign w:val="bottom"/>
            <w:hideMark/>
          </w:tcPr>
          <w:p w14:paraId="2B5183FE" w14:textId="77777777" w:rsidR="002157FA" w:rsidRPr="00112450" w:rsidRDefault="002157FA">
            <w:pPr>
              <w:rPr>
                <w:rFonts w:ascii="Calibri" w:hAnsi="Calibri" w:cs="Calibri"/>
                <w:color w:val="000000"/>
                <w:sz w:val="18"/>
                <w:szCs w:val="18"/>
              </w:rPr>
            </w:pPr>
            <w:r w:rsidRPr="00112450">
              <w:rPr>
                <w:rFonts w:ascii="Calibri" w:hAnsi="Calibri" w:cs="Calibri"/>
                <w:color w:val="000000"/>
                <w:sz w:val="18"/>
                <w:szCs w:val="18"/>
              </w:rPr>
              <w:t>OŠ ”Antun Nemčić Gostovinski”  Koprivnica</w:t>
            </w:r>
          </w:p>
        </w:tc>
        <w:tc>
          <w:tcPr>
            <w:tcW w:w="1660" w:type="dxa"/>
            <w:tcBorders>
              <w:top w:val="nil"/>
              <w:left w:val="nil"/>
              <w:bottom w:val="single" w:sz="4" w:space="0" w:color="auto"/>
              <w:right w:val="single" w:sz="4" w:space="0" w:color="auto"/>
            </w:tcBorders>
            <w:shd w:val="clear" w:color="auto" w:fill="auto"/>
            <w:noWrap/>
            <w:vAlign w:val="bottom"/>
            <w:hideMark/>
          </w:tcPr>
          <w:p w14:paraId="7141818F" w14:textId="77777777" w:rsidR="002157FA" w:rsidRPr="00112450" w:rsidRDefault="002157FA">
            <w:pPr>
              <w:jc w:val="center"/>
              <w:rPr>
                <w:rFonts w:ascii="Calibri" w:hAnsi="Calibri" w:cs="Calibri"/>
                <w:color w:val="000000"/>
                <w:sz w:val="18"/>
                <w:szCs w:val="18"/>
              </w:rPr>
            </w:pPr>
            <w:r w:rsidRPr="00112450">
              <w:rPr>
                <w:rFonts w:ascii="Calibri" w:hAnsi="Calibri" w:cs="Calibri"/>
                <w:color w:val="000000"/>
                <w:sz w:val="18"/>
                <w:szCs w:val="18"/>
              </w:rPr>
              <w:t>3.758,38</w:t>
            </w:r>
          </w:p>
        </w:tc>
        <w:tc>
          <w:tcPr>
            <w:tcW w:w="1660" w:type="dxa"/>
            <w:tcBorders>
              <w:top w:val="nil"/>
              <w:left w:val="nil"/>
              <w:bottom w:val="single" w:sz="4" w:space="0" w:color="auto"/>
              <w:right w:val="single" w:sz="4" w:space="0" w:color="auto"/>
            </w:tcBorders>
            <w:shd w:val="clear" w:color="auto" w:fill="auto"/>
            <w:noWrap/>
            <w:vAlign w:val="bottom"/>
            <w:hideMark/>
          </w:tcPr>
          <w:p w14:paraId="7914466E" w14:textId="77777777" w:rsidR="002157FA" w:rsidRPr="00112450" w:rsidRDefault="002157FA">
            <w:pPr>
              <w:jc w:val="center"/>
              <w:rPr>
                <w:rFonts w:ascii="Calibri" w:hAnsi="Calibri" w:cs="Calibri"/>
                <w:color w:val="000000"/>
                <w:sz w:val="18"/>
                <w:szCs w:val="18"/>
              </w:rPr>
            </w:pPr>
            <w:r w:rsidRPr="00112450">
              <w:rPr>
                <w:rFonts w:ascii="Calibri" w:hAnsi="Calibri" w:cs="Calibri"/>
                <w:color w:val="000000"/>
                <w:sz w:val="18"/>
                <w:szCs w:val="18"/>
              </w:rPr>
              <w:t>6.753,93</w:t>
            </w:r>
          </w:p>
        </w:tc>
        <w:tc>
          <w:tcPr>
            <w:tcW w:w="1020" w:type="dxa"/>
            <w:tcBorders>
              <w:top w:val="nil"/>
              <w:left w:val="nil"/>
              <w:bottom w:val="single" w:sz="4" w:space="0" w:color="auto"/>
              <w:right w:val="single" w:sz="4" w:space="0" w:color="auto"/>
            </w:tcBorders>
            <w:shd w:val="clear" w:color="auto" w:fill="auto"/>
            <w:noWrap/>
            <w:vAlign w:val="bottom"/>
            <w:hideMark/>
          </w:tcPr>
          <w:p w14:paraId="19DED0FD" w14:textId="77777777" w:rsidR="002157FA" w:rsidRPr="00112450" w:rsidRDefault="002157FA">
            <w:pPr>
              <w:jc w:val="center"/>
              <w:rPr>
                <w:rFonts w:ascii="Calibri" w:hAnsi="Calibri" w:cs="Calibri"/>
                <w:color w:val="000000"/>
                <w:sz w:val="18"/>
                <w:szCs w:val="18"/>
              </w:rPr>
            </w:pPr>
            <w:r w:rsidRPr="00112450">
              <w:rPr>
                <w:rFonts w:ascii="Calibri" w:hAnsi="Calibri" w:cs="Calibri"/>
                <w:color w:val="000000"/>
                <w:sz w:val="18"/>
                <w:szCs w:val="18"/>
              </w:rPr>
              <w:t>179,7</w:t>
            </w:r>
          </w:p>
        </w:tc>
      </w:tr>
      <w:tr w:rsidR="002157FA" w:rsidRPr="00112450" w14:paraId="2DD6155B" w14:textId="77777777" w:rsidTr="002157FA">
        <w:trPr>
          <w:trHeight w:val="300"/>
        </w:trPr>
        <w:tc>
          <w:tcPr>
            <w:tcW w:w="4800" w:type="dxa"/>
            <w:tcBorders>
              <w:top w:val="nil"/>
              <w:left w:val="single" w:sz="4" w:space="0" w:color="auto"/>
              <w:bottom w:val="single" w:sz="4" w:space="0" w:color="auto"/>
              <w:right w:val="single" w:sz="4" w:space="0" w:color="auto"/>
            </w:tcBorders>
            <w:shd w:val="clear" w:color="auto" w:fill="auto"/>
            <w:vAlign w:val="bottom"/>
            <w:hideMark/>
          </w:tcPr>
          <w:p w14:paraId="03A94E76" w14:textId="77777777" w:rsidR="002157FA" w:rsidRPr="00112450" w:rsidRDefault="002157FA">
            <w:pPr>
              <w:rPr>
                <w:rFonts w:ascii="Calibri" w:hAnsi="Calibri" w:cs="Calibri"/>
                <w:color w:val="000000"/>
                <w:sz w:val="18"/>
                <w:szCs w:val="18"/>
              </w:rPr>
            </w:pPr>
            <w:r w:rsidRPr="00112450">
              <w:rPr>
                <w:rFonts w:ascii="Calibri" w:hAnsi="Calibri" w:cs="Calibri"/>
                <w:color w:val="000000"/>
                <w:sz w:val="18"/>
                <w:szCs w:val="18"/>
              </w:rPr>
              <w:t>OŠ ”Braća Radić”  Koprivnica</w:t>
            </w:r>
          </w:p>
        </w:tc>
        <w:tc>
          <w:tcPr>
            <w:tcW w:w="1660" w:type="dxa"/>
            <w:tcBorders>
              <w:top w:val="nil"/>
              <w:left w:val="nil"/>
              <w:bottom w:val="single" w:sz="4" w:space="0" w:color="auto"/>
              <w:right w:val="single" w:sz="4" w:space="0" w:color="auto"/>
            </w:tcBorders>
            <w:shd w:val="clear" w:color="auto" w:fill="auto"/>
            <w:noWrap/>
            <w:vAlign w:val="bottom"/>
            <w:hideMark/>
          </w:tcPr>
          <w:p w14:paraId="1133C42F" w14:textId="77777777" w:rsidR="002157FA" w:rsidRPr="00112450" w:rsidRDefault="002157FA">
            <w:pPr>
              <w:jc w:val="center"/>
              <w:rPr>
                <w:rFonts w:ascii="Calibri" w:hAnsi="Calibri" w:cs="Calibri"/>
                <w:color w:val="000000"/>
                <w:sz w:val="18"/>
                <w:szCs w:val="18"/>
              </w:rPr>
            </w:pPr>
            <w:r w:rsidRPr="00112450">
              <w:rPr>
                <w:rFonts w:ascii="Calibri" w:hAnsi="Calibri" w:cs="Calibri"/>
                <w:color w:val="000000"/>
                <w:sz w:val="18"/>
                <w:szCs w:val="18"/>
              </w:rPr>
              <w:t>9.528,00</w:t>
            </w:r>
          </w:p>
        </w:tc>
        <w:tc>
          <w:tcPr>
            <w:tcW w:w="1660" w:type="dxa"/>
            <w:tcBorders>
              <w:top w:val="nil"/>
              <w:left w:val="nil"/>
              <w:bottom w:val="single" w:sz="4" w:space="0" w:color="auto"/>
              <w:right w:val="single" w:sz="4" w:space="0" w:color="auto"/>
            </w:tcBorders>
            <w:shd w:val="clear" w:color="auto" w:fill="auto"/>
            <w:noWrap/>
            <w:vAlign w:val="bottom"/>
            <w:hideMark/>
          </w:tcPr>
          <w:p w14:paraId="09FA0536" w14:textId="77777777" w:rsidR="002157FA" w:rsidRPr="00112450" w:rsidRDefault="002157FA">
            <w:pPr>
              <w:jc w:val="center"/>
              <w:rPr>
                <w:rFonts w:ascii="Calibri" w:hAnsi="Calibri" w:cs="Calibri"/>
                <w:color w:val="000000"/>
                <w:sz w:val="18"/>
                <w:szCs w:val="18"/>
              </w:rPr>
            </w:pPr>
            <w:r w:rsidRPr="00112450">
              <w:rPr>
                <w:rFonts w:ascii="Calibri" w:hAnsi="Calibri" w:cs="Calibri"/>
                <w:color w:val="000000"/>
                <w:sz w:val="18"/>
                <w:szCs w:val="18"/>
              </w:rPr>
              <w:t>8.187,97</w:t>
            </w:r>
          </w:p>
        </w:tc>
        <w:tc>
          <w:tcPr>
            <w:tcW w:w="1020" w:type="dxa"/>
            <w:tcBorders>
              <w:top w:val="nil"/>
              <w:left w:val="nil"/>
              <w:bottom w:val="single" w:sz="4" w:space="0" w:color="auto"/>
              <w:right w:val="single" w:sz="4" w:space="0" w:color="auto"/>
            </w:tcBorders>
            <w:shd w:val="clear" w:color="auto" w:fill="auto"/>
            <w:noWrap/>
            <w:vAlign w:val="bottom"/>
            <w:hideMark/>
          </w:tcPr>
          <w:p w14:paraId="57A69CB1" w14:textId="77777777" w:rsidR="002157FA" w:rsidRPr="00112450" w:rsidRDefault="002157FA">
            <w:pPr>
              <w:jc w:val="center"/>
              <w:rPr>
                <w:rFonts w:ascii="Calibri" w:hAnsi="Calibri" w:cs="Calibri"/>
                <w:color w:val="000000"/>
                <w:sz w:val="18"/>
                <w:szCs w:val="18"/>
              </w:rPr>
            </w:pPr>
            <w:r w:rsidRPr="00112450">
              <w:rPr>
                <w:rFonts w:ascii="Calibri" w:hAnsi="Calibri" w:cs="Calibri"/>
                <w:color w:val="000000"/>
                <w:sz w:val="18"/>
                <w:szCs w:val="18"/>
              </w:rPr>
              <w:t>85,9</w:t>
            </w:r>
          </w:p>
        </w:tc>
      </w:tr>
      <w:tr w:rsidR="002157FA" w:rsidRPr="00112450" w14:paraId="2B09C7D4" w14:textId="77777777" w:rsidTr="002157FA">
        <w:trPr>
          <w:trHeight w:val="300"/>
        </w:trPr>
        <w:tc>
          <w:tcPr>
            <w:tcW w:w="4800" w:type="dxa"/>
            <w:tcBorders>
              <w:top w:val="nil"/>
              <w:left w:val="single" w:sz="4" w:space="0" w:color="auto"/>
              <w:bottom w:val="single" w:sz="4" w:space="0" w:color="auto"/>
              <w:right w:val="single" w:sz="4" w:space="0" w:color="auto"/>
            </w:tcBorders>
            <w:shd w:val="clear" w:color="auto" w:fill="auto"/>
            <w:vAlign w:val="bottom"/>
            <w:hideMark/>
          </w:tcPr>
          <w:p w14:paraId="08FE22D9" w14:textId="77777777" w:rsidR="002157FA" w:rsidRPr="00112450" w:rsidRDefault="002157FA">
            <w:pPr>
              <w:rPr>
                <w:rFonts w:ascii="Calibri" w:hAnsi="Calibri" w:cs="Calibri"/>
                <w:color w:val="000000"/>
                <w:sz w:val="18"/>
                <w:szCs w:val="18"/>
              </w:rPr>
            </w:pPr>
            <w:r w:rsidRPr="00112450">
              <w:rPr>
                <w:rFonts w:ascii="Calibri" w:hAnsi="Calibri" w:cs="Calibri"/>
                <w:color w:val="000000"/>
                <w:sz w:val="18"/>
                <w:szCs w:val="18"/>
              </w:rPr>
              <w:t>OŠ  “Đuro Ester”   Koprivnica</w:t>
            </w:r>
          </w:p>
        </w:tc>
        <w:tc>
          <w:tcPr>
            <w:tcW w:w="1660" w:type="dxa"/>
            <w:tcBorders>
              <w:top w:val="nil"/>
              <w:left w:val="nil"/>
              <w:bottom w:val="single" w:sz="4" w:space="0" w:color="auto"/>
              <w:right w:val="single" w:sz="4" w:space="0" w:color="auto"/>
            </w:tcBorders>
            <w:shd w:val="clear" w:color="auto" w:fill="auto"/>
            <w:noWrap/>
            <w:vAlign w:val="bottom"/>
            <w:hideMark/>
          </w:tcPr>
          <w:p w14:paraId="188B89B2" w14:textId="77777777" w:rsidR="002157FA" w:rsidRPr="00112450" w:rsidRDefault="002157FA">
            <w:pPr>
              <w:jc w:val="center"/>
              <w:rPr>
                <w:rFonts w:ascii="Calibri" w:hAnsi="Calibri" w:cs="Calibri"/>
                <w:color w:val="000000"/>
                <w:sz w:val="18"/>
                <w:szCs w:val="18"/>
              </w:rPr>
            </w:pPr>
            <w:r w:rsidRPr="00112450">
              <w:rPr>
                <w:rFonts w:ascii="Calibri" w:hAnsi="Calibri" w:cs="Calibri"/>
                <w:color w:val="000000"/>
                <w:sz w:val="18"/>
                <w:szCs w:val="18"/>
              </w:rPr>
              <w:t>379,73</w:t>
            </w:r>
          </w:p>
        </w:tc>
        <w:tc>
          <w:tcPr>
            <w:tcW w:w="1660" w:type="dxa"/>
            <w:tcBorders>
              <w:top w:val="nil"/>
              <w:left w:val="nil"/>
              <w:bottom w:val="single" w:sz="4" w:space="0" w:color="auto"/>
              <w:right w:val="single" w:sz="4" w:space="0" w:color="auto"/>
            </w:tcBorders>
            <w:shd w:val="clear" w:color="auto" w:fill="auto"/>
            <w:noWrap/>
            <w:vAlign w:val="bottom"/>
            <w:hideMark/>
          </w:tcPr>
          <w:p w14:paraId="3C2E213E" w14:textId="77777777" w:rsidR="002157FA" w:rsidRPr="00112450" w:rsidRDefault="002157FA">
            <w:pPr>
              <w:jc w:val="center"/>
              <w:rPr>
                <w:rFonts w:ascii="Calibri" w:hAnsi="Calibri" w:cs="Calibri"/>
                <w:color w:val="000000"/>
                <w:sz w:val="18"/>
                <w:szCs w:val="18"/>
              </w:rPr>
            </w:pPr>
            <w:r w:rsidRPr="00112450">
              <w:rPr>
                <w:rFonts w:ascii="Calibri" w:hAnsi="Calibri" w:cs="Calibri"/>
                <w:color w:val="000000"/>
                <w:sz w:val="18"/>
                <w:szCs w:val="18"/>
              </w:rPr>
              <w:t>361,60</w:t>
            </w:r>
          </w:p>
        </w:tc>
        <w:tc>
          <w:tcPr>
            <w:tcW w:w="1020" w:type="dxa"/>
            <w:tcBorders>
              <w:top w:val="nil"/>
              <w:left w:val="nil"/>
              <w:bottom w:val="single" w:sz="4" w:space="0" w:color="auto"/>
              <w:right w:val="single" w:sz="4" w:space="0" w:color="auto"/>
            </w:tcBorders>
            <w:shd w:val="clear" w:color="auto" w:fill="auto"/>
            <w:noWrap/>
            <w:vAlign w:val="bottom"/>
            <w:hideMark/>
          </w:tcPr>
          <w:p w14:paraId="50BE2E79" w14:textId="77777777" w:rsidR="002157FA" w:rsidRPr="00112450" w:rsidRDefault="002157FA">
            <w:pPr>
              <w:jc w:val="center"/>
              <w:rPr>
                <w:rFonts w:ascii="Calibri" w:hAnsi="Calibri" w:cs="Calibri"/>
                <w:color w:val="000000"/>
                <w:sz w:val="18"/>
                <w:szCs w:val="18"/>
              </w:rPr>
            </w:pPr>
            <w:r w:rsidRPr="00112450">
              <w:rPr>
                <w:rFonts w:ascii="Calibri" w:hAnsi="Calibri" w:cs="Calibri"/>
                <w:color w:val="000000"/>
                <w:sz w:val="18"/>
                <w:szCs w:val="18"/>
              </w:rPr>
              <w:t>95,2</w:t>
            </w:r>
          </w:p>
        </w:tc>
      </w:tr>
      <w:tr w:rsidR="002157FA" w:rsidRPr="00112450" w14:paraId="1E00355C" w14:textId="77777777" w:rsidTr="002157FA">
        <w:trPr>
          <w:trHeight w:val="300"/>
        </w:trPr>
        <w:tc>
          <w:tcPr>
            <w:tcW w:w="4800" w:type="dxa"/>
            <w:tcBorders>
              <w:top w:val="nil"/>
              <w:left w:val="single" w:sz="4" w:space="0" w:color="auto"/>
              <w:bottom w:val="single" w:sz="4" w:space="0" w:color="auto"/>
              <w:right w:val="single" w:sz="4" w:space="0" w:color="auto"/>
            </w:tcBorders>
            <w:shd w:val="clear" w:color="auto" w:fill="auto"/>
            <w:vAlign w:val="center"/>
            <w:hideMark/>
          </w:tcPr>
          <w:p w14:paraId="3143CAC3" w14:textId="77777777" w:rsidR="002157FA" w:rsidRPr="00112450" w:rsidRDefault="002157FA">
            <w:pPr>
              <w:rPr>
                <w:rFonts w:ascii="Calibri" w:hAnsi="Calibri" w:cs="Calibri"/>
                <w:color w:val="000000"/>
                <w:sz w:val="18"/>
                <w:szCs w:val="18"/>
              </w:rPr>
            </w:pPr>
            <w:r w:rsidRPr="00112450">
              <w:rPr>
                <w:rFonts w:ascii="Calibri" w:hAnsi="Calibri" w:cs="Calibri"/>
                <w:color w:val="000000"/>
                <w:sz w:val="18"/>
                <w:szCs w:val="18"/>
              </w:rPr>
              <w:t>OŠ  "Podolice"</w:t>
            </w:r>
          </w:p>
        </w:tc>
        <w:tc>
          <w:tcPr>
            <w:tcW w:w="1660" w:type="dxa"/>
            <w:tcBorders>
              <w:top w:val="nil"/>
              <w:left w:val="nil"/>
              <w:bottom w:val="single" w:sz="4" w:space="0" w:color="auto"/>
              <w:right w:val="single" w:sz="4" w:space="0" w:color="auto"/>
            </w:tcBorders>
            <w:shd w:val="clear" w:color="auto" w:fill="auto"/>
            <w:noWrap/>
            <w:vAlign w:val="bottom"/>
            <w:hideMark/>
          </w:tcPr>
          <w:p w14:paraId="10C65DE7" w14:textId="77777777" w:rsidR="002157FA" w:rsidRPr="00112450" w:rsidRDefault="002157FA">
            <w:pPr>
              <w:jc w:val="center"/>
              <w:rPr>
                <w:rFonts w:ascii="Calibri" w:hAnsi="Calibri" w:cs="Calibri"/>
                <w:color w:val="000000"/>
                <w:sz w:val="18"/>
                <w:szCs w:val="18"/>
              </w:rPr>
            </w:pPr>
            <w:r w:rsidRPr="00112450">
              <w:rPr>
                <w:rFonts w:ascii="Calibri" w:hAnsi="Calibri" w:cs="Calibri"/>
                <w:color w:val="000000"/>
                <w:sz w:val="18"/>
                <w:szCs w:val="18"/>
              </w:rPr>
              <w:t>0,00</w:t>
            </w:r>
          </w:p>
        </w:tc>
        <w:tc>
          <w:tcPr>
            <w:tcW w:w="1660" w:type="dxa"/>
            <w:tcBorders>
              <w:top w:val="nil"/>
              <w:left w:val="nil"/>
              <w:bottom w:val="single" w:sz="4" w:space="0" w:color="auto"/>
              <w:right w:val="single" w:sz="4" w:space="0" w:color="auto"/>
            </w:tcBorders>
            <w:shd w:val="clear" w:color="auto" w:fill="auto"/>
            <w:noWrap/>
            <w:vAlign w:val="bottom"/>
            <w:hideMark/>
          </w:tcPr>
          <w:p w14:paraId="250D3033" w14:textId="77777777" w:rsidR="002157FA" w:rsidRPr="00112450" w:rsidRDefault="002157FA">
            <w:pPr>
              <w:jc w:val="center"/>
              <w:rPr>
                <w:rFonts w:ascii="Calibri" w:hAnsi="Calibri" w:cs="Calibri"/>
                <w:color w:val="000000"/>
                <w:sz w:val="18"/>
                <w:szCs w:val="18"/>
              </w:rPr>
            </w:pPr>
            <w:r w:rsidRPr="00112450">
              <w:rPr>
                <w:rFonts w:ascii="Calibri" w:hAnsi="Calibri" w:cs="Calibri"/>
                <w:color w:val="000000"/>
                <w:sz w:val="18"/>
                <w:szCs w:val="18"/>
              </w:rPr>
              <w:t>405,80</w:t>
            </w:r>
          </w:p>
        </w:tc>
        <w:tc>
          <w:tcPr>
            <w:tcW w:w="1020" w:type="dxa"/>
            <w:tcBorders>
              <w:top w:val="nil"/>
              <w:left w:val="nil"/>
              <w:bottom w:val="single" w:sz="4" w:space="0" w:color="auto"/>
              <w:right w:val="single" w:sz="4" w:space="0" w:color="auto"/>
            </w:tcBorders>
            <w:shd w:val="clear" w:color="auto" w:fill="auto"/>
            <w:noWrap/>
            <w:vAlign w:val="bottom"/>
            <w:hideMark/>
          </w:tcPr>
          <w:p w14:paraId="05FEE0BC" w14:textId="77777777" w:rsidR="002157FA" w:rsidRPr="00112450" w:rsidRDefault="002157FA">
            <w:pPr>
              <w:jc w:val="center"/>
              <w:rPr>
                <w:rFonts w:ascii="Calibri" w:hAnsi="Calibri" w:cs="Calibri"/>
                <w:color w:val="000000"/>
                <w:sz w:val="18"/>
                <w:szCs w:val="18"/>
              </w:rPr>
            </w:pPr>
            <w:r w:rsidRPr="00112450">
              <w:rPr>
                <w:rFonts w:ascii="Calibri" w:hAnsi="Calibri" w:cs="Calibri"/>
                <w:color w:val="000000"/>
                <w:sz w:val="18"/>
                <w:szCs w:val="18"/>
              </w:rPr>
              <w:t>-</w:t>
            </w:r>
          </w:p>
        </w:tc>
      </w:tr>
      <w:tr w:rsidR="002157FA" w:rsidRPr="00112450" w14:paraId="217A1351" w14:textId="77777777" w:rsidTr="002157FA">
        <w:trPr>
          <w:trHeight w:val="300"/>
        </w:trPr>
        <w:tc>
          <w:tcPr>
            <w:tcW w:w="4800" w:type="dxa"/>
            <w:tcBorders>
              <w:top w:val="nil"/>
              <w:left w:val="single" w:sz="4" w:space="0" w:color="auto"/>
              <w:bottom w:val="single" w:sz="4" w:space="0" w:color="auto"/>
              <w:right w:val="single" w:sz="4" w:space="0" w:color="auto"/>
            </w:tcBorders>
            <w:shd w:val="clear" w:color="auto" w:fill="auto"/>
            <w:vAlign w:val="bottom"/>
            <w:hideMark/>
          </w:tcPr>
          <w:p w14:paraId="090BD295" w14:textId="77777777" w:rsidR="002157FA" w:rsidRPr="00112450" w:rsidRDefault="002157FA">
            <w:pPr>
              <w:rPr>
                <w:rFonts w:ascii="Calibri" w:hAnsi="Calibri" w:cs="Calibri"/>
                <w:color w:val="000000"/>
                <w:sz w:val="18"/>
                <w:szCs w:val="18"/>
              </w:rPr>
            </w:pPr>
            <w:r w:rsidRPr="00112450">
              <w:rPr>
                <w:rFonts w:ascii="Calibri" w:hAnsi="Calibri" w:cs="Calibri"/>
                <w:color w:val="000000"/>
                <w:sz w:val="18"/>
                <w:szCs w:val="18"/>
              </w:rPr>
              <w:t>COOR Podravsko sunce Koprivnica</w:t>
            </w:r>
          </w:p>
        </w:tc>
        <w:tc>
          <w:tcPr>
            <w:tcW w:w="1660" w:type="dxa"/>
            <w:tcBorders>
              <w:top w:val="nil"/>
              <w:left w:val="nil"/>
              <w:bottom w:val="single" w:sz="4" w:space="0" w:color="auto"/>
              <w:right w:val="single" w:sz="4" w:space="0" w:color="auto"/>
            </w:tcBorders>
            <w:shd w:val="clear" w:color="auto" w:fill="auto"/>
            <w:noWrap/>
            <w:vAlign w:val="bottom"/>
            <w:hideMark/>
          </w:tcPr>
          <w:p w14:paraId="259A4E89" w14:textId="77777777" w:rsidR="002157FA" w:rsidRPr="00112450" w:rsidRDefault="002157FA">
            <w:pPr>
              <w:jc w:val="center"/>
              <w:rPr>
                <w:rFonts w:ascii="Calibri" w:hAnsi="Calibri" w:cs="Calibri"/>
                <w:color w:val="000000"/>
                <w:sz w:val="18"/>
                <w:szCs w:val="18"/>
              </w:rPr>
            </w:pPr>
            <w:r w:rsidRPr="00112450">
              <w:rPr>
                <w:rFonts w:ascii="Calibri" w:hAnsi="Calibri" w:cs="Calibri"/>
                <w:color w:val="000000"/>
                <w:sz w:val="18"/>
                <w:szCs w:val="18"/>
              </w:rPr>
              <w:t>2.727,69</w:t>
            </w:r>
          </w:p>
        </w:tc>
        <w:tc>
          <w:tcPr>
            <w:tcW w:w="1660" w:type="dxa"/>
            <w:tcBorders>
              <w:top w:val="nil"/>
              <w:left w:val="nil"/>
              <w:bottom w:val="single" w:sz="4" w:space="0" w:color="auto"/>
              <w:right w:val="single" w:sz="4" w:space="0" w:color="auto"/>
            </w:tcBorders>
            <w:shd w:val="clear" w:color="auto" w:fill="auto"/>
            <w:noWrap/>
            <w:vAlign w:val="bottom"/>
            <w:hideMark/>
          </w:tcPr>
          <w:p w14:paraId="2BC39E49" w14:textId="77777777" w:rsidR="002157FA" w:rsidRPr="00112450" w:rsidRDefault="002157FA">
            <w:pPr>
              <w:jc w:val="center"/>
              <w:rPr>
                <w:rFonts w:ascii="Calibri" w:hAnsi="Calibri" w:cs="Calibri"/>
                <w:color w:val="000000"/>
                <w:sz w:val="18"/>
                <w:szCs w:val="18"/>
              </w:rPr>
            </w:pPr>
            <w:r w:rsidRPr="00112450">
              <w:rPr>
                <w:rFonts w:ascii="Calibri" w:hAnsi="Calibri" w:cs="Calibri"/>
                <w:color w:val="000000"/>
                <w:sz w:val="18"/>
                <w:szCs w:val="18"/>
              </w:rPr>
              <w:t>6.881,89</w:t>
            </w:r>
          </w:p>
        </w:tc>
        <w:tc>
          <w:tcPr>
            <w:tcW w:w="1020" w:type="dxa"/>
            <w:tcBorders>
              <w:top w:val="nil"/>
              <w:left w:val="nil"/>
              <w:bottom w:val="single" w:sz="4" w:space="0" w:color="auto"/>
              <w:right w:val="single" w:sz="4" w:space="0" w:color="auto"/>
            </w:tcBorders>
            <w:shd w:val="clear" w:color="auto" w:fill="auto"/>
            <w:noWrap/>
            <w:vAlign w:val="bottom"/>
            <w:hideMark/>
          </w:tcPr>
          <w:p w14:paraId="0A9C190F" w14:textId="77777777" w:rsidR="002157FA" w:rsidRPr="00112450" w:rsidRDefault="002157FA">
            <w:pPr>
              <w:jc w:val="center"/>
              <w:rPr>
                <w:rFonts w:ascii="Calibri" w:hAnsi="Calibri" w:cs="Calibri"/>
                <w:color w:val="000000"/>
                <w:sz w:val="18"/>
                <w:szCs w:val="18"/>
              </w:rPr>
            </w:pPr>
            <w:r w:rsidRPr="00112450">
              <w:rPr>
                <w:rFonts w:ascii="Calibri" w:hAnsi="Calibri" w:cs="Calibri"/>
                <w:color w:val="000000"/>
                <w:sz w:val="18"/>
                <w:szCs w:val="18"/>
              </w:rPr>
              <w:t>252,3</w:t>
            </w:r>
          </w:p>
        </w:tc>
      </w:tr>
      <w:tr w:rsidR="002157FA" w:rsidRPr="00112450" w14:paraId="05F51146" w14:textId="77777777" w:rsidTr="002157FA">
        <w:trPr>
          <w:trHeight w:val="300"/>
        </w:trPr>
        <w:tc>
          <w:tcPr>
            <w:tcW w:w="4800" w:type="dxa"/>
            <w:tcBorders>
              <w:top w:val="nil"/>
              <w:left w:val="single" w:sz="4" w:space="0" w:color="auto"/>
              <w:bottom w:val="single" w:sz="4" w:space="0" w:color="auto"/>
              <w:right w:val="single" w:sz="4" w:space="0" w:color="auto"/>
            </w:tcBorders>
            <w:shd w:val="clear" w:color="auto" w:fill="auto"/>
            <w:vAlign w:val="center"/>
            <w:hideMark/>
          </w:tcPr>
          <w:p w14:paraId="6343CD1C" w14:textId="77777777" w:rsidR="002157FA" w:rsidRPr="00112450" w:rsidRDefault="002157FA">
            <w:pPr>
              <w:rPr>
                <w:rFonts w:ascii="Calibri" w:hAnsi="Calibri" w:cs="Calibri"/>
                <w:color w:val="000000"/>
                <w:sz w:val="18"/>
                <w:szCs w:val="18"/>
              </w:rPr>
            </w:pPr>
            <w:r w:rsidRPr="00112450">
              <w:rPr>
                <w:rFonts w:ascii="Calibri" w:hAnsi="Calibri" w:cs="Calibri"/>
                <w:color w:val="000000"/>
                <w:sz w:val="18"/>
                <w:szCs w:val="18"/>
              </w:rPr>
              <w:t>Muzej Grada Koprivnice</w:t>
            </w:r>
          </w:p>
        </w:tc>
        <w:tc>
          <w:tcPr>
            <w:tcW w:w="1660" w:type="dxa"/>
            <w:tcBorders>
              <w:top w:val="nil"/>
              <w:left w:val="nil"/>
              <w:bottom w:val="single" w:sz="4" w:space="0" w:color="auto"/>
              <w:right w:val="single" w:sz="4" w:space="0" w:color="auto"/>
            </w:tcBorders>
            <w:shd w:val="clear" w:color="auto" w:fill="auto"/>
            <w:noWrap/>
            <w:vAlign w:val="bottom"/>
            <w:hideMark/>
          </w:tcPr>
          <w:p w14:paraId="3B209E56" w14:textId="77777777" w:rsidR="002157FA" w:rsidRPr="00112450" w:rsidRDefault="002157FA">
            <w:pPr>
              <w:jc w:val="center"/>
              <w:rPr>
                <w:rFonts w:ascii="Calibri" w:hAnsi="Calibri" w:cs="Calibri"/>
                <w:color w:val="000000"/>
                <w:sz w:val="18"/>
                <w:szCs w:val="18"/>
              </w:rPr>
            </w:pPr>
            <w:r w:rsidRPr="00112450">
              <w:rPr>
                <w:rFonts w:ascii="Calibri" w:hAnsi="Calibri" w:cs="Calibri"/>
                <w:color w:val="000000"/>
                <w:sz w:val="18"/>
                <w:szCs w:val="18"/>
              </w:rPr>
              <w:t>2.524,50</w:t>
            </w:r>
          </w:p>
        </w:tc>
        <w:tc>
          <w:tcPr>
            <w:tcW w:w="1660" w:type="dxa"/>
            <w:tcBorders>
              <w:top w:val="nil"/>
              <w:left w:val="nil"/>
              <w:bottom w:val="single" w:sz="4" w:space="0" w:color="auto"/>
              <w:right w:val="single" w:sz="4" w:space="0" w:color="auto"/>
            </w:tcBorders>
            <w:shd w:val="clear" w:color="auto" w:fill="auto"/>
            <w:noWrap/>
            <w:vAlign w:val="bottom"/>
            <w:hideMark/>
          </w:tcPr>
          <w:p w14:paraId="6D672A0C" w14:textId="77777777" w:rsidR="002157FA" w:rsidRPr="00112450" w:rsidRDefault="002157FA">
            <w:pPr>
              <w:jc w:val="center"/>
              <w:rPr>
                <w:rFonts w:ascii="Calibri" w:hAnsi="Calibri" w:cs="Calibri"/>
                <w:color w:val="000000"/>
                <w:sz w:val="18"/>
                <w:szCs w:val="18"/>
              </w:rPr>
            </w:pPr>
            <w:r w:rsidRPr="00112450">
              <w:rPr>
                <w:rFonts w:ascii="Calibri" w:hAnsi="Calibri" w:cs="Calibri"/>
                <w:color w:val="000000"/>
                <w:sz w:val="18"/>
                <w:szCs w:val="18"/>
              </w:rPr>
              <w:t>7.370,21</w:t>
            </w:r>
          </w:p>
        </w:tc>
        <w:tc>
          <w:tcPr>
            <w:tcW w:w="1020" w:type="dxa"/>
            <w:tcBorders>
              <w:top w:val="nil"/>
              <w:left w:val="nil"/>
              <w:bottom w:val="single" w:sz="4" w:space="0" w:color="auto"/>
              <w:right w:val="single" w:sz="4" w:space="0" w:color="auto"/>
            </w:tcBorders>
            <w:shd w:val="clear" w:color="auto" w:fill="auto"/>
            <w:noWrap/>
            <w:vAlign w:val="bottom"/>
            <w:hideMark/>
          </w:tcPr>
          <w:p w14:paraId="29C50246" w14:textId="77777777" w:rsidR="002157FA" w:rsidRPr="00112450" w:rsidRDefault="002157FA">
            <w:pPr>
              <w:jc w:val="center"/>
              <w:rPr>
                <w:rFonts w:ascii="Calibri" w:hAnsi="Calibri" w:cs="Calibri"/>
                <w:color w:val="000000"/>
                <w:sz w:val="18"/>
                <w:szCs w:val="18"/>
              </w:rPr>
            </w:pPr>
            <w:r w:rsidRPr="00112450">
              <w:rPr>
                <w:rFonts w:ascii="Calibri" w:hAnsi="Calibri" w:cs="Calibri"/>
                <w:color w:val="000000"/>
                <w:sz w:val="18"/>
                <w:szCs w:val="18"/>
              </w:rPr>
              <w:t>291,9</w:t>
            </w:r>
          </w:p>
        </w:tc>
      </w:tr>
      <w:tr w:rsidR="002157FA" w:rsidRPr="00112450" w14:paraId="1BD19DE3" w14:textId="77777777" w:rsidTr="002157FA">
        <w:trPr>
          <w:trHeight w:val="300"/>
        </w:trPr>
        <w:tc>
          <w:tcPr>
            <w:tcW w:w="4800" w:type="dxa"/>
            <w:tcBorders>
              <w:top w:val="nil"/>
              <w:left w:val="single" w:sz="4" w:space="0" w:color="auto"/>
              <w:bottom w:val="single" w:sz="4" w:space="0" w:color="auto"/>
              <w:right w:val="single" w:sz="4" w:space="0" w:color="auto"/>
            </w:tcBorders>
            <w:shd w:val="clear" w:color="auto" w:fill="auto"/>
            <w:vAlign w:val="bottom"/>
            <w:hideMark/>
          </w:tcPr>
          <w:p w14:paraId="25A455BD" w14:textId="77777777" w:rsidR="002157FA" w:rsidRPr="00112450" w:rsidRDefault="002157FA">
            <w:pPr>
              <w:rPr>
                <w:rFonts w:ascii="Calibri" w:hAnsi="Calibri" w:cs="Calibri"/>
                <w:color w:val="000000"/>
                <w:sz w:val="18"/>
                <w:szCs w:val="18"/>
              </w:rPr>
            </w:pPr>
            <w:r w:rsidRPr="00112450">
              <w:rPr>
                <w:rFonts w:ascii="Calibri" w:hAnsi="Calibri" w:cs="Calibri"/>
                <w:color w:val="000000"/>
                <w:sz w:val="18"/>
                <w:szCs w:val="18"/>
              </w:rPr>
              <w:t>Knjižnica i čitaonica „Fran Galović“ Koprivnica</w:t>
            </w:r>
          </w:p>
        </w:tc>
        <w:tc>
          <w:tcPr>
            <w:tcW w:w="1660" w:type="dxa"/>
            <w:tcBorders>
              <w:top w:val="nil"/>
              <w:left w:val="nil"/>
              <w:bottom w:val="single" w:sz="4" w:space="0" w:color="auto"/>
              <w:right w:val="single" w:sz="4" w:space="0" w:color="auto"/>
            </w:tcBorders>
            <w:shd w:val="clear" w:color="auto" w:fill="auto"/>
            <w:noWrap/>
            <w:vAlign w:val="bottom"/>
            <w:hideMark/>
          </w:tcPr>
          <w:p w14:paraId="2C7A0D0D" w14:textId="77777777" w:rsidR="002157FA" w:rsidRPr="00112450" w:rsidRDefault="002157FA">
            <w:pPr>
              <w:jc w:val="center"/>
              <w:rPr>
                <w:rFonts w:ascii="Calibri" w:hAnsi="Calibri" w:cs="Calibri"/>
                <w:color w:val="000000"/>
                <w:sz w:val="18"/>
                <w:szCs w:val="18"/>
              </w:rPr>
            </w:pPr>
            <w:r w:rsidRPr="00112450">
              <w:rPr>
                <w:rFonts w:ascii="Calibri" w:hAnsi="Calibri" w:cs="Calibri"/>
                <w:color w:val="000000"/>
                <w:sz w:val="18"/>
                <w:szCs w:val="18"/>
              </w:rPr>
              <w:t>4.519,79</w:t>
            </w:r>
          </w:p>
        </w:tc>
        <w:tc>
          <w:tcPr>
            <w:tcW w:w="1660" w:type="dxa"/>
            <w:tcBorders>
              <w:top w:val="nil"/>
              <w:left w:val="nil"/>
              <w:bottom w:val="single" w:sz="4" w:space="0" w:color="auto"/>
              <w:right w:val="single" w:sz="4" w:space="0" w:color="auto"/>
            </w:tcBorders>
            <w:shd w:val="clear" w:color="auto" w:fill="auto"/>
            <w:noWrap/>
            <w:vAlign w:val="bottom"/>
            <w:hideMark/>
          </w:tcPr>
          <w:p w14:paraId="615379F2" w14:textId="77777777" w:rsidR="002157FA" w:rsidRPr="00112450" w:rsidRDefault="002157FA">
            <w:pPr>
              <w:jc w:val="center"/>
              <w:rPr>
                <w:rFonts w:ascii="Calibri" w:hAnsi="Calibri" w:cs="Calibri"/>
                <w:color w:val="000000"/>
                <w:sz w:val="18"/>
                <w:szCs w:val="18"/>
              </w:rPr>
            </w:pPr>
            <w:r w:rsidRPr="00112450">
              <w:rPr>
                <w:rFonts w:ascii="Calibri" w:hAnsi="Calibri" w:cs="Calibri"/>
                <w:color w:val="000000"/>
                <w:sz w:val="18"/>
                <w:szCs w:val="18"/>
              </w:rPr>
              <w:t>8.514,39</w:t>
            </w:r>
          </w:p>
        </w:tc>
        <w:tc>
          <w:tcPr>
            <w:tcW w:w="1020" w:type="dxa"/>
            <w:tcBorders>
              <w:top w:val="nil"/>
              <w:left w:val="nil"/>
              <w:bottom w:val="single" w:sz="4" w:space="0" w:color="auto"/>
              <w:right w:val="single" w:sz="4" w:space="0" w:color="auto"/>
            </w:tcBorders>
            <w:shd w:val="clear" w:color="auto" w:fill="auto"/>
            <w:noWrap/>
            <w:vAlign w:val="bottom"/>
            <w:hideMark/>
          </w:tcPr>
          <w:p w14:paraId="5A7A2B07" w14:textId="77777777" w:rsidR="002157FA" w:rsidRPr="00112450" w:rsidRDefault="002157FA">
            <w:pPr>
              <w:jc w:val="center"/>
              <w:rPr>
                <w:rFonts w:ascii="Calibri" w:hAnsi="Calibri" w:cs="Calibri"/>
                <w:color w:val="000000"/>
                <w:sz w:val="18"/>
                <w:szCs w:val="18"/>
              </w:rPr>
            </w:pPr>
            <w:r w:rsidRPr="00112450">
              <w:rPr>
                <w:rFonts w:ascii="Calibri" w:hAnsi="Calibri" w:cs="Calibri"/>
                <w:color w:val="000000"/>
                <w:sz w:val="18"/>
                <w:szCs w:val="18"/>
              </w:rPr>
              <w:t>188,4</w:t>
            </w:r>
          </w:p>
        </w:tc>
      </w:tr>
      <w:tr w:rsidR="002157FA" w:rsidRPr="00112450" w14:paraId="0183DF24" w14:textId="77777777" w:rsidTr="002157FA">
        <w:trPr>
          <w:trHeight w:val="300"/>
        </w:trPr>
        <w:tc>
          <w:tcPr>
            <w:tcW w:w="4800" w:type="dxa"/>
            <w:tcBorders>
              <w:top w:val="nil"/>
              <w:left w:val="single" w:sz="4" w:space="0" w:color="auto"/>
              <w:bottom w:val="single" w:sz="4" w:space="0" w:color="auto"/>
              <w:right w:val="single" w:sz="4" w:space="0" w:color="auto"/>
            </w:tcBorders>
            <w:shd w:val="clear" w:color="auto" w:fill="auto"/>
            <w:vAlign w:val="bottom"/>
            <w:hideMark/>
          </w:tcPr>
          <w:p w14:paraId="53A2C7FC" w14:textId="77777777" w:rsidR="002157FA" w:rsidRPr="00112450" w:rsidRDefault="002157FA">
            <w:pPr>
              <w:rPr>
                <w:rFonts w:ascii="Calibri" w:hAnsi="Calibri" w:cs="Calibri"/>
                <w:color w:val="000000"/>
                <w:sz w:val="18"/>
                <w:szCs w:val="18"/>
              </w:rPr>
            </w:pPr>
            <w:r w:rsidRPr="00112450">
              <w:rPr>
                <w:rFonts w:ascii="Calibri" w:hAnsi="Calibri" w:cs="Calibri"/>
                <w:color w:val="000000"/>
                <w:sz w:val="18"/>
                <w:szCs w:val="18"/>
              </w:rPr>
              <w:t>Pučko otvoreno učilište Koprivnica</w:t>
            </w:r>
          </w:p>
        </w:tc>
        <w:tc>
          <w:tcPr>
            <w:tcW w:w="1660" w:type="dxa"/>
            <w:tcBorders>
              <w:top w:val="nil"/>
              <w:left w:val="nil"/>
              <w:bottom w:val="single" w:sz="4" w:space="0" w:color="auto"/>
              <w:right w:val="single" w:sz="4" w:space="0" w:color="auto"/>
            </w:tcBorders>
            <w:shd w:val="clear" w:color="auto" w:fill="auto"/>
            <w:noWrap/>
            <w:vAlign w:val="bottom"/>
            <w:hideMark/>
          </w:tcPr>
          <w:p w14:paraId="26DEE311" w14:textId="77777777" w:rsidR="002157FA" w:rsidRPr="00112450" w:rsidRDefault="002157FA">
            <w:pPr>
              <w:jc w:val="center"/>
              <w:rPr>
                <w:rFonts w:ascii="Calibri" w:hAnsi="Calibri" w:cs="Calibri"/>
                <w:color w:val="000000"/>
                <w:sz w:val="18"/>
                <w:szCs w:val="18"/>
              </w:rPr>
            </w:pPr>
            <w:r w:rsidRPr="00112450">
              <w:rPr>
                <w:rFonts w:ascii="Calibri" w:hAnsi="Calibri" w:cs="Calibri"/>
                <w:color w:val="000000"/>
                <w:sz w:val="18"/>
                <w:szCs w:val="18"/>
              </w:rPr>
              <w:t>0,00</w:t>
            </w:r>
          </w:p>
        </w:tc>
        <w:tc>
          <w:tcPr>
            <w:tcW w:w="1660" w:type="dxa"/>
            <w:tcBorders>
              <w:top w:val="nil"/>
              <w:left w:val="nil"/>
              <w:bottom w:val="single" w:sz="4" w:space="0" w:color="auto"/>
              <w:right w:val="single" w:sz="4" w:space="0" w:color="auto"/>
            </w:tcBorders>
            <w:shd w:val="clear" w:color="auto" w:fill="auto"/>
            <w:noWrap/>
            <w:vAlign w:val="bottom"/>
            <w:hideMark/>
          </w:tcPr>
          <w:p w14:paraId="4FB9D8D1" w14:textId="77777777" w:rsidR="002157FA" w:rsidRPr="00112450" w:rsidRDefault="002157FA">
            <w:pPr>
              <w:jc w:val="center"/>
              <w:rPr>
                <w:rFonts w:ascii="Calibri" w:hAnsi="Calibri" w:cs="Calibri"/>
                <w:color w:val="000000"/>
                <w:sz w:val="18"/>
                <w:szCs w:val="18"/>
              </w:rPr>
            </w:pPr>
            <w:r w:rsidRPr="00112450">
              <w:rPr>
                <w:rFonts w:ascii="Calibri" w:hAnsi="Calibri" w:cs="Calibri"/>
                <w:color w:val="000000"/>
                <w:sz w:val="18"/>
                <w:szCs w:val="18"/>
              </w:rPr>
              <w:t>700,00</w:t>
            </w:r>
          </w:p>
        </w:tc>
        <w:tc>
          <w:tcPr>
            <w:tcW w:w="1020" w:type="dxa"/>
            <w:tcBorders>
              <w:top w:val="nil"/>
              <w:left w:val="nil"/>
              <w:bottom w:val="single" w:sz="4" w:space="0" w:color="auto"/>
              <w:right w:val="single" w:sz="4" w:space="0" w:color="auto"/>
            </w:tcBorders>
            <w:shd w:val="clear" w:color="auto" w:fill="auto"/>
            <w:noWrap/>
            <w:vAlign w:val="bottom"/>
            <w:hideMark/>
          </w:tcPr>
          <w:p w14:paraId="27BFBB5E" w14:textId="77777777" w:rsidR="002157FA" w:rsidRPr="00112450" w:rsidRDefault="002157FA">
            <w:pPr>
              <w:jc w:val="center"/>
              <w:rPr>
                <w:rFonts w:ascii="Calibri" w:hAnsi="Calibri" w:cs="Calibri"/>
                <w:color w:val="000000"/>
                <w:sz w:val="18"/>
                <w:szCs w:val="18"/>
              </w:rPr>
            </w:pPr>
            <w:r w:rsidRPr="00112450">
              <w:rPr>
                <w:rFonts w:ascii="Calibri" w:hAnsi="Calibri" w:cs="Calibri"/>
                <w:color w:val="000000"/>
                <w:sz w:val="18"/>
                <w:szCs w:val="18"/>
              </w:rPr>
              <w:t>-</w:t>
            </w:r>
          </w:p>
        </w:tc>
      </w:tr>
      <w:tr w:rsidR="002157FA" w:rsidRPr="00112450" w14:paraId="620B004F" w14:textId="77777777" w:rsidTr="002157FA">
        <w:trPr>
          <w:trHeight w:val="300"/>
        </w:trPr>
        <w:tc>
          <w:tcPr>
            <w:tcW w:w="4800" w:type="dxa"/>
            <w:tcBorders>
              <w:top w:val="nil"/>
              <w:left w:val="single" w:sz="4" w:space="0" w:color="auto"/>
              <w:bottom w:val="single" w:sz="4" w:space="0" w:color="auto"/>
              <w:right w:val="single" w:sz="4" w:space="0" w:color="auto"/>
            </w:tcBorders>
            <w:shd w:val="clear" w:color="auto" w:fill="auto"/>
            <w:vAlign w:val="bottom"/>
            <w:hideMark/>
          </w:tcPr>
          <w:p w14:paraId="3B142153" w14:textId="77777777" w:rsidR="002157FA" w:rsidRPr="00112450" w:rsidRDefault="002157FA">
            <w:pPr>
              <w:rPr>
                <w:rFonts w:ascii="Calibri" w:hAnsi="Calibri" w:cs="Calibri"/>
                <w:color w:val="000000"/>
                <w:sz w:val="18"/>
                <w:szCs w:val="18"/>
              </w:rPr>
            </w:pPr>
            <w:r w:rsidRPr="00112450">
              <w:rPr>
                <w:rFonts w:ascii="Calibri" w:hAnsi="Calibri" w:cs="Calibri"/>
                <w:color w:val="000000"/>
                <w:sz w:val="18"/>
                <w:szCs w:val="18"/>
              </w:rPr>
              <w:t>Javna vatrogasna postrojba Grada Koprivnice</w:t>
            </w:r>
          </w:p>
        </w:tc>
        <w:tc>
          <w:tcPr>
            <w:tcW w:w="1660" w:type="dxa"/>
            <w:tcBorders>
              <w:top w:val="nil"/>
              <w:left w:val="nil"/>
              <w:bottom w:val="single" w:sz="4" w:space="0" w:color="auto"/>
              <w:right w:val="single" w:sz="4" w:space="0" w:color="auto"/>
            </w:tcBorders>
            <w:shd w:val="clear" w:color="auto" w:fill="auto"/>
            <w:noWrap/>
            <w:vAlign w:val="bottom"/>
            <w:hideMark/>
          </w:tcPr>
          <w:p w14:paraId="0E4F3E4E" w14:textId="77777777" w:rsidR="002157FA" w:rsidRPr="00112450" w:rsidRDefault="002157FA">
            <w:pPr>
              <w:jc w:val="center"/>
              <w:rPr>
                <w:rFonts w:ascii="Calibri" w:hAnsi="Calibri" w:cs="Calibri"/>
                <w:color w:val="000000"/>
                <w:sz w:val="18"/>
                <w:szCs w:val="18"/>
              </w:rPr>
            </w:pPr>
            <w:r w:rsidRPr="00112450">
              <w:rPr>
                <w:rFonts w:ascii="Calibri" w:hAnsi="Calibri" w:cs="Calibri"/>
                <w:color w:val="000000"/>
                <w:sz w:val="18"/>
                <w:szCs w:val="18"/>
              </w:rPr>
              <w:t>269,52</w:t>
            </w:r>
          </w:p>
        </w:tc>
        <w:tc>
          <w:tcPr>
            <w:tcW w:w="1660" w:type="dxa"/>
            <w:tcBorders>
              <w:top w:val="nil"/>
              <w:left w:val="nil"/>
              <w:bottom w:val="single" w:sz="4" w:space="0" w:color="auto"/>
              <w:right w:val="single" w:sz="4" w:space="0" w:color="auto"/>
            </w:tcBorders>
            <w:shd w:val="clear" w:color="auto" w:fill="auto"/>
            <w:noWrap/>
            <w:vAlign w:val="bottom"/>
            <w:hideMark/>
          </w:tcPr>
          <w:p w14:paraId="1115EA6A" w14:textId="77777777" w:rsidR="002157FA" w:rsidRPr="00112450" w:rsidRDefault="002157FA">
            <w:pPr>
              <w:jc w:val="center"/>
              <w:rPr>
                <w:rFonts w:ascii="Calibri" w:hAnsi="Calibri" w:cs="Calibri"/>
                <w:color w:val="000000"/>
                <w:sz w:val="18"/>
                <w:szCs w:val="18"/>
              </w:rPr>
            </w:pPr>
            <w:r w:rsidRPr="00112450">
              <w:rPr>
                <w:rFonts w:ascii="Calibri" w:hAnsi="Calibri" w:cs="Calibri"/>
                <w:color w:val="000000"/>
                <w:sz w:val="18"/>
                <w:szCs w:val="18"/>
              </w:rPr>
              <w:t>731,84</w:t>
            </w:r>
          </w:p>
        </w:tc>
        <w:tc>
          <w:tcPr>
            <w:tcW w:w="1020" w:type="dxa"/>
            <w:tcBorders>
              <w:top w:val="nil"/>
              <w:left w:val="nil"/>
              <w:bottom w:val="single" w:sz="4" w:space="0" w:color="auto"/>
              <w:right w:val="single" w:sz="4" w:space="0" w:color="auto"/>
            </w:tcBorders>
            <w:shd w:val="clear" w:color="auto" w:fill="auto"/>
            <w:noWrap/>
            <w:vAlign w:val="bottom"/>
            <w:hideMark/>
          </w:tcPr>
          <w:p w14:paraId="10CEA134" w14:textId="77777777" w:rsidR="002157FA" w:rsidRPr="00112450" w:rsidRDefault="002157FA">
            <w:pPr>
              <w:jc w:val="center"/>
              <w:rPr>
                <w:rFonts w:ascii="Calibri" w:hAnsi="Calibri" w:cs="Calibri"/>
                <w:color w:val="000000"/>
                <w:sz w:val="18"/>
                <w:szCs w:val="18"/>
              </w:rPr>
            </w:pPr>
            <w:r w:rsidRPr="00112450">
              <w:rPr>
                <w:rFonts w:ascii="Calibri" w:hAnsi="Calibri" w:cs="Calibri"/>
                <w:color w:val="000000"/>
                <w:sz w:val="18"/>
                <w:szCs w:val="18"/>
              </w:rPr>
              <w:t>271,5</w:t>
            </w:r>
          </w:p>
        </w:tc>
      </w:tr>
      <w:tr w:rsidR="002157FA" w:rsidRPr="00112450" w14:paraId="1460F2DB" w14:textId="77777777" w:rsidTr="002157FA">
        <w:trPr>
          <w:trHeight w:val="300"/>
        </w:trPr>
        <w:tc>
          <w:tcPr>
            <w:tcW w:w="4800" w:type="dxa"/>
            <w:tcBorders>
              <w:top w:val="nil"/>
              <w:left w:val="single" w:sz="4" w:space="0" w:color="auto"/>
              <w:bottom w:val="single" w:sz="4" w:space="0" w:color="auto"/>
              <w:right w:val="single" w:sz="4" w:space="0" w:color="auto"/>
            </w:tcBorders>
            <w:shd w:val="clear" w:color="D9E1F2" w:fill="D9E1F2"/>
            <w:noWrap/>
            <w:vAlign w:val="bottom"/>
            <w:hideMark/>
          </w:tcPr>
          <w:p w14:paraId="5B17CE49" w14:textId="77777777" w:rsidR="002157FA" w:rsidRPr="00112450" w:rsidRDefault="002157FA">
            <w:pPr>
              <w:rPr>
                <w:b/>
                <w:bCs/>
                <w:color w:val="000000"/>
                <w:sz w:val="20"/>
                <w:szCs w:val="20"/>
              </w:rPr>
            </w:pPr>
            <w:r w:rsidRPr="00112450">
              <w:rPr>
                <w:b/>
                <w:bCs/>
                <w:color w:val="000000"/>
                <w:sz w:val="20"/>
                <w:szCs w:val="20"/>
              </w:rPr>
              <w:t>UKUPNO SKUPINA 66</w:t>
            </w:r>
          </w:p>
        </w:tc>
        <w:tc>
          <w:tcPr>
            <w:tcW w:w="1660" w:type="dxa"/>
            <w:tcBorders>
              <w:top w:val="nil"/>
              <w:left w:val="nil"/>
              <w:bottom w:val="single" w:sz="4" w:space="0" w:color="auto"/>
              <w:right w:val="single" w:sz="4" w:space="0" w:color="auto"/>
            </w:tcBorders>
            <w:shd w:val="clear" w:color="D9E1F2" w:fill="D9E1F2"/>
            <w:vAlign w:val="bottom"/>
            <w:hideMark/>
          </w:tcPr>
          <w:p w14:paraId="3B519C77" w14:textId="77777777" w:rsidR="002157FA" w:rsidRPr="00112450" w:rsidRDefault="002157FA">
            <w:pPr>
              <w:jc w:val="center"/>
              <w:rPr>
                <w:rFonts w:ascii="Calibri" w:hAnsi="Calibri" w:cs="Calibri"/>
                <w:b/>
                <w:bCs/>
                <w:color w:val="000000"/>
                <w:sz w:val="18"/>
                <w:szCs w:val="18"/>
              </w:rPr>
            </w:pPr>
            <w:r w:rsidRPr="00112450">
              <w:rPr>
                <w:rFonts w:ascii="Calibri" w:hAnsi="Calibri" w:cs="Calibri"/>
                <w:b/>
                <w:bCs/>
                <w:color w:val="000000"/>
                <w:sz w:val="18"/>
                <w:szCs w:val="18"/>
              </w:rPr>
              <w:t>1.075.645,09</w:t>
            </w:r>
          </w:p>
        </w:tc>
        <w:tc>
          <w:tcPr>
            <w:tcW w:w="1660" w:type="dxa"/>
            <w:tcBorders>
              <w:top w:val="nil"/>
              <w:left w:val="nil"/>
              <w:bottom w:val="single" w:sz="4" w:space="0" w:color="auto"/>
              <w:right w:val="single" w:sz="4" w:space="0" w:color="auto"/>
            </w:tcBorders>
            <w:shd w:val="clear" w:color="D9E1F2" w:fill="D9E1F2"/>
            <w:vAlign w:val="bottom"/>
            <w:hideMark/>
          </w:tcPr>
          <w:p w14:paraId="44EC41D2" w14:textId="77777777" w:rsidR="002157FA" w:rsidRPr="00112450" w:rsidRDefault="002157FA">
            <w:pPr>
              <w:jc w:val="center"/>
              <w:rPr>
                <w:rFonts w:ascii="Calibri" w:hAnsi="Calibri" w:cs="Calibri"/>
                <w:b/>
                <w:bCs/>
                <w:color w:val="000000"/>
                <w:sz w:val="18"/>
                <w:szCs w:val="18"/>
              </w:rPr>
            </w:pPr>
            <w:r w:rsidRPr="00112450">
              <w:rPr>
                <w:rFonts w:ascii="Calibri" w:hAnsi="Calibri" w:cs="Calibri"/>
                <w:b/>
                <w:bCs/>
                <w:color w:val="000000"/>
                <w:sz w:val="18"/>
                <w:szCs w:val="18"/>
              </w:rPr>
              <w:t>1.276.493,90</w:t>
            </w:r>
          </w:p>
        </w:tc>
        <w:tc>
          <w:tcPr>
            <w:tcW w:w="1020" w:type="dxa"/>
            <w:tcBorders>
              <w:top w:val="nil"/>
              <w:left w:val="nil"/>
              <w:bottom w:val="single" w:sz="4" w:space="0" w:color="auto"/>
              <w:right w:val="single" w:sz="4" w:space="0" w:color="auto"/>
            </w:tcBorders>
            <w:shd w:val="clear" w:color="D9E1F2" w:fill="D9E1F2"/>
            <w:noWrap/>
            <w:vAlign w:val="bottom"/>
            <w:hideMark/>
          </w:tcPr>
          <w:p w14:paraId="36A5DECB" w14:textId="77777777" w:rsidR="002157FA" w:rsidRPr="00112450" w:rsidRDefault="002157FA">
            <w:pPr>
              <w:jc w:val="center"/>
              <w:rPr>
                <w:rFonts w:ascii="Calibri" w:hAnsi="Calibri" w:cs="Calibri"/>
                <w:b/>
                <w:bCs/>
                <w:color w:val="000000"/>
                <w:sz w:val="18"/>
                <w:szCs w:val="18"/>
              </w:rPr>
            </w:pPr>
            <w:r w:rsidRPr="00112450">
              <w:rPr>
                <w:rFonts w:ascii="Calibri" w:hAnsi="Calibri" w:cs="Calibri"/>
                <w:b/>
                <w:bCs/>
                <w:color w:val="000000"/>
                <w:sz w:val="18"/>
                <w:szCs w:val="18"/>
              </w:rPr>
              <w:t>118,7</w:t>
            </w:r>
          </w:p>
        </w:tc>
      </w:tr>
    </w:tbl>
    <w:p w14:paraId="4FDAA45C" w14:textId="77777777" w:rsidR="00FD5E17" w:rsidRPr="00112450" w:rsidRDefault="00FD5E17" w:rsidP="0030715F">
      <w:pPr>
        <w:pStyle w:val="Normal12"/>
        <w:jc w:val="both"/>
        <w:rPr>
          <w:sz w:val="22"/>
          <w:szCs w:val="22"/>
        </w:rPr>
      </w:pPr>
    </w:p>
    <w:p w14:paraId="072BFF12" w14:textId="77777777" w:rsidR="004132A9" w:rsidRPr="00112450" w:rsidRDefault="0041464D" w:rsidP="0030715F">
      <w:pPr>
        <w:pStyle w:val="Normal12"/>
        <w:jc w:val="both"/>
        <w:rPr>
          <w:sz w:val="22"/>
          <w:szCs w:val="22"/>
        </w:rPr>
      </w:pPr>
      <w:r w:rsidRPr="00112450">
        <w:rPr>
          <w:b/>
          <w:bCs/>
          <w:sz w:val="22"/>
          <w:szCs w:val="22"/>
        </w:rPr>
        <w:t>Kazne, upravne mjere i ostali prihodi</w:t>
      </w:r>
      <w:r w:rsidR="004132A9" w:rsidRPr="00112450">
        <w:rPr>
          <w:b/>
          <w:bCs/>
          <w:sz w:val="22"/>
          <w:szCs w:val="22"/>
        </w:rPr>
        <w:t xml:space="preserve"> (Skupina 68 )</w:t>
      </w:r>
      <w:r w:rsidRPr="00112450">
        <w:rPr>
          <w:sz w:val="22"/>
          <w:szCs w:val="22"/>
        </w:rPr>
        <w:t xml:space="preserve"> </w:t>
      </w:r>
    </w:p>
    <w:p w14:paraId="08B5361F" w14:textId="7CD0D4BC" w:rsidR="009A739B" w:rsidRPr="00112450" w:rsidRDefault="004132A9" w:rsidP="009A739B">
      <w:pPr>
        <w:pStyle w:val="Normal12"/>
        <w:ind w:firstLine="708"/>
        <w:jc w:val="both"/>
        <w:rPr>
          <w:sz w:val="22"/>
          <w:szCs w:val="22"/>
        </w:rPr>
      </w:pPr>
      <w:r w:rsidRPr="00112450">
        <w:rPr>
          <w:sz w:val="22"/>
          <w:szCs w:val="22"/>
        </w:rPr>
        <w:t xml:space="preserve">Prihodi te skupine </w:t>
      </w:r>
      <w:r w:rsidR="009A739B" w:rsidRPr="00112450">
        <w:rPr>
          <w:sz w:val="22"/>
          <w:szCs w:val="22"/>
        </w:rPr>
        <w:t xml:space="preserve">bilježe realizaciju od </w:t>
      </w:r>
      <w:r w:rsidR="008F5AF9" w:rsidRPr="00112450">
        <w:rPr>
          <w:sz w:val="22"/>
          <w:szCs w:val="22"/>
        </w:rPr>
        <w:t xml:space="preserve">255.041,48 </w:t>
      </w:r>
      <w:r w:rsidR="009A739B" w:rsidRPr="00112450">
        <w:rPr>
          <w:sz w:val="22"/>
          <w:szCs w:val="22"/>
        </w:rPr>
        <w:t xml:space="preserve">EUR što je za </w:t>
      </w:r>
      <w:r w:rsidR="00F556E9" w:rsidRPr="00112450">
        <w:rPr>
          <w:sz w:val="22"/>
          <w:szCs w:val="22"/>
        </w:rPr>
        <w:t>93</w:t>
      </w:r>
      <w:r w:rsidR="009A739B" w:rsidRPr="00112450">
        <w:rPr>
          <w:sz w:val="22"/>
          <w:szCs w:val="22"/>
        </w:rPr>
        <w:t xml:space="preserve"> posto više u odnosu na prethodnu godinu i </w:t>
      </w:r>
      <w:r w:rsidR="00F556E9" w:rsidRPr="00112450">
        <w:rPr>
          <w:sz w:val="22"/>
          <w:szCs w:val="22"/>
        </w:rPr>
        <w:t>74</w:t>
      </w:r>
      <w:r w:rsidR="00EE6E20" w:rsidRPr="00112450">
        <w:rPr>
          <w:sz w:val="22"/>
          <w:szCs w:val="22"/>
        </w:rPr>
        <w:t xml:space="preserve"> posto u odnosu na plan.</w:t>
      </w:r>
    </w:p>
    <w:p w14:paraId="7F43BA5A" w14:textId="02DA6B4E" w:rsidR="00DA006A" w:rsidRPr="00112450" w:rsidRDefault="00DA006A" w:rsidP="00DA006A">
      <w:pPr>
        <w:pStyle w:val="Normal22"/>
        <w:ind w:firstLine="709"/>
        <w:jc w:val="both"/>
        <w:rPr>
          <w:sz w:val="22"/>
          <w:szCs w:val="22"/>
        </w:rPr>
      </w:pPr>
      <w:r w:rsidRPr="00112450">
        <w:rPr>
          <w:sz w:val="22"/>
          <w:szCs w:val="22"/>
        </w:rPr>
        <w:t>Podskupina 681  - Kazne i uprave mjere bilježe realizaciju od 17.672,20 EUR što je za 11</w:t>
      </w:r>
      <w:r w:rsidR="00A74130" w:rsidRPr="00112450">
        <w:rPr>
          <w:sz w:val="22"/>
          <w:szCs w:val="22"/>
        </w:rPr>
        <w:t>1</w:t>
      </w:r>
      <w:r w:rsidRPr="00112450">
        <w:rPr>
          <w:sz w:val="22"/>
          <w:szCs w:val="22"/>
        </w:rPr>
        <w:t xml:space="preserve"> posto više u odnosu na prethodnu godinu. Grad je ostvario 3 uplate od ukupno 5.000,00  EUR na ime naknade troškova uređenja zapuštenih nekretnina. </w:t>
      </w:r>
    </w:p>
    <w:p w14:paraId="6451175D" w14:textId="77777777" w:rsidR="00DA006A" w:rsidRPr="00112450" w:rsidRDefault="00DA006A" w:rsidP="00DA006A">
      <w:pPr>
        <w:pStyle w:val="Normal22"/>
        <w:ind w:firstLine="709"/>
        <w:jc w:val="both"/>
        <w:rPr>
          <w:sz w:val="22"/>
          <w:szCs w:val="22"/>
        </w:rPr>
      </w:pPr>
      <w:r w:rsidRPr="00112450">
        <w:rPr>
          <w:sz w:val="22"/>
          <w:szCs w:val="22"/>
        </w:rPr>
        <w:t xml:space="preserve">Podskupina 683  – Ostali prihodi  bilježi pad od 20,9 posto  i izvršenje od 237.369,28 EUR. Manja naplata posljedica je najvećim dijelom povrata neutrošenih  sredstava zajednice sportskih udruga Grada Koprivnice koja se realizirala tijekom 2023. godine. </w:t>
      </w:r>
    </w:p>
    <w:p w14:paraId="3061A2BC" w14:textId="77777777" w:rsidR="00C21C9E" w:rsidRPr="00112450" w:rsidRDefault="00C21C9E" w:rsidP="00C21C9E">
      <w:pPr>
        <w:pStyle w:val="Normal15"/>
        <w:jc w:val="both"/>
        <w:rPr>
          <w:color w:val="auto"/>
          <w:sz w:val="22"/>
          <w:szCs w:val="22"/>
        </w:rPr>
      </w:pPr>
    </w:p>
    <w:p w14:paraId="167365A7" w14:textId="34AE9425" w:rsidR="00C34024" w:rsidRPr="00112450" w:rsidRDefault="00C34024" w:rsidP="0030715F">
      <w:pPr>
        <w:pStyle w:val="Opisslike"/>
        <w:keepNext/>
        <w:jc w:val="both"/>
        <w:rPr>
          <w:i w:val="0"/>
          <w:iCs w:val="0"/>
          <w:color w:val="auto"/>
          <w:sz w:val="22"/>
          <w:szCs w:val="22"/>
        </w:rPr>
      </w:pPr>
      <w:bookmarkStart w:id="10" w:name="_Toc166673287"/>
      <w:r w:rsidRPr="00112450">
        <w:rPr>
          <w:i w:val="0"/>
          <w:iCs w:val="0"/>
          <w:color w:val="auto"/>
          <w:sz w:val="22"/>
          <w:szCs w:val="22"/>
        </w:rPr>
        <w:t xml:space="preserve">Tablica </w:t>
      </w:r>
      <w:r w:rsidRPr="00112450">
        <w:rPr>
          <w:i w:val="0"/>
          <w:iCs w:val="0"/>
          <w:color w:val="auto"/>
          <w:sz w:val="22"/>
          <w:szCs w:val="22"/>
        </w:rPr>
        <w:fldChar w:fldCharType="begin"/>
      </w:r>
      <w:r w:rsidRPr="00112450">
        <w:rPr>
          <w:i w:val="0"/>
          <w:iCs w:val="0"/>
          <w:color w:val="auto"/>
          <w:sz w:val="22"/>
          <w:szCs w:val="22"/>
        </w:rPr>
        <w:instrText xml:space="preserve"> SEQ Tablica \* ARABIC </w:instrText>
      </w:r>
      <w:r w:rsidRPr="00112450">
        <w:rPr>
          <w:i w:val="0"/>
          <w:iCs w:val="0"/>
          <w:color w:val="auto"/>
          <w:sz w:val="22"/>
          <w:szCs w:val="22"/>
        </w:rPr>
        <w:fldChar w:fldCharType="separate"/>
      </w:r>
      <w:r w:rsidR="00CC2FAE">
        <w:rPr>
          <w:i w:val="0"/>
          <w:iCs w:val="0"/>
          <w:noProof/>
          <w:color w:val="auto"/>
          <w:sz w:val="22"/>
          <w:szCs w:val="22"/>
        </w:rPr>
        <w:t>6</w:t>
      </w:r>
      <w:r w:rsidRPr="00112450">
        <w:rPr>
          <w:i w:val="0"/>
          <w:iCs w:val="0"/>
          <w:color w:val="auto"/>
          <w:sz w:val="22"/>
          <w:szCs w:val="22"/>
        </w:rPr>
        <w:fldChar w:fldCharType="end"/>
      </w:r>
      <w:r w:rsidRPr="00112450">
        <w:rPr>
          <w:i w:val="0"/>
          <w:iCs w:val="0"/>
          <w:color w:val="auto"/>
          <w:sz w:val="22"/>
          <w:szCs w:val="22"/>
        </w:rPr>
        <w:t>. Ostvarenje prihoda od kazni, upravnih mjere i ostali prihodi na razini skupine ekonomske klasifikacije po korisnicima</w:t>
      </w:r>
      <w:bookmarkEnd w:id="10"/>
    </w:p>
    <w:tbl>
      <w:tblPr>
        <w:tblW w:w="9140" w:type="dxa"/>
        <w:tblLook w:val="04A0" w:firstRow="1" w:lastRow="0" w:firstColumn="1" w:lastColumn="0" w:noHBand="0" w:noVBand="1"/>
      </w:tblPr>
      <w:tblGrid>
        <w:gridCol w:w="4800"/>
        <w:gridCol w:w="1660"/>
        <w:gridCol w:w="1660"/>
        <w:gridCol w:w="1020"/>
      </w:tblGrid>
      <w:tr w:rsidR="00BF03F1" w:rsidRPr="00112450" w14:paraId="3071CB27" w14:textId="77777777" w:rsidTr="00BF03F1">
        <w:trPr>
          <w:trHeight w:val="495"/>
        </w:trPr>
        <w:tc>
          <w:tcPr>
            <w:tcW w:w="4800" w:type="dxa"/>
            <w:tcBorders>
              <w:top w:val="single" w:sz="4" w:space="0" w:color="auto"/>
              <w:left w:val="single" w:sz="4" w:space="0" w:color="auto"/>
              <w:bottom w:val="single" w:sz="4" w:space="0" w:color="auto"/>
              <w:right w:val="single" w:sz="4" w:space="0" w:color="auto"/>
            </w:tcBorders>
            <w:shd w:val="clear" w:color="D9E1F2" w:fill="D9E1F2"/>
            <w:noWrap/>
            <w:vAlign w:val="bottom"/>
            <w:hideMark/>
          </w:tcPr>
          <w:p w14:paraId="532E00A6" w14:textId="77777777" w:rsidR="00BF03F1" w:rsidRPr="00112450" w:rsidRDefault="00BF03F1">
            <w:pPr>
              <w:rPr>
                <w:rFonts w:ascii="Calibri" w:hAnsi="Calibri" w:cs="Calibri"/>
                <w:b/>
                <w:bCs/>
                <w:color w:val="000000"/>
                <w:sz w:val="18"/>
                <w:szCs w:val="18"/>
              </w:rPr>
            </w:pPr>
            <w:r w:rsidRPr="00112450">
              <w:rPr>
                <w:rFonts w:ascii="Calibri" w:hAnsi="Calibri" w:cs="Calibri"/>
                <w:b/>
                <w:bCs/>
                <w:color w:val="000000"/>
                <w:sz w:val="18"/>
                <w:szCs w:val="18"/>
              </w:rPr>
              <w:t>Korisnik/Podskupina</w:t>
            </w:r>
          </w:p>
        </w:tc>
        <w:tc>
          <w:tcPr>
            <w:tcW w:w="1660" w:type="dxa"/>
            <w:tcBorders>
              <w:top w:val="single" w:sz="4" w:space="0" w:color="auto"/>
              <w:left w:val="nil"/>
              <w:bottom w:val="single" w:sz="4" w:space="0" w:color="auto"/>
              <w:right w:val="single" w:sz="4" w:space="0" w:color="auto"/>
            </w:tcBorders>
            <w:shd w:val="clear" w:color="D9E1F2" w:fill="D9E1F2"/>
            <w:vAlign w:val="bottom"/>
            <w:hideMark/>
          </w:tcPr>
          <w:p w14:paraId="26DBB01B" w14:textId="77777777" w:rsidR="00BF03F1" w:rsidRPr="00112450" w:rsidRDefault="00BF03F1">
            <w:pPr>
              <w:jc w:val="center"/>
              <w:rPr>
                <w:rFonts w:ascii="Calibri" w:hAnsi="Calibri" w:cs="Calibri"/>
                <w:b/>
                <w:bCs/>
                <w:color w:val="000000"/>
                <w:sz w:val="18"/>
                <w:szCs w:val="18"/>
              </w:rPr>
            </w:pPr>
            <w:r w:rsidRPr="00112450">
              <w:rPr>
                <w:rFonts w:ascii="Calibri" w:hAnsi="Calibri" w:cs="Calibri"/>
                <w:b/>
                <w:bCs/>
                <w:color w:val="000000"/>
                <w:sz w:val="18"/>
                <w:szCs w:val="18"/>
              </w:rPr>
              <w:t>Ostvarenje</w:t>
            </w:r>
            <w:r w:rsidRPr="00112450">
              <w:rPr>
                <w:rFonts w:ascii="Calibri" w:hAnsi="Calibri" w:cs="Calibri"/>
                <w:b/>
                <w:bCs/>
                <w:color w:val="000000"/>
                <w:sz w:val="18"/>
                <w:szCs w:val="18"/>
              </w:rPr>
              <w:br/>
              <w:t>I. -XII. 2023.g</w:t>
            </w:r>
          </w:p>
        </w:tc>
        <w:tc>
          <w:tcPr>
            <w:tcW w:w="1660" w:type="dxa"/>
            <w:tcBorders>
              <w:top w:val="single" w:sz="4" w:space="0" w:color="auto"/>
              <w:left w:val="nil"/>
              <w:bottom w:val="single" w:sz="4" w:space="0" w:color="auto"/>
              <w:right w:val="single" w:sz="4" w:space="0" w:color="auto"/>
            </w:tcBorders>
            <w:shd w:val="clear" w:color="D9E1F2" w:fill="D9E1F2"/>
            <w:vAlign w:val="bottom"/>
            <w:hideMark/>
          </w:tcPr>
          <w:p w14:paraId="54FFC071" w14:textId="77777777" w:rsidR="00BF03F1" w:rsidRPr="00112450" w:rsidRDefault="00BF03F1">
            <w:pPr>
              <w:jc w:val="center"/>
              <w:rPr>
                <w:rFonts w:ascii="Calibri" w:hAnsi="Calibri" w:cs="Calibri"/>
                <w:b/>
                <w:bCs/>
                <w:color w:val="000000"/>
                <w:sz w:val="18"/>
                <w:szCs w:val="18"/>
              </w:rPr>
            </w:pPr>
            <w:r w:rsidRPr="00112450">
              <w:rPr>
                <w:rFonts w:ascii="Calibri" w:hAnsi="Calibri" w:cs="Calibri"/>
                <w:b/>
                <w:bCs/>
                <w:color w:val="000000"/>
                <w:sz w:val="18"/>
                <w:szCs w:val="18"/>
              </w:rPr>
              <w:t>Ostvarenje</w:t>
            </w:r>
            <w:r w:rsidRPr="00112450">
              <w:rPr>
                <w:rFonts w:ascii="Calibri" w:hAnsi="Calibri" w:cs="Calibri"/>
                <w:b/>
                <w:bCs/>
                <w:color w:val="000000"/>
                <w:sz w:val="18"/>
                <w:szCs w:val="18"/>
              </w:rPr>
              <w:br/>
              <w:t>I. -XII. 2024.g</w:t>
            </w:r>
          </w:p>
        </w:tc>
        <w:tc>
          <w:tcPr>
            <w:tcW w:w="1020" w:type="dxa"/>
            <w:tcBorders>
              <w:top w:val="single" w:sz="4" w:space="0" w:color="auto"/>
              <w:left w:val="nil"/>
              <w:bottom w:val="single" w:sz="4" w:space="0" w:color="auto"/>
              <w:right w:val="single" w:sz="4" w:space="0" w:color="auto"/>
            </w:tcBorders>
            <w:shd w:val="clear" w:color="D9E1F2" w:fill="D9E1F2"/>
            <w:vAlign w:val="bottom"/>
            <w:hideMark/>
          </w:tcPr>
          <w:p w14:paraId="72869793" w14:textId="77777777" w:rsidR="00BF03F1" w:rsidRPr="00112450" w:rsidRDefault="00BF03F1">
            <w:pPr>
              <w:jc w:val="center"/>
              <w:rPr>
                <w:rFonts w:ascii="Calibri" w:hAnsi="Calibri" w:cs="Calibri"/>
                <w:b/>
                <w:bCs/>
                <w:color w:val="000000"/>
                <w:sz w:val="18"/>
                <w:szCs w:val="18"/>
              </w:rPr>
            </w:pPr>
            <w:r w:rsidRPr="00112450">
              <w:rPr>
                <w:rFonts w:ascii="Calibri" w:hAnsi="Calibri" w:cs="Calibri"/>
                <w:b/>
                <w:bCs/>
                <w:color w:val="000000"/>
                <w:sz w:val="18"/>
                <w:szCs w:val="18"/>
              </w:rPr>
              <w:t>Indeks</w:t>
            </w:r>
          </w:p>
        </w:tc>
      </w:tr>
      <w:tr w:rsidR="00BF03F1" w:rsidRPr="00112450" w14:paraId="41C87386" w14:textId="77777777" w:rsidTr="00BF03F1">
        <w:trPr>
          <w:trHeight w:val="300"/>
        </w:trPr>
        <w:tc>
          <w:tcPr>
            <w:tcW w:w="4800" w:type="dxa"/>
            <w:tcBorders>
              <w:top w:val="single" w:sz="4" w:space="0" w:color="auto"/>
              <w:left w:val="single" w:sz="4" w:space="0" w:color="auto"/>
              <w:bottom w:val="single" w:sz="4" w:space="0" w:color="auto"/>
              <w:right w:val="single" w:sz="4" w:space="0" w:color="auto"/>
            </w:tcBorders>
            <w:shd w:val="clear" w:color="D9E1F2" w:fill="D9E1F2"/>
            <w:noWrap/>
            <w:vAlign w:val="bottom"/>
            <w:hideMark/>
          </w:tcPr>
          <w:p w14:paraId="188B6E9D" w14:textId="77777777" w:rsidR="00BF03F1" w:rsidRPr="00112450" w:rsidRDefault="00BF03F1">
            <w:pPr>
              <w:rPr>
                <w:rFonts w:ascii="Calibri" w:hAnsi="Calibri" w:cs="Calibri"/>
                <w:b/>
                <w:bCs/>
                <w:color w:val="000000"/>
                <w:sz w:val="18"/>
                <w:szCs w:val="18"/>
              </w:rPr>
            </w:pPr>
            <w:r w:rsidRPr="00112450">
              <w:rPr>
                <w:rFonts w:ascii="Calibri" w:hAnsi="Calibri" w:cs="Calibri"/>
                <w:b/>
                <w:bCs/>
                <w:color w:val="000000"/>
                <w:sz w:val="18"/>
                <w:szCs w:val="18"/>
              </w:rPr>
              <w:t>68 Kazne, upravne mjere i ostali prihodi</w:t>
            </w:r>
          </w:p>
        </w:tc>
        <w:tc>
          <w:tcPr>
            <w:tcW w:w="1660" w:type="dxa"/>
            <w:tcBorders>
              <w:top w:val="single" w:sz="4" w:space="0" w:color="auto"/>
              <w:left w:val="nil"/>
              <w:bottom w:val="single" w:sz="4" w:space="0" w:color="auto"/>
              <w:right w:val="single" w:sz="4" w:space="0" w:color="auto"/>
            </w:tcBorders>
            <w:shd w:val="clear" w:color="D9E1F2" w:fill="D9E1F2"/>
            <w:vAlign w:val="bottom"/>
            <w:hideMark/>
          </w:tcPr>
          <w:p w14:paraId="381F2F8A" w14:textId="77777777" w:rsidR="00BF03F1" w:rsidRPr="00112450" w:rsidRDefault="00BF03F1">
            <w:pPr>
              <w:jc w:val="center"/>
              <w:rPr>
                <w:rFonts w:ascii="Calibri" w:hAnsi="Calibri" w:cs="Calibri"/>
                <w:b/>
                <w:bCs/>
                <w:color w:val="000000"/>
                <w:sz w:val="18"/>
                <w:szCs w:val="18"/>
              </w:rPr>
            </w:pPr>
            <w:r w:rsidRPr="00112450">
              <w:rPr>
                <w:rFonts w:ascii="Calibri" w:hAnsi="Calibri" w:cs="Calibri"/>
                <w:b/>
                <w:bCs/>
                <w:color w:val="000000"/>
                <w:sz w:val="18"/>
                <w:szCs w:val="18"/>
              </w:rPr>
              <w:t>274.774,28</w:t>
            </w:r>
          </w:p>
        </w:tc>
        <w:tc>
          <w:tcPr>
            <w:tcW w:w="1660" w:type="dxa"/>
            <w:tcBorders>
              <w:top w:val="single" w:sz="4" w:space="0" w:color="auto"/>
              <w:left w:val="nil"/>
              <w:bottom w:val="single" w:sz="4" w:space="0" w:color="auto"/>
              <w:right w:val="single" w:sz="4" w:space="0" w:color="auto"/>
            </w:tcBorders>
            <w:shd w:val="clear" w:color="D9E1F2" w:fill="D9E1F2"/>
            <w:vAlign w:val="bottom"/>
            <w:hideMark/>
          </w:tcPr>
          <w:p w14:paraId="1F6F84F2" w14:textId="77777777" w:rsidR="00BF03F1" w:rsidRPr="00112450" w:rsidRDefault="00BF03F1">
            <w:pPr>
              <w:jc w:val="center"/>
              <w:rPr>
                <w:rFonts w:ascii="Calibri" w:hAnsi="Calibri" w:cs="Calibri"/>
                <w:b/>
                <w:bCs/>
                <w:color w:val="000000"/>
                <w:sz w:val="18"/>
                <w:szCs w:val="18"/>
              </w:rPr>
            </w:pPr>
            <w:r w:rsidRPr="00112450">
              <w:rPr>
                <w:rFonts w:ascii="Calibri" w:hAnsi="Calibri" w:cs="Calibri"/>
                <w:b/>
                <w:bCs/>
                <w:color w:val="000000"/>
                <w:sz w:val="18"/>
                <w:szCs w:val="18"/>
              </w:rPr>
              <w:t>255.041,48</w:t>
            </w:r>
          </w:p>
        </w:tc>
        <w:tc>
          <w:tcPr>
            <w:tcW w:w="1020" w:type="dxa"/>
            <w:tcBorders>
              <w:top w:val="single" w:sz="4" w:space="0" w:color="auto"/>
              <w:left w:val="nil"/>
              <w:bottom w:val="single" w:sz="4" w:space="0" w:color="auto"/>
              <w:right w:val="single" w:sz="4" w:space="0" w:color="auto"/>
            </w:tcBorders>
            <w:shd w:val="clear" w:color="D9E1F2" w:fill="D9E1F2"/>
            <w:noWrap/>
            <w:vAlign w:val="bottom"/>
            <w:hideMark/>
          </w:tcPr>
          <w:p w14:paraId="144BFA27" w14:textId="77777777" w:rsidR="00BF03F1" w:rsidRPr="00112450" w:rsidRDefault="00BF03F1">
            <w:pPr>
              <w:jc w:val="center"/>
              <w:rPr>
                <w:rFonts w:ascii="Calibri" w:hAnsi="Calibri" w:cs="Calibri"/>
                <w:b/>
                <w:bCs/>
                <w:color w:val="000000"/>
                <w:sz w:val="18"/>
                <w:szCs w:val="18"/>
              </w:rPr>
            </w:pPr>
            <w:r w:rsidRPr="00112450">
              <w:rPr>
                <w:rFonts w:ascii="Calibri" w:hAnsi="Calibri" w:cs="Calibri"/>
                <w:b/>
                <w:bCs/>
                <w:color w:val="000000"/>
                <w:sz w:val="18"/>
                <w:szCs w:val="18"/>
              </w:rPr>
              <w:t>92,8</w:t>
            </w:r>
          </w:p>
        </w:tc>
      </w:tr>
      <w:tr w:rsidR="00BF03F1" w:rsidRPr="00112450" w14:paraId="086A2371" w14:textId="77777777" w:rsidTr="00D23E1C">
        <w:trPr>
          <w:trHeight w:val="300"/>
        </w:trPr>
        <w:tc>
          <w:tcPr>
            <w:tcW w:w="4800" w:type="dxa"/>
            <w:tcBorders>
              <w:top w:val="nil"/>
              <w:left w:val="single" w:sz="4" w:space="0" w:color="auto"/>
              <w:bottom w:val="single" w:sz="4" w:space="0" w:color="auto"/>
              <w:right w:val="single" w:sz="4" w:space="0" w:color="auto"/>
            </w:tcBorders>
            <w:shd w:val="clear" w:color="auto" w:fill="auto"/>
            <w:vAlign w:val="bottom"/>
            <w:hideMark/>
          </w:tcPr>
          <w:p w14:paraId="4204AEDA" w14:textId="77777777" w:rsidR="00BF03F1" w:rsidRPr="00112450" w:rsidRDefault="00BF03F1">
            <w:pPr>
              <w:rPr>
                <w:rFonts w:ascii="Calibri" w:hAnsi="Calibri" w:cs="Calibri"/>
                <w:color w:val="000000"/>
                <w:sz w:val="18"/>
                <w:szCs w:val="18"/>
              </w:rPr>
            </w:pPr>
            <w:r w:rsidRPr="00112450">
              <w:rPr>
                <w:rFonts w:ascii="Calibri" w:hAnsi="Calibri" w:cs="Calibri"/>
                <w:color w:val="000000"/>
                <w:sz w:val="18"/>
                <w:szCs w:val="18"/>
              </w:rPr>
              <w:t>Grad Koprivnica</w:t>
            </w:r>
          </w:p>
        </w:tc>
        <w:tc>
          <w:tcPr>
            <w:tcW w:w="1660" w:type="dxa"/>
            <w:tcBorders>
              <w:top w:val="nil"/>
              <w:left w:val="nil"/>
              <w:bottom w:val="single" w:sz="4" w:space="0" w:color="auto"/>
              <w:right w:val="single" w:sz="4" w:space="0" w:color="auto"/>
            </w:tcBorders>
            <w:shd w:val="clear" w:color="auto" w:fill="auto"/>
            <w:noWrap/>
            <w:vAlign w:val="bottom"/>
            <w:hideMark/>
          </w:tcPr>
          <w:p w14:paraId="48B4AC7F" w14:textId="77777777" w:rsidR="00BF03F1" w:rsidRPr="00112450" w:rsidRDefault="00BF03F1">
            <w:pPr>
              <w:jc w:val="center"/>
              <w:rPr>
                <w:rFonts w:ascii="Calibri" w:hAnsi="Calibri" w:cs="Calibri"/>
                <w:color w:val="000000"/>
                <w:sz w:val="18"/>
                <w:szCs w:val="18"/>
              </w:rPr>
            </w:pPr>
            <w:r w:rsidRPr="00112450">
              <w:rPr>
                <w:rFonts w:ascii="Calibri" w:hAnsi="Calibri" w:cs="Calibri"/>
                <w:color w:val="000000"/>
                <w:sz w:val="18"/>
                <w:szCs w:val="18"/>
              </w:rPr>
              <w:t>271.410,83</w:t>
            </w:r>
          </w:p>
        </w:tc>
        <w:tc>
          <w:tcPr>
            <w:tcW w:w="1660" w:type="dxa"/>
            <w:tcBorders>
              <w:top w:val="nil"/>
              <w:left w:val="nil"/>
              <w:bottom w:val="single" w:sz="4" w:space="0" w:color="auto"/>
              <w:right w:val="single" w:sz="4" w:space="0" w:color="auto"/>
            </w:tcBorders>
            <w:shd w:val="clear" w:color="auto" w:fill="auto"/>
            <w:noWrap/>
            <w:vAlign w:val="bottom"/>
            <w:hideMark/>
          </w:tcPr>
          <w:p w14:paraId="564A7308" w14:textId="77777777" w:rsidR="00BF03F1" w:rsidRPr="00112450" w:rsidRDefault="00BF03F1">
            <w:pPr>
              <w:jc w:val="center"/>
              <w:rPr>
                <w:rFonts w:ascii="Calibri" w:hAnsi="Calibri" w:cs="Calibri"/>
                <w:color w:val="000000"/>
                <w:sz w:val="18"/>
                <w:szCs w:val="18"/>
              </w:rPr>
            </w:pPr>
            <w:r w:rsidRPr="00112450">
              <w:rPr>
                <w:rFonts w:ascii="Calibri" w:hAnsi="Calibri" w:cs="Calibri"/>
                <w:color w:val="000000"/>
                <w:sz w:val="18"/>
                <w:szCs w:val="18"/>
              </w:rPr>
              <w:t>249.713,53</w:t>
            </w:r>
          </w:p>
        </w:tc>
        <w:tc>
          <w:tcPr>
            <w:tcW w:w="1020" w:type="dxa"/>
            <w:tcBorders>
              <w:top w:val="nil"/>
              <w:left w:val="nil"/>
              <w:bottom w:val="single" w:sz="4" w:space="0" w:color="auto"/>
              <w:right w:val="single" w:sz="4" w:space="0" w:color="auto"/>
            </w:tcBorders>
            <w:shd w:val="clear" w:color="auto" w:fill="auto"/>
            <w:noWrap/>
            <w:vAlign w:val="bottom"/>
            <w:hideMark/>
          </w:tcPr>
          <w:p w14:paraId="012BCD28" w14:textId="77777777" w:rsidR="00BF03F1" w:rsidRPr="00112450" w:rsidRDefault="00BF03F1">
            <w:pPr>
              <w:jc w:val="center"/>
              <w:rPr>
                <w:rFonts w:ascii="Calibri" w:hAnsi="Calibri" w:cs="Calibri"/>
                <w:color w:val="000000"/>
                <w:sz w:val="18"/>
                <w:szCs w:val="18"/>
              </w:rPr>
            </w:pPr>
            <w:r w:rsidRPr="00112450">
              <w:rPr>
                <w:rFonts w:ascii="Calibri" w:hAnsi="Calibri" w:cs="Calibri"/>
                <w:color w:val="000000"/>
                <w:sz w:val="18"/>
                <w:szCs w:val="18"/>
              </w:rPr>
              <w:t>92,0</w:t>
            </w:r>
          </w:p>
        </w:tc>
      </w:tr>
      <w:tr w:rsidR="00BF03F1" w:rsidRPr="00112450" w14:paraId="3DA7043F" w14:textId="77777777" w:rsidTr="00D23E1C">
        <w:trPr>
          <w:trHeight w:val="300"/>
        </w:trPr>
        <w:tc>
          <w:tcPr>
            <w:tcW w:w="480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ADE6A76" w14:textId="77777777" w:rsidR="00BF03F1" w:rsidRPr="00112450" w:rsidRDefault="00BF03F1">
            <w:pPr>
              <w:rPr>
                <w:rFonts w:ascii="Calibri" w:hAnsi="Calibri" w:cs="Calibri"/>
                <w:color w:val="000000"/>
                <w:sz w:val="18"/>
                <w:szCs w:val="18"/>
              </w:rPr>
            </w:pPr>
            <w:r w:rsidRPr="00112450">
              <w:rPr>
                <w:rFonts w:ascii="Calibri" w:hAnsi="Calibri" w:cs="Calibri"/>
                <w:color w:val="000000"/>
                <w:sz w:val="18"/>
                <w:szCs w:val="18"/>
              </w:rPr>
              <w:lastRenderedPageBreak/>
              <w:t>Knjižnica i čitaonica „Fran Galović“ Koprivnica</w:t>
            </w:r>
          </w:p>
        </w:tc>
        <w:tc>
          <w:tcPr>
            <w:tcW w:w="1660" w:type="dxa"/>
            <w:tcBorders>
              <w:top w:val="single" w:sz="4" w:space="0" w:color="auto"/>
              <w:left w:val="nil"/>
              <w:bottom w:val="single" w:sz="4" w:space="0" w:color="auto"/>
              <w:right w:val="single" w:sz="4" w:space="0" w:color="auto"/>
            </w:tcBorders>
            <w:shd w:val="clear" w:color="auto" w:fill="auto"/>
            <w:noWrap/>
            <w:vAlign w:val="bottom"/>
            <w:hideMark/>
          </w:tcPr>
          <w:p w14:paraId="71A70FFC" w14:textId="77777777" w:rsidR="00BF03F1" w:rsidRPr="00112450" w:rsidRDefault="00BF03F1">
            <w:pPr>
              <w:jc w:val="center"/>
              <w:rPr>
                <w:rFonts w:ascii="Calibri" w:hAnsi="Calibri" w:cs="Calibri"/>
                <w:color w:val="000000"/>
                <w:sz w:val="18"/>
                <w:szCs w:val="18"/>
              </w:rPr>
            </w:pPr>
            <w:r w:rsidRPr="00112450">
              <w:rPr>
                <w:rFonts w:ascii="Calibri" w:hAnsi="Calibri" w:cs="Calibri"/>
                <w:color w:val="000000"/>
                <w:sz w:val="18"/>
                <w:szCs w:val="18"/>
              </w:rPr>
              <w:t>0,00</w:t>
            </w:r>
          </w:p>
        </w:tc>
        <w:tc>
          <w:tcPr>
            <w:tcW w:w="1660" w:type="dxa"/>
            <w:tcBorders>
              <w:top w:val="single" w:sz="4" w:space="0" w:color="auto"/>
              <w:left w:val="nil"/>
              <w:bottom w:val="single" w:sz="4" w:space="0" w:color="auto"/>
              <w:right w:val="single" w:sz="4" w:space="0" w:color="auto"/>
            </w:tcBorders>
            <w:shd w:val="clear" w:color="auto" w:fill="auto"/>
            <w:noWrap/>
            <w:vAlign w:val="bottom"/>
            <w:hideMark/>
          </w:tcPr>
          <w:p w14:paraId="311D3A59" w14:textId="77777777" w:rsidR="00BF03F1" w:rsidRPr="00112450" w:rsidRDefault="00BF03F1">
            <w:pPr>
              <w:jc w:val="center"/>
              <w:rPr>
                <w:rFonts w:ascii="Calibri" w:hAnsi="Calibri" w:cs="Calibri"/>
                <w:color w:val="000000"/>
                <w:sz w:val="18"/>
                <w:szCs w:val="18"/>
              </w:rPr>
            </w:pPr>
            <w:r w:rsidRPr="00112450">
              <w:rPr>
                <w:rFonts w:ascii="Calibri" w:hAnsi="Calibri" w:cs="Calibri"/>
                <w:color w:val="000000"/>
                <w:sz w:val="18"/>
                <w:szCs w:val="18"/>
              </w:rPr>
              <w:t>2.000,00</w:t>
            </w:r>
          </w:p>
        </w:tc>
        <w:tc>
          <w:tcPr>
            <w:tcW w:w="1020" w:type="dxa"/>
            <w:tcBorders>
              <w:top w:val="single" w:sz="4" w:space="0" w:color="auto"/>
              <w:left w:val="nil"/>
              <w:bottom w:val="single" w:sz="4" w:space="0" w:color="auto"/>
              <w:right w:val="single" w:sz="4" w:space="0" w:color="auto"/>
            </w:tcBorders>
            <w:shd w:val="clear" w:color="auto" w:fill="auto"/>
            <w:noWrap/>
            <w:vAlign w:val="bottom"/>
            <w:hideMark/>
          </w:tcPr>
          <w:p w14:paraId="49542F4A" w14:textId="77777777" w:rsidR="00BF03F1" w:rsidRPr="00112450" w:rsidRDefault="00BF03F1">
            <w:pPr>
              <w:jc w:val="center"/>
              <w:rPr>
                <w:rFonts w:ascii="Calibri" w:hAnsi="Calibri" w:cs="Calibri"/>
                <w:color w:val="000000"/>
                <w:sz w:val="18"/>
                <w:szCs w:val="18"/>
              </w:rPr>
            </w:pPr>
            <w:r w:rsidRPr="00112450">
              <w:rPr>
                <w:rFonts w:ascii="Calibri" w:hAnsi="Calibri" w:cs="Calibri"/>
                <w:color w:val="000000"/>
                <w:sz w:val="18"/>
                <w:szCs w:val="18"/>
              </w:rPr>
              <w:t>-</w:t>
            </w:r>
          </w:p>
        </w:tc>
      </w:tr>
      <w:tr w:rsidR="00BF03F1" w:rsidRPr="00112450" w14:paraId="1342F77E" w14:textId="77777777" w:rsidTr="00D23E1C">
        <w:trPr>
          <w:trHeight w:val="300"/>
        </w:trPr>
        <w:tc>
          <w:tcPr>
            <w:tcW w:w="480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B5AC0F9" w14:textId="77777777" w:rsidR="00BF03F1" w:rsidRPr="00112450" w:rsidRDefault="00BF03F1">
            <w:pPr>
              <w:rPr>
                <w:rFonts w:ascii="Calibri" w:hAnsi="Calibri" w:cs="Calibri"/>
                <w:color w:val="000000"/>
                <w:sz w:val="18"/>
                <w:szCs w:val="18"/>
              </w:rPr>
            </w:pPr>
            <w:r w:rsidRPr="00112450">
              <w:rPr>
                <w:rFonts w:ascii="Calibri" w:hAnsi="Calibri" w:cs="Calibri"/>
                <w:color w:val="000000"/>
                <w:sz w:val="18"/>
                <w:szCs w:val="18"/>
              </w:rPr>
              <w:t>Pučko otvoreno učilište Koprivnica</w:t>
            </w:r>
          </w:p>
        </w:tc>
        <w:tc>
          <w:tcPr>
            <w:tcW w:w="1660" w:type="dxa"/>
            <w:tcBorders>
              <w:top w:val="single" w:sz="4" w:space="0" w:color="auto"/>
              <w:left w:val="nil"/>
              <w:bottom w:val="single" w:sz="4" w:space="0" w:color="auto"/>
              <w:right w:val="single" w:sz="4" w:space="0" w:color="auto"/>
            </w:tcBorders>
            <w:shd w:val="clear" w:color="auto" w:fill="auto"/>
            <w:noWrap/>
            <w:vAlign w:val="bottom"/>
            <w:hideMark/>
          </w:tcPr>
          <w:p w14:paraId="73A9F35C" w14:textId="77777777" w:rsidR="00BF03F1" w:rsidRPr="00112450" w:rsidRDefault="00BF03F1">
            <w:pPr>
              <w:jc w:val="center"/>
              <w:rPr>
                <w:rFonts w:ascii="Calibri" w:hAnsi="Calibri" w:cs="Calibri"/>
                <w:color w:val="000000"/>
                <w:sz w:val="18"/>
                <w:szCs w:val="18"/>
              </w:rPr>
            </w:pPr>
            <w:r w:rsidRPr="00112450">
              <w:rPr>
                <w:rFonts w:ascii="Calibri" w:hAnsi="Calibri" w:cs="Calibri"/>
                <w:color w:val="000000"/>
                <w:sz w:val="18"/>
                <w:szCs w:val="18"/>
              </w:rPr>
              <w:t>802,69</w:t>
            </w:r>
          </w:p>
        </w:tc>
        <w:tc>
          <w:tcPr>
            <w:tcW w:w="1660" w:type="dxa"/>
            <w:tcBorders>
              <w:top w:val="single" w:sz="4" w:space="0" w:color="auto"/>
              <w:left w:val="nil"/>
              <w:bottom w:val="single" w:sz="4" w:space="0" w:color="auto"/>
              <w:right w:val="single" w:sz="4" w:space="0" w:color="auto"/>
            </w:tcBorders>
            <w:shd w:val="clear" w:color="auto" w:fill="auto"/>
            <w:noWrap/>
            <w:vAlign w:val="bottom"/>
            <w:hideMark/>
          </w:tcPr>
          <w:p w14:paraId="59EA07A2" w14:textId="77777777" w:rsidR="00BF03F1" w:rsidRPr="00112450" w:rsidRDefault="00BF03F1">
            <w:pPr>
              <w:jc w:val="center"/>
              <w:rPr>
                <w:rFonts w:ascii="Calibri" w:hAnsi="Calibri" w:cs="Calibri"/>
                <w:color w:val="000000"/>
                <w:sz w:val="18"/>
                <w:szCs w:val="18"/>
              </w:rPr>
            </w:pPr>
            <w:r w:rsidRPr="00112450">
              <w:rPr>
                <w:rFonts w:ascii="Calibri" w:hAnsi="Calibri" w:cs="Calibri"/>
                <w:color w:val="000000"/>
                <w:sz w:val="18"/>
                <w:szCs w:val="18"/>
              </w:rPr>
              <w:t>0,00</w:t>
            </w:r>
          </w:p>
        </w:tc>
        <w:tc>
          <w:tcPr>
            <w:tcW w:w="1020" w:type="dxa"/>
            <w:tcBorders>
              <w:top w:val="single" w:sz="4" w:space="0" w:color="auto"/>
              <w:left w:val="nil"/>
              <w:bottom w:val="single" w:sz="4" w:space="0" w:color="auto"/>
              <w:right w:val="single" w:sz="4" w:space="0" w:color="auto"/>
            </w:tcBorders>
            <w:shd w:val="clear" w:color="auto" w:fill="auto"/>
            <w:noWrap/>
            <w:vAlign w:val="bottom"/>
            <w:hideMark/>
          </w:tcPr>
          <w:p w14:paraId="0233AB65" w14:textId="77777777" w:rsidR="00BF03F1" w:rsidRPr="00112450" w:rsidRDefault="00BF03F1">
            <w:pPr>
              <w:jc w:val="center"/>
              <w:rPr>
                <w:rFonts w:ascii="Calibri" w:hAnsi="Calibri" w:cs="Calibri"/>
                <w:color w:val="000000"/>
                <w:sz w:val="18"/>
                <w:szCs w:val="18"/>
              </w:rPr>
            </w:pPr>
            <w:r w:rsidRPr="00112450">
              <w:rPr>
                <w:rFonts w:ascii="Calibri" w:hAnsi="Calibri" w:cs="Calibri"/>
                <w:color w:val="000000"/>
                <w:sz w:val="18"/>
                <w:szCs w:val="18"/>
              </w:rPr>
              <w:t>-</w:t>
            </w:r>
          </w:p>
        </w:tc>
      </w:tr>
      <w:tr w:rsidR="00BF03F1" w:rsidRPr="00112450" w14:paraId="2584D5A9" w14:textId="77777777" w:rsidTr="00D23E1C">
        <w:trPr>
          <w:trHeight w:val="300"/>
        </w:trPr>
        <w:tc>
          <w:tcPr>
            <w:tcW w:w="480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B1D604A" w14:textId="77777777" w:rsidR="00BF03F1" w:rsidRPr="00112450" w:rsidRDefault="00BF03F1">
            <w:pPr>
              <w:rPr>
                <w:rFonts w:ascii="Calibri" w:hAnsi="Calibri" w:cs="Calibri"/>
                <w:color w:val="000000"/>
                <w:sz w:val="18"/>
                <w:szCs w:val="18"/>
              </w:rPr>
            </w:pPr>
            <w:r w:rsidRPr="00112450">
              <w:rPr>
                <w:rFonts w:ascii="Calibri" w:hAnsi="Calibri" w:cs="Calibri"/>
                <w:color w:val="000000"/>
                <w:sz w:val="18"/>
                <w:szCs w:val="18"/>
              </w:rPr>
              <w:t>Javna vatrogasna postrojba Grada Koprivnice</w:t>
            </w:r>
          </w:p>
        </w:tc>
        <w:tc>
          <w:tcPr>
            <w:tcW w:w="1660" w:type="dxa"/>
            <w:tcBorders>
              <w:top w:val="single" w:sz="4" w:space="0" w:color="auto"/>
              <w:left w:val="nil"/>
              <w:bottom w:val="single" w:sz="4" w:space="0" w:color="auto"/>
              <w:right w:val="single" w:sz="4" w:space="0" w:color="auto"/>
            </w:tcBorders>
            <w:shd w:val="clear" w:color="auto" w:fill="auto"/>
            <w:noWrap/>
            <w:vAlign w:val="bottom"/>
            <w:hideMark/>
          </w:tcPr>
          <w:p w14:paraId="0103B441" w14:textId="77777777" w:rsidR="00BF03F1" w:rsidRPr="00112450" w:rsidRDefault="00BF03F1">
            <w:pPr>
              <w:jc w:val="center"/>
              <w:rPr>
                <w:rFonts w:ascii="Calibri" w:hAnsi="Calibri" w:cs="Calibri"/>
                <w:color w:val="000000"/>
                <w:sz w:val="18"/>
                <w:szCs w:val="18"/>
              </w:rPr>
            </w:pPr>
            <w:r w:rsidRPr="00112450">
              <w:rPr>
                <w:rFonts w:ascii="Calibri" w:hAnsi="Calibri" w:cs="Calibri"/>
                <w:color w:val="000000"/>
                <w:sz w:val="18"/>
                <w:szCs w:val="18"/>
              </w:rPr>
              <w:t>2.387,46</w:t>
            </w:r>
          </w:p>
        </w:tc>
        <w:tc>
          <w:tcPr>
            <w:tcW w:w="1660" w:type="dxa"/>
            <w:tcBorders>
              <w:top w:val="single" w:sz="4" w:space="0" w:color="auto"/>
              <w:left w:val="nil"/>
              <w:bottom w:val="single" w:sz="4" w:space="0" w:color="auto"/>
              <w:right w:val="single" w:sz="4" w:space="0" w:color="auto"/>
            </w:tcBorders>
            <w:shd w:val="clear" w:color="auto" w:fill="auto"/>
            <w:noWrap/>
            <w:vAlign w:val="bottom"/>
            <w:hideMark/>
          </w:tcPr>
          <w:p w14:paraId="0626CC07" w14:textId="77777777" w:rsidR="00BF03F1" w:rsidRPr="00112450" w:rsidRDefault="00BF03F1">
            <w:pPr>
              <w:jc w:val="center"/>
              <w:rPr>
                <w:rFonts w:ascii="Calibri" w:hAnsi="Calibri" w:cs="Calibri"/>
                <w:color w:val="000000"/>
                <w:sz w:val="18"/>
                <w:szCs w:val="18"/>
              </w:rPr>
            </w:pPr>
            <w:r w:rsidRPr="00112450">
              <w:rPr>
                <w:rFonts w:ascii="Calibri" w:hAnsi="Calibri" w:cs="Calibri"/>
                <w:color w:val="000000"/>
                <w:sz w:val="18"/>
                <w:szCs w:val="18"/>
              </w:rPr>
              <w:t>3.050,01</w:t>
            </w:r>
          </w:p>
        </w:tc>
        <w:tc>
          <w:tcPr>
            <w:tcW w:w="1020" w:type="dxa"/>
            <w:tcBorders>
              <w:top w:val="single" w:sz="4" w:space="0" w:color="auto"/>
              <w:left w:val="nil"/>
              <w:bottom w:val="single" w:sz="4" w:space="0" w:color="auto"/>
              <w:right w:val="single" w:sz="4" w:space="0" w:color="auto"/>
            </w:tcBorders>
            <w:shd w:val="clear" w:color="auto" w:fill="auto"/>
            <w:noWrap/>
            <w:vAlign w:val="bottom"/>
            <w:hideMark/>
          </w:tcPr>
          <w:p w14:paraId="196DD4AE" w14:textId="77777777" w:rsidR="00BF03F1" w:rsidRPr="00112450" w:rsidRDefault="00BF03F1">
            <w:pPr>
              <w:jc w:val="center"/>
              <w:rPr>
                <w:rFonts w:ascii="Calibri" w:hAnsi="Calibri" w:cs="Calibri"/>
                <w:color w:val="000000"/>
                <w:sz w:val="18"/>
                <w:szCs w:val="18"/>
              </w:rPr>
            </w:pPr>
            <w:r w:rsidRPr="00112450">
              <w:rPr>
                <w:rFonts w:ascii="Calibri" w:hAnsi="Calibri" w:cs="Calibri"/>
                <w:color w:val="000000"/>
                <w:sz w:val="18"/>
                <w:szCs w:val="18"/>
              </w:rPr>
              <w:t>127,8</w:t>
            </w:r>
          </w:p>
        </w:tc>
      </w:tr>
      <w:tr w:rsidR="00BF03F1" w:rsidRPr="00112450" w14:paraId="6B474AF4" w14:textId="77777777" w:rsidTr="00D23E1C">
        <w:trPr>
          <w:trHeight w:val="300"/>
        </w:trPr>
        <w:tc>
          <w:tcPr>
            <w:tcW w:w="480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40582AC" w14:textId="77777777" w:rsidR="00BF03F1" w:rsidRPr="00112450" w:rsidRDefault="00BF03F1">
            <w:pPr>
              <w:rPr>
                <w:rFonts w:ascii="Calibri" w:hAnsi="Calibri" w:cs="Calibri"/>
                <w:color w:val="000000"/>
                <w:sz w:val="18"/>
                <w:szCs w:val="18"/>
              </w:rPr>
            </w:pPr>
            <w:r w:rsidRPr="00112450">
              <w:rPr>
                <w:rFonts w:ascii="Calibri" w:hAnsi="Calibri" w:cs="Calibri"/>
                <w:color w:val="000000"/>
                <w:sz w:val="18"/>
                <w:szCs w:val="18"/>
              </w:rPr>
              <w:t>Agencija za poticanu stanogradnju Grada Koprivnice</w:t>
            </w:r>
          </w:p>
        </w:tc>
        <w:tc>
          <w:tcPr>
            <w:tcW w:w="1660" w:type="dxa"/>
            <w:tcBorders>
              <w:top w:val="single" w:sz="4" w:space="0" w:color="auto"/>
              <w:left w:val="nil"/>
              <w:bottom w:val="single" w:sz="4" w:space="0" w:color="auto"/>
              <w:right w:val="single" w:sz="4" w:space="0" w:color="auto"/>
            </w:tcBorders>
            <w:shd w:val="clear" w:color="auto" w:fill="auto"/>
            <w:noWrap/>
            <w:vAlign w:val="bottom"/>
            <w:hideMark/>
          </w:tcPr>
          <w:p w14:paraId="12730170" w14:textId="77777777" w:rsidR="00BF03F1" w:rsidRPr="00112450" w:rsidRDefault="00BF03F1">
            <w:pPr>
              <w:jc w:val="center"/>
              <w:rPr>
                <w:rFonts w:ascii="Calibri" w:hAnsi="Calibri" w:cs="Calibri"/>
                <w:color w:val="000000"/>
                <w:sz w:val="18"/>
                <w:szCs w:val="18"/>
              </w:rPr>
            </w:pPr>
            <w:r w:rsidRPr="00112450">
              <w:rPr>
                <w:rFonts w:ascii="Calibri" w:hAnsi="Calibri" w:cs="Calibri"/>
                <w:color w:val="000000"/>
                <w:sz w:val="18"/>
                <w:szCs w:val="18"/>
              </w:rPr>
              <w:t>173,30</w:t>
            </w:r>
          </w:p>
        </w:tc>
        <w:tc>
          <w:tcPr>
            <w:tcW w:w="1660" w:type="dxa"/>
            <w:tcBorders>
              <w:top w:val="single" w:sz="4" w:space="0" w:color="auto"/>
              <w:left w:val="nil"/>
              <w:bottom w:val="single" w:sz="4" w:space="0" w:color="auto"/>
              <w:right w:val="single" w:sz="4" w:space="0" w:color="auto"/>
            </w:tcBorders>
            <w:shd w:val="clear" w:color="auto" w:fill="auto"/>
            <w:noWrap/>
            <w:vAlign w:val="bottom"/>
            <w:hideMark/>
          </w:tcPr>
          <w:p w14:paraId="610AF064" w14:textId="77777777" w:rsidR="00BF03F1" w:rsidRPr="00112450" w:rsidRDefault="00BF03F1">
            <w:pPr>
              <w:jc w:val="center"/>
              <w:rPr>
                <w:rFonts w:ascii="Calibri" w:hAnsi="Calibri" w:cs="Calibri"/>
                <w:color w:val="000000"/>
                <w:sz w:val="18"/>
                <w:szCs w:val="18"/>
              </w:rPr>
            </w:pPr>
            <w:r w:rsidRPr="00112450">
              <w:rPr>
                <w:rFonts w:ascii="Calibri" w:hAnsi="Calibri" w:cs="Calibri"/>
                <w:color w:val="000000"/>
                <w:sz w:val="18"/>
                <w:szCs w:val="18"/>
              </w:rPr>
              <w:t>277,94</w:t>
            </w:r>
          </w:p>
        </w:tc>
        <w:tc>
          <w:tcPr>
            <w:tcW w:w="1020" w:type="dxa"/>
            <w:tcBorders>
              <w:top w:val="single" w:sz="4" w:space="0" w:color="auto"/>
              <w:left w:val="nil"/>
              <w:bottom w:val="single" w:sz="4" w:space="0" w:color="auto"/>
              <w:right w:val="single" w:sz="4" w:space="0" w:color="auto"/>
            </w:tcBorders>
            <w:shd w:val="clear" w:color="auto" w:fill="auto"/>
            <w:noWrap/>
            <w:vAlign w:val="bottom"/>
            <w:hideMark/>
          </w:tcPr>
          <w:p w14:paraId="7BB509D6" w14:textId="77777777" w:rsidR="00BF03F1" w:rsidRPr="00112450" w:rsidRDefault="00BF03F1">
            <w:pPr>
              <w:jc w:val="center"/>
              <w:rPr>
                <w:rFonts w:ascii="Calibri" w:hAnsi="Calibri" w:cs="Calibri"/>
                <w:color w:val="000000"/>
                <w:sz w:val="18"/>
                <w:szCs w:val="18"/>
              </w:rPr>
            </w:pPr>
            <w:r w:rsidRPr="00112450">
              <w:rPr>
                <w:rFonts w:ascii="Calibri" w:hAnsi="Calibri" w:cs="Calibri"/>
                <w:color w:val="000000"/>
                <w:sz w:val="18"/>
                <w:szCs w:val="18"/>
              </w:rPr>
              <w:t>160,4</w:t>
            </w:r>
          </w:p>
        </w:tc>
      </w:tr>
      <w:tr w:rsidR="00BF03F1" w:rsidRPr="00112450" w14:paraId="66C08195" w14:textId="77777777" w:rsidTr="00D23E1C">
        <w:trPr>
          <w:trHeight w:val="300"/>
        </w:trPr>
        <w:tc>
          <w:tcPr>
            <w:tcW w:w="4800" w:type="dxa"/>
            <w:tcBorders>
              <w:top w:val="single" w:sz="4" w:space="0" w:color="auto"/>
              <w:left w:val="single" w:sz="4" w:space="0" w:color="auto"/>
              <w:bottom w:val="single" w:sz="4" w:space="0" w:color="auto"/>
              <w:right w:val="single" w:sz="4" w:space="0" w:color="auto"/>
            </w:tcBorders>
            <w:shd w:val="clear" w:color="D9E1F2" w:fill="D9E1F2"/>
            <w:noWrap/>
            <w:vAlign w:val="bottom"/>
            <w:hideMark/>
          </w:tcPr>
          <w:p w14:paraId="2913685B" w14:textId="77777777" w:rsidR="00BF03F1" w:rsidRPr="00112450" w:rsidRDefault="00BF03F1">
            <w:pPr>
              <w:rPr>
                <w:b/>
                <w:bCs/>
                <w:color w:val="000000"/>
                <w:sz w:val="20"/>
                <w:szCs w:val="20"/>
              </w:rPr>
            </w:pPr>
            <w:r w:rsidRPr="00112450">
              <w:rPr>
                <w:b/>
                <w:bCs/>
                <w:color w:val="000000"/>
                <w:sz w:val="20"/>
                <w:szCs w:val="20"/>
              </w:rPr>
              <w:t>UKUPNO SKUPINA 68</w:t>
            </w:r>
          </w:p>
        </w:tc>
        <w:tc>
          <w:tcPr>
            <w:tcW w:w="1660" w:type="dxa"/>
            <w:tcBorders>
              <w:top w:val="single" w:sz="4" w:space="0" w:color="auto"/>
              <w:left w:val="nil"/>
              <w:bottom w:val="single" w:sz="4" w:space="0" w:color="auto"/>
              <w:right w:val="single" w:sz="4" w:space="0" w:color="auto"/>
            </w:tcBorders>
            <w:shd w:val="clear" w:color="D9E1F2" w:fill="D9E1F2"/>
            <w:vAlign w:val="bottom"/>
            <w:hideMark/>
          </w:tcPr>
          <w:p w14:paraId="68972C52" w14:textId="77777777" w:rsidR="00BF03F1" w:rsidRPr="00112450" w:rsidRDefault="00BF03F1">
            <w:pPr>
              <w:jc w:val="center"/>
              <w:rPr>
                <w:rFonts w:ascii="Calibri" w:hAnsi="Calibri" w:cs="Calibri"/>
                <w:b/>
                <w:bCs/>
                <w:color w:val="000000"/>
                <w:sz w:val="18"/>
                <w:szCs w:val="18"/>
              </w:rPr>
            </w:pPr>
            <w:r w:rsidRPr="00112450">
              <w:rPr>
                <w:rFonts w:ascii="Calibri" w:hAnsi="Calibri" w:cs="Calibri"/>
                <w:b/>
                <w:bCs/>
                <w:color w:val="000000"/>
                <w:sz w:val="18"/>
                <w:szCs w:val="18"/>
              </w:rPr>
              <w:t>274.774,28</w:t>
            </w:r>
          </w:p>
        </w:tc>
        <w:tc>
          <w:tcPr>
            <w:tcW w:w="1660" w:type="dxa"/>
            <w:tcBorders>
              <w:top w:val="single" w:sz="4" w:space="0" w:color="auto"/>
              <w:left w:val="nil"/>
              <w:bottom w:val="single" w:sz="4" w:space="0" w:color="auto"/>
              <w:right w:val="single" w:sz="4" w:space="0" w:color="auto"/>
            </w:tcBorders>
            <w:shd w:val="clear" w:color="D9E1F2" w:fill="D9E1F2"/>
            <w:vAlign w:val="bottom"/>
            <w:hideMark/>
          </w:tcPr>
          <w:p w14:paraId="0A8C27A6" w14:textId="77777777" w:rsidR="00BF03F1" w:rsidRPr="00112450" w:rsidRDefault="00BF03F1">
            <w:pPr>
              <w:jc w:val="center"/>
              <w:rPr>
                <w:rFonts w:ascii="Calibri" w:hAnsi="Calibri" w:cs="Calibri"/>
                <w:b/>
                <w:bCs/>
                <w:color w:val="000000"/>
                <w:sz w:val="18"/>
                <w:szCs w:val="18"/>
              </w:rPr>
            </w:pPr>
            <w:r w:rsidRPr="00112450">
              <w:rPr>
                <w:rFonts w:ascii="Calibri" w:hAnsi="Calibri" w:cs="Calibri"/>
                <w:b/>
                <w:bCs/>
                <w:color w:val="000000"/>
                <w:sz w:val="18"/>
                <w:szCs w:val="18"/>
              </w:rPr>
              <w:t>255.041,48</w:t>
            </w:r>
          </w:p>
        </w:tc>
        <w:tc>
          <w:tcPr>
            <w:tcW w:w="1020" w:type="dxa"/>
            <w:tcBorders>
              <w:top w:val="single" w:sz="4" w:space="0" w:color="auto"/>
              <w:left w:val="nil"/>
              <w:bottom w:val="single" w:sz="4" w:space="0" w:color="auto"/>
              <w:right w:val="single" w:sz="4" w:space="0" w:color="auto"/>
            </w:tcBorders>
            <w:shd w:val="clear" w:color="D9E1F2" w:fill="D9E1F2"/>
            <w:noWrap/>
            <w:vAlign w:val="bottom"/>
            <w:hideMark/>
          </w:tcPr>
          <w:p w14:paraId="3DD9C753" w14:textId="77777777" w:rsidR="00BF03F1" w:rsidRPr="00112450" w:rsidRDefault="00BF03F1">
            <w:pPr>
              <w:jc w:val="center"/>
              <w:rPr>
                <w:rFonts w:ascii="Calibri" w:hAnsi="Calibri" w:cs="Calibri"/>
                <w:b/>
                <w:bCs/>
                <w:color w:val="000000"/>
                <w:sz w:val="18"/>
                <w:szCs w:val="18"/>
              </w:rPr>
            </w:pPr>
            <w:r w:rsidRPr="00112450">
              <w:rPr>
                <w:rFonts w:ascii="Calibri" w:hAnsi="Calibri" w:cs="Calibri"/>
                <w:b/>
                <w:bCs/>
                <w:color w:val="000000"/>
                <w:sz w:val="18"/>
                <w:szCs w:val="18"/>
              </w:rPr>
              <w:t>92,8</w:t>
            </w:r>
          </w:p>
        </w:tc>
      </w:tr>
    </w:tbl>
    <w:p w14:paraId="59656D99" w14:textId="69D44256" w:rsidR="00A22291" w:rsidRPr="00112450" w:rsidRDefault="00A22291" w:rsidP="0030715F">
      <w:pPr>
        <w:pStyle w:val="Normal12"/>
        <w:jc w:val="both"/>
        <w:rPr>
          <w:sz w:val="22"/>
          <w:szCs w:val="22"/>
        </w:rPr>
      </w:pPr>
    </w:p>
    <w:p w14:paraId="317AF747" w14:textId="38029DA9" w:rsidR="00E55728" w:rsidRPr="00112450" w:rsidRDefault="00E55728" w:rsidP="00E55728">
      <w:pPr>
        <w:pStyle w:val="Normal22"/>
        <w:jc w:val="both"/>
        <w:rPr>
          <w:color w:val="auto"/>
          <w:sz w:val="22"/>
          <w:szCs w:val="22"/>
        </w:rPr>
      </w:pPr>
      <w:r w:rsidRPr="00112450">
        <w:rPr>
          <w:color w:val="auto"/>
          <w:sz w:val="22"/>
          <w:szCs w:val="22"/>
        </w:rPr>
        <w:t xml:space="preserve">           </w:t>
      </w:r>
      <w:r w:rsidRPr="00112450">
        <w:rPr>
          <w:b/>
          <w:color w:val="auto"/>
          <w:sz w:val="22"/>
          <w:szCs w:val="22"/>
        </w:rPr>
        <w:t>PRIHODI OD PRODAJE NEFINANCIJSKE IMOVINE (razred 7)</w:t>
      </w:r>
      <w:r w:rsidRPr="00112450">
        <w:rPr>
          <w:color w:val="auto"/>
          <w:sz w:val="22"/>
          <w:szCs w:val="22"/>
        </w:rPr>
        <w:t xml:space="preserve"> realizirani su u iznosu od 845.866,17 EUR što je za </w:t>
      </w:r>
      <w:r w:rsidR="006D5C95" w:rsidRPr="00112450">
        <w:rPr>
          <w:color w:val="auto"/>
          <w:sz w:val="22"/>
          <w:szCs w:val="22"/>
        </w:rPr>
        <w:t>19</w:t>
      </w:r>
      <w:r w:rsidRPr="00112450">
        <w:rPr>
          <w:color w:val="auto"/>
          <w:sz w:val="22"/>
          <w:szCs w:val="22"/>
        </w:rPr>
        <w:t>,3  posto manje  u odnosu na 2023. godinu kada su prihodi te vrste realizirani u iznosu od 1.048.262,93 EUR. Najznačajnija stavka prihoda odnosi se na prodaju građevinskog odnosno poljoprivrednog zemljišta.</w:t>
      </w:r>
    </w:p>
    <w:p w14:paraId="556D1FC1" w14:textId="2889EC0D" w:rsidR="00E55728" w:rsidRPr="00112450" w:rsidRDefault="00E55728" w:rsidP="00E55728">
      <w:pPr>
        <w:pStyle w:val="Normal22"/>
        <w:ind w:firstLine="709"/>
        <w:jc w:val="both"/>
        <w:rPr>
          <w:color w:val="auto"/>
          <w:sz w:val="22"/>
          <w:szCs w:val="22"/>
        </w:rPr>
      </w:pPr>
      <w:r w:rsidRPr="00112450">
        <w:rPr>
          <w:color w:val="auto"/>
          <w:sz w:val="22"/>
          <w:szCs w:val="22"/>
        </w:rPr>
        <w:t>Odjeljak  - 7111</w:t>
      </w:r>
      <w:r w:rsidR="00CC122D" w:rsidRPr="00112450">
        <w:rPr>
          <w:color w:val="auto"/>
          <w:sz w:val="22"/>
          <w:szCs w:val="22"/>
        </w:rPr>
        <w:t xml:space="preserve"> </w:t>
      </w:r>
      <w:r w:rsidRPr="00112450">
        <w:rPr>
          <w:color w:val="auto"/>
          <w:sz w:val="22"/>
          <w:szCs w:val="22"/>
        </w:rPr>
        <w:t xml:space="preserve">Zemljište bilježi pad od </w:t>
      </w:r>
      <w:r w:rsidR="001D2165" w:rsidRPr="00112450">
        <w:rPr>
          <w:color w:val="auto"/>
          <w:sz w:val="22"/>
          <w:szCs w:val="22"/>
        </w:rPr>
        <w:t>20</w:t>
      </w:r>
      <w:r w:rsidRPr="00112450">
        <w:rPr>
          <w:color w:val="auto"/>
          <w:sz w:val="22"/>
          <w:szCs w:val="22"/>
        </w:rPr>
        <w:t xml:space="preserve"> posto i realizaciju od 783.077,60 EUR, posljedica je to manje realiziranih prodaja građevinskih parcela na području grada.</w:t>
      </w:r>
    </w:p>
    <w:p w14:paraId="56681B75" w14:textId="439FDF38" w:rsidR="00E55728" w:rsidRPr="00112450" w:rsidRDefault="00E55728" w:rsidP="00E55728">
      <w:pPr>
        <w:pStyle w:val="Normal22"/>
        <w:jc w:val="both"/>
        <w:rPr>
          <w:color w:val="auto"/>
          <w:sz w:val="22"/>
          <w:szCs w:val="22"/>
        </w:rPr>
      </w:pPr>
      <w:r w:rsidRPr="00112450">
        <w:rPr>
          <w:color w:val="auto"/>
          <w:sz w:val="22"/>
          <w:szCs w:val="22"/>
        </w:rPr>
        <w:tab/>
        <w:t>Odjeljak  – 7211 Stambeni objekti bilježe pad od 13,8 posto u odnosu na 2023. godinu i ostvarenje od 54.706,07 EUR. Grad je tijekom 2024. godine prodano nešto manje vrijednosti nekretnina koje je naslijedio kao ošasnu imovinu u odnosu na 2023. godinu stoga je naplata prihoda te vrste manja. OŠ „Braća Radić“ prihoda te vrste ostvarila je u iznosu od 102,22 EUR.</w:t>
      </w:r>
    </w:p>
    <w:p w14:paraId="72F24A5E" w14:textId="05E1DC65" w:rsidR="00E55728" w:rsidRPr="00112450" w:rsidRDefault="00E55728" w:rsidP="00E55728">
      <w:pPr>
        <w:pStyle w:val="Normal22"/>
        <w:jc w:val="both"/>
        <w:rPr>
          <w:color w:val="auto"/>
          <w:sz w:val="22"/>
          <w:szCs w:val="22"/>
        </w:rPr>
      </w:pPr>
      <w:r w:rsidRPr="00112450">
        <w:rPr>
          <w:color w:val="auto"/>
          <w:sz w:val="22"/>
          <w:szCs w:val="22"/>
        </w:rPr>
        <w:tab/>
        <w:t>Odjeljak  – 7221</w:t>
      </w:r>
      <w:r w:rsidR="00CC122D" w:rsidRPr="00112450">
        <w:rPr>
          <w:color w:val="auto"/>
          <w:sz w:val="22"/>
          <w:szCs w:val="22"/>
        </w:rPr>
        <w:t xml:space="preserve"> </w:t>
      </w:r>
      <w:r w:rsidRPr="00112450">
        <w:rPr>
          <w:color w:val="auto"/>
          <w:sz w:val="22"/>
          <w:szCs w:val="22"/>
        </w:rPr>
        <w:t>Uredska oprema i namještaj tijekom 2024. godine bilježe realizaciju od 290,00 EUR. Riječ je o prihodu knjiženom temeljem ugovora o darovanju 2 komada računalne opreme RK Podravka.</w:t>
      </w:r>
    </w:p>
    <w:p w14:paraId="541BE372" w14:textId="0ACABA5E" w:rsidR="00E55728" w:rsidRPr="00112450" w:rsidRDefault="00E55728" w:rsidP="00E55728">
      <w:pPr>
        <w:pStyle w:val="Normal22"/>
        <w:ind w:firstLine="709"/>
        <w:jc w:val="both"/>
        <w:rPr>
          <w:color w:val="auto"/>
          <w:sz w:val="22"/>
          <w:szCs w:val="22"/>
        </w:rPr>
      </w:pPr>
      <w:r w:rsidRPr="00112450">
        <w:rPr>
          <w:color w:val="auto"/>
          <w:sz w:val="22"/>
          <w:szCs w:val="22"/>
        </w:rPr>
        <w:t>Odjeljak  –  7227</w:t>
      </w:r>
      <w:r w:rsidR="00CC122D" w:rsidRPr="00112450">
        <w:rPr>
          <w:color w:val="auto"/>
          <w:sz w:val="22"/>
          <w:szCs w:val="22"/>
        </w:rPr>
        <w:t xml:space="preserve"> </w:t>
      </w:r>
      <w:r w:rsidRPr="00112450">
        <w:rPr>
          <w:color w:val="auto"/>
          <w:sz w:val="22"/>
          <w:szCs w:val="22"/>
        </w:rPr>
        <w:t xml:space="preserve">Uređaji, strojevi i oprema za ostale namjene bilježe realizaciju od 310,00 EUR. Prihod je to kojeg je ostvarila OŠ „Antun Nemčić Gostovinski“. Riječ je o prihodima ostvarenim prodajom rashodovane opreme školske kuhinje. </w:t>
      </w:r>
    </w:p>
    <w:p w14:paraId="4CF16A73" w14:textId="56A44CC6" w:rsidR="00E55728" w:rsidRPr="00112450" w:rsidRDefault="00E55728" w:rsidP="00E55728">
      <w:pPr>
        <w:pStyle w:val="Normal22"/>
        <w:ind w:firstLine="709"/>
        <w:jc w:val="both"/>
        <w:rPr>
          <w:sz w:val="22"/>
          <w:szCs w:val="22"/>
        </w:rPr>
      </w:pPr>
      <w:r w:rsidRPr="00112450">
        <w:rPr>
          <w:color w:val="auto"/>
          <w:sz w:val="22"/>
          <w:szCs w:val="22"/>
        </w:rPr>
        <w:t>Odjeljak  –  7231</w:t>
      </w:r>
      <w:r w:rsidR="00CC122D" w:rsidRPr="00112450">
        <w:rPr>
          <w:color w:val="auto"/>
          <w:sz w:val="22"/>
          <w:szCs w:val="22"/>
        </w:rPr>
        <w:t xml:space="preserve"> </w:t>
      </w:r>
      <w:r w:rsidRPr="00112450">
        <w:rPr>
          <w:color w:val="auto"/>
          <w:sz w:val="22"/>
          <w:szCs w:val="22"/>
        </w:rPr>
        <w:t xml:space="preserve"> Prijevozna sredstva u cestovnom prometu tijekom 2024. godine nisu zabilježila realizaciju dok je ista u 2023. godini iznosila 850,00 EUR i to od CE-ZA-R d.o.o. temeljem prodaje 2 automobila na osnovi naslijeđene ošasne imovine dok se </w:t>
      </w:r>
      <w:r w:rsidRPr="00112450">
        <w:rPr>
          <w:sz w:val="22"/>
          <w:szCs w:val="22"/>
        </w:rPr>
        <w:t xml:space="preserve">kod korisnika DV Tratinčica prodao staro rashodovano vozilo u iznosu od 250,00 EUR. </w:t>
      </w:r>
    </w:p>
    <w:p w14:paraId="397D48BD" w14:textId="77777777" w:rsidR="007513FE" w:rsidRPr="00112450" w:rsidRDefault="007513FE" w:rsidP="002D0255">
      <w:pPr>
        <w:ind w:firstLine="709"/>
        <w:jc w:val="both"/>
        <w:rPr>
          <w:color w:val="000000"/>
          <w:sz w:val="22"/>
          <w:szCs w:val="22"/>
        </w:rPr>
      </w:pPr>
    </w:p>
    <w:p w14:paraId="039D1523" w14:textId="641336C0" w:rsidR="00E323A3" w:rsidRPr="00112450" w:rsidRDefault="00E323A3" w:rsidP="002D0255">
      <w:pPr>
        <w:pStyle w:val="Normal15"/>
        <w:jc w:val="both"/>
        <w:rPr>
          <w:color w:val="auto"/>
          <w:sz w:val="22"/>
          <w:szCs w:val="22"/>
        </w:rPr>
      </w:pPr>
      <w:bookmarkStart w:id="11" w:name="_Toc166673288"/>
      <w:r w:rsidRPr="00112450">
        <w:rPr>
          <w:color w:val="auto"/>
          <w:sz w:val="22"/>
          <w:szCs w:val="22"/>
        </w:rPr>
        <w:t xml:space="preserve">Tablica </w:t>
      </w:r>
      <w:r w:rsidRPr="00112450">
        <w:rPr>
          <w:color w:val="auto"/>
          <w:sz w:val="22"/>
          <w:szCs w:val="22"/>
        </w:rPr>
        <w:fldChar w:fldCharType="begin"/>
      </w:r>
      <w:r w:rsidRPr="00112450">
        <w:rPr>
          <w:color w:val="auto"/>
          <w:sz w:val="22"/>
          <w:szCs w:val="22"/>
        </w:rPr>
        <w:instrText xml:space="preserve"> SEQ Tablica \* ARABIC </w:instrText>
      </w:r>
      <w:r w:rsidRPr="00112450">
        <w:rPr>
          <w:color w:val="auto"/>
          <w:sz w:val="22"/>
          <w:szCs w:val="22"/>
        </w:rPr>
        <w:fldChar w:fldCharType="separate"/>
      </w:r>
      <w:r w:rsidR="00CC2FAE">
        <w:rPr>
          <w:noProof/>
          <w:color w:val="auto"/>
          <w:sz w:val="22"/>
          <w:szCs w:val="22"/>
        </w:rPr>
        <w:t>7</w:t>
      </w:r>
      <w:r w:rsidRPr="00112450">
        <w:rPr>
          <w:color w:val="auto"/>
          <w:sz w:val="22"/>
          <w:szCs w:val="22"/>
        </w:rPr>
        <w:fldChar w:fldCharType="end"/>
      </w:r>
      <w:r w:rsidRPr="00112450">
        <w:rPr>
          <w:color w:val="auto"/>
          <w:sz w:val="22"/>
          <w:szCs w:val="22"/>
        </w:rPr>
        <w:t>. Prihodi od prodaje nefinancijske imovine na razini podskupine ekonomske klasifikacije po korisnicima</w:t>
      </w:r>
      <w:bookmarkEnd w:id="11"/>
    </w:p>
    <w:p w14:paraId="2F8A0E5F" w14:textId="2F6A2F2D" w:rsidR="007D43FF" w:rsidRPr="00112450" w:rsidRDefault="007D43FF" w:rsidP="0030715F">
      <w:pPr>
        <w:jc w:val="both"/>
        <w:rPr>
          <w:sz w:val="22"/>
          <w:szCs w:val="22"/>
        </w:rPr>
      </w:pPr>
    </w:p>
    <w:tbl>
      <w:tblPr>
        <w:tblW w:w="9209" w:type="dxa"/>
        <w:tblLook w:val="04A0" w:firstRow="1" w:lastRow="0" w:firstColumn="1" w:lastColumn="0" w:noHBand="0" w:noVBand="1"/>
      </w:tblPr>
      <w:tblGrid>
        <w:gridCol w:w="5665"/>
        <w:gridCol w:w="1418"/>
        <w:gridCol w:w="1417"/>
        <w:gridCol w:w="709"/>
      </w:tblGrid>
      <w:tr w:rsidR="003463E2" w:rsidRPr="00112450" w14:paraId="74E1EC66" w14:textId="77777777" w:rsidTr="003463E2">
        <w:trPr>
          <w:trHeight w:val="480"/>
        </w:trPr>
        <w:tc>
          <w:tcPr>
            <w:tcW w:w="5665" w:type="dxa"/>
            <w:tcBorders>
              <w:top w:val="single" w:sz="4" w:space="0" w:color="auto"/>
              <w:left w:val="single" w:sz="4" w:space="0" w:color="auto"/>
              <w:bottom w:val="single" w:sz="4" w:space="0" w:color="auto"/>
              <w:right w:val="single" w:sz="4" w:space="0" w:color="auto"/>
            </w:tcBorders>
            <w:shd w:val="clear" w:color="D9E1F2" w:fill="D9E1F2"/>
            <w:noWrap/>
            <w:vAlign w:val="bottom"/>
            <w:hideMark/>
          </w:tcPr>
          <w:p w14:paraId="1ED0275A" w14:textId="77777777" w:rsidR="003463E2" w:rsidRPr="00112450" w:rsidRDefault="003463E2">
            <w:pPr>
              <w:rPr>
                <w:rFonts w:ascii="Calibri" w:hAnsi="Calibri" w:cs="Calibri"/>
                <w:b/>
                <w:bCs/>
                <w:color w:val="000000"/>
                <w:sz w:val="18"/>
                <w:szCs w:val="18"/>
              </w:rPr>
            </w:pPr>
            <w:r w:rsidRPr="00112450">
              <w:rPr>
                <w:rFonts w:ascii="Calibri" w:hAnsi="Calibri" w:cs="Calibri"/>
                <w:b/>
                <w:bCs/>
                <w:color w:val="000000"/>
                <w:sz w:val="18"/>
                <w:szCs w:val="18"/>
              </w:rPr>
              <w:t>Korisnik/Podskupina</w:t>
            </w:r>
          </w:p>
        </w:tc>
        <w:tc>
          <w:tcPr>
            <w:tcW w:w="1418" w:type="dxa"/>
            <w:tcBorders>
              <w:top w:val="single" w:sz="4" w:space="0" w:color="auto"/>
              <w:left w:val="nil"/>
              <w:bottom w:val="single" w:sz="4" w:space="0" w:color="auto"/>
              <w:right w:val="single" w:sz="4" w:space="0" w:color="auto"/>
            </w:tcBorders>
            <w:shd w:val="clear" w:color="D9E1F2" w:fill="D9E1F2"/>
            <w:vAlign w:val="bottom"/>
            <w:hideMark/>
          </w:tcPr>
          <w:p w14:paraId="32826463" w14:textId="77777777" w:rsidR="003463E2" w:rsidRPr="00112450" w:rsidRDefault="003463E2">
            <w:pPr>
              <w:jc w:val="center"/>
              <w:rPr>
                <w:rFonts w:ascii="Calibri" w:hAnsi="Calibri" w:cs="Calibri"/>
                <w:b/>
                <w:bCs/>
                <w:color w:val="000000"/>
                <w:sz w:val="18"/>
                <w:szCs w:val="18"/>
              </w:rPr>
            </w:pPr>
            <w:r w:rsidRPr="00112450">
              <w:rPr>
                <w:rFonts w:ascii="Calibri" w:hAnsi="Calibri" w:cs="Calibri"/>
                <w:b/>
                <w:bCs/>
                <w:color w:val="000000"/>
                <w:sz w:val="18"/>
                <w:szCs w:val="18"/>
              </w:rPr>
              <w:t>Ostvarenje</w:t>
            </w:r>
            <w:r w:rsidRPr="00112450">
              <w:rPr>
                <w:rFonts w:ascii="Calibri" w:hAnsi="Calibri" w:cs="Calibri"/>
                <w:b/>
                <w:bCs/>
                <w:color w:val="000000"/>
                <w:sz w:val="18"/>
                <w:szCs w:val="18"/>
              </w:rPr>
              <w:br/>
              <w:t>I. -XII. 2023.g</w:t>
            </w:r>
          </w:p>
        </w:tc>
        <w:tc>
          <w:tcPr>
            <w:tcW w:w="1417" w:type="dxa"/>
            <w:tcBorders>
              <w:top w:val="single" w:sz="4" w:space="0" w:color="auto"/>
              <w:left w:val="nil"/>
              <w:bottom w:val="single" w:sz="4" w:space="0" w:color="auto"/>
              <w:right w:val="single" w:sz="4" w:space="0" w:color="auto"/>
            </w:tcBorders>
            <w:shd w:val="clear" w:color="D9E1F2" w:fill="D9E1F2"/>
            <w:vAlign w:val="bottom"/>
            <w:hideMark/>
          </w:tcPr>
          <w:p w14:paraId="4F5208C0" w14:textId="77777777" w:rsidR="003463E2" w:rsidRPr="00112450" w:rsidRDefault="003463E2">
            <w:pPr>
              <w:jc w:val="center"/>
              <w:rPr>
                <w:rFonts w:ascii="Calibri" w:hAnsi="Calibri" w:cs="Calibri"/>
                <w:b/>
                <w:bCs/>
                <w:color w:val="000000"/>
                <w:sz w:val="18"/>
                <w:szCs w:val="18"/>
              </w:rPr>
            </w:pPr>
            <w:r w:rsidRPr="00112450">
              <w:rPr>
                <w:rFonts w:ascii="Calibri" w:hAnsi="Calibri" w:cs="Calibri"/>
                <w:b/>
                <w:bCs/>
                <w:color w:val="000000"/>
                <w:sz w:val="18"/>
                <w:szCs w:val="18"/>
              </w:rPr>
              <w:t>Ostvarenje</w:t>
            </w:r>
            <w:r w:rsidRPr="00112450">
              <w:rPr>
                <w:rFonts w:ascii="Calibri" w:hAnsi="Calibri" w:cs="Calibri"/>
                <w:b/>
                <w:bCs/>
                <w:color w:val="000000"/>
                <w:sz w:val="18"/>
                <w:szCs w:val="18"/>
              </w:rPr>
              <w:br/>
              <w:t>I. -XII. 2024.g</w:t>
            </w:r>
          </w:p>
        </w:tc>
        <w:tc>
          <w:tcPr>
            <w:tcW w:w="709" w:type="dxa"/>
            <w:tcBorders>
              <w:top w:val="single" w:sz="4" w:space="0" w:color="auto"/>
              <w:left w:val="nil"/>
              <w:bottom w:val="single" w:sz="4" w:space="0" w:color="auto"/>
              <w:right w:val="single" w:sz="4" w:space="0" w:color="auto"/>
            </w:tcBorders>
            <w:shd w:val="clear" w:color="D9E1F2" w:fill="D9E1F2"/>
            <w:vAlign w:val="bottom"/>
            <w:hideMark/>
          </w:tcPr>
          <w:p w14:paraId="19267EFA" w14:textId="77777777" w:rsidR="003463E2" w:rsidRPr="00112450" w:rsidRDefault="003463E2">
            <w:pPr>
              <w:jc w:val="center"/>
              <w:rPr>
                <w:rFonts w:ascii="Calibri" w:hAnsi="Calibri" w:cs="Calibri"/>
                <w:b/>
                <w:bCs/>
                <w:color w:val="000000"/>
                <w:sz w:val="18"/>
                <w:szCs w:val="18"/>
              </w:rPr>
            </w:pPr>
            <w:r w:rsidRPr="00112450">
              <w:rPr>
                <w:rFonts w:ascii="Calibri" w:hAnsi="Calibri" w:cs="Calibri"/>
                <w:b/>
                <w:bCs/>
                <w:color w:val="000000"/>
                <w:sz w:val="18"/>
                <w:szCs w:val="18"/>
              </w:rPr>
              <w:t>Indeks</w:t>
            </w:r>
          </w:p>
        </w:tc>
      </w:tr>
      <w:tr w:rsidR="003463E2" w:rsidRPr="00112450" w14:paraId="707A44A2" w14:textId="77777777" w:rsidTr="003463E2">
        <w:trPr>
          <w:trHeight w:val="300"/>
        </w:trPr>
        <w:tc>
          <w:tcPr>
            <w:tcW w:w="5665" w:type="dxa"/>
            <w:tcBorders>
              <w:top w:val="nil"/>
              <w:left w:val="single" w:sz="4" w:space="0" w:color="auto"/>
              <w:bottom w:val="single" w:sz="4" w:space="0" w:color="auto"/>
              <w:right w:val="single" w:sz="4" w:space="0" w:color="auto"/>
            </w:tcBorders>
            <w:shd w:val="clear" w:color="D9E1F2" w:fill="D9E1F2"/>
            <w:noWrap/>
            <w:vAlign w:val="bottom"/>
            <w:hideMark/>
          </w:tcPr>
          <w:p w14:paraId="1A36EC02" w14:textId="77777777" w:rsidR="003463E2" w:rsidRPr="00112450" w:rsidRDefault="003463E2">
            <w:pPr>
              <w:rPr>
                <w:rFonts w:ascii="Calibri" w:hAnsi="Calibri" w:cs="Calibri"/>
                <w:b/>
                <w:bCs/>
                <w:color w:val="000000"/>
                <w:sz w:val="18"/>
                <w:szCs w:val="18"/>
              </w:rPr>
            </w:pPr>
            <w:r w:rsidRPr="00112450">
              <w:rPr>
                <w:rFonts w:ascii="Calibri" w:hAnsi="Calibri" w:cs="Calibri"/>
                <w:b/>
                <w:bCs/>
                <w:color w:val="000000"/>
                <w:sz w:val="18"/>
                <w:szCs w:val="18"/>
              </w:rPr>
              <w:t>711 Prihodi od prodaje materijalne  imovine</w:t>
            </w:r>
          </w:p>
        </w:tc>
        <w:tc>
          <w:tcPr>
            <w:tcW w:w="1418" w:type="dxa"/>
            <w:tcBorders>
              <w:top w:val="nil"/>
              <w:left w:val="nil"/>
              <w:bottom w:val="single" w:sz="4" w:space="0" w:color="auto"/>
              <w:right w:val="single" w:sz="4" w:space="0" w:color="auto"/>
            </w:tcBorders>
            <w:shd w:val="clear" w:color="D9E1F2" w:fill="D9E1F2"/>
            <w:vAlign w:val="bottom"/>
            <w:hideMark/>
          </w:tcPr>
          <w:p w14:paraId="4808D262" w14:textId="77777777" w:rsidR="003463E2" w:rsidRPr="00112450" w:rsidRDefault="003463E2">
            <w:pPr>
              <w:jc w:val="center"/>
              <w:rPr>
                <w:rFonts w:ascii="Calibri" w:hAnsi="Calibri" w:cs="Calibri"/>
                <w:b/>
                <w:bCs/>
                <w:color w:val="000000"/>
                <w:sz w:val="18"/>
                <w:szCs w:val="18"/>
              </w:rPr>
            </w:pPr>
            <w:r w:rsidRPr="00112450">
              <w:rPr>
                <w:rFonts w:ascii="Calibri" w:hAnsi="Calibri" w:cs="Calibri"/>
                <w:b/>
                <w:bCs/>
                <w:color w:val="000000"/>
                <w:sz w:val="18"/>
                <w:szCs w:val="18"/>
              </w:rPr>
              <w:t>976.130,95</w:t>
            </w:r>
          </w:p>
        </w:tc>
        <w:tc>
          <w:tcPr>
            <w:tcW w:w="1417" w:type="dxa"/>
            <w:tcBorders>
              <w:top w:val="nil"/>
              <w:left w:val="nil"/>
              <w:bottom w:val="single" w:sz="4" w:space="0" w:color="auto"/>
              <w:right w:val="single" w:sz="4" w:space="0" w:color="auto"/>
            </w:tcBorders>
            <w:shd w:val="clear" w:color="D9E1F2" w:fill="D9E1F2"/>
            <w:vAlign w:val="bottom"/>
            <w:hideMark/>
          </w:tcPr>
          <w:p w14:paraId="157BC249" w14:textId="77777777" w:rsidR="003463E2" w:rsidRPr="00112450" w:rsidRDefault="003463E2">
            <w:pPr>
              <w:jc w:val="center"/>
              <w:rPr>
                <w:rFonts w:ascii="Calibri" w:hAnsi="Calibri" w:cs="Calibri"/>
                <w:b/>
                <w:bCs/>
                <w:color w:val="000000"/>
                <w:sz w:val="18"/>
                <w:szCs w:val="18"/>
              </w:rPr>
            </w:pPr>
            <w:r w:rsidRPr="00112450">
              <w:rPr>
                <w:rFonts w:ascii="Calibri" w:hAnsi="Calibri" w:cs="Calibri"/>
                <w:b/>
                <w:bCs/>
                <w:color w:val="000000"/>
                <w:sz w:val="18"/>
                <w:szCs w:val="18"/>
              </w:rPr>
              <w:t>783.077,60</w:t>
            </w:r>
          </w:p>
        </w:tc>
        <w:tc>
          <w:tcPr>
            <w:tcW w:w="709" w:type="dxa"/>
            <w:tcBorders>
              <w:top w:val="nil"/>
              <w:left w:val="nil"/>
              <w:bottom w:val="single" w:sz="4" w:space="0" w:color="auto"/>
              <w:right w:val="single" w:sz="4" w:space="0" w:color="auto"/>
            </w:tcBorders>
            <w:shd w:val="clear" w:color="D9E1F2" w:fill="D9E1F2"/>
            <w:noWrap/>
            <w:vAlign w:val="bottom"/>
            <w:hideMark/>
          </w:tcPr>
          <w:p w14:paraId="47D92557" w14:textId="77777777" w:rsidR="003463E2" w:rsidRPr="00112450" w:rsidRDefault="003463E2">
            <w:pPr>
              <w:jc w:val="center"/>
              <w:rPr>
                <w:rFonts w:ascii="Calibri" w:hAnsi="Calibri" w:cs="Calibri"/>
                <w:b/>
                <w:bCs/>
                <w:color w:val="000000"/>
                <w:sz w:val="18"/>
                <w:szCs w:val="18"/>
              </w:rPr>
            </w:pPr>
            <w:r w:rsidRPr="00112450">
              <w:rPr>
                <w:rFonts w:ascii="Calibri" w:hAnsi="Calibri" w:cs="Calibri"/>
                <w:b/>
                <w:bCs/>
                <w:color w:val="000000"/>
                <w:sz w:val="18"/>
                <w:szCs w:val="18"/>
              </w:rPr>
              <w:t>80,2</w:t>
            </w:r>
          </w:p>
        </w:tc>
      </w:tr>
      <w:tr w:rsidR="003463E2" w:rsidRPr="00112450" w14:paraId="031F057E" w14:textId="77777777" w:rsidTr="003463E2">
        <w:trPr>
          <w:trHeight w:val="300"/>
        </w:trPr>
        <w:tc>
          <w:tcPr>
            <w:tcW w:w="5665" w:type="dxa"/>
            <w:tcBorders>
              <w:top w:val="nil"/>
              <w:left w:val="single" w:sz="4" w:space="0" w:color="auto"/>
              <w:bottom w:val="single" w:sz="4" w:space="0" w:color="auto"/>
              <w:right w:val="single" w:sz="4" w:space="0" w:color="auto"/>
            </w:tcBorders>
            <w:shd w:val="clear" w:color="auto" w:fill="auto"/>
            <w:vAlign w:val="bottom"/>
            <w:hideMark/>
          </w:tcPr>
          <w:p w14:paraId="1DA7E660" w14:textId="77777777" w:rsidR="003463E2" w:rsidRPr="00112450" w:rsidRDefault="003463E2">
            <w:pPr>
              <w:rPr>
                <w:rFonts w:ascii="Calibri" w:hAnsi="Calibri" w:cs="Calibri"/>
                <w:color w:val="000000"/>
                <w:sz w:val="18"/>
                <w:szCs w:val="18"/>
              </w:rPr>
            </w:pPr>
            <w:r w:rsidRPr="00112450">
              <w:rPr>
                <w:rFonts w:ascii="Calibri" w:hAnsi="Calibri" w:cs="Calibri"/>
                <w:color w:val="000000"/>
                <w:sz w:val="18"/>
                <w:szCs w:val="18"/>
              </w:rPr>
              <w:t>Grad Koprivnica</w:t>
            </w:r>
          </w:p>
        </w:tc>
        <w:tc>
          <w:tcPr>
            <w:tcW w:w="1418" w:type="dxa"/>
            <w:tcBorders>
              <w:top w:val="nil"/>
              <w:left w:val="nil"/>
              <w:bottom w:val="single" w:sz="4" w:space="0" w:color="auto"/>
              <w:right w:val="single" w:sz="4" w:space="0" w:color="auto"/>
            </w:tcBorders>
            <w:shd w:val="clear" w:color="auto" w:fill="auto"/>
            <w:noWrap/>
            <w:vAlign w:val="bottom"/>
            <w:hideMark/>
          </w:tcPr>
          <w:p w14:paraId="4D3DBD87" w14:textId="77777777" w:rsidR="003463E2" w:rsidRPr="00112450" w:rsidRDefault="003463E2">
            <w:pPr>
              <w:jc w:val="center"/>
              <w:rPr>
                <w:rFonts w:ascii="Calibri" w:hAnsi="Calibri" w:cs="Calibri"/>
                <w:color w:val="000000"/>
                <w:sz w:val="18"/>
                <w:szCs w:val="18"/>
              </w:rPr>
            </w:pPr>
            <w:r w:rsidRPr="00112450">
              <w:rPr>
                <w:rFonts w:ascii="Calibri" w:hAnsi="Calibri" w:cs="Calibri"/>
                <w:color w:val="000000"/>
                <w:sz w:val="18"/>
                <w:szCs w:val="18"/>
              </w:rPr>
              <w:t>976.130,95</w:t>
            </w:r>
          </w:p>
        </w:tc>
        <w:tc>
          <w:tcPr>
            <w:tcW w:w="1417" w:type="dxa"/>
            <w:tcBorders>
              <w:top w:val="nil"/>
              <w:left w:val="nil"/>
              <w:bottom w:val="single" w:sz="4" w:space="0" w:color="auto"/>
              <w:right w:val="single" w:sz="4" w:space="0" w:color="auto"/>
            </w:tcBorders>
            <w:shd w:val="clear" w:color="auto" w:fill="auto"/>
            <w:noWrap/>
            <w:vAlign w:val="bottom"/>
            <w:hideMark/>
          </w:tcPr>
          <w:p w14:paraId="549CB6EA" w14:textId="77777777" w:rsidR="003463E2" w:rsidRPr="00112450" w:rsidRDefault="003463E2">
            <w:pPr>
              <w:jc w:val="center"/>
              <w:rPr>
                <w:rFonts w:ascii="Calibri" w:hAnsi="Calibri" w:cs="Calibri"/>
                <w:color w:val="000000"/>
                <w:sz w:val="18"/>
                <w:szCs w:val="18"/>
              </w:rPr>
            </w:pPr>
            <w:r w:rsidRPr="00112450">
              <w:rPr>
                <w:rFonts w:ascii="Calibri" w:hAnsi="Calibri" w:cs="Calibri"/>
                <w:color w:val="000000"/>
                <w:sz w:val="18"/>
                <w:szCs w:val="18"/>
              </w:rPr>
              <w:t>783.077,60</w:t>
            </w:r>
          </w:p>
        </w:tc>
        <w:tc>
          <w:tcPr>
            <w:tcW w:w="709" w:type="dxa"/>
            <w:tcBorders>
              <w:top w:val="nil"/>
              <w:left w:val="nil"/>
              <w:bottom w:val="single" w:sz="4" w:space="0" w:color="auto"/>
              <w:right w:val="single" w:sz="4" w:space="0" w:color="auto"/>
            </w:tcBorders>
            <w:shd w:val="clear" w:color="auto" w:fill="auto"/>
            <w:noWrap/>
            <w:vAlign w:val="bottom"/>
            <w:hideMark/>
          </w:tcPr>
          <w:p w14:paraId="1B2204CE" w14:textId="77777777" w:rsidR="003463E2" w:rsidRPr="00112450" w:rsidRDefault="003463E2">
            <w:pPr>
              <w:jc w:val="center"/>
              <w:rPr>
                <w:rFonts w:ascii="Calibri" w:hAnsi="Calibri" w:cs="Calibri"/>
                <w:color w:val="000000"/>
                <w:sz w:val="18"/>
                <w:szCs w:val="18"/>
              </w:rPr>
            </w:pPr>
            <w:r w:rsidRPr="00112450">
              <w:rPr>
                <w:rFonts w:ascii="Calibri" w:hAnsi="Calibri" w:cs="Calibri"/>
                <w:color w:val="000000"/>
                <w:sz w:val="18"/>
                <w:szCs w:val="18"/>
              </w:rPr>
              <w:t>80,2</w:t>
            </w:r>
          </w:p>
        </w:tc>
      </w:tr>
      <w:tr w:rsidR="003463E2" w:rsidRPr="00112450" w14:paraId="4623A99B" w14:textId="77777777" w:rsidTr="003463E2">
        <w:trPr>
          <w:trHeight w:val="300"/>
        </w:trPr>
        <w:tc>
          <w:tcPr>
            <w:tcW w:w="5665" w:type="dxa"/>
            <w:tcBorders>
              <w:top w:val="nil"/>
              <w:left w:val="single" w:sz="4" w:space="0" w:color="auto"/>
              <w:bottom w:val="single" w:sz="4" w:space="0" w:color="auto"/>
              <w:right w:val="single" w:sz="4" w:space="0" w:color="auto"/>
            </w:tcBorders>
            <w:shd w:val="clear" w:color="D9E1F2" w:fill="D9E1F2"/>
            <w:noWrap/>
            <w:vAlign w:val="bottom"/>
            <w:hideMark/>
          </w:tcPr>
          <w:p w14:paraId="58225E28" w14:textId="77777777" w:rsidR="003463E2" w:rsidRPr="00112450" w:rsidRDefault="003463E2">
            <w:pPr>
              <w:rPr>
                <w:rFonts w:ascii="Calibri" w:hAnsi="Calibri" w:cs="Calibri"/>
                <w:b/>
                <w:bCs/>
                <w:color w:val="000000"/>
                <w:sz w:val="18"/>
                <w:szCs w:val="18"/>
              </w:rPr>
            </w:pPr>
            <w:r w:rsidRPr="00112450">
              <w:rPr>
                <w:rFonts w:ascii="Calibri" w:hAnsi="Calibri" w:cs="Calibri"/>
                <w:b/>
                <w:bCs/>
                <w:color w:val="000000"/>
                <w:sz w:val="18"/>
                <w:szCs w:val="18"/>
              </w:rPr>
              <w:t>721 Prihodi od prodaje građevinskih objekata</w:t>
            </w:r>
          </w:p>
        </w:tc>
        <w:tc>
          <w:tcPr>
            <w:tcW w:w="1418" w:type="dxa"/>
            <w:tcBorders>
              <w:top w:val="nil"/>
              <w:left w:val="nil"/>
              <w:bottom w:val="single" w:sz="4" w:space="0" w:color="auto"/>
              <w:right w:val="single" w:sz="4" w:space="0" w:color="auto"/>
            </w:tcBorders>
            <w:shd w:val="clear" w:color="D9E1F2" w:fill="D9E1F2"/>
            <w:vAlign w:val="bottom"/>
            <w:hideMark/>
          </w:tcPr>
          <w:p w14:paraId="398304E4" w14:textId="77777777" w:rsidR="003463E2" w:rsidRPr="00112450" w:rsidRDefault="003463E2">
            <w:pPr>
              <w:jc w:val="center"/>
              <w:rPr>
                <w:rFonts w:ascii="Calibri" w:hAnsi="Calibri" w:cs="Calibri"/>
                <w:b/>
                <w:bCs/>
                <w:color w:val="000000"/>
                <w:sz w:val="18"/>
                <w:szCs w:val="18"/>
              </w:rPr>
            </w:pPr>
            <w:r w:rsidRPr="00112450">
              <w:rPr>
                <w:rFonts w:ascii="Calibri" w:hAnsi="Calibri" w:cs="Calibri"/>
                <w:b/>
                <w:bCs/>
                <w:color w:val="000000"/>
                <w:sz w:val="18"/>
                <w:szCs w:val="18"/>
              </w:rPr>
              <w:t>63.457,38</w:t>
            </w:r>
          </w:p>
        </w:tc>
        <w:tc>
          <w:tcPr>
            <w:tcW w:w="1417" w:type="dxa"/>
            <w:tcBorders>
              <w:top w:val="nil"/>
              <w:left w:val="nil"/>
              <w:bottom w:val="single" w:sz="4" w:space="0" w:color="auto"/>
              <w:right w:val="single" w:sz="4" w:space="0" w:color="auto"/>
            </w:tcBorders>
            <w:shd w:val="clear" w:color="D9E1F2" w:fill="D9E1F2"/>
            <w:vAlign w:val="bottom"/>
            <w:hideMark/>
          </w:tcPr>
          <w:p w14:paraId="725F7FEF" w14:textId="77777777" w:rsidR="003463E2" w:rsidRPr="00112450" w:rsidRDefault="003463E2">
            <w:pPr>
              <w:jc w:val="center"/>
              <w:rPr>
                <w:rFonts w:ascii="Calibri" w:hAnsi="Calibri" w:cs="Calibri"/>
                <w:b/>
                <w:bCs/>
                <w:color w:val="000000"/>
                <w:sz w:val="18"/>
                <w:szCs w:val="18"/>
              </w:rPr>
            </w:pPr>
            <w:r w:rsidRPr="00112450">
              <w:rPr>
                <w:rFonts w:ascii="Calibri" w:hAnsi="Calibri" w:cs="Calibri"/>
                <w:b/>
                <w:bCs/>
                <w:color w:val="000000"/>
                <w:sz w:val="18"/>
                <w:szCs w:val="18"/>
              </w:rPr>
              <w:t>54.706,07</w:t>
            </w:r>
          </w:p>
        </w:tc>
        <w:tc>
          <w:tcPr>
            <w:tcW w:w="709" w:type="dxa"/>
            <w:tcBorders>
              <w:top w:val="nil"/>
              <w:left w:val="nil"/>
              <w:bottom w:val="single" w:sz="4" w:space="0" w:color="auto"/>
              <w:right w:val="single" w:sz="4" w:space="0" w:color="auto"/>
            </w:tcBorders>
            <w:shd w:val="clear" w:color="D9E1F2" w:fill="D9E1F2"/>
            <w:noWrap/>
            <w:vAlign w:val="bottom"/>
            <w:hideMark/>
          </w:tcPr>
          <w:p w14:paraId="54BBDD3F" w14:textId="77777777" w:rsidR="003463E2" w:rsidRPr="00112450" w:rsidRDefault="003463E2">
            <w:pPr>
              <w:jc w:val="center"/>
              <w:rPr>
                <w:rFonts w:ascii="Calibri" w:hAnsi="Calibri" w:cs="Calibri"/>
                <w:b/>
                <w:bCs/>
                <w:color w:val="000000"/>
                <w:sz w:val="18"/>
                <w:szCs w:val="18"/>
              </w:rPr>
            </w:pPr>
            <w:r w:rsidRPr="00112450">
              <w:rPr>
                <w:rFonts w:ascii="Calibri" w:hAnsi="Calibri" w:cs="Calibri"/>
                <w:b/>
                <w:bCs/>
                <w:color w:val="000000"/>
                <w:sz w:val="18"/>
                <w:szCs w:val="18"/>
              </w:rPr>
              <w:t>86,2</w:t>
            </w:r>
          </w:p>
        </w:tc>
      </w:tr>
      <w:tr w:rsidR="003463E2" w:rsidRPr="00112450" w14:paraId="23D8A0E2" w14:textId="77777777" w:rsidTr="003463E2">
        <w:trPr>
          <w:trHeight w:val="300"/>
        </w:trPr>
        <w:tc>
          <w:tcPr>
            <w:tcW w:w="5665" w:type="dxa"/>
            <w:tcBorders>
              <w:top w:val="nil"/>
              <w:left w:val="single" w:sz="4" w:space="0" w:color="auto"/>
              <w:bottom w:val="single" w:sz="4" w:space="0" w:color="auto"/>
              <w:right w:val="single" w:sz="4" w:space="0" w:color="auto"/>
            </w:tcBorders>
            <w:shd w:val="clear" w:color="auto" w:fill="auto"/>
            <w:vAlign w:val="bottom"/>
            <w:hideMark/>
          </w:tcPr>
          <w:p w14:paraId="612E727A" w14:textId="77777777" w:rsidR="003463E2" w:rsidRPr="00112450" w:rsidRDefault="003463E2">
            <w:pPr>
              <w:rPr>
                <w:rFonts w:ascii="Calibri" w:hAnsi="Calibri" w:cs="Calibri"/>
                <w:color w:val="000000"/>
                <w:sz w:val="18"/>
                <w:szCs w:val="18"/>
              </w:rPr>
            </w:pPr>
            <w:r w:rsidRPr="00112450">
              <w:rPr>
                <w:rFonts w:ascii="Calibri" w:hAnsi="Calibri" w:cs="Calibri"/>
                <w:color w:val="000000"/>
                <w:sz w:val="18"/>
                <w:szCs w:val="18"/>
              </w:rPr>
              <w:t>Grad Koprivnica</w:t>
            </w:r>
          </w:p>
        </w:tc>
        <w:tc>
          <w:tcPr>
            <w:tcW w:w="1418" w:type="dxa"/>
            <w:tcBorders>
              <w:top w:val="nil"/>
              <w:left w:val="nil"/>
              <w:bottom w:val="single" w:sz="4" w:space="0" w:color="auto"/>
              <w:right w:val="single" w:sz="4" w:space="0" w:color="auto"/>
            </w:tcBorders>
            <w:shd w:val="clear" w:color="auto" w:fill="auto"/>
            <w:noWrap/>
            <w:vAlign w:val="bottom"/>
            <w:hideMark/>
          </w:tcPr>
          <w:p w14:paraId="4DEAA3FC" w14:textId="77777777" w:rsidR="003463E2" w:rsidRPr="00112450" w:rsidRDefault="003463E2">
            <w:pPr>
              <w:jc w:val="center"/>
              <w:rPr>
                <w:rFonts w:ascii="Calibri" w:hAnsi="Calibri" w:cs="Calibri"/>
                <w:color w:val="000000"/>
                <w:sz w:val="18"/>
                <w:szCs w:val="18"/>
              </w:rPr>
            </w:pPr>
            <w:r w:rsidRPr="00112450">
              <w:rPr>
                <w:rFonts w:ascii="Calibri" w:hAnsi="Calibri" w:cs="Calibri"/>
                <w:color w:val="000000"/>
                <w:sz w:val="18"/>
                <w:szCs w:val="18"/>
              </w:rPr>
              <w:t>63.345,91</w:t>
            </w:r>
          </w:p>
        </w:tc>
        <w:tc>
          <w:tcPr>
            <w:tcW w:w="1417" w:type="dxa"/>
            <w:tcBorders>
              <w:top w:val="nil"/>
              <w:left w:val="nil"/>
              <w:bottom w:val="single" w:sz="4" w:space="0" w:color="auto"/>
              <w:right w:val="single" w:sz="4" w:space="0" w:color="auto"/>
            </w:tcBorders>
            <w:shd w:val="clear" w:color="auto" w:fill="auto"/>
            <w:noWrap/>
            <w:vAlign w:val="bottom"/>
            <w:hideMark/>
          </w:tcPr>
          <w:p w14:paraId="3DA1E971" w14:textId="77777777" w:rsidR="003463E2" w:rsidRPr="00112450" w:rsidRDefault="003463E2">
            <w:pPr>
              <w:jc w:val="center"/>
              <w:rPr>
                <w:rFonts w:ascii="Calibri" w:hAnsi="Calibri" w:cs="Calibri"/>
                <w:color w:val="000000"/>
                <w:sz w:val="18"/>
                <w:szCs w:val="18"/>
              </w:rPr>
            </w:pPr>
            <w:r w:rsidRPr="00112450">
              <w:rPr>
                <w:rFonts w:ascii="Calibri" w:hAnsi="Calibri" w:cs="Calibri"/>
                <w:color w:val="000000"/>
                <w:sz w:val="18"/>
                <w:szCs w:val="18"/>
              </w:rPr>
              <w:t>54.603,85</w:t>
            </w:r>
          </w:p>
        </w:tc>
        <w:tc>
          <w:tcPr>
            <w:tcW w:w="709" w:type="dxa"/>
            <w:tcBorders>
              <w:top w:val="nil"/>
              <w:left w:val="nil"/>
              <w:bottom w:val="single" w:sz="4" w:space="0" w:color="auto"/>
              <w:right w:val="single" w:sz="4" w:space="0" w:color="auto"/>
            </w:tcBorders>
            <w:shd w:val="clear" w:color="auto" w:fill="auto"/>
            <w:noWrap/>
            <w:vAlign w:val="bottom"/>
            <w:hideMark/>
          </w:tcPr>
          <w:p w14:paraId="0785674D" w14:textId="77777777" w:rsidR="003463E2" w:rsidRPr="00112450" w:rsidRDefault="003463E2">
            <w:pPr>
              <w:jc w:val="center"/>
              <w:rPr>
                <w:rFonts w:ascii="Calibri" w:hAnsi="Calibri" w:cs="Calibri"/>
                <w:color w:val="000000"/>
                <w:sz w:val="18"/>
                <w:szCs w:val="18"/>
              </w:rPr>
            </w:pPr>
            <w:r w:rsidRPr="00112450">
              <w:rPr>
                <w:rFonts w:ascii="Calibri" w:hAnsi="Calibri" w:cs="Calibri"/>
                <w:color w:val="000000"/>
                <w:sz w:val="18"/>
                <w:szCs w:val="18"/>
              </w:rPr>
              <w:t>86,2</w:t>
            </w:r>
          </w:p>
        </w:tc>
      </w:tr>
      <w:tr w:rsidR="003463E2" w:rsidRPr="00112450" w14:paraId="4975F5EB" w14:textId="77777777" w:rsidTr="003463E2">
        <w:trPr>
          <w:trHeight w:val="300"/>
        </w:trPr>
        <w:tc>
          <w:tcPr>
            <w:tcW w:w="5665" w:type="dxa"/>
            <w:tcBorders>
              <w:top w:val="nil"/>
              <w:left w:val="single" w:sz="4" w:space="0" w:color="auto"/>
              <w:bottom w:val="single" w:sz="4" w:space="0" w:color="auto"/>
              <w:right w:val="single" w:sz="4" w:space="0" w:color="auto"/>
            </w:tcBorders>
            <w:shd w:val="clear" w:color="auto" w:fill="auto"/>
            <w:vAlign w:val="bottom"/>
            <w:hideMark/>
          </w:tcPr>
          <w:p w14:paraId="48A0C283" w14:textId="77777777" w:rsidR="003463E2" w:rsidRPr="00112450" w:rsidRDefault="003463E2">
            <w:pPr>
              <w:rPr>
                <w:rFonts w:ascii="Calibri" w:hAnsi="Calibri" w:cs="Calibri"/>
                <w:color w:val="000000"/>
                <w:sz w:val="18"/>
                <w:szCs w:val="18"/>
              </w:rPr>
            </w:pPr>
            <w:r w:rsidRPr="00112450">
              <w:rPr>
                <w:rFonts w:ascii="Calibri" w:hAnsi="Calibri" w:cs="Calibri"/>
                <w:color w:val="000000"/>
                <w:sz w:val="18"/>
                <w:szCs w:val="18"/>
              </w:rPr>
              <w:t>OŠ ”Braća Radić” Koprivnica</w:t>
            </w:r>
          </w:p>
        </w:tc>
        <w:tc>
          <w:tcPr>
            <w:tcW w:w="1418" w:type="dxa"/>
            <w:tcBorders>
              <w:top w:val="nil"/>
              <w:left w:val="nil"/>
              <w:bottom w:val="single" w:sz="4" w:space="0" w:color="auto"/>
              <w:right w:val="single" w:sz="4" w:space="0" w:color="auto"/>
            </w:tcBorders>
            <w:shd w:val="clear" w:color="auto" w:fill="auto"/>
            <w:noWrap/>
            <w:vAlign w:val="bottom"/>
            <w:hideMark/>
          </w:tcPr>
          <w:p w14:paraId="5A52EF35" w14:textId="77777777" w:rsidR="003463E2" w:rsidRPr="00112450" w:rsidRDefault="003463E2">
            <w:pPr>
              <w:jc w:val="center"/>
              <w:rPr>
                <w:rFonts w:ascii="Calibri" w:hAnsi="Calibri" w:cs="Calibri"/>
                <w:color w:val="000000"/>
                <w:sz w:val="18"/>
                <w:szCs w:val="18"/>
              </w:rPr>
            </w:pPr>
            <w:r w:rsidRPr="00112450">
              <w:rPr>
                <w:rFonts w:ascii="Calibri" w:hAnsi="Calibri" w:cs="Calibri"/>
                <w:color w:val="000000"/>
                <w:sz w:val="18"/>
                <w:szCs w:val="18"/>
              </w:rPr>
              <w:t>111,47</w:t>
            </w:r>
          </w:p>
        </w:tc>
        <w:tc>
          <w:tcPr>
            <w:tcW w:w="1417" w:type="dxa"/>
            <w:tcBorders>
              <w:top w:val="nil"/>
              <w:left w:val="nil"/>
              <w:bottom w:val="single" w:sz="4" w:space="0" w:color="auto"/>
              <w:right w:val="single" w:sz="4" w:space="0" w:color="auto"/>
            </w:tcBorders>
            <w:shd w:val="clear" w:color="auto" w:fill="auto"/>
            <w:noWrap/>
            <w:vAlign w:val="bottom"/>
            <w:hideMark/>
          </w:tcPr>
          <w:p w14:paraId="3AAFB95E" w14:textId="77777777" w:rsidR="003463E2" w:rsidRPr="00112450" w:rsidRDefault="003463E2">
            <w:pPr>
              <w:jc w:val="center"/>
              <w:rPr>
                <w:rFonts w:ascii="Calibri" w:hAnsi="Calibri" w:cs="Calibri"/>
                <w:color w:val="000000"/>
                <w:sz w:val="18"/>
                <w:szCs w:val="18"/>
              </w:rPr>
            </w:pPr>
            <w:r w:rsidRPr="00112450">
              <w:rPr>
                <w:rFonts w:ascii="Calibri" w:hAnsi="Calibri" w:cs="Calibri"/>
                <w:color w:val="000000"/>
                <w:sz w:val="18"/>
                <w:szCs w:val="18"/>
              </w:rPr>
              <w:t>102,22</w:t>
            </w:r>
          </w:p>
        </w:tc>
        <w:tc>
          <w:tcPr>
            <w:tcW w:w="709" w:type="dxa"/>
            <w:tcBorders>
              <w:top w:val="nil"/>
              <w:left w:val="nil"/>
              <w:bottom w:val="single" w:sz="4" w:space="0" w:color="auto"/>
              <w:right w:val="single" w:sz="4" w:space="0" w:color="auto"/>
            </w:tcBorders>
            <w:shd w:val="clear" w:color="auto" w:fill="auto"/>
            <w:noWrap/>
            <w:vAlign w:val="bottom"/>
            <w:hideMark/>
          </w:tcPr>
          <w:p w14:paraId="02672152" w14:textId="77777777" w:rsidR="003463E2" w:rsidRPr="00112450" w:rsidRDefault="003463E2">
            <w:pPr>
              <w:jc w:val="center"/>
              <w:rPr>
                <w:rFonts w:ascii="Calibri" w:hAnsi="Calibri" w:cs="Calibri"/>
                <w:color w:val="000000"/>
                <w:sz w:val="18"/>
                <w:szCs w:val="18"/>
              </w:rPr>
            </w:pPr>
            <w:r w:rsidRPr="00112450">
              <w:rPr>
                <w:rFonts w:ascii="Calibri" w:hAnsi="Calibri" w:cs="Calibri"/>
                <w:color w:val="000000"/>
                <w:sz w:val="18"/>
                <w:szCs w:val="18"/>
              </w:rPr>
              <w:t>91,7</w:t>
            </w:r>
          </w:p>
        </w:tc>
      </w:tr>
      <w:tr w:rsidR="003463E2" w:rsidRPr="00112450" w14:paraId="6EEF9BA2" w14:textId="77777777" w:rsidTr="003463E2">
        <w:trPr>
          <w:trHeight w:val="300"/>
        </w:trPr>
        <w:tc>
          <w:tcPr>
            <w:tcW w:w="5665" w:type="dxa"/>
            <w:tcBorders>
              <w:top w:val="nil"/>
              <w:left w:val="single" w:sz="4" w:space="0" w:color="auto"/>
              <w:bottom w:val="single" w:sz="4" w:space="0" w:color="auto"/>
              <w:right w:val="single" w:sz="4" w:space="0" w:color="auto"/>
            </w:tcBorders>
            <w:shd w:val="clear" w:color="D9E1F2" w:fill="D9E1F2"/>
            <w:noWrap/>
            <w:vAlign w:val="bottom"/>
            <w:hideMark/>
          </w:tcPr>
          <w:p w14:paraId="4D681BE1" w14:textId="77777777" w:rsidR="003463E2" w:rsidRPr="00112450" w:rsidRDefault="003463E2">
            <w:pPr>
              <w:rPr>
                <w:rFonts w:ascii="Calibri" w:hAnsi="Calibri" w:cs="Calibri"/>
                <w:b/>
                <w:bCs/>
                <w:color w:val="000000"/>
                <w:sz w:val="18"/>
                <w:szCs w:val="18"/>
              </w:rPr>
            </w:pPr>
            <w:r w:rsidRPr="00112450">
              <w:rPr>
                <w:rFonts w:ascii="Calibri" w:hAnsi="Calibri" w:cs="Calibri"/>
                <w:b/>
                <w:bCs/>
                <w:color w:val="000000"/>
                <w:sz w:val="18"/>
                <w:szCs w:val="18"/>
              </w:rPr>
              <w:t>722 Prihodi od prodaje postrojenja i opreme</w:t>
            </w:r>
          </w:p>
        </w:tc>
        <w:tc>
          <w:tcPr>
            <w:tcW w:w="1418" w:type="dxa"/>
            <w:tcBorders>
              <w:top w:val="nil"/>
              <w:left w:val="nil"/>
              <w:bottom w:val="single" w:sz="4" w:space="0" w:color="auto"/>
              <w:right w:val="single" w:sz="4" w:space="0" w:color="auto"/>
            </w:tcBorders>
            <w:shd w:val="clear" w:color="D9E1F2" w:fill="D9E1F2"/>
            <w:vAlign w:val="bottom"/>
            <w:hideMark/>
          </w:tcPr>
          <w:p w14:paraId="2E02599C" w14:textId="77777777" w:rsidR="003463E2" w:rsidRPr="00112450" w:rsidRDefault="003463E2">
            <w:pPr>
              <w:jc w:val="center"/>
              <w:rPr>
                <w:rFonts w:ascii="Calibri" w:hAnsi="Calibri" w:cs="Calibri"/>
                <w:b/>
                <w:bCs/>
                <w:color w:val="000000"/>
                <w:sz w:val="18"/>
                <w:szCs w:val="18"/>
              </w:rPr>
            </w:pPr>
            <w:r w:rsidRPr="00112450">
              <w:rPr>
                <w:rFonts w:ascii="Calibri" w:hAnsi="Calibri" w:cs="Calibri"/>
                <w:b/>
                <w:bCs/>
                <w:color w:val="000000"/>
                <w:sz w:val="18"/>
                <w:szCs w:val="18"/>
              </w:rPr>
              <w:t>455,00</w:t>
            </w:r>
          </w:p>
        </w:tc>
        <w:tc>
          <w:tcPr>
            <w:tcW w:w="1417" w:type="dxa"/>
            <w:tcBorders>
              <w:top w:val="nil"/>
              <w:left w:val="nil"/>
              <w:bottom w:val="single" w:sz="4" w:space="0" w:color="auto"/>
              <w:right w:val="single" w:sz="4" w:space="0" w:color="auto"/>
            </w:tcBorders>
            <w:shd w:val="clear" w:color="D9E1F2" w:fill="D9E1F2"/>
            <w:vAlign w:val="bottom"/>
            <w:hideMark/>
          </w:tcPr>
          <w:p w14:paraId="2B348B77" w14:textId="77777777" w:rsidR="003463E2" w:rsidRPr="00112450" w:rsidRDefault="003463E2">
            <w:pPr>
              <w:jc w:val="center"/>
              <w:rPr>
                <w:rFonts w:ascii="Calibri" w:hAnsi="Calibri" w:cs="Calibri"/>
                <w:b/>
                <w:bCs/>
                <w:color w:val="000000"/>
                <w:sz w:val="18"/>
                <w:szCs w:val="18"/>
              </w:rPr>
            </w:pPr>
            <w:r w:rsidRPr="00112450">
              <w:rPr>
                <w:rFonts w:ascii="Calibri" w:hAnsi="Calibri" w:cs="Calibri"/>
                <w:b/>
                <w:bCs/>
                <w:color w:val="000000"/>
                <w:sz w:val="18"/>
                <w:szCs w:val="18"/>
              </w:rPr>
              <w:t>600,00</w:t>
            </w:r>
          </w:p>
        </w:tc>
        <w:tc>
          <w:tcPr>
            <w:tcW w:w="709" w:type="dxa"/>
            <w:tcBorders>
              <w:top w:val="nil"/>
              <w:left w:val="nil"/>
              <w:bottom w:val="single" w:sz="4" w:space="0" w:color="auto"/>
              <w:right w:val="single" w:sz="4" w:space="0" w:color="auto"/>
            </w:tcBorders>
            <w:shd w:val="clear" w:color="D9E1F2" w:fill="D9E1F2"/>
            <w:noWrap/>
            <w:vAlign w:val="bottom"/>
            <w:hideMark/>
          </w:tcPr>
          <w:p w14:paraId="19D72D3F" w14:textId="77777777" w:rsidR="003463E2" w:rsidRPr="00112450" w:rsidRDefault="003463E2">
            <w:pPr>
              <w:jc w:val="center"/>
              <w:rPr>
                <w:rFonts w:ascii="Calibri" w:hAnsi="Calibri" w:cs="Calibri"/>
                <w:b/>
                <w:bCs/>
                <w:color w:val="000000"/>
                <w:sz w:val="18"/>
                <w:szCs w:val="18"/>
              </w:rPr>
            </w:pPr>
            <w:r w:rsidRPr="00112450">
              <w:rPr>
                <w:rFonts w:ascii="Calibri" w:hAnsi="Calibri" w:cs="Calibri"/>
                <w:b/>
                <w:bCs/>
                <w:color w:val="000000"/>
                <w:sz w:val="18"/>
                <w:szCs w:val="18"/>
              </w:rPr>
              <w:t>131,9</w:t>
            </w:r>
          </w:p>
        </w:tc>
      </w:tr>
      <w:tr w:rsidR="003463E2" w:rsidRPr="00112450" w14:paraId="7999F0BF" w14:textId="77777777" w:rsidTr="003463E2">
        <w:trPr>
          <w:trHeight w:val="300"/>
        </w:trPr>
        <w:tc>
          <w:tcPr>
            <w:tcW w:w="5665" w:type="dxa"/>
            <w:tcBorders>
              <w:top w:val="nil"/>
              <w:left w:val="single" w:sz="4" w:space="0" w:color="auto"/>
              <w:bottom w:val="single" w:sz="4" w:space="0" w:color="auto"/>
              <w:right w:val="single" w:sz="4" w:space="0" w:color="auto"/>
            </w:tcBorders>
            <w:shd w:val="clear" w:color="auto" w:fill="auto"/>
            <w:vAlign w:val="bottom"/>
            <w:hideMark/>
          </w:tcPr>
          <w:p w14:paraId="79327635" w14:textId="77777777" w:rsidR="003463E2" w:rsidRPr="00112450" w:rsidRDefault="003463E2">
            <w:pPr>
              <w:rPr>
                <w:rFonts w:ascii="Calibri" w:hAnsi="Calibri" w:cs="Calibri"/>
                <w:color w:val="000000"/>
                <w:sz w:val="18"/>
                <w:szCs w:val="18"/>
              </w:rPr>
            </w:pPr>
            <w:r w:rsidRPr="00112450">
              <w:rPr>
                <w:rFonts w:ascii="Calibri" w:hAnsi="Calibri" w:cs="Calibri"/>
                <w:color w:val="000000"/>
                <w:sz w:val="18"/>
                <w:szCs w:val="18"/>
              </w:rPr>
              <w:t>Grad Koprivnica</w:t>
            </w:r>
          </w:p>
        </w:tc>
        <w:tc>
          <w:tcPr>
            <w:tcW w:w="1418" w:type="dxa"/>
            <w:tcBorders>
              <w:top w:val="nil"/>
              <w:left w:val="nil"/>
              <w:bottom w:val="single" w:sz="4" w:space="0" w:color="auto"/>
              <w:right w:val="single" w:sz="4" w:space="0" w:color="auto"/>
            </w:tcBorders>
            <w:shd w:val="clear" w:color="auto" w:fill="auto"/>
            <w:noWrap/>
            <w:vAlign w:val="bottom"/>
            <w:hideMark/>
          </w:tcPr>
          <w:p w14:paraId="1FEDBFE0" w14:textId="77777777" w:rsidR="003463E2" w:rsidRPr="00112450" w:rsidRDefault="003463E2">
            <w:pPr>
              <w:jc w:val="center"/>
              <w:rPr>
                <w:rFonts w:ascii="Calibri" w:hAnsi="Calibri" w:cs="Calibri"/>
                <w:color w:val="000000"/>
                <w:sz w:val="18"/>
                <w:szCs w:val="18"/>
              </w:rPr>
            </w:pPr>
            <w:r w:rsidRPr="00112450">
              <w:rPr>
                <w:rFonts w:ascii="Calibri" w:hAnsi="Calibri" w:cs="Calibri"/>
                <w:color w:val="000000"/>
                <w:sz w:val="18"/>
                <w:szCs w:val="18"/>
              </w:rPr>
              <w:t>455,00</w:t>
            </w:r>
          </w:p>
        </w:tc>
        <w:tc>
          <w:tcPr>
            <w:tcW w:w="1417" w:type="dxa"/>
            <w:tcBorders>
              <w:top w:val="nil"/>
              <w:left w:val="nil"/>
              <w:bottom w:val="single" w:sz="4" w:space="0" w:color="auto"/>
              <w:right w:val="single" w:sz="4" w:space="0" w:color="auto"/>
            </w:tcBorders>
            <w:shd w:val="clear" w:color="auto" w:fill="auto"/>
            <w:noWrap/>
            <w:vAlign w:val="bottom"/>
            <w:hideMark/>
          </w:tcPr>
          <w:p w14:paraId="7EE6A826" w14:textId="77777777" w:rsidR="003463E2" w:rsidRPr="00112450" w:rsidRDefault="003463E2">
            <w:pPr>
              <w:jc w:val="center"/>
              <w:rPr>
                <w:rFonts w:ascii="Calibri" w:hAnsi="Calibri" w:cs="Calibri"/>
                <w:color w:val="000000"/>
                <w:sz w:val="18"/>
                <w:szCs w:val="18"/>
              </w:rPr>
            </w:pPr>
            <w:r w:rsidRPr="00112450">
              <w:rPr>
                <w:rFonts w:ascii="Calibri" w:hAnsi="Calibri" w:cs="Calibri"/>
                <w:color w:val="000000"/>
                <w:sz w:val="18"/>
                <w:szCs w:val="18"/>
              </w:rPr>
              <w:t>290,00</w:t>
            </w:r>
          </w:p>
        </w:tc>
        <w:tc>
          <w:tcPr>
            <w:tcW w:w="709" w:type="dxa"/>
            <w:tcBorders>
              <w:top w:val="nil"/>
              <w:left w:val="nil"/>
              <w:bottom w:val="single" w:sz="4" w:space="0" w:color="auto"/>
              <w:right w:val="single" w:sz="4" w:space="0" w:color="auto"/>
            </w:tcBorders>
            <w:shd w:val="clear" w:color="auto" w:fill="auto"/>
            <w:noWrap/>
            <w:vAlign w:val="bottom"/>
            <w:hideMark/>
          </w:tcPr>
          <w:p w14:paraId="71CDA759" w14:textId="77777777" w:rsidR="003463E2" w:rsidRPr="00112450" w:rsidRDefault="003463E2">
            <w:pPr>
              <w:jc w:val="center"/>
              <w:rPr>
                <w:rFonts w:ascii="Calibri" w:hAnsi="Calibri" w:cs="Calibri"/>
                <w:color w:val="000000"/>
                <w:sz w:val="18"/>
                <w:szCs w:val="18"/>
              </w:rPr>
            </w:pPr>
            <w:r w:rsidRPr="00112450">
              <w:rPr>
                <w:rFonts w:ascii="Calibri" w:hAnsi="Calibri" w:cs="Calibri"/>
                <w:color w:val="000000"/>
                <w:sz w:val="18"/>
                <w:szCs w:val="18"/>
              </w:rPr>
              <w:t>63,7</w:t>
            </w:r>
          </w:p>
        </w:tc>
      </w:tr>
      <w:tr w:rsidR="003463E2" w:rsidRPr="00112450" w14:paraId="0EA0995E" w14:textId="77777777" w:rsidTr="003463E2">
        <w:trPr>
          <w:trHeight w:val="300"/>
        </w:trPr>
        <w:tc>
          <w:tcPr>
            <w:tcW w:w="5665" w:type="dxa"/>
            <w:tcBorders>
              <w:top w:val="nil"/>
              <w:left w:val="single" w:sz="4" w:space="0" w:color="auto"/>
              <w:bottom w:val="single" w:sz="4" w:space="0" w:color="auto"/>
              <w:right w:val="single" w:sz="4" w:space="0" w:color="auto"/>
            </w:tcBorders>
            <w:shd w:val="clear" w:color="auto" w:fill="auto"/>
            <w:vAlign w:val="bottom"/>
            <w:hideMark/>
          </w:tcPr>
          <w:p w14:paraId="21B5D37D" w14:textId="77777777" w:rsidR="003463E2" w:rsidRPr="00112450" w:rsidRDefault="003463E2">
            <w:pPr>
              <w:rPr>
                <w:rFonts w:ascii="Calibri" w:hAnsi="Calibri" w:cs="Calibri"/>
                <w:color w:val="000000"/>
                <w:sz w:val="18"/>
                <w:szCs w:val="18"/>
              </w:rPr>
            </w:pPr>
            <w:r w:rsidRPr="00112450">
              <w:rPr>
                <w:rFonts w:ascii="Calibri" w:hAnsi="Calibri" w:cs="Calibri"/>
                <w:color w:val="000000"/>
                <w:sz w:val="18"/>
                <w:szCs w:val="18"/>
              </w:rPr>
              <w:t>OŠ ”Antun Nemčić Gostovinski”  Koprivnica</w:t>
            </w:r>
          </w:p>
        </w:tc>
        <w:tc>
          <w:tcPr>
            <w:tcW w:w="1418" w:type="dxa"/>
            <w:tcBorders>
              <w:top w:val="nil"/>
              <w:left w:val="nil"/>
              <w:bottom w:val="single" w:sz="4" w:space="0" w:color="auto"/>
              <w:right w:val="single" w:sz="4" w:space="0" w:color="auto"/>
            </w:tcBorders>
            <w:shd w:val="clear" w:color="auto" w:fill="auto"/>
            <w:noWrap/>
            <w:vAlign w:val="bottom"/>
            <w:hideMark/>
          </w:tcPr>
          <w:p w14:paraId="577F1EE0" w14:textId="77777777" w:rsidR="003463E2" w:rsidRPr="00112450" w:rsidRDefault="003463E2">
            <w:pPr>
              <w:jc w:val="center"/>
              <w:rPr>
                <w:rFonts w:ascii="Calibri" w:hAnsi="Calibri" w:cs="Calibri"/>
                <w:color w:val="000000"/>
                <w:sz w:val="18"/>
                <w:szCs w:val="18"/>
              </w:rPr>
            </w:pPr>
            <w:r w:rsidRPr="00112450">
              <w:rPr>
                <w:rFonts w:ascii="Calibri" w:hAnsi="Calibri" w:cs="Calibri"/>
                <w:color w:val="000000"/>
                <w:sz w:val="18"/>
                <w:szCs w:val="18"/>
              </w:rPr>
              <w:t>0,00</w:t>
            </w:r>
          </w:p>
        </w:tc>
        <w:tc>
          <w:tcPr>
            <w:tcW w:w="1417" w:type="dxa"/>
            <w:tcBorders>
              <w:top w:val="nil"/>
              <w:left w:val="nil"/>
              <w:bottom w:val="single" w:sz="4" w:space="0" w:color="auto"/>
              <w:right w:val="single" w:sz="4" w:space="0" w:color="auto"/>
            </w:tcBorders>
            <w:shd w:val="clear" w:color="auto" w:fill="auto"/>
            <w:noWrap/>
            <w:vAlign w:val="bottom"/>
            <w:hideMark/>
          </w:tcPr>
          <w:p w14:paraId="42D0679E" w14:textId="77777777" w:rsidR="003463E2" w:rsidRPr="00112450" w:rsidRDefault="003463E2">
            <w:pPr>
              <w:jc w:val="center"/>
              <w:rPr>
                <w:rFonts w:ascii="Calibri" w:hAnsi="Calibri" w:cs="Calibri"/>
                <w:color w:val="000000"/>
                <w:sz w:val="18"/>
                <w:szCs w:val="18"/>
              </w:rPr>
            </w:pPr>
            <w:r w:rsidRPr="00112450">
              <w:rPr>
                <w:rFonts w:ascii="Calibri" w:hAnsi="Calibri" w:cs="Calibri"/>
                <w:color w:val="000000"/>
                <w:sz w:val="18"/>
                <w:szCs w:val="18"/>
              </w:rPr>
              <w:t>310,00</w:t>
            </w:r>
          </w:p>
        </w:tc>
        <w:tc>
          <w:tcPr>
            <w:tcW w:w="709" w:type="dxa"/>
            <w:tcBorders>
              <w:top w:val="nil"/>
              <w:left w:val="nil"/>
              <w:bottom w:val="single" w:sz="4" w:space="0" w:color="auto"/>
              <w:right w:val="single" w:sz="4" w:space="0" w:color="auto"/>
            </w:tcBorders>
            <w:shd w:val="clear" w:color="auto" w:fill="auto"/>
            <w:noWrap/>
            <w:vAlign w:val="bottom"/>
            <w:hideMark/>
          </w:tcPr>
          <w:p w14:paraId="5023F5FC" w14:textId="77777777" w:rsidR="003463E2" w:rsidRPr="00112450" w:rsidRDefault="003463E2">
            <w:pPr>
              <w:jc w:val="center"/>
              <w:rPr>
                <w:rFonts w:ascii="Calibri" w:hAnsi="Calibri" w:cs="Calibri"/>
                <w:color w:val="000000"/>
                <w:sz w:val="18"/>
                <w:szCs w:val="18"/>
              </w:rPr>
            </w:pPr>
            <w:r w:rsidRPr="00112450">
              <w:rPr>
                <w:rFonts w:ascii="Calibri" w:hAnsi="Calibri" w:cs="Calibri"/>
                <w:color w:val="000000"/>
                <w:sz w:val="18"/>
                <w:szCs w:val="18"/>
              </w:rPr>
              <w:t>-</w:t>
            </w:r>
          </w:p>
        </w:tc>
      </w:tr>
      <w:tr w:rsidR="003463E2" w:rsidRPr="00112450" w14:paraId="33E5C7ED" w14:textId="77777777" w:rsidTr="003463E2">
        <w:trPr>
          <w:trHeight w:val="300"/>
        </w:trPr>
        <w:tc>
          <w:tcPr>
            <w:tcW w:w="5665" w:type="dxa"/>
            <w:tcBorders>
              <w:top w:val="nil"/>
              <w:left w:val="single" w:sz="4" w:space="0" w:color="auto"/>
              <w:bottom w:val="single" w:sz="4" w:space="0" w:color="auto"/>
              <w:right w:val="single" w:sz="4" w:space="0" w:color="auto"/>
            </w:tcBorders>
            <w:shd w:val="clear" w:color="D9E1F2" w:fill="D9E1F2"/>
            <w:noWrap/>
            <w:vAlign w:val="bottom"/>
            <w:hideMark/>
          </w:tcPr>
          <w:p w14:paraId="4228764D" w14:textId="77777777" w:rsidR="003463E2" w:rsidRPr="00112450" w:rsidRDefault="003463E2">
            <w:pPr>
              <w:rPr>
                <w:rFonts w:ascii="Calibri" w:hAnsi="Calibri" w:cs="Calibri"/>
                <w:b/>
                <w:bCs/>
                <w:color w:val="000000"/>
                <w:sz w:val="18"/>
                <w:szCs w:val="18"/>
              </w:rPr>
            </w:pPr>
            <w:r w:rsidRPr="00112450">
              <w:rPr>
                <w:rFonts w:ascii="Calibri" w:hAnsi="Calibri" w:cs="Calibri"/>
                <w:b/>
                <w:bCs/>
                <w:color w:val="000000"/>
                <w:sz w:val="18"/>
                <w:szCs w:val="18"/>
              </w:rPr>
              <w:t>723 Prihodi od prodaje prijevoznih sredstava</w:t>
            </w:r>
          </w:p>
        </w:tc>
        <w:tc>
          <w:tcPr>
            <w:tcW w:w="1418" w:type="dxa"/>
            <w:tcBorders>
              <w:top w:val="nil"/>
              <w:left w:val="nil"/>
              <w:bottom w:val="single" w:sz="4" w:space="0" w:color="auto"/>
              <w:right w:val="single" w:sz="4" w:space="0" w:color="auto"/>
            </w:tcBorders>
            <w:shd w:val="clear" w:color="D9E1F2" w:fill="D9E1F2"/>
            <w:vAlign w:val="bottom"/>
            <w:hideMark/>
          </w:tcPr>
          <w:p w14:paraId="254F48EF" w14:textId="77777777" w:rsidR="003463E2" w:rsidRPr="00112450" w:rsidRDefault="003463E2">
            <w:pPr>
              <w:jc w:val="center"/>
              <w:rPr>
                <w:rFonts w:ascii="Calibri" w:hAnsi="Calibri" w:cs="Calibri"/>
                <w:b/>
                <w:bCs/>
                <w:color w:val="000000"/>
                <w:sz w:val="18"/>
                <w:szCs w:val="18"/>
              </w:rPr>
            </w:pPr>
            <w:r w:rsidRPr="00112450">
              <w:rPr>
                <w:rFonts w:ascii="Calibri" w:hAnsi="Calibri" w:cs="Calibri"/>
                <w:b/>
                <w:bCs/>
                <w:color w:val="000000"/>
                <w:sz w:val="18"/>
                <w:szCs w:val="18"/>
              </w:rPr>
              <w:t>850,00</w:t>
            </w:r>
          </w:p>
        </w:tc>
        <w:tc>
          <w:tcPr>
            <w:tcW w:w="1417" w:type="dxa"/>
            <w:tcBorders>
              <w:top w:val="nil"/>
              <w:left w:val="nil"/>
              <w:bottom w:val="single" w:sz="4" w:space="0" w:color="auto"/>
              <w:right w:val="single" w:sz="4" w:space="0" w:color="auto"/>
            </w:tcBorders>
            <w:shd w:val="clear" w:color="D9E1F2" w:fill="D9E1F2"/>
            <w:vAlign w:val="bottom"/>
            <w:hideMark/>
          </w:tcPr>
          <w:p w14:paraId="6DADADF2" w14:textId="77777777" w:rsidR="003463E2" w:rsidRPr="00112450" w:rsidRDefault="003463E2">
            <w:pPr>
              <w:jc w:val="center"/>
              <w:rPr>
                <w:rFonts w:ascii="Calibri" w:hAnsi="Calibri" w:cs="Calibri"/>
                <w:b/>
                <w:bCs/>
                <w:color w:val="000000"/>
                <w:sz w:val="18"/>
                <w:szCs w:val="18"/>
              </w:rPr>
            </w:pPr>
            <w:r w:rsidRPr="00112450">
              <w:rPr>
                <w:rFonts w:ascii="Calibri" w:hAnsi="Calibri" w:cs="Calibri"/>
                <w:b/>
                <w:bCs/>
                <w:color w:val="000000"/>
                <w:sz w:val="18"/>
                <w:szCs w:val="18"/>
              </w:rPr>
              <w:t>0,00</w:t>
            </w:r>
          </w:p>
        </w:tc>
        <w:tc>
          <w:tcPr>
            <w:tcW w:w="709" w:type="dxa"/>
            <w:tcBorders>
              <w:top w:val="nil"/>
              <w:left w:val="nil"/>
              <w:bottom w:val="single" w:sz="4" w:space="0" w:color="auto"/>
              <w:right w:val="single" w:sz="4" w:space="0" w:color="auto"/>
            </w:tcBorders>
            <w:shd w:val="clear" w:color="D9E1F2" w:fill="D9E1F2"/>
            <w:noWrap/>
            <w:vAlign w:val="bottom"/>
            <w:hideMark/>
          </w:tcPr>
          <w:p w14:paraId="3AF714CD" w14:textId="77777777" w:rsidR="003463E2" w:rsidRPr="00112450" w:rsidRDefault="003463E2">
            <w:pPr>
              <w:jc w:val="center"/>
              <w:rPr>
                <w:rFonts w:ascii="Calibri" w:hAnsi="Calibri" w:cs="Calibri"/>
                <w:b/>
                <w:bCs/>
                <w:color w:val="000000"/>
                <w:sz w:val="18"/>
                <w:szCs w:val="18"/>
              </w:rPr>
            </w:pPr>
            <w:r w:rsidRPr="00112450">
              <w:rPr>
                <w:rFonts w:ascii="Calibri" w:hAnsi="Calibri" w:cs="Calibri"/>
                <w:b/>
                <w:bCs/>
                <w:color w:val="000000"/>
                <w:sz w:val="18"/>
                <w:szCs w:val="18"/>
              </w:rPr>
              <w:t>0,0</w:t>
            </w:r>
          </w:p>
        </w:tc>
      </w:tr>
      <w:tr w:rsidR="003463E2" w:rsidRPr="00112450" w14:paraId="6033EF07" w14:textId="77777777" w:rsidTr="003463E2">
        <w:trPr>
          <w:trHeight w:val="300"/>
        </w:trPr>
        <w:tc>
          <w:tcPr>
            <w:tcW w:w="5665" w:type="dxa"/>
            <w:tcBorders>
              <w:top w:val="nil"/>
              <w:left w:val="single" w:sz="4" w:space="0" w:color="auto"/>
              <w:bottom w:val="single" w:sz="4" w:space="0" w:color="auto"/>
              <w:right w:val="single" w:sz="4" w:space="0" w:color="auto"/>
            </w:tcBorders>
            <w:shd w:val="clear" w:color="auto" w:fill="auto"/>
            <w:vAlign w:val="bottom"/>
            <w:hideMark/>
          </w:tcPr>
          <w:p w14:paraId="1133A591" w14:textId="77777777" w:rsidR="003463E2" w:rsidRPr="00112450" w:rsidRDefault="003463E2">
            <w:pPr>
              <w:rPr>
                <w:rFonts w:ascii="Calibri" w:hAnsi="Calibri" w:cs="Calibri"/>
                <w:color w:val="000000"/>
                <w:sz w:val="18"/>
                <w:szCs w:val="18"/>
              </w:rPr>
            </w:pPr>
            <w:r w:rsidRPr="00112450">
              <w:rPr>
                <w:rFonts w:ascii="Calibri" w:hAnsi="Calibri" w:cs="Calibri"/>
                <w:color w:val="000000"/>
                <w:sz w:val="18"/>
                <w:szCs w:val="18"/>
              </w:rPr>
              <w:t>Grad Koprivnica</w:t>
            </w:r>
          </w:p>
        </w:tc>
        <w:tc>
          <w:tcPr>
            <w:tcW w:w="1418" w:type="dxa"/>
            <w:tcBorders>
              <w:top w:val="nil"/>
              <w:left w:val="nil"/>
              <w:bottom w:val="single" w:sz="4" w:space="0" w:color="auto"/>
              <w:right w:val="single" w:sz="4" w:space="0" w:color="auto"/>
            </w:tcBorders>
            <w:shd w:val="clear" w:color="auto" w:fill="auto"/>
            <w:noWrap/>
            <w:vAlign w:val="bottom"/>
            <w:hideMark/>
          </w:tcPr>
          <w:p w14:paraId="056376AF" w14:textId="77777777" w:rsidR="003463E2" w:rsidRPr="00112450" w:rsidRDefault="003463E2">
            <w:pPr>
              <w:jc w:val="center"/>
              <w:rPr>
                <w:rFonts w:ascii="Calibri" w:hAnsi="Calibri" w:cs="Calibri"/>
                <w:color w:val="000000"/>
                <w:sz w:val="18"/>
                <w:szCs w:val="18"/>
              </w:rPr>
            </w:pPr>
            <w:r w:rsidRPr="00112450">
              <w:rPr>
                <w:rFonts w:ascii="Calibri" w:hAnsi="Calibri" w:cs="Calibri"/>
                <w:color w:val="000000"/>
                <w:sz w:val="18"/>
                <w:szCs w:val="18"/>
              </w:rPr>
              <w:t>600,00</w:t>
            </w:r>
          </w:p>
        </w:tc>
        <w:tc>
          <w:tcPr>
            <w:tcW w:w="1417" w:type="dxa"/>
            <w:tcBorders>
              <w:top w:val="nil"/>
              <w:left w:val="nil"/>
              <w:bottom w:val="single" w:sz="4" w:space="0" w:color="auto"/>
              <w:right w:val="single" w:sz="4" w:space="0" w:color="auto"/>
            </w:tcBorders>
            <w:shd w:val="clear" w:color="auto" w:fill="auto"/>
            <w:noWrap/>
            <w:vAlign w:val="bottom"/>
            <w:hideMark/>
          </w:tcPr>
          <w:p w14:paraId="53CCC43B" w14:textId="77777777" w:rsidR="003463E2" w:rsidRPr="00112450" w:rsidRDefault="003463E2">
            <w:pPr>
              <w:jc w:val="center"/>
              <w:rPr>
                <w:rFonts w:ascii="Calibri" w:hAnsi="Calibri" w:cs="Calibri"/>
                <w:color w:val="000000"/>
                <w:sz w:val="18"/>
                <w:szCs w:val="18"/>
              </w:rPr>
            </w:pPr>
            <w:r w:rsidRPr="00112450">
              <w:rPr>
                <w:rFonts w:ascii="Calibri" w:hAnsi="Calibri" w:cs="Calibri"/>
                <w:color w:val="000000"/>
                <w:sz w:val="18"/>
                <w:szCs w:val="18"/>
              </w:rPr>
              <w:t>0,00</w:t>
            </w:r>
          </w:p>
        </w:tc>
        <w:tc>
          <w:tcPr>
            <w:tcW w:w="709" w:type="dxa"/>
            <w:tcBorders>
              <w:top w:val="nil"/>
              <w:left w:val="nil"/>
              <w:bottom w:val="single" w:sz="4" w:space="0" w:color="auto"/>
              <w:right w:val="single" w:sz="4" w:space="0" w:color="auto"/>
            </w:tcBorders>
            <w:shd w:val="clear" w:color="auto" w:fill="auto"/>
            <w:noWrap/>
            <w:vAlign w:val="bottom"/>
            <w:hideMark/>
          </w:tcPr>
          <w:p w14:paraId="7190EF29" w14:textId="77777777" w:rsidR="003463E2" w:rsidRPr="00112450" w:rsidRDefault="003463E2">
            <w:pPr>
              <w:jc w:val="center"/>
              <w:rPr>
                <w:rFonts w:ascii="Calibri" w:hAnsi="Calibri" w:cs="Calibri"/>
                <w:color w:val="000000"/>
                <w:sz w:val="18"/>
                <w:szCs w:val="18"/>
              </w:rPr>
            </w:pPr>
            <w:r w:rsidRPr="00112450">
              <w:rPr>
                <w:rFonts w:ascii="Calibri" w:hAnsi="Calibri" w:cs="Calibri"/>
                <w:color w:val="000000"/>
                <w:sz w:val="18"/>
                <w:szCs w:val="18"/>
              </w:rPr>
              <w:t>-</w:t>
            </w:r>
          </w:p>
        </w:tc>
      </w:tr>
      <w:tr w:rsidR="003463E2" w:rsidRPr="00112450" w14:paraId="66950F35" w14:textId="77777777" w:rsidTr="003463E2">
        <w:trPr>
          <w:trHeight w:val="300"/>
        </w:trPr>
        <w:tc>
          <w:tcPr>
            <w:tcW w:w="5665" w:type="dxa"/>
            <w:tcBorders>
              <w:top w:val="nil"/>
              <w:left w:val="single" w:sz="4" w:space="0" w:color="auto"/>
              <w:bottom w:val="single" w:sz="4" w:space="0" w:color="auto"/>
              <w:right w:val="single" w:sz="4" w:space="0" w:color="auto"/>
            </w:tcBorders>
            <w:shd w:val="clear" w:color="auto" w:fill="auto"/>
            <w:vAlign w:val="bottom"/>
            <w:hideMark/>
          </w:tcPr>
          <w:p w14:paraId="4365D88D" w14:textId="77777777" w:rsidR="003463E2" w:rsidRPr="00112450" w:rsidRDefault="003463E2">
            <w:pPr>
              <w:rPr>
                <w:rFonts w:ascii="Calibri" w:hAnsi="Calibri" w:cs="Calibri"/>
                <w:color w:val="000000"/>
                <w:sz w:val="18"/>
                <w:szCs w:val="18"/>
              </w:rPr>
            </w:pPr>
            <w:r w:rsidRPr="00112450">
              <w:rPr>
                <w:rFonts w:ascii="Calibri" w:hAnsi="Calibri" w:cs="Calibri"/>
                <w:color w:val="000000"/>
                <w:sz w:val="18"/>
                <w:szCs w:val="18"/>
              </w:rPr>
              <w:t>Dječji vrtić Tratinčica</w:t>
            </w:r>
          </w:p>
        </w:tc>
        <w:tc>
          <w:tcPr>
            <w:tcW w:w="1418" w:type="dxa"/>
            <w:tcBorders>
              <w:top w:val="nil"/>
              <w:left w:val="nil"/>
              <w:bottom w:val="single" w:sz="4" w:space="0" w:color="auto"/>
              <w:right w:val="single" w:sz="4" w:space="0" w:color="auto"/>
            </w:tcBorders>
            <w:shd w:val="clear" w:color="auto" w:fill="auto"/>
            <w:noWrap/>
            <w:vAlign w:val="bottom"/>
            <w:hideMark/>
          </w:tcPr>
          <w:p w14:paraId="3531807A" w14:textId="77777777" w:rsidR="003463E2" w:rsidRPr="00112450" w:rsidRDefault="003463E2">
            <w:pPr>
              <w:jc w:val="center"/>
              <w:rPr>
                <w:rFonts w:ascii="Calibri" w:hAnsi="Calibri" w:cs="Calibri"/>
                <w:color w:val="000000"/>
                <w:sz w:val="18"/>
                <w:szCs w:val="18"/>
              </w:rPr>
            </w:pPr>
            <w:r w:rsidRPr="00112450">
              <w:rPr>
                <w:rFonts w:ascii="Calibri" w:hAnsi="Calibri" w:cs="Calibri"/>
                <w:color w:val="000000"/>
                <w:sz w:val="18"/>
                <w:szCs w:val="18"/>
              </w:rPr>
              <w:t>250,00</w:t>
            </w:r>
          </w:p>
        </w:tc>
        <w:tc>
          <w:tcPr>
            <w:tcW w:w="1417" w:type="dxa"/>
            <w:tcBorders>
              <w:top w:val="nil"/>
              <w:left w:val="nil"/>
              <w:bottom w:val="single" w:sz="4" w:space="0" w:color="auto"/>
              <w:right w:val="single" w:sz="4" w:space="0" w:color="auto"/>
            </w:tcBorders>
            <w:shd w:val="clear" w:color="auto" w:fill="auto"/>
            <w:noWrap/>
            <w:vAlign w:val="bottom"/>
            <w:hideMark/>
          </w:tcPr>
          <w:p w14:paraId="471A8756" w14:textId="77777777" w:rsidR="003463E2" w:rsidRPr="00112450" w:rsidRDefault="003463E2">
            <w:pPr>
              <w:jc w:val="center"/>
              <w:rPr>
                <w:rFonts w:ascii="Calibri" w:hAnsi="Calibri" w:cs="Calibri"/>
                <w:color w:val="000000"/>
                <w:sz w:val="18"/>
                <w:szCs w:val="18"/>
              </w:rPr>
            </w:pPr>
            <w:r w:rsidRPr="00112450">
              <w:rPr>
                <w:rFonts w:ascii="Calibri" w:hAnsi="Calibri" w:cs="Calibri"/>
                <w:color w:val="000000"/>
                <w:sz w:val="18"/>
                <w:szCs w:val="18"/>
              </w:rPr>
              <w:t>0,00</w:t>
            </w:r>
          </w:p>
        </w:tc>
        <w:tc>
          <w:tcPr>
            <w:tcW w:w="709" w:type="dxa"/>
            <w:tcBorders>
              <w:top w:val="nil"/>
              <w:left w:val="nil"/>
              <w:bottom w:val="single" w:sz="4" w:space="0" w:color="auto"/>
              <w:right w:val="single" w:sz="4" w:space="0" w:color="auto"/>
            </w:tcBorders>
            <w:shd w:val="clear" w:color="auto" w:fill="auto"/>
            <w:noWrap/>
            <w:vAlign w:val="bottom"/>
            <w:hideMark/>
          </w:tcPr>
          <w:p w14:paraId="5FC6BEDD" w14:textId="77777777" w:rsidR="003463E2" w:rsidRPr="00112450" w:rsidRDefault="003463E2">
            <w:pPr>
              <w:jc w:val="center"/>
              <w:rPr>
                <w:rFonts w:ascii="Calibri" w:hAnsi="Calibri" w:cs="Calibri"/>
                <w:color w:val="000000"/>
                <w:sz w:val="18"/>
                <w:szCs w:val="18"/>
              </w:rPr>
            </w:pPr>
            <w:r w:rsidRPr="00112450">
              <w:rPr>
                <w:rFonts w:ascii="Calibri" w:hAnsi="Calibri" w:cs="Calibri"/>
                <w:color w:val="000000"/>
                <w:sz w:val="18"/>
                <w:szCs w:val="18"/>
              </w:rPr>
              <w:t>-</w:t>
            </w:r>
          </w:p>
        </w:tc>
      </w:tr>
      <w:tr w:rsidR="003463E2" w:rsidRPr="00112450" w14:paraId="0304B931" w14:textId="77777777" w:rsidTr="003463E2">
        <w:trPr>
          <w:trHeight w:val="300"/>
        </w:trPr>
        <w:tc>
          <w:tcPr>
            <w:tcW w:w="5665" w:type="dxa"/>
            <w:tcBorders>
              <w:top w:val="nil"/>
              <w:left w:val="single" w:sz="4" w:space="0" w:color="auto"/>
              <w:bottom w:val="single" w:sz="4" w:space="0" w:color="auto"/>
              <w:right w:val="single" w:sz="4" w:space="0" w:color="auto"/>
            </w:tcBorders>
            <w:shd w:val="clear" w:color="D9E1F2" w:fill="D9E1F2"/>
            <w:noWrap/>
            <w:vAlign w:val="bottom"/>
            <w:hideMark/>
          </w:tcPr>
          <w:p w14:paraId="7F7545CF" w14:textId="77777777" w:rsidR="003463E2" w:rsidRPr="00112450" w:rsidRDefault="003463E2">
            <w:pPr>
              <w:rPr>
                <w:rFonts w:ascii="Calibri" w:hAnsi="Calibri" w:cs="Calibri"/>
                <w:b/>
                <w:bCs/>
                <w:color w:val="000000"/>
                <w:sz w:val="18"/>
                <w:szCs w:val="18"/>
              </w:rPr>
            </w:pPr>
            <w:r w:rsidRPr="00112450">
              <w:rPr>
                <w:rFonts w:ascii="Calibri" w:hAnsi="Calibri" w:cs="Calibri"/>
                <w:b/>
                <w:bCs/>
                <w:color w:val="000000"/>
                <w:sz w:val="18"/>
                <w:szCs w:val="18"/>
              </w:rPr>
              <w:t>724 Prihodi od prodaje knjiga, umjetničkih djela i ostalih izložbenih vrijednosti</w:t>
            </w:r>
          </w:p>
        </w:tc>
        <w:tc>
          <w:tcPr>
            <w:tcW w:w="1418" w:type="dxa"/>
            <w:tcBorders>
              <w:top w:val="nil"/>
              <w:left w:val="nil"/>
              <w:bottom w:val="single" w:sz="4" w:space="0" w:color="auto"/>
              <w:right w:val="single" w:sz="4" w:space="0" w:color="auto"/>
            </w:tcBorders>
            <w:shd w:val="clear" w:color="D9E1F2" w:fill="D9E1F2"/>
            <w:vAlign w:val="bottom"/>
            <w:hideMark/>
          </w:tcPr>
          <w:p w14:paraId="51040312" w14:textId="77777777" w:rsidR="003463E2" w:rsidRPr="00112450" w:rsidRDefault="003463E2">
            <w:pPr>
              <w:jc w:val="center"/>
              <w:rPr>
                <w:rFonts w:ascii="Calibri" w:hAnsi="Calibri" w:cs="Calibri"/>
                <w:b/>
                <w:bCs/>
                <w:color w:val="000000"/>
                <w:sz w:val="18"/>
                <w:szCs w:val="18"/>
              </w:rPr>
            </w:pPr>
            <w:r w:rsidRPr="00112450">
              <w:rPr>
                <w:rFonts w:ascii="Calibri" w:hAnsi="Calibri" w:cs="Calibri"/>
                <w:b/>
                <w:bCs/>
                <w:color w:val="000000"/>
                <w:sz w:val="18"/>
                <w:szCs w:val="18"/>
              </w:rPr>
              <w:t>2.594,60</w:t>
            </w:r>
          </w:p>
        </w:tc>
        <w:tc>
          <w:tcPr>
            <w:tcW w:w="1417" w:type="dxa"/>
            <w:tcBorders>
              <w:top w:val="nil"/>
              <w:left w:val="nil"/>
              <w:bottom w:val="single" w:sz="4" w:space="0" w:color="auto"/>
              <w:right w:val="single" w:sz="4" w:space="0" w:color="auto"/>
            </w:tcBorders>
            <w:shd w:val="clear" w:color="D9E1F2" w:fill="D9E1F2"/>
            <w:vAlign w:val="bottom"/>
            <w:hideMark/>
          </w:tcPr>
          <w:p w14:paraId="21F6A088" w14:textId="77777777" w:rsidR="003463E2" w:rsidRPr="00112450" w:rsidRDefault="003463E2">
            <w:pPr>
              <w:jc w:val="center"/>
              <w:rPr>
                <w:rFonts w:ascii="Calibri" w:hAnsi="Calibri" w:cs="Calibri"/>
                <w:b/>
                <w:bCs/>
                <w:color w:val="000000"/>
                <w:sz w:val="18"/>
                <w:szCs w:val="18"/>
              </w:rPr>
            </w:pPr>
            <w:r w:rsidRPr="00112450">
              <w:rPr>
                <w:rFonts w:ascii="Calibri" w:hAnsi="Calibri" w:cs="Calibri"/>
                <w:b/>
                <w:bCs/>
                <w:color w:val="000000"/>
                <w:sz w:val="18"/>
                <w:szCs w:val="18"/>
              </w:rPr>
              <w:t>2.082,50</w:t>
            </w:r>
          </w:p>
        </w:tc>
        <w:tc>
          <w:tcPr>
            <w:tcW w:w="709" w:type="dxa"/>
            <w:tcBorders>
              <w:top w:val="nil"/>
              <w:left w:val="nil"/>
              <w:bottom w:val="single" w:sz="4" w:space="0" w:color="auto"/>
              <w:right w:val="single" w:sz="4" w:space="0" w:color="auto"/>
            </w:tcBorders>
            <w:shd w:val="clear" w:color="D9E1F2" w:fill="D9E1F2"/>
            <w:noWrap/>
            <w:vAlign w:val="bottom"/>
            <w:hideMark/>
          </w:tcPr>
          <w:p w14:paraId="0D7956D4" w14:textId="77777777" w:rsidR="003463E2" w:rsidRPr="00112450" w:rsidRDefault="003463E2">
            <w:pPr>
              <w:jc w:val="center"/>
              <w:rPr>
                <w:rFonts w:ascii="Calibri" w:hAnsi="Calibri" w:cs="Calibri"/>
                <w:b/>
                <w:bCs/>
                <w:color w:val="000000"/>
                <w:sz w:val="18"/>
                <w:szCs w:val="18"/>
              </w:rPr>
            </w:pPr>
            <w:r w:rsidRPr="00112450">
              <w:rPr>
                <w:rFonts w:ascii="Calibri" w:hAnsi="Calibri" w:cs="Calibri"/>
                <w:b/>
                <w:bCs/>
                <w:color w:val="000000"/>
                <w:sz w:val="18"/>
                <w:szCs w:val="18"/>
              </w:rPr>
              <w:t>80,3</w:t>
            </w:r>
          </w:p>
        </w:tc>
      </w:tr>
      <w:tr w:rsidR="003463E2" w:rsidRPr="00112450" w14:paraId="1333D4B9" w14:textId="77777777" w:rsidTr="003463E2">
        <w:trPr>
          <w:trHeight w:val="300"/>
        </w:trPr>
        <w:tc>
          <w:tcPr>
            <w:tcW w:w="5665" w:type="dxa"/>
            <w:tcBorders>
              <w:top w:val="nil"/>
              <w:left w:val="single" w:sz="4" w:space="0" w:color="auto"/>
              <w:bottom w:val="single" w:sz="4" w:space="0" w:color="auto"/>
              <w:right w:val="single" w:sz="4" w:space="0" w:color="auto"/>
            </w:tcBorders>
            <w:shd w:val="clear" w:color="auto" w:fill="auto"/>
            <w:vAlign w:val="bottom"/>
            <w:hideMark/>
          </w:tcPr>
          <w:p w14:paraId="67414CCA" w14:textId="77777777" w:rsidR="003463E2" w:rsidRPr="00112450" w:rsidRDefault="003463E2">
            <w:pPr>
              <w:rPr>
                <w:rFonts w:ascii="Calibri" w:hAnsi="Calibri" w:cs="Calibri"/>
                <w:color w:val="000000"/>
                <w:sz w:val="18"/>
                <w:szCs w:val="18"/>
              </w:rPr>
            </w:pPr>
            <w:r w:rsidRPr="00112450">
              <w:rPr>
                <w:rFonts w:ascii="Calibri" w:hAnsi="Calibri" w:cs="Calibri"/>
                <w:color w:val="000000"/>
                <w:sz w:val="18"/>
                <w:szCs w:val="18"/>
              </w:rPr>
              <w:t>Knjižnica i čitaonica „Fran Galović“ Koprivnica</w:t>
            </w:r>
          </w:p>
        </w:tc>
        <w:tc>
          <w:tcPr>
            <w:tcW w:w="1418" w:type="dxa"/>
            <w:tcBorders>
              <w:top w:val="nil"/>
              <w:left w:val="nil"/>
              <w:bottom w:val="single" w:sz="4" w:space="0" w:color="auto"/>
              <w:right w:val="single" w:sz="4" w:space="0" w:color="auto"/>
            </w:tcBorders>
            <w:shd w:val="clear" w:color="auto" w:fill="auto"/>
            <w:noWrap/>
            <w:vAlign w:val="bottom"/>
            <w:hideMark/>
          </w:tcPr>
          <w:p w14:paraId="4F2BBFDE" w14:textId="77777777" w:rsidR="003463E2" w:rsidRPr="00112450" w:rsidRDefault="003463E2">
            <w:pPr>
              <w:jc w:val="center"/>
              <w:rPr>
                <w:rFonts w:ascii="Calibri" w:hAnsi="Calibri" w:cs="Calibri"/>
                <w:color w:val="000000"/>
                <w:sz w:val="18"/>
                <w:szCs w:val="18"/>
              </w:rPr>
            </w:pPr>
            <w:r w:rsidRPr="00112450">
              <w:rPr>
                <w:rFonts w:ascii="Calibri" w:hAnsi="Calibri" w:cs="Calibri"/>
                <w:color w:val="000000"/>
                <w:sz w:val="18"/>
                <w:szCs w:val="18"/>
              </w:rPr>
              <w:t>2.594,60</w:t>
            </w:r>
          </w:p>
        </w:tc>
        <w:tc>
          <w:tcPr>
            <w:tcW w:w="1417" w:type="dxa"/>
            <w:tcBorders>
              <w:top w:val="nil"/>
              <w:left w:val="nil"/>
              <w:bottom w:val="single" w:sz="4" w:space="0" w:color="auto"/>
              <w:right w:val="single" w:sz="4" w:space="0" w:color="auto"/>
            </w:tcBorders>
            <w:shd w:val="clear" w:color="auto" w:fill="auto"/>
            <w:noWrap/>
            <w:vAlign w:val="bottom"/>
            <w:hideMark/>
          </w:tcPr>
          <w:p w14:paraId="5C6C9A5D" w14:textId="77777777" w:rsidR="003463E2" w:rsidRPr="00112450" w:rsidRDefault="003463E2">
            <w:pPr>
              <w:jc w:val="center"/>
              <w:rPr>
                <w:rFonts w:ascii="Calibri" w:hAnsi="Calibri" w:cs="Calibri"/>
                <w:color w:val="000000"/>
                <w:sz w:val="18"/>
                <w:szCs w:val="18"/>
              </w:rPr>
            </w:pPr>
            <w:r w:rsidRPr="00112450">
              <w:rPr>
                <w:rFonts w:ascii="Calibri" w:hAnsi="Calibri" w:cs="Calibri"/>
                <w:color w:val="000000"/>
                <w:sz w:val="18"/>
                <w:szCs w:val="18"/>
              </w:rPr>
              <w:t>2.082,50</w:t>
            </w:r>
          </w:p>
        </w:tc>
        <w:tc>
          <w:tcPr>
            <w:tcW w:w="709" w:type="dxa"/>
            <w:tcBorders>
              <w:top w:val="nil"/>
              <w:left w:val="nil"/>
              <w:bottom w:val="single" w:sz="4" w:space="0" w:color="auto"/>
              <w:right w:val="single" w:sz="4" w:space="0" w:color="auto"/>
            </w:tcBorders>
            <w:shd w:val="clear" w:color="auto" w:fill="auto"/>
            <w:noWrap/>
            <w:vAlign w:val="bottom"/>
            <w:hideMark/>
          </w:tcPr>
          <w:p w14:paraId="4D6ABF25" w14:textId="77777777" w:rsidR="003463E2" w:rsidRPr="00112450" w:rsidRDefault="003463E2">
            <w:pPr>
              <w:jc w:val="center"/>
              <w:rPr>
                <w:rFonts w:ascii="Calibri" w:hAnsi="Calibri" w:cs="Calibri"/>
                <w:color w:val="000000"/>
                <w:sz w:val="18"/>
                <w:szCs w:val="18"/>
              </w:rPr>
            </w:pPr>
            <w:r w:rsidRPr="00112450">
              <w:rPr>
                <w:rFonts w:ascii="Calibri" w:hAnsi="Calibri" w:cs="Calibri"/>
                <w:color w:val="000000"/>
                <w:sz w:val="18"/>
                <w:szCs w:val="18"/>
              </w:rPr>
              <w:t>80,3</w:t>
            </w:r>
          </w:p>
        </w:tc>
      </w:tr>
      <w:tr w:rsidR="003463E2" w:rsidRPr="00112450" w14:paraId="06A661E0" w14:textId="77777777" w:rsidTr="003463E2">
        <w:trPr>
          <w:trHeight w:val="300"/>
        </w:trPr>
        <w:tc>
          <w:tcPr>
            <w:tcW w:w="5665" w:type="dxa"/>
            <w:tcBorders>
              <w:top w:val="nil"/>
              <w:left w:val="single" w:sz="4" w:space="0" w:color="auto"/>
              <w:bottom w:val="single" w:sz="4" w:space="0" w:color="auto"/>
              <w:right w:val="single" w:sz="4" w:space="0" w:color="auto"/>
            </w:tcBorders>
            <w:shd w:val="clear" w:color="D9E1F2" w:fill="D9E1F2"/>
            <w:noWrap/>
            <w:vAlign w:val="bottom"/>
            <w:hideMark/>
          </w:tcPr>
          <w:p w14:paraId="46746E5C" w14:textId="77777777" w:rsidR="003463E2" w:rsidRPr="00112450" w:rsidRDefault="003463E2">
            <w:pPr>
              <w:rPr>
                <w:rFonts w:ascii="Calibri" w:hAnsi="Calibri" w:cs="Calibri"/>
                <w:b/>
                <w:bCs/>
                <w:color w:val="000000"/>
                <w:sz w:val="18"/>
                <w:szCs w:val="18"/>
              </w:rPr>
            </w:pPr>
            <w:r w:rsidRPr="00112450">
              <w:rPr>
                <w:rFonts w:ascii="Calibri" w:hAnsi="Calibri" w:cs="Calibri"/>
                <w:b/>
                <w:bCs/>
                <w:color w:val="000000"/>
                <w:sz w:val="18"/>
                <w:szCs w:val="18"/>
              </w:rPr>
              <w:t>726 Prihodi od prodaje nematerijalne proizvedene imovine</w:t>
            </w:r>
          </w:p>
        </w:tc>
        <w:tc>
          <w:tcPr>
            <w:tcW w:w="1418" w:type="dxa"/>
            <w:tcBorders>
              <w:top w:val="nil"/>
              <w:left w:val="nil"/>
              <w:bottom w:val="single" w:sz="4" w:space="0" w:color="auto"/>
              <w:right w:val="single" w:sz="4" w:space="0" w:color="auto"/>
            </w:tcBorders>
            <w:shd w:val="clear" w:color="D9E1F2" w:fill="D9E1F2"/>
            <w:vAlign w:val="bottom"/>
            <w:hideMark/>
          </w:tcPr>
          <w:p w14:paraId="7BBA9F40" w14:textId="77777777" w:rsidR="003463E2" w:rsidRPr="00112450" w:rsidRDefault="003463E2">
            <w:pPr>
              <w:jc w:val="center"/>
              <w:rPr>
                <w:rFonts w:ascii="Calibri" w:hAnsi="Calibri" w:cs="Calibri"/>
                <w:b/>
                <w:bCs/>
                <w:color w:val="000000"/>
                <w:sz w:val="18"/>
                <w:szCs w:val="18"/>
              </w:rPr>
            </w:pPr>
            <w:r w:rsidRPr="00112450">
              <w:rPr>
                <w:rFonts w:ascii="Calibri" w:hAnsi="Calibri" w:cs="Calibri"/>
                <w:b/>
                <w:bCs/>
                <w:color w:val="000000"/>
                <w:sz w:val="18"/>
                <w:szCs w:val="18"/>
              </w:rPr>
              <w:t>4.775,00</w:t>
            </w:r>
          </w:p>
        </w:tc>
        <w:tc>
          <w:tcPr>
            <w:tcW w:w="1417" w:type="dxa"/>
            <w:tcBorders>
              <w:top w:val="nil"/>
              <w:left w:val="nil"/>
              <w:bottom w:val="single" w:sz="4" w:space="0" w:color="auto"/>
              <w:right w:val="single" w:sz="4" w:space="0" w:color="auto"/>
            </w:tcBorders>
            <w:shd w:val="clear" w:color="D9E1F2" w:fill="D9E1F2"/>
            <w:vAlign w:val="bottom"/>
            <w:hideMark/>
          </w:tcPr>
          <w:p w14:paraId="417C66AA" w14:textId="77777777" w:rsidR="003463E2" w:rsidRPr="00112450" w:rsidRDefault="003463E2">
            <w:pPr>
              <w:jc w:val="center"/>
              <w:rPr>
                <w:rFonts w:ascii="Calibri" w:hAnsi="Calibri" w:cs="Calibri"/>
                <w:b/>
                <w:bCs/>
                <w:color w:val="000000"/>
                <w:sz w:val="18"/>
                <w:szCs w:val="18"/>
              </w:rPr>
            </w:pPr>
            <w:r w:rsidRPr="00112450">
              <w:rPr>
                <w:rFonts w:ascii="Calibri" w:hAnsi="Calibri" w:cs="Calibri"/>
                <w:b/>
                <w:bCs/>
                <w:color w:val="000000"/>
                <w:sz w:val="18"/>
                <w:szCs w:val="18"/>
              </w:rPr>
              <w:t>5.400,00</w:t>
            </w:r>
          </w:p>
        </w:tc>
        <w:tc>
          <w:tcPr>
            <w:tcW w:w="709" w:type="dxa"/>
            <w:tcBorders>
              <w:top w:val="nil"/>
              <w:left w:val="nil"/>
              <w:bottom w:val="single" w:sz="4" w:space="0" w:color="auto"/>
              <w:right w:val="single" w:sz="4" w:space="0" w:color="auto"/>
            </w:tcBorders>
            <w:shd w:val="clear" w:color="D9E1F2" w:fill="D9E1F2"/>
            <w:noWrap/>
            <w:vAlign w:val="bottom"/>
            <w:hideMark/>
          </w:tcPr>
          <w:p w14:paraId="5C7B70E1" w14:textId="77777777" w:rsidR="003463E2" w:rsidRPr="00112450" w:rsidRDefault="003463E2">
            <w:pPr>
              <w:jc w:val="center"/>
              <w:rPr>
                <w:rFonts w:ascii="Calibri" w:hAnsi="Calibri" w:cs="Calibri"/>
                <w:b/>
                <w:bCs/>
                <w:color w:val="000000"/>
                <w:sz w:val="18"/>
                <w:szCs w:val="18"/>
              </w:rPr>
            </w:pPr>
            <w:r w:rsidRPr="00112450">
              <w:rPr>
                <w:rFonts w:ascii="Calibri" w:hAnsi="Calibri" w:cs="Calibri"/>
                <w:b/>
                <w:bCs/>
                <w:color w:val="000000"/>
                <w:sz w:val="18"/>
                <w:szCs w:val="18"/>
              </w:rPr>
              <w:t>113,1</w:t>
            </w:r>
          </w:p>
        </w:tc>
      </w:tr>
      <w:tr w:rsidR="003463E2" w:rsidRPr="00112450" w14:paraId="2831FFB3" w14:textId="77777777" w:rsidTr="003463E2">
        <w:trPr>
          <w:trHeight w:val="300"/>
        </w:trPr>
        <w:tc>
          <w:tcPr>
            <w:tcW w:w="5665" w:type="dxa"/>
            <w:tcBorders>
              <w:top w:val="nil"/>
              <w:left w:val="single" w:sz="4" w:space="0" w:color="auto"/>
              <w:bottom w:val="single" w:sz="4" w:space="0" w:color="auto"/>
              <w:right w:val="single" w:sz="4" w:space="0" w:color="auto"/>
            </w:tcBorders>
            <w:shd w:val="clear" w:color="auto" w:fill="auto"/>
            <w:vAlign w:val="bottom"/>
            <w:hideMark/>
          </w:tcPr>
          <w:p w14:paraId="380584B3" w14:textId="77777777" w:rsidR="003463E2" w:rsidRPr="00112450" w:rsidRDefault="003463E2">
            <w:pPr>
              <w:rPr>
                <w:rFonts w:ascii="Calibri" w:hAnsi="Calibri" w:cs="Calibri"/>
                <w:color w:val="000000"/>
                <w:sz w:val="18"/>
                <w:szCs w:val="18"/>
              </w:rPr>
            </w:pPr>
            <w:r w:rsidRPr="00112450">
              <w:rPr>
                <w:rFonts w:ascii="Calibri" w:hAnsi="Calibri" w:cs="Calibri"/>
                <w:color w:val="000000"/>
                <w:sz w:val="18"/>
                <w:szCs w:val="18"/>
              </w:rPr>
              <w:t>Knjižnica i čitaonica „Fran Galović“ Koprivnica</w:t>
            </w:r>
          </w:p>
        </w:tc>
        <w:tc>
          <w:tcPr>
            <w:tcW w:w="1418" w:type="dxa"/>
            <w:tcBorders>
              <w:top w:val="nil"/>
              <w:left w:val="nil"/>
              <w:bottom w:val="single" w:sz="4" w:space="0" w:color="auto"/>
              <w:right w:val="single" w:sz="4" w:space="0" w:color="auto"/>
            </w:tcBorders>
            <w:shd w:val="clear" w:color="auto" w:fill="auto"/>
            <w:noWrap/>
            <w:vAlign w:val="bottom"/>
            <w:hideMark/>
          </w:tcPr>
          <w:p w14:paraId="46C094F4" w14:textId="77777777" w:rsidR="003463E2" w:rsidRPr="00112450" w:rsidRDefault="003463E2">
            <w:pPr>
              <w:jc w:val="center"/>
              <w:rPr>
                <w:rFonts w:ascii="Calibri" w:hAnsi="Calibri" w:cs="Calibri"/>
                <w:color w:val="000000"/>
                <w:sz w:val="18"/>
                <w:szCs w:val="18"/>
              </w:rPr>
            </w:pPr>
            <w:r w:rsidRPr="00112450">
              <w:rPr>
                <w:rFonts w:ascii="Calibri" w:hAnsi="Calibri" w:cs="Calibri"/>
                <w:color w:val="000000"/>
                <w:sz w:val="18"/>
                <w:szCs w:val="18"/>
              </w:rPr>
              <w:t>4.775,00</w:t>
            </w:r>
          </w:p>
        </w:tc>
        <w:tc>
          <w:tcPr>
            <w:tcW w:w="1417" w:type="dxa"/>
            <w:tcBorders>
              <w:top w:val="nil"/>
              <w:left w:val="nil"/>
              <w:bottom w:val="single" w:sz="4" w:space="0" w:color="auto"/>
              <w:right w:val="single" w:sz="4" w:space="0" w:color="auto"/>
            </w:tcBorders>
            <w:shd w:val="clear" w:color="auto" w:fill="auto"/>
            <w:noWrap/>
            <w:vAlign w:val="bottom"/>
            <w:hideMark/>
          </w:tcPr>
          <w:p w14:paraId="651F2AE2" w14:textId="77777777" w:rsidR="003463E2" w:rsidRPr="00112450" w:rsidRDefault="003463E2">
            <w:pPr>
              <w:jc w:val="center"/>
              <w:rPr>
                <w:rFonts w:ascii="Calibri" w:hAnsi="Calibri" w:cs="Calibri"/>
                <w:color w:val="000000"/>
                <w:sz w:val="18"/>
                <w:szCs w:val="18"/>
              </w:rPr>
            </w:pPr>
            <w:r w:rsidRPr="00112450">
              <w:rPr>
                <w:rFonts w:ascii="Calibri" w:hAnsi="Calibri" w:cs="Calibri"/>
                <w:color w:val="000000"/>
                <w:sz w:val="18"/>
                <w:szCs w:val="18"/>
              </w:rPr>
              <w:t>5.400,00</w:t>
            </w:r>
          </w:p>
        </w:tc>
        <w:tc>
          <w:tcPr>
            <w:tcW w:w="709" w:type="dxa"/>
            <w:tcBorders>
              <w:top w:val="nil"/>
              <w:left w:val="nil"/>
              <w:bottom w:val="single" w:sz="4" w:space="0" w:color="auto"/>
              <w:right w:val="single" w:sz="4" w:space="0" w:color="auto"/>
            </w:tcBorders>
            <w:shd w:val="clear" w:color="auto" w:fill="auto"/>
            <w:noWrap/>
            <w:vAlign w:val="bottom"/>
            <w:hideMark/>
          </w:tcPr>
          <w:p w14:paraId="77BCFC8F" w14:textId="77777777" w:rsidR="003463E2" w:rsidRPr="00112450" w:rsidRDefault="003463E2">
            <w:pPr>
              <w:jc w:val="center"/>
              <w:rPr>
                <w:rFonts w:ascii="Calibri" w:hAnsi="Calibri" w:cs="Calibri"/>
                <w:color w:val="000000"/>
                <w:sz w:val="18"/>
                <w:szCs w:val="18"/>
              </w:rPr>
            </w:pPr>
            <w:r w:rsidRPr="00112450">
              <w:rPr>
                <w:rFonts w:ascii="Calibri" w:hAnsi="Calibri" w:cs="Calibri"/>
                <w:color w:val="000000"/>
                <w:sz w:val="18"/>
                <w:szCs w:val="18"/>
              </w:rPr>
              <w:t>113,1</w:t>
            </w:r>
          </w:p>
        </w:tc>
      </w:tr>
      <w:tr w:rsidR="003463E2" w:rsidRPr="00112450" w14:paraId="29075D8F" w14:textId="77777777" w:rsidTr="003463E2">
        <w:trPr>
          <w:trHeight w:val="300"/>
        </w:trPr>
        <w:tc>
          <w:tcPr>
            <w:tcW w:w="5665" w:type="dxa"/>
            <w:tcBorders>
              <w:top w:val="nil"/>
              <w:left w:val="single" w:sz="4" w:space="0" w:color="auto"/>
              <w:bottom w:val="single" w:sz="4" w:space="0" w:color="auto"/>
              <w:right w:val="single" w:sz="4" w:space="0" w:color="auto"/>
            </w:tcBorders>
            <w:shd w:val="clear" w:color="D9E1F2" w:fill="D9E1F2"/>
            <w:noWrap/>
            <w:vAlign w:val="bottom"/>
            <w:hideMark/>
          </w:tcPr>
          <w:p w14:paraId="212B3259" w14:textId="77777777" w:rsidR="003463E2" w:rsidRPr="00112450" w:rsidRDefault="003463E2">
            <w:pPr>
              <w:rPr>
                <w:rFonts w:ascii="Calibri" w:hAnsi="Calibri" w:cs="Calibri"/>
                <w:b/>
                <w:bCs/>
                <w:color w:val="000000"/>
                <w:sz w:val="18"/>
                <w:szCs w:val="18"/>
              </w:rPr>
            </w:pPr>
            <w:r w:rsidRPr="00112450">
              <w:rPr>
                <w:rFonts w:ascii="Calibri" w:hAnsi="Calibri" w:cs="Calibri"/>
                <w:b/>
                <w:bCs/>
                <w:color w:val="000000"/>
                <w:sz w:val="18"/>
                <w:szCs w:val="18"/>
              </w:rPr>
              <w:t>UKUPNO RAZRED 7</w:t>
            </w:r>
          </w:p>
        </w:tc>
        <w:tc>
          <w:tcPr>
            <w:tcW w:w="1418" w:type="dxa"/>
            <w:tcBorders>
              <w:top w:val="nil"/>
              <w:left w:val="nil"/>
              <w:bottom w:val="single" w:sz="4" w:space="0" w:color="auto"/>
              <w:right w:val="single" w:sz="4" w:space="0" w:color="auto"/>
            </w:tcBorders>
            <w:shd w:val="clear" w:color="D9E1F2" w:fill="D9E1F2"/>
            <w:vAlign w:val="bottom"/>
            <w:hideMark/>
          </w:tcPr>
          <w:p w14:paraId="11373C47" w14:textId="77777777" w:rsidR="003463E2" w:rsidRPr="00112450" w:rsidRDefault="003463E2">
            <w:pPr>
              <w:jc w:val="center"/>
              <w:rPr>
                <w:rFonts w:ascii="Calibri" w:hAnsi="Calibri" w:cs="Calibri"/>
                <w:b/>
                <w:bCs/>
                <w:color w:val="000000"/>
                <w:sz w:val="18"/>
                <w:szCs w:val="18"/>
              </w:rPr>
            </w:pPr>
            <w:r w:rsidRPr="00112450">
              <w:rPr>
                <w:rFonts w:ascii="Calibri" w:hAnsi="Calibri" w:cs="Calibri"/>
                <w:b/>
                <w:bCs/>
                <w:color w:val="000000"/>
                <w:sz w:val="18"/>
                <w:szCs w:val="18"/>
              </w:rPr>
              <w:t>1.048.262,93</w:t>
            </w:r>
          </w:p>
        </w:tc>
        <w:tc>
          <w:tcPr>
            <w:tcW w:w="1417" w:type="dxa"/>
            <w:tcBorders>
              <w:top w:val="nil"/>
              <w:left w:val="nil"/>
              <w:bottom w:val="single" w:sz="4" w:space="0" w:color="auto"/>
              <w:right w:val="single" w:sz="4" w:space="0" w:color="auto"/>
            </w:tcBorders>
            <w:shd w:val="clear" w:color="D9E1F2" w:fill="D9E1F2"/>
            <w:vAlign w:val="bottom"/>
            <w:hideMark/>
          </w:tcPr>
          <w:p w14:paraId="0F102F43" w14:textId="77777777" w:rsidR="003463E2" w:rsidRPr="00112450" w:rsidRDefault="003463E2">
            <w:pPr>
              <w:jc w:val="center"/>
              <w:rPr>
                <w:rFonts w:ascii="Calibri" w:hAnsi="Calibri" w:cs="Calibri"/>
                <w:b/>
                <w:bCs/>
                <w:color w:val="000000"/>
                <w:sz w:val="18"/>
                <w:szCs w:val="18"/>
              </w:rPr>
            </w:pPr>
            <w:r w:rsidRPr="00112450">
              <w:rPr>
                <w:rFonts w:ascii="Calibri" w:hAnsi="Calibri" w:cs="Calibri"/>
                <w:b/>
                <w:bCs/>
                <w:color w:val="000000"/>
                <w:sz w:val="18"/>
                <w:szCs w:val="18"/>
              </w:rPr>
              <w:t>845.866,17</w:t>
            </w:r>
          </w:p>
        </w:tc>
        <w:tc>
          <w:tcPr>
            <w:tcW w:w="709" w:type="dxa"/>
            <w:tcBorders>
              <w:top w:val="nil"/>
              <w:left w:val="nil"/>
              <w:bottom w:val="single" w:sz="4" w:space="0" w:color="auto"/>
              <w:right w:val="single" w:sz="4" w:space="0" w:color="auto"/>
            </w:tcBorders>
            <w:shd w:val="clear" w:color="D9E1F2" w:fill="D9E1F2"/>
            <w:noWrap/>
            <w:vAlign w:val="bottom"/>
            <w:hideMark/>
          </w:tcPr>
          <w:p w14:paraId="7AF1CB0B" w14:textId="77777777" w:rsidR="003463E2" w:rsidRPr="00112450" w:rsidRDefault="003463E2">
            <w:pPr>
              <w:jc w:val="center"/>
              <w:rPr>
                <w:rFonts w:ascii="Calibri" w:hAnsi="Calibri" w:cs="Calibri"/>
                <w:b/>
                <w:bCs/>
                <w:color w:val="000000"/>
                <w:sz w:val="18"/>
                <w:szCs w:val="18"/>
              </w:rPr>
            </w:pPr>
            <w:r w:rsidRPr="00112450">
              <w:rPr>
                <w:rFonts w:ascii="Calibri" w:hAnsi="Calibri" w:cs="Calibri"/>
                <w:b/>
                <w:bCs/>
                <w:color w:val="000000"/>
                <w:sz w:val="18"/>
                <w:szCs w:val="18"/>
              </w:rPr>
              <w:t>80,7</w:t>
            </w:r>
          </w:p>
        </w:tc>
      </w:tr>
    </w:tbl>
    <w:p w14:paraId="2E11B1BF" w14:textId="77777777" w:rsidR="003463E2" w:rsidRPr="00112450" w:rsidRDefault="003463E2" w:rsidP="0030715F">
      <w:pPr>
        <w:jc w:val="both"/>
        <w:rPr>
          <w:sz w:val="22"/>
          <w:szCs w:val="22"/>
        </w:rPr>
      </w:pPr>
    </w:p>
    <w:p w14:paraId="34F28F47" w14:textId="14E1360B" w:rsidR="003D0504" w:rsidRPr="00112450" w:rsidRDefault="009F427A" w:rsidP="00AE64A8">
      <w:pPr>
        <w:pStyle w:val="Normal20"/>
        <w:ind w:firstLine="709"/>
        <w:jc w:val="both"/>
        <w:rPr>
          <w:sz w:val="22"/>
          <w:szCs w:val="22"/>
        </w:rPr>
      </w:pPr>
      <w:r w:rsidRPr="00112450">
        <w:rPr>
          <w:b/>
          <w:sz w:val="22"/>
          <w:szCs w:val="22"/>
        </w:rPr>
        <w:lastRenderedPageBreak/>
        <w:t>PRIMICI OD FINANCIJSKE IMOVINE I ZADUŽIVANJA</w:t>
      </w:r>
      <w:r w:rsidRPr="00112450">
        <w:rPr>
          <w:sz w:val="22"/>
          <w:szCs w:val="22"/>
        </w:rPr>
        <w:t xml:space="preserve"> </w:t>
      </w:r>
      <w:r w:rsidRPr="00112450">
        <w:rPr>
          <w:b/>
          <w:sz w:val="22"/>
          <w:szCs w:val="22"/>
        </w:rPr>
        <w:t xml:space="preserve">(razred 8) </w:t>
      </w:r>
      <w:r w:rsidR="001B7CE4" w:rsidRPr="00112450">
        <w:rPr>
          <w:sz w:val="22"/>
          <w:szCs w:val="22"/>
        </w:rPr>
        <w:t xml:space="preserve">iskazani su u iznosu od </w:t>
      </w:r>
      <w:r w:rsidR="00D409C8" w:rsidRPr="00112450">
        <w:rPr>
          <w:sz w:val="22"/>
          <w:szCs w:val="22"/>
        </w:rPr>
        <w:t xml:space="preserve">1.613.041,89 </w:t>
      </w:r>
      <w:r w:rsidR="001B7CE4" w:rsidRPr="00112450">
        <w:rPr>
          <w:sz w:val="22"/>
          <w:szCs w:val="22"/>
        </w:rPr>
        <w:t xml:space="preserve">EUR što je na razini od </w:t>
      </w:r>
      <w:r w:rsidR="00372AE4" w:rsidRPr="00112450">
        <w:rPr>
          <w:sz w:val="22"/>
          <w:szCs w:val="22"/>
        </w:rPr>
        <w:t>67</w:t>
      </w:r>
      <w:r w:rsidR="001B7CE4" w:rsidRPr="00112450">
        <w:rPr>
          <w:sz w:val="22"/>
          <w:szCs w:val="22"/>
        </w:rPr>
        <w:t xml:space="preserve"> posto prošlogodišnje realizacije kada su primici iskazani u iznosu od </w:t>
      </w:r>
      <w:r w:rsidR="00372AE4" w:rsidRPr="00112450">
        <w:rPr>
          <w:sz w:val="22"/>
          <w:szCs w:val="22"/>
        </w:rPr>
        <w:t xml:space="preserve">2.390.840,62 </w:t>
      </w:r>
      <w:r w:rsidR="001B7CE4" w:rsidRPr="00112450">
        <w:rPr>
          <w:sz w:val="22"/>
          <w:szCs w:val="22"/>
        </w:rPr>
        <w:t>EUR.</w:t>
      </w:r>
      <w:r w:rsidR="00AE64A8" w:rsidRPr="00112450">
        <w:rPr>
          <w:sz w:val="22"/>
          <w:szCs w:val="22"/>
        </w:rPr>
        <w:t xml:space="preserve"> </w:t>
      </w:r>
      <w:r w:rsidR="003D0504" w:rsidRPr="00112450">
        <w:rPr>
          <w:sz w:val="22"/>
          <w:szCs w:val="22"/>
        </w:rPr>
        <w:t>U odnosu na plan riječ je o odstupanju od skoro 50 posto</w:t>
      </w:r>
      <w:r w:rsidR="00AC58F7" w:rsidRPr="00112450">
        <w:rPr>
          <w:sz w:val="22"/>
          <w:szCs w:val="22"/>
        </w:rPr>
        <w:t>.</w:t>
      </w:r>
    </w:p>
    <w:p w14:paraId="151FED02" w14:textId="5555AFD3" w:rsidR="00467974" w:rsidRPr="00112450" w:rsidRDefault="00AC58F7" w:rsidP="0010177E">
      <w:pPr>
        <w:pStyle w:val="Normal20"/>
        <w:ind w:firstLine="709"/>
        <w:jc w:val="both"/>
        <w:rPr>
          <w:sz w:val="22"/>
          <w:szCs w:val="22"/>
        </w:rPr>
      </w:pPr>
      <w:r w:rsidRPr="00112450">
        <w:rPr>
          <w:sz w:val="22"/>
          <w:szCs w:val="22"/>
        </w:rPr>
        <w:t xml:space="preserve">Kada govorimo o podskupinama, 818 </w:t>
      </w:r>
      <w:r w:rsidR="00D05444" w:rsidRPr="00112450">
        <w:rPr>
          <w:sz w:val="22"/>
          <w:szCs w:val="22"/>
        </w:rPr>
        <w:t xml:space="preserve">- Primici od povrata depozita i jamčevnih pologa bilježe realizaciju od 1.500.000,00 EUR gdje se proknjižio povrat depozita oročenog u 2023. godini. </w:t>
      </w:r>
      <w:r w:rsidR="009D0F83" w:rsidRPr="00112450">
        <w:rPr>
          <w:sz w:val="22"/>
          <w:szCs w:val="22"/>
        </w:rPr>
        <w:t xml:space="preserve">Podskupina 843 prethodne godine ne bilježi realizaciju, dok je ista 2023. godine iznosila 2.250.000,00 EUR gdje se proknjižio primljeni kredit HBOR-a za rekonstrukciju sustava javne rasvjete.  </w:t>
      </w:r>
      <w:r w:rsidR="00397A77" w:rsidRPr="00112450">
        <w:rPr>
          <w:bCs/>
          <w:color w:val="auto"/>
          <w:sz w:val="22"/>
          <w:szCs w:val="22"/>
        </w:rPr>
        <w:t xml:space="preserve">                                                                                                                                                                                              </w:t>
      </w:r>
    </w:p>
    <w:p w14:paraId="23F0CCA6" w14:textId="732A3A8E" w:rsidR="00DC2BF0" w:rsidRPr="00112450" w:rsidRDefault="00DC2BF0" w:rsidP="0030715F">
      <w:pPr>
        <w:jc w:val="both"/>
        <w:rPr>
          <w:sz w:val="22"/>
          <w:szCs w:val="22"/>
        </w:rPr>
      </w:pPr>
    </w:p>
    <w:p w14:paraId="6E7F786D" w14:textId="77777777" w:rsidR="000748D0" w:rsidRPr="00112450" w:rsidRDefault="000748D0" w:rsidP="000748D0">
      <w:pPr>
        <w:jc w:val="both"/>
        <w:rPr>
          <w:b/>
          <w:bCs/>
          <w:sz w:val="22"/>
          <w:szCs w:val="22"/>
        </w:rPr>
      </w:pPr>
      <w:r w:rsidRPr="00112450">
        <w:rPr>
          <w:b/>
          <w:bCs/>
          <w:sz w:val="22"/>
          <w:szCs w:val="22"/>
        </w:rPr>
        <w:t>Rashodi i izdaci</w:t>
      </w:r>
    </w:p>
    <w:p w14:paraId="3D665718" w14:textId="77777777" w:rsidR="0010177E" w:rsidRPr="00112450" w:rsidRDefault="0010177E" w:rsidP="0030715F">
      <w:pPr>
        <w:pStyle w:val="Normal10"/>
        <w:ind w:firstLine="708"/>
        <w:jc w:val="both"/>
        <w:rPr>
          <w:rFonts w:eastAsiaTheme="minorHAnsi"/>
          <w:sz w:val="22"/>
          <w:szCs w:val="22"/>
          <w:lang w:eastAsia="en-US"/>
        </w:rPr>
      </w:pPr>
    </w:p>
    <w:p w14:paraId="5693D70D" w14:textId="50F40B67" w:rsidR="009043B8" w:rsidRPr="00112450" w:rsidRDefault="006B46F7" w:rsidP="0030715F">
      <w:pPr>
        <w:pStyle w:val="Normal10"/>
        <w:ind w:firstLine="708"/>
        <w:jc w:val="both"/>
        <w:rPr>
          <w:rFonts w:eastAsiaTheme="minorHAnsi"/>
          <w:sz w:val="22"/>
          <w:szCs w:val="22"/>
          <w:lang w:eastAsia="en-US"/>
        </w:rPr>
      </w:pPr>
      <w:r w:rsidRPr="00112450">
        <w:rPr>
          <w:rFonts w:eastAsiaTheme="minorHAnsi"/>
          <w:sz w:val="22"/>
          <w:szCs w:val="22"/>
          <w:lang w:eastAsia="en-US"/>
        </w:rPr>
        <w:t>Ukupno realizirani konsolidirani rashodi i izdaci Grada Koprivnice i 12 proračunskih korisnika za 202</w:t>
      </w:r>
      <w:r w:rsidR="00CF420F" w:rsidRPr="00112450">
        <w:rPr>
          <w:rFonts w:eastAsiaTheme="minorHAnsi"/>
          <w:sz w:val="22"/>
          <w:szCs w:val="22"/>
          <w:lang w:eastAsia="en-US"/>
        </w:rPr>
        <w:t>3</w:t>
      </w:r>
      <w:r w:rsidRPr="00112450">
        <w:rPr>
          <w:rFonts w:eastAsiaTheme="minorHAnsi"/>
          <w:sz w:val="22"/>
          <w:szCs w:val="22"/>
          <w:lang w:eastAsia="en-US"/>
        </w:rPr>
        <w:t xml:space="preserve">. godinu iznosili su </w:t>
      </w:r>
      <w:r w:rsidR="00B12D8D" w:rsidRPr="00112450">
        <w:rPr>
          <w:sz w:val="22"/>
          <w:szCs w:val="22"/>
        </w:rPr>
        <w:t xml:space="preserve">50.907.074,84 </w:t>
      </w:r>
      <w:r w:rsidR="005645EE" w:rsidRPr="00112450">
        <w:rPr>
          <w:sz w:val="22"/>
          <w:szCs w:val="22"/>
        </w:rPr>
        <w:t>EUR</w:t>
      </w:r>
      <w:r w:rsidRPr="00112450">
        <w:rPr>
          <w:rFonts w:eastAsiaTheme="minorHAnsi"/>
          <w:sz w:val="22"/>
          <w:szCs w:val="22"/>
          <w:lang w:eastAsia="en-US"/>
        </w:rPr>
        <w:t xml:space="preserve">. </w:t>
      </w:r>
    </w:p>
    <w:p w14:paraId="059CF095" w14:textId="77777777" w:rsidR="006A4E38" w:rsidRPr="00112450" w:rsidRDefault="006A4E38" w:rsidP="0030715F">
      <w:pPr>
        <w:pStyle w:val="Normal10"/>
        <w:jc w:val="both"/>
        <w:rPr>
          <w:rFonts w:eastAsiaTheme="minorHAnsi"/>
          <w:sz w:val="22"/>
          <w:szCs w:val="22"/>
          <w:lang w:eastAsia="en-US"/>
        </w:rPr>
      </w:pPr>
    </w:p>
    <w:p w14:paraId="3D54137F" w14:textId="2C130F68" w:rsidR="006A4E38" w:rsidRPr="00112450" w:rsidRDefault="006A4E38" w:rsidP="0030715F">
      <w:pPr>
        <w:pStyle w:val="Opisslike"/>
        <w:keepNext/>
        <w:jc w:val="both"/>
        <w:rPr>
          <w:i w:val="0"/>
          <w:iCs w:val="0"/>
          <w:color w:val="auto"/>
          <w:sz w:val="22"/>
          <w:szCs w:val="22"/>
        </w:rPr>
      </w:pPr>
      <w:bookmarkStart w:id="12" w:name="_Toc166673289"/>
      <w:r w:rsidRPr="00112450">
        <w:rPr>
          <w:i w:val="0"/>
          <w:iCs w:val="0"/>
          <w:color w:val="auto"/>
          <w:sz w:val="22"/>
          <w:szCs w:val="22"/>
        </w:rPr>
        <w:t xml:space="preserve">Tablica </w:t>
      </w:r>
      <w:r w:rsidRPr="00112450">
        <w:rPr>
          <w:i w:val="0"/>
          <w:iCs w:val="0"/>
          <w:color w:val="auto"/>
          <w:sz w:val="22"/>
          <w:szCs w:val="22"/>
        </w:rPr>
        <w:fldChar w:fldCharType="begin"/>
      </w:r>
      <w:r w:rsidRPr="00112450">
        <w:rPr>
          <w:i w:val="0"/>
          <w:iCs w:val="0"/>
          <w:color w:val="auto"/>
          <w:sz w:val="22"/>
          <w:szCs w:val="22"/>
        </w:rPr>
        <w:instrText xml:space="preserve"> SEQ Tablica \* ARABIC </w:instrText>
      </w:r>
      <w:r w:rsidRPr="00112450">
        <w:rPr>
          <w:i w:val="0"/>
          <w:iCs w:val="0"/>
          <w:color w:val="auto"/>
          <w:sz w:val="22"/>
          <w:szCs w:val="22"/>
        </w:rPr>
        <w:fldChar w:fldCharType="separate"/>
      </w:r>
      <w:r w:rsidR="00CC2FAE">
        <w:rPr>
          <w:i w:val="0"/>
          <w:iCs w:val="0"/>
          <w:noProof/>
          <w:color w:val="auto"/>
          <w:sz w:val="22"/>
          <w:szCs w:val="22"/>
        </w:rPr>
        <w:t>8</w:t>
      </w:r>
      <w:r w:rsidRPr="00112450">
        <w:rPr>
          <w:i w:val="0"/>
          <w:iCs w:val="0"/>
          <w:color w:val="auto"/>
          <w:sz w:val="22"/>
          <w:szCs w:val="22"/>
        </w:rPr>
        <w:fldChar w:fldCharType="end"/>
      </w:r>
      <w:r w:rsidRPr="00112450">
        <w:rPr>
          <w:i w:val="0"/>
          <w:iCs w:val="0"/>
          <w:color w:val="auto"/>
          <w:sz w:val="22"/>
          <w:szCs w:val="22"/>
        </w:rPr>
        <w:t>. Struktura konsolidiranih rashoda i izdataka  Grada Koprivnice i 12 proračunskih korisnika</w:t>
      </w:r>
      <w:bookmarkEnd w:id="12"/>
    </w:p>
    <w:tbl>
      <w:tblPr>
        <w:tblW w:w="8960" w:type="dxa"/>
        <w:tblLook w:val="04A0" w:firstRow="1" w:lastRow="0" w:firstColumn="1" w:lastColumn="0" w:noHBand="0" w:noVBand="1"/>
      </w:tblPr>
      <w:tblGrid>
        <w:gridCol w:w="4220"/>
        <w:gridCol w:w="1860"/>
        <w:gridCol w:w="1860"/>
        <w:gridCol w:w="1020"/>
      </w:tblGrid>
      <w:tr w:rsidR="00B12D8D" w:rsidRPr="00112450" w14:paraId="416C8092" w14:textId="77777777" w:rsidTr="00B12D8D">
        <w:trPr>
          <w:trHeight w:val="525"/>
        </w:trPr>
        <w:tc>
          <w:tcPr>
            <w:tcW w:w="4220" w:type="dxa"/>
            <w:tcBorders>
              <w:top w:val="single" w:sz="4" w:space="0" w:color="auto"/>
              <w:left w:val="single" w:sz="4" w:space="0" w:color="auto"/>
              <w:bottom w:val="single" w:sz="4" w:space="0" w:color="auto"/>
              <w:right w:val="single" w:sz="4" w:space="0" w:color="auto"/>
            </w:tcBorders>
            <w:shd w:val="clear" w:color="D9E1F2" w:fill="D9E1F2"/>
            <w:noWrap/>
            <w:vAlign w:val="bottom"/>
            <w:hideMark/>
          </w:tcPr>
          <w:p w14:paraId="60E69E7F" w14:textId="77777777" w:rsidR="00B12D8D" w:rsidRPr="00112450" w:rsidRDefault="00B12D8D">
            <w:pPr>
              <w:rPr>
                <w:rFonts w:ascii="Calibri" w:hAnsi="Calibri" w:cs="Calibri"/>
                <w:b/>
                <w:bCs/>
                <w:color w:val="000000"/>
                <w:sz w:val="20"/>
                <w:szCs w:val="20"/>
              </w:rPr>
            </w:pPr>
            <w:r w:rsidRPr="00112450">
              <w:rPr>
                <w:rFonts w:ascii="Calibri" w:hAnsi="Calibri" w:cs="Calibri"/>
                <w:b/>
                <w:bCs/>
                <w:color w:val="000000"/>
                <w:sz w:val="20"/>
                <w:szCs w:val="20"/>
              </w:rPr>
              <w:t>Jedinica/Proračunski korisnik</w:t>
            </w:r>
          </w:p>
        </w:tc>
        <w:tc>
          <w:tcPr>
            <w:tcW w:w="1860" w:type="dxa"/>
            <w:tcBorders>
              <w:top w:val="single" w:sz="4" w:space="0" w:color="auto"/>
              <w:left w:val="nil"/>
              <w:bottom w:val="single" w:sz="4" w:space="0" w:color="auto"/>
              <w:right w:val="single" w:sz="4" w:space="0" w:color="auto"/>
            </w:tcBorders>
            <w:shd w:val="clear" w:color="D9E1F2" w:fill="D9E1F2"/>
            <w:vAlign w:val="bottom"/>
            <w:hideMark/>
          </w:tcPr>
          <w:p w14:paraId="0A5B589D" w14:textId="77777777" w:rsidR="00B12D8D" w:rsidRPr="00112450" w:rsidRDefault="00B12D8D">
            <w:pPr>
              <w:jc w:val="center"/>
              <w:rPr>
                <w:rFonts w:ascii="Calibri" w:hAnsi="Calibri" w:cs="Calibri"/>
                <w:b/>
                <w:bCs/>
                <w:color w:val="000000"/>
                <w:sz w:val="20"/>
                <w:szCs w:val="20"/>
              </w:rPr>
            </w:pPr>
            <w:r w:rsidRPr="00112450">
              <w:rPr>
                <w:rFonts w:ascii="Calibri" w:hAnsi="Calibri" w:cs="Calibri"/>
                <w:b/>
                <w:bCs/>
                <w:color w:val="000000"/>
                <w:sz w:val="20"/>
                <w:szCs w:val="20"/>
              </w:rPr>
              <w:t>Ostvarenje</w:t>
            </w:r>
            <w:r w:rsidRPr="00112450">
              <w:rPr>
                <w:rFonts w:ascii="Calibri" w:hAnsi="Calibri" w:cs="Calibri"/>
                <w:b/>
                <w:bCs/>
                <w:color w:val="000000"/>
                <w:sz w:val="20"/>
                <w:szCs w:val="20"/>
              </w:rPr>
              <w:br/>
              <w:t>I. -XII. 2023.g</w:t>
            </w:r>
          </w:p>
        </w:tc>
        <w:tc>
          <w:tcPr>
            <w:tcW w:w="1860" w:type="dxa"/>
            <w:tcBorders>
              <w:top w:val="single" w:sz="4" w:space="0" w:color="auto"/>
              <w:left w:val="nil"/>
              <w:bottom w:val="single" w:sz="4" w:space="0" w:color="auto"/>
              <w:right w:val="single" w:sz="4" w:space="0" w:color="auto"/>
            </w:tcBorders>
            <w:shd w:val="clear" w:color="D9E1F2" w:fill="D9E1F2"/>
            <w:vAlign w:val="bottom"/>
            <w:hideMark/>
          </w:tcPr>
          <w:p w14:paraId="6D6336C8" w14:textId="77777777" w:rsidR="00B12D8D" w:rsidRPr="00112450" w:rsidRDefault="00B12D8D">
            <w:pPr>
              <w:jc w:val="center"/>
              <w:rPr>
                <w:rFonts w:ascii="Calibri" w:hAnsi="Calibri" w:cs="Calibri"/>
                <w:b/>
                <w:bCs/>
                <w:color w:val="000000"/>
                <w:sz w:val="20"/>
                <w:szCs w:val="20"/>
              </w:rPr>
            </w:pPr>
            <w:r w:rsidRPr="00112450">
              <w:rPr>
                <w:rFonts w:ascii="Calibri" w:hAnsi="Calibri" w:cs="Calibri"/>
                <w:b/>
                <w:bCs/>
                <w:color w:val="000000"/>
                <w:sz w:val="20"/>
                <w:szCs w:val="20"/>
              </w:rPr>
              <w:t>Ostvarenje</w:t>
            </w:r>
            <w:r w:rsidRPr="00112450">
              <w:rPr>
                <w:rFonts w:ascii="Calibri" w:hAnsi="Calibri" w:cs="Calibri"/>
                <w:b/>
                <w:bCs/>
                <w:color w:val="000000"/>
                <w:sz w:val="20"/>
                <w:szCs w:val="20"/>
              </w:rPr>
              <w:br/>
              <w:t>I. -XII. 2024.g</w:t>
            </w:r>
          </w:p>
        </w:tc>
        <w:tc>
          <w:tcPr>
            <w:tcW w:w="1020" w:type="dxa"/>
            <w:tcBorders>
              <w:top w:val="single" w:sz="4" w:space="0" w:color="auto"/>
              <w:left w:val="nil"/>
              <w:bottom w:val="single" w:sz="4" w:space="0" w:color="auto"/>
              <w:right w:val="single" w:sz="4" w:space="0" w:color="auto"/>
            </w:tcBorders>
            <w:shd w:val="clear" w:color="D9E1F2" w:fill="D9E1F2"/>
            <w:vAlign w:val="bottom"/>
            <w:hideMark/>
          </w:tcPr>
          <w:p w14:paraId="123975E5" w14:textId="77777777" w:rsidR="00B12D8D" w:rsidRPr="00112450" w:rsidRDefault="00B12D8D">
            <w:pPr>
              <w:jc w:val="center"/>
              <w:rPr>
                <w:rFonts w:ascii="Calibri" w:hAnsi="Calibri" w:cs="Calibri"/>
                <w:b/>
                <w:bCs/>
                <w:color w:val="000000"/>
                <w:sz w:val="20"/>
                <w:szCs w:val="20"/>
              </w:rPr>
            </w:pPr>
            <w:r w:rsidRPr="00112450">
              <w:rPr>
                <w:rFonts w:ascii="Calibri" w:hAnsi="Calibri" w:cs="Calibri"/>
                <w:b/>
                <w:bCs/>
                <w:color w:val="000000"/>
                <w:sz w:val="20"/>
                <w:szCs w:val="20"/>
              </w:rPr>
              <w:t>Indeks</w:t>
            </w:r>
          </w:p>
        </w:tc>
      </w:tr>
      <w:tr w:rsidR="00B12D8D" w:rsidRPr="00112450" w14:paraId="1953EC92" w14:textId="77777777" w:rsidTr="00B12D8D">
        <w:trPr>
          <w:trHeight w:val="300"/>
        </w:trPr>
        <w:tc>
          <w:tcPr>
            <w:tcW w:w="4220" w:type="dxa"/>
            <w:tcBorders>
              <w:top w:val="nil"/>
              <w:left w:val="single" w:sz="4" w:space="0" w:color="auto"/>
              <w:bottom w:val="single" w:sz="4" w:space="0" w:color="auto"/>
              <w:right w:val="single" w:sz="4" w:space="0" w:color="auto"/>
            </w:tcBorders>
            <w:shd w:val="clear" w:color="auto" w:fill="auto"/>
            <w:vAlign w:val="center"/>
            <w:hideMark/>
          </w:tcPr>
          <w:p w14:paraId="7A8D4B95" w14:textId="77777777" w:rsidR="00B12D8D" w:rsidRPr="00112450" w:rsidRDefault="00B12D8D">
            <w:pPr>
              <w:rPr>
                <w:rFonts w:ascii="Calibri" w:hAnsi="Calibri" w:cs="Calibri"/>
                <w:color w:val="000000"/>
                <w:sz w:val="18"/>
                <w:szCs w:val="18"/>
              </w:rPr>
            </w:pPr>
            <w:r w:rsidRPr="00112450">
              <w:rPr>
                <w:rFonts w:ascii="Calibri" w:hAnsi="Calibri" w:cs="Calibri"/>
                <w:color w:val="000000"/>
                <w:sz w:val="18"/>
                <w:szCs w:val="18"/>
              </w:rPr>
              <w:t>Grad Koprivnica</w:t>
            </w:r>
          </w:p>
        </w:tc>
        <w:tc>
          <w:tcPr>
            <w:tcW w:w="1860" w:type="dxa"/>
            <w:tcBorders>
              <w:top w:val="nil"/>
              <w:left w:val="nil"/>
              <w:bottom w:val="single" w:sz="4" w:space="0" w:color="auto"/>
              <w:right w:val="single" w:sz="4" w:space="0" w:color="auto"/>
            </w:tcBorders>
            <w:shd w:val="clear" w:color="auto" w:fill="auto"/>
            <w:noWrap/>
            <w:vAlign w:val="bottom"/>
            <w:hideMark/>
          </w:tcPr>
          <w:p w14:paraId="19999E93" w14:textId="77777777" w:rsidR="00B12D8D" w:rsidRPr="00112450" w:rsidRDefault="00B12D8D">
            <w:pPr>
              <w:jc w:val="center"/>
              <w:rPr>
                <w:rFonts w:ascii="Calibri" w:hAnsi="Calibri" w:cs="Calibri"/>
                <w:color w:val="000000"/>
                <w:sz w:val="18"/>
                <w:szCs w:val="18"/>
              </w:rPr>
            </w:pPr>
            <w:r w:rsidRPr="00112450">
              <w:rPr>
                <w:rFonts w:ascii="Calibri" w:hAnsi="Calibri" w:cs="Calibri"/>
                <w:color w:val="000000"/>
                <w:sz w:val="18"/>
                <w:szCs w:val="18"/>
              </w:rPr>
              <w:t>18.503.771,65</w:t>
            </w:r>
          </w:p>
        </w:tc>
        <w:tc>
          <w:tcPr>
            <w:tcW w:w="1860" w:type="dxa"/>
            <w:tcBorders>
              <w:top w:val="nil"/>
              <w:left w:val="nil"/>
              <w:bottom w:val="single" w:sz="4" w:space="0" w:color="auto"/>
              <w:right w:val="single" w:sz="4" w:space="0" w:color="auto"/>
            </w:tcBorders>
            <w:shd w:val="clear" w:color="auto" w:fill="auto"/>
            <w:noWrap/>
            <w:vAlign w:val="bottom"/>
            <w:hideMark/>
          </w:tcPr>
          <w:p w14:paraId="3565223A" w14:textId="77777777" w:rsidR="00B12D8D" w:rsidRPr="00112450" w:rsidRDefault="00B12D8D">
            <w:pPr>
              <w:jc w:val="center"/>
              <w:rPr>
                <w:rFonts w:ascii="Calibri" w:hAnsi="Calibri" w:cs="Calibri"/>
                <w:color w:val="000000"/>
                <w:sz w:val="18"/>
                <w:szCs w:val="18"/>
              </w:rPr>
            </w:pPr>
            <w:r w:rsidRPr="00112450">
              <w:rPr>
                <w:rFonts w:ascii="Calibri" w:hAnsi="Calibri" w:cs="Calibri"/>
                <w:color w:val="000000"/>
                <w:sz w:val="18"/>
                <w:szCs w:val="18"/>
              </w:rPr>
              <w:t>27.714.995,84</w:t>
            </w:r>
          </w:p>
        </w:tc>
        <w:tc>
          <w:tcPr>
            <w:tcW w:w="1020" w:type="dxa"/>
            <w:tcBorders>
              <w:top w:val="nil"/>
              <w:left w:val="nil"/>
              <w:bottom w:val="single" w:sz="4" w:space="0" w:color="auto"/>
              <w:right w:val="single" w:sz="4" w:space="0" w:color="auto"/>
            </w:tcBorders>
            <w:shd w:val="clear" w:color="auto" w:fill="auto"/>
            <w:noWrap/>
            <w:vAlign w:val="center"/>
            <w:hideMark/>
          </w:tcPr>
          <w:p w14:paraId="03DEE716" w14:textId="77777777" w:rsidR="00B12D8D" w:rsidRPr="00112450" w:rsidRDefault="00B12D8D">
            <w:pPr>
              <w:jc w:val="center"/>
              <w:rPr>
                <w:rFonts w:ascii="Calibri" w:hAnsi="Calibri" w:cs="Calibri"/>
                <w:color w:val="000000"/>
                <w:sz w:val="18"/>
                <w:szCs w:val="18"/>
              </w:rPr>
            </w:pPr>
            <w:r w:rsidRPr="00112450">
              <w:rPr>
                <w:rFonts w:ascii="Calibri" w:hAnsi="Calibri" w:cs="Calibri"/>
                <w:color w:val="000000"/>
                <w:sz w:val="18"/>
                <w:szCs w:val="18"/>
              </w:rPr>
              <w:t>149,8</w:t>
            </w:r>
          </w:p>
        </w:tc>
      </w:tr>
      <w:tr w:rsidR="00B12D8D" w:rsidRPr="00112450" w14:paraId="30FB777B" w14:textId="77777777" w:rsidTr="00B12D8D">
        <w:trPr>
          <w:trHeight w:val="300"/>
        </w:trPr>
        <w:tc>
          <w:tcPr>
            <w:tcW w:w="4220" w:type="dxa"/>
            <w:tcBorders>
              <w:top w:val="nil"/>
              <w:left w:val="single" w:sz="4" w:space="0" w:color="auto"/>
              <w:bottom w:val="single" w:sz="4" w:space="0" w:color="auto"/>
              <w:right w:val="single" w:sz="4" w:space="0" w:color="auto"/>
            </w:tcBorders>
            <w:shd w:val="clear" w:color="auto" w:fill="auto"/>
            <w:vAlign w:val="center"/>
            <w:hideMark/>
          </w:tcPr>
          <w:p w14:paraId="43A74BA5" w14:textId="77777777" w:rsidR="00B12D8D" w:rsidRPr="00112450" w:rsidRDefault="00B12D8D">
            <w:pPr>
              <w:rPr>
                <w:rFonts w:ascii="Calibri" w:hAnsi="Calibri" w:cs="Calibri"/>
                <w:color w:val="000000"/>
                <w:sz w:val="18"/>
                <w:szCs w:val="18"/>
              </w:rPr>
            </w:pPr>
            <w:r w:rsidRPr="00112450">
              <w:rPr>
                <w:rFonts w:ascii="Calibri" w:hAnsi="Calibri" w:cs="Calibri"/>
                <w:color w:val="000000"/>
                <w:sz w:val="18"/>
                <w:szCs w:val="18"/>
              </w:rPr>
              <w:t>Dječji vrtić Tratinčica</w:t>
            </w:r>
          </w:p>
        </w:tc>
        <w:tc>
          <w:tcPr>
            <w:tcW w:w="1860" w:type="dxa"/>
            <w:tcBorders>
              <w:top w:val="nil"/>
              <w:left w:val="nil"/>
              <w:bottom w:val="single" w:sz="4" w:space="0" w:color="auto"/>
              <w:right w:val="single" w:sz="4" w:space="0" w:color="auto"/>
            </w:tcBorders>
            <w:shd w:val="clear" w:color="auto" w:fill="auto"/>
            <w:noWrap/>
            <w:vAlign w:val="bottom"/>
            <w:hideMark/>
          </w:tcPr>
          <w:p w14:paraId="040DD209" w14:textId="77777777" w:rsidR="00B12D8D" w:rsidRPr="00112450" w:rsidRDefault="00B12D8D">
            <w:pPr>
              <w:jc w:val="center"/>
              <w:rPr>
                <w:rFonts w:ascii="Calibri" w:hAnsi="Calibri" w:cs="Calibri"/>
                <w:color w:val="000000"/>
                <w:sz w:val="18"/>
                <w:szCs w:val="18"/>
              </w:rPr>
            </w:pPr>
            <w:r w:rsidRPr="00112450">
              <w:rPr>
                <w:rFonts w:ascii="Calibri" w:hAnsi="Calibri" w:cs="Calibri"/>
                <w:color w:val="000000"/>
                <w:sz w:val="18"/>
                <w:szCs w:val="18"/>
              </w:rPr>
              <w:t>3.350.828,72</w:t>
            </w:r>
          </w:p>
        </w:tc>
        <w:tc>
          <w:tcPr>
            <w:tcW w:w="1860" w:type="dxa"/>
            <w:tcBorders>
              <w:top w:val="nil"/>
              <w:left w:val="nil"/>
              <w:bottom w:val="single" w:sz="4" w:space="0" w:color="auto"/>
              <w:right w:val="single" w:sz="4" w:space="0" w:color="auto"/>
            </w:tcBorders>
            <w:shd w:val="clear" w:color="auto" w:fill="auto"/>
            <w:noWrap/>
            <w:vAlign w:val="bottom"/>
            <w:hideMark/>
          </w:tcPr>
          <w:p w14:paraId="213F55A0" w14:textId="77777777" w:rsidR="00B12D8D" w:rsidRPr="00112450" w:rsidRDefault="00B12D8D">
            <w:pPr>
              <w:jc w:val="center"/>
              <w:rPr>
                <w:rFonts w:ascii="Calibri" w:hAnsi="Calibri" w:cs="Calibri"/>
                <w:color w:val="000000"/>
                <w:sz w:val="18"/>
                <w:szCs w:val="18"/>
              </w:rPr>
            </w:pPr>
            <w:r w:rsidRPr="00112450">
              <w:rPr>
                <w:rFonts w:ascii="Calibri" w:hAnsi="Calibri" w:cs="Calibri"/>
                <w:color w:val="000000"/>
                <w:sz w:val="18"/>
                <w:szCs w:val="18"/>
              </w:rPr>
              <w:t>4.165.959,18</w:t>
            </w:r>
          </w:p>
        </w:tc>
        <w:tc>
          <w:tcPr>
            <w:tcW w:w="1020" w:type="dxa"/>
            <w:tcBorders>
              <w:top w:val="nil"/>
              <w:left w:val="nil"/>
              <w:bottom w:val="single" w:sz="4" w:space="0" w:color="auto"/>
              <w:right w:val="single" w:sz="4" w:space="0" w:color="auto"/>
            </w:tcBorders>
            <w:shd w:val="clear" w:color="auto" w:fill="auto"/>
            <w:noWrap/>
            <w:vAlign w:val="center"/>
            <w:hideMark/>
          </w:tcPr>
          <w:p w14:paraId="15C49100" w14:textId="77777777" w:rsidR="00B12D8D" w:rsidRPr="00112450" w:rsidRDefault="00B12D8D">
            <w:pPr>
              <w:jc w:val="center"/>
              <w:rPr>
                <w:rFonts w:ascii="Calibri" w:hAnsi="Calibri" w:cs="Calibri"/>
                <w:color w:val="000000"/>
                <w:sz w:val="18"/>
                <w:szCs w:val="18"/>
              </w:rPr>
            </w:pPr>
            <w:r w:rsidRPr="00112450">
              <w:rPr>
                <w:rFonts w:ascii="Calibri" w:hAnsi="Calibri" w:cs="Calibri"/>
                <w:color w:val="000000"/>
                <w:sz w:val="18"/>
                <w:szCs w:val="18"/>
              </w:rPr>
              <w:t>124,3</w:t>
            </w:r>
          </w:p>
        </w:tc>
      </w:tr>
      <w:tr w:rsidR="00B12D8D" w:rsidRPr="00112450" w14:paraId="307EFA19" w14:textId="77777777" w:rsidTr="00B12D8D">
        <w:trPr>
          <w:trHeight w:val="300"/>
        </w:trPr>
        <w:tc>
          <w:tcPr>
            <w:tcW w:w="4220" w:type="dxa"/>
            <w:tcBorders>
              <w:top w:val="nil"/>
              <w:left w:val="single" w:sz="4" w:space="0" w:color="auto"/>
              <w:bottom w:val="single" w:sz="4" w:space="0" w:color="auto"/>
              <w:right w:val="single" w:sz="4" w:space="0" w:color="auto"/>
            </w:tcBorders>
            <w:shd w:val="clear" w:color="auto" w:fill="auto"/>
            <w:vAlign w:val="center"/>
            <w:hideMark/>
          </w:tcPr>
          <w:p w14:paraId="3A23724A" w14:textId="77777777" w:rsidR="00B12D8D" w:rsidRPr="00112450" w:rsidRDefault="00B12D8D">
            <w:pPr>
              <w:rPr>
                <w:rFonts w:ascii="Calibri" w:hAnsi="Calibri" w:cs="Calibri"/>
                <w:color w:val="000000"/>
                <w:sz w:val="18"/>
                <w:szCs w:val="18"/>
              </w:rPr>
            </w:pPr>
            <w:r w:rsidRPr="00112450">
              <w:rPr>
                <w:rFonts w:ascii="Calibri" w:hAnsi="Calibri" w:cs="Calibri"/>
                <w:color w:val="000000"/>
                <w:sz w:val="18"/>
                <w:szCs w:val="18"/>
              </w:rPr>
              <w:t>OŠ ”Antun Nemčić Gostovinski" Koprivnica</w:t>
            </w:r>
          </w:p>
        </w:tc>
        <w:tc>
          <w:tcPr>
            <w:tcW w:w="1860" w:type="dxa"/>
            <w:tcBorders>
              <w:top w:val="nil"/>
              <w:left w:val="nil"/>
              <w:bottom w:val="single" w:sz="4" w:space="0" w:color="auto"/>
              <w:right w:val="single" w:sz="4" w:space="0" w:color="auto"/>
            </w:tcBorders>
            <w:shd w:val="clear" w:color="auto" w:fill="auto"/>
            <w:noWrap/>
            <w:vAlign w:val="bottom"/>
            <w:hideMark/>
          </w:tcPr>
          <w:p w14:paraId="7CE45B18" w14:textId="77777777" w:rsidR="00B12D8D" w:rsidRPr="00112450" w:rsidRDefault="00B12D8D">
            <w:pPr>
              <w:jc w:val="center"/>
              <w:rPr>
                <w:rFonts w:ascii="Calibri" w:hAnsi="Calibri" w:cs="Calibri"/>
                <w:color w:val="000000"/>
                <w:sz w:val="18"/>
                <w:szCs w:val="18"/>
              </w:rPr>
            </w:pPr>
            <w:r w:rsidRPr="00112450">
              <w:rPr>
                <w:rFonts w:ascii="Calibri" w:hAnsi="Calibri" w:cs="Calibri"/>
                <w:color w:val="000000"/>
                <w:sz w:val="18"/>
                <w:szCs w:val="18"/>
              </w:rPr>
              <w:t>2.347.523,89</w:t>
            </w:r>
          </w:p>
        </w:tc>
        <w:tc>
          <w:tcPr>
            <w:tcW w:w="1860" w:type="dxa"/>
            <w:tcBorders>
              <w:top w:val="nil"/>
              <w:left w:val="nil"/>
              <w:bottom w:val="single" w:sz="4" w:space="0" w:color="auto"/>
              <w:right w:val="single" w:sz="4" w:space="0" w:color="auto"/>
            </w:tcBorders>
            <w:shd w:val="clear" w:color="auto" w:fill="auto"/>
            <w:noWrap/>
            <w:vAlign w:val="bottom"/>
            <w:hideMark/>
          </w:tcPr>
          <w:p w14:paraId="5F879C3B" w14:textId="77777777" w:rsidR="00B12D8D" w:rsidRPr="00112450" w:rsidRDefault="00B12D8D">
            <w:pPr>
              <w:jc w:val="center"/>
              <w:rPr>
                <w:rFonts w:ascii="Calibri" w:hAnsi="Calibri" w:cs="Calibri"/>
                <w:color w:val="000000"/>
                <w:sz w:val="18"/>
                <w:szCs w:val="18"/>
              </w:rPr>
            </w:pPr>
            <w:r w:rsidRPr="00112450">
              <w:rPr>
                <w:rFonts w:ascii="Calibri" w:hAnsi="Calibri" w:cs="Calibri"/>
                <w:color w:val="000000"/>
                <w:sz w:val="18"/>
                <w:szCs w:val="18"/>
              </w:rPr>
              <w:t>2.922.399,16</w:t>
            </w:r>
          </w:p>
        </w:tc>
        <w:tc>
          <w:tcPr>
            <w:tcW w:w="1020" w:type="dxa"/>
            <w:tcBorders>
              <w:top w:val="nil"/>
              <w:left w:val="nil"/>
              <w:bottom w:val="single" w:sz="4" w:space="0" w:color="auto"/>
              <w:right w:val="single" w:sz="4" w:space="0" w:color="auto"/>
            </w:tcBorders>
            <w:shd w:val="clear" w:color="auto" w:fill="auto"/>
            <w:noWrap/>
            <w:vAlign w:val="center"/>
            <w:hideMark/>
          </w:tcPr>
          <w:p w14:paraId="70816EA7" w14:textId="77777777" w:rsidR="00B12D8D" w:rsidRPr="00112450" w:rsidRDefault="00B12D8D">
            <w:pPr>
              <w:jc w:val="center"/>
              <w:rPr>
                <w:rFonts w:ascii="Calibri" w:hAnsi="Calibri" w:cs="Calibri"/>
                <w:color w:val="000000"/>
                <w:sz w:val="18"/>
                <w:szCs w:val="18"/>
              </w:rPr>
            </w:pPr>
            <w:r w:rsidRPr="00112450">
              <w:rPr>
                <w:rFonts w:ascii="Calibri" w:hAnsi="Calibri" w:cs="Calibri"/>
                <w:color w:val="000000"/>
                <w:sz w:val="18"/>
                <w:szCs w:val="18"/>
              </w:rPr>
              <w:t>124,5</w:t>
            </w:r>
          </w:p>
        </w:tc>
      </w:tr>
      <w:tr w:rsidR="00B12D8D" w:rsidRPr="00112450" w14:paraId="19ABD6A8" w14:textId="77777777" w:rsidTr="00B12D8D">
        <w:trPr>
          <w:trHeight w:val="300"/>
        </w:trPr>
        <w:tc>
          <w:tcPr>
            <w:tcW w:w="4220" w:type="dxa"/>
            <w:tcBorders>
              <w:top w:val="nil"/>
              <w:left w:val="single" w:sz="4" w:space="0" w:color="auto"/>
              <w:bottom w:val="single" w:sz="4" w:space="0" w:color="auto"/>
              <w:right w:val="single" w:sz="4" w:space="0" w:color="auto"/>
            </w:tcBorders>
            <w:shd w:val="clear" w:color="auto" w:fill="auto"/>
            <w:vAlign w:val="center"/>
            <w:hideMark/>
          </w:tcPr>
          <w:p w14:paraId="124D6D9F" w14:textId="77777777" w:rsidR="00B12D8D" w:rsidRPr="00112450" w:rsidRDefault="00B12D8D">
            <w:pPr>
              <w:rPr>
                <w:rFonts w:ascii="Calibri" w:hAnsi="Calibri" w:cs="Calibri"/>
                <w:color w:val="000000"/>
                <w:sz w:val="18"/>
                <w:szCs w:val="18"/>
              </w:rPr>
            </w:pPr>
            <w:r w:rsidRPr="00112450">
              <w:rPr>
                <w:rFonts w:ascii="Calibri" w:hAnsi="Calibri" w:cs="Calibri"/>
                <w:color w:val="000000"/>
                <w:sz w:val="18"/>
                <w:szCs w:val="18"/>
              </w:rPr>
              <w:t>OŠ ”Braća Radić”  Koprivnica</w:t>
            </w:r>
          </w:p>
        </w:tc>
        <w:tc>
          <w:tcPr>
            <w:tcW w:w="1860" w:type="dxa"/>
            <w:tcBorders>
              <w:top w:val="nil"/>
              <w:left w:val="nil"/>
              <w:bottom w:val="single" w:sz="4" w:space="0" w:color="auto"/>
              <w:right w:val="single" w:sz="4" w:space="0" w:color="auto"/>
            </w:tcBorders>
            <w:shd w:val="clear" w:color="auto" w:fill="auto"/>
            <w:noWrap/>
            <w:vAlign w:val="bottom"/>
            <w:hideMark/>
          </w:tcPr>
          <w:p w14:paraId="3F732CC0" w14:textId="77777777" w:rsidR="00B12D8D" w:rsidRPr="00112450" w:rsidRDefault="00B12D8D">
            <w:pPr>
              <w:jc w:val="center"/>
              <w:rPr>
                <w:rFonts w:ascii="Calibri" w:hAnsi="Calibri" w:cs="Calibri"/>
                <w:color w:val="000000"/>
                <w:sz w:val="18"/>
                <w:szCs w:val="18"/>
              </w:rPr>
            </w:pPr>
            <w:r w:rsidRPr="00112450">
              <w:rPr>
                <w:rFonts w:ascii="Calibri" w:hAnsi="Calibri" w:cs="Calibri"/>
                <w:color w:val="000000"/>
                <w:sz w:val="18"/>
                <w:szCs w:val="18"/>
              </w:rPr>
              <w:t>2.602.537,97</w:t>
            </w:r>
          </w:p>
        </w:tc>
        <w:tc>
          <w:tcPr>
            <w:tcW w:w="1860" w:type="dxa"/>
            <w:tcBorders>
              <w:top w:val="nil"/>
              <w:left w:val="nil"/>
              <w:bottom w:val="single" w:sz="4" w:space="0" w:color="auto"/>
              <w:right w:val="single" w:sz="4" w:space="0" w:color="auto"/>
            </w:tcBorders>
            <w:shd w:val="clear" w:color="auto" w:fill="auto"/>
            <w:noWrap/>
            <w:vAlign w:val="bottom"/>
            <w:hideMark/>
          </w:tcPr>
          <w:p w14:paraId="4088A03C" w14:textId="77777777" w:rsidR="00B12D8D" w:rsidRPr="00112450" w:rsidRDefault="00B12D8D">
            <w:pPr>
              <w:jc w:val="center"/>
              <w:rPr>
                <w:rFonts w:ascii="Calibri" w:hAnsi="Calibri" w:cs="Calibri"/>
                <w:color w:val="000000"/>
                <w:sz w:val="18"/>
                <w:szCs w:val="18"/>
              </w:rPr>
            </w:pPr>
            <w:r w:rsidRPr="00112450">
              <w:rPr>
                <w:rFonts w:ascii="Calibri" w:hAnsi="Calibri" w:cs="Calibri"/>
                <w:color w:val="000000"/>
                <w:sz w:val="18"/>
                <w:szCs w:val="18"/>
              </w:rPr>
              <w:t>3.272.703,65</w:t>
            </w:r>
          </w:p>
        </w:tc>
        <w:tc>
          <w:tcPr>
            <w:tcW w:w="1020" w:type="dxa"/>
            <w:tcBorders>
              <w:top w:val="nil"/>
              <w:left w:val="nil"/>
              <w:bottom w:val="single" w:sz="4" w:space="0" w:color="auto"/>
              <w:right w:val="single" w:sz="4" w:space="0" w:color="auto"/>
            </w:tcBorders>
            <w:shd w:val="clear" w:color="auto" w:fill="auto"/>
            <w:noWrap/>
            <w:vAlign w:val="center"/>
            <w:hideMark/>
          </w:tcPr>
          <w:p w14:paraId="5477F982" w14:textId="77777777" w:rsidR="00B12D8D" w:rsidRPr="00112450" w:rsidRDefault="00B12D8D">
            <w:pPr>
              <w:jc w:val="center"/>
              <w:rPr>
                <w:rFonts w:ascii="Calibri" w:hAnsi="Calibri" w:cs="Calibri"/>
                <w:color w:val="000000"/>
                <w:sz w:val="18"/>
                <w:szCs w:val="18"/>
              </w:rPr>
            </w:pPr>
            <w:r w:rsidRPr="00112450">
              <w:rPr>
                <w:rFonts w:ascii="Calibri" w:hAnsi="Calibri" w:cs="Calibri"/>
                <w:color w:val="000000"/>
                <w:sz w:val="18"/>
                <w:szCs w:val="18"/>
              </w:rPr>
              <w:t>125,8</w:t>
            </w:r>
          </w:p>
        </w:tc>
      </w:tr>
      <w:tr w:rsidR="00B12D8D" w:rsidRPr="00112450" w14:paraId="63BAD4EA" w14:textId="77777777" w:rsidTr="00B12D8D">
        <w:trPr>
          <w:trHeight w:val="300"/>
        </w:trPr>
        <w:tc>
          <w:tcPr>
            <w:tcW w:w="4220" w:type="dxa"/>
            <w:tcBorders>
              <w:top w:val="nil"/>
              <w:left w:val="single" w:sz="4" w:space="0" w:color="auto"/>
              <w:bottom w:val="single" w:sz="4" w:space="0" w:color="auto"/>
              <w:right w:val="single" w:sz="4" w:space="0" w:color="auto"/>
            </w:tcBorders>
            <w:shd w:val="clear" w:color="auto" w:fill="auto"/>
            <w:vAlign w:val="center"/>
            <w:hideMark/>
          </w:tcPr>
          <w:p w14:paraId="7056AA1E" w14:textId="77777777" w:rsidR="00B12D8D" w:rsidRPr="00112450" w:rsidRDefault="00B12D8D">
            <w:pPr>
              <w:rPr>
                <w:rFonts w:ascii="Calibri" w:hAnsi="Calibri" w:cs="Calibri"/>
                <w:color w:val="000000"/>
                <w:sz w:val="18"/>
                <w:szCs w:val="18"/>
              </w:rPr>
            </w:pPr>
            <w:r w:rsidRPr="00112450">
              <w:rPr>
                <w:rFonts w:ascii="Calibri" w:hAnsi="Calibri" w:cs="Calibri"/>
                <w:color w:val="000000"/>
                <w:sz w:val="18"/>
                <w:szCs w:val="18"/>
              </w:rPr>
              <w:t>OŠ “Đuro Ester”   Koprivnica</w:t>
            </w:r>
          </w:p>
        </w:tc>
        <w:tc>
          <w:tcPr>
            <w:tcW w:w="1860" w:type="dxa"/>
            <w:tcBorders>
              <w:top w:val="nil"/>
              <w:left w:val="nil"/>
              <w:bottom w:val="single" w:sz="4" w:space="0" w:color="auto"/>
              <w:right w:val="single" w:sz="4" w:space="0" w:color="auto"/>
            </w:tcBorders>
            <w:shd w:val="clear" w:color="auto" w:fill="auto"/>
            <w:noWrap/>
            <w:vAlign w:val="bottom"/>
            <w:hideMark/>
          </w:tcPr>
          <w:p w14:paraId="47C93EDA" w14:textId="77777777" w:rsidR="00B12D8D" w:rsidRPr="00112450" w:rsidRDefault="00B12D8D">
            <w:pPr>
              <w:jc w:val="center"/>
              <w:rPr>
                <w:rFonts w:ascii="Calibri" w:hAnsi="Calibri" w:cs="Calibri"/>
                <w:color w:val="000000"/>
                <w:sz w:val="18"/>
                <w:szCs w:val="18"/>
              </w:rPr>
            </w:pPr>
            <w:r w:rsidRPr="00112450">
              <w:rPr>
                <w:rFonts w:ascii="Calibri" w:hAnsi="Calibri" w:cs="Calibri"/>
                <w:color w:val="000000"/>
                <w:sz w:val="18"/>
                <w:szCs w:val="18"/>
              </w:rPr>
              <w:t>1.420.533,25</w:t>
            </w:r>
          </w:p>
        </w:tc>
        <w:tc>
          <w:tcPr>
            <w:tcW w:w="1860" w:type="dxa"/>
            <w:tcBorders>
              <w:top w:val="nil"/>
              <w:left w:val="nil"/>
              <w:bottom w:val="single" w:sz="4" w:space="0" w:color="auto"/>
              <w:right w:val="single" w:sz="4" w:space="0" w:color="auto"/>
            </w:tcBorders>
            <w:shd w:val="clear" w:color="auto" w:fill="auto"/>
            <w:noWrap/>
            <w:vAlign w:val="bottom"/>
            <w:hideMark/>
          </w:tcPr>
          <w:p w14:paraId="0E7D1813" w14:textId="77777777" w:rsidR="00B12D8D" w:rsidRPr="00112450" w:rsidRDefault="00B12D8D">
            <w:pPr>
              <w:jc w:val="center"/>
              <w:rPr>
                <w:rFonts w:ascii="Calibri" w:hAnsi="Calibri" w:cs="Calibri"/>
                <w:color w:val="000000"/>
                <w:sz w:val="18"/>
                <w:szCs w:val="18"/>
              </w:rPr>
            </w:pPr>
            <w:r w:rsidRPr="00112450">
              <w:rPr>
                <w:rFonts w:ascii="Calibri" w:hAnsi="Calibri" w:cs="Calibri"/>
                <w:color w:val="000000"/>
                <w:sz w:val="18"/>
                <w:szCs w:val="18"/>
              </w:rPr>
              <w:t>1.880.097,26</w:t>
            </w:r>
          </w:p>
        </w:tc>
        <w:tc>
          <w:tcPr>
            <w:tcW w:w="1020" w:type="dxa"/>
            <w:tcBorders>
              <w:top w:val="nil"/>
              <w:left w:val="nil"/>
              <w:bottom w:val="single" w:sz="4" w:space="0" w:color="auto"/>
              <w:right w:val="single" w:sz="4" w:space="0" w:color="auto"/>
            </w:tcBorders>
            <w:shd w:val="clear" w:color="auto" w:fill="auto"/>
            <w:noWrap/>
            <w:vAlign w:val="center"/>
            <w:hideMark/>
          </w:tcPr>
          <w:p w14:paraId="70115370" w14:textId="77777777" w:rsidR="00B12D8D" w:rsidRPr="00112450" w:rsidRDefault="00B12D8D">
            <w:pPr>
              <w:jc w:val="center"/>
              <w:rPr>
                <w:rFonts w:ascii="Calibri" w:hAnsi="Calibri" w:cs="Calibri"/>
                <w:color w:val="000000"/>
                <w:sz w:val="18"/>
                <w:szCs w:val="18"/>
              </w:rPr>
            </w:pPr>
            <w:r w:rsidRPr="00112450">
              <w:rPr>
                <w:rFonts w:ascii="Calibri" w:hAnsi="Calibri" w:cs="Calibri"/>
                <w:color w:val="000000"/>
                <w:sz w:val="18"/>
                <w:szCs w:val="18"/>
              </w:rPr>
              <w:t>132,4</w:t>
            </w:r>
          </w:p>
        </w:tc>
      </w:tr>
      <w:tr w:rsidR="00B12D8D" w:rsidRPr="00112450" w14:paraId="21625321" w14:textId="77777777" w:rsidTr="00B12D8D">
        <w:trPr>
          <w:trHeight w:val="300"/>
        </w:trPr>
        <w:tc>
          <w:tcPr>
            <w:tcW w:w="4220" w:type="dxa"/>
            <w:tcBorders>
              <w:top w:val="nil"/>
              <w:left w:val="single" w:sz="4" w:space="0" w:color="auto"/>
              <w:bottom w:val="single" w:sz="4" w:space="0" w:color="auto"/>
              <w:right w:val="single" w:sz="4" w:space="0" w:color="auto"/>
            </w:tcBorders>
            <w:shd w:val="clear" w:color="auto" w:fill="auto"/>
            <w:vAlign w:val="center"/>
            <w:hideMark/>
          </w:tcPr>
          <w:p w14:paraId="1186FE23" w14:textId="77777777" w:rsidR="00B12D8D" w:rsidRPr="00112450" w:rsidRDefault="00B12D8D">
            <w:pPr>
              <w:rPr>
                <w:rFonts w:ascii="Calibri" w:hAnsi="Calibri" w:cs="Calibri"/>
                <w:color w:val="000000"/>
                <w:sz w:val="18"/>
                <w:szCs w:val="18"/>
              </w:rPr>
            </w:pPr>
            <w:r w:rsidRPr="00112450">
              <w:rPr>
                <w:rFonts w:ascii="Calibri" w:hAnsi="Calibri" w:cs="Calibri"/>
                <w:color w:val="000000"/>
                <w:sz w:val="18"/>
                <w:szCs w:val="18"/>
              </w:rPr>
              <w:t>OŠ  "Podolice"</w:t>
            </w:r>
          </w:p>
        </w:tc>
        <w:tc>
          <w:tcPr>
            <w:tcW w:w="1860" w:type="dxa"/>
            <w:tcBorders>
              <w:top w:val="nil"/>
              <w:left w:val="nil"/>
              <w:bottom w:val="single" w:sz="4" w:space="0" w:color="auto"/>
              <w:right w:val="single" w:sz="4" w:space="0" w:color="auto"/>
            </w:tcBorders>
            <w:shd w:val="clear" w:color="auto" w:fill="auto"/>
            <w:noWrap/>
            <w:vAlign w:val="bottom"/>
            <w:hideMark/>
          </w:tcPr>
          <w:p w14:paraId="02D03220" w14:textId="77777777" w:rsidR="00B12D8D" w:rsidRPr="00112450" w:rsidRDefault="00B12D8D">
            <w:pPr>
              <w:jc w:val="center"/>
              <w:rPr>
                <w:rFonts w:ascii="Calibri" w:hAnsi="Calibri" w:cs="Calibri"/>
                <w:color w:val="000000"/>
                <w:sz w:val="18"/>
                <w:szCs w:val="18"/>
              </w:rPr>
            </w:pPr>
            <w:r w:rsidRPr="00112450">
              <w:rPr>
                <w:rFonts w:ascii="Calibri" w:hAnsi="Calibri" w:cs="Calibri"/>
                <w:color w:val="000000"/>
                <w:sz w:val="18"/>
                <w:szCs w:val="18"/>
              </w:rPr>
              <w:t>1.397.300,40</w:t>
            </w:r>
          </w:p>
        </w:tc>
        <w:tc>
          <w:tcPr>
            <w:tcW w:w="1860" w:type="dxa"/>
            <w:tcBorders>
              <w:top w:val="nil"/>
              <w:left w:val="nil"/>
              <w:bottom w:val="single" w:sz="4" w:space="0" w:color="auto"/>
              <w:right w:val="single" w:sz="4" w:space="0" w:color="auto"/>
            </w:tcBorders>
            <w:shd w:val="clear" w:color="auto" w:fill="auto"/>
            <w:noWrap/>
            <w:vAlign w:val="bottom"/>
            <w:hideMark/>
          </w:tcPr>
          <w:p w14:paraId="081FABF4" w14:textId="77777777" w:rsidR="00B12D8D" w:rsidRPr="00112450" w:rsidRDefault="00B12D8D">
            <w:pPr>
              <w:jc w:val="center"/>
              <w:rPr>
                <w:rFonts w:ascii="Calibri" w:hAnsi="Calibri" w:cs="Calibri"/>
                <w:color w:val="000000"/>
                <w:sz w:val="18"/>
                <w:szCs w:val="18"/>
              </w:rPr>
            </w:pPr>
            <w:r w:rsidRPr="00112450">
              <w:rPr>
                <w:rFonts w:ascii="Calibri" w:hAnsi="Calibri" w:cs="Calibri"/>
                <w:color w:val="000000"/>
                <w:sz w:val="18"/>
                <w:szCs w:val="18"/>
              </w:rPr>
              <w:t>2.188.061,78</w:t>
            </w:r>
          </w:p>
        </w:tc>
        <w:tc>
          <w:tcPr>
            <w:tcW w:w="1020" w:type="dxa"/>
            <w:tcBorders>
              <w:top w:val="nil"/>
              <w:left w:val="nil"/>
              <w:bottom w:val="single" w:sz="4" w:space="0" w:color="auto"/>
              <w:right w:val="single" w:sz="4" w:space="0" w:color="auto"/>
            </w:tcBorders>
            <w:shd w:val="clear" w:color="auto" w:fill="auto"/>
            <w:noWrap/>
            <w:vAlign w:val="center"/>
            <w:hideMark/>
          </w:tcPr>
          <w:p w14:paraId="42145735" w14:textId="77777777" w:rsidR="00B12D8D" w:rsidRPr="00112450" w:rsidRDefault="00B12D8D">
            <w:pPr>
              <w:jc w:val="center"/>
              <w:rPr>
                <w:rFonts w:ascii="Calibri" w:hAnsi="Calibri" w:cs="Calibri"/>
                <w:color w:val="000000"/>
                <w:sz w:val="18"/>
                <w:szCs w:val="18"/>
              </w:rPr>
            </w:pPr>
            <w:r w:rsidRPr="00112450">
              <w:rPr>
                <w:rFonts w:ascii="Calibri" w:hAnsi="Calibri" w:cs="Calibri"/>
                <w:color w:val="000000"/>
                <w:sz w:val="18"/>
                <w:szCs w:val="18"/>
              </w:rPr>
              <w:t>156,6</w:t>
            </w:r>
          </w:p>
        </w:tc>
      </w:tr>
      <w:tr w:rsidR="00B12D8D" w:rsidRPr="00112450" w14:paraId="2C24E0C5" w14:textId="77777777" w:rsidTr="00B12D8D">
        <w:trPr>
          <w:trHeight w:val="300"/>
        </w:trPr>
        <w:tc>
          <w:tcPr>
            <w:tcW w:w="4220" w:type="dxa"/>
            <w:tcBorders>
              <w:top w:val="nil"/>
              <w:left w:val="single" w:sz="4" w:space="0" w:color="auto"/>
              <w:bottom w:val="single" w:sz="4" w:space="0" w:color="auto"/>
              <w:right w:val="single" w:sz="4" w:space="0" w:color="auto"/>
            </w:tcBorders>
            <w:shd w:val="clear" w:color="auto" w:fill="auto"/>
            <w:vAlign w:val="center"/>
            <w:hideMark/>
          </w:tcPr>
          <w:p w14:paraId="541BDD19" w14:textId="77777777" w:rsidR="00B12D8D" w:rsidRPr="00112450" w:rsidRDefault="00B12D8D">
            <w:pPr>
              <w:rPr>
                <w:rFonts w:ascii="Calibri" w:hAnsi="Calibri" w:cs="Calibri"/>
                <w:color w:val="000000"/>
                <w:sz w:val="18"/>
                <w:szCs w:val="18"/>
              </w:rPr>
            </w:pPr>
            <w:r w:rsidRPr="00112450">
              <w:rPr>
                <w:rFonts w:ascii="Calibri" w:hAnsi="Calibri" w:cs="Calibri"/>
                <w:color w:val="000000"/>
                <w:sz w:val="18"/>
                <w:szCs w:val="18"/>
              </w:rPr>
              <w:t>COOR Podravsko sunce Koprivnica</w:t>
            </w:r>
          </w:p>
        </w:tc>
        <w:tc>
          <w:tcPr>
            <w:tcW w:w="1860" w:type="dxa"/>
            <w:tcBorders>
              <w:top w:val="nil"/>
              <w:left w:val="nil"/>
              <w:bottom w:val="single" w:sz="4" w:space="0" w:color="auto"/>
              <w:right w:val="single" w:sz="4" w:space="0" w:color="auto"/>
            </w:tcBorders>
            <w:shd w:val="clear" w:color="auto" w:fill="auto"/>
            <w:noWrap/>
            <w:vAlign w:val="bottom"/>
            <w:hideMark/>
          </w:tcPr>
          <w:p w14:paraId="4BFDE631" w14:textId="77777777" w:rsidR="00B12D8D" w:rsidRPr="00112450" w:rsidRDefault="00B12D8D">
            <w:pPr>
              <w:jc w:val="center"/>
              <w:rPr>
                <w:rFonts w:ascii="Calibri" w:hAnsi="Calibri" w:cs="Calibri"/>
                <w:color w:val="000000"/>
                <w:sz w:val="18"/>
                <w:szCs w:val="18"/>
              </w:rPr>
            </w:pPr>
            <w:r w:rsidRPr="00112450">
              <w:rPr>
                <w:rFonts w:ascii="Calibri" w:hAnsi="Calibri" w:cs="Calibri"/>
                <w:color w:val="000000"/>
                <w:sz w:val="18"/>
                <w:szCs w:val="18"/>
              </w:rPr>
              <w:t>1.521.027,79</w:t>
            </w:r>
          </w:p>
        </w:tc>
        <w:tc>
          <w:tcPr>
            <w:tcW w:w="1860" w:type="dxa"/>
            <w:tcBorders>
              <w:top w:val="nil"/>
              <w:left w:val="nil"/>
              <w:bottom w:val="single" w:sz="4" w:space="0" w:color="auto"/>
              <w:right w:val="single" w:sz="4" w:space="0" w:color="auto"/>
            </w:tcBorders>
            <w:shd w:val="clear" w:color="auto" w:fill="auto"/>
            <w:noWrap/>
            <w:vAlign w:val="bottom"/>
            <w:hideMark/>
          </w:tcPr>
          <w:p w14:paraId="6674C508" w14:textId="77777777" w:rsidR="00B12D8D" w:rsidRPr="00112450" w:rsidRDefault="00B12D8D">
            <w:pPr>
              <w:jc w:val="center"/>
              <w:rPr>
                <w:rFonts w:ascii="Calibri" w:hAnsi="Calibri" w:cs="Calibri"/>
                <w:color w:val="000000"/>
                <w:sz w:val="18"/>
                <w:szCs w:val="18"/>
              </w:rPr>
            </w:pPr>
            <w:r w:rsidRPr="00112450">
              <w:rPr>
                <w:rFonts w:ascii="Calibri" w:hAnsi="Calibri" w:cs="Calibri"/>
                <w:color w:val="000000"/>
                <w:sz w:val="18"/>
                <w:szCs w:val="18"/>
              </w:rPr>
              <w:t>1.920.537,93</w:t>
            </w:r>
          </w:p>
        </w:tc>
        <w:tc>
          <w:tcPr>
            <w:tcW w:w="1020" w:type="dxa"/>
            <w:tcBorders>
              <w:top w:val="nil"/>
              <w:left w:val="nil"/>
              <w:bottom w:val="single" w:sz="4" w:space="0" w:color="auto"/>
              <w:right w:val="single" w:sz="4" w:space="0" w:color="auto"/>
            </w:tcBorders>
            <w:shd w:val="clear" w:color="auto" w:fill="auto"/>
            <w:noWrap/>
            <w:vAlign w:val="center"/>
            <w:hideMark/>
          </w:tcPr>
          <w:p w14:paraId="28B7BEF1" w14:textId="77777777" w:rsidR="00B12D8D" w:rsidRPr="00112450" w:rsidRDefault="00B12D8D">
            <w:pPr>
              <w:jc w:val="center"/>
              <w:rPr>
                <w:rFonts w:ascii="Calibri" w:hAnsi="Calibri" w:cs="Calibri"/>
                <w:color w:val="000000"/>
                <w:sz w:val="18"/>
                <w:szCs w:val="18"/>
              </w:rPr>
            </w:pPr>
            <w:r w:rsidRPr="00112450">
              <w:rPr>
                <w:rFonts w:ascii="Calibri" w:hAnsi="Calibri" w:cs="Calibri"/>
                <w:color w:val="000000"/>
                <w:sz w:val="18"/>
                <w:szCs w:val="18"/>
              </w:rPr>
              <w:t>126,3</w:t>
            </w:r>
          </w:p>
        </w:tc>
      </w:tr>
      <w:tr w:rsidR="00B12D8D" w:rsidRPr="00112450" w14:paraId="7B102452" w14:textId="77777777" w:rsidTr="00B12D8D">
        <w:trPr>
          <w:trHeight w:val="300"/>
        </w:trPr>
        <w:tc>
          <w:tcPr>
            <w:tcW w:w="4220" w:type="dxa"/>
            <w:tcBorders>
              <w:top w:val="nil"/>
              <w:left w:val="single" w:sz="4" w:space="0" w:color="auto"/>
              <w:bottom w:val="single" w:sz="4" w:space="0" w:color="auto"/>
              <w:right w:val="single" w:sz="4" w:space="0" w:color="auto"/>
            </w:tcBorders>
            <w:shd w:val="clear" w:color="auto" w:fill="auto"/>
            <w:vAlign w:val="center"/>
            <w:hideMark/>
          </w:tcPr>
          <w:p w14:paraId="1DCFA868" w14:textId="77777777" w:rsidR="00B12D8D" w:rsidRPr="00112450" w:rsidRDefault="00B12D8D">
            <w:pPr>
              <w:rPr>
                <w:rFonts w:ascii="Calibri" w:hAnsi="Calibri" w:cs="Calibri"/>
                <w:color w:val="000000"/>
                <w:sz w:val="18"/>
                <w:szCs w:val="18"/>
              </w:rPr>
            </w:pPr>
            <w:r w:rsidRPr="00112450">
              <w:rPr>
                <w:rFonts w:ascii="Calibri" w:hAnsi="Calibri" w:cs="Calibri"/>
                <w:color w:val="000000"/>
                <w:sz w:val="18"/>
                <w:szCs w:val="18"/>
              </w:rPr>
              <w:t>Umjetnička škola Fortunat Pintarić  Koprivnica</w:t>
            </w:r>
          </w:p>
        </w:tc>
        <w:tc>
          <w:tcPr>
            <w:tcW w:w="1860" w:type="dxa"/>
            <w:tcBorders>
              <w:top w:val="nil"/>
              <w:left w:val="nil"/>
              <w:bottom w:val="single" w:sz="4" w:space="0" w:color="auto"/>
              <w:right w:val="single" w:sz="4" w:space="0" w:color="auto"/>
            </w:tcBorders>
            <w:shd w:val="clear" w:color="auto" w:fill="auto"/>
            <w:noWrap/>
            <w:vAlign w:val="bottom"/>
            <w:hideMark/>
          </w:tcPr>
          <w:p w14:paraId="427C5228" w14:textId="77777777" w:rsidR="00B12D8D" w:rsidRPr="00112450" w:rsidRDefault="00B12D8D">
            <w:pPr>
              <w:jc w:val="center"/>
              <w:rPr>
                <w:rFonts w:ascii="Calibri" w:hAnsi="Calibri" w:cs="Calibri"/>
                <w:color w:val="000000"/>
                <w:sz w:val="18"/>
                <w:szCs w:val="18"/>
              </w:rPr>
            </w:pPr>
            <w:r w:rsidRPr="00112450">
              <w:rPr>
                <w:rFonts w:ascii="Calibri" w:hAnsi="Calibri" w:cs="Calibri"/>
                <w:color w:val="000000"/>
                <w:sz w:val="18"/>
                <w:szCs w:val="18"/>
              </w:rPr>
              <w:t>973.505,90</w:t>
            </w:r>
          </w:p>
        </w:tc>
        <w:tc>
          <w:tcPr>
            <w:tcW w:w="1860" w:type="dxa"/>
            <w:tcBorders>
              <w:top w:val="nil"/>
              <w:left w:val="nil"/>
              <w:bottom w:val="single" w:sz="4" w:space="0" w:color="auto"/>
              <w:right w:val="single" w:sz="4" w:space="0" w:color="auto"/>
            </w:tcBorders>
            <w:shd w:val="clear" w:color="auto" w:fill="auto"/>
            <w:noWrap/>
            <w:vAlign w:val="bottom"/>
            <w:hideMark/>
          </w:tcPr>
          <w:p w14:paraId="3668A119" w14:textId="77777777" w:rsidR="00B12D8D" w:rsidRPr="00112450" w:rsidRDefault="00B12D8D">
            <w:pPr>
              <w:jc w:val="center"/>
              <w:rPr>
                <w:rFonts w:ascii="Calibri" w:hAnsi="Calibri" w:cs="Calibri"/>
                <w:color w:val="000000"/>
                <w:sz w:val="18"/>
                <w:szCs w:val="18"/>
              </w:rPr>
            </w:pPr>
            <w:r w:rsidRPr="00112450">
              <w:rPr>
                <w:rFonts w:ascii="Calibri" w:hAnsi="Calibri" w:cs="Calibri"/>
                <w:color w:val="000000"/>
                <w:sz w:val="18"/>
                <w:szCs w:val="18"/>
              </w:rPr>
              <w:t>1.221.550,53</w:t>
            </w:r>
          </w:p>
        </w:tc>
        <w:tc>
          <w:tcPr>
            <w:tcW w:w="1020" w:type="dxa"/>
            <w:tcBorders>
              <w:top w:val="nil"/>
              <w:left w:val="nil"/>
              <w:bottom w:val="single" w:sz="4" w:space="0" w:color="auto"/>
              <w:right w:val="single" w:sz="4" w:space="0" w:color="auto"/>
            </w:tcBorders>
            <w:shd w:val="clear" w:color="auto" w:fill="auto"/>
            <w:noWrap/>
            <w:vAlign w:val="center"/>
            <w:hideMark/>
          </w:tcPr>
          <w:p w14:paraId="66F90A61" w14:textId="77777777" w:rsidR="00B12D8D" w:rsidRPr="00112450" w:rsidRDefault="00B12D8D">
            <w:pPr>
              <w:jc w:val="center"/>
              <w:rPr>
                <w:rFonts w:ascii="Calibri" w:hAnsi="Calibri" w:cs="Calibri"/>
                <w:color w:val="000000"/>
                <w:sz w:val="18"/>
                <w:szCs w:val="18"/>
              </w:rPr>
            </w:pPr>
            <w:r w:rsidRPr="00112450">
              <w:rPr>
                <w:rFonts w:ascii="Calibri" w:hAnsi="Calibri" w:cs="Calibri"/>
                <w:color w:val="000000"/>
                <w:sz w:val="18"/>
                <w:szCs w:val="18"/>
              </w:rPr>
              <w:t>125,5</w:t>
            </w:r>
          </w:p>
        </w:tc>
      </w:tr>
      <w:tr w:rsidR="00B12D8D" w:rsidRPr="00112450" w14:paraId="0862A4B6" w14:textId="77777777" w:rsidTr="00B12D8D">
        <w:trPr>
          <w:trHeight w:val="300"/>
        </w:trPr>
        <w:tc>
          <w:tcPr>
            <w:tcW w:w="4220" w:type="dxa"/>
            <w:tcBorders>
              <w:top w:val="nil"/>
              <w:left w:val="single" w:sz="4" w:space="0" w:color="auto"/>
              <w:bottom w:val="single" w:sz="4" w:space="0" w:color="auto"/>
              <w:right w:val="single" w:sz="4" w:space="0" w:color="auto"/>
            </w:tcBorders>
            <w:shd w:val="clear" w:color="auto" w:fill="auto"/>
            <w:vAlign w:val="center"/>
            <w:hideMark/>
          </w:tcPr>
          <w:p w14:paraId="354E4C02" w14:textId="77777777" w:rsidR="00B12D8D" w:rsidRPr="00112450" w:rsidRDefault="00B12D8D">
            <w:pPr>
              <w:rPr>
                <w:rFonts w:ascii="Calibri" w:hAnsi="Calibri" w:cs="Calibri"/>
                <w:color w:val="000000"/>
                <w:sz w:val="18"/>
                <w:szCs w:val="18"/>
              </w:rPr>
            </w:pPr>
            <w:r w:rsidRPr="00112450">
              <w:rPr>
                <w:rFonts w:ascii="Calibri" w:hAnsi="Calibri" w:cs="Calibri"/>
                <w:color w:val="000000"/>
                <w:sz w:val="18"/>
                <w:szCs w:val="18"/>
              </w:rPr>
              <w:t>Muzej Grada Koprivnice</w:t>
            </w:r>
          </w:p>
        </w:tc>
        <w:tc>
          <w:tcPr>
            <w:tcW w:w="1860" w:type="dxa"/>
            <w:tcBorders>
              <w:top w:val="nil"/>
              <w:left w:val="nil"/>
              <w:bottom w:val="single" w:sz="4" w:space="0" w:color="auto"/>
              <w:right w:val="single" w:sz="4" w:space="0" w:color="auto"/>
            </w:tcBorders>
            <w:shd w:val="clear" w:color="auto" w:fill="auto"/>
            <w:noWrap/>
            <w:vAlign w:val="bottom"/>
            <w:hideMark/>
          </w:tcPr>
          <w:p w14:paraId="17C6CA10" w14:textId="77777777" w:rsidR="00B12D8D" w:rsidRPr="00112450" w:rsidRDefault="00B12D8D">
            <w:pPr>
              <w:jc w:val="center"/>
              <w:rPr>
                <w:rFonts w:ascii="Calibri" w:hAnsi="Calibri" w:cs="Calibri"/>
                <w:color w:val="000000"/>
                <w:sz w:val="18"/>
                <w:szCs w:val="18"/>
              </w:rPr>
            </w:pPr>
            <w:r w:rsidRPr="00112450">
              <w:rPr>
                <w:rFonts w:ascii="Calibri" w:hAnsi="Calibri" w:cs="Calibri"/>
                <w:color w:val="000000"/>
                <w:sz w:val="18"/>
                <w:szCs w:val="18"/>
              </w:rPr>
              <w:t>484.890,78</w:t>
            </w:r>
          </w:p>
        </w:tc>
        <w:tc>
          <w:tcPr>
            <w:tcW w:w="1860" w:type="dxa"/>
            <w:tcBorders>
              <w:top w:val="nil"/>
              <w:left w:val="nil"/>
              <w:bottom w:val="single" w:sz="4" w:space="0" w:color="auto"/>
              <w:right w:val="single" w:sz="4" w:space="0" w:color="auto"/>
            </w:tcBorders>
            <w:shd w:val="clear" w:color="auto" w:fill="auto"/>
            <w:noWrap/>
            <w:vAlign w:val="bottom"/>
            <w:hideMark/>
          </w:tcPr>
          <w:p w14:paraId="4042796A" w14:textId="77777777" w:rsidR="00B12D8D" w:rsidRPr="00112450" w:rsidRDefault="00B12D8D">
            <w:pPr>
              <w:jc w:val="center"/>
              <w:rPr>
                <w:rFonts w:ascii="Calibri" w:hAnsi="Calibri" w:cs="Calibri"/>
                <w:color w:val="000000"/>
                <w:sz w:val="18"/>
                <w:szCs w:val="18"/>
              </w:rPr>
            </w:pPr>
            <w:r w:rsidRPr="00112450">
              <w:rPr>
                <w:rFonts w:ascii="Calibri" w:hAnsi="Calibri" w:cs="Calibri"/>
                <w:color w:val="000000"/>
                <w:sz w:val="18"/>
                <w:szCs w:val="18"/>
              </w:rPr>
              <w:t>695.247,57</w:t>
            </w:r>
          </w:p>
        </w:tc>
        <w:tc>
          <w:tcPr>
            <w:tcW w:w="1020" w:type="dxa"/>
            <w:tcBorders>
              <w:top w:val="nil"/>
              <w:left w:val="nil"/>
              <w:bottom w:val="single" w:sz="4" w:space="0" w:color="auto"/>
              <w:right w:val="single" w:sz="4" w:space="0" w:color="auto"/>
            </w:tcBorders>
            <w:shd w:val="clear" w:color="auto" w:fill="auto"/>
            <w:noWrap/>
            <w:vAlign w:val="center"/>
            <w:hideMark/>
          </w:tcPr>
          <w:p w14:paraId="5138BAC9" w14:textId="77777777" w:rsidR="00B12D8D" w:rsidRPr="00112450" w:rsidRDefault="00B12D8D">
            <w:pPr>
              <w:jc w:val="center"/>
              <w:rPr>
                <w:rFonts w:ascii="Calibri" w:hAnsi="Calibri" w:cs="Calibri"/>
                <w:color w:val="000000"/>
                <w:sz w:val="18"/>
                <w:szCs w:val="18"/>
              </w:rPr>
            </w:pPr>
            <w:r w:rsidRPr="00112450">
              <w:rPr>
                <w:rFonts w:ascii="Calibri" w:hAnsi="Calibri" w:cs="Calibri"/>
                <w:color w:val="000000"/>
                <w:sz w:val="18"/>
                <w:szCs w:val="18"/>
              </w:rPr>
              <w:t>143,4</w:t>
            </w:r>
          </w:p>
        </w:tc>
      </w:tr>
      <w:tr w:rsidR="00B12D8D" w:rsidRPr="00112450" w14:paraId="4DE83D66" w14:textId="77777777" w:rsidTr="00B12D8D">
        <w:trPr>
          <w:trHeight w:val="300"/>
        </w:trPr>
        <w:tc>
          <w:tcPr>
            <w:tcW w:w="4220" w:type="dxa"/>
            <w:tcBorders>
              <w:top w:val="nil"/>
              <w:left w:val="single" w:sz="4" w:space="0" w:color="auto"/>
              <w:bottom w:val="single" w:sz="4" w:space="0" w:color="auto"/>
              <w:right w:val="single" w:sz="4" w:space="0" w:color="auto"/>
            </w:tcBorders>
            <w:shd w:val="clear" w:color="auto" w:fill="auto"/>
            <w:vAlign w:val="center"/>
            <w:hideMark/>
          </w:tcPr>
          <w:p w14:paraId="4B559EFA" w14:textId="77777777" w:rsidR="00B12D8D" w:rsidRPr="00112450" w:rsidRDefault="00B12D8D">
            <w:pPr>
              <w:rPr>
                <w:rFonts w:ascii="Calibri" w:hAnsi="Calibri" w:cs="Calibri"/>
                <w:color w:val="000000"/>
                <w:sz w:val="18"/>
                <w:szCs w:val="18"/>
              </w:rPr>
            </w:pPr>
            <w:r w:rsidRPr="00112450">
              <w:rPr>
                <w:rFonts w:ascii="Calibri" w:hAnsi="Calibri" w:cs="Calibri"/>
                <w:color w:val="000000"/>
                <w:sz w:val="18"/>
                <w:szCs w:val="18"/>
              </w:rPr>
              <w:t>Knjižnica i čitaonica „Fran Galović“ Koprivnica</w:t>
            </w:r>
          </w:p>
        </w:tc>
        <w:tc>
          <w:tcPr>
            <w:tcW w:w="1860" w:type="dxa"/>
            <w:tcBorders>
              <w:top w:val="nil"/>
              <w:left w:val="nil"/>
              <w:bottom w:val="single" w:sz="4" w:space="0" w:color="auto"/>
              <w:right w:val="single" w:sz="4" w:space="0" w:color="auto"/>
            </w:tcBorders>
            <w:shd w:val="clear" w:color="auto" w:fill="auto"/>
            <w:noWrap/>
            <w:vAlign w:val="bottom"/>
            <w:hideMark/>
          </w:tcPr>
          <w:p w14:paraId="2EC0B3E3" w14:textId="77777777" w:rsidR="00B12D8D" w:rsidRPr="00112450" w:rsidRDefault="00B12D8D">
            <w:pPr>
              <w:jc w:val="center"/>
              <w:rPr>
                <w:rFonts w:ascii="Calibri" w:hAnsi="Calibri" w:cs="Calibri"/>
                <w:color w:val="000000"/>
                <w:sz w:val="18"/>
                <w:szCs w:val="18"/>
              </w:rPr>
            </w:pPr>
            <w:r w:rsidRPr="00112450">
              <w:rPr>
                <w:rFonts w:ascii="Calibri" w:hAnsi="Calibri" w:cs="Calibri"/>
                <w:color w:val="000000"/>
                <w:sz w:val="18"/>
                <w:szCs w:val="18"/>
              </w:rPr>
              <w:t>759.006,37</w:t>
            </w:r>
          </w:p>
        </w:tc>
        <w:tc>
          <w:tcPr>
            <w:tcW w:w="1860" w:type="dxa"/>
            <w:tcBorders>
              <w:top w:val="nil"/>
              <w:left w:val="nil"/>
              <w:bottom w:val="single" w:sz="4" w:space="0" w:color="auto"/>
              <w:right w:val="single" w:sz="4" w:space="0" w:color="auto"/>
            </w:tcBorders>
            <w:shd w:val="clear" w:color="auto" w:fill="auto"/>
            <w:noWrap/>
            <w:vAlign w:val="bottom"/>
            <w:hideMark/>
          </w:tcPr>
          <w:p w14:paraId="31C1E7DA" w14:textId="77777777" w:rsidR="00B12D8D" w:rsidRPr="00112450" w:rsidRDefault="00B12D8D">
            <w:pPr>
              <w:jc w:val="center"/>
              <w:rPr>
                <w:rFonts w:ascii="Calibri" w:hAnsi="Calibri" w:cs="Calibri"/>
                <w:color w:val="000000"/>
                <w:sz w:val="18"/>
                <w:szCs w:val="18"/>
              </w:rPr>
            </w:pPr>
            <w:r w:rsidRPr="00112450">
              <w:rPr>
                <w:rFonts w:ascii="Calibri" w:hAnsi="Calibri" w:cs="Calibri"/>
                <w:color w:val="000000"/>
                <w:sz w:val="18"/>
                <w:szCs w:val="18"/>
              </w:rPr>
              <w:t>1.231.625,20</w:t>
            </w:r>
          </w:p>
        </w:tc>
        <w:tc>
          <w:tcPr>
            <w:tcW w:w="1020" w:type="dxa"/>
            <w:tcBorders>
              <w:top w:val="nil"/>
              <w:left w:val="nil"/>
              <w:bottom w:val="single" w:sz="4" w:space="0" w:color="auto"/>
              <w:right w:val="single" w:sz="4" w:space="0" w:color="auto"/>
            </w:tcBorders>
            <w:shd w:val="clear" w:color="auto" w:fill="auto"/>
            <w:noWrap/>
            <w:vAlign w:val="center"/>
            <w:hideMark/>
          </w:tcPr>
          <w:p w14:paraId="76E86E9C" w14:textId="77777777" w:rsidR="00B12D8D" w:rsidRPr="00112450" w:rsidRDefault="00B12D8D">
            <w:pPr>
              <w:jc w:val="center"/>
              <w:rPr>
                <w:rFonts w:ascii="Calibri" w:hAnsi="Calibri" w:cs="Calibri"/>
                <w:color w:val="000000"/>
                <w:sz w:val="18"/>
                <w:szCs w:val="18"/>
              </w:rPr>
            </w:pPr>
            <w:r w:rsidRPr="00112450">
              <w:rPr>
                <w:rFonts w:ascii="Calibri" w:hAnsi="Calibri" w:cs="Calibri"/>
                <w:color w:val="000000"/>
                <w:sz w:val="18"/>
                <w:szCs w:val="18"/>
              </w:rPr>
              <w:t>162,3</w:t>
            </w:r>
          </w:p>
        </w:tc>
      </w:tr>
      <w:tr w:rsidR="00B12D8D" w:rsidRPr="00112450" w14:paraId="6850DD8F" w14:textId="77777777" w:rsidTr="00B12D8D">
        <w:trPr>
          <w:trHeight w:val="300"/>
        </w:trPr>
        <w:tc>
          <w:tcPr>
            <w:tcW w:w="4220" w:type="dxa"/>
            <w:tcBorders>
              <w:top w:val="nil"/>
              <w:left w:val="single" w:sz="4" w:space="0" w:color="auto"/>
              <w:bottom w:val="single" w:sz="4" w:space="0" w:color="auto"/>
              <w:right w:val="single" w:sz="4" w:space="0" w:color="auto"/>
            </w:tcBorders>
            <w:shd w:val="clear" w:color="auto" w:fill="auto"/>
            <w:vAlign w:val="center"/>
            <w:hideMark/>
          </w:tcPr>
          <w:p w14:paraId="61884D17" w14:textId="77777777" w:rsidR="00B12D8D" w:rsidRPr="00112450" w:rsidRDefault="00B12D8D">
            <w:pPr>
              <w:rPr>
                <w:rFonts w:ascii="Calibri" w:hAnsi="Calibri" w:cs="Calibri"/>
                <w:color w:val="000000"/>
                <w:sz w:val="18"/>
                <w:szCs w:val="18"/>
              </w:rPr>
            </w:pPr>
            <w:r w:rsidRPr="00112450">
              <w:rPr>
                <w:rFonts w:ascii="Calibri" w:hAnsi="Calibri" w:cs="Calibri"/>
                <w:color w:val="000000"/>
                <w:sz w:val="18"/>
                <w:szCs w:val="18"/>
              </w:rPr>
              <w:t>Pučko otvoreno učilište Koprivnica</w:t>
            </w:r>
          </w:p>
        </w:tc>
        <w:tc>
          <w:tcPr>
            <w:tcW w:w="1860" w:type="dxa"/>
            <w:tcBorders>
              <w:top w:val="nil"/>
              <w:left w:val="nil"/>
              <w:bottom w:val="single" w:sz="4" w:space="0" w:color="auto"/>
              <w:right w:val="single" w:sz="4" w:space="0" w:color="auto"/>
            </w:tcBorders>
            <w:shd w:val="clear" w:color="auto" w:fill="auto"/>
            <w:noWrap/>
            <w:vAlign w:val="bottom"/>
            <w:hideMark/>
          </w:tcPr>
          <w:p w14:paraId="45025FCB" w14:textId="77777777" w:rsidR="00B12D8D" w:rsidRPr="00112450" w:rsidRDefault="00B12D8D">
            <w:pPr>
              <w:jc w:val="center"/>
              <w:rPr>
                <w:rFonts w:ascii="Calibri" w:hAnsi="Calibri" w:cs="Calibri"/>
                <w:color w:val="000000"/>
                <w:sz w:val="18"/>
                <w:szCs w:val="18"/>
              </w:rPr>
            </w:pPr>
            <w:r w:rsidRPr="00112450">
              <w:rPr>
                <w:rFonts w:ascii="Calibri" w:hAnsi="Calibri" w:cs="Calibri"/>
                <w:color w:val="000000"/>
                <w:sz w:val="18"/>
                <w:szCs w:val="18"/>
              </w:rPr>
              <w:t>661.577,66</w:t>
            </w:r>
          </w:p>
        </w:tc>
        <w:tc>
          <w:tcPr>
            <w:tcW w:w="1860" w:type="dxa"/>
            <w:tcBorders>
              <w:top w:val="nil"/>
              <w:left w:val="nil"/>
              <w:bottom w:val="single" w:sz="4" w:space="0" w:color="auto"/>
              <w:right w:val="single" w:sz="4" w:space="0" w:color="auto"/>
            </w:tcBorders>
            <w:shd w:val="clear" w:color="auto" w:fill="auto"/>
            <w:noWrap/>
            <w:vAlign w:val="bottom"/>
            <w:hideMark/>
          </w:tcPr>
          <w:p w14:paraId="0721D2EE" w14:textId="77777777" w:rsidR="00B12D8D" w:rsidRPr="00112450" w:rsidRDefault="00B12D8D">
            <w:pPr>
              <w:jc w:val="center"/>
              <w:rPr>
                <w:rFonts w:ascii="Calibri" w:hAnsi="Calibri" w:cs="Calibri"/>
                <w:color w:val="000000"/>
                <w:sz w:val="18"/>
                <w:szCs w:val="18"/>
              </w:rPr>
            </w:pPr>
            <w:r w:rsidRPr="00112450">
              <w:rPr>
                <w:rFonts w:ascii="Calibri" w:hAnsi="Calibri" w:cs="Calibri"/>
                <w:color w:val="000000"/>
                <w:sz w:val="18"/>
                <w:szCs w:val="18"/>
              </w:rPr>
              <w:t>853.238,12</w:t>
            </w:r>
          </w:p>
        </w:tc>
        <w:tc>
          <w:tcPr>
            <w:tcW w:w="1020" w:type="dxa"/>
            <w:tcBorders>
              <w:top w:val="nil"/>
              <w:left w:val="nil"/>
              <w:bottom w:val="single" w:sz="4" w:space="0" w:color="auto"/>
              <w:right w:val="single" w:sz="4" w:space="0" w:color="auto"/>
            </w:tcBorders>
            <w:shd w:val="clear" w:color="auto" w:fill="auto"/>
            <w:noWrap/>
            <w:vAlign w:val="center"/>
            <w:hideMark/>
          </w:tcPr>
          <w:p w14:paraId="37A5A251" w14:textId="77777777" w:rsidR="00B12D8D" w:rsidRPr="00112450" w:rsidRDefault="00B12D8D">
            <w:pPr>
              <w:jc w:val="center"/>
              <w:rPr>
                <w:rFonts w:ascii="Calibri" w:hAnsi="Calibri" w:cs="Calibri"/>
                <w:color w:val="000000"/>
                <w:sz w:val="18"/>
                <w:szCs w:val="18"/>
              </w:rPr>
            </w:pPr>
            <w:r w:rsidRPr="00112450">
              <w:rPr>
                <w:rFonts w:ascii="Calibri" w:hAnsi="Calibri" w:cs="Calibri"/>
                <w:color w:val="000000"/>
                <w:sz w:val="18"/>
                <w:szCs w:val="18"/>
              </w:rPr>
              <w:t>129,0</w:t>
            </w:r>
          </w:p>
        </w:tc>
      </w:tr>
      <w:tr w:rsidR="00B12D8D" w:rsidRPr="00112450" w14:paraId="25C85F49" w14:textId="77777777" w:rsidTr="00B12D8D">
        <w:trPr>
          <w:trHeight w:val="300"/>
        </w:trPr>
        <w:tc>
          <w:tcPr>
            <w:tcW w:w="4220" w:type="dxa"/>
            <w:tcBorders>
              <w:top w:val="nil"/>
              <w:left w:val="single" w:sz="4" w:space="0" w:color="auto"/>
              <w:bottom w:val="single" w:sz="4" w:space="0" w:color="auto"/>
              <w:right w:val="single" w:sz="4" w:space="0" w:color="auto"/>
            </w:tcBorders>
            <w:shd w:val="clear" w:color="auto" w:fill="auto"/>
            <w:vAlign w:val="bottom"/>
            <w:hideMark/>
          </w:tcPr>
          <w:p w14:paraId="01509284" w14:textId="77777777" w:rsidR="00B12D8D" w:rsidRPr="00112450" w:rsidRDefault="00B12D8D">
            <w:pPr>
              <w:rPr>
                <w:rFonts w:ascii="Calibri" w:hAnsi="Calibri" w:cs="Calibri"/>
                <w:color w:val="000000"/>
                <w:sz w:val="18"/>
                <w:szCs w:val="18"/>
              </w:rPr>
            </w:pPr>
            <w:r w:rsidRPr="00112450">
              <w:rPr>
                <w:rFonts w:ascii="Calibri" w:hAnsi="Calibri" w:cs="Calibri"/>
                <w:color w:val="000000"/>
                <w:sz w:val="18"/>
                <w:szCs w:val="18"/>
              </w:rPr>
              <w:t>Javna vatrogasna postrojba Grada Koprivnice</w:t>
            </w:r>
          </w:p>
        </w:tc>
        <w:tc>
          <w:tcPr>
            <w:tcW w:w="1860" w:type="dxa"/>
            <w:tcBorders>
              <w:top w:val="nil"/>
              <w:left w:val="nil"/>
              <w:bottom w:val="single" w:sz="4" w:space="0" w:color="auto"/>
              <w:right w:val="single" w:sz="4" w:space="0" w:color="auto"/>
            </w:tcBorders>
            <w:shd w:val="clear" w:color="auto" w:fill="auto"/>
            <w:noWrap/>
            <w:vAlign w:val="bottom"/>
            <w:hideMark/>
          </w:tcPr>
          <w:p w14:paraId="0B118415" w14:textId="77777777" w:rsidR="00B12D8D" w:rsidRPr="00112450" w:rsidRDefault="00B12D8D">
            <w:pPr>
              <w:jc w:val="center"/>
              <w:rPr>
                <w:rFonts w:ascii="Calibri" w:hAnsi="Calibri" w:cs="Calibri"/>
                <w:color w:val="000000"/>
                <w:sz w:val="18"/>
                <w:szCs w:val="18"/>
              </w:rPr>
            </w:pPr>
            <w:r w:rsidRPr="00112450">
              <w:rPr>
                <w:rFonts w:ascii="Calibri" w:hAnsi="Calibri" w:cs="Calibri"/>
                <w:color w:val="000000"/>
                <w:sz w:val="18"/>
                <w:szCs w:val="18"/>
              </w:rPr>
              <w:t>2.078.714,64</w:t>
            </w:r>
          </w:p>
        </w:tc>
        <w:tc>
          <w:tcPr>
            <w:tcW w:w="1860" w:type="dxa"/>
            <w:tcBorders>
              <w:top w:val="nil"/>
              <w:left w:val="nil"/>
              <w:bottom w:val="single" w:sz="4" w:space="0" w:color="auto"/>
              <w:right w:val="single" w:sz="4" w:space="0" w:color="auto"/>
            </w:tcBorders>
            <w:shd w:val="clear" w:color="auto" w:fill="auto"/>
            <w:noWrap/>
            <w:vAlign w:val="bottom"/>
            <w:hideMark/>
          </w:tcPr>
          <w:p w14:paraId="3A04E0F6" w14:textId="77777777" w:rsidR="00B12D8D" w:rsidRPr="00112450" w:rsidRDefault="00B12D8D">
            <w:pPr>
              <w:jc w:val="center"/>
              <w:rPr>
                <w:rFonts w:ascii="Calibri" w:hAnsi="Calibri" w:cs="Calibri"/>
                <w:color w:val="000000"/>
                <w:sz w:val="18"/>
                <w:szCs w:val="18"/>
              </w:rPr>
            </w:pPr>
            <w:r w:rsidRPr="00112450">
              <w:rPr>
                <w:rFonts w:ascii="Calibri" w:hAnsi="Calibri" w:cs="Calibri"/>
                <w:color w:val="000000"/>
                <w:sz w:val="18"/>
                <w:szCs w:val="18"/>
              </w:rPr>
              <w:t>2.768.303,63</w:t>
            </w:r>
          </w:p>
        </w:tc>
        <w:tc>
          <w:tcPr>
            <w:tcW w:w="1020" w:type="dxa"/>
            <w:tcBorders>
              <w:top w:val="nil"/>
              <w:left w:val="nil"/>
              <w:bottom w:val="single" w:sz="4" w:space="0" w:color="auto"/>
              <w:right w:val="single" w:sz="4" w:space="0" w:color="auto"/>
            </w:tcBorders>
            <w:shd w:val="clear" w:color="auto" w:fill="auto"/>
            <w:noWrap/>
            <w:vAlign w:val="center"/>
            <w:hideMark/>
          </w:tcPr>
          <w:p w14:paraId="68371FB5" w14:textId="77777777" w:rsidR="00B12D8D" w:rsidRPr="00112450" w:rsidRDefault="00B12D8D">
            <w:pPr>
              <w:jc w:val="center"/>
              <w:rPr>
                <w:rFonts w:ascii="Calibri" w:hAnsi="Calibri" w:cs="Calibri"/>
                <w:color w:val="000000"/>
                <w:sz w:val="18"/>
                <w:szCs w:val="18"/>
              </w:rPr>
            </w:pPr>
            <w:r w:rsidRPr="00112450">
              <w:rPr>
                <w:rFonts w:ascii="Calibri" w:hAnsi="Calibri" w:cs="Calibri"/>
                <w:color w:val="000000"/>
                <w:sz w:val="18"/>
                <w:szCs w:val="18"/>
              </w:rPr>
              <w:t>133,2</w:t>
            </w:r>
          </w:p>
        </w:tc>
      </w:tr>
      <w:tr w:rsidR="00B12D8D" w:rsidRPr="00112450" w14:paraId="1C818F47" w14:textId="77777777" w:rsidTr="00B12D8D">
        <w:trPr>
          <w:trHeight w:val="480"/>
        </w:trPr>
        <w:tc>
          <w:tcPr>
            <w:tcW w:w="4220" w:type="dxa"/>
            <w:tcBorders>
              <w:top w:val="nil"/>
              <w:left w:val="single" w:sz="4" w:space="0" w:color="auto"/>
              <w:bottom w:val="single" w:sz="4" w:space="0" w:color="auto"/>
              <w:right w:val="single" w:sz="4" w:space="0" w:color="auto"/>
            </w:tcBorders>
            <w:shd w:val="clear" w:color="auto" w:fill="auto"/>
            <w:vAlign w:val="center"/>
            <w:hideMark/>
          </w:tcPr>
          <w:p w14:paraId="12FC4904" w14:textId="77777777" w:rsidR="00B12D8D" w:rsidRPr="00112450" w:rsidRDefault="00B12D8D">
            <w:pPr>
              <w:rPr>
                <w:rFonts w:ascii="Calibri" w:hAnsi="Calibri" w:cs="Calibri"/>
                <w:color w:val="000000"/>
                <w:sz w:val="18"/>
                <w:szCs w:val="18"/>
              </w:rPr>
            </w:pPr>
            <w:r w:rsidRPr="00112450">
              <w:rPr>
                <w:rFonts w:ascii="Calibri" w:hAnsi="Calibri" w:cs="Calibri"/>
                <w:color w:val="000000"/>
                <w:sz w:val="18"/>
                <w:szCs w:val="18"/>
              </w:rPr>
              <w:t>Agencija za poticanu stanogradnju Grada Koprivnice</w:t>
            </w:r>
          </w:p>
        </w:tc>
        <w:tc>
          <w:tcPr>
            <w:tcW w:w="1860" w:type="dxa"/>
            <w:tcBorders>
              <w:top w:val="nil"/>
              <w:left w:val="nil"/>
              <w:bottom w:val="single" w:sz="4" w:space="0" w:color="auto"/>
              <w:right w:val="single" w:sz="4" w:space="0" w:color="auto"/>
            </w:tcBorders>
            <w:shd w:val="clear" w:color="auto" w:fill="auto"/>
            <w:noWrap/>
            <w:vAlign w:val="bottom"/>
            <w:hideMark/>
          </w:tcPr>
          <w:p w14:paraId="7389DB97" w14:textId="77777777" w:rsidR="00B12D8D" w:rsidRPr="00112450" w:rsidRDefault="00B12D8D">
            <w:pPr>
              <w:jc w:val="center"/>
              <w:rPr>
                <w:rFonts w:ascii="Calibri" w:hAnsi="Calibri" w:cs="Calibri"/>
                <w:color w:val="000000"/>
                <w:sz w:val="18"/>
                <w:szCs w:val="18"/>
              </w:rPr>
            </w:pPr>
            <w:r w:rsidRPr="00112450">
              <w:rPr>
                <w:rFonts w:ascii="Calibri" w:hAnsi="Calibri" w:cs="Calibri"/>
                <w:color w:val="000000"/>
                <w:sz w:val="18"/>
                <w:szCs w:val="18"/>
              </w:rPr>
              <w:t>60.319,11</w:t>
            </w:r>
          </w:p>
        </w:tc>
        <w:tc>
          <w:tcPr>
            <w:tcW w:w="1860" w:type="dxa"/>
            <w:tcBorders>
              <w:top w:val="nil"/>
              <w:left w:val="nil"/>
              <w:bottom w:val="single" w:sz="4" w:space="0" w:color="auto"/>
              <w:right w:val="single" w:sz="4" w:space="0" w:color="auto"/>
            </w:tcBorders>
            <w:shd w:val="clear" w:color="auto" w:fill="auto"/>
            <w:noWrap/>
            <w:vAlign w:val="bottom"/>
            <w:hideMark/>
          </w:tcPr>
          <w:p w14:paraId="0ABA3874" w14:textId="77777777" w:rsidR="00B12D8D" w:rsidRPr="00112450" w:rsidRDefault="00B12D8D">
            <w:pPr>
              <w:jc w:val="center"/>
              <w:rPr>
                <w:rFonts w:ascii="Calibri" w:hAnsi="Calibri" w:cs="Calibri"/>
                <w:color w:val="000000"/>
                <w:sz w:val="18"/>
                <w:szCs w:val="18"/>
              </w:rPr>
            </w:pPr>
            <w:r w:rsidRPr="00112450">
              <w:rPr>
                <w:rFonts w:ascii="Calibri" w:hAnsi="Calibri" w:cs="Calibri"/>
                <w:color w:val="000000"/>
                <w:sz w:val="18"/>
                <w:szCs w:val="18"/>
              </w:rPr>
              <w:t>72.354,99</w:t>
            </w:r>
          </w:p>
        </w:tc>
        <w:tc>
          <w:tcPr>
            <w:tcW w:w="1020" w:type="dxa"/>
            <w:tcBorders>
              <w:top w:val="nil"/>
              <w:left w:val="nil"/>
              <w:bottom w:val="single" w:sz="4" w:space="0" w:color="auto"/>
              <w:right w:val="single" w:sz="4" w:space="0" w:color="auto"/>
            </w:tcBorders>
            <w:shd w:val="clear" w:color="auto" w:fill="auto"/>
            <w:noWrap/>
            <w:vAlign w:val="center"/>
            <w:hideMark/>
          </w:tcPr>
          <w:p w14:paraId="251472B7" w14:textId="77777777" w:rsidR="00B12D8D" w:rsidRPr="00112450" w:rsidRDefault="00B12D8D">
            <w:pPr>
              <w:jc w:val="center"/>
              <w:rPr>
                <w:rFonts w:ascii="Calibri" w:hAnsi="Calibri" w:cs="Calibri"/>
                <w:color w:val="000000"/>
                <w:sz w:val="18"/>
                <w:szCs w:val="18"/>
              </w:rPr>
            </w:pPr>
            <w:r w:rsidRPr="00112450">
              <w:rPr>
                <w:rFonts w:ascii="Calibri" w:hAnsi="Calibri" w:cs="Calibri"/>
                <w:color w:val="000000"/>
                <w:sz w:val="18"/>
                <w:szCs w:val="18"/>
              </w:rPr>
              <w:t>120,0</w:t>
            </w:r>
          </w:p>
        </w:tc>
      </w:tr>
      <w:tr w:rsidR="00B12D8D" w:rsidRPr="00112450" w14:paraId="707B272D" w14:textId="77777777" w:rsidTr="00B12D8D">
        <w:trPr>
          <w:trHeight w:val="300"/>
        </w:trPr>
        <w:tc>
          <w:tcPr>
            <w:tcW w:w="4220" w:type="dxa"/>
            <w:tcBorders>
              <w:top w:val="nil"/>
              <w:left w:val="single" w:sz="4" w:space="0" w:color="auto"/>
              <w:bottom w:val="single" w:sz="4" w:space="0" w:color="auto"/>
              <w:right w:val="single" w:sz="4" w:space="0" w:color="auto"/>
            </w:tcBorders>
            <w:shd w:val="clear" w:color="auto" w:fill="auto"/>
            <w:vAlign w:val="center"/>
            <w:hideMark/>
          </w:tcPr>
          <w:p w14:paraId="3162647F" w14:textId="77777777" w:rsidR="00B12D8D" w:rsidRPr="00112450" w:rsidRDefault="00B12D8D">
            <w:pPr>
              <w:rPr>
                <w:rFonts w:ascii="Calibri" w:hAnsi="Calibri" w:cs="Calibri"/>
                <w:b/>
                <w:bCs/>
                <w:color w:val="000000"/>
                <w:sz w:val="18"/>
                <w:szCs w:val="18"/>
              </w:rPr>
            </w:pPr>
            <w:r w:rsidRPr="00112450">
              <w:rPr>
                <w:rFonts w:ascii="Calibri" w:hAnsi="Calibri" w:cs="Calibri"/>
                <w:b/>
                <w:bCs/>
                <w:color w:val="000000"/>
                <w:sz w:val="18"/>
                <w:szCs w:val="18"/>
              </w:rPr>
              <w:t>UKUPNO KONSOLIDIRANI RASHODI I IZDACI</w:t>
            </w:r>
          </w:p>
        </w:tc>
        <w:tc>
          <w:tcPr>
            <w:tcW w:w="1860" w:type="dxa"/>
            <w:tcBorders>
              <w:top w:val="nil"/>
              <w:left w:val="nil"/>
              <w:bottom w:val="single" w:sz="4" w:space="0" w:color="auto"/>
              <w:right w:val="single" w:sz="4" w:space="0" w:color="auto"/>
            </w:tcBorders>
            <w:shd w:val="clear" w:color="auto" w:fill="auto"/>
            <w:vAlign w:val="center"/>
            <w:hideMark/>
          </w:tcPr>
          <w:p w14:paraId="26B61D7A" w14:textId="77777777" w:rsidR="00B12D8D" w:rsidRPr="00112450" w:rsidRDefault="00B12D8D">
            <w:pPr>
              <w:jc w:val="center"/>
              <w:rPr>
                <w:rFonts w:ascii="Calibri" w:hAnsi="Calibri" w:cs="Calibri"/>
                <w:b/>
                <w:bCs/>
                <w:color w:val="000000"/>
                <w:sz w:val="20"/>
                <w:szCs w:val="20"/>
              </w:rPr>
            </w:pPr>
            <w:r w:rsidRPr="00112450">
              <w:rPr>
                <w:rFonts w:ascii="Calibri" w:hAnsi="Calibri" w:cs="Calibri"/>
                <w:b/>
                <w:bCs/>
                <w:color w:val="000000"/>
                <w:sz w:val="20"/>
                <w:szCs w:val="20"/>
              </w:rPr>
              <w:t>36.161.538,13</w:t>
            </w:r>
          </w:p>
        </w:tc>
        <w:tc>
          <w:tcPr>
            <w:tcW w:w="1860" w:type="dxa"/>
            <w:tcBorders>
              <w:top w:val="nil"/>
              <w:left w:val="nil"/>
              <w:bottom w:val="single" w:sz="4" w:space="0" w:color="auto"/>
              <w:right w:val="single" w:sz="4" w:space="0" w:color="auto"/>
            </w:tcBorders>
            <w:shd w:val="clear" w:color="auto" w:fill="auto"/>
            <w:vAlign w:val="center"/>
            <w:hideMark/>
          </w:tcPr>
          <w:p w14:paraId="339593C8" w14:textId="77777777" w:rsidR="00B12D8D" w:rsidRPr="00112450" w:rsidRDefault="00B12D8D">
            <w:pPr>
              <w:jc w:val="center"/>
              <w:rPr>
                <w:rFonts w:ascii="Calibri" w:hAnsi="Calibri" w:cs="Calibri"/>
                <w:b/>
                <w:bCs/>
                <w:color w:val="000000"/>
                <w:sz w:val="20"/>
                <w:szCs w:val="20"/>
              </w:rPr>
            </w:pPr>
            <w:r w:rsidRPr="00112450">
              <w:rPr>
                <w:rFonts w:ascii="Calibri" w:hAnsi="Calibri" w:cs="Calibri"/>
                <w:b/>
                <w:bCs/>
                <w:color w:val="000000"/>
                <w:sz w:val="20"/>
                <w:szCs w:val="20"/>
              </w:rPr>
              <w:t>50.907.074,84</w:t>
            </w:r>
          </w:p>
        </w:tc>
        <w:tc>
          <w:tcPr>
            <w:tcW w:w="1020" w:type="dxa"/>
            <w:tcBorders>
              <w:top w:val="nil"/>
              <w:left w:val="nil"/>
              <w:bottom w:val="single" w:sz="4" w:space="0" w:color="auto"/>
              <w:right w:val="single" w:sz="4" w:space="0" w:color="auto"/>
            </w:tcBorders>
            <w:shd w:val="clear" w:color="auto" w:fill="auto"/>
            <w:noWrap/>
            <w:vAlign w:val="center"/>
            <w:hideMark/>
          </w:tcPr>
          <w:p w14:paraId="0C533DEB" w14:textId="77777777" w:rsidR="00B12D8D" w:rsidRPr="00112450" w:rsidRDefault="00B12D8D">
            <w:pPr>
              <w:jc w:val="center"/>
              <w:rPr>
                <w:rFonts w:ascii="Calibri" w:hAnsi="Calibri" w:cs="Calibri"/>
                <w:b/>
                <w:bCs/>
                <w:color w:val="000000"/>
                <w:sz w:val="18"/>
                <w:szCs w:val="18"/>
              </w:rPr>
            </w:pPr>
            <w:r w:rsidRPr="00112450">
              <w:rPr>
                <w:rFonts w:ascii="Calibri" w:hAnsi="Calibri" w:cs="Calibri"/>
                <w:b/>
                <w:bCs/>
                <w:color w:val="000000"/>
                <w:sz w:val="18"/>
                <w:szCs w:val="18"/>
              </w:rPr>
              <w:t>140,8</w:t>
            </w:r>
          </w:p>
        </w:tc>
      </w:tr>
      <w:tr w:rsidR="00B12D8D" w:rsidRPr="00112450" w14:paraId="6F6E1EC2" w14:textId="77777777" w:rsidTr="00B12D8D">
        <w:trPr>
          <w:trHeight w:val="300"/>
        </w:trPr>
        <w:tc>
          <w:tcPr>
            <w:tcW w:w="4220" w:type="dxa"/>
            <w:tcBorders>
              <w:top w:val="nil"/>
              <w:left w:val="single" w:sz="4" w:space="0" w:color="auto"/>
              <w:bottom w:val="single" w:sz="4" w:space="0" w:color="auto"/>
              <w:right w:val="single" w:sz="4" w:space="0" w:color="auto"/>
            </w:tcBorders>
            <w:shd w:val="clear" w:color="000000" w:fill="D0CECE"/>
            <w:vAlign w:val="center"/>
            <w:hideMark/>
          </w:tcPr>
          <w:p w14:paraId="3F9ADC23" w14:textId="77777777" w:rsidR="00B12D8D" w:rsidRPr="00112450" w:rsidRDefault="00B12D8D">
            <w:pPr>
              <w:rPr>
                <w:rFonts w:ascii="Calibri" w:hAnsi="Calibri" w:cs="Calibri"/>
                <w:i/>
                <w:iCs/>
                <w:color w:val="000000"/>
                <w:sz w:val="18"/>
                <w:szCs w:val="18"/>
              </w:rPr>
            </w:pPr>
            <w:r w:rsidRPr="00112450">
              <w:rPr>
                <w:rFonts w:ascii="Calibri" w:hAnsi="Calibri" w:cs="Calibri"/>
                <w:i/>
                <w:iCs/>
                <w:color w:val="000000"/>
                <w:sz w:val="18"/>
                <w:szCs w:val="18"/>
              </w:rPr>
              <w:t>RAZRED 3</w:t>
            </w:r>
          </w:p>
        </w:tc>
        <w:tc>
          <w:tcPr>
            <w:tcW w:w="1860" w:type="dxa"/>
            <w:tcBorders>
              <w:top w:val="nil"/>
              <w:left w:val="nil"/>
              <w:bottom w:val="single" w:sz="4" w:space="0" w:color="auto"/>
              <w:right w:val="single" w:sz="4" w:space="0" w:color="auto"/>
            </w:tcBorders>
            <w:shd w:val="clear" w:color="000000" w:fill="D0CECE"/>
            <w:vAlign w:val="center"/>
            <w:hideMark/>
          </w:tcPr>
          <w:p w14:paraId="32FC0F0C" w14:textId="77777777" w:rsidR="00B12D8D" w:rsidRPr="00112450" w:rsidRDefault="00B12D8D">
            <w:pPr>
              <w:jc w:val="center"/>
              <w:rPr>
                <w:rFonts w:ascii="Calibri" w:hAnsi="Calibri" w:cs="Calibri"/>
                <w:i/>
                <w:iCs/>
                <w:color w:val="000000"/>
                <w:sz w:val="18"/>
                <w:szCs w:val="18"/>
              </w:rPr>
            </w:pPr>
            <w:r w:rsidRPr="00112450">
              <w:rPr>
                <w:rFonts w:ascii="Calibri" w:hAnsi="Calibri" w:cs="Calibri"/>
                <w:i/>
                <w:iCs/>
                <w:color w:val="000000"/>
                <w:sz w:val="18"/>
                <w:szCs w:val="18"/>
              </w:rPr>
              <w:t>29.970.779,83</w:t>
            </w:r>
          </w:p>
        </w:tc>
        <w:tc>
          <w:tcPr>
            <w:tcW w:w="1860" w:type="dxa"/>
            <w:tcBorders>
              <w:top w:val="nil"/>
              <w:left w:val="nil"/>
              <w:bottom w:val="single" w:sz="4" w:space="0" w:color="auto"/>
              <w:right w:val="single" w:sz="4" w:space="0" w:color="auto"/>
            </w:tcBorders>
            <w:shd w:val="clear" w:color="000000" w:fill="D0CECE"/>
            <w:vAlign w:val="center"/>
            <w:hideMark/>
          </w:tcPr>
          <w:p w14:paraId="0AD9FB28" w14:textId="77777777" w:rsidR="00B12D8D" w:rsidRPr="00112450" w:rsidRDefault="00B12D8D">
            <w:pPr>
              <w:jc w:val="center"/>
              <w:rPr>
                <w:rFonts w:ascii="Calibri" w:hAnsi="Calibri" w:cs="Calibri"/>
                <w:i/>
                <w:iCs/>
                <w:color w:val="000000"/>
                <w:sz w:val="18"/>
                <w:szCs w:val="18"/>
              </w:rPr>
            </w:pPr>
            <w:r w:rsidRPr="00112450">
              <w:rPr>
                <w:rFonts w:ascii="Calibri" w:hAnsi="Calibri" w:cs="Calibri"/>
                <w:i/>
                <w:iCs/>
                <w:color w:val="000000"/>
                <w:sz w:val="18"/>
                <w:szCs w:val="18"/>
              </w:rPr>
              <w:t>38.907.765,94</w:t>
            </w:r>
          </w:p>
        </w:tc>
        <w:tc>
          <w:tcPr>
            <w:tcW w:w="1020" w:type="dxa"/>
            <w:tcBorders>
              <w:top w:val="nil"/>
              <w:left w:val="nil"/>
              <w:bottom w:val="single" w:sz="4" w:space="0" w:color="auto"/>
              <w:right w:val="single" w:sz="4" w:space="0" w:color="auto"/>
            </w:tcBorders>
            <w:shd w:val="clear" w:color="000000" w:fill="D0CECE"/>
            <w:vAlign w:val="center"/>
            <w:hideMark/>
          </w:tcPr>
          <w:p w14:paraId="6784DF0F" w14:textId="77777777" w:rsidR="00B12D8D" w:rsidRPr="00112450" w:rsidRDefault="00B12D8D">
            <w:pPr>
              <w:jc w:val="center"/>
              <w:rPr>
                <w:rFonts w:ascii="Calibri" w:hAnsi="Calibri" w:cs="Calibri"/>
                <w:i/>
                <w:iCs/>
                <w:color w:val="000000"/>
                <w:sz w:val="18"/>
                <w:szCs w:val="18"/>
              </w:rPr>
            </w:pPr>
            <w:r w:rsidRPr="00112450">
              <w:rPr>
                <w:rFonts w:ascii="Calibri" w:hAnsi="Calibri" w:cs="Calibri"/>
                <w:i/>
                <w:iCs/>
                <w:color w:val="000000"/>
                <w:sz w:val="18"/>
                <w:szCs w:val="18"/>
              </w:rPr>
              <w:t>129,8</w:t>
            </w:r>
          </w:p>
        </w:tc>
      </w:tr>
      <w:tr w:rsidR="00B12D8D" w:rsidRPr="00112450" w14:paraId="2E1FD785" w14:textId="77777777" w:rsidTr="00B12D8D">
        <w:trPr>
          <w:trHeight w:val="300"/>
        </w:trPr>
        <w:tc>
          <w:tcPr>
            <w:tcW w:w="4220" w:type="dxa"/>
            <w:tcBorders>
              <w:top w:val="nil"/>
              <w:left w:val="single" w:sz="4" w:space="0" w:color="auto"/>
              <w:bottom w:val="single" w:sz="4" w:space="0" w:color="auto"/>
              <w:right w:val="single" w:sz="4" w:space="0" w:color="auto"/>
            </w:tcBorders>
            <w:shd w:val="clear" w:color="000000" w:fill="D0CECE"/>
            <w:vAlign w:val="center"/>
            <w:hideMark/>
          </w:tcPr>
          <w:p w14:paraId="6E9EF049" w14:textId="77777777" w:rsidR="00B12D8D" w:rsidRPr="00112450" w:rsidRDefault="00B12D8D">
            <w:pPr>
              <w:rPr>
                <w:rFonts w:ascii="Calibri" w:hAnsi="Calibri" w:cs="Calibri"/>
                <w:i/>
                <w:iCs/>
                <w:color w:val="000000"/>
                <w:sz w:val="18"/>
                <w:szCs w:val="18"/>
              </w:rPr>
            </w:pPr>
            <w:r w:rsidRPr="00112450">
              <w:rPr>
                <w:rFonts w:ascii="Calibri" w:hAnsi="Calibri" w:cs="Calibri"/>
                <w:i/>
                <w:iCs/>
                <w:color w:val="000000"/>
                <w:sz w:val="18"/>
                <w:szCs w:val="18"/>
              </w:rPr>
              <w:t>RAZRED 4</w:t>
            </w:r>
          </w:p>
        </w:tc>
        <w:tc>
          <w:tcPr>
            <w:tcW w:w="1860" w:type="dxa"/>
            <w:tcBorders>
              <w:top w:val="nil"/>
              <w:left w:val="nil"/>
              <w:bottom w:val="single" w:sz="4" w:space="0" w:color="auto"/>
              <w:right w:val="single" w:sz="4" w:space="0" w:color="auto"/>
            </w:tcBorders>
            <w:shd w:val="clear" w:color="000000" w:fill="D0CECE"/>
            <w:vAlign w:val="center"/>
            <w:hideMark/>
          </w:tcPr>
          <w:p w14:paraId="62750B71" w14:textId="77777777" w:rsidR="00B12D8D" w:rsidRPr="00112450" w:rsidRDefault="00B12D8D">
            <w:pPr>
              <w:jc w:val="center"/>
              <w:rPr>
                <w:rFonts w:ascii="Calibri" w:hAnsi="Calibri" w:cs="Calibri"/>
                <w:i/>
                <w:iCs/>
                <w:color w:val="000000"/>
                <w:sz w:val="18"/>
                <w:szCs w:val="18"/>
              </w:rPr>
            </w:pPr>
            <w:r w:rsidRPr="00112450">
              <w:rPr>
                <w:rFonts w:ascii="Calibri" w:hAnsi="Calibri" w:cs="Calibri"/>
                <w:i/>
                <w:iCs/>
                <w:color w:val="000000"/>
                <w:sz w:val="18"/>
                <w:szCs w:val="18"/>
              </w:rPr>
              <w:t>3.794.373,18</w:t>
            </w:r>
          </w:p>
        </w:tc>
        <w:tc>
          <w:tcPr>
            <w:tcW w:w="1860" w:type="dxa"/>
            <w:tcBorders>
              <w:top w:val="nil"/>
              <w:left w:val="nil"/>
              <w:bottom w:val="single" w:sz="4" w:space="0" w:color="auto"/>
              <w:right w:val="single" w:sz="4" w:space="0" w:color="auto"/>
            </w:tcBorders>
            <w:shd w:val="clear" w:color="000000" w:fill="D0CECE"/>
            <w:vAlign w:val="center"/>
            <w:hideMark/>
          </w:tcPr>
          <w:p w14:paraId="3F44CFAF" w14:textId="77777777" w:rsidR="00B12D8D" w:rsidRPr="00112450" w:rsidRDefault="00B12D8D">
            <w:pPr>
              <w:jc w:val="center"/>
              <w:rPr>
                <w:rFonts w:ascii="Calibri" w:hAnsi="Calibri" w:cs="Calibri"/>
                <w:i/>
                <w:iCs/>
                <w:color w:val="000000"/>
                <w:sz w:val="18"/>
                <w:szCs w:val="18"/>
              </w:rPr>
            </w:pPr>
            <w:r w:rsidRPr="00112450">
              <w:rPr>
                <w:rFonts w:ascii="Calibri" w:hAnsi="Calibri" w:cs="Calibri"/>
                <w:i/>
                <w:iCs/>
                <w:color w:val="000000"/>
                <w:sz w:val="18"/>
                <w:szCs w:val="18"/>
              </w:rPr>
              <w:t>9.261.078,72</w:t>
            </w:r>
          </w:p>
        </w:tc>
        <w:tc>
          <w:tcPr>
            <w:tcW w:w="1020" w:type="dxa"/>
            <w:tcBorders>
              <w:top w:val="nil"/>
              <w:left w:val="nil"/>
              <w:bottom w:val="single" w:sz="4" w:space="0" w:color="auto"/>
              <w:right w:val="single" w:sz="4" w:space="0" w:color="auto"/>
            </w:tcBorders>
            <w:shd w:val="clear" w:color="000000" w:fill="D0CECE"/>
            <w:vAlign w:val="center"/>
            <w:hideMark/>
          </w:tcPr>
          <w:p w14:paraId="4DE03A0D" w14:textId="77777777" w:rsidR="00B12D8D" w:rsidRPr="00112450" w:rsidRDefault="00B12D8D">
            <w:pPr>
              <w:jc w:val="center"/>
              <w:rPr>
                <w:rFonts w:ascii="Calibri" w:hAnsi="Calibri" w:cs="Calibri"/>
                <w:i/>
                <w:iCs/>
                <w:color w:val="000000"/>
                <w:sz w:val="18"/>
                <w:szCs w:val="18"/>
              </w:rPr>
            </w:pPr>
            <w:r w:rsidRPr="00112450">
              <w:rPr>
                <w:rFonts w:ascii="Calibri" w:hAnsi="Calibri" w:cs="Calibri"/>
                <w:i/>
                <w:iCs/>
                <w:color w:val="000000"/>
                <w:sz w:val="18"/>
                <w:szCs w:val="18"/>
              </w:rPr>
              <w:t>244,1</w:t>
            </w:r>
          </w:p>
        </w:tc>
      </w:tr>
      <w:tr w:rsidR="00B12D8D" w:rsidRPr="00112450" w14:paraId="38A7EEDB" w14:textId="77777777" w:rsidTr="00B12D8D">
        <w:trPr>
          <w:trHeight w:val="300"/>
        </w:trPr>
        <w:tc>
          <w:tcPr>
            <w:tcW w:w="4220" w:type="dxa"/>
            <w:tcBorders>
              <w:top w:val="nil"/>
              <w:left w:val="single" w:sz="4" w:space="0" w:color="auto"/>
              <w:bottom w:val="single" w:sz="4" w:space="0" w:color="auto"/>
              <w:right w:val="single" w:sz="4" w:space="0" w:color="auto"/>
            </w:tcBorders>
            <w:shd w:val="clear" w:color="000000" w:fill="D0CECE"/>
            <w:vAlign w:val="center"/>
            <w:hideMark/>
          </w:tcPr>
          <w:p w14:paraId="169BD825" w14:textId="77777777" w:rsidR="00B12D8D" w:rsidRPr="00112450" w:rsidRDefault="00B12D8D">
            <w:pPr>
              <w:rPr>
                <w:rFonts w:ascii="Calibri" w:hAnsi="Calibri" w:cs="Calibri"/>
                <w:i/>
                <w:iCs/>
                <w:color w:val="000000"/>
                <w:sz w:val="18"/>
                <w:szCs w:val="18"/>
              </w:rPr>
            </w:pPr>
            <w:r w:rsidRPr="00112450">
              <w:rPr>
                <w:rFonts w:ascii="Calibri" w:hAnsi="Calibri" w:cs="Calibri"/>
                <w:i/>
                <w:iCs/>
                <w:color w:val="000000"/>
                <w:sz w:val="18"/>
                <w:szCs w:val="18"/>
              </w:rPr>
              <w:t>RAZRED 5</w:t>
            </w:r>
          </w:p>
        </w:tc>
        <w:tc>
          <w:tcPr>
            <w:tcW w:w="1860" w:type="dxa"/>
            <w:tcBorders>
              <w:top w:val="nil"/>
              <w:left w:val="nil"/>
              <w:bottom w:val="single" w:sz="4" w:space="0" w:color="auto"/>
              <w:right w:val="single" w:sz="4" w:space="0" w:color="auto"/>
            </w:tcBorders>
            <w:shd w:val="clear" w:color="000000" w:fill="D0CECE"/>
            <w:vAlign w:val="center"/>
            <w:hideMark/>
          </w:tcPr>
          <w:p w14:paraId="73BFBA36" w14:textId="77777777" w:rsidR="00B12D8D" w:rsidRPr="00112450" w:rsidRDefault="00B12D8D">
            <w:pPr>
              <w:jc w:val="center"/>
              <w:rPr>
                <w:rFonts w:ascii="Calibri" w:hAnsi="Calibri" w:cs="Calibri"/>
                <w:i/>
                <w:iCs/>
                <w:color w:val="000000"/>
                <w:sz w:val="18"/>
                <w:szCs w:val="18"/>
              </w:rPr>
            </w:pPr>
            <w:r w:rsidRPr="00112450">
              <w:rPr>
                <w:rFonts w:ascii="Calibri" w:hAnsi="Calibri" w:cs="Calibri"/>
                <w:i/>
                <w:iCs/>
                <w:color w:val="000000"/>
                <w:sz w:val="18"/>
                <w:szCs w:val="18"/>
              </w:rPr>
              <w:t>2.396.385,12</w:t>
            </w:r>
          </w:p>
        </w:tc>
        <w:tc>
          <w:tcPr>
            <w:tcW w:w="1860" w:type="dxa"/>
            <w:tcBorders>
              <w:top w:val="nil"/>
              <w:left w:val="nil"/>
              <w:bottom w:val="single" w:sz="4" w:space="0" w:color="auto"/>
              <w:right w:val="single" w:sz="4" w:space="0" w:color="auto"/>
            </w:tcBorders>
            <w:shd w:val="clear" w:color="000000" w:fill="D0CECE"/>
            <w:vAlign w:val="center"/>
            <w:hideMark/>
          </w:tcPr>
          <w:p w14:paraId="1D57A15B" w14:textId="77777777" w:rsidR="00B12D8D" w:rsidRPr="00112450" w:rsidRDefault="00B12D8D">
            <w:pPr>
              <w:jc w:val="center"/>
              <w:rPr>
                <w:rFonts w:ascii="Calibri" w:hAnsi="Calibri" w:cs="Calibri"/>
                <w:i/>
                <w:iCs/>
                <w:color w:val="000000"/>
                <w:sz w:val="18"/>
                <w:szCs w:val="18"/>
              </w:rPr>
            </w:pPr>
            <w:r w:rsidRPr="00112450">
              <w:rPr>
                <w:rFonts w:ascii="Calibri" w:hAnsi="Calibri" w:cs="Calibri"/>
                <w:i/>
                <w:iCs/>
                <w:color w:val="000000"/>
                <w:sz w:val="18"/>
                <w:szCs w:val="18"/>
              </w:rPr>
              <w:t>2.738.230,18</w:t>
            </w:r>
          </w:p>
        </w:tc>
        <w:tc>
          <w:tcPr>
            <w:tcW w:w="1020" w:type="dxa"/>
            <w:tcBorders>
              <w:top w:val="nil"/>
              <w:left w:val="nil"/>
              <w:bottom w:val="single" w:sz="4" w:space="0" w:color="auto"/>
              <w:right w:val="single" w:sz="4" w:space="0" w:color="auto"/>
            </w:tcBorders>
            <w:shd w:val="clear" w:color="000000" w:fill="D0CECE"/>
            <w:vAlign w:val="center"/>
            <w:hideMark/>
          </w:tcPr>
          <w:p w14:paraId="45D5DDB9" w14:textId="77777777" w:rsidR="00B12D8D" w:rsidRPr="00112450" w:rsidRDefault="00B12D8D">
            <w:pPr>
              <w:jc w:val="center"/>
              <w:rPr>
                <w:rFonts w:ascii="Calibri" w:hAnsi="Calibri" w:cs="Calibri"/>
                <w:i/>
                <w:iCs/>
                <w:color w:val="000000"/>
                <w:sz w:val="18"/>
                <w:szCs w:val="18"/>
              </w:rPr>
            </w:pPr>
            <w:r w:rsidRPr="00112450">
              <w:rPr>
                <w:rFonts w:ascii="Calibri" w:hAnsi="Calibri" w:cs="Calibri"/>
                <w:i/>
                <w:iCs/>
                <w:color w:val="000000"/>
                <w:sz w:val="18"/>
                <w:szCs w:val="18"/>
              </w:rPr>
              <w:t>114,3</w:t>
            </w:r>
          </w:p>
        </w:tc>
      </w:tr>
      <w:tr w:rsidR="00B12D8D" w:rsidRPr="00112450" w14:paraId="2EC715A2" w14:textId="77777777" w:rsidTr="00B12D8D">
        <w:trPr>
          <w:trHeight w:val="300"/>
        </w:trPr>
        <w:tc>
          <w:tcPr>
            <w:tcW w:w="4220" w:type="dxa"/>
            <w:tcBorders>
              <w:top w:val="nil"/>
              <w:left w:val="single" w:sz="4" w:space="0" w:color="auto"/>
              <w:bottom w:val="single" w:sz="4" w:space="0" w:color="auto"/>
              <w:right w:val="single" w:sz="4" w:space="0" w:color="auto"/>
            </w:tcBorders>
            <w:shd w:val="clear" w:color="000000" w:fill="D0CECE"/>
            <w:vAlign w:val="center"/>
            <w:hideMark/>
          </w:tcPr>
          <w:p w14:paraId="1D830993" w14:textId="77777777" w:rsidR="00B12D8D" w:rsidRPr="00112450" w:rsidRDefault="00B12D8D">
            <w:pPr>
              <w:rPr>
                <w:rFonts w:ascii="Calibri" w:hAnsi="Calibri" w:cs="Calibri"/>
                <w:b/>
                <w:bCs/>
                <w:i/>
                <w:iCs/>
                <w:color w:val="000000"/>
                <w:sz w:val="18"/>
                <w:szCs w:val="18"/>
              </w:rPr>
            </w:pPr>
            <w:r w:rsidRPr="00112450">
              <w:rPr>
                <w:rFonts w:ascii="Calibri" w:hAnsi="Calibri" w:cs="Calibri"/>
                <w:b/>
                <w:bCs/>
                <w:i/>
                <w:iCs/>
                <w:color w:val="000000"/>
                <w:sz w:val="18"/>
                <w:szCs w:val="18"/>
              </w:rPr>
              <w:t>UKUPNO KONSOLIDIRANI RASHODI I IZDACI</w:t>
            </w:r>
          </w:p>
        </w:tc>
        <w:tc>
          <w:tcPr>
            <w:tcW w:w="1860" w:type="dxa"/>
            <w:tcBorders>
              <w:top w:val="nil"/>
              <w:left w:val="nil"/>
              <w:bottom w:val="single" w:sz="4" w:space="0" w:color="auto"/>
              <w:right w:val="single" w:sz="4" w:space="0" w:color="auto"/>
            </w:tcBorders>
            <w:shd w:val="clear" w:color="000000" w:fill="D0CECE"/>
            <w:vAlign w:val="center"/>
            <w:hideMark/>
          </w:tcPr>
          <w:p w14:paraId="471300DA" w14:textId="77777777" w:rsidR="00B12D8D" w:rsidRPr="00112450" w:rsidRDefault="00B12D8D">
            <w:pPr>
              <w:jc w:val="center"/>
              <w:rPr>
                <w:rFonts w:ascii="Calibri" w:hAnsi="Calibri" w:cs="Calibri"/>
                <w:b/>
                <w:bCs/>
                <w:i/>
                <w:iCs/>
                <w:color w:val="000000"/>
                <w:sz w:val="18"/>
                <w:szCs w:val="18"/>
              </w:rPr>
            </w:pPr>
            <w:r w:rsidRPr="00112450">
              <w:rPr>
                <w:rFonts w:ascii="Calibri" w:hAnsi="Calibri" w:cs="Calibri"/>
                <w:b/>
                <w:bCs/>
                <w:i/>
                <w:iCs/>
                <w:color w:val="000000"/>
                <w:sz w:val="18"/>
                <w:szCs w:val="18"/>
              </w:rPr>
              <w:t>36.161.538,13</w:t>
            </w:r>
          </w:p>
        </w:tc>
        <w:tc>
          <w:tcPr>
            <w:tcW w:w="1860" w:type="dxa"/>
            <w:tcBorders>
              <w:top w:val="nil"/>
              <w:left w:val="nil"/>
              <w:bottom w:val="single" w:sz="4" w:space="0" w:color="auto"/>
              <w:right w:val="single" w:sz="4" w:space="0" w:color="auto"/>
            </w:tcBorders>
            <w:shd w:val="clear" w:color="000000" w:fill="D0CECE"/>
            <w:vAlign w:val="center"/>
            <w:hideMark/>
          </w:tcPr>
          <w:p w14:paraId="3F148ABB" w14:textId="77777777" w:rsidR="00B12D8D" w:rsidRPr="00112450" w:rsidRDefault="00B12D8D">
            <w:pPr>
              <w:jc w:val="center"/>
              <w:rPr>
                <w:rFonts w:ascii="Calibri" w:hAnsi="Calibri" w:cs="Calibri"/>
                <w:b/>
                <w:bCs/>
                <w:i/>
                <w:iCs/>
                <w:color w:val="000000"/>
                <w:sz w:val="18"/>
                <w:szCs w:val="18"/>
              </w:rPr>
            </w:pPr>
            <w:r w:rsidRPr="00112450">
              <w:rPr>
                <w:rFonts w:ascii="Calibri" w:hAnsi="Calibri" w:cs="Calibri"/>
                <w:b/>
                <w:bCs/>
                <w:i/>
                <w:iCs/>
                <w:color w:val="000000"/>
                <w:sz w:val="18"/>
                <w:szCs w:val="18"/>
              </w:rPr>
              <w:t>50.907.074,84</w:t>
            </w:r>
          </w:p>
        </w:tc>
        <w:tc>
          <w:tcPr>
            <w:tcW w:w="1020" w:type="dxa"/>
            <w:tcBorders>
              <w:top w:val="nil"/>
              <w:left w:val="nil"/>
              <w:bottom w:val="single" w:sz="4" w:space="0" w:color="auto"/>
              <w:right w:val="single" w:sz="4" w:space="0" w:color="auto"/>
            </w:tcBorders>
            <w:shd w:val="clear" w:color="000000" w:fill="D0CECE"/>
            <w:vAlign w:val="center"/>
            <w:hideMark/>
          </w:tcPr>
          <w:p w14:paraId="121AF21E" w14:textId="77777777" w:rsidR="00B12D8D" w:rsidRPr="00112450" w:rsidRDefault="00B12D8D">
            <w:pPr>
              <w:jc w:val="center"/>
              <w:rPr>
                <w:rFonts w:ascii="Calibri" w:hAnsi="Calibri" w:cs="Calibri"/>
                <w:b/>
                <w:bCs/>
                <w:i/>
                <w:iCs/>
                <w:color w:val="000000"/>
                <w:sz w:val="18"/>
                <w:szCs w:val="18"/>
              </w:rPr>
            </w:pPr>
            <w:r w:rsidRPr="00112450">
              <w:rPr>
                <w:rFonts w:ascii="Calibri" w:hAnsi="Calibri" w:cs="Calibri"/>
                <w:b/>
                <w:bCs/>
                <w:i/>
                <w:iCs/>
                <w:color w:val="000000"/>
                <w:sz w:val="18"/>
                <w:szCs w:val="18"/>
              </w:rPr>
              <w:t>140,8</w:t>
            </w:r>
          </w:p>
        </w:tc>
      </w:tr>
    </w:tbl>
    <w:p w14:paraId="0D670C99" w14:textId="77777777" w:rsidR="006A4E38" w:rsidRPr="00112450" w:rsidRDefault="006A4E38" w:rsidP="0030715F">
      <w:pPr>
        <w:pStyle w:val="Normal10"/>
        <w:jc w:val="both"/>
        <w:rPr>
          <w:b/>
          <w:sz w:val="22"/>
          <w:szCs w:val="22"/>
        </w:rPr>
      </w:pPr>
    </w:p>
    <w:p w14:paraId="335FFC46" w14:textId="59194F26" w:rsidR="00EB01C4" w:rsidRPr="00112450" w:rsidRDefault="009A303A" w:rsidP="00DA6AAE">
      <w:pPr>
        <w:autoSpaceDE w:val="0"/>
        <w:autoSpaceDN w:val="0"/>
        <w:adjustRightInd w:val="0"/>
        <w:jc w:val="both"/>
        <w:rPr>
          <w:rFonts w:ascii="TimesNewRomanPSMT" w:eastAsia="Calibri" w:hAnsi="TimesNewRomanPSMT" w:cs="TimesNewRomanPSMT"/>
          <w:sz w:val="22"/>
          <w:szCs w:val="22"/>
        </w:rPr>
      </w:pPr>
      <w:r w:rsidRPr="00112450">
        <w:rPr>
          <w:b/>
          <w:sz w:val="22"/>
          <w:szCs w:val="22"/>
        </w:rPr>
        <w:t>RASHODI POSLOVANJA</w:t>
      </w:r>
      <w:r w:rsidRPr="00112450">
        <w:rPr>
          <w:sz w:val="22"/>
          <w:szCs w:val="22"/>
        </w:rPr>
        <w:t xml:space="preserve"> </w:t>
      </w:r>
      <w:r w:rsidRPr="00112450">
        <w:rPr>
          <w:b/>
          <w:bCs/>
          <w:sz w:val="22"/>
          <w:szCs w:val="22"/>
        </w:rPr>
        <w:t>(razred 3)</w:t>
      </w:r>
      <w:r w:rsidRPr="00112450">
        <w:rPr>
          <w:sz w:val="22"/>
          <w:szCs w:val="22"/>
        </w:rPr>
        <w:t xml:space="preserve"> </w:t>
      </w:r>
      <w:r w:rsidR="00EB01C4" w:rsidRPr="00112450">
        <w:rPr>
          <w:sz w:val="22"/>
          <w:szCs w:val="22"/>
        </w:rPr>
        <w:t>u 202</w:t>
      </w:r>
      <w:r w:rsidR="00514612" w:rsidRPr="00112450">
        <w:rPr>
          <w:sz w:val="22"/>
          <w:szCs w:val="22"/>
        </w:rPr>
        <w:t>4</w:t>
      </w:r>
      <w:r w:rsidR="00EB01C4" w:rsidRPr="00112450">
        <w:rPr>
          <w:sz w:val="22"/>
          <w:szCs w:val="22"/>
        </w:rPr>
        <w:t xml:space="preserve">. godini ostvareni su u iznosu od </w:t>
      </w:r>
      <w:r w:rsidR="00331EAD" w:rsidRPr="00112450">
        <w:rPr>
          <w:rFonts w:ascii="TimesNewRomanPSMT" w:eastAsia="Calibri" w:hAnsi="TimesNewRomanPSMT" w:cs="TimesNewRomanPSMT"/>
          <w:sz w:val="22"/>
          <w:szCs w:val="22"/>
        </w:rPr>
        <w:t xml:space="preserve">38.907.765,94 </w:t>
      </w:r>
      <w:r w:rsidR="00EB01C4" w:rsidRPr="00112450">
        <w:rPr>
          <w:sz w:val="22"/>
          <w:szCs w:val="22"/>
        </w:rPr>
        <w:t xml:space="preserve">EUR što </w:t>
      </w:r>
      <w:r w:rsidR="00E01B4A" w:rsidRPr="00112450">
        <w:rPr>
          <w:rFonts w:ascii="TimesNewRomanPSMT" w:eastAsia="Calibri" w:hAnsi="TimesNewRomanPSMT" w:cs="TimesNewRomanPSMT"/>
          <w:sz w:val="22"/>
          <w:szCs w:val="22"/>
        </w:rPr>
        <w:t>za 29,8  posto više nego prethodne 2023. godine kada su ostvareni u iznosu od 29.970.779,83 EUR.</w:t>
      </w:r>
      <w:r w:rsidR="00DA6AAE" w:rsidRPr="00112450">
        <w:rPr>
          <w:rFonts w:ascii="TimesNewRomanPSMT" w:eastAsia="Calibri" w:hAnsi="TimesNewRomanPSMT" w:cs="TimesNewRomanPSMT"/>
          <w:sz w:val="22"/>
          <w:szCs w:val="22"/>
        </w:rPr>
        <w:t xml:space="preserve"> </w:t>
      </w:r>
      <w:r w:rsidR="00A713A1" w:rsidRPr="00112450">
        <w:rPr>
          <w:sz w:val="22"/>
          <w:szCs w:val="22"/>
        </w:rPr>
        <w:t xml:space="preserve">U odnosu na plan, ostvarenje se bilježi indeksom </w:t>
      </w:r>
      <w:r w:rsidR="00807450" w:rsidRPr="00112450">
        <w:rPr>
          <w:sz w:val="22"/>
          <w:szCs w:val="22"/>
        </w:rPr>
        <w:t>9</w:t>
      </w:r>
      <w:r w:rsidR="00C339AF" w:rsidRPr="00112450">
        <w:rPr>
          <w:sz w:val="22"/>
          <w:szCs w:val="22"/>
        </w:rPr>
        <w:t>4</w:t>
      </w:r>
      <w:r w:rsidR="00807450" w:rsidRPr="00112450">
        <w:rPr>
          <w:sz w:val="22"/>
          <w:szCs w:val="22"/>
        </w:rPr>
        <w:t>.</w:t>
      </w:r>
    </w:p>
    <w:p w14:paraId="27FC5803" w14:textId="045DCB72" w:rsidR="005704F9" w:rsidRPr="00112450" w:rsidRDefault="005704F9" w:rsidP="00EB01C4">
      <w:pPr>
        <w:pStyle w:val="Normal16"/>
        <w:jc w:val="both"/>
        <w:rPr>
          <w:rFonts w:ascii="TimesNewRomanPSMT" w:eastAsia="Calibri" w:hAnsi="TimesNewRomanPSMT" w:cs="TimesNewRomanPSMT"/>
          <w:b/>
          <w:bCs/>
          <w:sz w:val="22"/>
          <w:szCs w:val="22"/>
        </w:rPr>
      </w:pPr>
    </w:p>
    <w:p w14:paraId="0CA8CDF0" w14:textId="606612DC" w:rsidR="00845543" w:rsidRPr="00112450" w:rsidRDefault="008E0C01" w:rsidP="0030715F">
      <w:pPr>
        <w:autoSpaceDE w:val="0"/>
        <w:autoSpaceDN w:val="0"/>
        <w:adjustRightInd w:val="0"/>
        <w:jc w:val="both"/>
        <w:rPr>
          <w:rFonts w:ascii="TimesNewRomanPSMT" w:eastAsia="Calibri" w:hAnsi="TimesNewRomanPSMT" w:cs="TimesNewRomanPSMT"/>
          <w:b/>
          <w:bCs/>
          <w:sz w:val="22"/>
          <w:szCs w:val="22"/>
        </w:rPr>
      </w:pPr>
      <w:r w:rsidRPr="00112450">
        <w:rPr>
          <w:rFonts w:ascii="TimesNewRomanPSMT" w:eastAsia="Calibri" w:hAnsi="TimesNewRomanPSMT" w:cs="TimesNewRomanPSMT"/>
          <w:b/>
          <w:bCs/>
          <w:sz w:val="22"/>
          <w:szCs w:val="22"/>
        </w:rPr>
        <w:t>Rashodi za zaposlene (</w:t>
      </w:r>
      <w:r w:rsidR="00217A58" w:rsidRPr="00112450">
        <w:rPr>
          <w:rFonts w:ascii="TimesNewRomanPSMT" w:eastAsia="Calibri" w:hAnsi="TimesNewRomanPSMT" w:cs="TimesNewRomanPSMT"/>
          <w:b/>
          <w:bCs/>
          <w:sz w:val="22"/>
          <w:szCs w:val="22"/>
        </w:rPr>
        <w:t>S</w:t>
      </w:r>
      <w:r w:rsidRPr="00112450">
        <w:rPr>
          <w:rFonts w:ascii="TimesNewRomanPSMT" w:eastAsia="Calibri" w:hAnsi="TimesNewRomanPSMT" w:cs="TimesNewRomanPSMT"/>
          <w:b/>
          <w:bCs/>
          <w:sz w:val="22"/>
          <w:szCs w:val="22"/>
        </w:rPr>
        <w:t>kupina 31)</w:t>
      </w:r>
    </w:p>
    <w:p w14:paraId="7F83EDBC" w14:textId="454EEE28" w:rsidR="00A713A1" w:rsidRPr="00112450" w:rsidRDefault="00A713A1" w:rsidP="00A713A1">
      <w:pPr>
        <w:pStyle w:val="Normal20"/>
        <w:ind w:firstLine="720"/>
        <w:jc w:val="both"/>
        <w:rPr>
          <w:sz w:val="22"/>
          <w:szCs w:val="22"/>
        </w:rPr>
      </w:pPr>
      <w:r w:rsidRPr="00112450">
        <w:rPr>
          <w:sz w:val="22"/>
          <w:szCs w:val="22"/>
        </w:rPr>
        <w:t xml:space="preserve">Rashodi za zaposlene </w:t>
      </w:r>
      <w:r w:rsidR="00807450" w:rsidRPr="00112450">
        <w:rPr>
          <w:sz w:val="22"/>
          <w:szCs w:val="22"/>
        </w:rPr>
        <w:t xml:space="preserve">ostvareni su </w:t>
      </w:r>
      <w:r w:rsidRPr="00112450">
        <w:rPr>
          <w:sz w:val="22"/>
          <w:szCs w:val="22"/>
        </w:rPr>
        <w:t xml:space="preserve"> za </w:t>
      </w:r>
      <w:r w:rsidR="009340A9" w:rsidRPr="00112450">
        <w:rPr>
          <w:sz w:val="22"/>
          <w:szCs w:val="22"/>
        </w:rPr>
        <w:t>31</w:t>
      </w:r>
      <w:r w:rsidRPr="00112450">
        <w:rPr>
          <w:sz w:val="22"/>
          <w:szCs w:val="22"/>
        </w:rPr>
        <w:t xml:space="preserve"> posto </w:t>
      </w:r>
      <w:r w:rsidR="00807450" w:rsidRPr="00112450">
        <w:rPr>
          <w:sz w:val="22"/>
          <w:szCs w:val="22"/>
        </w:rPr>
        <w:t xml:space="preserve">više nego prethodne godine, </w:t>
      </w:r>
      <w:r w:rsidRPr="00112450">
        <w:rPr>
          <w:sz w:val="22"/>
          <w:szCs w:val="22"/>
        </w:rPr>
        <w:t xml:space="preserve">na razini od </w:t>
      </w:r>
      <w:r w:rsidR="009340A9" w:rsidRPr="00112450">
        <w:rPr>
          <w:sz w:val="22"/>
          <w:szCs w:val="22"/>
        </w:rPr>
        <w:t xml:space="preserve">19.811.815,18 </w:t>
      </w:r>
      <w:r w:rsidRPr="00112450">
        <w:rPr>
          <w:sz w:val="22"/>
          <w:szCs w:val="22"/>
        </w:rPr>
        <w:t>EUR</w:t>
      </w:r>
      <w:r w:rsidR="004E345F" w:rsidRPr="00112450">
        <w:rPr>
          <w:sz w:val="22"/>
          <w:szCs w:val="22"/>
        </w:rPr>
        <w:t xml:space="preserve"> što predstavlja indeks od 9</w:t>
      </w:r>
      <w:r w:rsidR="00CA492B" w:rsidRPr="00112450">
        <w:rPr>
          <w:sz w:val="22"/>
          <w:szCs w:val="22"/>
        </w:rPr>
        <w:t>7</w:t>
      </w:r>
      <w:r w:rsidR="004E345F" w:rsidRPr="00112450">
        <w:rPr>
          <w:sz w:val="22"/>
          <w:szCs w:val="22"/>
        </w:rPr>
        <w:t xml:space="preserve"> utvrđenog plana</w:t>
      </w:r>
      <w:r w:rsidRPr="00112450">
        <w:rPr>
          <w:sz w:val="22"/>
          <w:szCs w:val="22"/>
        </w:rPr>
        <w:t xml:space="preserve">. </w:t>
      </w:r>
    </w:p>
    <w:p w14:paraId="6B01B965" w14:textId="77777777" w:rsidR="00800D01" w:rsidRPr="00112450" w:rsidRDefault="00800D01" w:rsidP="0030715F">
      <w:pPr>
        <w:ind w:firstLine="709"/>
        <w:jc w:val="both"/>
        <w:rPr>
          <w:sz w:val="22"/>
          <w:szCs w:val="22"/>
        </w:rPr>
      </w:pPr>
    </w:p>
    <w:p w14:paraId="3CA7FA8E" w14:textId="77777777" w:rsidR="003A7046" w:rsidRPr="00112450" w:rsidRDefault="003A7046" w:rsidP="0030715F">
      <w:pPr>
        <w:ind w:firstLine="709"/>
        <w:jc w:val="both"/>
        <w:rPr>
          <w:sz w:val="22"/>
          <w:szCs w:val="22"/>
        </w:rPr>
      </w:pPr>
    </w:p>
    <w:p w14:paraId="00B17602" w14:textId="6FF8F00F" w:rsidR="00666F57" w:rsidRPr="00112450" w:rsidRDefault="00666F57" w:rsidP="0030715F">
      <w:pPr>
        <w:pStyle w:val="Opisslike"/>
        <w:keepNext/>
        <w:jc w:val="both"/>
        <w:rPr>
          <w:i w:val="0"/>
          <w:iCs w:val="0"/>
          <w:color w:val="auto"/>
          <w:sz w:val="22"/>
          <w:szCs w:val="22"/>
        </w:rPr>
      </w:pPr>
      <w:bookmarkStart w:id="13" w:name="_Toc166673290"/>
      <w:r w:rsidRPr="00112450">
        <w:rPr>
          <w:i w:val="0"/>
          <w:iCs w:val="0"/>
          <w:color w:val="auto"/>
          <w:sz w:val="22"/>
          <w:szCs w:val="22"/>
        </w:rPr>
        <w:t xml:space="preserve">Tablica </w:t>
      </w:r>
      <w:r w:rsidRPr="00112450">
        <w:rPr>
          <w:i w:val="0"/>
          <w:iCs w:val="0"/>
          <w:color w:val="auto"/>
          <w:sz w:val="22"/>
          <w:szCs w:val="22"/>
        </w:rPr>
        <w:fldChar w:fldCharType="begin"/>
      </w:r>
      <w:r w:rsidRPr="00112450">
        <w:rPr>
          <w:i w:val="0"/>
          <w:iCs w:val="0"/>
          <w:color w:val="auto"/>
          <w:sz w:val="22"/>
          <w:szCs w:val="22"/>
        </w:rPr>
        <w:instrText xml:space="preserve"> SEQ Tablica \* ARABIC </w:instrText>
      </w:r>
      <w:r w:rsidRPr="00112450">
        <w:rPr>
          <w:i w:val="0"/>
          <w:iCs w:val="0"/>
          <w:color w:val="auto"/>
          <w:sz w:val="22"/>
          <w:szCs w:val="22"/>
        </w:rPr>
        <w:fldChar w:fldCharType="separate"/>
      </w:r>
      <w:r w:rsidR="00CC2FAE">
        <w:rPr>
          <w:i w:val="0"/>
          <w:iCs w:val="0"/>
          <w:noProof/>
          <w:color w:val="auto"/>
          <w:sz w:val="22"/>
          <w:szCs w:val="22"/>
        </w:rPr>
        <w:t>9</w:t>
      </w:r>
      <w:r w:rsidRPr="00112450">
        <w:rPr>
          <w:i w:val="0"/>
          <w:iCs w:val="0"/>
          <w:color w:val="auto"/>
          <w:sz w:val="22"/>
          <w:szCs w:val="22"/>
        </w:rPr>
        <w:fldChar w:fldCharType="end"/>
      </w:r>
      <w:r w:rsidRPr="00112450">
        <w:rPr>
          <w:i w:val="0"/>
          <w:iCs w:val="0"/>
          <w:color w:val="auto"/>
          <w:sz w:val="22"/>
          <w:szCs w:val="22"/>
        </w:rPr>
        <w:t>. Rashodi za zaposlene p</w:t>
      </w:r>
      <w:r w:rsidR="00527C03" w:rsidRPr="00112450">
        <w:rPr>
          <w:i w:val="0"/>
          <w:iCs w:val="0"/>
          <w:color w:val="auto"/>
          <w:sz w:val="22"/>
          <w:szCs w:val="22"/>
        </w:rPr>
        <w:t>o</w:t>
      </w:r>
      <w:r w:rsidRPr="00112450">
        <w:rPr>
          <w:i w:val="0"/>
          <w:iCs w:val="0"/>
          <w:color w:val="auto"/>
          <w:sz w:val="22"/>
          <w:szCs w:val="22"/>
        </w:rPr>
        <w:t xml:space="preserve"> korisnicima</w:t>
      </w:r>
      <w:bookmarkEnd w:id="13"/>
    </w:p>
    <w:tbl>
      <w:tblPr>
        <w:tblW w:w="8926" w:type="dxa"/>
        <w:tblLook w:val="04A0" w:firstRow="1" w:lastRow="0" w:firstColumn="1" w:lastColumn="0" w:noHBand="0" w:noVBand="1"/>
      </w:tblPr>
      <w:tblGrid>
        <w:gridCol w:w="4460"/>
        <w:gridCol w:w="1914"/>
        <w:gridCol w:w="1559"/>
        <w:gridCol w:w="993"/>
      </w:tblGrid>
      <w:tr w:rsidR="001B0F18" w:rsidRPr="00112450" w14:paraId="59FCEF3F" w14:textId="77777777" w:rsidTr="001B0F18">
        <w:trPr>
          <w:trHeight w:val="495"/>
        </w:trPr>
        <w:tc>
          <w:tcPr>
            <w:tcW w:w="4460" w:type="dxa"/>
            <w:tcBorders>
              <w:top w:val="single" w:sz="4" w:space="0" w:color="auto"/>
              <w:left w:val="single" w:sz="4" w:space="0" w:color="auto"/>
              <w:bottom w:val="single" w:sz="4" w:space="0" w:color="auto"/>
              <w:right w:val="single" w:sz="4" w:space="0" w:color="auto"/>
            </w:tcBorders>
            <w:shd w:val="clear" w:color="D9E1F2" w:fill="D9E1F2"/>
            <w:noWrap/>
            <w:vAlign w:val="bottom"/>
            <w:hideMark/>
          </w:tcPr>
          <w:p w14:paraId="2CD79491" w14:textId="77777777" w:rsidR="001B0F18" w:rsidRPr="00112450" w:rsidRDefault="001B0F18">
            <w:pPr>
              <w:rPr>
                <w:rFonts w:ascii="Calibri" w:hAnsi="Calibri" w:cs="Calibri"/>
                <w:b/>
                <w:bCs/>
                <w:color w:val="000000"/>
                <w:sz w:val="18"/>
                <w:szCs w:val="18"/>
              </w:rPr>
            </w:pPr>
            <w:r w:rsidRPr="00112450">
              <w:rPr>
                <w:rFonts w:ascii="Calibri" w:hAnsi="Calibri" w:cs="Calibri"/>
                <w:b/>
                <w:bCs/>
                <w:color w:val="000000"/>
                <w:sz w:val="18"/>
                <w:szCs w:val="18"/>
              </w:rPr>
              <w:t>Korisnik/Podskupina</w:t>
            </w:r>
          </w:p>
        </w:tc>
        <w:tc>
          <w:tcPr>
            <w:tcW w:w="1914" w:type="dxa"/>
            <w:tcBorders>
              <w:top w:val="single" w:sz="4" w:space="0" w:color="auto"/>
              <w:left w:val="nil"/>
              <w:bottom w:val="single" w:sz="4" w:space="0" w:color="auto"/>
              <w:right w:val="single" w:sz="4" w:space="0" w:color="auto"/>
            </w:tcBorders>
            <w:shd w:val="clear" w:color="D9E1F2" w:fill="D9E1F2"/>
            <w:vAlign w:val="bottom"/>
            <w:hideMark/>
          </w:tcPr>
          <w:p w14:paraId="656B4A20" w14:textId="77777777" w:rsidR="001B0F18" w:rsidRPr="00112450" w:rsidRDefault="001B0F18">
            <w:pPr>
              <w:jc w:val="center"/>
              <w:rPr>
                <w:rFonts w:ascii="Calibri" w:hAnsi="Calibri" w:cs="Calibri"/>
                <w:b/>
                <w:bCs/>
                <w:color w:val="000000"/>
                <w:sz w:val="18"/>
                <w:szCs w:val="18"/>
              </w:rPr>
            </w:pPr>
            <w:r w:rsidRPr="00112450">
              <w:rPr>
                <w:rFonts w:ascii="Calibri" w:hAnsi="Calibri" w:cs="Calibri"/>
                <w:b/>
                <w:bCs/>
                <w:color w:val="000000"/>
                <w:sz w:val="18"/>
                <w:szCs w:val="18"/>
              </w:rPr>
              <w:t>Ostvarenje</w:t>
            </w:r>
            <w:r w:rsidRPr="00112450">
              <w:rPr>
                <w:rFonts w:ascii="Calibri" w:hAnsi="Calibri" w:cs="Calibri"/>
                <w:b/>
                <w:bCs/>
                <w:color w:val="000000"/>
                <w:sz w:val="18"/>
                <w:szCs w:val="18"/>
              </w:rPr>
              <w:br/>
              <w:t>I. -XII. 2023.g</w:t>
            </w:r>
          </w:p>
        </w:tc>
        <w:tc>
          <w:tcPr>
            <w:tcW w:w="1559" w:type="dxa"/>
            <w:tcBorders>
              <w:top w:val="single" w:sz="4" w:space="0" w:color="auto"/>
              <w:left w:val="nil"/>
              <w:bottom w:val="single" w:sz="4" w:space="0" w:color="auto"/>
              <w:right w:val="single" w:sz="4" w:space="0" w:color="auto"/>
            </w:tcBorders>
            <w:shd w:val="clear" w:color="D9E1F2" w:fill="D9E1F2"/>
            <w:vAlign w:val="bottom"/>
            <w:hideMark/>
          </w:tcPr>
          <w:p w14:paraId="6007AA74" w14:textId="77777777" w:rsidR="001B0F18" w:rsidRPr="00112450" w:rsidRDefault="001B0F18">
            <w:pPr>
              <w:jc w:val="center"/>
              <w:rPr>
                <w:rFonts w:ascii="Calibri" w:hAnsi="Calibri" w:cs="Calibri"/>
                <w:b/>
                <w:bCs/>
                <w:color w:val="000000"/>
                <w:sz w:val="18"/>
                <w:szCs w:val="18"/>
              </w:rPr>
            </w:pPr>
            <w:r w:rsidRPr="00112450">
              <w:rPr>
                <w:rFonts w:ascii="Calibri" w:hAnsi="Calibri" w:cs="Calibri"/>
                <w:b/>
                <w:bCs/>
                <w:color w:val="000000"/>
                <w:sz w:val="18"/>
                <w:szCs w:val="18"/>
              </w:rPr>
              <w:t>Ostvarenje</w:t>
            </w:r>
            <w:r w:rsidRPr="00112450">
              <w:rPr>
                <w:rFonts w:ascii="Calibri" w:hAnsi="Calibri" w:cs="Calibri"/>
                <w:b/>
                <w:bCs/>
                <w:color w:val="000000"/>
                <w:sz w:val="18"/>
                <w:szCs w:val="18"/>
              </w:rPr>
              <w:br/>
              <w:t>I. -XII. 2024.g</w:t>
            </w:r>
          </w:p>
        </w:tc>
        <w:tc>
          <w:tcPr>
            <w:tcW w:w="993" w:type="dxa"/>
            <w:tcBorders>
              <w:top w:val="single" w:sz="4" w:space="0" w:color="auto"/>
              <w:left w:val="nil"/>
              <w:bottom w:val="single" w:sz="4" w:space="0" w:color="auto"/>
              <w:right w:val="single" w:sz="4" w:space="0" w:color="auto"/>
            </w:tcBorders>
            <w:shd w:val="clear" w:color="D9E1F2" w:fill="D9E1F2"/>
            <w:vAlign w:val="bottom"/>
            <w:hideMark/>
          </w:tcPr>
          <w:p w14:paraId="21231582" w14:textId="77777777" w:rsidR="001B0F18" w:rsidRPr="00112450" w:rsidRDefault="001B0F18">
            <w:pPr>
              <w:jc w:val="center"/>
              <w:rPr>
                <w:rFonts w:ascii="Calibri" w:hAnsi="Calibri" w:cs="Calibri"/>
                <w:b/>
                <w:bCs/>
                <w:color w:val="000000"/>
                <w:sz w:val="18"/>
                <w:szCs w:val="18"/>
              </w:rPr>
            </w:pPr>
            <w:r w:rsidRPr="00112450">
              <w:rPr>
                <w:rFonts w:ascii="Calibri" w:hAnsi="Calibri" w:cs="Calibri"/>
                <w:b/>
                <w:bCs/>
                <w:color w:val="000000"/>
                <w:sz w:val="18"/>
                <w:szCs w:val="18"/>
              </w:rPr>
              <w:t>Indeks</w:t>
            </w:r>
          </w:p>
        </w:tc>
      </w:tr>
      <w:tr w:rsidR="001B0F18" w:rsidRPr="00112450" w14:paraId="45775621" w14:textId="77777777" w:rsidTr="003A7046">
        <w:trPr>
          <w:trHeight w:val="300"/>
        </w:trPr>
        <w:tc>
          <w:tcPr>
            <w:tcW w:w="4460" w:type="dxa"/>
            <w:tcBorders>
              <w:top w:val="nil"/>
              <w:left w:val="single" w:sz="4" w:space="0" w:color="auto"/>
              <w:bottom w:val="single" w:sz="4" w:space="0" w:color="auto"/>
              <w:right w:val="single" w:sz="4" w:space="0" w:color="auto"/>
            </w:tcBorders>
            <w:shd w:val="clear" w:color="auto" w:fill="auto"/>
            <w:vAlign w:val="bottom"/>
            <w:hideMark/>
          </w:tcPr>
          <w:p w14:paraId="5773279D" w14:textId="77777777" w:rsidR="001B0F18" w:rsidRPr="00112450" w:rsidRDefault="001B0F18">
            <w:pPr>
              <w:rPr>
                <w:rFonts w:ascii="Calibri" w:hAnsi="Calibri" w:cs="Calibri"/>
                <w:color w:val="000000"/>
                <w:sz w:val="18"/>
                <w:szCs w:val="18"/>
              </w:rPr>
            </w:pPr>
            <w:r w:rsidRPr="00112450">
              <w:rPr>
                <w:rFonts w:ascii="Calibri" w:hAnsi="Calibri" w:cs="Calibri"/>
                <w:color w:val="000000"/>
                <w:sz w:val="18"/>
                <w:szCs w:val="18"/>
              </w:rPr>
              <w:t>Grad Koprivnica</w:t>
            </w:r>
          </w:p>
        </w:tc>
        <w:tc>
          <w:tcPr>
            <w:tcW w:w="1914" w:type="dxa"/>
            <w:tcBorders>
              <w:top w:val="nil"/>
              <w:left w:val="nil"/>
              <w:bottom w:val="single" w:sz="4" w:space="0" w:color="auto"/>
              <w:right w:val="single" w:sz="4" w:space="0" w:color="auto"/>
            </w:tcBorders>
            <w:shd w:val="clear" w:color="auto" w:fill="auto"/>
            <w:noWrap/>
            <w:vAlign w:val="bottom"/>
            <w:hideMark/>
          </w:tcPr>
          <w:p w14:paraId="77C3A92B" w14:textId="77777777" w:rsidR="001B0F18" w:rsidRPr="00112450" w:rsidRDefault="001B0F18">
            <w:pPr>
              <w:jc w:val="center"/>
              <w:rPr>
                <w:rFonts w:ascii="Calibri" w:hAnsi="Calibri" w:cs="Calibri"/>
                <w:color w:val="000000"/>
                <w:sz w:val="18"/>
                <w:szCs w:val="18"/>
              </w:rPr>
            </w:pPr>
            <w:r w:rsidRPr="00112450">
              <w:rPr>
                <w:rFonts w:ascii="Calibri" w:hAnsi="Calibri" w:cs="Calibri"/>
                <w:color w:val="000000"/>
                <w:sz w:val="18"/>
                <w:szCs w:val="18"/>
              </w:rPr>
              <w:t>1.876.292,18</w:t>
            </w:r>
          </w:p>
        </w:tc>
        <w:tc>
          <w:tcPr>
            <w:tcW w:w="1559" w:type="dxa"/>
            <w:tcBorders>
              <w:top w:val="nil"/>
              <w:left w:val="nil"/>
              <w:bottom w:val="single" w:sz="4" w:space="0" w:color="auto"/>
              <w:right w:val="single" w:sz="4" w:space="0" w:color="auto"/>
            </w:tcBorders>
            <w:shd w:val="clear" w:color="auto" w:fill="auto"/>
            <w:noWrap/>
            <w:vAlign w:val="bottom"/>
            <w:hideMark/>
          </w:tcPr>
          <w:p w14:paraId="283DCF7B" w14:textId="77777777" w:rsidR="001B0F18" w:rsidRPr="00112450" w:rsidRDefault="001B0F18">
            <w:pPr>
              <w:jc w:val="center"/>
              <w:rPr>
                <w:rFonts w:ascii="Calibri" w:hAnsi="Calibri" w:cs="Calibri"/>
                <w:color w:val="000000"/>
                <w:sz w:val="18"/>
                <w:szCs w:val="18"/>
              </w:rPr>
            </w:pPr>
            <w:r w:rsidRPr="00112450">
              <w:rPr>
                <w:rFonts w:ascii="Calibri" w:hAnsi="Calibri" w:cs="Calibri"/>
                <w:color w:val="000000"/>
                <w:sz w:val="18"/>
                <w:szCs w:val="18"/>
              </w:rPr>
              <w:t>2.259.923,53</w:t>
            </w:r>
          </w:p>
        </w:tc>
        <w:tc>
          <w:tcPr>
            <w:tcW w:w="993" w:type="dxa"/>
            <w:tcBorders>
              <w:top w:val="nil"/>
              <w:left w:val="nil"/>
              <w:bottom w:val="single" w:sz="4" w:space="0" w:color="auto"/>
              <w:right w:val="single" w:sz="4" w:space="0" w:color="auto"/>
            </w:tcBorders>
            <w:shd w:val="clear" w:color="auto" w:fill="auto"/>
            <w:noWrap/>
            <w:vAlign w:val="bottom"/>
            <w:hideMark/>
          </w:tcPr>
          <w:p w14:paraId="664D7B12" w14:textId="77777777" w:rsidR="001B0F18" w:rsidRPr="00112450" w:rsidRDefault="001B0F18">
            <w:pPr>
              <w:jc w:val="center"/>
              <w:rPr>
                <w:rFonts w:ascii="Calibri" w:hAnsi="Calibri" w:cs="Calibri"/>
                <w:color w:val="000000"/>
                <w:sz w:val="18"/>
                <w:szCs w:val="18"/>
              </w:rPr>
            </w:pPr>
            <w:r w:rsidRPr="00112450">
              <w:rPr>
                <w:rFonts w:ascii="Calibri" w:hAnsi="Calibri" w:cs="Calibri"/>
                <w:color w:val="000000"/>
                <w:sz w:val="18"/>
                <w:szCs w:val="18"/>
              </w:rPr>
              <w:t>120,4</w:t>
            </w:r>
          </w:p>
        </w:tc>
      </w:tr>
      <w:tr w:rsidR="001B0F18" w:rsidRPr="00112450" w14:paraId="2FE27768" w14:textId="77777777" w:rsidTr="003A7046">
        <w:trPr>
          <w:trHeight w:val="300"/>
        </w:trPr>
        <w:tc>
          <w:tcPr>
            <w:tcW w:w="44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E2FFBBF" w14:textId="77777777" w:rsidR="001B0F18" w:rsidRPr="00112450" w:rsidRDefault="001B0F18">
            <w:pPr>
              <w:rPr>
                <w:rFonts w:ascii="Calibri" w:hAnsi="Calibri" w:cs="Calibri"/>
                <w:color w:val="000000"/>
                <w:sz w:val="18"/>
                <w:szCs w:val="18"/>
              </w:rPr>
            </w:pPr>
            <w:r w:rsidRPr="00112450">
              <w:rPr>
                <w:rFonts w:ascii="Calibri" w:hAnsi="Calibri" w:cs="Calibri"/>
                <w:color w:val="000000"/>
                <w:sz w:val="18"/>
                <w:szCs w:val="18"/>
              </w:rPr>
              <w:lastRenderedPageBreak/>
              <w:t>Dječji vrtić Tratinčica</w:t>
            </w:r>
          </w:p>
        </w:tc>
        <w:tc>
          <w:tcPr>
            <w:tcW w:w="19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1D97400" w14:textId="77777777" w:rsidR="001B0F18" w:rsidRPr="00112450" w:rsidRDefault="001B0F18">
            <w:pPr>
              <w:jc w:val="center"/>
              <w:rPr>
                <w:rFonts w:ascii="Calibri" w:hAnsi="Calibri" w:cs="Calibri"/>
                <w:color w:val="000000"/>
                <w:sz w:val="18"/>
                <w:szCs w:val="18"/>
              </w:rPr>
            </w:pPr>
            <w:r w:rsidRPr="00112450">
              <w:rPr>
                <w:rFonts w:ascii="Calibri" w:hAnsi="Calibri" w:cs="Calibri"/>
                <w:color w:val="000000"/>
                <w:sz w:val="18"/>
                <w:szCs w:val="18"/>
              </w:rPr>
              <w:t>2.539.492,21</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E4404E1" w14:textId="77777777" w:rsidR="001B0F18" w:rsidRPr="00112450" w:rsidRDefault="001B0F18">
            <w:pPr>
              <w:jc w:val="center"/>
              <w:rPr>
                <w:rFonts w:ascii="Calibri" w:hAnsi="Calibri" w:cs="Calibri"/>
                <w:color w:val="000000"/>
                <w:sz w:val="18"/>
                <w:szCs w:val="18"/>
              </w:rPr>
            </w:pPr>
            <w:r w:rsidRPr="00112450">
              <w:rPr>
                <w:rFonts w:ascii="Calibri" w:hAnsi="Calibri" w:cs="Calibri"/>
                <w:color w:val="000000"/>
                <w:sz w:val="18"/>
                <w:szCs w:val="18"/>
              </w:rPr>
              <w:t>3.317.432,13</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27C269F" w14:textId="77777777" w:rsidR="001B0F18" w:rsidRPr="00112450" w:rsidRDefault="001B0F18">
            <w:pPr>
              <w:jc w:val="center"/>
              <w:rPr>
                <w:rFonts w:ascii="Calibri" w:hAnsi="Calibri" w:cs="Calibri"/>
                <w:color w:val="000000"/>
                <w:sz w:val="18"/>
                <w:szCs w:val="18"/>
              </w:rPr>
            </w:pPr>
            <w:r w:rsidRPr="00112450">
              <w:rPr>
                <w:rFonts w:ascii="Calibri" w:hAnsi="Calibri" w:cs="Calibri"/>
                <w:color w:val="000000"/>
                <w:sz w:val="18"/>
                <w:szCs w:val="18"/>
              </w:rPr>
              <w:t>130,6</w:t>
            </w:r>
          </w:p>
        </w:tc>
      </w:tr>
      <w:tr w:rsidR="001B0F18" w:rsidRPr="00112450" w14:paraId="4B1AD7D0" w14:textId="77777777" w:rsidTr="003A7046">
        <w:trPr>
          <w:trHeight w:val="300"/>
        </w:trPr>
        <w:tc>
          <w:tcPr>
            <w:tcW w:w="44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E0B9BDD" w14:textId="77777777" w:rsidR="001B0F18" w:rsidRPr="00112450" w:rsidRDefault="001B0F18">
            <w:pPr>
              <w:rPr>
                <w:rFonts w:ascii="Calibri" w:hAnsi="Calibri" w:cs="Calibri"/>
                <w:color w:val="000000"/>
                <w:sz w:val="18"/>
                <w:szCs w:val="18"/>
              </w:rPr>
            </w:pPr>
            <w:r w:rsidRPr="00112450">
              <w:rPr>
                <w:rFonts w:ascii="Calibri" w:hAnsi="Calibri" w:cs="Calibri"/>
                <w:color w:val="000000"/>
                <w:sz w:val="18"/>
                <w:szCs w:val="18"/>
              </w:rPr>
              <w:t>OŠ ”Antun Nemčić Gostovinski" Koprivnica</w:t>
            </w:r>
          </w:p>
        </w:tc>
        <w:tc>
          <w:tcPr>
            <w:tcW w:w="19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E6720E9" w14:textId="77777777" w:rsidR="001B0F18" w:rsidRPr="00112450" w:rsidRDefault="001B0F18">
            <w:pPr>
              <w:jc w:val="center"/>
              <w:rPr>
                <w:rFonts w:ascii="Calibri" w:hAnsi="Calibri" w:cs="Calibri"/>
                <w:color w:val="000000"/>
                <w:sz w:val="18"/>
                <w:szCs w:val="18"/>
              </w:rPr>
            </w:pPr>
            <w:r w:rsidRPr="00112450">
              <w:rPr>
                <w:rFonts w:ascii="Calibri" w:hAnsi="Calibri" w:cs="Calibri"/>
                <w:color w:val="000000"/>
                <w:sz w:val="18"/>
                <w:szCs w:val="18"/>
              </w:rPr>
              <w:t>1.701.757,43</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5666A42" w14:textId="77777777" w:rsidR="001B0F18" w:rsidRPr="00112450" w:rsidRDefault="001B0F18">
            <w:pPr>
              <w:jc w:val="center"/>
              <w:rPr>
                <w:rFonts w:ascii="Calibri" w:hAnsi="Calibri" w:cs="Calibri"/>
                <w:color w:val="000000"/>
                <w:sz w:val="18"/>
                <w:szCs w:val="18"/>
              </w:rPr>
            </w:pPr>
            <w:r w:rsidRPr="00112450">
              <w:rPr>
                <w:rFonts w:ascii="Calibri" w:hAnsi="Calibri" w:cs="Calibri"/>
                <w:color w:val="000000"/>
                <w:sz w:val="18"/>
                <w:szCs w:val="18"/>
              </w:rPr>
              <w:t>2.219.012,61</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50710C3" w14:textId="77777777" w:rsidR="001B0F18" w:rsidRPr="00112450" w:rsidRDefault="001B0F18">
            <w:pPr>
              <w:jc w:val="center"/>
              <w:rPr>
                <w:rFonts w:ascii="Calibri" w:hAnsi="Calibri" w:cs="Calibri"/>
                <w:color w:val="000000"/>
                <w:sz w:val="18"/>
                <w:szCs w:val="18"/>
              </w:rPr>
            </w:pPr>
            <w:r w:rsidRPr="00112450">
              <w:rPr>
                <w:rFonts w:ascii="Calibri" w:hAnsi="Calibri" w:cs="Calibri"/>
                <w:color w:val="000000"/>
                <w:sz w:val="18"/>
                <w:szCs w:val="18"/>
              </w:rPr>
              <w:t>130,4</w:t>
            </w:r>
          </w:p>
        </w:tc>
      </w:tr>
      <w:tr w:rsidR="001B0F18" w:rsidRPr="00112450" w14:paraId="620FB2CE" w14:textId="77777777" w:rsidTr="003A7046">
        <w:trPr>
          <w:trHeight w:val="300"/>
        </w:trPr>
        <w:tc>
          <w:tcPr>
            <w:tcW w:w="44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FD631A2" w14:textId="77777777" w:rsidR="001B0F18" w:rsidRPr="00112450" w:rsidRDefault="001B0F18">
            <w:pPr>
              <w:rPr>
                <w:rFonts w:ascii="Calibri" w:hAnsi="Calibri" w:cs="Calibri"/>
                <w:color w:val="000000"/>
                <w:sz w:val="18"/>
                <w:szCs w:val="18"/>
              </w:rPr>
            </w:pPr>
            <w:r w:rsidRPr="00112450">
              <w:rPr>
                <w:rFonts w:ascii="Calibri" w:hAnsi="Calibri" w:cs="Calibri"/>
                <w:color w:val="000000"/>
                <w:sz w:val="18"/>
                <w:szCs w:val="18"/>
              </w:rPr>
              <w:t>OŠ ”Braća Radić”  Koprivnica</w:t>
            </w:r>
          </w:p>
        </w:tc>
        <w:tc>
          <w:tcPr>
            <w:tcW w:w="19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73B0359" w14:textId="77777777" w:rsidR="001B0F18" w:rsidRPr="00112450" w:rsidRDefault="001B0F18">
            <w:pPr>
              <w:jc w:val="center"/>
              <w:rPr>
                <w:rFonts w:ascii="Calibri" w:hAnsi="Calibri" w:cs="Calibri"/>
                <w:color w:val="000000"/>
                <w:sz w:val="18"/>
                <w:szCs w:val="18"/>
              </w:rPr>
            </w:pPr>
            <w:r w:rsidRPr="00112450">
              <w:rPr>
                <w:rFonts w:ascii="Calibri" w:hAnsi="Calibri" w:cs="Calibri"/>
                <w:color w:val="000000"/>
                <w:sz w:val="18"/>
                <w:szCs w:val="18"/>
              </w:rPr>
              <w:t>2.025.984,07</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DFC2B98" w14:textId="77777777" w:rsidR="001B0F18" w:rsidRPr="00112450" w:rsidRDefault="001B0F18">
            <w:pPr>
              <w:jc w:val="center"/>
              <w:rPr>
                <w:rFonts w:ascii="Calibri" w:hAnsi="Calibri" w:cs="Calibri"/>
                <w:color w:val="000000"/>
                <w:sz w:val="18"/>
                <w:szCs w:val="18"/>
              </w:rPr>
            </w:pPr>
            <w:r w:rsidRPr="00112450">
              <w:rPr>
                <w:rFonts w:ascii="Calibri" w:hAnsi="Calibri" w:cs="Calibri"/>
                <w:color w:val="000000"/>
                <w:sz w:val="18"/>
                <w:szCs w:val="18"/>
              </w:rPr>
              <w:t>2.563.288,77</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E21643F" w14:textId="77777777" w:rsidR="001B0F18" w:rsidRPr="00112450" w:rsidRDefault="001B0F18">
            <w:pPr>
              <w:jc w:val="center"/>
              <w:rPr>
                <w:rFonts w:ascii="Calibri" w:hAnsi="Calibri" w:cs="Calibri"/>
                <w:color w:val="000000"/>
                <w:sz w:val="18"/>
                <w:szCs w:val="18"/>
              </w:rPr>
            </w:pPr>
            <w:r w:rsidRPr="00112450">
              <w:rPr>
                <w:rFonts w:ascii="Calibri" w:hAnsi="Calibri" w:cs="Calibri"/>
                <w:color w:val="000000"/>
                <w:sz w:val="18"/>
                <w:szCs w:val="18"/>
              </w:rPr>
              <w:t>126,5</w:t>
            </w:r>
          </w:p>
        </w:tc>
      </w:tr>
      <w:tr w:rsidR="001B0F18" w:rsidRPr="00112450" w14:paraId="0C7D6180" w14:textId="77777777" w:rsidTr="003A7046">
        <w:trPr>
          <w:trHeight w:val="300"/>
        </w:trPr>
        <w:tc>
          <w:tcPr>
            <w:tcW w:w="44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F4B74A9" w14:textId="77777777" w:rsidR="001B0F18" w:rsidRPr="00112450" w:rsidRDefault="001B0F18">
            <w:pPr>
              <w:rPr>
                <w:rFonts w:ascii="Calibri" w:hAnsi="Calibri" w:cs="Calibri"/>
                <w:color w:val="000000"/>
                <w:sz w:val="18"/>
                <w:szCs w:val="18"/>
              </w:rPr>
            </w:pPr>
            <w:r w:rsidRPr="00112450">
              <w:rPr>
                <w:rFonts w:ascii="Calibri" w:hAnsi="Calibri" w:cs="Calibri"/>
                <w:color w:val="000000"/>
                <w:sz w:val="18"/>
                <w:szCs w:val="18"/>
              </w:rPr>
              <w:t>OŠ “Đuro Ester”   Koprivnica</w:t>
            </w:r>
          </w:p>
        </w:tc>
        <w:tc>
          <w:tcPr>
            <w:tcW w:w="19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CC7397B" w14:textId="77777777" w:rsidR="001B0F18" w:rsidRPr="00112450" w:rsidRDefault="001B0F18">
            <w:pPr>
              <w:jc w:val="center"/>
              <w:rPr>
                <w:rFonts w:ascii="Calibri" w:hAnsi="Calibri" w:cs="Calibri"/>
                <w:color w:val="000000"/>
                <w:sz w:val="18"/>
                <w:szCs w:val="18"/>
              </w:rPr>
            </w:pPr>
            <w:r w:rsidRPr="00112450">
              <w:rPr>
                <w:rFonts w:ascii="Calibri" w:hAnsi="Calibri" w:cs="Calibri"/>
                <w:color w:val="000000"/>
                <w:sz w:val="18"/>
                <w:szCs w:val="18"/>
              </w:rPr>
              <w:t>1.061.414,71</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1F50577" w14:textId="77777777" w:rsidR="001B0F18" w:rsidRPr="00112450" w:rsidRDefault="001B0F18">
            <w:pPr>
              <w:jc w:val="center"/>
              <w:rPr>
                <w:rFonts w:ascii="Calibri" w:hAnsi="Calibri" w:cs="Calibri"/>
                <w:color w:val="000000"/>
                <w:sz w:val="18"/>
                <w:szCs w:val="18"/>
              </w:rPr>
            </w:pPr>
            <w:r w:rsidRPr="00112450">
              <w:rPr>
                <w:rFonts w:ascii="Calibri" w:hAnsi="Calibri" w:cs="Calibri"/>
                <w:color w:val="000000"/>
                <w:sz w:val="18"/>
                <w:szCs w:val="18"/>
              </w:rPr>
              <w:t>1.402.588,56</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FDF81A5" w14:textId="77777777" w:rsidR="001B0F18" w:rsidRPr="00112450" w:rsidRDefault="001B0F18">
            <w:pPr>
              <w:jc w:val="center"/>
              <w:rPr>
                <w:rFonts w:ascii="Calibri" w:hAnsi="Calibri" w:cs="Calibri"/>
                <w:color w:val="000000"/>
                <w:sz w:val="18"/>
                <w:szCs w:val="18"/>
              </w:rPr>
            </w:pPr>
            <w:r w:rsidRPr="00112450">
              <w:rPr>
                <w:rFonts w:ascii="Calibri" w:hAnsi="Calibri" w:cs="Calibri"/>
                <w:color w:val="000000"/>
                <w:sz w:val="18"/>
                <w:szCs w:val="18"/>
              </w:rPr>
              <w:t>132,1</w:t>
            </w:r>
          </w:p>
        </w:tc>
      </w:tr>
      <w:tr w:rsidR="001B0F18" w:rsidRPr="00112450" w14:paraId="4AC2ED3F" w14:textId="77777777" w:rsidTr="003A7046">
        <w:trPr>
          <w:trHeight w:val="300"/>
        </w:trPr>
        <w:tc>
          <w:tcPr>
            <w:tcW w:w="44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11214B6" w14:textId="77777777" w:rsidR="001B0F18" w:rsidRPr="00112450" w:rsidRDefault="001B0F18">
            <w:pPr>
              <w:rPr>
                <w:rFonts w:ascii="Calibri" w:hAnsi="Calibri" w:cs="Calibri"/>
                <w:color w:val="000000"/>
                <w:sz w:val="18"/>
                <w:szCs w:val="18"/>
              </w:rPr>
            </w:pPr>
            <w:r w:rsidRPr="00112450">
              <w:rPr>
                <w:rFonts w:ascii="Calibri" w:hAnsi="Calibri" w:cs="Calibri"/>
                <w:color w:val="000000"/>
                <w:sz w:val="18"/>
                <w:szCs w:val="18"/>
              </w:rPr>
              <w:t>OŠ  "Podolice"</w:t>
            </w:r>
          </w:p>
        </w:tc>
        <w:tc>
          <w:tcPr>
            <w:tcW w:w="19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DB16035" w14:textId="77777777" w:rsidR="001B0F18" w:rsidRPr="00112450" w:rsidRDefault="001B0F18">
            <w:pPr>
              <w:jc w:val="center"/>
              <w:rPr>
                <w:rFonts w:ascii="Calibri" w:hAnsi="Calibri" w:cs="Calibri"/>
                <w:color w:val="000000"/>
                <w:sz w:val="18"/>
                <w:szCs w:val="18"/>
              </w:rPr>
            </w:pPr>
            <w:r w:rsidRPr="00112450">
              <w:rPr>
                <w:rFonts w:ascii="Calibri" w:hAnsi="Calibri" w:cs="Calibri"/>
                <w:color w:val="000000"/>
                <w:sz w:val="18"/>
                <w:szCs w:val="18"/>
              </w:rPr>
              <w:t>1.018.418,96</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8C4C624" w14:textId="77777777" w:rsidR="001B0F18" w:rsidRPr="00112450" w:rsidRDefault="001B0F18">
            <w:pPr>
              <w:jc w:val="center"/>
              <w:rPr>
                <w:rFonts w:ascii="Calibri" w:hAnsi="Calibri" w:cs="Calibri"/>
                <w:color w:val="000000"/>
                <w:sz w:val="18"/>
                <w:szCs w:val="18"/>
              </w:rPr>
            </w:pPr>
            <w:r w:rsidRPr="00112450">
              <w:rPr>
                <w:rFonts w:ascii="Calibri" w:hAnsi="Calibri" w:cs="Calibri"/>
                <w:color w:val="000000"/>
                <w:sz w:val="18"/>
                <w:szCs w:val="18"/>
              </w:rPr>
              <w:t>1.562.327,93</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FF23AB4" w14:textId="77777777" w:rsidR="001B0F18" w:rsidRPr="00112450" w:rsidRDefault="001B0F18">
            <w:pPr>
              <w:jc w:val="center"/>
              <w:rPr>
                <w:rFonts w:ascii="Calibri" w:hAnsi="Calibri" w:cs="Calibri"/>
                <w:color w:val="000000"/>
                <w:sz w:val="18"/>
                <w:szCs w:val="18"/>
              </w:rPr>
            </w:pPr>
            <w:r w:rsidRPr="00112450">
              <w:rPr>
                <w:rFonts w:ascii="Calibri" w:hAnsi="Calibri" w:cs="Calibri"/>
                <w:color w:val="000000"/>
                <w:sz w:val="18"/>
                <w:szCs w:val="18"/>
              </w:rPr>
              <w:t>153,4</w:t>
            </w:r>
          </w:p>
        </w:tc>
      </w:tr>
      <w:tr w:rsidR="001B0F18" w:rsidRPr="00112450" w14:paraId="3FF9779D" w14:textId="77777777" w:rsidTr="003A7046">
        <w:trPr>
          <w:trHeight w:val="300"/>
        </w:trPr>
        <w:tc>
          <w:tcPr>
            <w:tcW w:w="44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3146C45" w14:textId="77777777" w:rsidR="001B0F18" w:rsidRPr="00112450" w:rsidRDefault="001B0F18">
            <w:pPr>
              <w:rPr>
                <w:rFonts w:ascii="Calibri" w:hAnsi="Calibri" w:cs="Calibri"/>
                <w:color w:val="000000"/>
                <w:sz w:val="18"/>
                <w:szCs w:val="18"/>
              </w:rPr>
            </w:pPr>
            <w:r w:rsidRPr="00112450">
              <w:rPr>
                <w:rFonts w:ascii="Calibri" w:hAnsi="Calibri" w:cs="Calibri"/>
                <w:color w:val="000000"/>
                <w:sz w:val="18"/>
                <w:szCs w:val="18"/>
              </w:rPr>
              <w:t>COOR Podravsko sunce Koprivnica</w:t>
            </w:r>
          </w:p>
        </w:tc>
        <w:tc>
          <w:tcPr>
            <w:tcW w:w="19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18A5980" w14:textId="77777777" w:rsidR="001B0F18" w:rsidRPr="00112450" w:rsidRDefault="001B0F18">
            <w:pPr>
              <w:jc w:val="center"/>
              <w:rPr>
                <w:rFonts w:ascii="Calibri" w:hAnsi="Calibri" w:cs="Calibri"/>
                <w:color w:val="000000"/>
                <w:sz w:val="18"/>
                <w:szCs w:val="18"/>
              </w:rPr>
            </w:pPr>
            <w:r w:rsidRPr="00112450">
              <w:rPr>
                <w:rFonts w:ascii="Calibri" w:hAnsi="Calibri" w:cs="Calibri"/>
                <w:color w:val="000000"/>
                <w:sz w:val="18"/>
                <w:szCs w:val="18"/>
              </w:rPr>
              <w:t>1.160.677,93</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3985373" w14:textId="77777777" w:rsidR="001B0F18" w:rsidRPr="00112450" w:rsidRDefault="001B0F18">
            <w:pPr>
              <w:jc w:val="center"/>
              <w:rPr>
                <w:rFonts w:ascii="Calibri" w:hAnsi="Calibri" w:cs="Calibri"/>
                <w:color w:val="000000"/>
                <w:sz w:val="18"/>
                <w:szCs w:val="18"/>
              </w:rPr>
            </w:pPr>
            <w:r w:rsidRPr="00112450">
              <w:rPr>
                <w:rFonts w:ascii="Calibri" w:hAnsi="Calibri" w:cs="Calibri"/>
                <w:color w:val="000000"/>
                <w:sz w:val="18"/>
                <w:szCs w:val="18"/>
              </w:rPr>
              <w:t>1.526.858,28</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5C6355A" w14:textId="77777777" w:rsidR="001B0F18" w:rsidRPr="00112450" w:rsidRDefault="001B0F18">
            <w:pPr>
              <w:jc w:val="center"/>
              <w:rPr>
                <w:rFonts w:ascii="Calibri" w:hAnsi="Calibri" w:cs="Calibri"/>
                <w:color w:val="000000"/>
                <w:sz w:val="18"/>
                <w:szCs w:val="18"/>
              </w:rPr>
            </w:pPr>
            <w:r w:rsidRPr="00112450">
              <w:rPr>
                <w:rFonts w:ascii="Calibri" w:hAnsi="Calibri" w:cs="Calibri"/>
                <w:color w:val="000000"/>
                <w:sz w:val="18"/>
                <w:szCs w:val="18"/>
              </w:rPr>
              <w:t>131,5</w:t>
            </w:r>
          </w:p>
        </w:tc>
      </w:tr>
      <w:tr w:rsidR="001B0F18" w:rsidRPr="00112450" w14:paraId="30A884B2" w14:textId="77777777" w:rsidTr="003A7046">
        <w:trPr>
          <w:trHeight w:val="300"/>
        </w:trPr>
        <w:tc>
          <w:tcPr>
            <w:tcW w:w="44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06EAB88" w14:textId="77777777" w:rsidR="001B0F18" w:rsidRPr="00112450" w:rsidRDefault="001B0F18">
            <w:pPr>
              <w:rPr>
                <w:rFonts w:ascii="Calibri" w:hAnsi="Calibri" w:cs="Calibri"/>
                <w:color w:val="000000"/>
                <w:sz w:val="18"/>
                <w:szCs w:val="18"/>
              </w:rPr>
            </w:pPr>
            <w:r w:rsidRPr="00112450">
              <w:rPr>
                <w:rFonts w:ascii="Calibri" w:hAnsi="Calibri" w:cs="Calibri"/>
                <w:color w:val="000000"/>
                <w:sz w:val="18"/>
                <w:szCs w:val="18"/>
              </w:rPr>
              <w:t>Umjetnička škola Fortunat Pintarić  Koprivnica</w:t>
            </w:r>
          </w:p>
        </w:tc>
        <w:tc>
          <w:tcPr>
            <w:tcW w:w="19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0B77705" w14:textId="77777777" w:rsidR="001B0F18" w:rsidRPr="00112450" w:rsidRDefault="001B0F18">
            <w:pPr>
              <w:jc w:val="center"/>
              <w:rPr>
                <w:rFonts w:ascii="Calibri" w:hAnsi="Calibri" w:cs="Calibri"/>
                <w:color w:val="000000"/>
                <w:sz w:val="18"/>
                <w:szCs w:val="18"/>
              </w:rPr>
            </w:pPr>
            <w:r w:rsidRPr="00112450">
              <w:rPr>
                <w:rFonts w:ascii="Calibri" w:hAnsi="Calibri" w:cs="Calibri"/>
                <w:color w:val="000000"/>
                <w:sz w:val="18"/>
                <w:szCs w:val="18"/>
              </w:rPr>
              <w:t>822.425,51</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95DC2E5" w14:textId="77777777" w:rsidR="001B0F18" w:rsidRPr="00112450" w:rsidRDefault="001B0F18">
            <w:pPr>
              <w:jc w:val="center"/>
              <w:rPr>
                <w:rFonts w:ascii="Calibri" w:hAnsi="Calibri" w:cs="Calibri"/>
                <w:color w:val="000000"/>
                <w:sz w:val="18"/>
                <w:szCs w:val="18"/>
              </w:rPr>
            </w:pPr>
            <w:r w:rsidRPr="00112450">
              <w:rPr>
                <w:rFonts w:ascii="Calibri" w:hAnsi="Calibri" w:cs="Calibri"/>
                <w:color w:val="000000"/>
                <w:sz w:val="18"/>
                <w:szCs w:val="18"/>
              </w:rPr>
              <w:t>1.036.038,80</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D0AC15A" w14:textId="77777777" w:rsidR="001B0F18" w:rsidRPr="00112450" w:rsidRDefault="001B0F18">
            <w:pPr>
              <w:jc w:val="center"/>
              <w:rPr>
                <w:rFonts w:ascii="Calibri" w:hAnsi="Calibri" w:cs="Calibri"/>
                <w:color w:val="000000"/>
                <w:sz w:val="18"/>
                <w:szCs w:val="18"/>
              </w:rPr>
            </w:pPr>
            <w:r w:rsidRPr="00112450">
              <w:rPr>
                <w:rFonts w:ascii="Calibri" w:hAnsi="Calibri" w:cs="Calibri"/>
                <w:color w:val="000000"/>
                <w:sz w:val="18"/>
                <w:szCs w:val="18"/>
              </w:rPr>
              <w:t>126,0</w:t>
            </w:r>
          </w:p>
        </w:tc>
      </w:tr>
      <w:tr w:rsidR="001B0F18" w:rsidRPr="00112450" w14:paraId="31C2405C" w14:textId="77777777" w:rsidTr="003A7046">
        <w:trPr>
          <w:trHeight w:val="300"/>
        </w:trPr>
        <w:tc>
          <w:tcPr>
            <w:tcW w:w="44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BF762D3" w14:textId="77777777" w:rsidR="001B0F18" w:rsidRPr="00112450" w:rsidRDefault="001B0F18">
            <w:pPr>
              <w:rPr>
                <w:rFonts w:ascii="Calibri" w:hAnsi="Calibri" w:cs="Calibri"/>
                <w:color w:val="000000"/>
                <w:sz w:val="18"/>
                <w:szCs w:val="18"/>
              </w:rPr>
            </w:pPr>
            <w:r w:rsidRPr="00112450">
              <w:rPr>
                <w:rFonts w:ascii="Calibri" w:hAnsi="Calibri" w:cs="Calibri"/>
                <w:color w:val="000000"/>
                <w:sz w:val="18"/>
                <w:szCs w:val="18"/>
              </w:rPr>
              <w:t>Muzej Grada Koprivnice</w:t>
            </w:r>
          </w:p>
        </w:tc>
        <w:tc>
          <w:tcPr>
            <w:tcW w:w="19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C972166" w14:textId="77777777" w:rsidR="001B0F18" w:rsidRPr="00112450" w:rsidRDefault="001B0F18">
            <w:pPr>
              <w:jc w:val="center"/>
              <w:rPr>
                <w:rFonts w:ascii="Calibri" w:hAnsi="Calibri" w:cs="Calibri"/>
                <w:color w:val="000000"/>
                <w:sz w:val="18"/>
                <w:szCs w:val="18"/>
              </w:rPr>
            </w:pPr>
            <w:r w:rsidRPr="00112450">
              <w:rPr>
                <w:rFonts w:ascii="Calibri" w:hAnsi="Calibri" w:cs="Calibri"/>
                <w:color w:val="000000"/>
                <w:sz w:val="18"/>
                <w:szCs w:val="18"/>
              </w:rPr>
              <w:t>300.152,98</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CE943B5" w14:textId="77777777" w:rsidR="001B0F18" w:rsidRPr="00112450" w:rsidRDefault="001B0F18">
            <w:pPr>
              <w:jc w:val="center"/>
              <w:rPr>
                <w:rFonts w:ascii="Calibri" w:hAnsi="Calibri" w:cs="Calibri"/>
                <w:color w:val="000000"/>
                <w:sz w:val="18"/>
                <w:szCs w:val="18"/>
              </w:rPr>
            </w:pPr>
            <w:r w:rsidRPr="00112450">
              <w:rPr>
                <w:rFonts w:ascii="Calibri" w:hAnsi="Calibri" w:cs="Calibri"/>
                <w:color w:val="000000"/>
                <w:sz w:val="18"/>
                <w:szCs w:val="18"/>
              </w:rPr>
              <w:t>373.779,44</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BD7681F" w14:textId="77777777" w:rsidR="001B0F18" w:rsidRPr="00112450" w:rsidRDefault="001B0F18">
            <w:pPr>
              <w:jc w:val="center"/>
              <w:rPr>
                <w:rFonts w:ascii="Calibri" w:hAnsi="Calibri" w:cs="Calibri"/>
                <w:color w:val="000000"/>
                <w:sz w:val="18"/>
                <w:szCs w:val="18"/>
              </w:rPr>
            </w:pPr>
            <w:r w:rsidRPr="00112450">
              <w:rPr>
                <w:rFonts w:ascii="Calibri" w:hAnsi="Calibri" w:cs="Calibri"/>
                <w:color w:val="000000"/>
                <w:sz w:val="18"/>
                <w:szCs w:val="18"/>
              </w:rPr>
              <w:t>124,5</w:t>
            </w:r>
          </w:p>
        </w:tc>
      </w:tr>
      <w:tr w:rsidR="001B0F18" w:rsidRPr="00112450" w14:paraId="14275A80" w14:textId="77777777" w:rsidTr="003A7046">
        <w:trPr>
          <w:trHeight w:val="300"/>
        </w:trPr>
        <w:tc>
          <w:tcPr>
            <w:tcW w:w="44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42BCDC3" w14:textId="77777777" w:rsidR="001B0F18" w:rsidRPr="00112450" w:rsidRDefault="001B0F18">
            <w:pPr>
              <w:rPr>
                <w:rFonts w:ascii="Calibri" w:hAnsi="Calibri" w:cs="Calibri"/>
                <w:color w:val="000000"/>
                <w:sz w:val="18"/>
                <w:szCs w:val="18"/>
              </w:rPr>
            </w:pPr>
            <w:r w:rsidRPr="00112450">
              <w:rPr>
                <w:rFonts w:ascii="Calibri" w:hAnsi="Calibri" w:cs="Calibri"/>
                <w:color w:val="000000"/>
                <w:sz w:val="18"/>
                <w:szCs w:val="18"/>
              </w:rPr>
              <w:t>Knjižnica i čitaonica „Fran Galović“ Koprivnica</w:t>
            </w:r>
          </w:p>
        </w:tc>
        <w:tc>
          <w:tcPr>
            <w:tcW w:w="19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F815821" w14:textId="77777777" w:rsidR="001B0F18" w:rsidRPr="00112450" w:rsidRDefault="001B0F18">
            <w:pPr>
              <w:jc w:val="center"/>
              <w:rPr>
                <w:rFonts w:ascii="Calibri" w:hAnsi="Calibri" w:cs="Calibri"/>
                <w:color w:val="000000"/>
                <w:sz w:val="18"/>
                <w:szCs w:val="18"/>
              </w:rPr>
            </w:pPr>
            <w:r w:rsidRPr="00112450">
              <w:rPr>
                <w:rFonts w:ascii="Calibri" w:hAnsi="Calibri" w:cs="Calibri"/>
                <w:color w:val="000000"/>
                <w:sz w:val="18"/>
                <w:szCs w:val="18"/>
              </w:rPr>
              <w:t>478.867,29</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01EBCDC" w14:textId="77777777" w:rsidR="001B0F18" w:rsidRPr="00112450" w:rsidRDefault="001B0F18">
            <w:pPr>
              <w:jc w:val="center"/>
              <w:rPr>
                <w:rFonts w:ascii="Calibri" w:hAnsi="Calibri" w:cs="Calibri"/>
                <w:color w:val="000000"/>
                <w:sz w:val="18"/>
                <w:szCs w:val="18"/>
              </w:rPr>
            </w:pPr>
            <w:r w:rsidRPr="00112450">
              <w:rPr>
                <w:rFonts w:ascii="Calibri" w:hAnsi="Calibri" w:cs="Calibri"/>
                <w:color w:val="000000"/>
                <w:sz w:val="18"/>
                <w:szCs w:val="18"/>
              </w:rPr>
              <w:t>668.572,94</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64019B6" w14:textId="77777777" w:rsidR="001B0F18" w:rsidRPr="00112450" w:rsidRDefault="001B0F18">
            <w:pPr>
              <w:jc w:val="center"/>
              <w:rPr>
                <w:rFonts w:ascii="Calibri" w:hAnsi="Calibri" w:cs="Calibri"/>
                <w:color w:val="000000"/>
                <w:sz w:val="18"/>
                <w:szCs w:val="18"/>
              </w:rPr>
            </w:pPr>
            <w:r w:rsidRPr="00112450">
              <w:rPr>
                <w:rFonts w:ascii="Calibri" w:hAnsi="Calibri" w:cs="Calibri"/>
                <w:color w:val="000000"/>
                <w:sz w:val="18"/>
                <w:szCs w:val="18"/>
              </w:rPr>
              <w:t>139,6</w:t>
            </w:r>
          </w:p>
        </w:tc>
      </w:tr>
      <w:tr w:rsidR="001B0F18" w:rsidRPr="00112450" w14:paraId="3432D7F3" w14:textId="77777777" w:rsidTr="001B0F18">
        <w:trPr>
          <w:trHeight w:val="300"/>
        </w:trPr>
        <w:tc>
          <w:tcPr>
            <w:tcW w:w="44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4C78BE2" w14:textId="77777777" w:rsidR="001B0F18" w:rsidRPr="00112450" w:rsidRDefault="001B0F18">
            <w:pPr>
              <w:rPr>
                <w:rFonts w:ascii="Calibri" w:hAnsi="Calibri" w:cs="Calibri"/>
                <w:color w:val="000000"/>
                <w:sz w:val="18"/>
                <w:szCs w:val="18"/>
              </w:rPr>
            </w:pPr>
            <w:r w:rsidRPr="00112450">
              <w:rPr>
                <w:rFonts w:ascii="Calibri" w:hAnsi="Calibri" w:cs="Calibri"/>
                <w:color w:val="000000"/>
                <w:sz w:val="18"/>
                <w:szCs w:val="18"/>
              </w:rPr>
              <w:t>Pučko otvoreno učilište Koprivnica</w:t>
            </w:r>
          </w:p>
        </w:tc>
        <w:tc>
          <w:tcPr>
            <w:tcW w:w="19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64E3D76" w14:textId="77777777" w:rsidR="001B0F18" w:rsidRPr="00112450" w:rsidRDefault="001B0F18">
            <w:pPr>
              <w:jc w:val="center"/>
              <w:rPr>
                <w:rFonts w:ascii="Calibri" w:hAnsi="Calibri" w:cs="Calibri"/>
                <w:color w:val="000000"/>
                <w:sz w:val="18"/>
                <w:szCs w:val="18"/>
              </w:rPr>
            </w:pPr>
            <w:r w:rsidRPr="00112450">
              <w:rPr>
                <w:rFonts w:ascii="Calibri" w:hAnsi="Calibri" w:cs="Calibri"/>
                <w:color w:val="000000"/>
                <w:sz w:val="18"/>
                <w:szCs w:val="18"/>
              </w:rPr>
              <w:t>294.565,48</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298A1F8" w14:textId="77777777" w:rsidR="001B0F18" w:rsidRPr="00112450" w:rsidRDefault="001B0F18">
            <w:pPr>
              <w:jc w:val="center"/>
              <w:rPr>
                <w:rFonts w:ascii="Calibri" w:hAnsi="Calibri" w:cs="Calibri"/>
                <w:color w:val="000000"/>
                <w:sz w:val="18"/>
                <w:szCs w:val="18"/>
              </w:rPr>
            </w:pPr>
            <w:r w:rsidRPr="00112450">
              <w:rPr>
                <w:rFonts w:ascii="Calibri" w:hAnsi="Calibri" w:cs="Calibri"/>
                <w:color w:val="000000"/>
                <w:sz w:val="18"/>
                <w:szCs w:val="18"/>
              </w:rPr>
              <w:t>371.201,76</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48A9995" w14:textId="77777777" w:rsidR="001B0F18" w:rsidRPr="00112450" w:rsidRDefault="001B0F18">
            <w:pPr>
              <w:jc w:val="center"/>
              <w:rPr>
                <w:rFonts w:ascii="Calibri" w:hAnsi="Calibri" w:cs="Calibri"/>
                <w:color w:val="000000"/>
                <w:sz w:val="18"/>
                <w:szCs w:val="18"/>
              </w:rPr>
            </w:pPr>
            <w:r w:rsidRPr="00112450">
              <w:rPr>
                <w:rFonts w:ascii="Calibri" w:hAnsi="Calibri" w:cs="Calibri"/>
                <w:color w:val="000000"/>
                <w:sz w:val="18"/>
                <w:szCs w:val="18"/>
              </w:rPr>
              <w:t>126,0</w:t>
            </w:r>
          </w:p>
        </w:tc>
      </w:tr>
      <w:tr w:rsidR="001B0F18" w:rsidRPr="00112450" w14:paraId="23F1C27B" w14:textId="77777777" w:rsidTr="001B0F18">
        <w:trPr>
          <w:trHeight w:val="300"/>
        </w:trPr>
        <w:tc>
          <w:tcPr>
            <w:tcW w:w="44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D93518F" w14:textId="77777777" w:rsidR="001B0F18" w:rsidRPr="00112450" w:rsidRDefault="001B0F18">
            <w:pPr>
              <w:rPr>
                <w:rFonts w:ascii="Calibri" w:hAnsi="Calibri" w:cs="Calibri"/>
                <w:color w:val="000000"/>
                <w:sz w:val="18"/>
                <w:szCs w:val="18"/>
              </w:rPr>
            </w:pPr>
            <w:r w:rsidRPr="00112450">
              <w:rPr>
                <w:rFonts w:ascii="Calibri" w:hAnsi="Calibri" w:cs="Calibri"/>
                <w:color w:val="000000"/>
                <w:sz w:val="18"/>
                <w:szCs w:val="18"/>
              </w:rPr>
              <w:t>Javna vatrogasna postrojba Grada Koprivnice</w:t>
            </w:r>
          </w:p>
        </w:tc>
        <w:tc>
          <w:tcPr>
            <w:tcW w:w="1914" w:type="dxa"/>
            <w:tcBorders>
              <w:top w:val="single" w:sz="4" w:space="0" w:color="auto"/>
              <w:left w:val="nil"/>
              <w:bottom w:val="single" w:sz="4" w:space="0" w:color="auto"/>
              <w:right w:val="single" w:sz="4" w:space="0" w:color="auto"/>
            </w:tcBorders>
            <w:shd w:val="clear" w:color="auto" w:fill="auto"/>
            <w:noWrap/>
            <w:vAlign w:val="bottom"/>
            <w:hideMark/>
          </w:tcPr>
          <w:p w14:paraId="37AC8AFB" w14:textId="77777777" w:rsidR="001B0F18" w:rsidRPr="00112450" w:rsidRDefault="001B0F18">
            <w:pPr>
              <w:jc w:val="center"/>
              <w:rPr>
                <w:rFonts w:ascii="Calibri" w:hAnsi="Calibri" w:cs="Calibri"/>
                <w:color w:val="000000"/>
                <w:sz w:val="18"/>
                <w:szCs w:val="18"/>
              </w:rPr>
            </w:pPr>
            <w:r w:rsidRPr="00112450">
              <w:rPr>
                <w:rFonts w:ascii="Calibri" w:hAnsi="Calibri" w:cs="Calibri"/>
                <w:color w:val="000000"/>
                <w:sz w:val="18"/>
                <w:szCs w:val="18"/>
              </w:rPr>
              <w:t>1.761.485,97</w:t>
            </w:r>
          </w:p>
        </w:tc>
        <w:tc>
          <w:tcPr>
            <w:tcW w:w="1559" w:type="dxa"/>
            <w:tcBorders>
              <w:top w:val="single" w:sz="4" w:space="0" w:color="auto"/>
              <w:left w:val="nil"/>
              <w:bottom w:val="single" w:sz="4" w:space="0" w:color="auto"/>
              <w:right w:val="single" w:sz="4" w:space="0" w:color="auto"/>
            </w:tcBorders>
            <w:shd w:val="clear" w:color="auto" w:fill="auto"/>
            <w:noWrap/>
            <w:vAlign w:val="bottom"/>
            <w:hideMark/>
          </w:tcPr>
          <w:p w14:paraId="715C8337" w14:textId="77777777" w:rsidR="001B0F18" w:rsidRPr="00112450" w:rsidRDefault="001B0F18">
            <w:pPr>
              <w:jc w:val="center"/>
              <w:rPr>
                <w:rFonts w:ascii="Calibri" w:hAnsi="Calibri" w:cs="Calibri"/>
                <w:color w:val="000000"/>
                <w:sz w:val="18"/>
                <w:szCs w:val="18"/>
              </w:rPr>
            </w:pPr>
            <w:r w:rsidRPr="00112450">
              <w:rPr>
                <w:rFonts w:ascii="Calibri" w:hAnsi="Calibri" w:cs="Calibri"/>
                <w:color w:val="000000"/>
                <w:sz w:val="18"/>
                <w:szCs w:val="18"/>
              </w:rPr>
              <w:t>2.456.015,64</w:t>
            </w:r>
          </w:p>
        </w:tc>
        <w:tc>
          <w:tcPr>
            <w:tcW w:w="993" w:type="dxa"/>
            <w:tcBorders>
              <w:top w:val="single" w:sz="4" w:space="0" w:color="auto"/>
              <w:left w:val="nil"/>
              <w:bottom w:val="single" w:sz="4" w:space="0" w:color="auto"/>
              <w:right w:val="single" w:sz="4" w:space="0" w:color="auto"/>
            </w:tcBorders>
            <w:shd w:val="clear" w:color="auto" w:fill="auto"/>
            <w:noWrap/>
            <w:vAlign w:val="bottom"/>
            <w:hideMark/>
          </w:tcPr>
          <w:p w14:paraId="0522D27D" w14:textId="77777777" w:rsidR="001B0F18" w:rsidRPr="00112450" w:rsidRDefault="001B0F18">
            <w:pPr>
              <w:jc w:val="center"/>
              <w:rPr>
                <w:rFonts w:ascii="Calibri" w:hAnsi="Calibri" w:cs="Calibri"/>
                <w:color w:val="000000"/>
                <w:sz w:val="18"/>
                <w:szCs w:val="18"/>
              </w:rPr>
            </w:pPr>
            <w:r w:rsidRPr="00112450">
              <w:rPr>
                <w:rFonts w:ascii="Calibri" w:hAnsi="Calibri" w:cs="Calibri"/>
                <w:color w:val="000000"/>
                <w:sz w:val="18"/>
                <w:szCs w:val="18"/>
              </w:rPr>
              <w:t>139,4</w:t>
            </w:r>
          </w:p>
        </w:tc>
      </w:tr>
      <w:tr w:rsidR="001B0F18" w:rsidRPr="00112450" w14:paraId="2856472F" w14:textId="77777777" w:rsidTr="001B0F18">
        <w:trPr>
          <w:trHeight w:val="300"/>
        </w:trPr>
        <w:tc>
          <w:tcPr>
            <w:tcW w:w="4460" w:type="dxa"/>
            <w:tcBorders>
              <w:top w:val="nil"/>
              <w:left w:val="single" w:sz="4" w:space="0" w:color="auto"/>
              <w:bottom w:val="single" w:sz="4" w:space="0" w:color="auto"/>
              <w:right w:val="single" w:sz="4" w:space="0" w:color="auto"/>
            </w:tcBorders>
            <w:shd w:val="clear" w:color="auto" w:fill="auto"/>
            <w:vAlign w:val="bottom"/>
            <w:hideMark/>
          </w:tcPr>
          <w:p w14:paraId="0CBE9D96" w14:textId="77777777" w:rsidR="001B0F18" w:rsidRPr="00112450" w:rsidRDefault="001B0F18">
            <w:pPr>
              <w:rPr>
                <w:rFonts w:ascii="Calibri" w:hAnsi="Calibri" w:cs="Calibri"/>
                <w:color w:val="000000"/>
                <w:sz w:val="18"/>
                <w:szCs w:val="18"/>
              </w:rPr>
            </w:pPr>
            <w:r w:rsidRPr="00112450">
              <w:rPr>
                <w:rFonts w:ascii="Calibri" w:hAnsi="Calibri" w:cs="Calibri"/>
                <w:color w:val="000000"/>
                <w:sz w:val="18"/>
                <w:szCs w:val="18"/>
              </w:rPr>
              <w:t>Agencija za poticanu stanogradnju Grada Koprivnice</w:t>
            </w:r>
          </w:p>
        </w:tc>
        <w:tc>
          <w:tcPr>
            <w:tcW w:w="1914" w:type="dxa"/>
            <w:tcBorders>
              <w:top w:val="nil"/>
              <w:left w:val="nil"/>
              <w:bottom w:val="single" w:sz="4" w:space="0" w:color="auto"/>
              <w:right w:val="single" w:sz="4" w:space="0" w:color="auto"/>
            </w:tcBorders>
            <w:shd w:val="clear" w:color="auto" w:fill="auto"/>
            <w:noWrap/>
            <w:vAlign w:val="bottom"/>
            <w:hideMark/>
          </w:tcPr>
          <w:p w14:paraId="07B0401D" w14:textId="77777777" w:rsidR="001B0F18" w:rsidRPr="00112450" w:rsidRDefault="001B0F18">
            <w:pPr>
              <w:jc w:val="center"/>
              <w:rPr>
                <w:rFonts w:ascii="Calibri" w:hAnsi="Calibri" w:cs="Calibri"/>
                <w:color w:val="000000"/>
                <w:sz w:val="18"/>
                <w:szCs w:val="18"/>
              </w:rPr>
            </w:pPr>
            <w:r w:rsidRPr="00112450">
              <w:rPr>
                <w:rFonts w:ascii="Calibri" w:hAnsi="Calibri" w:cs="Calibri"/>
                <w:color w:val="000000"/>
                <w:sz w:val="18"/>
                <w:szCs w:val="18"/>
              </w:rPr>
              <w:t>46.594,60</w:t>
            </w:r>
          </w:p>
        </w:tc>
        <w:tc>
          <w:tcPr>
            <w:tcW w:w="1559" w:type="dxa"/>
            <w:tcBorders>
              <w:top w:val="nil"/>
              <w:left w:val="nil"/>
              <w:bottom w:val="single" w:sz="4" w:space="0" w:color="auto"/>
              <w:right w:val="single" w:sz="4" w:space="0" w:color="auto"/>
            </w:tcBorders>
            <w:shd w:val="clear" w:color="auto" w:fill="auto"/>
            <w:noWrap/>
            <w:vAlign w:val="bottom"/>
            <w:hideMark/>
          </w:tcPr>
          <w:p w14:paraId="0F9849FE" w14:textId="77777777" w:rsidR="001B0F18" w:rsidRPr="00112450" w:rsidRDefault="001B0F18">
            <w:pPr>
              <w:jc w:val="center"/>
              <w:rPr>
                <w:rFonts w:ascii="Calibri" w:hAnsi="Calibri" w:cs="Calibri"/>
                <w:color w:val="000000"/>
                <w:sz w:val="18"/>
                <w:szCs w:val="18"/>
              </w:rPr>
            </w:pPr>
            <w:r w:rsidRPr="00112450">
              <w:rPr>
                <w:rFonts w:ascii="Calibri" w:hAnsi="Calibri" w:cs="Calibri"/>
                <w:color w:val="000000"/>
                <w:sz w:val="18"/>
                <w:szCs w:val="18"/>
              </w:rPr>
              <w:t>54.774,79</w:t>
            </w:r>
          </w:p>
        </w:tc>
        <w:tc>
          <w:tcPr>
            <w:tcW w:w="993" w:type="dxa"/>
            <w:tcBorders>
              <w:top w:val="nil"/>
              <w:left w:val="nil"/>
              <w:bottom w:val="single" w:sz="4" w:space="0" w:color="auto"/>
              <w:right w:val="single" w:sz="4" w:space="0" w:color="auto"/>
            </w:tcBorders>
            <w:shd w:val="clear" w:color="auto" w:fill="auto"/>
            <w:noWrap/>
            <w:vAlign w:val="bottom"/>
            <w:hideMark/>
          </w:tcPr>
          <w:p w14:paraId="605B4440" w14:textId="77777777" w:rsidR="001B0F18" w:rsidRPr="00112450" w:rsidRDefault="001B0F18">
            <w:pPr>
              <w:jc w:val="center"/>
              <w:rPr>
                <w:rFonts w:ascii="Calibri" w:hAnsi="Calibri" w:cs="Calibri"/>
                <w:color w:val="000000"/>
                <w:sz w:val="18"/>
                <w:szCs w:val="18"/>
              </w:rPr>
            </w:pPr>
            <w:r w:rsidRPr="00112450">
              <w:rPr>
                <w:rFonts w:ascii="Calibri" w:hAnsi="Calibri" w:cs="Calibri"/>
                <w:color w:val="000000"/>
                <w:sz w:val="18"/>
                <w:szCs w:val="18"/>
              </w:rPr>
              <w:t>117,6</w:t>
            </w:r>
          </w:p>
        </w:tc>
      </w:tr>
      <w:tr w:rsidR="001B0F18" w:rsidRPr="00112450" w14:paraId="32BC19E1" w14:textId="77777777" w:rsidTr="001B0F18">
        <w:trPr>
          <w:trHeight w:val="300"/>
        </w:trPr>
        <w:tc>
          <w:tcPr>
            <w:tcW w:w="4460" w:type="dxa"/>
            <w:tcBorders>
              <w:top w:val="nil"/>
              <w:left w:val="single" w:sz="4" w:space="0" w:color="auto"/>
              <w:bottom w:val="single" w:sz="4" w:space="0" w:color="auto"/>
              <w:right w:val="single" w:sz="4" w:space="0" w:color="auto"/>
            </w:tcBorders>
            <w:shd w:val="clear" w:color="D9E1F2" w:fill="D9E1F2"/>
            <w:noWrap/>
            <w:vAlign w:val="bottom"/>
            <w:hideMark/>
          </w:tcPr>
          <w:p w14:paraId="10F59A30" w14:textId="77777777" w:rsidR="001B0F18" w:rsidRPr="00112450" w:rsidRDefault="001B0F18">
            <w:pPr>
              <w:rPr>
                <w:rFonts w:ascii="Calibri" w:hAnsi="Calibri" w:cs="Calibri"/>
                <w:b/>
                <w:bCs/>
                <w:color w:val="000000"/>
                <w:sz w:val="18"/>
                <w:szCs w:val="18"/>
              </w:rPr>
            </w:pPr>
            <w:r w:rsidRPr="00112450">
              <w:rPr>
                <w:rFonts w:ascii="Calibri" w:hAnsi="Calibri" w:cs="Calibri"/>
                <w:b/>
                <w:bCs/>
                <w:color w:val="000000"/>
                <w:sz w:val="18"/>
                <w:szCs w:val="18"/>
              </w:rPr>
              <w:t>31 Rashodi za zaposlene</w:t>
            </w:r>
          </w:p>
        </w:tc>
        <w:tc>
          <w:tcPr>
            <w:tcW w:w="1914" w:type="dxa"/>
            <w:tcBorders>
              <w:top w:val="nil"/>
              <w:left w:val="nil"/>
              <w:bottom w:val="single" w:sz="4" w:space="0" w:color="auto"/>
              <w:right w:val="single" w:sz="4" w:space="0" w:color="auto"/>
            </w:tcBorders>
            <w:shd w:val="clear" w:color="D9E1F2" w:fill="D9E1F2"/>
            <w:vAlign w:val="bottom"/>
            <w:hideMark/>
          </w:tcPr>
          <w:p w14:paraId="3928DB2F" w14:textId="77777777" w:rsidR="001B0F18" w:rsidRPr="00112450" w:rsidRDefault="001B0F18">
            <w:pPr>
              <w:jc w:val="center"/>
              <w:rPr>
                <w:rFonts w:ascii="Calibri" w:hAnsi="Calibri" w:cs="Calibri"/>
                <w:b/>
                <w:bCs/>
                <w:color w:val="000000"/>
                <w:sz w:val="18"/>
                <w:szCs w:val="18"/>
              </w:rPr>
            </w:pPr>
            <w:r w:rsidRPr="00112450">
              <w:rPr>
                <w:rFonts w:ascii="Calibri" w:hAnsi="Calibri" w:cs="Calibri"/>
                <w:b/>
                <w:bCs/>
                <w:color w:val="000000"/>
                <w:sz w:val="18"/>
                <w:szCs w:val="18"/>
              </w:rPr>
              <w:t>15.088.129,32</w:t>
            </w:r>
          </w:p>
        </w:tc>
        <w:tc>
          <w:tcPr>
            <w:tcW w:w="1559" w:type="dxa"/>
            <w:tcBorders>
              <w:top w:val="nil"/>
              <w:left w:val="nil"/>
              <w:bottom w:val="single" w:sz="4" w:space="0" w:color="auto"/>
              <w:right w:val="single" w:sz="4" w:space="0" w:color="auto"/>
            </w:tcBorders>
            <w:shd w:val="clear" w:color="D9E1F2" w:fill="D9E1F2"/>
            <w:vAlign w:val="bottom"/>
            <w:hideMark/>
          </w:tcPr>
          <w:p w14:paraId="6F6D794E" w14:textId="77777777" w:rsidR="001B0F18" w:rsidRPr="00112450" w:rsidRDefault="001B0F18">
            <w:pPr>
              <w:jc w:val="center"/>
              <w:rPr>
                <w:rFonts w:ascii="Calibri" w:hAnsi="Calibri" w:cs="Calibri"/>
                <w:b/>
                <w:bCs/>
                <w:color w:val="000000"/>
                <w:sz w:val="18"/>
                <w:szCs w:val="18"/>
              </w:rPr>
            </w:pPr>
            <w:r w:rsidRPr="00112450">
              <w:rPr>
                <w:rFonts w:ascii="Calibri" w:hAnsi="Calibri" w:cs="Calibri"/>
                <w:b/>
                <w:bCs/>
                <w:color w:val="000000"/>
                <w:sz w:val="18"/>
                <w:szCs w:val="18"/>
              </w:rPr>
              <w:t>19.811.815,18</w:t>
            </w:r>
          </w:p>
        </w:tc>
        <w:tc>
          <w:tcPr>
            <w:tcW w:w="993" w:type="dxa"/>
            <w:tcBorders>
              <w:top w:val="nil"/>
              <w:left w:val="nil"/>
              <w:bottom w:val="single" w:sz="4" w:space="0" w:color="auto"/>
              <w:right w:val="single" w:sz="4" w:space="0" w:color="auto"/>
            </w:tcBorders>
            <w:shd w:val="clear" w:color="D9E1F2" w:fill="D9E1F2"/>
            <w:noWrap/>
            <w:vAlign w:val="bottom"/>
            <w:hideMark/>
          </w:tcPr>
          <w:p w14:paraId="55D3A05E" w14:textId="77777777" w:rsidR="001B0F18" w:rsidRPr="00112450" w:rsidRDefault="001B0F18">
            <w:pPr>
              <w:jc w:val="center"/>
              <w:rPr>
                <w:rFonts w:ascii="Calibri" w:hAnsi="Calibri" w:cs="Calibri"/>
                <w:b/>
                <w:bCs/>
                <w:color w:val="000000"/>
                <w:sz w:val="18"/>
                <w:szCs w:val="18"/>
              </w:rPr>
            </w:pPr>
            <w:r w:rsidRPr="00112450">
              <w:rPr>
                <w:rFonts w:ascii="Calibri" w:hAnsi="Calibri" w:cs="Calibri"/>
                <w:b/>
                <w:bCs/>
                <w:color w:val="000000"/>
                <w:sz w:val="18"/>
                <w:szCs w:val="18"/>
              </w:rPr>
              <w:t>131,3</w:t>
            </w:r>
          </w:p>
        </w:tc>
      </w:tr>
    </w:tbl>
    <w:p w14:paraId="222C75E6" w14:textId="77777777" w:rsidR="00800D01" w:rsidRPr="00112450" w:rsidRDefault="00800D01" w:rsidP="00625385">
      <w:pPr>
        <w:jc w:val="both"/>
        <w:rPr>
          <w:sz w:val="22"/>
          <w:szCs w:val="22"/>
        </w:rPr>
      </w:pPr>
    </w:p>
    <w:p w14:paraId="5F337F02" w14:textId="62952F47" w:rsidR="009C37EA" w:rsidRPr="00112450" w:rsidRDefault="009C37EA" w:rsidP="009C37EA">
      <w:pPr>
        <w:pStyle w:val="Normal23"/>
        <w:ind w:firstLine="709"/>
        <w:jc w:val="both"/>
        <w:rPr>
          <w:sz w:val="22"/>
          <w:szCs w:val="22"/>
        </w:rPr>
      </w:pPr>
      <w:r w:rsidRPr="00112450">
        <w:rPr>
          <w:rFonts w:ascii="TimesNewRomanPSMT" w:eastAsia="Calibri" w:hAnsi="TimesNewRomanPSMT" w:cs="TimesNewRomanPSMT"/>
          <w:sz w:val="22"/>
          <w:szCs w:val="22"/>
        </w:rPr>
        <w:t>Rashodi za zaposlene (311 i 313) realizirani su u većem iznosu u odnosu na prethodnu godinu za 3</w:t>
      </w:r>
      <w:r w:rsidR="00BF0F47" w:rsidRPr="00112450">
        <w:rPr>
          <w:rFonts w:ascii="TimesNewRomanPSMT" w:eastAsia="Calibri" w:hAnsi="TimesNewRomanPSMT" w:cs="TimesNewRomanPSMT"/>
          <w:sz w:val="22"/>
          <w:szCs w:val="22"/>
        </w:rPr>
        <w:t>1</w:t>
      </w:r>
      <w:r w:rsidRPr="00112450">
        <w:rPr>
          <w:rFonts w:ascii="TimesNewRomanPSMT" w:eastAsia="Calibri" w:hAnsi="TimesNewRomanPSMT" w:cs="TimesNewRomanPSMT"/>
          <w:sz w:val="22"/>
          <w:szCs w:val="22"/>
        </w:rPr>
        <w:t xml:space="preserve"> posto na razini od 19.811.815,18 EUR. Do povećanja je došlo radi sklapanja dodatka III i IV.  kolektivnom ugovoru za službenike u namještenike u upravnim tijelima Grada Koprivnice i korekcije osnovice te povećanja ostalih materijalnih prava. Temeljem novog dodatka, povećane su sve stavke plaća za prekovremeni radi kao i doprinosi za plaće. </w:t>
      </w:r>
      <w:r w:rsidRPr="00112450">
        <w:rPr>
          <w:sz w:val="22"/>
          <w:szCs w:val="22"/>
        </w:rPr>
        <w:t>Stupanjem na snagu Uredbe o nazivima radnih mjesta, uvjetima za raspored i koeficijentima za obračun plaće u javnim službama („Narodne novine“, br. 22/2024) značajno su se uvećali rashodi za zaposlene u javnim službama stoga je to uzrok velikog porasta rashoda za zaposlene u osnovnim školama na području grada. Navedeno je uzrokovalo porast plaća iz COP-a za 2.173.875 EUR na godišnjoj razini.</w:t>
      </w:r>
    </w:p>
    <w:p w14:paraId="559C5122" w14:textId="77777777" w:rsidR="009C37EA" w:rsidRPr="00112450" w:rsidRDefault="009C37EA" w:rsidP="009C37EA">
      <w:pPr>
        <w:autoSpaceDE w:val="0"/>
        <w:autoSpaceDN w:val="0"/>
        <w:adjustRightInd w:val="0"/>
        <w:ind w:firstLine="709"/>
        <w:jc w:val="both"/>
        <w:rPr>
          <w:rFonts w:ascii="TimesNewRomanPSMT" w:eastAsia="Calibri" w:hAnsi="TimesNewRomanPSMT" w:cs="TimesNewRomanPSMT"/>
          <w:sz w:val="22"/>
          <w:szCs w:val="22"/>
        </w:rPr>
      </w:pPr>
      <w:r w:rsidRPr="00112450">
        <w:rPr>
          <w:rFonts w:ascii="TimesNewRomanPSMT" w:eastAsia="Calibri" w:hAnsi="TimesNewRomanPSMT" w:cs="TimesNewRomanPSMT"/>
          <w:sz w:val="22"/>
          <w:szCs w:val="22"/>
        </w:rPr>
        <w:t>Što se tiče ostalih rashoda za zaposlene, došlo je do povećanja zbog isplate ostalih materijalnih prava koji su sastavni dio kolektivnih ugovora.</w:t>
      </w:r>
    </w:p>
    <w:p w14:paraId="6138CBDB" w14:textId="77777777" w:rsidR="00EA22D3" w:rsidRPr="00112450" w:rsidRDefault="00EA22D3" w:rsidP="0030715F">
      <w:pPr>
        <w:autoSpaceDE w:val="0"/>
        <w:autoSpaceDN w:val="0"/>
        <w:adjustRightInd w:val="0"/>
        <w:jc w:val="both"/>
        <w:rPr>
          <w:b/>
          <w:bCs/>
          <w:color w:val="231F20"/>
          <w:sz w:val="22"/>
          <w:szCs w:val="22"/>
          <w:shd w:val="clear" w:color="auto" w:fill="FFFFFF"/>
        </w:rPr>
      </w:pPr>
    </w:p>
    <w:p w14:paraId="6EF210A5" w14:textId="053F1C99" w:rsidR="00D01022" w:rsidRPr="00112450" w:rsidRDefault="00D01022" w:rsidP="0030715F">
      <w:pPr>
        <w:autoSpaceDE w:val="0"/>
        <w:autoSpaceDN w:val="0"/>
        <w:adjustRightInd w:val="0"/>
        <w:jc w:val="both"/>
        <w:rPr>
          <w:b/>
          <w:bCs/>
          <w:color w:val="231F20"/>
          <w:sz w:val="22"/>
          <w:szCs w:val="22"/>
          <w:shd w:val="clear" w:color="auto" w:fill="FFFFFF"/>
        </w:rPr>
      </w:pPr>
      <w:r w:rsidRPr="00112450">
        <w:rPr>
          <w:b/>
          <w:bCs/>
          <w:color w:val="231F20"/>
          <w:sz w:val="22"/>
          <w:szCs w:val="22"/>
          <w:shd w:val="clear" w:color="auto" w:fill="FFFFFF"/>
        </w:rPr>
        <w:t>Materijalni rashodi (</w:t>
      </w:r>
      <w:r w:rsidR="00217A58" w:rsidRPr="00112450">
        <w:rPr>
          <w:b/>
          <w:bCs/>
          <w:color w:val="231F20"/>
          <w:sz w:val="22"/>
          <w:szCs w:val="22"/>
          <w:shd w:val="clear" w:color="auto" w:fill="FFFFFF"/>
        </w:rPr>
        <w:t>S</w:t>
      </w:r>
      <w:r w:rsidRPr="00112450">
        <w:rPr>
          <w:b/>
          <w:bCs/>
          <w:color w:val="231F20"/>
          <w:sz w:val="22"/>
          <w:szCs w:val="22"/>
          <w:shd w:val="clear" w:color="auto" w:fill="FFFFFF"/>
        </w:rPr>
        <w:t>kupina 32)</w:t>
      </w:r>
    </w:p>
    <w:p w14:paraId="02F8FC3E" w14:textId="23788F05" w:rsidR="0004590C" w:rsidRPr="00112450" w:rsidRDefault="00936922" w:rsidP="0030715F">
      <w:pPr>
        <w:autoSpaceDE w:val="0"/>
        <w:autoSpaceDN w:val="0"/>
        <w:adjustRightInd w:val="0"/>
        <w:ind w:firstLine="708"/>
        <w:jc w:val="both"/>
        <w:rPr>
          <w:sz w:val="22"/>
          <w:szCs w:val="22"/>
        </w:rPr>
      </w:pPr>
      <w:r w:rsidRPr="00112450">
        <w:rPr>
          <w:sz w:val="22"/>
          <w:szCs w:val="22"/>
        </w:rPr>
        <w:t xml:space="preserve">Skupina 32  (Materijalni rashodi) bilježi ostvarenje od </w:t>
      </w:r>
      <w:r w:rsidR="007E1D7D" w:rsidRPr="00112450">
        <w:rPr>
          <w:sz w:val="22"/>
          <w:szCs w:val="22"/>
        </w:rPr>
        <w:t xml:space="preserve">12.449.525,37 </w:t>
      </w:r>
      <w:r w:rsidR="0036274E" w:rsidRPr="00112450">
        <w:rPr>
          <w:sz w:val="22"/>
          <w:szCs w:val="22"/>
        </w:rPr>
        <w:t xml:space="preserve">EUR </w:t>
      </w:r>
      <w:r w:rsidRPr="00112450">
        <w:rPr>
          <w:sz w:val="22"/>
          <w:szCs w:val="22"/>
        </w:rPr>
        <w:t xml:space="preserve">što predstavlja rast od </w:t>
      </w:r>
      <w:r w:rsidR="007E1D7D" w:rsidRPr="00112450">
        <w:rPr>
          <w:sz w:val="22"/>
          <w:szCs w:val="22"/>
        </w:rPr>
        <w:t>21</w:t>
      </w:r>
      <w:r w:rsidRPr="00112450">
        <w:rPr>
          <w:sz w:val="22"/>
          <w:szCs w:val="22"/>
        </w:rPr>
        <w:t xml:space="preserve"> posto u odnosu na prethodnu godinu</w:t>
      </w:r>
      <w:r w:rsidR="00CB1505" w:rsidRPr="00112450">
        <w:rPr>
          <w:sz w:val="22"/>
          <w:szCs w:val="22"/>
        </w:rPr>
        <w:t xml:space="preserve"> i ostvarenje od 9</w:t>
      </w:r>
      <w:r w:rsidR="007E1D7D" w:rsidRPr="00112450">
        <w:rPr>
          <w:sz w:val="22"/>
          <w:szCs w:val="22"/>
        </w:rPr>
        <w:t>0</w:t>
      </w:r>
      <w:r w:rsidR="00CB1505" w:rsidRPr="00112450">
        <w:rPr>
          <w:sz w:val="22"/>
          <w:szCs w:val="22"/>
        </w:rPr>
        <w:t xml:space="preserve"> posto plana</w:t>
      </w:r>
      <w:r w:rsidR="004B76D5" w:rsidRPr="00112450">
        <w:rPr>
          <w:sz w:val="22"/>
          <w:szCs w:val="22"/>
        </w:rPr>
        <w:t>.</w:t>
      </w:r>
    </w:p>
    <w:p w14:paraId="0C92912A" w14:textId="77777777" w:rsidR="004B76D5" w:rsidRPr="00112450" w:rsidRDefault="004B76D5" w:rsidP="0030715F">
      <w:pPr>
        <w:autoSpaceDE w:val="0"/>
        <w:autoSpaceDN w:val="0"/>
        <w:adjustRightInd w:val="0"/>
        <w:ind w:firstLine="708"/>
        <w:jc w:val="both"/>
        <w:rPr>
          <w:sz w:val="22"/>
          <w:szCs w:val="22"/>
        </w:rPr>
      </w:pPr>
    </w:p>
    <w:p w14:paraId="4993F673" w14:textId="78DBBC5B" w:rsidR="00666F57" w:rsidRPr="00112450" w:rsidRDefault="00666F57" w:rsidP="0030715F">
      <w:pPr>
        <w:pStyle w:val="Opisslike"/>
        <w:keepNext/>
        <w:jc w:val="both"/>
        <w:rPr>
          <w:i w:val="0"/>
          <w:iCs w:val="0"/>
          <w:color w:val="auto"/>
          <w:sz w:val="22"/>
          <w:szCs w:val="22"/>
        </w:rPr>
      </w:pPr>
      <w:bookmarkStart w:id="14" w:name="_Toc166673291"/>
      <w:r w:rsidRPr="00112450">
        <w:rPr>
          <w:i w:val="0"/>
          <w:iCs w:val="0"/>
          <w:color w:val="auto"/>
          <w:sz w:val="22"/>
          <w:szCs w:val="22"/>
        </w:rPr>
        <w:t xml:space="preserve">Tablica </w:t>
      </w:r>
      <w:r w:rsidRPr="00112450">
        <w:rPr>
          <w:i w:val="0"/>
          <w:iCs w:val="0"/>
          <w:color w:val="auto"/>
          <w:sz w:val="22"/>
          <w:szCs w:val="22"/>
        </w:rPr>
        <w:fldChar w:fldCharType="begin"/>
      </w:r>
      <w:r w:rsidRPr="00112450">
        <w:rPr>
          <w:i w:val="0"/>
          <w:iCs w:val="0"/>
          <w:color w:val="auto"/>
          <w:sz w:val="22"/>
          <w:szCs w:val="22"/>
        </w:rPr>
        <w:instrText xml:space="preserve"> SEQ Tablica \* ARABIC </w:instrText>
      </w:r>
      <w:r w:rsidRPr="00112450">
        <w:rPr>
          <w:i w:val="0"/>
          <w:iCs w:val="0"/>
          <w:color w:val="auto"/>
          <w:sz w:val="22"/>
          <w:szCs w:val="22"/>
        </w:rPr>
        <w:fldChar w:fldCharType="separate"/>
      </w:r>
      <w:r w:rsidR="00CC2FAE">
        <w:rPr>
          <w:i w:val="0"/>
          <w:iCs w:val="0"/>
          <w:noProof/>
          <w:color w:val="auto"/>
          <w:sz w:val="22"/>
          <w:szCs w:val="22"/>
        </w:rPr>
        <w:t>10</w:t>
      </w:r>
      <w:r w:rsidRPr="00112450">
        <w:rPr>
          <w:i w:val="0"/>
          <w:iCs w:val="0"/>
          <w:color w:val="auto"/>
          <w:sz w:val="22"/>
          <w:szCs w:val="22"/>
        </w:rPr>
        <w:fldChar w:fldCharType="end"/>
      </w:r>
      <w:r w:rsidRPr="00112450">
        <w:rPr>
          <w:i w:val="0"/>
          <w:iCs w:val="0"/>
          <w:color w:val="auto"/>
          <w:sz w:val="22"/>
          <w:szCs w:val="22"/>
        </w:rPr>
        <w:t>. Materijalni rashodi p</w:t>
      </w:r>
      <w:r w:rsidR="00527C03" w:rsidRPr="00112450">
        <w:rPr>
          <w:i w:val="0"/>
          <w:iCs w:val="0"/>
          <w:color w:val="auto"/>
          <w:sz w:val="22"/>
          <w:szCs w:val="22"/>
        </w:rPr>
        <w:t>o</w:t>
      </w:r>
      <w:r w:rsidRPr="00112450">
        <w:rPr>
          <w:i w:val="0"/>
          <w:iCs w:val="0"/>
          <w:color w:val="auto"/>
          <w:sz w:val="22"/>
          <w:szCs w:val="22"/>
        </w:rPr>
        <w:t xml:space="preserve"> korisnicima</w:t>
      </w:r>
      <w:bookmarkEnd w:id="14"/>
    </w:p>
    <w:tbl>
      <w:tblPr>
        <w:tblW w:w="8926" w:type="dxa"/>
        <w:tblLook w:val="04A0" w:firstRow="1" w:lastRow="0" w:firstColumn="1" w:lastColumn="0" w:noHBand="0" w:noVBand="1"/>
      </w:tblPr>
      <w:tblGrid>
        <w:gridCol w:w="4460"/>
        <w:gridCol w:w="1914"/>
        <w:gridCol w:w="1559"/>
        <w:gridCol w:w="993"/>
      </w:tblGrid>
      <w:tr w:rsidR="004B03C8" w:rsidRPr="00112450" w14:paraId="53427EA9" w14:textId="77777777" w:rsidTr="004B03C8">
        <w:trPr>
          <w:trHeight w:val="495"/>
        </w:trPr>
        <w:tc>
          <w:tcPr>
            <w:tcW w:w="4460" w:type="dxa"/>
            <w:tcBorders>
              <w:top w:val="single" w:sz="4" w:space="0" w:color="auto"/>
              <w:left w:val="single" w:sz="4" w:space="0" w:color="auto"/>
              <w:bottom w:val="single" w:sz="4" w:space="0" w:color="auto"/>
              <w:right w:val="single" w:sz="4" w:space="0" w:color="auto"/>
            </w:tcBorders>
            <w:shd w:val="clear" w:color="D9E1F2" w:fill="D9E1F2"/>
            <w:noWrap/>
            <w:vAlign w:val="bottom"/>
            <w:hideMark/>
          </w:tcPr>
          <w:p w14:paraId="1317779C" w14:textId="77777777" w:rsidR="004B03C8" w:rsidRPr="00112450" w:rsidRDefault="004B03C8">
            <w:pPr>
              <w:rPr>
                <w:rFonts w:ascii="Calibri" w:hAnsi="Calibri" w:cs="Calibri"/>
                <w:b/>
                <w:bCs/>
                <w:color w:val="000000"/>
                <w:sz w:val="18"/>
                <w:szCs w:val="18"/>
              </w:rPr>
            </w:pPr>
            <w:r w:rsidRPr="00112450">
              <w:rPr>
                <w:rFonts w:ascii="Calibri" w:hAnsi="Calibri" w:cs="Calibri"/>
                <w:b/>
                <w:bCs/>
                <w:color w:val="000000"/>
                <w:sz w:val="18"/>
                <w:szCs w:val="18"/>
              </w:rPr>
              <w:t>Korisnik/Podskupina</w:t>
            </w:r>
          </w:p>
        </w:tc>
        <w:tc>
          <w:tcPr>
            <w:tcW w:w="1914" w:type="dxa"/>
            <w:tcBorders>
              <w:top w:val="single" w:sz="4" w:space="0" w:color="auto"/>
              <w:left w:val="nil"/>
              <w:bottom w:val="single" w:sz="4" w:space="0" w:color="auto"/>
              <w:right w:val="single" w:sz="4" w:space="0" w:color="auto"/>
            </w:tcBorders>
            <w:shd w:val="clear" w:color="D9E1F2" w:fill="D9E1F2"/>
            <w:vAlign w:val="bottom"/>
            <w:hideMark/>
          </w:tcPr>
          <w:p w14:paraId="065457C5" w14:textId="77777777" w:rsidR="004B03C8" w:rsidRPr="00112450" w:rsidRDefault="004B03C8">
            <w:pPr>
              <w:jc w:val="center"/>
              <w:rPr>
                <w:rFonts w:ascii="Calibri" w:hAnsi="Calibri" w:cs="Calibri"/>
                <w:b/>
                <w:bCs/>
                <w:color w:val="000000"/>
                <w:sz w:val="18"/>
                <w:szCs w:val="18"/>
              </w:rPr>
            </w:pPr>
            <w:r w:rsidRPr="00112450">
              <w:rPr>
                <w:rFonts w:ascii="Calibri" w:hAnsi="Calibri" w:cs="Calibri"/>
                <w:b/>
                <w:bCs/>
                <w:color w:val="000000"/>
                <w:sz w:val="18"/>
                <w:szCs w:val="18"/>
              </w:rPr>
              <w:t>Ostvarenje</w:t>
            </w:r>
            <w:r w:rsidRPr="00112450">
              <w:rPr>
                <w:rFonts w:ascii="Calibri" w:hAnsi="Calibri" w:cs="Calibri"/>
                <w:b/>
                <w:bCs/>
                <w:color w:val="000000"/>
                <w:sz w:val="18"/>
                <w:szCs w:val="18"/>
              </w:rPr>
              <w:br/>
              <w:t>I. -XII. 2023.g</w:t>
            </w:r>
          </w:p>
        </w:tc>
        <w:tc>
          <w:tcPr>
            <w:tcW w:w="1559" w:type="dxa"/>
            <w:tcBorders>
              <w:top w:val="single" w:sz="4" w:space="0" w:color="auto"/>
              <w:left w:val="nil"/>
              <w:bottom w:val="single" w:sz="4" w:space="0" w:color="auto"/>
              <w:right w:val="single" w:sz="4" w:space="0" w:color="auto"/>
            </w:tcBorders>
            <w:shd w:val="clear" w:color="D9E1F2" w:fill="D9E1F2"/>
            <w:vAlign w:val="bottom"/>
            <w:hideMark/>
          </w:tcPr>
          <w:p w14:paraId="6CB7C79A" w14:textId="77777777" w:rsidR="004B03C8" w:rsidRPr="00112450" w:rsidRDefault="004B03C8">
            <w:pPr>
              <w:jc w:val="center"/>
              <w:rPr>
                <w:rFonts w:ascii="Calibri" w:hAnsi="Calibri" w:cs="Calibri"/>
                <w:b/>
                <w:bCs/>
                <w:color w:val="000000"/>
                <w:sz w:val="18"/>
                <w:szCs w:val="18"/>
              </w:rPr>
            </w:pPr>
            <w:r w:rsidRPr="00112450">
              <w:rPr>
                <w:rFonts w:ascii="Calibri" w:hAnsi="Calibri" w:cs="Calibri"/>
                <w:b/>
                <w:bCs/>
                <w:color w:val="000000"/>
                <w:sz w:val="18"/>
                <w:szCs w:val="18"/>
              </w:rPr>
              <w:t>Ostvarenje</w:t>
            </w:r>
            <w:r w:rsidRPr="00112450">
              <w:rPr>
                <w:rFonts w:ascii="Calibri" w:hAnsi="Calibri" w:cs="Calibri"/>
                <w:b/>
                <w:bCs/>
                <w:color w:val="000000"/>
                <w:sz w:val="18"/>
                <w:szCs w:val="18"/>
              </w:rPr>
              <w:br/>
              <w:t>I. -XII. 2024.g</w:t>
            </w:r>
          </w:p>
        </w:tc>
        <w:tc>
          <w:tcPr>
            <w:tcW w:w="993" w:type="dxa"/>
            <w:tcBorders>
              <w:top w:val="single" w:sz="4" w:space="0" w:color="auto"/>
              <w:left w:val="nil"/>
              <w:bottom w:val="single" w:sz="4" w:space="0" w:color="auto"/>
              <w:right w:val="single" w:sz="4" w:space="0" w:color="auto"/>
            </w:tcBorders>
            <w:shd w:val="clear" w:color="D9E1F2" w:fill="D9E1F2"/>
            <w:vAlign w:val="bottom"/>
            <w:hideMark/>
          </w:tcPr>
          <w:p w14:paraId="61715122" w14:textId="77777777" w:rsidR="004B03C8" w:rsidRPr="00112450" w:rsidRDefault="004B03C8">
            <w:pPr>
              <w:jc w:val="center"/>
              <w:rPr>
                <w:rFonts w:ascii="Calibri" w:hAnsi="Calibri" w:cs="Calibri"/>
                <w:b/>
                <w:bCs/>
                <w:color w:val="000000"/>
                <w:sz w:val="18"/>
                <w:szCs w:val="18"/>
              </w:rPr>
            </w:pPr>
            <w:r w:rsidRPr="00112450">
              <w:rPr>
                <w:rFonts w:ascii="Calibri" w:hAnsi="Calibri" w:cs="Calibri"/>
                <w:b/>
                <w:bCs/>
                <w:color w:val="000000"/>
                <w:sz w:val="18"/>
                <w:szCs w:val="18"/>
              </w:rPr>
              <w:t>Indeks</w:t>
            </w:r>
          </w:p>
        </w:tc>
      </w:tr>
      <w:tr w:rsidR="004B03C8" w:rsidRPr="00112450" w14:paraId="1BC9D627" w14:textId="77777777" w:rsidTr="004B03C8">
        <w:trPr>
          <w:trHeight w:val="300"/>
        </w:trPr>
        <w:tc>
          <w:tcPr>
            <w:tcW w:w="4460" w:type="dxa"/>
            <w:tcBorders>
              <w:top w:val="nil"/>
              <w:left w:val="single" w:sz="4" w:space="0" w:color="auto"/>
              <w:bottom w:val="single" w:sz="4" w:space="0" w:color="auto"/>
              <w:right w:val="single" w:sz="4" w:space="0" w:color="auto"/>
            </w:tcBorders>
            <w:shd w:val="clear" w:color="auto" w:fill="auto"/>
            <w:vAlign w:val="bottom"/>
            <w:hideMark/>
          </w:tcPr>
          <w:p w14:paraId="3901F628" w14:textId="77777777" w:rsidR="004B03C8" w:rsidRPr="00112450" w:rsidRDefault="004B03C8">
            <w:pPr>
              <w:rPr>
                <w:rFonts w:ascii="Calibri" w:hAnsi="Calibri" w:cs="Calibri"/>
                <w:color w:val="000000"/>
                <w:sz w:val="18"/>
                <w:szCs w:val="18"/>
              </w:rPr>
            </w:pPr>
            <w:r w:rsidRPr="00112450">
              <w:rPr>
                <w:rFonts w:ascii="Calibri" w:hAnsi="Calibri" w:cs="Calibri"/>
                <w:color w:val="000000"/>
                <w:sz w:val="18"/>
                <w:szCs w:val="18"/>
              </w:rPr>
              <w:t>Grad Koprivnica</w:t>
            </w:r>
          </w:p>
        </w:tc>
        <w:tc>
          <w:tcPr>
            <w:tcW w:w="1914" w:type="dxa"/>
            <w:tcBorders>
              <w:top w:val="nil"/>
              <w:left w:val="nil"/>
              <w:bottom w:val="single" w:sz="4" w:space="0" w:color="auto"/>
              <w:right w:val="single" w:sz="4" w:space="0" w:color="auto"/>
            </w:tcBorders>
            <w:shd w:val="clear" w:color="auto" w:fill="auto"/>
            <w:noWrap/>
            <w:vAlign w:val="bottom"/>
            <w:hideMark/>
          </w:tcPr>
          <w:p w14:paraId="1B4D316D" w14:textId="77777777" w:rsidR="004B03C8" w:rsidRPr="00112450" w:rsidRDefault="004B03C8">
            <w:pPr>
              <w:jc w:val="center"/>
              <w:rPr>
                <w:rFonts w:ascii="Calibri" w:hAnsi="Calibri" w:cs="Calibri"/>
                <w:color w:val="000000"/>
                <w:sz w:val="18"/>
                <w:szCs w:val="18"/>
              </w:rPr>
            </w:pPr>
            <w:r w:rsidRPr="00112450">
              <w:rPr>
                <w:rFonts w:ascii="Calibri" w:hAnsi="Calibri" w:cs="Calibri"/>
                <w:color w:val="000000"/>
                <w:sz w:val="18"/>
                <w:szCs w:val="18"/>
              </w:rPr>
              <w:t>6.715.332,43</w:t>
            </w:r>
          </w:p>
        </w:tc>
        <w:tc>
          <w:tcPr>
            <w:tcW w:w="1559" w:type="dxa"/>
            <w:tcBorders>
              <w:top w:val="nil"/>
              <w:left w:val="nil"/>
              <w:bottom w:val="single" w:sz="4" w:space="0" w:color="auto"/>
              <w:right w:val="single" w:sz="4" w:space="0" w:color="auto"/>
            </w:tcBorders>
            <w:shd w:val="clear" w:color="auto" w:fill="auto"/>
            <w:noWrap/>
            <w:vAlign w:val="bottom"/>
            <w:hideMark/>
          </w:tcPr>
          <w:p w14:paraId="7B6DF4B7" w14:textId="77777777" w:rsidR="004B03C8" w:rsidRPr="00112450" w:rsidRDefault="004B03C8">
            <w:pPr>
              <w:jc w:val="center"/>
              <w:rPr>
                <w:rFonts w:ascii="Calibri" w:hAnsi="Calibri" w:cs="Calibri"/>
                <w:color w:val="000000"/>
                <w:sz w:val="18"/>
                <w:szCs w:val="18"/>
              </w:rPr>
            </w:pPr>
            <w:r w:rsidRPr="00112450">
              <w:rPr>
                <w:rFonts w:ascii="Calibri" w:hAnsi="Calibri" w:cs="Calibri"/>
                <w:color w:val="000000"/>
                <w:sz w:val="18"/>
                <w:szCs w:val="18"/>
              </w:rPr>
              <w:t>7.944.831,07</w:t>
            </w:r>
          </w:p>
        </w:tc>
        <w:tc>
          <w:tcPr>
            <w:tcW w:w="993" w:type="dxa"/>
            <w:tcBorders>
              <w:top w:val="nil"/>
              <w:left w:val="nil"/>
              <w:bottom w:val="single" w:sz="4" w:space="0" w:color="auto"/>
              <w:right w:val="single" w:sz="4" w:space="0" w:color="auto"/>
            </w:tcBorders>
            <w:shd w:val="clear" w:color="auto" w:fill="auto"/>
            <w:noWrap/>
            <w:vAlign w:val="bottom"/>
            <w:hideMark/>
          </w:tcPr>
          <w:p w14:paraId="445213AE" w14:textId="77777777" w:rsidR="004B03C8" w:rsidRPr="00112450" w:rsidRDefault="004B03C8">
            <w:pPr>
              <w:jc w:val="center"/>
              <w:rPr>
                <w:rFonts w:ascii="Calibri" w:hAnsi="Calibri" w:cs="Calibri"/>
                <w:color w:val="000000"/>
                <w:sz w:val="18"/>
                <w:szCs w:val="18"/>
              </w:rPr>
            </w:pPr>
            <w:r w:rsidRPr="00112450">
              <w:rPr>
                <w:rFonts w:ascii="Calibri" w:hAnsi="Calibri" w:cs="Calibri"/>
                <w:color w:val="000000"/>
                <w:sz w:val="18"/>
                <w:szCs w:val="18"/>
              </w:rPr>
              <w:t>118,3</w:t>
            </w:r>
          </w:p>
        </w:tc>
      </w:tr>
      <w:tr w:rsidR="004B03C8" w:rsidRPr="00112450" w14:paraId="27F4226C" w14:textId="77777777" w:rsidTr="004B03C8">
        <w:trPr>
          <w:trHeight w:val="300"/>
        </w:trPr>
        <w:tc>
          <w:tcPr>
            <w:tcW w:w="4460" w:type="dxa"/>
            <w:tcBorders>
              <w:top w:val="nil"/>
              <w:left w:val="single" w:sz="4" w:space="0" w:color="auto"/>
              <w:bottom w:val="single" w:sz="4" w:space="0" w:color="auto"/>
              <w:right w:val="single" w:sz="4" w:space="0" w:color="auto"/>
            </w:tcBorders>
            <w:shd w:val="clear" w:color="auto" w:fill="auto"/>
            <w:vAlign w:val="bottom"/>
            <w:hideMark/>
          </w:tcPr>
          <w:p w14:paraId="292944C6" w14:textId="77777777" w:rsidR="004B03C8" w:rsidRPr="00112450" w:rsidRDefault="004B03C8">
            <w:pPr>
              <w:rPr>
                <w:rFonts w:ascii="Calibri" w:hAnsi="Calibri" w:cs="Calibri"/>
                <w:color w:val="000000"/>
                <w:sz w:val="18"/>
                <w:szCs w:val="18"/>
              </w:rPr>
            </w:pPr>
            <w:r w:rsidRPr="00112450">
              <w:rPr>
                <w:rFonts w:ascii="Calibri" w:hAnsi="Calibri" w:cs="Calibri"/>
                <w:color w:val="000000"/>
                <w:sz w:val="18"/>
                <w:szCs w:val="18"/>
              </w:rPr>
              <w:t>Dječji vrtić Tratinčica</w:t>
            </w:r>
          </w:p>
        </w:tc>
        <w:tc>
          <w:tcPr>
            <w:tcW w:w="1914" w:type="dxa"/>
            <w:tcBorders>
              <w:top w:val="nil"/>
              <w:left w:val="nil"/>
              <w:bottom w:val="single" w:sz="4" w:space="0" w:color="auto"/>
              <w:right w:val="single" w:sz="4" w:space="0" w:color="auto"/>
            </w:tcBorders>
            <w:shd w:val="clear" w:color="auto" w:fill="auto"/>
            <w:noWrap/>
            <w:vAlign w:val="bottom"/>
            <w:hideMark/>
          </w:tcPr>
          <w:p w14:paraId="2F403905" w14:textId="77777777" w:rsidR="004B03C8" w:rsidRPr="00112450" w:rsidRDefault="004B03C8">
            <w:pPr>
              <w:jc w:val="center"/>
              <w:rPr>
                <w:rFonts w:ascii="Calibri" w:hAnsi="Calibri" w:cs="Calibri"/>
                <w:color w:val="000000"/>
                <w:sz w:val="18"/>
                <w:szCs w:val="18"/>
              </w:rPr>
            </w:pPr>
            <w:r w:rsidRPr="00112450">
              <w:rPr>
                <w:rFonts w:ascii="Calibri" w:hAnsi="Calibri" w:cs="Calibri"/>
                <w:color w:val="000000"/>
                <w:sz w:val="18"/>
                <w:szCs w:val="18"/>
              </w:rPr>
              <w:t>727.010,72</w:t>
            </w:r>
          </w:p>
        </w:tc>
        <w:tc>
          <w:tcPr>
            <w:tcW w:w="1559" w:type="dxa"/>
            <w:tcBorders>
              <w:top w:val="nil"/>
              <w:left w:val="nil"/>
              <w:bottom w:val="single" w:sz="4" w:space="0" w:color="auto"/>
              <w:right w:val="single" w:sz="4" w:space="0" w:color="auto"/>
            </w:tcBorders>
            <w:shd w:val="clear" w:color="auto" w:fill="auto"/>
            <w:noWrap/>
            <w:vAlign w:val="bottom"/>
            <w:hideMark/>
          </w:tcPr>
          <w:p w14:paraId="4DD84D88" w14:textId="77777777" w:rsidR="004B03C8" w:rsidRPr="00112450" w:rsidRDefault="004B03C8">
            <w:pPr>
              <w:jc w:val="center"/>
              <w:rPr>
                <w:rFonts w:ascii="Calibri" w:hAnsi="Calibri" w:cs="Calibri"/>
                <w:color w:val="000000"/>
                <w:sz w:val="18"/>
                <w:szCs w:val="18"/>
              </w:rPr>
            </w:pPr>
            <w:r w:rsidRPr="00112450">
              <w:rPr>
                <w:rFonts w:ascii="Calibri" w:hAnsi="Calibri" w:cs="Calibri"/>
                <w:color w:val="000000"/>
                <w:sz w:val="18"/>
                <w:szCs w:val="18"/>
              </w:rPr>
              <w:t>782.691,84</w:t>
            </w:r>
          </w:p>
        </w:tc>
        <w:tc>
          <w:tcPr>
            <w:tcW w:w="993" w:type="dxa"/>
            <w:tcBorders>
              <w:top w:val="nil"/>
              <w:left w:val="nil"/>
              <w:bottom w:val="single" w:sz="4" w:space="0" w:color="auto"/>
              <w:right w:val="single" w:sz="4" w:space="0" w:color="auto"/>
            </w:tcBorders>
            <w:shd w:val="clear" w:color="auto" w:fill="auto"/>
            <w:noWrap/>
            <w:vAlign w:val="bottom"/>
            <w:hideMark/>
          </w:tcPr>
          <w:p w14:paraId="7E2336A4" w14:textId="77777777" w:rsidR="004B03C8" w:rsidRPr="00112450" w:rsidRDefault="004B03C8">
            <w:pPr>
              <w:jc w:val="center"/>
              <w:rPr>
                <w:rFonts w:ascii="Calibri" w:hAnsi="Calibri" w:cs="Calibri"/>
                <w:color w:val="000000"/>
                <w:sz w:val="18"/>
                <w:szCs w:val="18"/>
              </w:rPr>
            </w:pPr>
            <w:r w:rsidRPr="00112450">
              <w:rPr>
                <w:rFonts w:ascii="Calibri" w:hAnsi="Calibri" w:cs="Calibri"/>
                <w:color w:val="000000"/>
                <w:sz w:val="18"/>
                <w:szCs w:val="18"/>
              </w:rPr>
              <w:t>107,7</w:t>
            </w:r>
          </w:p>
        </w:tc>
      </w:tr>
      <w:tr w:rsidR="004B03C8" w:rsidRPr="00112450" w14:paraId="604B0614" w14:textId="77777777" w:rsidTr="004B03C8">
        <w:trPr>
          <w:trHeight w:val="300"/>
        </w:trPr>
        <w:tc>
          <w:tcPr>
            <w:tcW w:w="4460" w:type="dxa"/>
            <w:tcBorders>
              <w:top w:val="nil"/>
              <w:left w:val="single" w:sz="4" w:space="0" w:color="auto"/>
              <w:bottom w:val="single" w:sz="4" w:space="0" w:color="auto"/>
              <w:right w:val="single" w:sz="4" w:space="0" w:color="auto"/>
            </w:tcBorders>
            <w:shd w:val="clear" w:color="auto" w:fill="auto"/>
            <w:vAlign w:val="bottom"/>
            <w:hideMark/>
          </w:tcPr>
          <w:p w14:paraId="5BD951FD" w14:textId="77777777" w:rsidR="004B03C8" w:rsidRPr="00112450" w:rsidRDefault="004B03C8">
            <w:pPr>
              <w:rPr>
                <w:rFonts w:ascii="Calibri" w:hAnsi="Calibri" w:cs="Calibri"/>
                <w:color w:val="000000"/>
                <w:sz w:val="18"/>
                <w:szCs w:val="18"/>
              </w:rPr>
            </w:pPr>
            <w:r w:rsidRPr="00112450">
              <w:rPr>
                <w:rFonts w:ascii="Calibri" w:hAnsi="Calibri" w:cs="Calibri"/>
                <w:color w:val="000000"/>
                <w:sz w:val="18"/>
                <w:szCs w:val="18"/>
              </w:rPr>
              <w:t>OŠ ”Antun Nemčić Gostovinski" Koprivnica</w:t>
            </w:r>
          </w:p>
        </w:tc>
        <w:tc>
          <w:tcPr>
            <w:tcW w:w="1914" w:type="dxa"/>
            <w:tcBorders>
              <w:top w:val="nil"/>
              <w:left w:val="nil"/>
              <w:bottom w:val="single" w:sz="4" w:space="0" w:color="auto"/>
              <w:right w:val="single" w:sz="4" w:space="0" w:color="auto"/>
            </w:tcBorders>
            <w:shd w:val="clear" w:color="auto" w:fill="auto"/>
            <w:noWrap/>
            <w:vAlign w:val="bottom"/>
            <w:hideMark/>
          </w:tcPr>
          <w:p w14:paraId="3B2B3F10" w14:textId="77777777" w:rsidR="004B03C8" w:rsidRPr="00112450" w:rsidRDefault="004B03C8">
            <w:pPr>
              <w:jc w:val="center"/>
              <w:rPr>
                <w:rFonts w:ascii="Calibri" w:hAnsi="Calibri" w:cs="Calibri"/>
                <w:color w:val="000000"/>
                <w:sz w:val="18"/>
                <w:szCs w:val="18"/>
              </w:rPr>
            </w:pPr>
            <w:r w:rsidRPr="00112450">
              <w:rPr>
                <w:rFonts w:ascii="Calibri" w:hAnsi="Calibri" w:cs="Calibri"/>
                <w:color w:val="000000"/>
                <w:sz w:val="18"/>
                <w:szCs w:val="18"/>
              </w:rPr>
              <w:t>443.539,96</w:t>
            </w:r>
          </w:p>
        </w:tc>
        <w:tc>
          <w:tcPr>
            <w:tcW w:w="1559" w:type="dxa"/>
            <w:tcBorders>
              <w:top w:val="nil"/>
              <w:left w:val="nil"/>
              <w:bottom w:val="single" w:sz="4" w:space="0" w:color="auto"/>
              <w:right w:val="single" w:sz="4" w:space="0" w:color="auto"/>
            </w:tcBorders>
            <w:shd w:val="clear" w:color="auto" w:fill="auto"/>
            <w:noWrap/>
            <w:vAlign w:val="bottom"/>
            <w:hideMark/>
          </w:tcPr>
          <w:p w14:paraId="051F0EB9" w14:textId="77777777" w:rsidR="004B03C8" w:rsidRPr="00112450" w:rsidRDefault="004B03C8">
            <w:pPr>
              <w:jc w:val="center"/>
              <w:rPr>
                <w:rFonts w:ascii="Calibri" w:hAnsi="Calibri" w:cs="Calibri"/>
                <w:color w:val="000000"/>
                <w:sz w:val="18"/>
                <w:szCs w:val="18"/>
              </w:rPr>
            </w:pPr>
            <w:r w:rsidRPr="00112450">
              <w:rPr>
                <w:rFonts w:ascii="Calibri" w:hAnsi="Calibri" w:cs="Calibri"/>
                <w:color w:val="000000"/>
                <w:sz w:val="18"/>
                <w:szCs w:val="18"/>
              </w:rPr>
              <w:t>610.602,28</w:t>
            </w:r>
          </w:p>
        </w:tc>
        <w:tc>
          <w:tcPr>
            <w:tcW w:w="993" w:type="dxa"/>
            <w:tcBorders>
              <w:top w:val="nil"/>
              <w:left w:val="nil"/>
              <w:bottom w:val="single" w:sz="4" w:space="0" w:color="auto"/>
              <w:right w:val="single" w:sz="4" w:space="0" w:color="auto"/>
            </w:tcBorders>
            <w:shd w:val="clear" w:color="auto" w:fill="auto"/>
            <w:noWrap/>
            <w:vAlign w:val="bottom"/>
            <w:hideMark/>
          </w:tcPr>
          <w:p w14:paraId="138494BE" w14:textId="77777777" w:rsidR="004B03C8" w:rsidRPr="00112450" w:rsidRDefault="004B03C8">
            <w:pPr>
              <w:jc w:val="center"/>
              <w:rPr>
                <w:rFonts w:ascii="Calibri" w:hAnsi="Calibri" w:cs="Calibri"/>
                <w:color w:val="000000"/>
                <w:sz w:val="18"/>
                <w:szCs w:val="18"/>
              </w:rPr>
            </w:pPr>
            <w:r w:rsidRPr="00112450">
              <w:rPr>
                <w:rFonts w:ascii="Calibri" w:hAnsi="Calibri" w:cs="Calibri"/>
                <w:color w:val="000000"/>
                <w:sz w:val="18"/>
                <w:szCs w:val="18"/>
              </w:rPr>
              <w:t>137,7</w:t>
            </w:r>
          </w:p>
        </w:tc>
      </w:tr>
      <w:tr w:rsidR="004B03C8" w:rsidRPr="00112450" w14:paraId="7565E08E" w14:textId="77777777" w:rsidTr="004B03C8">
        <w:trPr>
          <w:trHeight w:val="300"/>
        </w:trPr>
        <w:tc>
          <w:tcPr>
            <w:tcW w:w="4460" w:type="dxa"/>
            <w:tcBorders>
              <w:top w:val="nil"/>
              <w:left w:val="single" w:sz="4" w:space="0" w:color="auto"/>
              <w:bottom w:val="single" w:sz="4" w:space="0" w:color="auto"/>
              <w:right w:val="single" w:sz="4" w:space="0" w:color="auto"/>
            </w:tcBorders>
            <w:shd w:val="clear" w:color="auto" w:fill="auto"/>
            <w:vAlign w:val="bottom"/>
            <w:hideMark/>
          </w:tcPr>
          <w:p w14:paraId="39350AED" w14:textId="77777777" w:rsidR="004B03C8" w:rsidRPr="00112450" w:rsidRDefault="004B03C8">
            <w:pPr>
              <w:rPr>
                <w:rFonts w:ascii="Calibri" w:hAnsi="Calibri" w:cs="Calibri"/>
                <w:color w:val="000000"/>
                <w:sz w:val="18"/>
                <w:szCs w:val="18"/>
              </w:rPr>
            </w:pPr>
            <w:r w:rsidRPr="00112450">
              <w:rPr>
                <w:rFonts w:ascii="Calibri" w:hAnsi="Calibri" w:cs="Calibri"/>
                <w:color w:val="000000"/>
                <w:sz w:val="18"/>
                <w:szCs w:val="18"/>
              </w:rPr>
              <w:t>OŠ ”Braća Radić”  Koprivnica</w:t>
            </w:r>
          </w:p>
        </w:tc>
        <w:tc>
          <w:tcPr>
            <w:tcW w:w="1914" w:type="dxa"/>
            <w:tcBorders>
              <w:top w:val="nil"/>
              <w:left w:val="nil"/>
              <w:bottom w:val="single" w:sz="4" w:space="0" w:color="auto"/>
              <w:right w:val="single" w:sz="4" w:space="0" w:color="auto"/>
            </w:tcBorders>
            <w:shd w:val="clear" w:color="auto" w:fill="auto"/>
            <w:noWrap/>
            <w:vAlign w:val="bottom"/>
            <w:hideMark/>
          </w:tcPr>
          <w:p w14:paraId="42F101E3" w14:textId="77777777" w:rsidR="004B03C8" w:rsidRPr="00112450" w:rsidRDefault="004B03C8">
            <w:pPr>
              <w:jc w:val="center"/>
              <w:rPr>
                <w:rFonts w:ascii="Calibri" w:hAnsi="Calibri" w:cs="Calibri"/>
                <w:color w:val="000000"/>
                <w:sz w:val="18"/>
                <w:szCs w:val="18"/>
              </w:rPr>
            </w:pPr>
            <w:r w:rsidRPr="00112450">
              <w:rPr>
                <w:rFonts w:ascii="Calibri" w:hAnsi="Calibri" w:cs="Calibri"/>
                <w:color w:val="000000"/>
                <w:sz w:val="18"/>
                <w:szCs w:val="18"/>
              </w:rPr>
              <w:t>493.493,56</w:t>
            </w:r>
          </w:p>
        </w:tc>
        <w:tc>
          <w:tcPr>
            <w:tcW w:w="1559" w:type="dxa"/>
            <w:tcBorders>
              <w:top w:val="nil"/>
              <w:left w:val="nil"/>
              <w:bottom w:val="single" w:sz="4" w:space="0" w:color="auto"/>
              <w:right w:val="single" w:sz="4" w:space="0" w:color="auto"/>
            </w:tcBorders>
            <w:shd w:val="clear" w:color="auto" w:fill="auto"/>
            <w:noWrap/>
            <w:vAlign w:val="bottom"/>
            <w:hideMark/>
          </w:tcPr>
          <w:p w14:paraId="32E2287F" w14:textId="77777777" w:rsidR="004B03C8" w:rsidRPr="00112450" w:rsidRDefault="004B03C8">
            <w:pPr>
              <w:jc w:val="center"/>
              <w:rPr>
                <w:rFonts w:ascii="Calibri" w:hAnsi="Calibri" w:cs="Calibri"/>
                <w:color w:val="000000"/>
                <w:sz w:val="18"/>
                <w:szCs w:val="18"/>
              </w:rPr>
            </w:pPr>
            <w:r w:rsidRPr="00112450">
              <w:rPr>
                <w:rFonts w:ascii="Calibri" w:hAnsi="Calibri" w:cs="Calibri"/>
                <w:color w:val="000000"/>
                <w:sz w:val="18"/>
                <w:szCs w:val="18"/>
              </w:rPr>
              <w:t>606.555,76</w:t>
            </w:r>
          </w:p>
        </w:tc>
        <w:tc>
          <w:tcPr>
            <w:tcW w:w="993" w:type="dxa"/>
            <w:tcBorders>
              <w:top w:val="nil"/>
              <w:left w:val="nil"/>
              <w:bottom w:val="single" w:sz="4" w:space="0" w:color="auto"/>
              <w:right w:val="single" w:sz="4" w:space="0" w:color="auto"/>
            </w:tcBorders>
            <w:shd w:val="clear" w:color="auto" w:fill="auto"/>
            <w:noWrap/>
            <w:vAlign w:val="bottom"/>
            <w:hideMark/>
          </w:tcPr>
          <w:p w14:paraId="29387178" w14:textId="77777777" w:rsidR="004B03C8" w:rsidRPr="00112450" w:rsidRDefault="004B03C8">
            <w:pPr>
              <w:jc w:val="center"/>
              <w:rPr>
                <w:rFonts w:ascii="Calibri" w:hAnsi="Calibri" w:cs="Calibri"/>
                <w:color w:val="000000"/>
                <w:sz w:val="18"/>
                <w:szCs w:val="18"/>
              </w:rPr>
            </w:pPr>
            <w:r w:rsidRPr="00112450">
              <w:rPr>
                <w:rFonts w:ascii="Calibri" w:hAnsi="Calibri" w:cs="Calibri"/>
                <w:color w:val="000000"/>
                <w:sz w:val="18"/>
                <w:szCs w:val="18"/>
              </w:rPr>
              <w:t>122,9</w:t>
            </w:r>
          </w:p>
        </w:tc>
      </w:tr>
      <w:tr w:rsidR="004B03C8" w:rsidRPr="00112450" w14:paraId="66B9E14E" w14:textId="77777777" w:rsidTr="004B03C8">
        <w:trPr>
          <w:trHeight w:val="300"/>
        </w:trPr>
        <w:tc>
          <w:tcPr>
            <w:tcW w:w="4460" w:type="dxa"/>
            <w:tcBorders>
              <w:top w:val="nil"/>
              <w:left w:val="single" w:sz="4" w:space="0" w:color="auto"/>
              <w:bottom w:val="single" w:sz="4" w:space="0" w:color="auto"/>
              <w:right w:val="single" w:sz="4" w:space="0" w:color="auto"/>
            </w:tcBorders>
            <w:shd w:val="clear" w:color="auto" w:fill="auto"/>
            <w:vAlign w:val="bottom"/>
            <w:hideMark/>
          </w:tcPr>
          <w:p w14:paraId="6064B13A" w14:textId="77777777" w:rsidR="004B03C8" w:rsidRPr="00112450" w:rsidRDefault="004B03C8">
            <w:pPr>
              <w:rPr>
                <w:rFonts w:ascii="Calibri" w:hAnsi="Calibri" w:cs="Calibri"/>
                <w:color w:val="000000"/>
                <w:sz w:val="18"/>
                <w:szCs w:val="18"/>
              </w:rPr>
            </w:pPr>
            <w:r w:rsidRPr="00112450">
              <w:rPr>
                <w:rFonts w:ascii="Calibri" w:hAnsi="Calibri" w:cs="Calibri"/>
                <w:color w:val="000000"/>
                <w:sz w:val="18"/>
                <w:szCs w:val="18"/>
              </w:rPr>
              <w:t>OŠ “Đuro Ester”   Koprivnica</w:t>
            </w:r>
          </w:p>
        </w:tc>
        <w:tc>
          <w:tcPr>
            <w:tcW w:w="1914" w:type="dxa"/>
            <w:tcBorders>
              <w:top w:val="nil"/>
              <w:left w:val="nil"/>
              <w:bottom w:val="single" w:sz="4" w:space="0" w:color="auto"/>
              <w:right w:val="single" w:sz="4" w:space="0" w:color="auto"/>
            </w:tcBorders>
            <w:shd w:val="clear" w:color="auto" w:fill="auto"/>
            <w:noWrap/>
            <w:vAlign w:val="bottom"/>
            <w:hideMark/>
          </w:tcPr>
          <w:p w14:paraId="11EFF1D6" w14:textId="77777777" w:rsidR="004B03C8" w:rsidRPr="00112450" w:rsidRDefault="004B03C8">
            <w:pPr>
              <w:jc w:val="center"/>
              <w:rPr>
                <w:rFonts w:ascii="Calibri" w:hAnsi="Calibri" w:cs="Calibri"/>
                <w:color w:val="000000"/>
                <w:sz w:val="18"/>
                <w:szCs w:val="18"/>
              </w:rPr>
            </w:pPr>
            <w:r w:rsidRPr="00112450">
              <w:rPr>
                <w:rFonts w:ascii="Calibri" w:hAnsi="Calibri" w:cs="Calibri"/>
                <w:color w:val="000000"/>
                <w:sz w:val="18"/>
                <w:szCs w:val="18"/>
              </w:rPr>
              <w:t>314.321,06</w:t>
            </w:r>
          </w:p>
        </w:tc>
        <w:tc>
          <w:tcPr>
            <w:tcW w:w="1559" w:type="dxa"/>
            <w:tcBorders>
              <w:top w:val="nil"/>
              <w:left w:val="nil"/>
              <w:bottom w:val="single" w:sz="4" w:space="0" w:color="auto"/>
              <w:right w:val="single" w:sz="4" w:space="0" w:color="auto"/>
            </w:tcBorders>
            <w:shd w:val="clear" w:color="auto" w:fill="auto"/>
            <w:noWrap/>
            <w:vAlign w:val="bottom"/>
            <w:hideMark/>
          </w:tcPr>
          <w:p w14:paraId="3D1D6A92" w14:textId="77777777" w:rsidR="004B03C8" w:rsidRPr="00112450" w:rsidRDefault="004B03C8">
            <w:pPr>
              <w:jc w:val="center"/>
              <w:rPr>
                <w:rFonts w:ascii="Calibri" w:hAnsi="Calibri" w:cs="Calibri"/>
                <w:color w:val="000000"/>
                <w:sz w:val="18"/>
                <w:szCs w:val="18"/>
              </w:rPr>
            </w:pPr>
            <w:r w:rsidRPr="00112450">
              <w:rPr>
                <w:rFonts w:ascii="Calibri" w:hAnsi="Calibri" w:cs="Calibri"/>
                <w:color w:val="000000"/>
                <w:sz w:val="18"/>
                <w:szCs w:val="18"/>
              </w:rPr>
              <w:t>442.672,51</w:t>
            </w:r>
          </w:p>
        </w:tc>
        <w:tc>
          <w:tcPr>
            <w:tcW w:w="993" w:type="dxa"/>
            <w:tcBorders>
              <w:top w:val="nil"/>
              <w:left w:val="nil"/>
              <w:bottom w:val="single" w:sz="4" w:space="0" w:color="auto"/>
              <w:right w:val="single" w:sz="4" w:space="0" w:color="auto"/>
            </w:tcBorders>
            <w:shd w:val="clear" w:color="auto" w:fill="auto"/>
            <w:noWrap/>
            <w:vAlign w:val="bottom"/>
            <w:hideMark/>
          </w:tcPr>
          <w:p w14:paraId="2C8E35FC" w14:textId="77777777" w:rsidR="004B03C8" w:rsidRPr="00112450" w:rsidRDefault="004B03C8">
            <w:pPr>
              <w:jc w:val="center"/>
              <w:rPr>
                <w:rFonts w:ascii="Calibri" w:hAnsi="Calibri" w:cs="Calibri"/>
                <w:color w:val="000000"/>
                <w:sz w:val="18"/>
                <w:szCs w:val="18"/>
              </w:rPr>
            </w:pPr>
            <w:r w:rsidRPr="00112450">
              <w:rPr>
                <w:rFonts w:ascii="Calibri" w:hAnsi="Calibri" w:cs="Calibri"/>
                <w:color w:val="000000"/>
                <w:sz w:val="18"/>
                <w:szCs w:val="18"/>
              </w:rPr>
              <w:t>140,8</w:t>
            </w:r>
          </w:p>
        </w:tc>
      </w:tr>
      <w:tr w:rsidR="004B03C8" w:rsidRPr="00112450" w14:paraId="489DBC28" w14:textId="77777777" w:rsidTr="004B03C8">
        <w:trPr>
          <w:trHeight w:val="300"/>
        </w:trPr>
        <w:tc>
          <w:tcPr>
            <w:tcW w:w="4460" w:type="dxa"/>
            <w:tcBorders>
              <w:top w:val="nil"/>
              <w:left w:val="single" w:sz="4" w:space="0" w:color="auto"/>
              <w:bottom w:val="single" w:sz="4" w:space="0" w:color="auto"/>
              <w:right w:val="single" w:sz="4" w:space="0" w:color="auto"/>
            </w:tcBorders>
            <w:shd w:val="clear" w:color="auto" w:fill="auto"/>
            <w:vAlign w:val="center"/>
            <w:hideMark/>
          </w:tcPr>
          <w:p w14:paraId="04056899" w14:textId="77777777" w:rsidR="004B03C8" w:rsidRPr="00112450" w:rsidRDefault="004B03C8">
            <w:pPr>
              <w:rPr>
                <w:rFonts w:ascii="Calibri" w:hAnsi="Calibri" w:cs="Calibri"/>
                <w:color w:val="000000"/>
                <w:sz w:val="18"/>
                <w:szCs w:val="18"/>
              </w:rPr>
            </w:pPr>
            <w:r w:rsidRPr="00112450">
              <w:rPr>
                <w:rFonts w:ascii="Calibri" w:hAnsi="Calibri" w:cs="Calibri"/>
                <w:color w:val="000000"/>
                <w:sz w:val="18"/>
                <w:szCs w:val="18"/>
              </w:rPr>
              <w:t>OŠ  "Podolice"</w:t>
            </w:r>
          </w:p>
        </w:tc>
        <w:tc>
          <w:tcPr>
            <w:tcW w:w="1914" w:type="dxa"/>
            <w:tcBorders>
              <w:top w:val="nil"/>
              <w:left w:val="nil"/>
              <w:bottom w:val="single" w:sz="4" w:space="0" w:color="auto"/>
              <w:right w:val="single" w:sz="4" w:space="0" w:color="auto"/>
            </w:tcBorders>
            <w:shd w:val="clear" w:color="auto" w:fill="auto"/>
            <w:noWrap/>
            <w:vAlign w:val="bottom"/>
            <w:hideMark/>
          </w:tcPr>
          <w:p w14:paraId="5E8A6157" w14:textId="77777777" w:rsidR="004B03C8" w:rsidRPr="00112450" w:rsidRDefault="004B03C8">
            <w:pPr>
              <w:jc w:val="center"/>
              <w:rPr>
                <w:rFonts w:ascii="Calibri" w:hAnsi="Calibri" w:cs="Calibri"/>
                <w:color w:val="000000"/>
                <w:sz w:val="18"/>
                <w:szCs w:val="18"/>
              </w:rPr>
            </w:pPr>
            <w:r w:rsidRPr="00112450">
              <w:rPr>
                <w:rFonts w:ascii="Calibri" w:hAnsi="Calibri" w:cs="Calibri"/>
                <w:color w:val="000000"/>
                <w:sz w:val="18"/>
                <w:szCs w:val="18"/>
              </w:rPr>
              <w:t>332.653,53</w:t>
            </w:r>
          </w:p>
        </w:tc>
        <w:tc>
          <w:tcPr>
            <w:tcW w:w="1559" w:type="dxa"/>
            <w:tcBorders>
              <w:top w:val="nil"/>
              <w:left w:val="nil"/>
              <w:bottom w:val="single" w:sz="4" w:space="0" w:color="auto"/>
              <w:right w:val="single" w:sz="4" w:space="0" w:color="auto"/>
            </w:tcBorders>
            <w:shd w:val="clear" w:color="auto" w:fill="auto"/>
            <w:noWrap/>
            <w:vAlign w:val="bottom"/>
            <w:hideMark/>
          </w:tcPr>
          <w:p w14:paraId="7DC52370" w14:textId="77777777" w:rsidR="004B03C8" w:rsidRPr="00112450" w:rsidRDefault="004B03C8">
            <w:pPr>
              <w:jc w:val="center"/>
              <w:rPr>
                <w:rFonts w:ascii="Calibri" w:hAnsi="Calibri" w:cs="Calibri"/>
                <w:color w:val="000000"/>
                <w:sz w:val="18"/>
                <w:szCs w:val="18"/>
              </w:rPr>
            </w:pPr>
            <w:r w:rsidRPr="00112450">
              <w:rPr>
                <w:rFonts w:ascii="Calibri" w:hAnsi="Calibri" w:cs="Calibri"/>
                <w:color w:val="000000"/>
                <w:sz w:val="18"/>
                <w:szCs w:val="18"/>
              </w:rPr>
              <w:t>561.790,09</w:t>
            </w:r>
          </w:p>
        </w:tc>
        <w:tc>
          <w:tcPr>
            <w:tcW w:w="993" w:type="dxa"/>
            <w:tcBorders>
              <w:top w:val="nil"/>
              <w:left w:val="nil"/>
              <w:bottom w:val="single" w:sz="4" w:space="0" w:color="auto"/>
              <w:right w:val="single" w:sz="4" w:space="0" w:color="auto"/>
            </w:tcBorders>
            <w:shd w:val="clear" w:color="auto" w:fill="auto"/>
            <w:noWrap/>
            <w:vAlign w:val="bottom"/>
            <w:hideMark/>
          </w:tcPr>
          <w:p w14:paraId="0EED81EB" w14:textId="77777777" w:rsidR="004B03C8" w:rsidRPr="00112450" w:rsidRDefault="004B03C8">
            <w:pPr>
              <w:jc w:val="center"/>
              <w:rPr>
                <w:rFonts w:ascii="Calibri" w:hAnsi="Calibri" w:cs="Calibri"/>
                <w:color w:val="000000"/>
                <w:sz w:val="18"/>
                <w:szCs w:val="18"/>
              </w:rPr>
            </w:pPr>
            <w:r w:rsidRPr="00112450">
              <w:rPr>
                <w:rFonts w:ascii="Calibri" w:hAnsi="Calibri" w:cs="Calibri"/>
                <w:color w:val="000000"/>
                <w:sz w:val="18"/>
                <w:szCs w:val="18"/>
              </w:rPr>
              <w:t>168,9</w:t>
            </w:r>
          </w:p>
        </w:tc>
      </w:tr>
      <w:tr w:rsidR="004B03C8" w:rsidRPr="00112450" w14:paraId="465E8F7F" w14:textId="77777777" w:rsidTr="004B03C8">
        <w:trPr>
          <w:trHeight w:val="300"/>
        </w:trPr>
        <w:tc>
          <w:tcPr>
            <w:tcW w:w="4460" w:type="dxa"/>
            <w:tcBorders>
              <w:top w:val="nil"/>
              <w:left w:val="single" w:sz="4" w:space="0" w:color="auto"/>
              <w:bottom w:val="single" w:sz="4" w:space="0" w:color="auto"/>
              <w:right w:val="single" w:sz="4" w:space="0" w:color="auto"/>
            </w:tcBorders>
            <w:shd w:val="clear" w:color="auto" w:fill="auto"/>
            <w:vAlign w:val="center"/>
            <w:hideMark/>
          </w:tcPr>
          <w:p w14:paraId="664835AD" w14:textId="77777777" w:rsidR="004B03C8" w:rsidRPr="00112450" w:rsidRDefault="004B03C8">
            <w:pPr>
              <w:rPr>
                <w:rFonts w:ascii="Calibri" w:hAnsi="Calibri" w:cs="Calibri"/>
                <w:color w:val="000000"/>
                <w:sz w:val="18"/>
                <w:szCs w:val="18"/>
              </w:rPr>
            </w:pPr>
            <w:r w:rsidRPr="00112450">
              <w:rPr>
                <w:rFonts w:ascii="Calibri" w:hAnsi="Calibri" w:cs="Calibri"/>
                <w:color w:val="000000"/>
                <w:sz w:val="18"/>
                <w:szCs w:val="18"/>
              </w:rPr>
              <w:t>COOR Podravsko sunce Koprivnica</w:t>
            </w:r>
          </w:p>
        </w:tc>
        <w:tc>
          <w:tcPr>
            <w:tcW w:w="1914" w:type="dxa"/>
            <w:tcBorders>
              <w:top w:val="nil"/>
              <w:left w:val="nil"/>
              <w:bottom w:val="single" w:sz="4" w:space="0" w:color="auto"/>
              <w:right w:val="single" w:sz="4" w:space="0" w:color="auto"/>
            </w:tcBorders>
            <w:shd w:val="clear" w:color="auto" w:fill="auto"/>
            <w:noWrap/>
            <w:vAlign w:val="bottom"/>
            <w:hideMark/>
          </w:tcPr>
          <w:p w14:paraId="7B40244E" w14:textId="77777777" w:rsidR="004B03C8" w:rsidRPr="00112450" w:rsidRDefault="004B03C8">
            <w:pPr>
              <w:jc w:val="center"/>
              <w:rPr>
                <w:rFonts w:ascii="Calibri" w:hAnsi="Calibri" w:cs="Calibri"/>
                <w:color w:val="000000"/>
                <w:sz w:val="18"/>
                <w:szCs w:val="18"/>
              </w:rPr>
            </w:pPr>
            <w:r w:rsidRPr="00112450">
              <w:rPr>
                <w:rFonts w:ascii="Calibri" w:hAnsi="Calibri" w:cs="Calibri"/>
                <w:color w:val="000000"/>
                <w:sz w:val="18"/>
                <w:szCs w:val="18"/>
              </w:rPr>
              <w:t>357.211,85</w:t>
            </w:r>
          </w:p>
        </w:tc>
        <w:tc>
          <w:tcPr>
            <w:tcW w:w="1559" w:type="dxa"/>
            <w:tcBorders>
              <w:top w:val="nil"/>
              <w:left w:val="nil"/>
              <w:bottom w:val="single" w:sz="4" w:space="0" w:color="auto"/>
              <w:right w:val="single" w:sz="4" w:space="0" w:color="auto"/>
            </w:tcBorders>
            <w:shd w:val="clear" w:color="auto" w:fill="auto"/>
            <w:noWrap/>
            <w:vAlign w:val="bottom"/>
            <w:hideMark/>
          </w:tcPr>
          <w:p w14:paraId="66BDCB34" w14:textId="77777777" w:rsidR="004B03C8" w:rsidRPr="00112450" w:rsidRDefault="004B03C8">
            <w:pPr>
              <w:jc w:val="center"/>
              <w:rPr>
                <w:rFonts w:ascii="Calibri" w:hAnsi="Calibri" w:cs="Calibri"/>
                <w:color w:val="000000"/>
                <w:sz w:val="18"/>
                <w:szCs w:val="18"/>
              </w:rPr>
            </w:pPr>
            <w:r w:rsidRPr="00112450">
              <w:rPr>
                <w:rFonts w:ascii="Calibri" w:hAnsi="Calibri" w:cs="Calibri"/>
                <w:color w:val="000000"/>
                <w:sz w:val="18"/>
                <w:szCs w:val="18"/>
              </w:rPr>
              <w:t>372.006,93</w:t>
            </w:r>
          </w:p>
        </w:tc>
        <w:tc>
          <w:tcPr>
            <w:tcW w:w="993" w:type="dxa"/>
            <w:tcBorders>
              <w:top w:val="nil"/>
              <w:left w:val="nil"/>
              <w:bottom w:val="single" w:sz="4" w:space="0" w:color="auto"/>
              <w:right w:val="single" w:sz="4" w:space="0" w:color="auto"/>
            </w:tcBorders>
            <w:shd w:val="clear" w:color="auto" w:fill="auto"/>
            <w:noWrap/>
            <w:vAlign w:val="bottom"/>
            <w:hideMark/>
          </w:tcPr>
          <w:p w14:paraId="1A29884C" w14:textId="77777777" w:rsidR="004B03C8" w:rsidRPr="00112450" w:rsidRDefault="004B03C8">
            <w:pPr>
              <w:jc w:val="center"/>
              <w:rPr>
                <w:rFonts w:ascii="Calibri" w:hAnsi="Calibri" w:cs="Calibri"/>
                <w:color w:val="000000"/>
                <w:sz w:val="18"/>
                <w:szCs w:val="18"/>
              </w:rPr>
            </w:pPr>
            <w:r w:rsidRPr="00112450">
              <w:rPr>
                <w:rFonts w:ascii="Calibri" w:hAnsi="Calibri" w:cs="Calibri"/>
                <w:color w:val="000000"/>
                <w:sz w:val="18"/>
                <w:szCs w:val="18"/>
              </w:rPr>
              <w:t>104,1</w:t>
            </w:r>
          </w:p>
        </w:tc>
      </w:tr>
      <w:tr w:rsidR="004B03C8" w:rsidRPr="00112450" w14:paraId="4E9DE0C1" w14:textId="77777777" w:rsidTr="004B03C8">
        <w:trPr>
          <w:trHeight w:val="300"/>
        </w:trPr>
        <w:tc>
          <w:tcPr>
            <w:tcW w:w="4460" w:type="dxa"/>
            <w:tcBorders>
              <w:top w:val="nil"/>
              <w:left w:val="single" w:sz="4" w:space="0" w:color="auto"/>
              <w:bottom w:val="single" w:sz="4" w:space="0" w:color="auto"/>
              <w:right w:val="single" w:sz="4" w:space="0" w:color="auto"/>
            </w:tcBorders>
            <w:shd w:val="clear" w:color="auto" w:fill="auto"/>
            <w:vAlign w:val="bottom"/>
            <w:hideMark/>
          </w:tcPr>
          <w:p w14:paraId="34B3C458" w14:textId="77777777" w:rsidR="004B03C8" w:rsidRPr="00112450" w:rsidRDefault="004B03C8">
            <w:pPr>
              <w:rPr>
                <w:rFonts w:ascii="Calibri" w:hAnsi="Calibri" w:cs="Calibri"/>
                <w:color w:val="000000"/>
                <w:sz w:val="18"/>
                <w:szCs w:val="18"/>
              </w:rPr>
            </w:pPr>
            <w:r w:rsidRPr="00112450">
              <w:rPr>
                <w:rFonts w:ascii="Calibri" w:hAnsi="Calibri" w:cs="Calibri"/>
                <w:color w:val="000000"/>
                <w:sz w:val="18"/>
                <w:szCs w:val="18"/>
              </w:rPr>
              <w:t>Umjetnička škola Fortunat Pintarić  Koprivnica</w:t>
            </w:r>
          </w:p>
        </w:tc>
        <w:tc>
          <w:tcPr>
            <w:tcW w:w="1914" w:type="dxa"/>
            <w:tcBorders>
              <w:top w:val="nil"/>
              <w:left w:val="nil"/>
              <w:bottom w:val="single" w:sz="4" w:space="0" w:color="auto"/>
              <w:right w:val="single" w:sz="4" w:space="0" w:color="auto"/>
            </w:tcBorders>
            <w:shd w:val="clear" w:color="auto" w:fill="auto"/>
            <w:noWrap/>
            <w:vAlign w:val="bottom"/>
            <w:hideMark/>
          </w:tcPr>
          <w:p w14:paraId="6F802933" w14:textId="77777777" w:rsidR="004B03C8" w:rsidRPr="00112450" w:rsidRDefault="004B03C8">
            <w:pPr>
              <w:jc w:val="center"/>
              <w:rPr>
                <w:rFonts w:ascii="Calibri" w:hAnsi="Calibri" w:cs="Calibri"/>
                <w:color w:val="000000"/>
                <w:sz w:val="18"/>
                <w:szCs w:val="18"/>
              </w:rPr>
            </w:pPr>
            <w:r w:rsidRPr="00112450">
              <w:rPr>
                <w:rFonts w:ascii="Calibri" w:hAnsi="Calibri" w:cs="Calibri"/>
                <w:color w:val="000000"/>
                <w:sz w:val="18"/>
                <w:szCs w:val="18"/>
              </w:rPr>
              <w:t>131.732,15</w:t>
            </w:r>
          </w:p>
        </w:tc>
        <w:tc>
          <w:tcPr>
            <w:tcW w:w="1559" w:type="dxa"/>
            <w:tcBorders>
              <w:top w:val="nil"/>
              <w:left w:val="nil"/>
              <w:bottom w:val="single" w:sz="4" w:space="0" w:color="auto"/>
              <w:right w:val="single" w:sz="4" w:space="0" w:color="auto"/>
            </w:tcBorders>
            <w:shd w:val="clear" w:color="auto" w:fill="auto"/>
            <w:noWrap/>
            <w:vAlign w:val="bottom"/>
            <w:hideMark/>
          </w:tcPr>
          <w:p w14:paraId="22B98370" w14:textId="77777777" w:rsidR="004B03C8" w:rsidRPr="00112450" w:rsidRDefault="004B03C8">
            <w:pPr>
              <w:jc w:val="center"/>
              <w:rPr>
                <w:rFonts w:ascii="Calibri" w:hAnsi="Calibri" w:cs="Calibri"/>
                <w:color w:val="000000"/>
                <w:sz w:val="18"/>
                <w:szCs w:val="18"/>
              </w:rPr>
            </w:pPr>
            <w:r w:rsidRPr="00112450">
              <w:rPr>
                <w:rFonts w:ascii="Calibri" w:hAnsi="Calibri" w:cs="Calibri"/>
                <w:color w:val="000000"/>
                <w:sz w:val="18"/>
                <w:szCs w:val="18"/>
              </w:rPr>
              <w:t>177.281,40</w:t>
            </w:r>
          </w:p>
        </w:tc>
        <w:tc>
          <w:tcPr>
            <w:tcW w:w="993" w:type="dxa"/>
            <w:tcBorders>
              <w:top w:val="nil"/>
              <w:left w:val="nil"/>
              <w:bottom w:val="single" w:sz="4" w:space="0" w:color="auto"/>
              <w:right w:val="single" w:sz="4" w:space="0" w:color="auto"/>
            </w:tcBorders>
            <w:shd w:val="clear" w:color="auto" w:fill="auto"/>
            <w:noWrap/>
            <w:vAlign w:val="bottom"/>
            <w:hideMark/>
          </w:tcPr>
          <w:p w14:paraId="41F4278B" w14:textId="77777777" w:rsidR="004B03C8" w:rsidRPr="00112450" w:rsidRDefault="004B03C8">
            <w:pPr>
              <w:jc w:val="center"/>
              <w:rPr>
                <w:rFonts w:ascii="Calibri" w:hAnsi="Calibri" w:cs="Calibri"/>
                <w:color w:val="000000"/>
                <w:sz w:val="18"/>
                <w:szCs w:val="18"/>
              </w:rPr>
            </w:pPr>
            <w:r w:rsidRPr="00112450">
              <w:rPr>
                <w:rFonts w:ascii="Calibri" w:hAnsi="Calibri" w:cs="Calibri"/>
                <w:color w:val="000000"/>
                <w:sz w:val="18"/>
                <w:szCs w:val="18"/>
              </w:rPr>
              <w:t>134,6</w:t>
            </w:r>
          </w:p>
        </w:tc>
      </w:tr>
      <w:tr w:rsidR="004B03C8" w:rsidRPr="00112450" w14:paraId="1F19315D" w14:textId="77777777" w:rsidTr="004B03C8">
        <w:trPr>
          <w:trHeight w:val="300"/>
        </w:trPr>
        <w:tc>
          <w:tcPr>
            <w:tcW w:w="4460" w:type="dxa"/>
            <w:tcBorders>
              <w:top w:val="nil"/>
              <w:left w:val="single" w:sz="4" w:space="0" w:color="auto"/>
              <w:bottom w:val="single" w:sz="4" w:space="0" w:color="auto"/>
              <w:right w:val="single" w:sz="4" w:space="0" w:color="auto"/>
            </w:tcBorders>
            <w:shd w:val="clear" w:color="auto" w:fill="auto"/>
            <w:vAlign w:val="bottom"/>
            <w:hideMark/>
          </w:tcPr>
          <w:p w14:paraId="19C41D1D" w14:textId="77777777" w:rsidR="004B03C8" w:rsidRPr="00112450" w:rsidRDefault="004B03C8">
            <w:pPr>
              <w:rPr>
                <w:rFonts w:ascii="Calibri" w:hAnsi="Calibri" w:cs="Calibri"/>
                <w:color w:val="000000"/>
                <w:sz w:val="18"/>
                <w:szCs w:val="18"/>
              </w:rPr>
            </w:pPr>
            <w:r w:rsidRPr="00112450">
              <w:rPr>
                <w:rFonts w:ascii="Calibri" w:hAnsi="Calibri" w:cs="Calibri"/>
                <w:color w:val="000000"/>
                <w:sz w:val="18"/>
                <w:szCs w:val="18"/>
              </w:rPr>
              <w:t>Muzej Grada Koprivnice</w:t>
            </w:r>
          </w:p>
        </w:tc>
        <w:tc>
          <w:tcPr>
            <w:tcW w:w="1914" w:type="dxa"/>
            <w:tcBorders>
              <w:top w:val="nil"/>
              <w:left w:val="nil"/>
              <w:bottom w:val="single" w:sz="4" w:space="0" w:color="auto"/>
              <w:right w:val="single" w:sz="4" w:space="0" w:color="auto"/>
            </w:tcBorders>
            <w:shd w:val="clear" w:color="auto" w:fill="auto"/>
            <w:noWrap/>
            <w:vAlign w:val="bottom"/>
            <w:hideMark/>
          </w:tcPr>
          <w:p w14:paraId="139DA293" w14:textId="77777777" w:rsidR="004B03C8" w:rsidRPr="00112450" w:rsidRDefault="004B03C8">
            <w:pPr>
              <w:jc w:val="center"/>
              <w:rPr>
                <w:rFonts w:ascii="Calibri" w:hAnsi="Calibri" w:cs="Calibri"/>
                <w:color w:val="000000"/>
                <w:sz w:val="18"/>
                <w:szCs w:val="18"/>
              </w:rPr>
            </w:pPr>
            <w:r w:rsidRPr="00112450">
              <w:rPr>
                <w:rFonts w:ascii="Calibri" w:hAnsi="Calibri" w:cs="Calibri"/>
                <w:color w:val="000000"/>
                <w:sz w:val="18"/>
                <w:szCs w:val="18"/>
              </w:rPr>
              <w:t>154.094,22</w:t>
            </w:r>
          </w:p>
        </w:tc>
        <w:tc>
          <w:tcPr>
            <w:tcW w:w="1559" w:type="dxa"/>
            <w:tcBorders>
              <w:top w:val="nil"/>
              <w:left w:val="nil"/>
              <w:bottom w:val="single" w:sz="4" w:space="0" w:color="auto"/>
              <w:right w:val="single" w:sz="4" w:space="0" w:color="auto"/>
            </w:tcBorders>
            <w:shd w:val="clear" w:color="auto" w:fill="auto"/>
            <w:noWrap/>
            <w:vAlign w:val="bottom"/>
            <w:hideMark/>
          </w:tcPr>
          <w:p w14:paraId="2172AE5B" w14:textId="77777777" w:rsidR="004B03C8" w:rsidRPr="00112450" w:rsidRDefault="004B03C8">
            <w:pPr>
              <w:jc w:val="center"/>
              <w:rPr>
                <w:rFonts w:ascii="Calibri" w:hAnsi="Calibri" w:cs="Calibri"/>
                <w:color w:val="000000"/>
                <w:sz w:val="18"/>
                <w:szCs w:val="18"/>
              </w:rPr>
            </w:pPr>
            <w:r w:rsidRPr="00112450">
              <w:rPr>
                <w:rFonts w:ascii="Calibri" w:hAnsi="Calibri" w:cs="Calibri"/>
                <w:color w:val="000000"/>
                <w:sz w:val="18"/>
                <w:szCs w:val="18"/>
              </w:rPr>
              <w:t>155.251,30</w:t>
            </w:r>
          </w:p>
        </w:tc>
        <w:tc>
          <w:tcPr>
            <w:tcW w:w="993" w:type="dxa"/>
            <w:tcBorders>
              <w:top w:val="nil"/>
              <w:left w:val="nil"/>
              <w:bottom w:val="single" w:sz="4" w:space="0" w:color="auto"/>
              <w:right w:val="single" w:sz="4" w:space="0" w:color="auto"/>
            </w:tcBorders>
            <w:shd w:val="clear" w:color="auto" w:fill="auto"/>
            <w:noWrap/>
            <w:vAlign w:val="bottom"/>
            <w:hideMark/>
          </w:tcPr>
          <w:p w14:paraId="4797A170" w14:textId="77777777" w:rsidR="004B03C8" w:rsidRPr="00112450" w:rsidRDefault="004B03C8">
            <w:pPr>
              <w:jc w:val="center"/>
              <w:rPr>
                <w:rFonts w:ascii="Calibri" w:hAnsi="Calibri" w:cs="Calibri"/>
                <w:color w:val="000000"/>
                <w:sz w:val="18"/>
                <w:szCs w:val="18"/>
              </w:rPr>
            </w:pPr>
            <w:r w:rsidRPr="00112450">
              <w:rPr>
                <w:rFonts w:ascii="Calibri" w:hAnsi="Calibri" w:cs="Calibri"/>
                <w:color w:val="000000"/>
                <w:sz w:val="18"/>
                <w:szCs w:val="18"/>
              </w:rPr>
              <w:t>100,8</w:t>
            </w:r>
          </w:p>
        </w:tc>
      </w:tr>
      <w:tr w:rsidR="004B03C8" w:rsidRPr="00112450" w14:paraId="1E9F3C89" w14:textId="77777777" w:rsidTr="004B03C8">
        <w:trPr>
          <w:trHeight w:val="300"/>
        </w:trPr>
        <w:tc>
          <w:tcPr>
            <w:tcW w:w="4460" w:type="dxa"/>
            <w:tcBorders>
              <w:top w:val="nil"/>
              <w:left w:val="single" w:sz="4" w:space="0" w:color="auto"/>
              <w:bottom w:val="single" w:sz="4" w:space="0" w:color="auto"/>
              <w:right w:val="single" w:sz="4" w:space="0" w:color="auto"/>
            </w:tcBorders>
            <w:shd w:val="clear" w:color="auto" w:fill="auto"/>
            <w:vAlign w:val="bottom"/>
            <w:hideMark/>
          </w:tcPr>
          <w:p w14:paraId="248770F0" w14:textId="77777777" w:rsidR="004B03C8" w:rsidRPr="00112450" w:rsidRDefault="004B03C8">
            <w:pPr>
              <w:rPr>
                <w:rFonts w:ascii="Calibri" w:hAnsi="Calibri" w:cs="Calibri"/>
                <w:color w:val="000000"/>
                <w:sz w:val="18"/>
                <w:szCs w:val="18"/>
              </w:rPr>
            </w:pPr>
            <w:r w:rsidRPr="00112450">
              <w:rPr>
                <w:rFonts w:ascii="Calibri" w:hAnsi="Calibri" w:cs="Calibri"/>
                <w:color w:val="000000"/>
                <w:sz w:val="18"/>
                <w:szCs w:val="18"/>
              </w:rPr>
              <w:t>Knjižnica i čitaonica „Fran Galović“ Koprivnica</w:t>
            </w:r>
          </w:p>
        </w:tc>
        <w:tc>
          <w:tcPr>
            <w:tcW w:w="1914" w:type="dxa"/>
            <w:tcBorders>
              <w:top w:val="nil"/>
              <w:left w:val="nil"/>
              <w:bottom w:val="single" w:sz="4" w:space="0" w:color="auto"/>
              <w:right w:val="single" w:sz="4" w:space="0" w:color="auto"/>
            </w:tcBorders>
            <w:shd w:val="clear" w:color="auto" w:fill="auto"/>
            <w:noWrap/>
            <w:vAlign w:val="bottom"/>
            <w:hideMark/>
          </w:tcPr>
          <w:p w14:paraId="7B046AD8" w14:textId="77777777" w:rsidR="004B03C8" w:rsidRPr="00112450" w:rsidRDefault="004B03C8">
            <w:pPr>
              <w:jc w:val="center"/>
              <w:rPr>
                <w:rFonts w:ascii="Calibri" w:hAnsi="Calibri" w:cs="Calibri"/>
                <w:color w:val="000000"/>
                <w:sz w:val="18"/>
                <w:szCs w:val="18"/>
              </w:rPr>
            </w:pPr>
            <w:r w:rsidRPr="00112450">
              <w:rPr>
                <w:rFonts w:ascii="Calibri" w:hAnsi="Calibri" w:cs="Calibri"/>
                <w:color w:val="000000"/>
                <w:sz w:val="18"/>
                <w:szCs w:val="18"/>
              </w:rPr>
              <w:t>141.419,47</w:t>
            </w:r>
          </w:p>
        </w:tc>
        <w:tc>
          <w:tcPr>
            <w:tcW w:w="1559" w:type="dxa"/>
            <w:tcBorders>
              <w:top w:val="nil"/>
              <w:left w:val="nil"/>
              <w:bottom w:val="single" w:sz="4" w:space="0" w:color="auto"/>
              <w:right w:val="single" w:sz="4" w:space="0" w:color="auto"/>
            </w:tcBorders>
            <w:shd w:val="clear" w:color="auto" w:fill="auto"/>
            <w:noWrap/>
            <w:vAlign w:val="bottom"/>
            <w:hideMark/>
          </w:tcPr>
          <w:p w14:paraId="7383E17E" w14:textId="77777777" w:rsidR="004B03C8" w:rsidRPr="00112450" w:rsidRDefault="004B03C8">
            <w:pPr>
              <w:jc w:val="center"/>
              <w:rPr>
                <w:rFonts w:ascii="Calibri" w:hAnsi="Calibri" w:cs="Calibri"/>
                <w:color w:val="000000"/>
                <w:sz w:val="18"/>
                <w:szCs w:val="18"/>
              </w:rPr>
            </w:pPr>
            <w:r w:rsidRPr="00112450">
              <w:rPr>
                <w:rFonts w:ascii="Calibri" w:hAnsi="Calibri" w:cs="Calibri"/>
                <w:color w:val="000000"/>
                <w:sz w:val="18"/>
                <w:szCs w:val="18"/>
              </w:rPr>
              <w:t>170.506,07</w:t>
            </w:r>
          </w:p>
        </w:tc>
        <w:tc>
          <w:tcPr>
            <w:tcW w:w="993" w:type="dxa"/>
            <w:tcBorders>
              <w:top w:val="nil"/>
              <w:left w:val="nil"/>
              <w:bottom w:val="single" w:sz="4" w:space="0" w:color="auto"/>
              <w:right w:val="single" w:sz="4" w:space="0" w:color="auto"/>
            </w:tcBorders>
            <w:shd w:val="clear" w:color="auto" w:fill="auto"/>
            <w:noWrap/>
            <w:vAlign w:val="bottom"/>
            <w:hideMark/>
          </w:tcPr>
          <w:p w14:paraId="256E96E3" w14:textId="77777777" w:rsidR="004B03C8" w:rsidRPr="00112450" w:rsidRDefault="004B03C8">
            <w:pPr>
              <w:jc w:val="center"/>
              <w:rPr>
                <w:rFonts w:ascii="Calibri" w:hAnsi="Calibri" w:cs="Calibri"/>
                <w:color w:val="000000"/>
                <w:sz w:val="18"/>
                <w:szCs w:val="18"/>
              </w:rPr>
            </w:pPr>
            <w:r w:rsidRPr="00112450">
              <w:rPr>
                <w:rFonts w:ascii="Calibri" w:hAnsi="Calibri" w:cs="Calibri"/>
                <w:color w:val="000000"/>
                <w:sz w:val="18"/>
                <w:szCs w:val="18"/>
              </w:rPr>
              <w:t>120,6</w:t>
            </w:r>
          </w:p>
        </w:tc>
      </w:tr>
      <w:tr w:rsidR="004B03C8" w:rsidRPr="00112450" w14:paraId="6052E0E2" w14:textId="77777777" w:rsidTr="004B03C8">
        <w:trPr>
          <w:trHeight w:val="300"/>
        </w:trPr>
        <w:tc>
          <w:tcPr>
            <w:tcW w:w="4460" w:type="dxa"/>
            <w:tcBorders>
              <w:top w:val="nil"/>
              <w:left w:val="single" w:sz="4" w:space="0" w:color="auto"/>
              <w:bottom w:val="single" w:sz="4" w:space="0" w:color="auto"/>
              <w:right w:val="single" w:sz="4" w:space="0" w:color="auto"/>
            </w:tcBorders>
            <w:shd w:val="clear" w:color="auto" w:fill="auto"/>
            <w:vAlign w:val="bottom"/>
            <w:hideMark/>
          </w:tcPr>
          <w:p w14:paraId="5DE224D7" w14:textId="77777777" w:rsidR="004B03C8" w:rsidRPr="00112450" w:rsidRDefault="004B03C8">
            <w:pPr>
              <w:rPr>
                <w:rFonts w:ascii="Calibri" w:hAnsi="Calibri" w:cs="Calibri"/>
                <w:color w:val="000000"/>
                <w:sz w:val="18"/>
                <w:szCs w:val="18"/>
              </w:rPr>
            </w:pPr>
            <w:r w:rsidRPr="00112450">
              <w:rPr>
                <w:rFonts w:ascii="Calibri" w:hAnsi="Calibri" w:cs="Calibri"/>
                <w:color w:val="000000"/>
                <w:sz w:val="18"/>
                <w:szCs w:val="18"/>
              </w:rPr>
              <w:t>Pučko otvoreno učilište Koprivnica</w:t>
            </w:r>
          </w:p>
        </w:tc>
        <w:tc>
          <w:tcPr>
            <w:tcW w:w="1914" w:type="dxa"/>
            <w:tcBorders>
              <w:top w:val="nil"/>
              <w:left w:val="nil"/>
              <w:bottom w:val="single" w:sz="4" w:space="0" w:color="auto"/>
              <w:right w:val="single" w:sz="4" w:space="0" w:color="auto"/>
            </w:tcBorders>
            <w:shd w:val="clear" w:color="auto" w:fill="auto"/>
            <w:noWrap/>
            <w:vAlign w:val="bottom"/>
            <w:hideMark/>
          </w:tcPr>
          <w:p w14:paraId="47AC3A7A" w14:textId="77777777" w:rsidR="004B03C8" w:rsidRPr="00112450" w:rsidRDefault="004B03C8">
            <w:pPr>
              <w:jc w:val="center"/>
              <w:rPr>
                <w:rFonts w:ascii="Calibri" w:hAnsi="Calibri" w:cs="Calibri"/>
                <w:color w:val="000000"/>
                <w:sz w:val="18"/>
                <w:szCs w:val="18"/>
              </w:rPr>
            </w:pPr>
            <w:r w:rsidRPr="00112450">
              <w:rPr>
                <w:rFonts w:ascii="Calibri" w:hAnsi="Calibri" w:cs="Calibri"/>
                <w:color w:val="000000"/>
                <w:sz w:val="18"/>
                <w:szCs w:val="18"/>
              </w:rPr>
              <w:t>257.285,80</w:t>
            </w:r>
          </w:p>
        </w:tc>
        <w:tc>
          <w:tcPr>
            <w:tcW w:w="1559" w:type="dxa"/>
            <w:tcBorders>
              <w:top w:val="nil"/>
              <w:left w:val="nil"/>
              <w:bottom w:val="single" w:sz="4" w:space="0" w:color="auto"/>
              <w:right w:val="single" w:sz="4" w:space="0" w:color="auto"/>
            </w:tcBorders>
            <w:shd w:val="clear" w:color="auto" w:fill="auto"/>
            <w:noWrap/>
            <w:vAlign w:val="bottom"/>
            <w:hideMark/>
          </w:tcPr>
          <w:p w14:paraId="354C2327" w14:textId="77777777" w:rsidR="004B03C8" w:rsidRPr="00112450" w:rsidRDefault="004B03C8">
            <w:pPr>
              <w:jc w:val="center"/>
              <w:rPr>
                <w:rFonts w:ascii="Calibri" w:hAnsi="Calibri" w:cs="Calibri"/>
                <w:color w:val="000000"/>
                <w:sz w:val="18"/>
                <w:szCs w:val="18"/>
              </w:rPr>
            </w:pPr>
            <w:r w:rsidRPr="00112450">
              <w:rPr>
                <w:rFonts w:ascii="Calibri" w:hAnsi="Calibri" w:cs="Calibri"/>
                <w:color w:val="000000"/>
                <w:sz w:val="18"/>
                <w:szCs w:val="18"/>
              </w:rPr>
              <w:t>313.336,57</w:t>
            </w:r>
          </w:p>
        </w:tc>
        <w:tc>
          <w:tcPr>
            <w:tcW w:w="993" w:type="dxa"/>
            <w:tcBorders>
              <w:top w:val="nil"/>
              <w:left w:val="nil"/>
              <w:bottom w:val="single" w:sz="4" w:space="0" w:color="auto"/>
              <w:right w:val="single" w:sz="4" w:space="0" w:color="auto"/>
            </w:tcBorders>
            <w:shd w:val="clear" w:color="auto" w:fill="auto"/>
            <w:noWrap/>
            <w:vAlign w:val="bottom"/>
            <w:hideMark/>
          </w:tcPr>
          <w:p w14:paraId="44ED57EC" w14:textId="77777777" w:rsidR="004B03C8" w:rsidRPr="00112450" w:rsidRDefault="004B03C8">
            <w:pPr>
              <w:jc w:val="center"/>
              <w:rPr>
                <w:rFonts w:ascii="Calibri" w:hAnsi="Calibri" w:cs="Calibri"/>
                <w:color w:val="000000"/>
                <w:sz w:val="18"/>
                <w:szCs w:val="18"/>
              </w:rPr>
            </w:pPr>
            <w:r w:rsidRPr="00112450">
              <w:rPr>
                <w:rFonts w:ascii="Calibri" w:hAnsi="Calibri" w:cs="Calibri"/>
                <w:color w:val="000000"/>
                <w:sz w:val="18"/>
                <w:szCs w:val="18"/>
              </w:rPr>
              <w:t>121,8</w:t>
            </w:r>
          </w:p>
        </w:tc>
      </w:tr>
      <w:tr w:rsidR="004B03C8" w:rsidRPr="00112450" w14:paraId="53E2C639" w14:textId="77777777" w:rsidTr="004B03C8">
        <w:trPr>
          <w:trHeight w:val="300"/>
        </w:trPr>
        <w:tc>
          <w:tcPr>
            <w:tcW w:w="4460" w:type="dxa"/>
            <w:tcBorders>
              <w:top w:val="nil"/>
              <w:left w:val="single" w:sz="4" w:space="0" w:color="auto"/>
              <w:bottom w:val="single" w:sz="4" w:space="0" w:color="auto"/>
              <w:right w:val="single" w:sz="4" w:space="0" w:color="auto"/>
            </w:tcBorders>
            <w:shd w:val="clear" w:color="auto" w:fill="auto"/>
            <w:vAlign w:val="bottom"/>
            <w:hideMark/>
          </w:tcPr>
          <w:p w14:paraId="668A2A5F" w14:textId="77777777" w:rsidR="004B03C8" w:rsidRPr="00112450" w:rsidRDefault="004B03C8">
            <w:pPr>
              <w:rPr>
                <w:rFonts w:ascii="Calibri" w:hAnsi="Calibri" w:cs="Calibri"/>
                <w:color w:val="000000"/>
                <w:sz w:val="18"/>
                <w:szCs w:val="18"/>
              </w:rPr>
            </w:pPr>
            <w:r w:rsidRPr="00112450">
              <w:rPr>
                <w:rFonts w:ascii="Calibri" w:hAnsi="Calibri" w:cs="Calibri"/>
                <w:color w:val="000000"/>
                <w:sz w:val="18"/>
                <w:szCs w:val="18"/>
              </w:rPr>
              <w:t>Javna vatrogasna postrojba Grada Koprivnice</w:t>
            </w:r>
          </w:p>
        </w:tc>
        <w:tc>
          <w:tcPr>
            <w:tcW w:w="1914" w:type="dxa"/>
            <w:tcBorders>
              <w:top w:val="nil"/>
              <w:left w:val="nil"/>
              <w:bottom w:val="single" w:sz="4" w:space="0" w:color="auto"/>
              <w:right w:val="single" w:sz="4" w:space="0" w:color="auto"/>
            </w:tcBorders>
            <w:shd w:val="clear" w:color="auto" w:fill="auto"/>
            <w:noWrap/>
            <w:vAlign w:val="bottom"/>
            <w:hideMark/>
          </w:tcPr>
          <w:p w14:paraId="5D886A68" w14:textId="77777777" w:rsidR="004B03C8" w:rsidRPr="00112450" w:rsidRDefault="004B03C8">
            <w:pPr>
              <w:jc w:val="center"/>
              <w:rPr>
                <w:rFonts w:ascii="Calibri" w:hAnsi="Calibri" w:cs="Calibri"/>
                <w:color w:val="000000"/>
                <w:sz w:val="18"/>
                <w:szCs w:val="18"/>
              </w:rPr>
            </w:pPr>
            <w:r w:rsidRPr="00112450">
              <w:rPr>
                <w:rFonts w:ascii="Calibri" w:hAnsi="Calibri" w:cs="Calibri"/>
                <w:color w:val="000000"/>
                <w:sz w:val="18"/>
                <w:szCs w:val="18"/>
              </w:rPr>
              <w:t>242.119,92</w:t>
            </w:r>
          </w:p>
        </w:tc>
        <w:tc>
          <w:tcPr>
            <w:tcW w:w="1559" w:type="dxa"/>
            <w:tcBorders>
              <w:top w:val="nil"/>
              <w:left w:val="nil"/>
              <w:bottom w:val="single" w:sz="4" w:space="0" w:color="auto"/>
              <w:right w:val="single" w:sz="4" w:space="0" w:color="auto"/>
            </w:tcBorders>
            <w:shd w:val="clear" w:color="auto" w:fill="auto"/>
            <w:noWrap/>
            <w:vAlign w:val="bottom"/>
            <w:hideMark/>
          </w:tcPr>
          <w:p w14:paraId="55670733" w14:textId="77777777" w:rsidR="004B03C8" w:rsidRPr="00112450" w:rsidRDefault="004B03C8">
            <w:pPr>
              <w:jc w:val="center"/>
              <w:rPr>
                <w:rFonts w:ascii="Calibri" w:hAnsi="Calibri" w:cs="Calibri"/>
                <w:color w:val="000000"/>
                <w:sz w:val="18"/>
                <w:szCs w:val="18"/>
              </w:rPr>
            </w:pPr>
            <w:r w:rsidRPr="00112450">
              <w:rPr>
                <w:rFonts w:ascii="Calibri" w:hAnsi="Calibri" w:cs="Calibri"/>
                <w:color w:val="000000"/>
                <w:sz w:val="18"/>
                <w:szCs w:val="18"/>
              </w:rPr>
              <w:t>296.718,28</w:t>
            </w:r>
          </w:p>
        </w:tc>
        <w:tc>
          <w:tcPr>
            <w:tcW w:w="993" w:type="dxa"/>
            <w:tcBorders>
              <w:top w:val="nil"/>
              <w:left w:val="nil"/>
              <w:bottom w:val="single" w:sz="4" w:space="0" w:color="auto"/>
              <w:right w:val="single" w:sz="4" w:space="0" w:color="auto"/>
            </w:tcBorders>
            <w:shd w:val="clear" w:color="auto" w:fill="auto"/>
            <w:noWrap/>
            <w:vAlign w:val="bottom"/>
            <w:hideMark/>
          </w:tcPr>
          <w:p w14:paraId="6C8C0D2F" w14:textId="77777777" w:rsidR="004B03C8" w:rsidRPr="00112450" w:rsidRDefault="004B03C8">
            <w:pPr>
              <w:jc w:val="center"/>
              <w:rPr>
                <w:rFonts w:ascii="Calibri" w:hAnsi="Calibri" w:cs="Calibri"/>
                <w:color w:val="000000"/>
                <w:sz w:val="18"/>
                <w:szCs w:val="18"/>
              </w:rPr>
            </w:pPr>
            <w:r w:rsidRPr="00112450">
              <w:rPr>
                <w:rFonts w:ascii="Calibri" w:hAnsi="Calibri" w:cs="Calibri"/>
                <w:color w:val="000000"/>
                <w:sz w:val="18"/>
                <w:szCs w:val="18"/>
              </w:rPr>
              <w:t>122,6</w:t>
            </w:r>
          </w:p>
        </w:tc>
      </w:tr>
      <w:tr w:rsidR="004B03C8" w:rsidRPr="00112450" w14:paraId="5EB571AC" w14:textId="77777777" w:rsidTr="004B03C8">
        <w:trPr>
          <w:trHeight w:val="300"/>
        </w:trPr>
        <w:tc>
          <w:tcPr>
            <w:tcW w:w="4460" w:type="dxa"/>
            <w:tcBorders>
              <w:top w:val="nil"/>
              <w:left w:val="single" w:sz="4" w:space="0" w:color="auto"/>
              <w:bottom w:val="single" w:sz="4" w:space="0" w:color="auto"/>
              <w:right w:val="single" w:sz="4" w:space="0" w:color="auto"/>
            </w:tcBorders>
            <w:shd w:val="clear" w:color="auto" w:fill="auto"/>
            <w:vAlign w:val="bottom"/>
            <w:hideMark/>
          </w:tcPr>
          <w:p w14:paraId="3DDB662D" w14:textId="77777777" w:rsidR="004B03C8" w:rsidRPr="00112450" w:rsidRDefault="004B03C8">
            <w:pPr>
              <w:rPr>
                <w:rFonts w:ascii="Calibri" w:hAnsi="Calibri" w:cs="Calibri"/>
                <w:color w:val="000000"/>
                <w:sz w:val="18"/>
                <w:szCs w:val="18"/>
              </w:rPr>
            </w:pPr>
            <w:r w:rsidRPr="00112450">
              <w:rPr>
                <w:rFonts w:ascii="Calibri" w:hAnsi="Calibri" w:cs="Calibri"/>
                <w:color w:val="000000"/>
                <w:sz w:val="18"/>
                <w:szCs w:val="18"/>
              </w:rPr>
              <w:t>Agencija za poticanu stanogradnju Grada Koprivnice</w:t>
            </w:r>
          </w:p>
        </w:tc>
        <w:tc>
          <w:tcPr>
            <w:tcW w:w="1914" w:type="dxa"/>
            <w:tcBorders>
              <w:top w:val="nil"/>
              <w:left w:val="nil"/>
              <w:bottom w:val="single" w:sz="4" w:space="0" w:color="auto"/>
              <w:right w:val="single" w:sz="4" w:space="0" w:color="auto"/>
            </w:tcBorders>
            <w:shd w:val="clear" w:color="auto" w:fill="auto"/>
            <w:noWrap/>
            <w:vAlign w:val="bottom"/>
            <w:hideMark/>
          </w:tcPr>
          <w:p w14:paraId="24EBB4A6" w14:textId="77777777" w:rsidR="004B03C8" w:rsidRPr="00112450" w:rsidRDefault="004B03C8">
            <w:pPr>
              <w:jc w:val="center"/>
              <w:rPr>
                <w:rFonts w:ascii="Calibri" w:hAnsi="Calibri" w:cs="Calibri"/>
                <w:color w:val="000000"/>
                <w:sz w:val="18"/>
                <w:szCs w:val="18"/>
              </w:rPr>
            </w:pPr>
            <w:r w:rsidRPr="00112450">
              <w:rPr>
                <w:rFonts w:ascii="Calibri" w:hAnsi="Calibri" w:cs="Calibri"/>
                <w:color w:val="000000"/>
                <w:sz w:val="18"/>
                <w:szCs w:val="18"/>
              </w:rPr>
              <w:t>13.724,51</w:t>
            </w:r>
          </w:p>
        </w:tc>
        <w:tc>
          <w:tcPr>
            <w:tcW w:w="1559" w:type="dxa"/>
            <w:tcBorders>
              <w:top w:val="nil"/>
              <w:left w:val="nil"/>
              <w:bottom w:val="single" w:sz="4" w:space="0" w:color="auto"/>
              <w:right w:val="single" w:sz="4" w:space="0" w:color="auto"/>
            </w:tcBorders>
            <w:shd w:val="clear" w:color="auto" w:fill="auto"/>
            <w:noWrap/>
            <w:vAlign w:val="bottom"/>
            <w:hideMark/>
          </w:tcPr>
          <w:p w14:paraId="017E1827" w14:textId="77777777" w:rsidR="004B03C8" w:rsidRPr="00112450" w:rsidRDefault="004B03C8">
            <w:pPr>
              <w:jc w:val="center"/>
              <w:rPr>
                <w:rFonts w:ascii="Calibri" w:hAnsi="Calibri" w:cs="Calibri"/>
                <w:color w:val="000000"/>
                <w:sz w:val="18"/>
                <w:szCs w:val="18"/>
              </w:rPr>
            </w:pPr>
            <w:r w:rsidRPr="00112450">
              <w:rPr>
                <w:rFonts w:ascii="Calibri" w:hAnsi="Calibri" w:cs="Calibri"/>
                <w:color w:val="000000"/>
                <w:sz w:val="18"/>
                <w:szCs w:val="18"/>
              </w:rPr>
              <w:t>15.281,27</w:t>
            </w:r>
          </w:p>
        </w:tc>
        <w:tc>
          <w:tcPr>
            <w:tcW w:w="993" w:type="dxa"/>
            <w:tcBorders>
              <w:top w:val="nil"/>
              <w:left w:val="nil"/>
              <w:bottom w:val="single" w:sz="4" w:space="0" w:color="auto"/>
              <w:right w:val="single" w:sz="4" w:space="0" w:color="auto"/>
            </w:tcBorders>
            <w:shd w:val="clear" w:color="auto" w:fill="auto"/>
            <w:noWrap/>
            <w:vAlign w:val="bottom"/>
            <w:hideMark/>
          </w:tcPr>
          <w:p w14:paraId="5D714D75" w14:textId="77777777" w:rsidR="004B03C8" w:rsidRPr="00112450" w:rsidRDefault="004B03C8">
            <w:pPr>
              <w:jc w:val="center"/>
              <w:rPr>
                <w:rFonts w:ascii="Calibri" w:hAnsi="Calibri" w:cs="Calibri"/>
                <w:color w:val="000000"/>
                <w:sz w:val="18"/>
                <w:szCs w:val="18"/>
              </w:rPr>
            </w:pPr>
            <w:r w:rsidRPr="00112450">
              <w:rPr>
                <w:rFonts w:ascii="Calibri" w:hAnsi="Calibri" w:cs="Calibri"/>
                <w:color w:val="000000"/>
                <w:sz w:val="18"/>
                <w:szCs w:val="18"/>
              </w:rPr>
              <w:t>111,3</w:t>
            </w:r>
          </w:p>
        </w:tc>
      </w:tr>
      <w:tr w:rsidR="004B03C8" w:rsidRPr="00112450" w14:paraId="6550BF0C" w14:textId="77777777" w:rsidTr="004B03C8">
        <w:trPr>
          <w:trHeight w:val="300"/>
        </w:trPr>
        <w:tc>
          <w:tcPr>
            <w:tcW w:w="4460" w:type="dxa"/>
            <w:tcBorders>
              <w:top w:val="nil"/>
              <w:left w:val="single" w:sz="4" w:space="0" w:color="auto"/>
              <w:bottom w:val="single" w:sz="4" w:space="0" w:color="auto"/>
              <w:right w:val="single" w:sz="4" w:space="0" w:color="auto"/>
            </w:tcBorders>
            <w:shd w:val="clear" w:color="D9E1F2" w:fill="D9E1F2"/>
            <w:noWrap/>
            <w:vAlign w:val="bottom"/>
            <w:hideMark/>
          </w:tcPr>
          <w:p w14:paraId="71D6B590" w14:textId="77777777" w:rsidR="004B03C8" w:rsidRPr="00112450" w:rsidRDefault="004B03C8">
            <w:pPr>
              <w:rPr>
                <w:rFonts w:ascii="Calibri" w:hAnsi="Calibri" w:cs="Calibri"/>
                <w:b/>
                <w:bCs/>
                <w:color w:val="000000"/>
                <w:sz w:val="18"/>
                <w:szCs w:val="18"/>
              </w:rPr>
            </w:pPr>
            <w:r w:rsidRPr="00112450">
              <w:rPr>
                <w:rFonts w:ascii="Calibri" w:hAnsi="Calibri" w:cs="Calibri"/>
                <w:b/>
                <w:bCs/>
                <w:color w:val="000000"/>
                <w:sz w:val="18"/>
                <w:szCs w:val="18"/>
              </w:rPr>
              <w:t>32 Materijalni rashodi</w:t>
            </w:r>
          </w:p>
        </w:tc>
        <w:tc>
          <w:tcPr>
            <w:tcW w:w="1914" w:type="dxa"/>
            <w:tcBorders>
              <w:top w:val="nil"/>
              <w:left w:val="nil"/>
              <w:bottom w:val="single" w:sz="4" w:space="0" w:color="auto"/>
              <w:right w:val="single" w:sz="4" w:space="0" w:color="auto"/>
            </w:tcBorders>
            <w:shd w:val="clear" w:color="D9E1F2" w:fill="D9E1F2"/>
            <w:vAlign w:val="bottom"/>
            <w:hideMark/>
          </w:tcPr>
          <w:p w14:paraId="55004C99" w14:textId="77777777" w:rsidR="004B03C8" w:rsidRPr="00112450" w:rsidRDefault="004B03C8">
            <w:pPr>
              <w:jc w:val="center"/>
              <w:rPr>
                <w:rFonts w:ascii="Calibri" w:hAnsi="Calibri" w:cs="Calibri"/>
                <w:b/>
                <w:bCs/>
                <w:color w:val="000000"/>
                <w:sz w:val="18"/>
                <w:szCs w:val="18"/>
              </w:rPr>
            </w:pPr>
            <w:r w:rsidRPr="00112450">
              <w:rPr>
                <w:rFonts w:ascii="Calibri" w:hAnsi="Calibri" w:cs="Calibri"/>
                <w:b/>
                <w:bCs/>
                <w:color w:val="000000"/>
                <w:sz w:val="18"/>
                <w:szCs w:val="18"/>
              </w:rPr>
              <w:t>10.323.939,18</w:t>
            </w:r>
          </w:p>
        </w:tc>
        <w:tc>
          <w:tcPr>
            <w:tcW w:w="1559" w:type="dxa"/>
            <w:tcBorders>
              <w:top w:val="nil"/>
              <w:left w:val="nil"/>
              <w:bottom w:val="single" w:sz="4" w:space="0" w:color="auto"/>
              <w:right w:val="single" w:sz="4" w:space="0" w:color="auto"/>
            </w:tcBorders>
            <w:shd w:val="clear" w:color="D9E1F2" w:fill="D9E1F2"/>
            <w:vAlign w:val="bottom"/>
            <w:hideMark/>
          </w:tcPr>
          <w:p w14:paraId="07876A05" w14:textId="77777777" w:rsidR="004B03C8" w:rsidRPr="00112450" w:rsidRDefault="004B03C8">
            <w:pPr>
              <w:jc w:val="center"/>
              <w:rPr>
                <w:rFonts w:ascii="Calibri" w:hAnsi="Calibri" w:cs="Calibri"/>
                <w:b/>
                <w:bCs/>
                <w:color w:val="000000"/>
                <w:sz w:val="18"/>
                <w:szCs w:val="18"/>
              </w:rPr>
            </w:pPr>
            <w:r w:rsidRPr="00112450">
              <w:rPr>
                <w:rFonts w:ascii="Calibri" w:hAnsi="Calibri" w:cs="Calibri"/>
                <w:b/>
                <w:bCs/>
                <w:color w:val="000000"/>
                <w:sz w:val="18"/>
                <w:szCs w:val="18"/>
              </w:rPr>
              <w:t>12.449.525,37</w:t>
            </w:r>
          </w:p>
        </w:tc>
        <w:tc>
          <w:tcPr>
            <w:tcW w:w="993" w:type="dxa"/>
            <w:tcBorders>
              <w:top w:val="nil"/>
              <w:left w:val="nil"/>
              <w:bottom w:val="single" w:sz="4" w:space="0" w:color="auto"/>
              <w:right w:val="single" w:sz="4" w:space="0" w:color="auto"/>
            </w:tcBorders>
            <w:shd w:val="clear" w:color="D9E1F2" w:fill="D9E1F2"/>
            <w:noWrap/>
            <w:vAlign w:val="bottom"/>
            <w:hideMark/>
          </w:tcPr>
          <w:p w14:paraId="70FAEC86" w14:textId="77777777" w:rsidR="004B03C8" w:rsidRPr="00112450" w:rsidRDefault="004B03C8">
            <w:pPr>
              <w:jc w:val="center"/>
              <w:rPr>
                <w:rFonts w:ascii="Calibri" w:hAnsi="Calibri" w:cs="Calibri"/>
                <w:b/>
                <w:bCs/>
                <w:color w:val="000000"/>
                <w:sz w:val="18"/>
                <w:szCs w:val="18"/>
              </w:rPr>
            </w:pPr>
            <w:r w:rsidRPr="00112450">
              <w:rPr>
                <w:rFonts w:ascii="Calibri" w:hAnsi="Calibri" w:cs="Calibri"/>
                <w:b/>
                <w:bCs/>
                <w:color w:val="000000"/>
                <w:sz w:val="18"/>
                <w:szCs w:val="18"/>
              </w:rPr>
              <w:t>120,6</w:t>
            </w:r>
          </w:p>
        </w:tc>
      </w:tr>
    </w:tbl>
    <w:p w14:paraId="0531E4FE" w14:textId="77777777" w:rsidR="004B76D5" w:rsidRPr="00112450" w:rsidRDefault="004B76D5" w:rsidP="0030715F">
      <w:pPr>
        <w:autoSpaceDE w:val="0"/>
        <w:autoSpaceDN w:val="0"/>
        <w:adjustRightInd w:val="0"/>
        <w:ind w:firstLine="708"/>
        <w:jc w:val="both"/>
        <w:rPr>
          <w:color w:val="231F20"/>
          <w:sz w:val="22"/>
          <w:szCs w:val="22"/>
          <w:shd w:val="clear" w:color="auto" w:fill="FFFFFF"/>
        </w:rPr>
      </w:pPr>
    </w:p>
    <w:p w14:paraId="7EBD6D07" w14:textId="77777777" w:rsidR="00122DEF" w:rsidRPr="00112450" w:rsidRDefault="00122DEF" w:rsidP="00122DEF">
      <w:pPr>
        <w:autoSpaceDE w:val="0"/>
        <w:autoSpaceDN w:val="0"/>
        <w:adjustRightInd w:val="0"/>
        <w:ind w:firstLine="709"/>
        <w:jc w:val="both"/>
        <w:rPr>
          <w:rFonts w:ascii="TimesNewRomanPSMT" w:eastAsia="Calibri" w:hAnsi="TimesNewRomanPSMT" w:cs="TimesNewRomanPSMT"/>
          <w:sz w:val="22"/>
          <w:szCs w:val="22"/>
        </w:rPr>
      </w:pPr>
      <w:r w:rsidRPr="00112450">
        <w:rPr>
          <w:rFonts w:ascii="TimesNewRomanPSMT" w:eastAsia="Calibri" w:hAnsi="TimesNewRomanPSMT" w:cs="TimesNewRomanPSMT"/>
          <w:sz w:val="22"/>
          <w:szCs w:val="22"/>
        </w:rPr>
        <w:lastRenderedPageBreak/>
        <w:t>Što se tiče odjeljka 3211 – Službena putovanja ne bilježe značajna odstupanja u odnosu na prethodnu godinu.</w:t>
      </w:r>
    </w:p>
    <w:p w14:paraId="440CA60C" w14:textId="2E521EE1" w:rsidR="00122DEF" w:rsidRPr="00112450" w:rsidRDefault="00122DEF" w:rsidP="00122DEF">
      <w:pPr>
        <w:autoSpaceDE w:val="0"/>
        <w:autoSpaceDN w:val="0"/>
        <w:adjustRightInd w:val="0"/>
        <w:ind w:firstLine="709"/>
        <w:jc w:val="both"/>
        <w:rPr>
          <w:rFonts w:ascii="TimesNewRomanPSMT" w:eastAsia="Calibri" w:hAnsi="TimesNewRomanPSMT" w:cs="TimesNewRomanPSMT"/>
          <w:sz w:val="22"/>
          <w:szCs w:val="22"/>
        </w:rPr>
      </w:pPr>
      <w:r w:rsidRPr="00112450">
        <w:rPr>
          <w:rFonts w:ascii="TimesNewRomanPSMT" w:eastAsia="Calibri" w:hAnsi="TimesNewRomanPSMT" w:cs="TimesNewRomanPSMT"/>
          <w:sz w:val="22"/>
          <w:szCs w:val="22"/>
        </w:rPr>
        <w:t xml:space="preserve">Odjeljak 3212 - Naknade za prijevoz, za rad na terenu i odvojeni život </w:t>
      </w:r>
      <w:r w:rsidR="00621F03" w:rsidRPr="00112450">
        <w:rPr>
          <w:rFonts w:ascii="TimesNewRomanPSMT" w:eastAsia="Calibri" w:hAnsi="TimesNewRomanPSMT" w:cs="TimesNewRomanPSMT"/>
          <w:sz w:val="22"/>
          <w:szCs w:val="22"/>
        </w:rPr>
        <w:t xml:space="preserve"> </w:t>
      </w:r>
      <w:r w:rsidRPr="00112450">
        <w:rPr>
          <w:rFonts w:ascii="TimesNewRomanPSMT" w:eastAsia="Calibri" w:hAnsi="TimesNewRomanPSMT" w:cs="TimesNewRomanPSMT"/>
          <w:sz w:val="22"/>
          <w:szCs w:val="22"/>
        </w:rPr>
        <w:t xml:space="preserve">bilježe </w:t>
      </w:r>
      <w:r w:rsidR="002E7E80" w:rsidRPr="00112450">
        <w:rPr>
          <w:rFonts w:ascii="TimesNewRomanPSMT" w:eastAsia="Calibri" w:hAnsi="TimesNewRomanPSMT" w:cs="TimesNewRomanPSMT"/>
          <w:sz w:val="22"/>
          <w:szCs w:val="22"/>
        </w:rPr>
        <w:t>porast</w:t>
      </w:r>
      <w:r w:rsidR="00621F03" w:rsidRPr="00112450">
        <w:rPr>
          <w:rFonts w:ascii="TimesNewRomanPSMT" w:eastAsia="Calibri" w:hAnsi="TimesNewRomanPSMT" w:cs="TimesNewRomanPSMT"/>
          <w:sz w:val="22"/>
          <w:szCs w:val="22"/>
        </w:rPr>
        <w:t xml:space="preserve"> od </w:t>
      </w:r>
      <w:r w:rsidR="002E7E80" w:rsidRPr="00112450">
        <w:rPr>
          <w:rFonts w:ascii="TimesNewRomanPSMT" w:eastAsia="Calibri" w:hAnsi="TimesNewRomanPSMT" w:cs="TimesNewRomanPSMT"/>
          <w:sz w:val="22"/>
          <w:szCs w:val="22"/>
        </w:rPr>
        <w:t xml:space="preserve">4 posto </w:t>
      </w:r>
      <w:r w:rsidRPr="00112450">
        <w:rPr>
          <w:rFonts w:ascii="TimesNewRomanPSMT" w:eastAsia="Calibri" w:hAnsi="TimesNewRomanPSMT" w:cs="TimesNewRomanPSMT"/>
          <w:sz w:val="22"/>
          <w:szCs w:val="22"/>
        </w:rPr>
        <w:t>u odnosu na prethodnu godinu</w:t>
      </w:r>
      <w:r w:rsidR="002E7E80" w:rsidRPr="00112450">
        <w:rPr>
          <w:rFonts w:ascii="TimesNewRomanPSMT" w:eastAsia="Calibri" w:hAnsi="TimesNewRomanPSMT" w:cs="TimesNewRomanPSMT"/>
          <w:sz w:val="22"/>
          <w:szCs w:val="22"/>
        </w:rPr>
        <w:t xml:space="preserve"> do kojeg </w:t>
      </w:r>
      <w:r w:rsidRPr="00112450">
        <w:rPr>
          <w:rFonts w:ascii="TimesNewRomanPSMT" w:eastAsia="Calibri" w:hAnsi="TimesNewRomanPSMT" w:cs="TimesNewRomanPSMT"/>
          <w:sz w:val="22"/>
          <w:szCs w:val="22"/>
        </w:rPr>
        <w:t>je došlo kod osnovnih škola na području grada iz više razloga, cijena goriva koja se koristi kao osnovica za izračun naknade prijevoza  kroz 2024. godinu je bila viša, povećane su naknade te vrste pomoćnicima u nastavi. Također, neke škole su imale kadrovske izmjene u smislu većeg broja zaposlenika koji putuju na većim udaljenostima.</w:t>
      </w:r>
    </w:p>
    <w:p w14:paraId="344AE19E" w14:textId="57EE919F" w:rsidR="00122DEF" w:rsidRPr="00112450" w:rsidRDefault="00122DEF" w:rsidP="00122DEF">
      <w:pPr>
        <w:autoSpaceDE w:val="0"/>
        <w:autoSpaceDN w:val="0"/>
        <w:adjustRightInd w:val="0"/>
        <w:ind w:firstLine="709"/>
        <w:jc w:val="both"/>
        <w:rPr>
          <w:sz w:val="22"/>
          <w:szCs w:val="22"/>
        </w:rPr>
      </w:pPr>
      <w:r w:rsidRPr="00112450">
        <w:rPr>
          <w:sz w:val="22"/>
          <w:szCs w:val="22"/>
        </w:rPr>
        <w:t>Odjeljak 3213 – Stručno usavršavanje zaposlenika bilježe manju realizaciju u odnosu na 2023. godinu i ostvarenje od 39.419,55 EUR. Najznačajniji trošak od 16.108,45 EUR bilježi DV Tratinčica koji je opet osjetno manji u odnosu na 2023. godinu. Rezultat je to završetka projekata „Budi zdrav!“, Erasmus+ (Bridge) i „Za snažniju obitelj“ koji su obuhvaćali edukacije za odgojitelje i stručne suradnike. Grad je također ostvario manju realizaciju u odnosu na 2023. godinu. Novo programsko razdoblje podrazumijeva značajno kompleksniju i opširniju pripremu prijave samih projekata stoga je bilo nužno proći kroz proces izobrazbe tijekom 2023. godine. Tijekom 2024. godine realizirali su se redovni troškovi stručnih seminara koj</w:t>
      </w:r>
      <w:r w:rsidR="00286673" w:rsidRPr="00112450">
        <w:rPr>
          <w:sz w:val="22"/>
          <w:szCs w:val="22"/>
        </w:rPr>
        <w:t>e</w:t>
      </w:r>
      <w:r w:rsidRPr="00112450">
        <w:rPr>
          <w:sz w:val="22"/>
          <w:szCs w:val="22"/>
        </w:rPr>
        <w:t xml:space="preserve"> službenici redovno pohađaju kroz godinu.</w:t>
      </w:r>
    </w:p>
    <w:p w14:paraId="37BE3A46" w14:textId="77777777" w:rsidR="00122DEF" w:rsidRPr="00112450" w:rsidRDefault="00122DEF" w:rsidP="00122DEF">
      <w:pPr>
        <w:autoSpaceDE w:val="0"/>
        <w:autoSpaceDN w:val="0"/>
        <w:adjustRightInd w:val="0"/>
        <w:ind w:firstLine="709"/>
        <w:jc w:val="both"/>
        <w:rPr>
          <w:sz w:val="22"/>
          <w:szCs w:val="22"/>
        </w:rPr>
      </w:pPr>
      <w:r w:rsidRPr="00112450">
        <w:rPr>
          <w:sz w:val="22"/>
          <w:szCs w:val="22"/>
        </w:rPr>
        <w:t xml:space="preserve">Odjeljak 3214 – Ostale nakade troškova zaposlenima bilježe rast i izvršenje od 3.446,63 EUR. Riječ je o kontu gdje se knjiže paušalne naknade za rad od kuće, naknade za loko vožnju. Najznačajniji trošak bilježi OŠ „Podolice“ koja bilježi trošak od 1.510,50 EUR prvenstveno radi održavanja stručnih skupova udaljenih do 30 km. </w:t>
      </w:r>
    </w:p>
    <w:p w14:paraId="17CE5B09" w14:textId="77777777" w:rsidR="00122DEF" w:rsidRPr="00112450" w:rsidRDefault="00122DEF" w:rsidP="00122DEF">
      <w:pPr>
        <w:pStyle w:val="Normal23"/>
        <w:ind w:firstLine="720"/>
        <w:jc w:val="both"/>
        <w:rPr>
          <w:color w:val="auto"/>
          <w:sz w:val="22"/>
          <w:szCs w:val="22"/>
        </w:rPr>
      </w:pPr>
      <w:r w:rsidRPr="00112450">
        <w:rPr>
          <w:sz w:val="22"/>
          <w:szCs w:val="22"/>
        </w:rPr>
        <w:t xml:space="preserve">Odjeljak 3221 – Uredski materijal i ostali materijalni rashodi bilježe realizaciju od 330.145,07 EUR što je za 53,6 posto više nego lani. Porast se bilježi kod gotovo svih korisnika radi većih cijena u novim ugovorima za nabavu fotokopirnog papira i higijenskog materijala. Osjetno veći trošak bilježe; DV Tratinčica radi opremanja novog vrtića Bobica, zatim OŠ Podolice radi nabave materijala za B1 aktivnost  te Grad </w:t>
      </w:r>
      <w:r w:rsidRPr="00112450">
        <w:rPr>
          <w:color w:val="auto"/>
          <w:sz w:val="22"/>
          <w:szCs w:val="22"/>
        </w:rPr>
        <w:t>radi nabavki uredskog materijala za OŠ Podolice u sklopu CDŠ programa financiranog od strane Ministarstva znanosti obrazovanja i mladih.</w:t>
      </w:r>
    </w:p>
    <w:p w14:paraId="6287264F" w14:textId="77777777" w:rsidR="00122DEF" w:rsidRPr="00112450" w:rsidRDefault="00122DEF" w:rsidP="00122DEF">
      <w:pPr>
        <w:autoSpaceDE w:val="0"/>
        <w:autoSpaceDN w:val="0"/>
        <w:adjustRightInd w:val="0"/>
        <w:ind w:firstLine="709"/>
        <w:jc w:val="both"/>
        <w:rPr>
          <w:sz w:val="22"/>
          <w:szCs w:val="22"/>
        </w:rPr>
      </w:pPr>
      <w:r w:rsidRPr="00112450">
        <w:rPr>
          <w:sz w:val="22"/>
          <w:szCs w:val="22"/>
        </w:rPr>
        <w:t>Odjeljak 3222 – Materijal i sirovine bilježe rast od 15,4 posto i izvršenje od 879.719,28 EUR.</w:t>
      </w:r>
    </w:p>
    <w:p w14:paraId="75D58DD2" w14:textId="77777777" w:rsidR="00122DEF" w:rsidRPr="00112450" w:rsidRDefault="00122DEF" w:rsidP="00122DEF">
      <w:pPr>
        <w:autoSpaceDE w:val="0"/>
        <w:autoSpaceDN w:val="0"/>
        <w:adjustRightInd w:val="0"/>
        <w:jc w:val="both"/>
        <w:rPr>
          <w:sz w:val="22"/>
          <w:szCs w:val="22"/>
        </w:rPr>
      </w:pPr>
      <w:r w:rsidRPr="00112450">
        <w:rPr>
          <w:sz w:val="22"/>
          <w:szCs w:val="22"/>
        </w:rPr>
        <w:t>Najveći porast bilježi se kod vrtića i osnovnih škola radi povećanja cijena namirnica za prehranu te radi organiziranja produženog boravka i pripreme dodatnog obroka za djecu koja pohađaju isti.</w:t>
      </w:r>
    </w:p>
    <w:p w14:paraId="1CAEAB6D" w14:textId="77777777" w:rsidR="00122DEF" w:rsidRPr="00112450" w:rsidRDefault="00122DEF" w:rsidP="00122DEF">
      <w:pPr>
        <w:autoSpaceDE w:val="0"/>
        <w:autoSpaceDN w:val="0"/>
        <w:adjustRightInd w:val="0"/>
        <w:ind w:firstLine="709"/>
        <w:jc w:val="both"/>
        <w:rPr>
          <w:rFonts w:ascii="TimesNewRomanPSMT" w:eastAsia="Calibri" w:hAnsi="TimesNewRomanPSMT" w:cs="TimesNewRomanPSMT"/>
          <w:sz w:val="22"/>
          <w:szCs w:val="22"/>
        </w:rPr>
      </w:pPr>
      <w:r w:rsidRPr="00112450">
        <w:rPr>
          <w:rFonts w:ascii="TimesNewRomanPSMT" w:eastAsia="Calibri" w:hAnsi="TimesNewRomanPSMT" w:cs="TimesNewRomanPSMT"/>
          <w:sz w:val="22"/>
          <w:szCs w:val="22"/>
        </w:rPr>
        <w:t xml:space="preserve">Odjeljak 3223  - Energija bilježi realizaciju od 652.963,80  EUR što u odnosu na 2023. godinu predstavlja značajni pad od 24,8  posto. Dok proračunski  korisnici bilježe rast na navedenim stavkama (provođenje cjelodnevne nastave u OŠ Podolice, rekonstrukcija podrumskih prostorija u OŠ Antun Nemčić Gostovinski“ koje se prethodnih godine nisu koristile), Grad bilježi značajni pad troška električne energije što je posljedica rekonstrukcije sustava javne rasvjete. </w:t>
      </w:r>
    </w:p>
    <w:p w14:paraId="73F32B11" w14:textId="77777777" w:rsidR="00122DEF" w:rsidRPr="00112450" w:rsidRDefault="00122DEF" w:rsidP="00122DEF">
      <w:pPr>
        <w:pStyle w:val="Normal23"/>
        <w:ind w:firstLine="720"/>
        <w:jc w:val="both"/>
        <w:rPr>
          <w:color w:val="auto"/>
          <w:sz w:val="22"/>
          <w:szCs w:val="22"/>
        </w:rPr>
      </w:pPr>
      <w:r w:rsidRPr="00112450">
        <w:rPr>
          <w:rFonts w:ascii="TimesNewRomanPSMT" w:eastAsia="Calibri" w:hAnsi="TimesNewRomanPSMT" w:cs="TimesNewRomanPSMT"/>
          <w:sz w:val="22"/>
          <w:szCs w:val="22"/>
        </w:rPr>
        <w:t>Odjeljak 3224 – Materijal i dijelovi za tekuće i investicijsko ulaganje bilježi rast od 32 posto i izvršenje od 46.649,02 EUR. Kada govorimo o Gradu, d</w:t>
      </w:r>
      <w:r w:rsidRPr="00112450">
        <w:rPr>
          <w:color w:val="auto"/>
          <w:sz w:val="22"/>
          <w:szCs w:val="22"/>
        </w:rPr>
        <w:t xml:space="preserve">o porasta je došlo radi nabavki rasadnog materijala za uzgoj sadnica u rasadničkoj proizvodnji. Kod korisnika, OŠ Podolice bilježe veću realizaciju u odnosu na 2023. godinu jer se nabavljao materijal za pripremu prostora za organizaciju dječjih kutaka. Umjetnička škola Fortunat Pintarić proveo je redovan ulaganja u materijal zamjenom postojećih zastarjelih materijala novim i kvalitetnijim. </w:t>
      </w:r>
    </w:p>
    <w:p w14:paraId="52C82D66" w14:textId="77777777" w:rsidR="00122DEF" w:rsidRPr="00112450" w:rsidRDefault="00122DEF" w:rsidP="00122DEF">
      <w:pPr>
        <w:autoSpaceDE w:val="0"/>
        <w:autoSpaceDN w:val="0"/>
        <w:adjustRightInd w:val="0"/>
        <w:ind w:firstLine="709"/>
        <w:jc w:val="both"/>
        <w:rPr>
          <w:rFonts w:ascii="TimesNewRomanPSMT" w:eastAsia="Calibri" w:hAnsi="TimesNewRomanPSMT" w:cs="TimesNewRomanPSMT"/>
          <w:sz w:val="22"/>
          <w:szCs w:val="22"/>
        </w:rPr>
      </w:pPr>
      <w:r w:rsidRPr="00112450">
        <w:rPr>
          <w:rFonts w:ascii="TimesNewRomanPSMT" w:eastAsia="Calibri" w:hAnsi="TimesNewRomanPSMT" w:cs="TimesNewRomanPSMT"/>
          <w:sz w:val="22"/>
          <w:szCs w:val="22"/>
        </w:rPr>
        <w:t xml:space="preserve">Odjeljak 3225 – Sitni inventar i auto gume bilježe značajni porast i realizaciju od 189.177,79 EUR. Kod Grada </w:t>
      </w:r>
      <w:r w:rsidRPr="00112450">
        <w:rPr>
          <w:rFonts w:eastAsia="Calibri"/>
          <w:sz w:val="22"/>
          <w:szCs w:val="22"/>
        </w:rPr>
        <w:t xml:space="preserve">do porasta je došlo zbog nabavki sitnog inventara </w:t>
      </w:r>
      <w:r w:rsidRPr="00112450">
        <w:rPr>
          <w:sz w:val="22"/>
          <w:szCs w:val="22"/>
        </w:rPr>
        <w:t>za OŠ Podolice u sklopu CDŠ programa financiranog od strane Ministarstva znanosti obrazovanja i mladih. Kod korisnika najveći rast bilježi DV Tratinčica zbog opremanja novog objekta Bobica.</w:t>
      </w:r>
    </w:p>
    <w:p w14:paraId="64829691" w14:textId="77777777" w:rsidR="00122DEF" w:rsidRPr="00112450" w:rsidRDefault="00122DEF" w:rsidP="00122DEF">
      <w:pPr>
        <w:autoSpaceDE w:val="0"/>
        <w:autoSpaceDN w:val="0"/>
        <w:adjustRightInd w:val="0"/>
        <w:ind w:firstLine="709"/>
        <w:jc w:val="both"/>
        <w:rPr>
          <w:rFonts w:ascii="TimesNewRomanPSMT" w:eastAsia="Calibri" w:hAnsi="TimesNewRomanPSMT" w:cs="TimesNewRomanPSMT"/>
          <w:sz w:val="22"/>
          <w:szCs w:val="22"/>
        </w:rPr>
      </w:pPr>
      <w:r w:rsidRPr="00112450">
        <w:rPr>
          <w:rFonts w:ascii="TimesNewRomanPSMT" w:eastAsia="Calibri" w:hAnsi="TimesNewRomanPSMT" w:cs="TimesNewRomanPSMT"/>
          <w:sz w:val="22"/>
          <w:szCs w:val="22"/>
        </w:rPr>
        <w:t>Odjeljak 3227  - Službena, radna i zaštitna odjeća i obuća bilježe realizaciju od 59.807,27  EUR.  Do porasta je došlo radi nabavki radne odjeće za zaposlenike  JVP Grada Koprivnice te dječjeg vrtića.</w:t>
      </w:r>
    </w:p>
    <w:p w14:paraId="00D723D4" w14:textId="77777777" w:rsidR="00122DEF" w:rsidRPr="00112450" w:rsidRDefault="00122DEF" w:rsidP="00122DEF">
      <w:pPr>
        <w:autoSpaceDE w:val="0"/>
        <w:autoSpaceDN w:val="0"/>
        <w:adjustRightInd w:val="0"/>
        <w:ind w:firstLine="709"/>
        <w:jc w:val="both"/>
        <w:rPr>
          <w:rFonts w:ascii="TimesNewRomanPSMT" w:eastAsia="Calibri" w:hAnsi="TimesNewRomanPSMT" w:cs="TimesNewRomanPSMT"/>
          <w:sz w:val="22"/>
          <w:szCs w:val="22"/>
        </w:rPr>
      </w:pPr>
      <w:r w:rsidRPr="00112450">
        <w:rPr>
          <w:rFonts w:ascii="TimesNewRomanPSMT" w:eastAsia="Calibri" w:hAnsi="TimesNewRomanPSMT" w:cs="TimesNewRomanPSMT"/>
          <w:sz w:val="22"/>
          <w:szCs w:val="22"/>
        </w:rPr>
        <w:t xml:space="preserve">Odjeljak 3231 – Usluge telefona, pošte i prijevoza bilježe realizaciju od 1.004.426,73  EUR što je za 26, 9 posto više u odnosu na 2023. godinu. Posljedica je to kod Grada porasta troška sufinanciranja prijevoza osoba sa invaliditetom, dok je kod osnovnih škola na području Grada došlo do značajnog porasta troška prijevoza učenika </w:t>
      </w:r>
    </w:p>
    <w:p w14:paraId="588625C0" w14:textId="77777777" w:rsidR="00122DEF" w:rsidRPr="00112450" w:rsidRDefault="00122DEF" w:rsidP="00122DEF">
      <w:pPr>
        <w:autoSpaceDE w:val="0"/>
        <w:autoSpaceDN w:val="0"/>
        <w:adjustRightInd w:val="0"/>
        <w:ind w:firstLine="709"/>
        <w:jc w:val="both"/>
        <w:rPr>
          <w:rFonts w:ascii="TimesNewRomanPSMT" w:eastAsia="Calibri" w:hAnsi="TimesNewRomanPSMT" w:cs="TimesNewRomanPSMT"/>
          <w:sz w:val="22"/>
          <w:szCs w:val="22"/>
        </w:rPr>
      </w:pPr>
      <w:r w:rsidRPr="00112450">
        <w:rPr>
          <w:rFonts w:ascii="TimesNewRomanPSMT" w:eastAsia="Calibri" w:hAnsi="TimesNewRomanPSMT" w:cs="TimesNewRomanPSMT"/>
          <w:sz w:val="22"/>
          <w:szCs w:val="22"/>
        </w:rPr>
        <w:t>Odjeljak 3232  –  Usluge tekućeg i investicijskog održavanja bilježe značajno veću realizaciju  u odnosu na prethodnu godinu zbog većih troškova unutar aktivnosti „Godišnje održavanje nerazvrstanih cesta“. Posljedica je to provođenja projekta aglomeracije i asfaltiranja cesta na području grada.</w:t>
      </w:r>
    </w:p>
    <w:p w14:paraId="2D631743" w14:textId="77777777" w:rsidR="00122DEF" w:rsidRPr="00112450" w:rsidRDefault="00122DEF" w:rsidP="00122DEF">
      <w:pPr>
        <w:autoSpaceDE w:val="0"/>
        <w:autoSpaceDN w:val="0"/>
        <w:adjustRightInd w:val="0"/>
        <w:ind w:firstLine="709"/>
        <w:jc w:val="both"/>
        <w:rPr>
          <w:rFonts w:ascii="TimesNewRomanPSMT" w:eastAsia="Calibri" w:hAnsi="TimesNewRomanPSMT" w:cs="TimesNewRomanPSMT"/>
          <w:sz w:val="22"/>
          <w:szCs w:val="22"/>
        </w:rPr>
      </w:pPr>
      <w:r w:rsidRPr="00112450">
        <w:rPr>
          <w:rFonts w:ascii="TimesNewRomanPSMT" w:eastAsia="Calibri" w:hAnsi="TimesNewRomanPSMT" w:cs="TimesNewRomanPSMT"/>
          <w:sz w:val="22"/>
          <w:szCs w:val="22"/>
        </w:rPr>
        <w:t xml:space="preserve">Odjeljak 3233 – Usluge promidžbe i informiranja bilježe realizaciju od 234.030,67  EUR što je za 35,3 posto više nego prethodne godine. Kod grada je došlo do značajnog porasta troška tiskovnih medija, zatim, dana su dva sponzorstva u iznosu od 3.000,00 EUR, također trošak rezolucije Z koji se  </w:t>
      </w:r>
      <w:r w:rsidRPr="00112450">
        <w:rPr>
          <w:rFonts w:ascii="TimesNewRomanPSMT" w:eastAsia="Calibri" w:hAnsi="TimesNewRomanPSMT" w:cs="TimesNewRomanPSMT"/>
          <w:sz w:val="22"/>
          <w:szCs w:val="22"/>
        </w:rPr>
        <w:lastRenderedPageBreak/>
        <w:t>plaća Večernjem listu plaćen je u 2024. godini jednokratno.  Kod korisnika, Pučko otvoreno učilište imalo je znatno veće troškove jer je nabavljen promo materijal za projekte EUROPA CINEMAS i ESCAPE.</w:t>
      </w:r>
    </w:p>
    <w:p w14:paraId="4D80227B" w14:textId="77777777" w:rsidR="00122DEF" w:rsidRPr="00112450" w:rsidRDefault="00122DEF" w:rsidP="00122DEF">
      <w:pPr>
        <w:autoSpaceDE w:val="0"/>
        <w:autoSpaceDN w:val="0"/>
        <w:adjustRightInd w:val="0"/>
        <w:ind w:firstLine="709"/>
        <w:jc w:val="both"/>
        <w:rPr>
          <w:rFonts w:ascii="TimesNewRomanPSMT" w:eastAsia="Calibri" w:hAnsi="TimesNewRomanPSMT" w:cs="TimesNewRomanPSMT"/>
          <w:sz w:val="22"/>
          <w:szCs w:val="22"/>
        </w:rPr>
      </w:pPr>
      <w:r w:rsidRPr="00112450">
        <w:rPr>
          <w:rFonts w:ascii="TimesNewRomanPSMT" w:eastAsia="Calibri" w:hAnsi="TimesNewRomanPSMT" w:cs="TimesNewRomanPSMT"/>
          <w:sz w:val="22"/>
          <w:szCs w:val="22"/>
        </w:rPr>
        <w:t>Odjeljak 3234 – Komunalne usluge bilježe realizaciju od 226.816,61 EUR što predstavlja rast od 13,1 posto u odnosu na 2023. godinu. Trošak je veći ove godine radi većih troškova unutar aktivnosti  „Odvoz ostalog otpada“ te „Sanitarno-komunalni poslovi-deratizacija, uklanjanje lešina“.</w:t>
      </w:r>
    </w:p>
    <w:p w14:paraId="47B7AAEA" w14:textId="77777777" w:rsidR="00122DEF" w:rsidRPr="00112450" w:rsidRDefault="00122DEF" w:rsidP="00122DEF">
      <w:pPr>
        <w:autoSpaceDE w:val="0"/>
        <w:autoSpaceDN w:val="0"/>
        <w:adjustRightInd w:val="0"/>
        <w:ind w:firstLine="709"/>
        <w:jc w:val="both"/>
        <w:rPr>
          <w:rFonts w:ascii="TimesNewRomanPSMT" w:eastAsia="Calibri" w:hAnsi="TimesNewRomanPSMT" w:cs="TimesNewRomanPSMT"/>
          <w:sz w:val="22"/>
          <w:szCs w:val="22"/>
        </w:rPr>
      </w:pPr>
      <w:r w:rsidRPr="00112450">
        <w:rPr>
          <w:rFonts w:ascii="TimesNewRomanPSMT" w:eastAsia="Calibri" w:hAnsi="TimesNewRomanPSMT" w:cs="TimesNewRomanPSMT"/>
          <w:sz w:val="22"/>
          <w:szCs w:val="22"/>
        </w:rPr>
        <w:t>Odjeljak 3235 – Zakupnine i najamnine bilježe veću realizaciju i trošak od 1.233.953,19 EUR što je za 22,6 posto više nego prethodne 2023. godine. Uzrok tomu je veći trošak najamnine gimnazije koja se plaća modelom JPP. Naime, ugovorena je mjesečna  najamnina uz korekciju te ugovorene najamnine po utvrđenoj formuli  koja koristi podatke indexa potrošačkih cijena i srednjeg tečaja EUR-a, baznog mjeseca i godine- 04/2006 i te podatke  tekućeg mjeseca i godine za koji Tehnika  SPV d.o.o. ispostavlja račun.</w:t>
      </w:r>
    </w:p>
    <w:p w14:paraId="6C24B1DD" w14:textId="77777777" w:rsidR="00122DEF" w:rsidRPr="00112450" w:rsidRDefault="00122DEF" w:rsidP="00122DEF">
      <w:pPr>
        <w:autoSpaceDE w:val="0"/>
        <w:autoSpaceDN w:val="0"/>
        <w:adjustRightInd w:val="0"/>
        <w:ind w:firstLine="709"/>
        <w:jc w:val="both"/>
        <w:rPr>
          <w:rFonts w:ascii="TimesNewRomanPSMT" w:eastAsia="Calibri" w:hAnsi="TimesNewRomanPSMT" w:cs="TimesNewRomanPSMT"/>
          <w:sz w:val="22"/>
          <w:szCs w:val="22"/>
        </w:rPr>
      </w:pPr>
      <w:r w:rsidRPr="00112450">
        <w:rPr>
          <w:rFonts w:ascii="TimesNewRomanPSMT" w:eastAsia="Calibri" w:hAnsi="TimesNewRomanPSMT" w:cs="TimesNewRomanPSMT"/>
          <w:sz w:val="22"/>
          <w:szCs w:val="22"/>
        </w:rPr>
        <w:t>Odjeljak 3236  - Zdravstvene i veterinarske usluge bilježe veću realizaciju u odnosu na 2023. godinu i ostvarenje od 235.872,99  EUR. Uzrok tomu su veći troškovi u sklopu aktivnosti „Veterinarski poslovi-hvatanje, azil“.</w:t>
      </w:r>
    </w:p>
    <w:p w14:paraId="56C869D7" w14:textId="77777777" w:rsidR="00122DEF" w:rsidRPr="00112450" w:rsidRDefault="00122DEF" w:rsidP="00122DEF">
      <w:pPr>
        <w:autoSpaceDE w:val="0"/>
        <w:autoSpaceDN w:val="0"/>
        <w:adjustRightInd w:val="0"/>
        <w:ind w:firstLine="709"/>
        <w:jc w:val="both"/>
        <w:rPr>
          <w:rFonts w:ascii="TimesNewRomanPSMT" w:eastAsia="Calibri" w:hAnsi="TimesNewRomanPSMT" w:cs="TimesNewRomanPSMT"/>
          <w:sz w:val="22"/>
          <w:szCs w:val="22"/>
        </w:rPr>
      </w:pPr>
      <w:r w:rsidRPr="00112450">
        <w:rPr>
          <w:rFonts w:ascii="TimesNewRomanPSMT" w:eastAsia="Calibri" w:hAnsi="TimesNewRomanPSMT" w:cs="TimesNewRomanPSMT"/>
          <w:sz w:val="22"/>
          <w:szCs w:val="22"/>
        </w:rPr>
        <w:t>Odjeljak 3237 – Intelektualne i osobne usluge  bilježe rast od 55,2 posto i ostvarenje od 567.099,58 EUR. Rast se bilježi unutar aktivnosti „Obilježavanje Praznika rada“ kao i aktivnosti „Poticanje projekata EU“. Kod korisnika najveći rast bilježi OŠ Podolice radi provedbe B2 aktivnosti  te organizacije većeg broja radionica u sklopu eksperimentalnog programa.</w:t>
      </w:r>
    </w:p>
    <w:p w14:paraId="61912F00" w14:textId="77777777" w:rsidR="00122DEF" w:rsidRPr="00112450" w:rsidRDefault="00122DEF" w:rsidP="00122DEF">
      <w:pPr>
        <w:autoSpaceDE w:val="0"/>
        <w:autoSpaceDN w:val="0"/>
        <w:adjustRightInd w:val="0"/>
        <w:ind w:firstLine="709"/>
        <w:jc w:val="both"/>
        <w:rPr>
          <w:rFonts w:ascii="TimesNewRomanPSMT" w:eastAsia="Calibri" w:hAnsi="TimesNewRomanPSMT" w:cs="TimesNewRomanPSMT"/>
          <w:sz w:val="22"/>
          <w:szCs w:val="22"/>
        </w:rPr>
      </w:pPr>
      <w:r w:rsidRPr="00112450">
        <w:rPr>
          <w:rFonts w:ascii="TimesNewRomanPSMT" w:eastAsia="Calibri" w:hAnsi="TimesNewRomanPSMT" w:cs="TimesNewRomanPSMT"/>
          <w:sz w:val="22"/>
          <w:szCs w:val="22"/>
        </w:rPr>
        <w:t>Odjeljak 3238 – Računalne usluge ne bilježe značajna odstupanja u odnosu na prethodnu godinu.</w:t>
      </w:r>
    </w:p>
    <w:p w14:paraId="19C5014C" w14:textId="77777777" w:rsidR="00122DEF" w:rsidRPr="00112450" w:rsidRDefault="00122DEF" w:rsidP="00122DEF">
      <w:pPr>
        <w:autoSpaceDE w:val="0"/>
        <w:autoSpaceDN w:val="0"/>
        <w:adjustRightInd w:val="0"/>
        <w:ind w:firstLine="709"/>
        <w:jc w:val="both"/>
        <w:rPr>
          <w:rFonts w:ascii="TimesNewRomanPSMT" w:eastAsia="Calibri" w:hAnsi="TimesNewRomanPSMT" w:cs="TimesNewRomanPSMT"/>
          <w:sz w:val="22"/>
          <w:szCs w:val="22"/>
        </w:rPr>
      </w:pPr>
      <w:r w:rsidRPr="00112450">
        <w:rPr>
          <w:rFonts w:ascii="TimesNewRomanPSMT" w:eastAsia="Calibri" w:hAnsi="TimesNewRomanPSMT" w:cs="TimesNewRomanPSMT"/>
          <w:sz w:val="22"/>
          <w:szCs w:val="22"/>
        </w:rPr>
        <w:t>Odjeljak 3239 – Ostale usluge bilježe realizaciju od 548.439,95 EUR što je za 10,6 posto više u odnosu na 2023. godinu. Do rasta je došlo zbog većih troškova organizacija gradskih manifestacija (Koprivnička zima i ostale manifestacije u organizaciji ureda). Kod korisnika također najveći rast bilježi OŠ Podolice radi provedbe B1 aktivnosti kao što su tisak slikovnica, godišnjaka i šivanje kostima.</w:t>
      </w:r>
    </w:p>
    <w:p w14:paraId="35CF8279" w14:textId="77777777" w:rsidR="00122DEF" w:rsidRPr="00112450" w:rsidRDefault="00122DEF" w:rsidP="00122DEF">
      <w:pPr>
        <w:autoSpaceDE w:val="0"/>
        <w:autoSpaceDN w:val="0"/>
        <w:adjustRightInd w:val="0"/>
        <w:ind w:firstLine="709"/>
        <w:jc w:val="both"/>
        <w:rPr>
          <w:rFonts w:ascii="TimesNewRomanPSMT" w:eastAsia="Calibri" w:hAnsi="TimesNewRomanPSMT" w:cs="TimesNewRomanPSMT"/>
          <w:sz w:val="22"/>
          <w:szCs w:val="22"/>
        </w:rPr>
      </w:pPr>
      <w:r w:rsidRPr="00112450">
        <w:rPr>
          <w:rFonts w:ascii="TimesNewRomanPSMT" w:eastAsia="Calibri" w:hAnsi="TimesNewRomanPSMT" w:cs="TimesNewRomanPSMT"/>
          <w:sz w:val="22"/>
          <w:szCs w:val="22"/>
        </w:rPr>
        <w:t>Podskupina 324 - Naknade troškova osobama izvan radnog odnosa bilježe značajni rast i izvršenje od 28.185,01 EUR. Osnovna škola Antun Nemčić Gostovinski je isplatila  troškove putovanja i dnevnica per diem za dvanaest učenika uključenih u Erasmus projekte u Italiji i Španjolskoj, dok je Pučko otvoreno učilište platilo organizaciju projektne akt. mobilnost u okviru ERASMUS+KA2 "ESCAPE TO HAPPINESS" .</w:t>
      </w:r>
    </w:p>
    <w:p w14:paraId="74CD28D5" w14:textId="77777777" w:rsidR="00122DEF" w:rsidRPr="00112450" w:rsidRDefault="00122DEF" w:rsidP="00122DEF">
      <w:pPr>
        <w:autoSpaceDE w:val="0"/>
        <w:autoSpaceDN w:val="0"/>
        <w:adjustRightInd w:val="0"/>
        <w:ind w:firstLine="709"/>
        <w:jc w:val="both"/>
        <w:rPr>
          <w:rFonts w:ascii="TimesNewRomanPSMT" w:eastAsia="Calibri" w:hAnsi="TimesNewRomanPSMT" w:cs="TimesNewRomanPSMT"/>
          <w:sz w:val="22"/>
          <w:szCs w:val="22"/>
        </w:rPr>
      </w:pPr>
      <w:r w:rsidRPr="00112450">
        <w:rPr>
          <w:rFonts w:ascii="TimesNewRomanPSMT" w:eastAsia="Calibri" w:hAnsi="TimesNewRomanPSMT" w:cs="TimesNewRomanPSMT"/>
          <w:sz w:val="22"/>
          <w:szCs w:val="22"/>
        </w:rPr>
        <w:t>Odjeljak 3291 – Naknade za rad predstavničkih i izvršnih tijela, povjerenstva i slično ne bilježe značajna odstupanja u odnosu na prethodnu godinu.</w:t>
      </w:r>
    </w:p>
    <w:p w14:paraId="7DA45B27" w14:textId="77777777" w:rsidR="00122DEF" w:rsidRPr="00112450" w:rsidRDefault="00122DEF" w:rsidP="00122DEF">
      <w:pPr>
        <w:autoSpaceDE w:val="0"/>
        <w:autoSpaceDN w:val="0"/>
        <w:adjustRightInd w:val="0"/>
        <w:ind w:firstLine="709"/>
        <w:jc w:val="both"/>
        <w:rPr>
          <w:rFonts w:ascii="TimesNewRomanPSMT" w:eastAsia="Calibri" w:hAnsi="TimesNewRomanPSMT" w:cs="TimesNewRomanPSMT"/>
          <w:sz w:val="22"/>
          <w:szCs w:val="22"/>
        </w:rPr>
      </w:pPr>
      <w:r w:rsidRPr="00112450">
        <w:rPr>
          <w:rFonts w:ascii="TimesNewRomanPSMT" w:eastAsia="Calibri" w:hAnsi="TimesNewRomanPSMT" w:cs="TimesNewRomanPSMT"/>
          <w:sz w:val="22"/>
          <w:szCs w:val="22"/>
        </w:rPr>
        <w:t>Odjeljak 3292 – Premije osiguranja bilježe rast i realizaciju od 58.772,31 EUR. Do porasta je došlo radi većih kvartalnih rata polica redovnog osiguranja kao i plaćanja iznosa od 1.772,29 EUR za osiguranje novo izgrađenih fotonaponskih ćelija kod proračunskih korisnika unutar aktivnosti  One Sun Connecting North and South.</w:t>
      </w:r>
    </w:p>
    <w:p w14:paraId="2549D70A" w14:textId="77777777" w:rsidR="00122DEF" w:rsidRPr="00112450" w:rsidRDefault="00122DEF" w:rsidP="00122DEF">
      <w:pPr>
        <w:autoSpaceDE w:val="0"/>
        <w:autoSpaceDN w:val="0"/>
        <w:adjustRightInd w:val="0"/>
        <w:ind w:firstLine="709"/>
        <w:jc w:val="both"/>
        <w:rPr>
          <w:rFonts w:ascii="TimesNewRomanPSMT" w:eastAsia="Calibri" w:hAnsi="TimesNewRomanPSMT" w:cs="TimesNewRomanPSMT"/>
          <w:sz w:val="22"/>
          <w:szCs w:val="22"/>
        </w:rPr>
      </w:pPr>
      <w:r w:rsidRPr="00112450">
        <w:rPr>
          <w:rFonts w:ascii="TimesNewRomanPSMT" w:eastAsia="Calibri" w:hAnsi="TimesNewRomanPSMT" w:cs="TimesNewRomanPSMT"/>
          <w:sz w:val="22"/>
          <w:szCs w:val="22"/>
        </w:rPr>
        <w:t xml:space="preserve">Odjeljak 3293 – Reprezentacija bilježi realizaciju od 111.025,25 EUR, što je za 23,9 posto više u odnosu na prethodnu godinu. Najveći porast bilježi Knjižnica i čitaonica Fran Galović u iznosu od 13.482,42 EUR zbog troškova organizacije </w:t>
      </w:r>
      <w:r w:rsidRPr="00112450">
        <w:rPr>
          <w:rFonts w:ascii="TimesNewRomanPSMT" w:eastAsia="Calibri" w:hAnsi="TimesNewRomanPSMT" w:cs="TimesNewRomanPSMT"/>
          <w:bCs/>
          <w:sz w:val="22"/>
          <w:szCs w:val="22"/>
        </w:rPr>
        <w:t>kcConnect.</w:t>
      </w:r>
    </w:p>
    <w:p w14:paraId="1CCB5574" w14:textId="77777777" w:rsidR="00122DEF" w:rsidRPr="00112450" w:rsidRDefault="00122DEF" w:rsidP="00122DEF">
      <w:pPr>
        <w:autoSpaceDE w:val="0"/>
        <w:autoSpaceDN w:val="0"/>
        <w:adjustRightInd w:val="0"/>
        <w:ind w:firstLine="709"/>
        <w:jc w:val="both"/>
        <w:rPr>
          <w:rFonts w:ascii="TimesNewRomanPSMT" w:eastAsia="Calibri" w:hAnsi="TimesNewRomanPSMT" w:cs="TimesNewRomanPSMT"/>
          <w:sz w:val="22"/>
          <w:szCs w:val="22"/>
        </w:rPr>
      </w:pPr>
      <w:r w:rsidRPr="00112450">
        <w:rPr>
          <w:rFonts w:ascii="TimesNewRomanPSMT" w:eastAsia="Calibri" w:hAnsi="TimesNewRomanPSMT" w:cs="TimesNewRomanPSMT"/>
          <w:sz w:val="22"/>
          <w:szCs w:val="22"/>
        </w:rPr>
        <w:t>Odjeljak 3294 – Članarine i norme bilježe realizaciju od 14.729,77 EUR što je za 21 posto manje u odnosu na 2023. godinu. Do smanjenja u odnosu na prethodnu godinu došlo je radi plaćanja članarine organizaciji Polis u travnju 2023. godine u iznosu od 3.638,25 EUR koja tijekom 2024. godine nije podmirena.</w:t>
      </w:r>
    </w:p>
    <w:p w14:paraId="3F9A0D2C" w14:textId="77777777" w:rsidR="00122DEF" w:rsidRPr="00112450" w:rsidRDefault="00122DEF" w:rsidP="00122DEF">
      <w:pPr>
        <w:autoSpaceDE w:val="0"/>
        <w:autoSpaceDN w:val="0"/>
        <w:adjustRightInd w:val="0"/>
        <w:ind w:firstLine="709"/>
        <w:jc w:val="both"/>
        <w:rPr>
          <w:rFonts w:ascii="TimesNewRomanPSMT" w:eastAsia="Calibri" w:hAnsi="TimesNewRomanPSMT" w:cs="TimesNewRomanPSMT"/>
          <w:sz w:val="22"/>
          <w:szCs w:val="22"/>
        </w:rPr>
      </w:pPr>
      <w:r w:rsidRPr="00112450">
        <w:rPr>
          <w:rFonts w:ascii="TimesNewRomanPSMT" w:eastAsia="Calibri" w:hAnsi="TimesNewRomanPSMT" w:cs="TimesNewRomanPSMT"/>
          <w:sz w:val="22"/>
          <w:szCs w:val="22"/>
        </w:rPr>
        <w:t xml:space="preserve"> Odjeljak 3295 – Pristojbe  naknade bilježe ostvarenje od 117.479,56 EUR što je za 21,8 posto više nego prethodne godine. Razlog tomu je plaćanje naknade za pravo služnosti za šumsko zemljište na 20 godina za trim stazu Crna Gora u iznosu od 9.203,76 EUR kod Grada te plaćanja naknade za nezapošljavanje invalida kod DV Tratinčica. </w:t>
      </w:r>
    </w:p>
    <w:p w14:paraId="13F81625" w14:textId="77777777" w:rsidR="00122DEF" w:rsidRPr="00112450" w:rsidRDefault="00122DEF" w:rsidP="00122DEF">
      <w:pPr>
        <w:autoSpaceDE w:val="0"/>
        <w:autoSpaceDN w:val="0"/>
        <w:adjustRightInd w:val="0"/>
        <w:ind w:firstLine="709"/>
        <w:jc w:val="both"/>
        <w:rPr>
          <w:rFonts w:ascii="TimesNewRomanPSMT" w:eastAsia="Calibri" w:hAnsi="TimesNewRomanPSMT" w:cs="TimesNewRomanPSMT"/>
          <w:sz w:val="22"/>
          <w:szCs w:val="22"/>
        </w:rPr>
      </w:pPr>
      <w:r w:rsidRPr="00112450">
        <w:rPr>
          <w:rFonts w:ascii="TimesNewRomanPSMT" w:eastAsia="Calibri" w:hAnsi="TimesNewRomanPSMT" w:cs="TimesNewRomanPSMT"/>
          <w:sz w:val="22"/>
          <w:szCs w:val="22"/>
        </w:rPr>
        <w:t>Odjeljak 3296 – Troškovi sudskih postupaka prethodne godine je imao realizaciju od  794,17 EUR što predstavlja 11,3 posto prošlogodišnje realizacije kada je plaćen trošak parničkog postupka Pz-608/2023-2.</w:t>
      </w:r>
    </w:p>
    <w:p w14:paraId="2F765605" w14:textId="77777777" w:rsidR="00122DEF" w:rsidRPr="00112450" w:rsidRDefault="00122DEF" w:rsidP="00122DEF">
      <w:pPr>
        <w:ind w:firstLine="709"/>
        <w:jc w:val="both"/>
        <w:rPr>
          <w:rFonts w:ascii="Calibri" w:hAnsi="Calibri" w:cs="Calibri"/>
          <w:color w:val="000000"/>
          <w:sz w:val="22"/>
          <w:szCs w:val="22"/>
        </w:rPr>
      </w:pPr>
      <w:r w:rsidRPr="00112450">
        <w:rPr>
          <w:rFonts w:ascii="TimesNewRomanPSMT" w:eastAsia="Calibri" w:hAnsi="TimesNewRomanPSMT" w:cs="TimesNewRomanPSMT"/>
          <w:sz w:val="22"/>
          <w:szCs w:val="22"/>
        </w:rPr>
        <w:t>Odjeljak 3299 – Ostali nespomenuti rashodi poslovanja realizirani su u 227.089,62  EUR što je u odnosu na prethodnu 2023. godinu više za 16 posto. Najveći porast bilježi OŠ Đuro Ester zbog isplata individualnih potpora za provedbu projekta Erasmus + kojih u istom razdoblju 2023. godine nije bilo.</w:t>
      </w:r>
    </w:p>
    <w:p w14:paraId="665F9373" w14:textId="685CC4B4" w:rsidR="00CD4790" w:rsidRPr="00112450" w:rsidRDefault="00CD4790" w:rsidP="00694FCF">
      <w:pPr>
        <w:pStyle w:val="Normal16"/>
        <w:ind w:firstLine="720"/>
        <w:jc w:val="both"/>
        <w:rPr>
          <w:color w:val="231F20"/>
          <w:sz w:val="22"/>
          <w:szCs w:val="22"/>
          <w:shd w:val="clear" w:color="auto" w:fill="FFFFFF"/>
        </w:rPr>
      </w:pPr>
    </w:p>
    <w:p w14:paraId="6372BAB6" w14:textId="2B84E28B" w:rsidR="0004590C" w:rsidRPr="00112450" w:rsidRDefault="0004590C" w:rsidP="0030715F">
      <w:pPr>
        <w:autoSpaceDE w:val="0"/>
        <w:autoSpaceDN w:val="0"/>
        <w:adjustRightInd w:val="0"/>
        <w:jc w:val="both"/>
        <w:rPr>
          <w:b/>
          <w:bCs/>
          <w:color w:val="231F20"/>
          <w:sz w:val="22"/>
          <w:szCs w:val="22"/>
          <w:shd w:val="clear" w:color="auto" w:fill="FFFFFF"/>
        </w:rPr>
      </w:pPr>
      <w:r w:rsidRPr="00112450">
        <w:rPr>
          <w:b/>
          <w:bCs/>
          <w:color w:val="231F20"/>
          <w:sz w:val="22"/>
          <w:szCs w:val="22"/>
          <w:shd w:val="clear" w:color="auto" w:fill="FFFFFF"/>
        </w:rPr>
        <w:t>Financijski rashodi (</w:t>
      </w:r>
      <w:r w:rsidR="00217A58" w:rsidRPr="00112450">
        <w:rPr>
          <w:b/>
          <w:bCs/>
          <w:color w:val="231F20"/>
          <w:sz w:val="22"/>
          <w:szCs w:val="22"/>
          <w:shd w:val="clear" w:color="auto" w:fill="FFFFFF"/>
        </w:rPr>
        <w:t>S</w:t>
      </w:r>
      <w:r w:rsidRPr="00112450">
        <w:rPr>
          <w:b/>
          <w:bCs/>
          <w:color w:val="231F20"/>
          <w:sz w:val="22"/>
          <w:szCs w:val="22"/>
          <w:shd w:val="clear" w:color="auto" w:fill="FFFFFF"/>
        </w:rPr>
        <w:t>kupina 34)</w:t>
      </w:r>
    </w:p>
    <w:p w14:paraId="7DBEDAB0" w14:textId="47F4F1CD" w:rsidR="002A6C76" w:rsidRPr="00112450" w:rsidRDefault="002A6C76" w:rsidP="002A6C76">
      <w:pPr>
        <w:autoSpaceDE w:val="0"/>
        <w:autoSpaceDN w:val="0"/>
        <w:adjustRightInd w:val="0"/>
        <w:ind w:firstLine="709"/>
        <w:jc w:val="both"/>
        <w:rPr>
          <w:rFonts w:ascii="TimesNewRomanPSMT" w:eastAsia="Calibri" w:hAnsi="TimesNewRomanPSMT" w:cs="TimesNewRomanPSMT"/>
          <w:sz w:val="22"/>
          <w:szCs w:val="22"/>
        </w:rPr>
      </w:pPr>
      <w:r w:rsidRPr="00112450">
        <w:rPr>
          <w:rFonts w:ascii="TimesNewRomanPSMT" w:eastAsia="Calibri" w:hAnsi="TimesNewRomanPSMT" w:cs="TimesNewRomanPSMT"/>
          <w:sz w:val="22"/>
          <w:szCs w:val="22"/>
        </w:rPr>
        <w:t xml:space="preserve">Financijski rashodi bilježe realizaciju od 189.091,13 EUR i porast od 37 posto u odnosu na prethodnu 2023. godinu. </w:t>
      </w:r>
    </w:p>
    <w:p w14:paraId="4B118EBF" w14:textId="3523157C" w:rsidR="00D9776E" w:rsidRPr="00112450" w:rsidRDefault="008A3A03" w:rsidP="00D9776E">
      <w:pPr>
        <w:autoSpaceDE w:val="0"/>
        <w:autoSpaceDN w:val="0"/>
        <w:adjustRightInd w:val="0"/>
        <w:ind w:firstLine="709"/>
        <w:jc w:val="both"/>
        <w:rPr>
          <w:rFonts w:ascii="TimesNewRomanPSMT" w:eastAsia="Calibri" w:hAnsi="TimesNewRomanPSMT" w:cs="TimesNewRomanPSMT"/>
          <w:sz w:val="22"/>
          <w:szCs w:val="22"/>
        </w:rPr>
      </w:pPr>
      <w:r w:rsidRPr="00112450">
        <w:rPr>
          <w:color w:val="000000"/>
          <w:sz w:val="22"/>
          <w:szCs w:val="22"/>
        </w:rPr>
        <w:lastRenderedPageBreak/>
        <w:t xml:space="preserve">Odjeljak  </w:t>
      </w:r>
      <w:r w:rsidRPr="00112450">
        <w:rPr>
          <w:sz w:val="22"/>
          <w:szCs w:val="22"/>
        </w:rPr>
        <w:t>3423</w:t>
      </w:r>
      <w:r w:rsidR="00A75E3F" w:rsidRPr="00112450">
        <w:rPr>
          <w:sz w:val="22"/>
          <w:szCs w:val="22"/>
        </w:rPr>
        <w:t xml:space="preserve"> </w:t>
      </w:r>
      <w:r w:rsidR="00A75E3F" w:rsidRPr="00112450">
        <w:rPr>
          <w:rFonts w:ascii="TimesNewRomanPSMT" w:eastAsia="Calibri" w:hAnsi="TimesNewRomanPSMT" w:cs="TimesNewRomanPSMT"/>
          <w:sz w:val="22"/>
          <w:szCs w:val="22"/>
        </w:rPr>
        <w:t xml:space="preserve">– </w:t>
      </w:r>
      <w:r w:rsidR="00D9776E" w:rsidRPr="00112450">
        <w:rPr>
          <w:rFonts w:ascii="TimesNewRomanPSMT" w:eastAsia="Calibri" w:hAnsi="TimesNewRomanPSMT" w:cs="TimesNewRomanPSMT"/>
          <w:sz w:val="22"/>
          <w:szCs w:val="22"/>
        </w:rPr>
        <w:t>Kamate za primljene kredite i zajmove od kreditnih i ostalih financijskih institucija izvan javnog sektora bilježe rast od 19,9 posto u odnosu na 2023. godinu i realizaciju od 121.081,40 EUR. Posljedica je to početkom plaćanja redovnih kamata kredita glavnice od 2.250.000,00 EUR realiziranog kod HBOR. Ostale kamate vezane su uz 3 kredita koje Grad ima ugovora kod ERSTE bank d.d. odnosno OTP banke Split i realizirane su sukladno otplatnom planu.</w:t>
      </w:r>
    </w:p>
    <w:p w14:paraId="0488F7DD" w14:textId="77777777" w:rsidR="00CE6CCA" w:rsidRPr="00112450" w:rsidRDefault="008A3A03" w:rsidP="00CE6CCA">
      <w:pPr>
        <w:ind w:firstLine="709"/>
        <w:jc w:val="both"/>
        <w:rPr>
          <w:rFonts w:ascii="TimesNewRomanPSMT" w:eastAsia="Calibri" w:hAnsi="TimesNewRomanPSMT" w:cs="TimesNewRomanPSMT"/>
          <w:sz w:val="22"/>
          <w:szCs w:val="22"/>
        </w:rPr>
      </w:pPr>
      <w:r w:rsidRPr="00112450">
        <w:rPr>
          <w:sz w:val="22"/>
          <w:szCs w:val="22"/>
        </w:rPr>
        <w:t>Odjeljak 3431</w:t>
      </w:r>
      <w:r w:rsidR="00A75E3F" w:rsidRPr="00112450">
        <w:rPr>
          <w:sz w:val="22"/>
          <w:szCs w:val="22"/>
        </w:rPr>
        <w:t xml:space="preserve"> </w:t>
      </w:r>
      <w:r w:rsidR="00A75E3F" w:rsidRPr="00112450">
        <w:rPr>
          <w:rFonts w:ascii="TimesNewRomanPSMT" w:eastAsia="Calibri" w:hAnsi="TimesNewRomanPSMT" w:cs="TimesNewRomanPSMT"/>
          <w:sz w:val="22"/>
          <w:szCs w:val="22"/>
        </w:rPr>
        <w:t xml:space="preserve">– </w:t>
      </w:r>
      <w:r w:rsidR="00CE6CCA" w:rsidRPr="00112450">
        <w:rPr>
          <w:rFonts w:ascii="TimesNewRomanPSMT" w:eastAsia="Calibri" w:hAnsi="TimesNewRomanPSMT" w:cs="TimesNewRomanPSMT"/>
          <w:sz w:val="22"/>
          <w:szCs w:val="22"/>
        </w:rPr>
        <w:t>Bankarske usluge i usluge platnog prometa bilježe realizaciju veću od one iz 2023. godine i izvršenje od 20.724,57 EUR. Posljedica je to više obračunatih naknada od strane Podravske banke.</w:t>
      </w:r>
    </w:p>
    <w:p w14:paraId="0502683F" w14:textId="499E9603" w:rsidR="009C7802" w:rsidRPr="00112450" w:rsidRDefault="008A3A03" w:rsidP="009C7802">
      <w:pPr>
        <w:autoSpaceDE w:val="0"/>
        <w:autoSpaceDN w:val="0"/>
        <w:adjustRightInd w:val="0"/>
        <w:ind w:firstLine="709"/>
        <w:jc w:val="both"/>
        <w:rPr>
          <w:rFonts w:ascii="TimesNewRomanPSMT" w:eastAsia="Calibri" w:hAnsi="TimesNewRomanPSMT" w:cs="TimesNewRomanPSMT"/>
          <w:sz w:val="22"/>
          <w:szCs w:val="22"/>
        </w:rPr>
      </w:pPr>
      <w:r w:rsidRPr="00112450">
        <w:rPr>
          <w:rFonts w:eastAsia="Calibri"/>
          <w:sz w:val="22"/>
          <w:szCs w:val="22"/>
        </w:rPr>
        <w:t>Odjeljak 3433</w:t>
      </w:r>
      <w:r w:rsidR="00A75E3F" w:rsidRPr="00112450">
        <w:rPr>
          <w:rFonts w:eastAsia="Calibri"/>
          <w:sz w:val="22"/>
          <w:szCs w:val="22"/>
        </w:rPr>
        <w:t xml:space="preserve"> </w:t>
      </w:r>
      <w:r w:rsidR="00A75E3F" w:rsidRPr="00112450">
        <w:rPr>
          <w:rFonts w:ascii="TimesNewRomanPSMT" w:eastAsia="Calibri" w:hAnsi="TimesNewRomanPSMT" w:cs="TimesNewRomanPSMT"/>
          <w:sz w:val="22"/>
          <w:szCs w:val="22"/>
        </w:rPr>
        <w:t xml:space="preserve">– </w:t>
      </w:r>
      <w:r w:rsidR="009C7802" w:rsidRPr="00112450">
        <w:rPr>
          <w:rFonts w:ascii="TimesNewRomanPSMT" w:eastAsia="Calibri" w:hAnsi="TimesNewRomanPSMT" w:cs="TimesNewRomanPSMT"/>
          <w:sz w:val="22"/>
          <w:szCs w:val="22"/>
        </w:rPr>
        <w:t xml:space="preserve">Zatezne kamate bilježe realizaciju od 691,97 EUR što je zanemarivo u odnosu na 2023. godinu kada su plaćene značajne zatezne kamate radi kašnjenja u plaćanju faktura za radne bilježnice. Kod korisnika,  OŠ Braća Radić imala je trošak od 357,36 EUR </w:t>
      </w:r>
      <w:r w:rsidR="00407D84" w:rsidRPr="00112450">
        <w:rPr>
          <w:rFonts w:ascii="TimesNewRomanPSMT" w:eastAsia="Calibri" w:hAnsi="TimesNewRomanPSMT" w:cs="TimesNewRomanPSMT"/>
          <w:sz w:val="22"/>
          <w:szCs w:val="22"/>
        </w:rPr>
        <w:t>temeljem plaćene</w:t>
      </w:r>
      <w:r w:rsidR="009C7802" w:rsidRPr="00112450">
        <w:rPr>
          <w:rFonts w:ascii="TimesNewRomanPSMT" w:eastAsia="Calibri" w:hAnsi="TimesNewRomanPSMT" w:cs="TimesNewRomanPSMT"/>
          <w:sz w:val="22"/>
          <w:szCs w:val="22"/>
        </w:rPr>
        <w:t xml:space="preserve"> sudske presude. </w:t>
      </w:r>
    </w:p>
    <w:p w14:paraId="3301B290" w14:textId="77777777" w:rsidR="006D7283" w:rsidRPr="00112450" w:rsidRDefault="008A3A03" w:rsidP="006D7283">
      <w:pPr>
        <w:autoSpaceDE w:val="0"/>
        <w:autoSpaceDN w:val="0"/>
        <w:adjustRightInd w:val="0"/>
        <w:ind w:firstLine="709"/>
        <w:jc w:val="both"/>
        <w:rPr>
          <w:rFonts w:ascii="TimesNewRomanPSMT" w:eastAsia="Calibri" w:hAnsi="TimesNewRomanPSMT" w:cs="TimesNewRomanPSMT"/>
          <w:sz w:val="22"/>
          <w:szCs w:val="22"/>
        </w:rPr>
      </w:pPr>
      <w:r w:rsidRPr="00112450">
        <w:rPr>
          <w:sz w:val="22"/>
          <w:szCs w:val="22"/>
        </w:rPr>
        <w:t>Odjeljak  3434</w:t>
      </w:r>
      <w:r w:rsidR="00A75E3F" w:rsidRPr="00112450">
        <w:rPr>
          <w:sz w:val="22"/>
          <w:szCs w:val="22"/>
        </w:rPr>
        <w:t xml:space="preserve"> </w:t>
      </w:r>
      <w:r w:rsidR="00A75E3F" w:rsidRPr="00112450">
        <w:rPr>
          <w:rFonts w:ascii="TimesNewRomanPSMT" w:eastAsia="Calibri" w:hAnsi="TimesNewRomanPSMT" w:cs="TimesNewRomanPSMT"/>
          <w:sz w:val="22"/>
          <w:szCs w:val="22"/>
        </w:rPr>
        <w:t xml:space="preserve">– </w:t>
      </w:r>
      <w:r w:rsidR="006D7283" w:rsidRPr="00112450">
        <w:rPr>
          <w:rFonts w:ascii="TimesNewRomanPSMT" w:eastAsia="Calibri" w:hAnsi="TimesNewRomanPSMT" w:cs="TimesNewRomanPSMT"/>
          <w:sz w:val="22"/>
          <w:szCs w:val="22"/>
        </w:rPr>
        <w:t>Ostali nespomenuti financijski rashodi bilježe značajni rast i realizaciju od 44.807,65 EUR. Do rasta troškova je došlo radi isplata dugova na ime ošasne imovine.</w:t>
      </w:r>
    </w:p>
    <w:p w14:paraId="6584386C" w14:textId="632C124E" w:rsidR="00573241" w:rsidRPr="00112450" w:rsidRDefault="00573241" w:rsidP="006D7283">
      <w:pPr>
        <w:ind w:firstLine="709"/>
        <w:jc w:val="both"/>
        <w:rPr>
          <w:sz w:val="22"/>
          <w:szCs w:val="22"/>
        </w:rPr>
      </w:pPr>
    </w:p>
    <w:p w14:paraId="65A9A61A" w14:textId="45942357" w:rsidR="00932F65" w:rsidRPr="00112450" w:rsidRDefault="00932F65" w:rsidP="0030715F">
      <w:pPr>
        <w:autoSpaceDE w:val="0"/>
        <w:autoSpaceDN w:val="0"/>
        <w:adjustRightInd w:val="0"/>
        <w:jc w:val="both"/>
        <w:rPr>
          <w:rFonts w:ascii="TimesNewRomanPSMT" w:eastAsia="Calibri" w:hAnsi="TimesNewRomanPSMT" w:cs="TimesNewRomanPSMT"/>
          <w:b/>
          <w:bCs/>
          <w:sz w:val="22"/>
          <w:szCs w:val="22"/>
        </w:rPr>
      </w:pPr>
      <w:r w:rsidRPr="00112450">
        <w:rPr>
          <w:rFonts w:ascii="TimesNewRomanPSMT" w:eastAsia="Calibri" w:hAnsi="TimesNewRomanPSMT" w:cs="TimesNewRomanPSMT"/>
          <w:b/>
          <w:bCs/>
          <w:sz w:val="22"/>
          <w:szCs w:val="22"/>
        </w:rPr>
        <w:t>Subvencije (</w:t>
      </w:r>
      <w:r w:rsidR="00217A58" w:rsidRPr="00112450">
        <w:rPr>
          <w:rFonts w:ascii="TimesNewRomanPSMT" w:eastAsia="Calibri" w:hAnsi="TimesNewRomanPSMT" w:cs="TimesNewRomanPSMT"/>
          <w:b/>
          <w:bCs/>
          <w:sz w:val="22"/>
          <w:szCs w:val="22"/>
        </w:rPr>
        <w:t>S</w:t>
      </w:r>
      <w:r w:rsidRPr="00112450">
        <w:rPr>
          <w:rFonts w:ascii="TimesNewRomanPSMT" w:eastAsia="Calibri" w:hAnsi="TimesNewRomanPSMT" w:cs="TimesNewRomanPSMT"/>
          <w:b/>
          <w:bCs/>
          <w:sz w:val="22"/>
          <w:szCs w:val="22"/>
        </w:rPr>
        <w:t>kupina 35)</w:t>
      </w:r>
    </w:p>
    <w:p w14:paraId="275D5305" w14:textId="2636D25B" w:rsidR="00A444B0" w:rsidRPr="00112450" w:rsidRDefault="00E02D63" w:rsidP="003B7140">
      <w:pPr>
        <w:autoSpaceDE w:val="0"/>
        <w:autoSpaceDN w:val="0"/>
        <w:adjustRightInd w:val="0"/>
        <w:ind w:firstLine="709"/>
        <w:jc w:val="both"/>
        <w:rPr>
          <w:rFonts w:ascii="TimesNewRomanPSMT" w:eastAsia="Calibri" w:hAnsi="TimesNewRomanPSMT" w:cs="TimesNewRomanPSMT"/>
          <w:sz w:val="22"/>
          <w:szCs w:val="22"/>
        </w:rPr>
      </w:pPr>
      <w:r w:rsidRPr="00112450">
        <w:rPr>
          <w:rFonts w:ascii="TimesNewRomanPSMT" w:eastAsia="Calibri" w:hAnsi="TimesNewRomanPSMT" w:cs="TimesNewRomanPSMT"/>
          <w:sz w:val="22"/>
          <w:szCs w:val="22"/>
        </w:rPr>
        <w:t>Subvencije su se izvršile na razini</w:t>
      </w:r>
      <w:r w:rsidR="00A27D49" w:rsidRPr="00112450">
        <w:rPr>
          <w:rFonts w:ascii="TimesNewRomanPSMT" w:eastAsia="Calibri" w:hAnsi="TimesNewRomanPSMT" w:cs="TimesNewRomanPSMT"/>
          <w:sz w:val="22"/>
          <w:szCs w:val="22"/>
        </w:rPr>
        <w:t xml:space="preserve"> indeksa</w:t>
      </w:r>
      <w:r w:rsidRPr="00112450">
        <w:rPr>
          <w:rFonts w:ascii="TimesNewRomanPSMT" w:eastAsia="Calibri" w:hAnsi="TimesNewRomanPSMT" w:cs="TimesNewRomanPSMT"/>
          <w:sz w:val="22"/>
          <w:szCs w:val="22"/>
        </w:rPr>
        <w:t xml:space="preserve"> od </w:t>
      </w:r>
      <w:r w:rsidR="00A27D49" w:rsidRPr="00112450">
        <w:rPr>
          <w:rFonts w:ascii="TimesNewRomanPSMT" w:eastAsia="Calibri" w:hAnsi="TimesNewRomanPSMT" w:cs="TimesNewRomanPSMT"/>
          <w:sz w:val="22"/>
          <w:szCs w:val="22"/>
        </w:rPr>
        <w:t>96</w:t>
      </w:r>
      <w:r w:rsidRPr="00112450">
        <w:rPr>
          <w:rFonts w:ascii="TimesNewRomanPSMT" w:eastAsia="Calibri" w:hAnsi="TimesNewRomanPSMT" w:cs="TimesNewRomanPSMT"/>
          <w:sz w:val="22"/>
          <w:szCs w:val="22"/>
        </w:rPr>
        <w:t xml:space="preserve"> posto utvrđenog plana, riječ je o realizaciji od </w:t>
      </w:r>
      <w:r w:rsidR="00A27D49" w:rsidRPr="00112450">
        <w:rPr>
          <w:rFonts w:ascii="TimesNewRomanPSMT" w:eastAsia="Calibri" w:hAnsi="TimesNewRomanPSMT" w:cs="TimesNewRomanPSMT"/>
          <w:sz w:val="22"/>
          <w:szCs w:val="22"/>
        </w:rPr>
        <w:t xml:space="preserve">440.598,39 </w:t>
      </w:r>
      <w:r w:rsidR="00CF66A7" w:rsidRPr="00112450">
        <w:rPr>
          <w:rFonts w:ascii="TimesNewRomanPSMT" w:eastAsia="Calibri" w:hAnsi="TimesNewRomanPSMT" w:cs="TimesNewRomanPSMT"/>
          <w:sz w:val="22"/>
          <w:szCs w:val="22"/>
        </w:rPr>
        <w:t>EUR</w:t>
      </w:r>
      <w:r w:rsidRPr="00112450">
        <w:rPr>
          <w:rFonts w:ascii="TimesNewRomanPSMT" w:eastAsia="Calibri" w:hAnsi="TimesNewRomanPSMT" w:cs="TimesNewRomanPSMT"/>
          <w:sz w:val="22"/>
          <w:szCs w:val="22"/>
        </w:rPr>
        <w:t>.</w:t>
      </w:r>
      <w:r w:rsidR="00083893" w:rsidRPr="00112450">
        <w:rPr>
          <w:rFonts w:ascii="TimesNewRomanPSMT" w:eastAsia="Calibri" w:hAnsi="TimesNewRomanPSMT" w:cs="TimesNewRomanPSMT"/>
          <w:sz w:val="22"/>
          <w:szCs w:val="22"/>
        </w:rPr>
        <w:t xml:space="preserve"> </w:t>
      </w:r>
      <w:r w:rsidR="003B7140" w:rsidRPr="00112450">
        <w:rPr>
          <w:rFonts w:ascii="TimesNewRomanPSMT" w:eastAsia="Calibri" w:hAnsi="TimesNewRomanPSMT" w:cs="TimesNewRomanPSMT"/>
          <w:sz w:val="22"/>
          <w:szCs w:val="22"/>
        </w:rPr>
        <w:t xml:space="preserve">Posljedica je to nešto više isplaćenih sredstava GKP "Komunalac" d.o.o. i "ENTER KOPRIVNICA" d.o.o. </w:t>
      </w:r>
    </w:p>
    <w:p w14:paraId="05E749CC" w14:textId="77777777" w:rsidR="003B7140" w:rsidRPr="00112450" w:rsidRDefault="003B7140" w:rsidP="003B7140">
      <w:pPr>
        <w:autoSpaceDE w:val="0"/>
        <w:autoSpaceDN w:val="0"/>
        <w:adjustRightInd w:val="0"/>
        <w:ind w:firstLine="709"/>
        <w:jc w:val="both"/>
        <w:rPr>
          <w:rFonts w:ascii="TimesNewRomanPSMT" w:eastAsia="Calibri" w:hAnsi="TimesNewRomanPSMT" w:cs="TimesNewRomanPSMT"/>
          <w:sz w:val="22"/>
          <w:szCs w:val="22"/>
        </w:rPr>
      </w:pPr>
    </w:p>
    <w:p w14:paraId="78B50C76" w14:textId="08786280" w:rsidR="00F576C9" w:rsidRPr="00112450" w:rsidRDefault="00F576C9" w:rsidP="0030715F">
      <w:pPr>
        <w:pStyle w:val="Opisslike"/>
        <w:keepNext/>
        <w:jc w:val="both"/>
        <w:rPr>
          <w:i w:val="0"/>
          <w:iCs w:val="0"/>
          <w:color w:val="auto"/>
          <w:sz w:val="22"/>
          <w:szCs w:val="22"/>
        </w:rPr>
      </w:pPr>
      <w:bookmarkStart w:id="15" w:name="_Toc166673292"/>
      <w:r w:rsidRPr="00112450">
        <w:rPr>
          <w:i w:val="0"/>
          <w:iCs w:val="0"/>
          <w:color w:val="auto"/>
          <w:sz w:val="22"/>
          <w:szCs w:val="22"/>
        </w:rPr>
        <w:t xml:space="preserve">Tablica </w:t>
      </w:r>
      <w:r w:rsidRPr="00112450">
        <w:rPr>
          <w:i w:val="0"/>
          <w:iCs w:val="0"/>
          <w:color w:val="auto"/>
          <w:sz w:val="22"/>
          <w:szCs w:val="22"/>
        </w:rPr>
        <w:fldChar w:fldCharType="begin"/>
      </w:r>
      <w:r w:rsidRPr="00112450">
        <w:rPr>
          <w:i w:val="0"/>
          <w:iCs w:val="0"/>
          <w:color w:val="auto"/>
          <w:sz w:val="22"/>
          <w:szCs w:val="22"/>
        </w:rPr>
        <w:instrText xml:space="preserve"> SEQ Tablica \* ARABIC </w:instrText>
      </w:r>
      <w:r w:rsidRPr="00112450">
        <w:rPr>
          <w:i w:val="0"/>
          <w:iCs w:val="0"/>
          <w:color w:val="auto"/>
          <w:sz w:val="22"/>
          <w:szCs w:val="22"/>
        </w:rPr>
        <w:fldChar w:fldCharType="separate"/>
      </w:r>
      <w:r w:rsidR="00CC2FAE">
        <w:rPr>
          <w:i w:val="0"/>
          <w:iCs w:val="0"/>
          <w:noProof/>
          <w:color w:val="auto"/>
          <w:sz w:val="22"/>
          <w:szCs w:val="22"/>
        </w:rPr>
        <w:t>11</w:t>
      </w:r>
      <w:r w:rsidRPr="00112450">
        <w:rPr>
          <w:i w:val="0"/>
          <w:iCs w:val="0"/>
          <w:color w:val="auto"/>
          <w:sz w:val="22"/>
          <w:szCs w:val="22"/>
        </w:rPr>
        <w:fldChar w:fldCharType="end"/>
      </w:r>
      <w:r w:rsidRPr="00112450">
        <w:rPr>
          <w:i w:val="0"/>
          <w:iCs w:val="0"/>
          <w:color w:val="auto"/>
          <w:sz w:val="22"/>
          <w:szCs w:val="22"/>
        </w:rPr>
        <w:t>. Subvencije prema aktivnosti u proračunu</w:t>
      </w:r>
      <w:bookmarkEnd w:id="15"/>
    </w:p>
    <w:tbl>
      <w:tblPr>
        <w:tblW w:w="9351" w:type="dxa"/>
        <w:tblLook w:val="04A0" w:firstRow="1" w:lastRow="0" w:firstColumn="1" w:lastColumn="0" w:noHBand="0" w:noVBand="1"/>
      </w:tblPr>
      <w:tblGrid>
        <w:gridCol w:w="4815"/>
        <w:gridCol w:w="1984"/>
        <w:gridCol w:w="1701"/>
        <w:gridCol w:w="851"/>
      </w:tblGrid>
      <w:tr w:rsidR="00BC6D66" w:rsidRPr="00112450" w14:paraId="614BDE13" w14:textId="77777777" w:rsidTr="00BC6D66">
        <w:trPr>
          <w:trHeight w:val="495"/>
        </w:trPr>
        <w:tc>
          <w:tcPr>
            <w:tcW w:w="4815" w:type="dxa"/>
            <w:tcBorders>
              <w:top w:val="single" w:sz="4" w:space="0" w:color="auto"/>
              <w:left w:val="single" w:sz="4" w:space="0" w:color="auto"/>
              <w:bottom w:val="single" w:sz="4" w:space="0" w:color="auto"/>
              <w:right w:val="single" w:sz="4" w:space="0" w:color="auto"/>
            </w:tcBorders>
            <w:shd w:val="clear" w:color="D9E1F2" w:fill="D9E1F2"/>
            <w:vAlign w:val="bottom"/>
            <w:hideMark/>
          </w:tcPr>
          <w:p w14:paraId="778F0F3D" w14:textId="77777777" w:rsidR="00BC6D66" w:rsidRPr="00112450" w:rsidRDefault="00BC6D66">
            <w:pPr>
              <w:rPr>
                <w:rFonts w:ascii="Calibri" w:hAnsi="Calibri" w:cs="Calibri"/>
                <w:b/>
                <w:bCs/>
                <w:color w:val="000000"/>
                <w:sz w:val="18"/>
                <w:szCs w:val="18"/>
              </w:rPr>
            </w:pPr>
            <w:r w:rsidRPr="00112450">
              <w:rPr>
                <w:rFonts w:ascii="Calibri" w:hAnsi="Calibri" w:cs="Calibri"/>
                <w:b/>
                <w:bCs/>
                <w:color w:val="000000"/>
                <w:sz w:val="18"/>
                <w:szCs w:val="18"/>
              </w:rPr>
              <w:t>Aktivnost u proračunu</w:t>
            </w:r>
          </w:p>
        </w:tc>
        <w:tc>
          <w:tcPr>
            <w:tcW w:w="1984" w:type="dxa"/>
            <w:tcBorders>
              <w:top w:val="single" w:sz="4" w:space="0" w:color="auto"/>
              <w:left w:val="nil"/>
              <w:bottom w:val="single" w:sz="4" w:space="0" w:color="auto"/>
              <w:right w:val="single" w:sz="4" w:space="0" w:color="auto"/>
            </w:tcBorders>
            <w:shd w:val="clear" w:color="D9E1F2" w:fill="D9E1F2"/>
            <w:vAlign w:val="bottom"/>
            <w:hideMark/>
          </w:tcPr>
          <w:p w14:paraId="4648938B" w14:textId="77777777" w:rsidR="00BC6D66" w:rsidRPr="00112450" w:rsidRDefault="00BC6D66">
            <w:pPr>
              <w:jc w:val="center"/>
              <w:rPr>
                <w:rFonts w:ascii="Calibri" w:hAnsi="Calibri" w:cs="Calibri"/>
                <w:b/>
                <w:bCs/>
                <w:color w:val="000000"/>
                <w:sz w:val="18"/>
                <w:szCs w:val="18"/>
              </w:rPr>
            </w:pPr>
            <w:r w:rsidRPr="00112450">
              <w:rPr>
                <w:rFonts w:ascii="Calibri" w:hAnsi="Calibri" w:cs="Calibri"/>
                <w:b/>
                <w:bCs/>
                <w:color w:val="000000"/>
                <w:sz w:val="18"/>
                <w:szCs w:val="18"/>
              </w:rPr>
              <w:t>Ostvarenje</w:t>
            </w:r>
            <w:r w:rsidRPr="00112450">
              <w:rPr>
                <w:rFonts w:ascii="Calibri" w:hAnsi="Calibri" w:cs="Calibri"/>
                <w:b/>
                <w:bCs/>
                <w:color w:val="000000"/>
                <w:sz w:val="18"/>
                <w:szCs w:val="18"/>
              </w:rPr>
              <w:br/>
              <w:t>I-XII/2023.</w:t>
            </w:r>
          </w:p>
        </w:tc>
        <w:tc>
          <w:tcPr>
            <w:tcW w:w="1701" w:type="dxa"/>
            <w:tcBorders>
              <w:top w:val="single" w:sz="4" w:space="0" w:color="auto"/>
              <w:left w:val="nil"/>
              <w:bottom w:val="single" w:sz="4" w:space="0" w:color="auto"/>
              <w:right w:val="single" w:sz="4" w:space="0" w:color="auto"/>
            </w:tcBorders>
            <w:shd w:val="clear" w:color="D9E1F2" w:fill="D9E1F2"/>
            <w:vAlign w:val="bottom"/>
            <w:hideMark/>
          </w:tcPr>
          <w:p w14:paraId="6951030D" w14:textId="77777777" w:rsidR="00BC6D66" w:rsidRPr="00112450" w:rsidRDefault="00BC6D66">
            <w:pPr>
              <w:jc w:val="center"/>
              <w:rPr>
                <w:rFonts w:ascii="Calibri" w:hAnsi="Calibri" w:cs="Calibri"/>
                <w:b/>
                <w:bCs/>
                <w:color w:val="000000"/>
                <w:sz w:val="18"/>
                <w:szCs w:val="18"/>
              </w:rPr>
            </w:pPr>
            <w:r w:rsidRPr="00112450">
              <w:rPr>
                <w:rFonts w:ascii="Calibri" w:hAnsi="Calibri" w:cs="Calibri"/>
                <w:b/>
                <w:bCs/>
                <w:color w:val="000000"/>
                <w:sz w:val="18"/>
                <w:szCs w:val="18"/>
              </w:rPr>
              <w:t>Ostvarenje</w:t>
            </w:r>
            <w:r w:rsidRPr="00112450">
              <w:rPr>
                <w:rFonts w:ascii="Calibri" w:hAnsi="Calibri" w:cs="Calibri"/>
                <w:b/>
                <w:bCs/>
                <w:color w:val="000000"/>
                <w:sz w:val="18"/>
                <w:szCs w:val="18"/>
              </w:rPr>
              <w:br/>
              <w:t>I-XII/2024.</w:t>
            </w:r>
          </w:p>
        </w:tc>
        <w:tc>
          <w:tcPr>
            <w:tcW w:w="851" w:type="dxa"/>
            <w:tcBorders>
              <w:top w:val="single" w:sz="4" w:space="0" w:color="auto"/>
              <w:left w:val="nil"/>
              <w:bottom w:val="single" w:sz="4" w:space="0" w:color="auto"/>
              <w:right w:val="single" w:sz="4" w:space="0" w:color="auto"/>
            </w:tcBorders>
            <w:shd w:val="clear" w:color="D9E1F2" w:fill="D9E1F2"/>
            <w:vAlign w:val="bottom"/>
            <w:hideMark/>
          </w:tcPr>
          <w:p w14:paraId="63EEF578" w14:textId="77777777" w:rsidR="00BC6D66" w:rsidRPr="00112450" w:rsidRDefault="00BC6D66">
            <w:pPr>
              <w:jc w:val="center"/>
              <w:rPr>
                <w:rFonts w:ascii="Calibri" w:hAnsi="Calibri" w:cs="Calibri"/>
                <w:b/>
                <w:bCs/>
                <w:color w:val="000000"/>
                <w:sz w:val="18"/>
                <w:szCs w:val="18"/>
              </w:rPr>
            </w:pPr>
            <w:r w:rsidRPr="00112450">
              <w:rPr>
                <w:rFonts w:ascii="Calibri" w:hAnsi="Calibri" w:cs="Calibri"/>
                <w:b/>
                <w:bCs/>
                <w:color w:val="000000"/>
                <w:sz w:val="18"/>
                <w:szCs w:val="18"/>
              </w:rPr>
              <w:t>Indeks</w:t>
            </w:r>
          </w:p>
        </w:tc>
      </w:tr>
      <w:tr w:rsidR="00BC6D66" w:rsidRPr="00112450" w14:paraId="693BA639" w14:textId="77777777" w:rsidTr="00BC6D66">
        <w:trPr>
          <w:trHeight w:val="300"/>
        </w:trPr>
        <w:tc>
          <w:tcPr>
            <w:tcW w:w="4815" w:type="dxa"/>
            <w:tcBorders>
              <w:top w:val="nil"/>
              <w:left w:val="single" w:sz="4" w:space="0" w:color="auto"/>
              <w:bottom w:val="single" w:sz="4" w:space="0" w:color="auto"/>
              <w:right w:val="single" w:sz="4" w:space="0" w:color="auto"/>
            </w:tcBorders>
            <w:shd w:val="clear" w:color="auto" w:fill="auto"/>
            <w:vAlign w:val="bottom"/>
            <w:hideMark/>
          </w:tcPr>
          <w:p w14:paraId="369364CE" w14:textId="77777777" w:rsidR="00BC6D66" w:rsidRPr="00112450" w:rsidRDefault="00BC6D66">
            <w:pPr>
              <w:rPr>
                <w:rFonts w:ascii="Calibri" w:hAnsi="Calibri" w:cs="Calibri"/>
                <w:color w:val="000000"/>
                <w:sz w:val="18"/>
                <w:szCs w:val="18"/>
              </w:rPr>
            </w:pPr>
            <w:r w:rsidRPr="00112450">
              <w:rPr>
                <w:rFonts w:ascii="Calibri" w:hAnsi="Calibri" w:cs="Calibri"/>
                <w:color w:val="000000"/>
                <w:sz w:val="18"/>
                <w:szCs w:val="18"/>
              </w:rPr>
              <w:t>Subvencije poljoprivrednicima i poduzetnicima</w:t>
            </w:r>
          </w:p>
        </w:tc>
        <w:tc>
          <w:tcPr>
            <w:tcW w:w="1984" w:type="dxa"/>
            <w:tcBorders>
              <w:top w:val="nil"/>
              <w:left w:val="nil"/>
              <w:bottom w:val="single" w:sz="4" w:space="0" w:color="auto"/>
              <w:right w:val="single" w:sz="4" w:space="0" w:color="auto"/>
            </w:tcBorders>
            <w:shd w:val="clear" w:color="auto" w:fill="auto"/>
            <w:noWrap/>
            <w:vAlign w:val="bottom"/>
            <w:hideMark/>
          </w:tcPr>
          <w:p w14:paraId="4F8F0DE0" w14:textId="77777777" w:rsidR="00BC6D66" w:rsidRPr="00112450" w:rsidRDefault="00BC6D66">
            <w:pPr>
              <w:jc w:val="center"/>
              <w:rPr>
                <w:rFonts w:ascii="Calibri" w:hAnsi="Calibri" w:cs="Calibri"/>
                <w:color w:val="000000"/>
                <w:sz w:val="18"/>
                <w:szCs w:val="18"/>
              </w:rPr>
            </w:pPr>
            <w:r w:rsidRPr="00112450">
              <w:rPr>
                <w:rFonts w:ascii="Calibri" w:hAnsi="Calibri" w:cs="Calibri"/>
                <w:color w:val="000000"/>
                <w:sz w:val="18"/>
                <w:szCs w:val="18"/>
              </w:rPr>
              <w:t>157.654,17</w:t>
            </w:r>
          </w:p>
        </w:tc>
        <w:tc>
          <w:tcPr>
            <w:tcW w:w="1701" w:type="dxa"/>
            <w:tcBorders>
              <w:top w:val="nil"/>
              <w:left w:val="nil"/>
              <w:bottom w:val="single" w:sz="4" w:space="0" w:color="auto"/>
              <w:right w:val="single" w:sz="4" w:space="0" w:color="auto"/>
            </w:tcBorders>
            <w:shd w:val="clear" w:color="auto" w:fill="auto"/>
            <w:noWrap/>
            <w:vAlign w:val="bottom"/>
            <w:hideMark/>
          </w:tcPr>
          <w:p w14:paraId="3E141873" w14:textId="77777777" w:rsidR="00BC6D66" w:rsidRPr="00112450" w:rsidRDefault="00BC6D66">
            <w:pPr>
              <w:jc w:val="center"/>
              <w:rPr>
                <w:rFonts w:ascii="Calibri" w:hAnsi="Calibri" w:cs="Calibri"/>
                <w:color w:val="000000"/>
                <w:sz w:val="18"/>
                <w:szCs w:val="18"/>
              </w:rPr>
            </w:pPr>
            <w:r w:rsidRPr="00112450">
              <w:rPr>
                <w:rFonts w:ascii="Calibri" w:hAnsi="Calibri" w:cs="Calibri"/>
                <w:color w:val="000000"/>
                <w:sz w:val="18"/>
                <w:szCs w:val="18"/>
              </w:rPr>
              <w:t>141.093,64</w:t>
            </w:r>
          </w:p>
        </w:tc>
        <w:tc>
          <w:tcPr>
            <w:tcW w:w="851" w:type="dxa"/>
            <w:tcBorders>
              <w:top w:val="nil"/>
              <w:left w:val="nil"/>
              <w:bottom w:val="single" w:sz="4" w:space="0" w:color="auto"/>
              <w:right w:val="single" w:sz="4" w:space="0" w:color="auto"/>
            </w:tcBorders>
            <w:shd w:val="clear" w:color="auto" w:fill="auto"/>
            <w:noWrap/>
            <w:vAlign w:val="bottom"/>
            <w:hideMark/>
          </w:tcPr>
          <w:p w14:paraId="23FAD7F5" w14:textId="77777777" w:rsidR="00BC6D66" w:rsidRPr="00112450" w:rsidRDefault="00BC6D66">
            <w:pPr>
              <w:jc w:val="center"/>
              <w:rPr>
                <w:rFonts w:ascii="Calibri" w:hAnsi="Calibri" w:cs="Calibri"/>
                <w:color w:val="000000"/>
                <w:sz w:val="18"/>
                <w:szCs w:val="18"/>
              </w:rPr>
            </w:pPr>
            <w:r w:rsidRPr="00112450">
              <w:rPr>
                <w:rFonts w:ascii="Calibri" w:hAnsi="Calibri" w:cs="Calibri"/>
                <w:color w:val="000000"/>
                <w:sz w:val="18"/>
                <w:szCs w:val="18"/>
              </w:rPr>
              <w:t>89,5</w:t>
            </w:r>
          </w:p>
        </w:tc>
      </w:tr>
      <w:tr w:rsidR="00BC6D66" w:rsidRPr="00112450" w14:paraId="0AA711FE" w14:textId="77777777" w:rsidTr="00BC6D66">
        <w:trPr>
          <w:trHeight w:val="300"/>
        </w:trPr>
        <w:tc>
          <w:tcPr>
            <w:tcW w:w="4815" w:type="dxa"/>
            <w:tcBorders>
              <w:top w:val="nil"/>
              <w:left w:val="single" w:sz="4" w:space="0" w:color="auto"/>
              <w:bottom w:val="single" w:sz="4" w:space="0" w:color="auto"/>
              <w:right w:val="single" w:sz="4" w:space="0" w:color="auto"/>
            </w:tcBorders>
            <w:shd w:val="clear" w:color="auto" w:fill="auto"/>
            <w:vAlign w:val="bottom"/>
            <w:hideMark/>
          </w:tcPr>
          <w:p w14:paraId="3064B8D7" w14:textId="77777777" w:rsidR="00BC6D66" w:rsidRPr="00112450" w:rsidRDefault="00BC6D66">
            <w:pPr>
              <w:rPr>
                <w:rFonts w:ascii="Calibri" w:hAnsi="Calibri" w:cs="Calibri"/>
                <w:color w:val="000000"/>
                <w:sz w:val="18"/>
                <w:szCs w:val="18"/>
              </w:rPr>
            </w:pPr>
            <w:r w:rsidRPr="00112450">
              <w:rPr>
                <w:rFonts w:ascii="Calibri" w:hAnsi="Calibri" w:cs="Calibri"/>
                <w:color w:val="000000"/>
                <w:sz w:val="18"/>
                <w:szCs w:val="18"/>
              </w:rPr>
              <w:t>GKP "Komunalac" d.o.o.</w:t>
            </w:r>
          </w:p>
        </w:tc>
        <w:tc>
          <w:tcPr>
            <w:tcW w:w="1984" w:type="dxa"/>
            <w:tcBorders>
              <w:top w:val="nil"/>
              <w:left w:val="nil"/>
              <w:bottom w:val="single" w:sz="4" w:space="0" w:color="auto"/>
              <w:right w:val="single" w:sz="4" w:space="0" w:color="auto"/>
            </w:tcBorders>
            <w:shd w:val="clear" w:color="auto" w:fill="auto"/>
            <w:noWrap/>
            <w:vAlign w:val="bottom"/>
            <w:hideMark/>
          </w:tcPr>
          <w:p w14:paraId="2313EBAC" w14:textId="77777777" w:rsidR="00BC6D66" w:rsidRPr="00112450" w:rsidRDefault="00BC6D66">
            <w:pPr>
              <w:jc w:val="center"/>
              <w:rPr>
                <w:rFonts w:ascii="Calibri" w:hAnsi="Calibri" w:cs="Calibri"/>
                <w:color w:val="000000"/>
                <w:sz w:val="18"/>
                <w:szCs w:val="18"/>
              </w:rPr>
            </w:pPr>
            <w:r w:rsidRPr="00112450">
              <w:rPr>
                <w:rFonts w:ascii="Calibri" w:hAnsi="Calibri" w:cs="Calibri"/>
                <w:color w:val="000000"/>
                <w:sz w:val="18"/>
                <w:szCs w:val="18"/>
              </w:rPr>
              <w:t>81.441,48</w:t>
            </w:r>
          </w:p>
        </w:tc>
        <w:tc>
          <w:tcPr>
            <w:tcW w:w="1701" w:type="dxa"/>
            <w:tcBorders>
              <w:top w:val="nil"/>
              <w:left w:val="nil"/>
              <w:bottom w:val="single" w:sz="4" w:space="0" w:color="auto"/>
              <w:right w:val="single" w:sz="4" w:space="0" w:color="auto"/>
            </w:tcBorders>
            <w:shd w:val="clear" w:color="auto" w:fill="auto"/>
            <w:noWrap/>
            <w:vAlign w:val="bottom"/>
            <w:hideMark/>
          </w:tcPr>
          <w:p w14:paraId="4E44D79C" w14:textId="77777777" w:rsidR="00BC6D66" w:rsidRPr="00112450" w:rsidRDefault="00BC6D66">
            <w:pPr>
              <w:jc w:val="center"/>
              <w:rPr>
                <w:rFonts w:ascii="Calibri" w:hAnsi="Calibri" w:cs="Calibri"/>
                <w:color w:val="000000"/>
                <w:sz w:val="18"/>
                <w:szCs w:val="18"/>
              </w:rPr>
            </w:pPr>
            <w:r w:rsidRPr="00112450">
              <w:rPr>
                <w:rFonts w:ascii="Calibri" w:hAnsi="Calibri" w:cs="Calibri"/>
                <w:color w:val="000000"/>
                <w:sz w:val="18"/>
                <w:szCs w:val="18"/>
              </w:rPr>
              <w:t>134.790,75</w:t>
            </w:r>
          </w:p>
        </w:tc>
        <w:tc>
          <w:tcPr>
            <w:tcW w:w="851" w:type="dxa"/>
            <w:tcBorders>
              <w:top w:val="nil"/>
              <w:left w:val="nil"/>
              <w:bottom w:val="single" w:sz="4" w:space="0" w:color="auto"/>
              <w:right w:val="single" w:sz="4" w:space="0" w:color="auto"/>
            </w:tcBorders>
            <w:shd w:val="clear" w:color="auto" w:fill="auto"/>
            <w:noWrap/>
            <w:vAlign w:val="bottom"/>
            <w:hideMark/>
          </w:tcPr>
          <w:p w14:paraId="4210695E" w14:textId="77777777" w:rsidR="00BC6D66" w:rsidRPr="00112450" w:rsidRDefault="00BC6D66">
            <w:pPr>
              <w:jc w:val="center"/>
              <w:rPr>
                <w:rFonts w:ascii="Calibri" w:hAnsi="Calibri" w:cs="Calibri"/>
                <w:color w:val="000000"/>
                <w:sz w:val="18"/>
                <w:szCs w:val="18"/>
              </w:rPr>
            </w:pPr>
            <w:r w:rsidRPr="00112450">
              <w:rPr>
                <w:rFonts w:ascii="Calibri" w:hAnsi="Calibri" w:cs="Calibri"/>
                <w:color w:val="000000"/>
                <w:sz w:val="18"/>
                <w:szCs w:val="18"/>
              </w:rPr>
              <w:t>165,5</w:t>
            </w:r>
          </w:p>
        </w:tc>
      </w:tr>
      <w:tr w:rsidR="00BC6D66" w:rsidRPr="00112450" w14:paraId="1E6FBAF9" w14:textId="77777777" w:rsidTr="00BC6D66">
        <w:trPr>
          <w:trHeight w:val="300"/>
        </w:trPr>
        <w:tc>
          <w:tcPr>
            <w:tcW w:w="4815" w:type="dxa"/>
            <w:tcBorders>
              <w:top w:val="nil"/>
              <w:left w:val="single" w:sz="4" w:space="0" w:color="auto"/>
              <w:bottom w:val="single" w:sz="4" w:space="0" w:color="auto"/>
              <w:right w:val="single" w:sz="4" w:space="0" w:color="auto"/>
            </w:tcBorders>
            <w:shd w:val="clear" w:color="auto" w:fill="auto"/>
            <w:vAlign w:val="bottom"/>
            <w:hideMark/>
          </w:tcPr>
          <w:p w14:paraId="466A04C1" w14:textId="77777777" w:rsidR="00BC6D66" w:rsidRPr="00112450" w:rsidRDefault="00BC6D66">
            <w:pPr>
              <w:rPr>
                <w:rFonts w:ascii="Calibri" w:hAnsi="Calibri" w:cs="Calibri"/>
                <w:color w:val="000000"/>
                <w:sz w:val="18"/>
                <w:szCs w:val="18"/>
              </w:rPr>
            </w:pPr>
            <w:r w:rsidRPr="00112450">
              <w:rPr>
                <w:rFonts w:ascii="Calibri" w:hAnsi="Calibri" w:cs="Calibri"/>
                <w:color w:val="000000"/>
                <w:sz w:val="18"/>
                <w:szCs w:val="18"/>
              </w:rPr>
              <w:t>"ENTER KOPRIVNICA" d.o.o.</w:t>
            </w:r>
          </w:p>
        </w:tc>
        <w:tc>
          <w:tcPr>
            <w:tcW w:w="1984" w:type="dxa"/>
            <w:tcBorders>
              <w:top w:val="nil"/>
              <w:left w:val="nil"/>
              <w:bottom w:val="single" w:sz="4" w:space="0" w:color="auto"/>
              <w:right w:val="single" w:sz="4" w:space="0" w:color="auto"/>
            </w:tcBorders>
            <w:shd w:val="clear" w:color="auto" w:fill="auto"/>
            <w:noWrap/>
            <w:vAlign w:val="bottom"/>
            <w:hideMark/>
          </w:tcPr>
          <w:p w14:paraId="6C4544E4" w14:textId="77777777" w:rsidR="00BC6D66" w:rsidRPr="00112450" w:rsidRDefault="00BC6D66">
            <w:pPr>
              <w:jc w:val="center"/>
              <w:rPr>
                <w:rFonts w:ascii="Calibri" w:hAnsi="Calibri" w:cs="Calibri"/>
                <w:color w:val="000000"/>
                <w:sz w:val="18"/>
                <w:szCs w:val="18"/>
              </w:rPr>
            </w:pPr>
            <w:r w:rsidRPr="00112450">
              <w:rPr>
                <w:rFonts w:ascii="Calibri" w:hAnsi="Calibri" w:cs="Calibri"/>
                <w:color w:val="000000"/>
                <w:sz w:val="18"/>
                <w:szCs w:val="18"/>
              </w:rPr>
              <w:t>53.000,00</w:t>
            </w:r>
          </w:p>
        </w:tc>
        <w:tc>
          <w:tcPr>
            <w:tcW w:w="1701" w:type="dxa"/>
            <w:tcBorders>
              <w:top w:val="nil"/>
              <w:left w:val="nil"/>
              <w:bottom w:val="single" w:sz="4" w:space="0" w:color="auto"/>
              <w:right w:val="single" w:sz="4" w:space="0" w:color="auto"/>
            </w:tcBorders>
            <w:shd w:val="clear" w:color="auto" w:fill="auto"/>
            <w:noWrap/>
            <w:vAlign w:val="bottom"/>
            <w:hideMark/>
          </w:tcPr>
          <w:p w14:paraId="3870C46F" w14:textId="77777777" w:rsidR="00BC6D66" w:rsidRPr="00112450" w:rsidRDefault="00BC6D66">
            <w:pPr>
              <w:jc w:val="center"/>
              <w:rPr>
                <w:rFonts w:ascii="Calibri" w:hAnsi="Calibri" w:cs="Calibri"/>
                <w:color w:val="000000"/>
                <w:sz w:val="18"/>
                <w:szCs w:val="18"/>
              </w:rPr>
            </w:pPr>
            <w:r w:rsidRPr="00112450">
              <w:rPr>
                <w:rFonts w:ascii="Calibri" w:hAnsi="Calibri" w:cs="Calibri"/>
                <w:color w:val="000000"/>
                <w:sz w:val="18"/>
                <w:szCs w:val="18"/>
              </w:rPr>
              <w:t>70.000,00</w:t>
            </w:r>
          </w:p>
        </w:tc>
        <w:tc>
          <w:tcPr>
            <w:tcW w:w="851" w:type="dxa"/>
            <w:tcBorders>
              <w:top w:val="nil"/>
              <w:left w:val="nil"/>
              <w:bottom w:val="single" w:sz="4" w:space="0" w:color="auto"/>
              <w:right w:val="single" w:sz="4" w:space="0" w:color="auto"/>
            </w:tcBorders>
            <w:shd w:val="clear" w:color="auto" w:fill="auto"/>
            <w:noWrap/>
            <w:vAlign w:val="bottom"/>
            <w:hideMark/>
          </w:tcPr>
          <w:p w14:paraId="592C957D" w14:textId="77777777" w:rsidR="00BC6D66" w:rsidRPr="00112450" w:rsidRDefault="00BC6D66">
            <w:pPr>
              <w:jc w:val="center"/>
              <w:rPr>
                <w:rFonts w:ascii="Calibri" w:hAnsi="Calibri" w:cs="Calibri"/>
                <w:color w:val="000000"/>
                <w:sz w:val="18"/>
                <w:szCs w:val="18"/>
              </w:rPr>
            </w:pPr>
            <w:r w:rsidRPr="00112450">
              <w:rPr>
                <w:rFonts w:ascii="Calibri" w:hAnsi="Calibri" w:cs="Calibri"/>
                <w:color w:val="000000"/>
                <w:sz w:val="18"/>
                <w:szCs w:val="18"/>
              </w:rPr>
              <w:t>132,1</w:t>
            </w:r>
          </w:p>
        </w:tc>
      </w:tr>
      <w:tr w:rsidR="00BC6D66" w:rsidRPr="00112450" w14:paraId="0549255D" w14:textId="77777777" w:rsidTr="00BC6D66">
        <w:trPr>
          <w:trHeight w:val="300"/>
        </w:trPr>
        <w:tc>
          <w:tcPr>
            <w:tcW w:w="4815" w:type="dxa"/>
            <w:tcBorders>
              <w:top w:val="nil"/>
              <w:left w:val="single" w:sz="4" w:space="0" w:color="auto"/>
              <w:bottom w:val="single" w:sz="4" w:space="0" w:color="auto"/>
              <w:right w:val="single" w:sz="4" w:space="0" w:color="auto"/>
            </w:tcBorders>
            <w:shd w:val="clear" w:color="auto" w:fill="auto"/>
            <w:vAlign w:val="bottom"/>
            <w:hideMark/>
          </w:tcPr>
          <w:p w14:paraId="3F649EC6" w14:textId="77777777" w:rsidR="00BC6D66" w:rsidRPr="00112450" w:rsidRDefault="00BC6D66">
            <w:pPr>
              <w:rPr>
                <w:rFonts w:ascii="Calibri" w:hAnsi="Calibri" w:cs="Calibri"/>
                <w:color w:val="000000"/>
                <w:sz w:val="18"/>
                <w:szCs w:val="18"/>
              </w:rPr>
            </w:pPr>
            <w:r w:rsidRPr="00112450">
              <w:rPr>
                <w:rFonts w:ascii="Calibri" w:hAnsi="Calibri" w:cs="Calibri"/>
                <w:color w:val="000000"/>
                <w:sz w:val="18"/>
                <w:szCs w:val="18"/>
              </w:rPr>
              <w:t>Sufinanciranje-Razvojna agencija Sjever-DAN</w:t>
            </w:r>
          </w:p>
        </w:tc>
        <w:tc>
          <w:tcPr>
            <w:tcW w:w="1984" w:type="dxa"/>
            <w:tcBorders>
              <w:top w:val="nil"/>
              <w:left w:val="nil"/>
              <w:bottom w:val="single" w:sz="4" w:space="0" w:color="auto"/>
              <w:right w:val="single" w:sz="4" w:space="0" w:color="auto"/>
            </w:tcBorders>
            <w:shd w:val="clear" w:color="auto" w:fill="auto"/>
            <w:noWrap/>
            <w:vAlign w:val="bottom"/>
            <w:hideMark/>
          </w:tcPr>
          <w:p w14:paraId="122BF43D" w14:textId="77777777" w:rsidR="00BC6D66" w:rsidRPr="00112450" w:rsidRDefault="00BC6D66">
            <w:pPr>
              <w:jc w:val="center"/>
              <w:rPr>
                <w:rFonts w:ascii="Calibri" w:hAnsi="Calibri" w:cs="Calibri"/>
                <w:color w:val="000000"/>
                <w:sz w:val="18"/>
                <w:szCs w:val="18"/>
              </w:rPr>
            </w:pPr>
            <w:r w:rsidRPr="00112450">
              <w:rPr>
                <w:rFonts w:ascii="Calibri" w:hAnsi="Calibri" w:cs="Calibri"/>
                <w:color w:val="000000"/>
                <w:sz w:val="18"/>
                <w:szCs w:val="18"/>
              </w:rPr>
              <w:t>53.089,12</w:t>
            </w:r>
          </w:p>
        </w:tc>
        <w:tc>
          <w:tcPr>
            <w:tcW w:w="1701" w:type="dxa"/>
            <w:tcBorders>
              <w:top w:val="nil"/>
              <w:left w:val="nil"/>
              <w:bottom w:val="single" w:sz="4" w:space="0" w:color="auto"/>
              <w:right w:val="single" w:sz="4" w:space="0" w:color="auto"/>
            </w:tcBorders>
            <w:shd w:val="clear" w:color="auto" w:fill="auto"/>
            <w:noWrap/>
            <w:vAlign w:val="bottom"/>
            <w:hideMark/>
          </w:tcPr>
          <w:p w14:paraId="3B4587A0" w14:textId="77777777" w:rsidR="00BC6D66" w:rsidRPr="00112450" w:rsidRDefault="00BC6D66">
            <w:pPr>
              <w:jc w:val="center"/>
              <w:rPr>
                <w:rFonts w:ascii="Calibri" w:hAnsi="Calibri" w:cs="Calibri"/>
                <w:color w:val="000000"/>
                <w:sz w:val="18"/>
                <w:szCs w:val="18"/>
              </w:rPr>
            </w:pPr>
            <w:r w:rsidRPr="00112450">
              <w:rPr>
                <w:rFonts w:ascii="Calibri" w:hAnsi="Calibri" w:cs="Calibri"/>
                <w:color w:val="000000"/>
                <w:sz w:val="18"/>
                <w:szCs w:val="18"/>
              </w:rPr>
              <w:t>53.090,00</w:t>
            </w:r>
          </w:p>
        </w:tc>
        <w:tc>
          <w:tcPr>
            <w:tcW w:w="851" w:type="dxa"/>
            <w:tcBorders>
              <w:top w:val="nil"/>
              <w:left w:val="nil"/>
              <w:bottom w:val="single" w:sz="4" w:space="0" w:color="auto"/>
              <w:right w:val="single" w:sz="4" w:space="0" w:color="auto"/>
            </w:tcBorders>
            <w:shd w:val="clear" w:color="auto" w:fill="auto"/>
            <w:noWrap/>
            <w:vAlign w:val="bottom"/>
            <w:hideMark/>
          </w:tcPr>
          <w:p w14:paraId="7570D931" w14:textId="77777777" w:rsidR="00BC6D66" w:rsidRPr="00112450" w:rsidRDefault="00BC6D66">
            <w:pPr>
              <w:jc w:val="center"/>
              <w:rPr>
                <w:rFonts w:ascii="Calibri" w:hAnsi="Calibri" w:cs="Calibri"/>
                <w:color w:val="000000"/>
                <w:sz w:val="18"/>
                <w:szCs w:val="18"/>
              </w:rPr>
            </w:pPr>
            <w:r w:rsidRPr="00112450">
              <w:rPr>
                <w:rFonts w:ascii="Calibri" w:hAnsi="Calibri" w:cs="Calibri"/>
                <w:color w:val="000000"/>
                <w:sz w:val="18"/>
                <w:szCs w:val="18"/>
              </w:rPr>
              <w:t>100,0</w:t>
            </w:r>
          </w:p>
        </w:tc>
      </w:tr>
      <w:tr w:rsidR="00BC6D66" w:rsidRPr="00112450" w14:paraId="04B789D9" w14:textId="77777777" w:rsidTr="00BC6D66">
        <w:trPr>
          <w:trHeight w:val="300"/>
        </w:trPr>
        <w:tc>
          <w:tcPr>
            <w:tcW w:w="4815" w:type="dxa"/>
            <w:tcBorders>
              <w:top w:val="nil"/>
              <w:left w:val="single" w:sz="4" w:space="0" w:color="auto"/>
              <w:bottom w:val="single" w:sz="4" w:space="0" w:color="auto"/>
              <w:right w:val="single" w:sz="4" w:space="0" w:color="auto"/>
            </w:tcBorders>
            <w:shd w:val="clear" w:color="auto" w:fill="auto"/>
            <w:vAlign w:val="bottom"/>
            <w:hideMark/>
          </w:tcPr>
          <w:p w14:paraId="622B1E4D" w14:textId="77777777" w:rsidR="00BC6D66" w:rsidRPr="00112450" w:rsidRDefault="00BC6D66">
            <w:pPr>
              <w:rPr>
                <w:rFonts w:ascii="Calibri" w:hAnsi="Calibri" w:cs="Calibri"/>
                <w:color w:val="000000"/>
                <w:sz w:val="18"/>
                <w:szCs w:val="18"/>
              </w:rPr>
            </w:pPr>
            <w:r w:rsidRPr="00112450">
              <w:rPr>
                <w:rFonts w:ascii="Calibri" w:hAnsi="Calibri" w:cs="Calibri"/>
                <w:color w:val="000000"/>
                <w:sz w:val="18"/>
                <w:szCs w:val="18"/>
              </w:rPr>
              <w:t>Sufinanciranje-Regionalna energetska agencija Sjever</w:t>
            </w:r>
          </w:p>
        </w:tc>
        <w:tc>
          <w:tcPr>
            <w:tcW w:w="1984" w:type="dxa"/>
            <w:tcBorders>
              <w:top w:val="nil"/>
              <w:left w:val="nil"/>
              <w:bottom w:val="single" w:sz="4" w:space="0" w:color="auto"/>
              <w:right w:val="single" w:sz="4" w:space="0" w:color="auto"/>
            </w:tcBorders>
            <w:shd w:val="clear" w:color="auto" w:fill="auto"/>
            <w:noWrap/>
            <w:vAlign w:val="bottom"/>
            <w:hideMark/>
          </w:tcPr>
          <w:p w14:paraId="2B364EAF" w14:textId="77777777" w:rsidR="00BC6D66" w:rsidRPr="00112450" w:rsidRDefault="00BC6D66">
            <w:pPr>
              <w:jc w:val="center"/>
              <w:rPr>
                <w:rFonts w:ascii="Calibri" w:hAnsi="Calibri" w:cs="Calibri"/>
                <w:color w:val="000000"/>
                <w:sz w:val="18"/>
                <w:szCs w:val="18"/>
              </w:rPr>
            </w:pPr>
            <w:r w:rsidRPr="00112450">
              <w:rPr>
                <w:rFonts w:ascii="Calibri" w:hAnsi="Calibri" w:cs="Calibri"/>
                <w:color w:val="000000"/>
                <w:sz w:val="18"/>
                <w:szCs w:val="18"/>
              </w:rPr>
              <w:t>50.000,00</w:t>
            </w:r>
          </w:p>
        </w:tc>
        <w:tc>
          <w:tcPr>
            <w:tcW w:w="1701" w:type="dxa"/>
            <w:tcBorders>
              <w:top w:val="nil"/>
              <w:left w:val="nil"/>
              <w:bottom w:val="single" w:sz="4" w:space="0" w:color="auto"/>
              <w:right w:val="single" w:sz="4" w:space="0" w:color="auto"/>
            </w:tcBorders>
            <w:shd w:val="clear" w:color="auto" w:fill="auto"/>
            <w:noWrap/>
            <w:vAlign w:val="bottom"/>
            <w:hideMark/>
          </w:tcPr>
          <w:p w14:paraId="5D7559D4" w14:textId="77777777" w:rsidR="00BC6D66" w:rsidRPr="00112450" w:rsidRDefault="00BC6D66">
            <w:pPr>
              <w:jc w:val="center"/>
              <w:rPr>
                <w:rFonts w:ascii="Calibri" w:hAnsi="Calibri" w:cs="Calibri"/>
                <w:color w:val="000000"/>
                <w:sz w:val="18"/>
                <w:szCs w:val="18"/>
              </w:rPr>
            </w:pPr>
            <w:r w:rsidRPr="00112450">
              <w:rPr>
                <w:rFonts w:ascii="Calibri" w:hAnsi="Calibri" w:cs="Calibri"/>
                <w:color w:val="000000"/>
                <w:sz w:val="18"/>
                <w:szCs w:val="18"/>
              </w:rPr>
              <w:t>40.000,00</w:t>
            </w:r>
          </w:p>
        </w:tc>
        <w:tc>
          <w:tcPr>
            <w:tcW w:w="851" w:type="dxa"/>
            <w:tcBorders>
              <w:top w:val="nil"/>
              <w:left w:val="nil"/>
              <w:bottom w:val="single" w:sz="4" w:space="0" w:color="auto"/>
              <w:right w:val="single" w:sz="4" w:space="0" w:color="auto"/>
            </w:tcBorders>
            <w:shd w:val="clear" w:color="auto" w:fill="auto"/>
            <w:noWrap/>
            <w:vAlign w:val="bottom"/>
            <w:hideMark/>
          </w:tcPr>
          <w:p w14:paraId="7A03F414" w14:textId="77777777" w:rsidR="00BC6D66" w:rsidRPr="00112450" w:rsidRDefault="00BC6D66">
            <w:pPr>
              <w:jc w:val="center"/>
              <w:rPr>
                <w:rFonts w:ascii="Calibri" w:hAnsi="Calibri" w:cs="Calibri"/>
                <w:color w:val="000000"/>
                <w:sz w:val="18"/>
                <w:szCs w:val="18"/>
              </w:rPr>
            </w:pPr>
            <w:r w:rsidRPr="00112450">
              <w:rPr>
                <w:rFonts w:ascii="Calibri" w:hAnsi="Calibri" w:cs="Calibri"/>
                <w:color w:val="000000"/>
                <w:sz w:val="18"/>
                <w:szCs w:val="18"/>
              </w:rPr>
              <w:t>80,0</w:t>
            </w:r>
          </w:p>
        </w:tc>
      </w:tr>
      <w:tr w:rsidR="00BC6D66" w:rsidRPr="00112450" w14:paraId="78FDE076" w14:textId="77777777" w:rsidTr="00BC6D66">
        <w:trPr>
          <w:trHeight w:val="300"/>
        </w:trPr>
        <w:tc>
          <w:tcPr>
            <w:tcW w:w="4815" w:type="dxa"/>
            <w:tcBorders>
              <w:top w:val="nil"/>
              <w:left w:val="single" w:sz="4" w:space="0" w:color="auto"/>
              <w:bottom w:val="single" w:sz="4" w:space="0" w:color="auto"/>
              <w:right w:val="single" w:sz="4" w:space="0" w:color="auto"/>
            </w:tcBorders>
            <w:shd w:val="clear" w:color="auto" w:fill="auto"/>
            <w:vAlign w:val="bottom"/>
            <w:hideMark/>
          </w:tcPr>
          <w:p w14:paraId="102FF093" w14:textId="77777777" w:rsidR="00BC6D66" w:rsidRPr="00112450" w:rsidRDefault="00BC6D66">
            <w:pPr>
              <w:rPr>
                <w:rFonts w:ascii="Calibri" w:hAnsi="Calibri" w:cs="Calibri"/>
                <w:color w:val="000000"/>
                <w:sz w:val="18"/>
                <w:szCs w:val="18"/>
              </w:rPr>
            </w:pPr>
            <w:r w:rsidRPr="00112450">
              <w:rPr>
                <w:rFonts w:ascii="Calibri" w:hAnsi="Calibri" w:cs="Calibri"/>
                <w:color w:val="000000"/>
                <w:sz w:val="18"/>
                <w:szCs w:val="18"/>
              </w:rPr>
              <w:t>Veterinarski poslovi-mikročipiranje</w:t>
            </w:r>
          </w:p>
        </w:tc>
        <w:tc>
          <w:tcPr>
            <w:tcW w:w="1984" w:type="dxa"/>
            <w:tcBorders>
              <w:top w:val="nil"/>
              <w:left w:val="nil"/>
              <w:bottom w:val="single" w:sz="4" w:space="0" w:color="auto"/>
              <w:right w:val="single" w:sz="4" w:space="0" w:color="auto"/>
            </w:tcBorders>
            <w:shd w:val="clear" w:color="auto" w:fill="auto"/>
            <w:noWrap/>
            <w:vAlign w:val="bottom"/>
            <w:hideMark/>
          </w:tcPr>
          <w:p w14:paraId="1A2CE75C" w14:textId="77777777" w:rsidR="00BC6D66" w:rsidRPr="00112450" w:rsidRDefault="00BC6D66">
            <w:pPr>
              <w:jc w:val="center"/>
              <w:rPr>
                <w:rFonts w:ascii="Calibri" w:hAnsi="Calibri" w:cs="Calibri"/>
                <w:color w:val="000000"/>
                <w:sz w:val="18"/>
                <w:szCs w:val="18"/>
              </w:rPr>
            </w:pPr>
            <w:r w:rsidRPr="00112450">
              <w:rPr>
                <w:rFonts w:ascii="Calibri" w:hAnsi="Calibri" w:cs="Calibri"/>
                <w:color w:val="000000"/>
                <w:sz w:val="18"/>
                <w:szCs w:val="18"/>
              </w:rPr>
              <w:t>1.800,00</w:t>
            </w:r>
          </w:p>
        </w:tc>
        <w:tc>
          <w:tcPr>
            <w:tcW w:w="1701" w:type="dxa"/>
            <w:tcBorders>
              <w:top w:val="nil"/>
              <w:left w:val="nil"/>
              <w:bottom w:val="single" w:sz="4" w:space="0" w:color="auto"/>
              <w:right w:val="single" w:sz="4" w:space="0" w:color="auto"/>
            </w:tcBorders>
            <w:shd w:val="clear" w:color="auto" w:fill="auto"/>
            <w:noWrap/>
            <w:vAlign w:val="bottom"/>
            <w:hideMark/>
          </w:tcPr>
          <w:p w14:paraId="47B4717D" w14:textId="77777777" w:rsidR="00BC6D66" w:rsidRPr="00112450" w:rsidRDefault="00BC6D66">
            <w:pPr>
              <w:jc w:val="center"/>
              <w:rPr>
                <w:rFonts w:ascii="Calibri" w:hAnsi="Calibri" w:cs="Calibri"/>
                <w:color w:val="000000"/>
                <w:sz w:val="18"/>
                <w:szCs w:val="18"/>
              </w:rPr>
            </w:pPr>
            <w:r w:rsidRPr="00112450">
              <w:rPr>
                <w:rFonts w:ascii="Calibri" w:hAnsi="Calibri" w:cs="Calibri"/>
                <w:color w:val="000000"/>
                <w:sz w:val="18"/>
                <w:szCs w:val="18"/>
              </w:rPr>
              <w:t>1.624,00</w:t>
            </w:r>
          </w:p>
        </w:tc>
        <w:tc>
          <w:tcPr>
            <w:tcW w:w="851" w:type="dxa"/>
            <w:tcBorders>
              <w:top w:val="nil"/>
              <w:left w:val="nil"/>
              <w:bottom w:val="single" w:sz="4" w:space="0" w:color="auto"/>
              <w:right w:val="single" w:sz="4" w:space="0" w:color="auto"/>
            </w:tcBorders>
            <w:shd w:val="clear" w:color="auto" w:fill="auto"/>
            <w:noWrap/>
            <w:vAlign w:val="bottom"/>
            <w:hideMark/>
          </w:tcPr>
          <w:p w14:paraId="7072A3AC" w14:textId="77777777" w:rsidR="00BC6D66" w:rsidRPr="00112450" w:rsidRDefault="00BC6D66">
            <w:pPr>
              <w:jc w:val="center"/>
              <w:rPr>
                <w:rFonts w:ascii="Calibri" w:hAnsi="Calibri" w:cs="Calibri"/>
                <w:color w:val="000000"/>
                <w:sz w:val="18"/>
                <w:szCs w:val="18"/>
              </w:rPr>
            </w:pPr>
            <w:r w:rsidRPr="00112450">
              <w:rPr>
                <w:rFonts w:ascii="Calibri" w:hAnsi="Calibri" w:cs="Calibri"/>
                <w:color w:val="000000"/>
                <w:sz w:val="18"/>
                <w:szCs w:val="18"/>
              </w:rPr>
              <w:t>90,2</w:t>
            </w:r>
          </w:p>
        </w:tc>
      </w:tr>
      <w:tr w:rsidR="00BC6D66" w:rsidRPr="00112450" w14:paraId="42904B01" w14:textId="77777777" w:rsidTr="00BC6D66">
        <w:trPr>
          <w:trHeight w:val="300"/>
        </w:trPr>
        <w:tc>
          <w:tcPr>
            <w:tcW w:w="4815" w:type="dxa"/>
            <w:tcBorders>
              <w:top w:val="nil"/>
              <w:left w:val="single" w:sz="4" w:space="0" w:color="auto"/>
              <w:bottom w:val="single" w:sz="4" w:space="0" w:color="auto"/>
              <w:right w:val="single" w:sz="4" w:space="0" w:color="auto"/>
            </w:tcBorders>
            <w:shd w:val="clear" w:color="D9E1F2" w:fill="D9E1F2"/>
            <w:vAlign w:val="bottom"/>
            <w:hideMark/>
          </w:tcPr>
          <w:p w14:paraId="3E990D1F" w14:textId="77777777" w:rsidR="00BC6D66" w:rsidRPr="00112450" w:rsidRDefault="00BC6D66">
            <w:pPr>
              <w:rPr>
                <w:rFonts w:ascii="Calibri" w:hAnsi="Calibri" w:cs="Calibri"/>
                <w:b/>
                <w:bCs/>
                <w:color w:val="000000"/>
                <w:sz w:val="18"/>
                <w:szCs w:val="18"/>
              </w:rPr>
            </w:pPr>
            <w:r w:rsidRPr="00112450">
              <w:rPr>
                <w:rFonts w:ascii="Calibri" w:hAnsi="Calibri" w:cs="Calibri"/>
                <w:b/>
                <w:bCs/>
                <w:color w:val="000000"/>
                <w:sz w:val="18"/>
                <w:szCs w:val="18"/>
              </w:rPr>
              <w:t>35 Subvencije</w:t>
            </w:r>
          </w:p>
        </w:tc>
        <w:tc>
          <w:tcPr>
            <w:tcW w:w="1984" w:type="dxa"/>
            <w:tcBorders>
              <w:top w:val="nil"/>
              <w:left w:val="nil"/>
              <w:bottom w:val="single" w:sz="4" w:space="0" w:color="auto"/>
              <w:right w:val="single" w:sz="4" w:space="0" w:color="auto"/>
            </w:tcBorders>
            <w:shd w:val="clear" w:color="D9E1F2" w:fill="D9E1F2"/>
            <w:vAlign w:val="bottom"/>
            <w:hideMark/>
          </w:tcPr>
          <w:p w14:paraId="10993AA7" w14:textId="77777777" w:rsidR="00BC6D66" w:rsidRPr="00112450" w:rsidRDefault="00BC6D66">
            <w:pPr>
              <w:jc w:val="center"/>
              <w:rPr>
                <w:rFonts w:ascii="Calibri" w:hAnsi="Calibri" w:cs="Calibri"/>
                <w:b/>
                <w:bCs/>
                <w:color w:val="000000"/>
                <w:sz w:val="18"/>
                <w:szCs w:val="18"/>
              </w:rPr>
            </w:pPr>
            <w:r w:rsidRPr="00112450">
              <w:rPr>
                <w:rFonts w:ascii="Calibri" w:hAnsi="Calibri" w:cs="Calibri"/>
                <w:b/>
                <w:bCs/>
                <w:color w:val="000000"/>
                <w:sz w:val="18"/>
                <w:szCs w:val="18"/>
              </w:rPr>
              <w:t>396.984,77</w:t>
            </w:r>
          </w:p>
        </w:tc>
        <w:tc>
          <w:tcPr>
            <w:tcW w:w="1701" w:type="dxa"/>
            <w:tcBorders>
              <w:top w:val="nil"/>
              <w:left w:val="nil"/>
              <w:bottom w:val="single" w:sz="4" w:space="0" w:color="auto"/>
              <w:right w:val="single" w:sz="4" w:space="0" w:color="auto"/>
            </w:tcBorders>
            <w:shd w:val="clear" w:color="D9E1F2" w:fill="D9E1F2"/>
            <w:vAlign w:val="bottom"/>
            <w:hideMark/>
          </w:tcPr>
          <w:p w14:paraId="616BCAB8" w14:textId="77777777" w:rsidR="00BC6D66" w:rsidRPr="00112450" w:rsidRDefault="00BC6D66">
            <w:pPr>
              <w:jc w:val="center"/>
              <w:rPr>
                <w:rFonts w:ascii="Calibri" w:hAnsi="Calibri" w:cs="Calibri"/>
                <w:b/>
                <w:bCs/>
                <w:color w:val="000000"/>
                <w:sz w:val="18"/>
                <w:szCs w:val="18"/>
              </w:rPr>
            </w:pPr>
            <w:r w:rsidRPr="00112450">
              <w:rPr>
                <w:rFonts w:ascii="Calibri" w:hAnsi="Calibri" w:cs="Calibri"/>
                <w:b/>
                <w:bCs/>
                <w:color w:val="000000"/>
                <w:sz w:val="18"/>
                <w:szCs w:val="18"/>
              </w:rPr>
              <w:t>440.598,39</w:t>
            </w:r>
          </w:p>
        </w:tc>
        <w:tc>
          <w:tcPr>
            <w:tcW w:w="851" w:type="dxa"/>
            <w:tcBorders>
              <w:top w:val="nil"/>
              <w:left w:val="nil"/>
              <w:bottom w:val="single" w:sz="4" w:space="0" w:color="auto"/>
              <w:right w:val="single" w:sz="4" w:space="0" w:color="auto"/>
            </w:tcBorders>
            <w:shd w:val="clear" w:color="D9E1F2" w:fill="D9E1F2"/>
            <w:noWrap/>
            <w:vAlign w:val="bottom"/>
            <w:hideMark/>
          </w:tcPr>
          <w:p w14:paraId="7F4CDB91" w14:textId="77777777" w:rsidR="00BC6D66" w:rsidRPr="00112450" w:rsidRDefault="00BC6D66">
            <w:pPr>
              <w:jc w:val="center"/>
              <w:rPr>
                <w:rFonts w:ascii="Calibri" w:hAnsi="Calibri" w:cs="Calibri"/>
                <w:b/>
                <w:bCs/>
                <w:color w:val="000000"/>
                <w:sz w:val="18"/>
                <w:szCs w:val="18"/>
              </w:rPr>
            </w:pPr>
            <w:r w:rsidRPr="00112450">
              <w:rPr>
                <w:rFonts w:ascii="Calibri" w:hAnsi="Calibri" w:cs="Calibri"/>
                <w:b/>
                <w:bCs/>
                <w:color w:val="000000"/>
                <w:sz w:val="18"/>
                <w:szCs w:val="18"/>
              </w:rPr>
              <w:t>111,0</w:t>
            </w:r>
          </w:p>
        </w:tc>
      </w:tr>
    </w:tbl>
    <w:p w14:paraId="60E91790" w14:textId="6939E16D" w:rsidR="00175E55" w:rsidRPr="00112450" w:rsidRDefault="00175E55" w:rsidP="0030715F">
      <w:pPr>
        <w:autoSpaceDE w:val="0"/>
        <w:autoSpaceDN w:val="0"/>
        <w:adjustRightInd w:val="0"/>
        <w:jc w:val="both"/>
        <w:rPr>
          <w:rFonts w:ascii="TimesNewRomanPSMT" w:eastAsia="Calibri" w:hAnsi="TimesNewRomanPSMT" w:cs="TimesNewRomanPSMT"/>
          <w:b/>
          <w:bCs/>
          <w:sz w:val="22"/>
          <w:szCs w:val="22"/>
        </w:rPr>
      </w:pPr>
    </w:p>
    <w:p w14:paraId="6C8A04F0" w14:textId="2E125E5C" w:rsidR="00175E55" w:rsidRPr="00112450" w:rsidRDefault="003777B7" w:rsidP="0030715F">
      <w:pPr>
        <w:autoSpaceDE w:val="0"/>
        <w:autoSpaceDN w:val="0"/>
        <w:adjustRightInd w:val="0"/>
        <w:jc w:val="both"/>
        <w:rPr>
          <w:rFonts w:ascii="TimesNewRomanPSMT" w:eastAsia="Calibri" w:hAnsi="TimesNewRomanPSMT" w:cs="TimesNewRomanPSMT"/>
          <w:b/>
          <w:bCs/>
          <w:sz w:val="22"/>
          <w:szCs w:val="22"/>
        </w:rPr>
      </w:pPr>
      <w:r w:rsidRPr="00112450">
        <w:rPr>
          <w:rFonts w:ascii="TimesNewRomanPSMT" w:eastAsia="Calibri" w:hAnsi="TimesNewRomanPSMT" w:cs="TimesNewRomanPSMT"/>
          <w:b/>
          <w:bCs/>
          <w:sz w:val="22"/>
          <w:szCs w:val="22"/>
        </w:rPr>
        <w:t>Pomoći dane u inozemstvo i unutar općeg proračuna (</w:t>
      </w:r>
      <w:r w:rsidR="00217A58" w:rsidRPr="00112450">
        <w:rPr>
          <w:rFonts w:ascii="TimesNewRomanPSMT" w:eastAsia="Calibri" w:hAnsi="TimesNewRomanPSMT" w:cs="TimesNewRomanPSMT"/>
          <w:b/>
          <w:bCs/>
          <w:sz w:val="22"/>
          <w:szCs w:val="22"/>
        </w:rPr>
        <w:t>S</w:t>
      </w:r>
      <w:r w:rsidRPr="00112450">
        <w:rPr>
          <w:rFonts w:ascii="TimesNewRomanPSMT" w:eastAsia="Calibri" w:hAnsi="TimesNewRomanPSMT" w:cs="TimesNewRomanPSMT"/>
          <w:b/>
          <w:bCs/>
          <w:sz w:val="22"/>
          <w:szCs w:val="22"/>
        </w:rPr>
        <w:t>kupina 36)</w:t>
      </w:r>
    </w:p>
    <w:p w14:paraId="1201A4CE" w14:textId="1B690D20" w:rsidR="00BF01C3" w:rsidRPr="00112450" w:rsidRDefault="008B7AF5" w:rsidP="002974BB">
      <w:pPr>
        <w:ind w:firstLine="708"/>
        <w:jc w:val="both"/>
        <w:rPr>
          <w:rFonts w:ascii="TimesNewRomanPSMT" w:eastAsia="Calibri" w:hAnsi="TimesNewRomanPSMT" w:cs="TimesNewRomanPSMT"/>
          <w:sz w:val="22"/>
          <w:szCs w:val="22"/>
        </w:rPr>
      </w:pPr>
      <w:r w:rsidRPr="00112450">
        <w:rPr>
          <w:rFonts w:ascii="TimesNewRomanPSMT" w:eastAsia="Calibri" w:hAnsi="TimesNewRomanPSMT" w:cs="TimesNewRomanPSMT"/>
          <w:sz w:val="22"/>
          <w:szCs w:val="22"/>
        </w:rPr>
        <w:t xml:space="preserve">Rashodi ove vrste </w:t>
      </w:r>
      <w:r w:rsidR="00763117" w:rsidRPr="00112450">
        <w:rPr>
          <w:rFonts w:ascii="TimesNewRomanPSMT" w:eastAsia="Calibri" w:hAnsi="TimesNewRomanPSMT" w:cs="TimesNewRomanPSMT"/>
          <w:sz w:val="22"/>
          <w:szCs w:val="22"/>
        </w:rPr>
        <w:t xml:space="preserve">izvršeni su na razini od </w:t>
      </w:r>
      <w:r w:rsidR="004460F5" w:rsidRPr="00112450">
        <w:rPr>
          <w:rFonts w:ascii="TimesNewRomanPSMT" w:eastAsia="Calibri" w:hAnsi="TimesNewRomanPSMT" w:cs="TimesNewRomanPSMT"/>
          <w:sz w:val="22"/>
          <w:szCs w:val="22"/>
        </w:rPr>
        <w:t xml:space="preserve">210.516,02 </w:t>
      </w:r>
      <w:r w:rsidR="003D369F" w:rsidRPr="00112450">
        <w:rPr>
          <w:rFonts w:ascii="TimesNewRomanPSMT" w:eastAsia="Calibri" w:hAnsi="TimesNewRomanPSMT" w:cs="TimesNewRomanPSMT"/>
          <w:sz w:val="22"/>
          <w:szCs w:val="22"/>
        </w:rPr>
        <w:t xml:space="preserve">EUR </w:t>
      </w:r>
      <w:r w:rsidR="00763117" w:rsidRPr="00112450">
        <w:rPr>
          <w:rFonts w:ascii="TimesNewRomanPSMT" w:eastAsia="Calibri" w:hAnsi="TimesNewRomanPSMT" w:cs="TimesNewRomanPSMT"/>
          <w:sz w:val="22"/>
          <w:szCs w:val="22"/>
        </w:rPr>
        <w:t xml:space="preserve">što predstavlja </w:t>
      </w:r>
      <w:r w:rsidR="004460F5" w:rsidRPr="00112450">
        <w:rPr>
          <w:rFonts w:ascii="TimesNewRomanPSMT" w:eastAsia="Calibri" w:hAnsi="TimesNewRomanPSMT" w:cs="TimesNewRomanPSMT"/>
          <w:sz w:val="22"/>
          <w:szCs w:val="22"/>
        </w:rPr>
        <w:t>100</w:t>
      </w:r>
      <w:r w:rsidR="006B71CC" w:rsidRPr="00112450">
        <w:rPr>
          <w:rFonts w:ascii="TimesNewRomanPSMT" w:eastAsia="Calibri" w:hAnsi="TimesNewRomanPSMT" w:cs="TimesNewRomanPSMT"/>
          <w:sz w:val="22"/>
          <w:szCs w:val="22"/>
        </w:rPr>
        <w:t xml:space="preserve"> posto utvrđenog plana</w:t>
      </w:r>
      <w:r w:rsidR="004460F5" w:rsidRPr="00112450">
        <w:rPr>
          <w:rFonts w:ascii="TimesNewRomanPSMT" w:eastAsia="Calibri" w:hAnsi="TimesNewRomanPSMT" w:cs="TimesNewRomanPSMT"/>
          <w:sz w:val="22"/>
          <w:szCs w:val="22"/>
        </w:rPr>
        <w:t xml:space="preserve"> i realizaciju za </w:t>
      </w:r>
      <w:r w:rsidR="00ED2F85" w:rsidRPr="00112450">
        <w:rPr>
          <w:rFonts w:ascii="TimesNewRomanPSMT" w:eastAsia="Calibri" w:hAnsi="TimesNewRomanPSMT" w:cs="TimesNewRomanPSMT"/>
          <w:sz w:val="22"/>
          <w:szCs w:val="22"/>
        </w:rPr>
        <w:t>289 posto veću u odnosu na 2023. godinu.</w:t>
      </w:r>
    </w:p>
    <w:p w14:paraId="2BC6F628" w14:textId="0BFA8FA7" w:rsidR="00EB2B43" w:rsidRPr="00112450" w:rsidRDefault="00EB2B43" w:rsidP="00EB2B43">
      <w:pPr>
        <w:autoSpaceDE w:val="0"/>
        <w:autoSpaceDN w:val="0"/>
        <w:adjustRightInd w:val="0"/>
        <w:ind w:firstLine="709"/>
        <w:jc w:val="both"/>
        <w:rPr>
          <w:rFonts w:ascii="TimesNewRomanPSMT" w:eastAsia="Calibri" w:hAnsi="TimesNewRomanPSMT" w:cs="TimesNewRomanPSMT"/>
          <w:sz w:val="22"/>
          <w:szCs w:val="22"/>
        </w:rPr>
      </w:pPr>
      <w:r w:rsidRPr="00112450">
        <w:rPr>
          <w:rFonts w:ascii="TimesNewRomanPSMT" w:eastAsia="Calibri" w:hAnsi="TimesNewRomanPSMT" w:cs="TimesNewRomanPSMT"/>
          <w:sz w:val="22"/>
          <w:szCs w:val="22"/>
        </w:rPr>
        <w:t>Podskupina  361</w:t>
      </w:r>
      <w:r w:rsidR="00263BA8" w:rsidRPr="00112450">
        <w:rPr>
          <w:rFonts w:ascii="TimesNewRomanPSMT" w:eastAsia="Calibri" w:hAnsi="TimesNewRomanPSMT" w:cs="TimesNewRomanPSMT"/>
          <w:sz w:val="22"/>
          <w:szCs w:val="22"/>
        </w:rPr>
        <w:t xml:space="preserve">– </w:t>
      </w:r>
      <w:r w:rsidRPr="00112450">
        <w:rPr>
          <w:rFonts w:ascii="TimesNewRomanPSMT" w:eastAsia="Calibri" w:hAnsi="TimesNewRomanPSMT" w:cs="TimesNewRomanPSMT"/>
          <w:sz w:val="22"/>
          <w:szCs w:val="22"/>
        </w:rPr>
        <w:t xml:space="preserve">  Pomoći inozemnim vladama bilježe rast i realizaciju od 171.689,77 EUR. Na tim kontima bilježe se transferi EU inozemnim partnerima gdje se Grad Koprivnica pojavljuje kao glavni partner (ReVITAlize).</w:t>
      </w:r>
    </w:p>
    <w:p w14:paraId="0ADE38D9" w14:textId="400CD86B" w:rsidR="00EB2B43" w:rsidRPr="00112450" w:rsidRDefault="00EB2B43" w:rsidP="00EB2B43">
      <w:pPr>
        <w:autoSpaceDE w:val="0"/>
        <w:autoSpaceDN w:val="0"/>
        <w:adjustRightInd w:val="0"/>
        <w:ind w:firstLine="709"/>
        <w:jc w:val="both"/>
        <w:rPr>
          <w:rFonts w:ascii="TimesNewRomanPSMT" w:eastAsia="Calibri" w:hAnsi="TimesNewRomanPSMT" w:cs="TimesNewRomanPSMT"/>
          <w:sz w:val="22"/>
          <w:szCs w:val="22"/>
        </w:rPr>
      </w:pPr>
      <w:r w:rsidRPr="00112450">
        <w:rPr>
          <w:rFonts w:ascii="TimesNewRomanPSMT" w:eastAsia="Calibri" w:hAnsi="TimesNewRomanPSMT" w:cs="TimesNewRomanPSMT"/>
          <w:sz w:val="22"/>
          <w:szCs w:val="22"/>
        </w:rPr>
        <w:t>Podskupina 366</w:t>
      </w:r>
      <w:r w:rsidR="007141B2" w:rsidRPr="00112450">
        <w:rPr>
          <w:rFonts w:ascii="TimesNewRomanPSMT" w:eastAsia="Calibri" w:hAnsi="TimesNewRomanPSMT" w:cs="TimesNewRomanPSMT"/>
          <w:sz w:val="22"/>
          <w:szCs w:val="22"/>
        </w:rPr>
        <w:t xml:space="preserve"> </w:t>
      </w:r>
      <w:r w:rsidR="00263BA8" w:rsidRPr="00112450">
        <w:rPr>
          <w:rFonts w:ascii="TimesNewRomanPSMT" w:eastAsia="Calibri" w:hAnsi="TimesNewRomanPSMT" w:cs="TimesNewRomanPSMT"/>
          <w:sz w:val="22"/>
          <w:szCs w:val="22"/>
        </w:rPr>
        <w:t xml:space="preserve">– </w:t>
      </w:r>
      <w:r w:rsidRPr="00112450">
        <w:rPr>
          <w:rFonts w:ascii="TimesNewRomanPSMT" w:eastAsia="Calibri" w:hAnsi="TimesNewRomanPSMT" w:cs="TimesNewRomanPSMT"/>
          <w:sz w:val="22"/>
          <w:szCs w:val="22"/>
        </w:rPr>
        <w:t>Pomoći proračunskim korisnicima drugih proračuna bilježi realizaciju od 6.750,00 EUR gdje se bilježi prijenos sredstava po zaključku Gimnaziji Fran Galović, Zavodu za javno zdravstvo Koprivničko-križevačke županije te općoj bolnici „Dr. Tomislav Bardek“  Koprivnica.</w:t>
      </w:r>
    </w:p>
    <w:p w14:paraId="5B32BB86" w14:textId="0D2047BD" w:rsidR="00912336" w:rsidRPr="00112450" w:rsidRDefault="00263BA8" w:rsidP="0030715F">
      <w:pPr>
        <w:autoSpaceDE w:val="0"/>
        <w:autoSpaceDN w:val="0"/>
        <w:adjustRightInd w:val="0"/>
        <w:ind w:firstLine="708"/>
        <w:jc w:val="both"/>
        <w:rPr>
          <w:rFonts w:ascii="TimesNewRomanPSMT" w:eastAsia="Calibri" w:hAnsi="TimesNewRomanPSMT" w:cs="TimesNewRomanPSMT"/>
          <w:sz w:val="22"/>
          <w:szCs w:val="22"/>
        </w:rPr>
      </w:pPr>
      <w:r w:rsidRPr="00112450">
        <w:rPr>
          <w:rFonts w:ascii="TimesNewRomanPSMT" w:eastAsia="Calibri" w:hAnsi="TimesNewRomanPSMT" w:cs="TimesNewRomanPSMT"/>
          <w:sz w:val="22"/>
          <w:szCs w:val="22"/>
        </w:rPr>
        <w:t xml:space="preserve">Podskupina 366 – </w:t>
      </w:r>
      <w:r w:rsidR="00773F81" w:rsidRPr="00112450">
        <w:rPr>
          <w:rFonts w:ascii="TimesNewRomanPSMT" w:eastAsia="Calibri" w:hAnsi="TimesNewRomanPSMT" w:cs="TimesNewRomanPSMT"/>
          <w:sz w:val="22"/>
          <w:szCs w:val="22"/>
        </w:rPr>
        <w:t xml:space="preserve">Pomoći temeljem prijenosa EU sredstava </w:t>
      </w:r>
      <w:r w:rsidR="005B4320" w:rsidRPr="00112450">
        <w:rPr>
          <w:rFonts w:ascii="TimesNewRomanPSMT" w:eastAsia="Calibri" w:hAnsi="TimesNewRomanPSMT" w:cs="TimesNewRomanPSMT"/>
          <w:sz w:val="22"/>
          <w:szCs w:val="22"/>
        </w:rPr>
        <w:t xml:space="preserve">realizirane </w:t>
      </w:r>
      <w:r w:rsidR="008157D9" w:rsidRPr="00112450">
        <w:rPr>
          <w:rFonts w:ascii="TimesNewRomanPSMT" w:eastAsia="Calibri" w:hAnsi="TimesNewRomanPSMT" w:cs="TimesNewRomanPSMT"/>
          <w:sz w:val="22"/>
          <w:szCs w:val="22"/>
        </w:rPr>
        <w:t>su u iznosu do 32.076,25 EUR. Isplata predstavlja prijenos</w:t>
      </w:r>
      <w:r w:rsidR="00C26FFA" w:rsidRPr="00112450">
        <w:rPr>
          <w:rFonts w:ascii="TimesNewRomanPSMT" w:eastAsia="Calibri" w:hAnsi="TimesNewRomanPSMT" w:cs="TimesNewRomanPSMT"/>
          <w:sz w:val="22"/>
          <w:szCs w:val="22"/>
        </w:rPr>
        <w:t xml:space="preserve"> sredstava </w:t>
      </w:r>
      <w:r w:rsidR="008157D9" w:rsidRPr="00112450">
        <w:rPr>
          <w:rFonts w:ascii="TimesNewRomanPSMT" w:eastAsia="Calibri" w:hAnsi="TimesNewRomanPSMT" w:cs="TimesNewRomanPSMT"/>
          <w:sz w:val="22"/>
          <w:szCs w:val="22"/>
        </w:rPr>
        <w:t>partneru u</w:t>
      </w:r>
      <w:r w:rsidR="00C26FFA" w:rsidRPr="00112450">
        <w:rPr>
          <w:rFonts w:ascii="TimesNewRomanPSMT" w:eastAsia="Calibri" w:hAnsi="TimesNewRomanPSMT" w:cs="TimesNewRomanPSMT"/>
          <w:sz w:val="22"/>
          <w:szCs w:val="22"/>
        </w:rPr>
        <w:t xml:space="preserve"> sklopu </w:t>
      </w:r>
      <w:r w:rsidR="008157D9" w:rsidRPr="00112450">
        <w:rPr>
          <w:rFonts w:ascii="TimesNewRomanPSMT" w:eastAsia="Calibri" w:hAnsi="TimesNewRomanPSMT" w:cs="TimesNewRomanPSMT"/>
          <w:sz w:val="22"/>
          <w:szCs w:val="22"/>
        </w:rPr>
        <w:t xml:space="preserve"> projekt</w:t>
      </w:r>
      <w:r w:rsidR="00C26FFA" w:rsidRPr="00112450">
        <w:rPr>
          <w:rFonts w:ascii="TimesNewRomanPSMT" w:eastAsia="Calibri" w:hAnsi="TimesNewRomanPSMT" w:cs="TimesNewRomanPSMT"/>
          <w:sz w:val="22"/>
          <w:szCs w:val="22"/>
        </w:rPr>
        <w:t>a</w:t>
      </w:r>
      <w:r w:rsidR="008157D9" w:rsidRPr="00112450">
        <w:rPr>
          <w:rFonts w:ascii="TimesNewRomanPSMT" w:eastAsia="Calibri" w:hAnsi="TimesNewRomanPSMT" w:cs="TimesNewRomanPSMT"/>
          <w:sz w:val="22"/>
          <w:szCs w:val="22"/>
        </w:rPr>
        <w:t xml:space="preserve"> </w:t>
      </w:r>
      <w:r w:rsidR="00C26FFA" w:rsidRPr="00112450">
        <w:rPr>
          <w:rFonts w:ascii="TimesNewRomanPSMT" w:eastAsia="Calibri" w:hAnsi="TimesNewRomanPSMT" w:cs="TimesNewRomanPSMT"/>
          <w:sz w:val="22"/>
          <w:szCs w:val="22"/>
        </w:rPr>
        <w:t>reVITAlize.</w:t>
      </w:r>
    </w:p>
    <w:p w14:paraId="2B2D0290" w14:textId="77777777" w:rsidR="00C26FFA" w:rsidRPr="00112450" w:rsidRDefault="00C26FFA" w:rsidP="0030715F">
      <w:pPr>
        <w:autoSpaceDE w:val="0"/>
        <w:autoSpaceDN w:val="0"/>
        <w:adjustRightInd w:val="0"/>
        <w:ind w:firstLine="708"/>
        <w:jc w:val="both"/>
        <w:rPr>
          <w:rFonts w:ascii="TimesNewRomanPSMT" w:eastAsia="Calibri" w:hAnsi="TimesNewRomanPSMT" w:cs="TimesNewRomanPSMT"/>
          <w:sz w:val="22"/>
          <w:szCs w:val="22"/>
        </w:rPr>
      </w:pPr>
    </w:p>
    <w:p w14:paraId="552F2322" w14:textId="64250D54" w:rsidR="00175E55" w:rsidRPr="00112450" w:rsidRDefault="00780259" w:rsidP="0030715F">
      <w:pPr>
        <w:autoSpaceDE w:val="0"/>
        <w:autoSpaceDN w:val="0"/>
        <w:adjustRightInd w:val="0"/>
        <w:jc w:val="both"/>
        <w:rPr>
          <w:rFonts w:ascii="TimesNewRomanPSMT" w:eastAsia="Calibri" w:hAnsi="TimesNewRomanPSMT" w:cs="TimesNewRomanPSMT"/>
          <w:b/>
          <w:bCs/>
          <w:sz w:val="22"/>
          <w:szCs w:val="22"/>
        </w:rPr>
      </w:pPr>
      <w:r w:rsidRPr="00112450">
        <w:rPr>
          <w:rFonts w:ascii="TimesNewRomanPSMT" w:eastAsia="Calibri" w:hAnsi="TimesNewRomanPSMT" w:cs="TimesNewRomanPSMT"/>
          <w:b/>
          <w:bCs/>
          <w:sz w:val="22"/>
          <w:szCs w:val="22"/>
        </w:rPr>
        <w:t>Naknade građanima i kućanstvima na temelju osiguranja i druge naknade (</w:t>
      </w:r>
      <w:r w:rsidR="00217A58" w:rsidRPr="00112450">
        <w:rPr>
          <w:rFonts w:ascii="TimesNewRomanPSMT" w:eastAsia="Calibri" w:hAnsi="TimesNewRomanPSMT" w:cs="TimesNewRomanPSMT"/>
          <w:b/>
          <w:bCs/>
          <w:sz w:val="22"/>
          <w:szCs w:val="22"/>
        </w:rPr>
        <w:t>S</w:t>
      </w:r>
      <w:r w:rsidRPr="00112450">
        <w:rPr>
          <w:rFonts w:ascii="TimesNewRomanPSMT" w:eastAsia="Calibri" w:hAnsi="TimesNewRomanPSMT" w:cs="TimesNewRomanPSMT"/>
          <w:b/>
          <w:bCs/>
          <w:sz w:val="22"/>
          <w:szCs w:val="22"/>
        </w:rPr>
        <w:t>kupina 37)</w:t>
      </w:r>
    </w:p>
    <w:p w14:paraId="629F9250" w14:textId="6BE18907" w:rsidR="00FB4F52" w:rsidRPr="00112450" w:rsidRDefault="00104FED" w:rsidP="00FB4F52">
      <w:pPr>
        <w:autoSpaceDE w:val="0"/>
        <w:autoSpaceDN w:val="0"/>
        <w:adjustRightInd w:val="0"/>
        <w:ind w:firstLine="709"/>
        <w:jc w:val="both"/>
        <w:rPr>
          <w:rFonts w:ascii="TimesNewRomanPSMT" w:eastAsia="Calibri" w:hAnsi="TimesNewRomanPSMT" w:cs="TimesNewRomanPSMT"/>
          <w:sz w:val="22"/>
          <w:szCs w:val="22"/>
        </w:rPr>
      </w:pPr>
      <w:r w:rsidRPr="00112450">
        <w:rPr>
          <w:sz w:val="22"/>
          <w:szCs w:val="22"/>
        </w:rPr>
        <w:t xml:space="preserve">Naknade građanima i kućanstvima na temelju osiguranja i druge naknade </w:t>
      </w:r>
      <w:r w:rsidR="00FB4F52" w:rsidRPr="00112450">
        <w:rPr>
          <w:rFonts w:ascii="TimesNewRomanPSMT" w:eastAsia="Calibri" w:hAnsi="TimesNewRomanPSMT" w:cs="TimesNewRomanPSMT"/>
          <w:sz w:val="22"/>
          <w:szCs w:val="22"/>
        </w:rPr>
        <w:t>bilježe rast od 38 posto i realizaciju od 1.330.422,52 EUR. Porast je posljedica većih isplata unutar svih aktivnosti, a posebno „Naknade za troškove stanovanja“, „Darivanja osoba s invaliditetom“, „Pomoć za podmirenje troškova djeteta za pohađanje dječjeg vrtića DV "Tratinčica", „Veterinarski poslovi-hvatanje, azil“ i „Sufinanciranje cijene smještaja djece kod dadilja“.</w:t>
      </w:r>
    </w:p>
    <w:p w14:paraId="5257696F" w14:textId="77777777" w:rsidR="00295F87" w:rsidRPr="00112450" w:rsidRDefault="00295F87" w:rsidP="00FB4F52">
      <w:pPr>
        <w:autoSpaceDE w:val="0"/>
        <w:autoSpaceDN w:val="0"/>
        <w:adjustRightInd w:val="0"/>
        <w:ind w:firstLine="709"/>
        <w:jc w:val="both"/>
        <w:rPr>
          <w:rFonts w:ascii="TimesNewRomanPSMT" w:eastAsia="Calibri" w:hAnsi="TimesNewRomanPSMT" w:cs="TimesNewRomanPSMT"/>
          <w:sz w:val="22"/>
          <w:szCs w:val="22"/>
        </w:rPr>
      </w:pPr>
    </w:p>
    <w:p w14:paraId="5A32671F" w14:textId="77777777" w:rsidR="00295F87" w:rsidRPr="00112450" w:rsidRDefault="00295F87" w:rsidP="00FB4F52">
      <w:pPr>
        <w:autoSpaceDE w:val="0"/>
        <w:autoSpaceDN w:val="0"/>
        <w:adjustRightInd w:val="0"/>
        <w:ind w:firstLine="709"/>
        <w:jc w:val="both"/>
        <w:rPr>
          <w:rFonts w:ascii="TimesNewRomanPSMT" w:eastAsia="Calibri" w:hAnsi="TimesNewRomanPSMT" w:cs="TimesNewRomanPSMT"/>
          <w:sz w:val="22"/>
          <w:szCs w:val="22"/>
        </w:rPr>
      </w:pPr>
    </w:p>
    <w:p w14:paraId="0EF12224" w14:textId="1EBCFA14" w:rsidR="005C16BF" w:rsidRPr="00112450" w:rsidRDefault="005C16BF" w:rsidP="009B552C">
      <w:pPr>
        <w:jc w:val="both"/>
        <w:rPr>
          <w:sz w:val="22"/>
          <w:szCs w:val="22"/>
        </w:rPr>
      </w:pPr>
    </w:p>
    <w:p w14:paraId="2A0793F6" w14:textId="2E80DED5" w:rsidR="008E7456" w:rsidRPr="00112450" w:rsidRDefault="008E7456" w:rsidP="0030715F">
      <w:pPr>
        <w:pStyle w:val="Opisslike"/>
        <w:keepNext/>
        <w:jc w:val="both"/>
        <w:rPr>
          <w:i w:val="0"/>
          <w:iCs w:val="0"/>
          <w:color w:val="auto"/>
          <w:sz w:val="22"/>
          <w:szCs w:val="22"/>
        </w:rPr>
      </w:pPr>
      <w:bookmarkStart w:id="16" w:name="_Toc166673293"/>
      <w:r w:rsidRPr="00112450">
        <w:rPr>
          <w:i w:val="0"/>
          <w:iCs w:val="0"/>
          <w:color w:val="auto"/>
          <w:sz w:val="22"/>
          <w:szCs w:val="22"/>
        </w:rPr>
        <w:lastRenderedPageBreak/>
        <w:t xml:space="preserve">Tablica </w:t>
      </w:r>
      <w:r w:rsidRPr="00112450">
        <w:rPr>
          <w:i w:val="0"/>
          <w:iCs w:val="0"/>
          <w:color w:val="auto"/>
          <w:sz w:val="22"/>
          <w:szCs w:val="22"/>
        </w:rPr>
        <w:fldChar w:fldCharType="begin"/>
      </w:r>
      <w:r w:rsidRPr="00112450">
        <w:rPr>
          <w:i w:val="0"/>
          <w:iCs w:val="0"/>
          <w:color w:val="auto"/>
          <w:sz w:val="22"/>
          <w:szCs w:val="22"/>
        </w:rPr>
        <w:instrText xml:space="preserve"> SEQ Tablica \* ARABIC </w:instrText>
      </w:r>
      <w:r w:rsidRPr="00112450">
        <w:rPr>
          <w:i w:val="0"/>
          <w:iCs w:val="0"/>
          <w:color w:val="auto"/>
          <w:sz w:val="22"/>
          <w:szCs w:val="22"/>
        </w:rPr>
        <w:fldChar w:fldCharType="separate"/>
      </w:r>
      <w:r w:rsidR="00CC2FAE">
        <w:rPr>
          <w:i w:val="0"/>
          <w:iCs w:val="0"/>
          <w:noProof/>
          <w:color w:val="auto"/>
          <w:sz w:val="22"/>
          <w:szCs w:val="22"/>
        </w:rPr>
        <w:t>12</w:t>
      </w:r>
      <w:r w:rsidRPr="00112450">
        <w:rPr>
          <w:i w:val="0"/>
          <w:iCs w:val="0"/>
          <w:color w:val="auto"/>
          <w:sz w:val="22"/>
          <w:szCs w:val="22"/>
        </w:rPr>
        <w:fldChar w:fldCharType="end"/>
      </w:r>
      <w:r w:rsidRPr="00112450">
        <w:rPr>
          <w:i w:val="0"/>
          <w:iCs w:val="0"/>
          <w:color w:val="auto"/>
          <w:sz w:val="22"/>
          <w:szCs w:val="22"/>
        </w:rPr>
        <w:t>.  Naknade građanima i kućanstvima na temelju osiguranja i druge naknade</w:t>
      </w:r>
      <w:r w:rsidR="00392FA1" w:rsidRPr="00112450">
        <w:rPr>
          <w:i w:val="0"/>
          <w:iCs w:val="0"/>
          <w:color w:val="auto"/>
          <w:sz w:val="22"/>
          <w:szCs w:val="22"/>
        </w:rPr>
        <w:t xml:space="preserve"> p</w:t>
      </w:r>
      <w:r w:rsidR="00527C03" w:rsidRPr="00112450">
        <w:rPr>
          <w:i w:val="0"/>
          <w:iCs w:val="0"/>
          <w:color w:val="auto"/>
          <w:sz w:val="22"/>
          <w:szCs w:val="22"/>
        </w:rPr>
        <w:t>o</w:t>
      </w:r>
      <w:r w:rsidR="00392FA1" w:rsidRPr="00112450">
        <w:rPr>
          <w:i w:val="0"/>
          <w:iCs w:val="0"/>
          <w:color w:val="auto"/>
          <w:sz w:val="22"/>
          <w:szCs w:val="22"/>
        </w:rPr>
        <w:t xml:space="preserve"> aktivnostima u proračunu</w:t>
      </w:r>
      <w:bookmarkEnd w:id="16"/>
    </w:p>
    <w:p w14:paraId="4607D2AA" w14:textId="77777777" w:rsidR="00295F87" w:rsidRPr="00112450" w:rsidRDefault="00D73627" w:rsidP="0030715F">
      <w:pPr>
        <w:pStyle w:val="Normal17"/>
        <w:jc w:val="both"/>
        <w:rPr>
          <w:sz w:val="22"/>
          <w:szCs w:val="22"/>
        </w:rPr>
      </w:pPr>
      <w:r w:rsidRPr="00112450">
        <w:rPr>
          <w:sz w:val="22"/>
          <w:szCs w:val="22"/>
        </w:rPr>
        <w:t xml:space="preserve"> </w:t>
      </w:r>
    </w:p>
    <w:tbl>
      <w:tblPr>
        <w:tblW w:w="9180" w:type="dxa"/>
        <w:tblLook w:val="04A0" w:firstRow="1" w:lastRow="0" w:firstColumn="1" w:lastColumn="0" w:noHBand="0" w:noVBand="1"/>
      </w:tblPr>
      <w:tblGrid>
        <w:gridCol w:w="5320"/>
        <w:gridCol w:w="1400"/>
        <w:gridCol w:w="1400"/>
        <w:gridCol w:w="1060"/>
      </w:tblGrid>
      <w:tr w:rsidR="00295F87" w:rsidRPr="00112450" w14:paraId="23869394" w14:textId="77777777" w:rsidTr="00295F87">
        <w:trPr>
          <w:trHeight w:val="495"/>
        </w:trPr>
        <w:tc>
          <w:tcPr>
            <w:tcW w:w="5320" w:type="dxa"/>
            <w:tcBorders>
              <w:top w:val="single" w:sz="4" w:space="0" w:color="auto"/>
              <w:left w:val="single" w:sz="4" w:space="0" w:color="auto"/>
              <w:bottom w:val="single" w:sz="4" w:space="0" w:color="auto"/>
              <w:right w:val="single" w:sz="4" w:space="0" w:color="auto"/>
            </w:tcBorders>
            <w:shd w:val="clear" w:color="D9E1F2" w:fill="D9E1F2"/>
            <w:vAlign w:val="bottom"/>
            <w:hideMark/>
          </w:tcPr>
          <w:p w14:paraId="35299954" w14:textId="77777777" w:rsidR="00295F87" w:rsidRPr="00112450" w:rsidRDefault="00295F87">
            <w:pPr>
              <w:rPr>
                <w:rFonts w:ascii="Calibri" w:hAnsi="Calibri" w:cs="Calibri"/>
                <w:b/>
                <w:bCs/>
                <w:color w:val="000000"/>
                <w:sz w:val="18"/>
                <w:szCs w:val="18"/>
              </w:rPr>
            </w:pPr>
            <w:r w:rsidRPr="00112450">
              <w:rPr>
                <w:rFonts w:ascii="Calibri" w:hAnsi="Calibri" w:cs="Calibri"/>
                <w:b/>
                <w:bCs/>
                <w:color w:val="000000"/>
                <w:sz w:val="18"/>
                <w:szCs w:val="18"/>
              </w:rPr>
              <w:t>Aktivnost u proračunu</w:t>
            </w:r>
          </w:p>
        </w:tc>
        <w:tc>
          <w:tcPr>
            <w:tcW w:w="1400" w:type="dxa"/>
            <w:tcBorders>
              <w:top w:val="single" w:sz="4" w:space="0" w:color="auto"/>
              <w:left w:val="nil"/>
              <w:bottom w:val="single" w:sz="4" w:space="0" w:color="auto"/>
              <w:right w:val="single" w:sz="4" w:space="0" w:color="auto"/>
            </w:tcBorders>
            <w:shd w:val="clear" w:color="D9E1F2" w:fill="D9E1F2"/>
            <w:vAlign w:val="bottom"/>
            <w:hideMark/>
          </w:tcPr>
          <w:p w14:paraId="17EBEFA1" w14:textId="77777777" w:rsidR="00295F87" w:rsidRPr="00112450" w:rsidRDefault="00295F87">
            <w:pPr>
              <w:jc w:val="center"/>
              <w:rPr>
                <w:rFonts w:ascii="Calibri" w:hAnsi="Calibri" w:cs="Calibri"/>
                <w:b/>
                <w:bCs/>
                <w:color w:val="000000"/>
                <w:sz w:val="18"/>
                <w:szCs w:val="18"/>
              </w:rPr>
            </w:pPr>
            <w:r w:rsidRPr="00112450">
              <w:rPr>
                <w:rFonts w:ascii="Calibri" w:hAnsi="Calibri" w:cs="Calibri"/>
                <w:b/>
                <w:bCs/>
                <w:color w:val="000000"/>
                <w:sz w:val="18"/>
                <w:szCs w:val="18"/>
              </w:rPr>
              <w:t>Ostvarenje</w:t>
            </w:r>
            <w:r w:rsidRPr="00112450">
              <w:rPr>
                <w:rFonts w:ascii="Calibri" w:hAnsi="Calibri" w:cs="Calibri"/>
                <w:b/>
                <w:bCs/>
                <w:color w:val="000000"/>
                <w:sz w:val="18"/>
                <w:szCs w:val="18"/>
              </w:rPr>
              <w:br/>
              <w:t>I-XII/2023.</w:t>
            </w:r>
          </w:p>
        </w:tc>
        <w:tc>
          <w:tcPr>
            <w:tcW w:w="1400" w:type="dxa"/>
            <w:tcBorders>
              <w:top w:val="single" w:sz="4" w:space="0" w:color="auto"/>
              <w:left w:val="nil"/>
              <w:bottom w:val="single" w:sz="4" w:space="0" w:color="auto"/>
              <w:right w:val="single" w:sz="4" w:space="0" w:color="auto"/>
            </w:tcBorders>
            <w:shd w:val="clear" w:color="D9E1F2" w:fill="D9E1F2"/>
            <w:vAlign w:val="bottom"/>
            <w:hideMark/>
          </w:tcPr>
          <w:p w14:paraId="5154AB3C" w14:textId="77777777" w:rsidR="00295F87" w:rsidRPr="00112450" w:rsidRDefault="00295F87">
            <w:pPr>
              <w:jc w:val="center"/>
              <w:rPr>
                <w:rFonts w:ascii="Calibri" w:hAnsi="Calibri" w:cs="Calibri"/>
                <w:b/>
                <w:bCs/>
                <w:color w:val="000000"/>
                <w:sz w:val="18"/>
                <w:szCs w:val="18"/>
              </w:rPr>
            </w:pPr>
            <w:r w:rsidRPr="00112450">
              <w:rPr>
                <w:rFonts w:ascii="Calibri" w:hAnsi="Calibri" w:cs="Calibri"/>
                <w:b/>
                <w:bCs/>
                <w:color w:val="000000"/>
                <w:sz w:val="18"/>
                <w:szCs w:val="18"/>
              </w:rPr>
              <w:t>Ostvarenje</w:t>
            </w:r>
            <w:r w:rsidRPr="00112450">
              <w:rPr>
                <w:rFonts w:ascii="Calibri" w:hAnsi="Calibri" w:cs="Calibri"/>
                <w:b/>
                <w:bCs/>
                <w:color w:val="000000"/>
                <w:sz w:val="18"/>
                <w:szCs w:val="18"/>
              </w:rPr>
              <w:br/>
              <w:t>I-XII/2024.</w:t>
            </w:r>
          </w:p>
        </w:tc>
        <w:tc>
          <w:tcPr>
            <w:tcW w:w="1060" w:type="dxa"/>
            <w:tcBorders>
              <w:top w:val="single" w:sz="4" w:space="0" w:color="auto"/>
              <w:left w:val="nil"/>
              <w:bottom w:val="single" w:sz="4" w:space="0" w:color="auto"/>
              <w:right w:val="single" w:sz="4" w:space="0" w:color="auto"/>
            </w:tcBorders>
            <w:shd w:val="clear" w:color="D9E1F2" w:fill="D9E1F2"/>
            <w:vAlign w:val="bottom"/>
            <w:hideMark/>
          </w:tcPr>
          <w:p w14:paraId="3839FC08" w14:textId="77777777" w:rsidR="00295F87" w:rsidRPr="00112450" w:rsidRDefault="00295F87">
            <w:pPr>
              <w:jc w:val="center"/>
              <w:rPr>
                <w:rFonts w:ascii="Calibri" w:hAnsi="Calibri" w:cs="Calibri"/>
                <w:b/>
                <w:bCs/>
                <w:color w:val="000000"/>
                <w:sz w:val="18"/>
                <w:szCs w:val="18"/>
              </w:rPr>
            </w:pPr>
            <w:r w:rsidRPr="00112450">
              <w:rPr>
                <w:rFonts w:ascii="Calibri" w:hAnsi="Calibri" w:cs="Calibri"/>
                <w:b/>
                <w:bCs/>
                <w:color w:val="000000"/>
                <w:sz w:val="18"/>
                <w:szCs w:val="18"/>
              </w:rPr>
              <w:t>Indeks</w:t>
            </w:r>
          </w:p>
        </w:tc>
      </w:tr>
      <w:tr w:rsidR="00295F87" w:rsidRPr="00112450" w14:paraId="66659948" w14:textId="77777777" w:rsidTr="00295F87">
        <w:trPr>
          <w:trHeight w:val="300"/>
        </w:trPr>
        <w:tc>
          <w:tcPr>
            <w:tcW w:w="5320" w:type="dxa"/>
            <w:tcBorders>
              <w:top w:val="nil"/>
              <w:left w:val="single" w:sz="4" w:space="0" w:color="auto"/>
              <w:bottom w:val="single" w:sz="4" w:space="0" w:color="auto"/>
              <w:right w:val="single" w:sz="4" w:space="0" w:color="auto"/>
            </w:tcBorders>
            <w:shd w:val="clear" w:color="D9E1F2" w:fill="D9E1F2"/>
            <w:vAlign w:val="bottom"/>
            <w:hideMark/>
          </w:tcPr>
          <w:p w14:paraId="7CD851FB" w14:textId="77777777" w:rsidR="00295F87" w:rsidRPr="00112450" w:rsidRDefault="00295F87">
            <w:pPr>
              <w:rPr>
                <w:rFonts w:ascii="Calibri" w:hAnsi="Calibri" w:cs="Calibri"/>
                <w:b/>
                <w:bCs/>
                <w:color w:val="000000"/>
                <w:sz w:val="18"/>
                <w:szCs w:val="18"/>
              </w:rPr>
            </w:pPr>
            <w:r w:rsidRPr="00112450">
              <w:rPr>
                <w:rFonts w:ascii="Calibri" w:hAnsi="Calibri" w:cs="Calibri"/>
                <w:b/>
                <w:bCs/>
                <w:color w:val="000000"/>
                <w:sz w:val="18"/>
                <w:szCs w:val="18"/>
              </w:rPr>
              <w:t>Grad Koprivnica</w:t>
            </w:r>
          </w:p>
        </w:tc>
        <w:tc>
          <w:tcPr>
            <w:tcW w:w="1400" w:type="dxa"/>
            <w:tcBorders>
              <w:top w:val="nil"/>
              <w:left w:val="nil"/>
              <w:bottom w:val="single" w:sz="4" w:space="0" w:color="auto"/>
              <w:right w:val="single" w:sz="4" w:space="0" w:color="auto"/>
            </w:tcBorders>
            <w:shd w:val="clear" w:color="D9E1F2" w:fill="D9E1F2"/>
            <w:vAlign w:val="bottom"/>
            <w:hideMark/>
          </w:tcPr>
          <w:p w14:paraId="11CDF363" w14:textId="77777777" w:rsidR="00295F87" w:rsidRPr="00112450" w:rsidRDefault="00295F87">
            <w:pPr>
              <w:jc w:val="center"/>
              <w:rPr>
                <w:rFonts w:ascii="Calibri" w:hAnsi="Calibri" w:cs="Calibri"/>
                <w:b/>
                <w:bCs/>
                <w:color w:val="000000"/>
                <w:sz w:val="18"/>
                <w:szCs w:val="18"/>
              </w:rPr>
            </w:pPr>
            <w:r w:rsidRPr="00112450">
              <w:rPr>
                <w:rFonts w:ascii="Calibri" w:hAnsi="Calibri" w:cs="Calibri"/>
                <w:b/>
                <w:bCs/>
                <w:color w:val="000000"/>
                <w:sz w:val="18"/>
                <w:szCs w:val="18"/>
              </w:rPr>
              <w:t>849.466,87</w:t>
            </w:r>
          </w:p>
        </w:tc>
        <w:tc>
          <w:tcPr>
            <w:tcW w:w="1400" w:type="dxa"/>
            <w:tcBorders>
              <w:top w:val="nil"/>
              <w:left w:val="nil"/>
              <w:bottom w:val="single" w:sz="4" w:space="0" w:color="auto"/>
              <w:right w:val="single" w:sz="4" w:space="0" w:color="auto"/>
            </w:tcBorders>
            <w:shd w:val="clear" w:color="D9E1F2" w:fill="D9E1F2"/>
            <w:vAlign w:val="bottom"/>
            <w:hideMark/>
          </w:tcPr>
          <w:p w14:paraId="24FED157" w14:textId="77777777" w:rsidR="00295F87" w:rsidRPr="00112450" w:rsidRDefault="00295F87">
            <w:pPr>
              <w:jc w:val="center"/>
              <w:rPr>
                <w:rFonts w:ascii="Calibri" w:hAnsi="Calibri" w:cs="Calibri"/>
                <w:b/>
                <w:bCs/>
                <w:color w:val="000000"/>
                <w:sz w:val="18"/>
                <w:szCs w:val="18"/>
              </w:rPr>
            </w:pPr>
            <w:r w:rsidRPr="00112450">
              <w:rPr>
                <w:rFonts w:ascii="Calibri" w:hAnsi="Calibri" w:cs="Calibri"/>
                <w:b/>
                <w:bCs/>
                <w:color w:val="000000"/>
                <w:sz w:val="18"/>
                <w:szCs w:val="18"/>
              </w:rPr>
              <w:t>1.188.649,28</w:t>
            </w:r>
          </w:p>
        </w:tc>
        <w:tc>
          <w:tcPr>
            <w:tcW w:w="1060" w:type="dxa"/>
            <w:tcBorders>
              <w:top w:val="nil"/>
              <w:left w:val="nil"/>
              <w:bottom w:val="single" w:sz="4" w:space="0" w:color="auto"/>
              <w:right w:val="single" w:sz="4" w:space="0" w:color="auto"/>
            </w:tcBorders>
            <w:shd w:val="clear" w:color="D9E1F2" w:fill="D9E1F2"/>
            <w:noWrap/>
            <w:vAlign w:val="bottom"/>
            <w:hideMark/>
          </w:tcPr>
          <w:p w14:paraId="5EB1CF2B" w14:textId="77777777" w:rsidR="00295F87" w:rsidRPr="00112450" w:rsidRDefault="00295F87">
            <w:pPr>
              <w:jc w:val="center"/>
              <w:rPr>
                <w:rFonts w:ascii="Calibri" w:hAnsi="Calibri" w:cs="Calibri"/>
                <w:b/>
                <w:bCs/>
                <w:color w:val="000000"/>
                <w:sz w:val="18"/>
                <w:szCs w:val="18"/>
              </w:rPr>
            </w:pPr>
            <w:r w:rsidRPr="00112450">
              <w:rPr>
                <w:rFonts w:ascii="Calibri" w:hAnsi="Calibri" w:cs="Calibri"/>
                <w:b/>
                <w:bCs/>
                <w:color w:val="000000"/>
                <w:sz w:val="18"/>
                <w:szCs w:val="18"/>
              </w:rPr>
              <w:t>139,9</w:t>
            </w:r>
          </w:p>
        </w:tc>
      </w:tr>
      <w:tr w:rsidR="00295F87" w:rsidRPr="00112450" w14:paraId="5B6640C1" w14:textId="77777777" w:rsidTr="00295F87">
        <w:trPr>
          <w:trHeight w:val="300"/>
        </w:trPr>
        <w:tc>
          <w:tcPr>
            <w:tcW w:w="5320" w:type="dxa"/>
            <w:tcBorders>
              <w:top w:val="nil"/>
              <w:left w:val="single" w:sz="4" w:space="0" w:color="auto"/>
              <w:bottom w:val="single" w:sz="4" w:space="0" w:color="auto"/>
              <w:right w:val="single" w:sz="4" w:space="0" w:color="auto"/>
            </w:tcBorders>
            <w:shd w:val="clear" w:color="auto" w:fill="auto"/>
            <w:noWrap/>
            <w:vAlign w:val="bottom"/>
            <w:hideMark/>
          </w:tcPr>
          <w:p w14:paraId="62B6583D" w14:textId="77777777" w:rsidR="00295F87" w:rsidRPr="00112450" w:rsidRDefault="00295F87">
            <w:pPr>
              <w:rPr>
                <w:rFonts w:ascii="Calibri" w:hAnsi="Calibri" w:cs="Calibri"/>
                <w:color w:val="000000"/>
                <w:sz w:val="18"/>
                <w:szCs w:val="18"/>
              </w:rPr>
            </w:pPr>
            <w:r w:rsidRPr="00112450">
              <w:rPr>
                <w:rFonts w:ascii="Calibri" w:hAnsi="Calibri" w:cs="Calibri"/>
                <w:color w:val="000000"/>
                <w:sz w:val="18"/>
                <w:szCs w:val="18"/>
              </w:rPr>
              <w:t>Sufinanciranje cijene smještaja djece kod dadilja</w:t>
            </w:r>
          </w:p>
        </w:tc>
        <w:tc>
          <w:tcPr>
            <w:tcW w:w="1400" w:type="dxa"/>
            <w:tcBorders>
              <w:top w:val="nil"/>
              <w:left w:val="nil"/>
              <w:bottom w:val="single" w:sz="4" w:space="0" w:color="auto"/>
              <w:right w:val="single" w:sz="4" w:space="0" w:color="auto"/>
            </w:tcBorders>
            <w:shd w:val="clear" w:color="auto" w:fill="auto"/>
            <w:noWrap/>
            <w:vAlign w:val="bottom"/>
            <w:hideMark/>
          </w:tcPr>
          <w:p w14:paraId="08640A62" w14:textId="77777777" w:rsidR="00295F87" w:rsidRPr="00112450" w:rsidRDefault="00295F87">
            <w:pPr>
              <w:jc w:val="center"/>
              <w:rPr>
                <w:rFonts w:ascii="Calibri" w:hAnsi="Calibri" w:cs="Calibri"/>
                <w:color w:val="000000"/>
                <w:sz w:val="18"/>
                <w:szCs w:val="18"/>
              </w:rPr>
            </w:pPr>
            <w:r w:rsidRPr="00112450">
              <w:rPr>
                <w:rFonts w:ascii="Calibri" w:hAnsi="Calibri" w:cs="Calibri"/>
                <w:color w:val="000000"/>
                <w:sz w:val="18"/>
                <w:szCs w:val="18"/>
              </w:rPr>
              <w:t>179.149,58</w:t>
            </w:r>
          </w:p>
        </w:tc>
        <w:tc>
          <w:tcPr>
            <w:tcW w:w="1400" w:type="dxa"/>
            <w:tcBorders>
              <w:top w:val="nil"/>
              <w:left w:val="nil"/>
              <w:bottom w:val="single" w:sz="4" w:space="0" w:color="auto"/>
              <w:right w:val="single" w:sz="4" w:space="0" w:color="auto"/>
            </w:tcBorders>
            <w:shd w:val="clear" w:color="auto" w:fill="auto"/>
            <w:noWrap/>
            <w:vAlign w:val="bottom"/>
            <w:hideMark/>
          </w:tcPr>
          <w:p w14:paraId="00EF0C80" w14:textId="77777777" w:rsidR="00295F87" w:rsidRPr="00112450" w:rsidRDefault="00295F87">
            <w:pPr>
              <w:jc w:val="center"/>
              <w:rPr>
                <w:rFonts w:ascii="Calibri" w:hAnsi="Calibri" w:cs="Calibri"/>
                <w:color w:val="000000"/>
                <w:sz w:val="18"/>
                <w:szCs w:val="18"/>
              </w:rPr>
            </w:pPr>
            <w:r w:rsidRPr="00112450">
              <w:rPr>
                <w:rFonts w:ascii="Calibri" w:hAnsi="Calibri" w:cs="Calibri"/>
                <w:color w:val="000000"/>
                <w:sz w:val="18"/>
                <w:szCs w:val="18"/>
              </w:rPr>
              <w:t>225.464,88</w:t>
            </w:r>
          </w:p>
        </w:tc>
        <w:tc>
          <w:tcPr>
            <w:tcW w:w="1060" w:type="dxa"/>
            <w:tcBorders>
              <w:top w:val="nil"/>
              <w:left w:val="nil"/>
              <w:bottom w:val="single" w:sz="4" w:space="0" w:color="auto"/>
              <w:right w:val="single" w:sz="4" w:space="0" w:color="auto"/>
            </w:tcBorders>
            <w:shd w:val="clear" w:color="auto" w:fill="auto"/>
            <w:noWrap/>
            <w:vAlign w:val="bottom"/>
            <w:hideMark/>
          </w:tcPr>
          <w:p w14:paraId="6DBF3522" w14:textId="77777777" w:rsidR="00295F87" w:rsidRPr="00112450" w:rsidRDefault="00295F87">
            <w:pPr>
              <w:jc w:val="center"/>
              <w:rPr>
                <w:rFonts w:ascii="Calibri" w:hAnsi="Calibri" w:cs="Calibri"/>
                <w:color w:val="000000"/>
                <w:sz w:val="18"/>
                <w:szCs w:val="18"/>
              </w:rPr>
            </w:pPr>
            <w:r w:rsidRPr="00112450">
              <w:rPr>
                <w:rFonts w:ascii="Calibri" w:hAnsi="Calibri" w:cs="Calibri"/>
                <w:color w:val="000000"/>
                <w:sz w:val="18"/>
                <w:szCs w:val="18"/>
              </w:rPr>
              <w:t>125,9</w:t>
            </w:r>
          </w:p>
        </w:tc>
      </w:tr>
      <w:tr w:rsidR="00295F87" w:rsidRPr="00112450" w14:paraId="71EE3242" w14:textId="77777777" w:rsidTr="00295F87">
        <w:trPr>
          <w:trHeight w:val="300"/>
        </w:trPr>
        <w:tc>
          <w:tcPr>
            <w:tcW w:w="5320" w:type="dxa"/>
            <w:tcBorders>
              <w:top w:val="nil"/>
              <w:left w:val="single" w:sz="4" w:space="0" w:color="auto"/>
              <w:bottom w:val="single" w:sz="4" w:space="0" w:color="auto"/>
              <w:right w:val="single" w:sz="4" w:space="0" w:color="auto"/>
            </w:tcBorders>
            <w:shd w:val="clear" w:color="auto" w:fill="auto"/>
            <w:hideMark/>
          </w:tcPr>
          <w:p w14:paraId="7CCF049A" w14:textId="77777777" w:rsidR="00295F87" w:rsidRPr="00112450" w:rsidRDefault="00295F87">
            <w:pPr>
              <w:rPr>
                <w:rFonts w:ascii="Calibri" w:hAnsi="Calibri" w:cs="Calibri"/>
                <w:color w:val="000000"/>
                <w:sz w:val="18"/>
                <w:szCs w:val="18"/>
              </w:rPr>
            </w:pPr>
            <w:r w:rsidRPr="00112450">
              <w:rPr>
                <w:rFonts w:ascii="Calibri" w:hAnsi="Calibri" w:cs="Calibri"/>
                <w:color w:val="000000"/>
                <w:sz w:val="18"/>
                <w:szCs w:val="18"/>
              </w:rPr>
              <w:t>Pomoć za podmirenje troškova djeteta za pohađanje dječjih vrtića</w:t>
            </w:r>
          </w:p>
        </w:tc>
        <w:tc>
          <w:tcPr>
            <w:tcW w:w="1400" w:type="dxa"/>
            <w:tcBorders>
              <w:top w:val="nil"/>
              <w:left w:val="nil"/>
              <w:bottom w:val="single" w:sz="4" w:space="0" w:color="auto"/>
              <w:right w:val="single" w:sz="4" w:space="0" w:color="auto"/>
            </w:tcBorders>
            <w:shd w:val="clear" w:color="auto" w:fill="auto"/>
            <w:noWrap/>
            <w:vAlign w:val="bottom"/>
            <w:hideMark/>
          </w:tcPr>
          <w:p w14:paraId="2CF075A4" w14:textId="77777777" w:rsidR="00295F87" w:rsidRPr="00112450" w:rsidRDefault="00295F87">
            <w:pPr>
              <w:jc w:val="center"/>
              <w:rPr>
                <w:rFonts w:ascii="Calibri" w:hAnsi="Calibri" w:cs="Calibri"/>
                <w:color w:val="000000"/>
                <w:sz w:val="18"/>
                <w:szCs w:val="18"/>
              </w:rPr>
            </w:pPr>
            <w:r w:rsidRPr="00112450">
              <w:rPr>
                <w:rFonts w:ascii="Calibri" w:hAnsi="Calibri" w:cs="Calibri"/>
                <w:color w:val="000000"/>
                <w:sz w:val="18"/>
                <w:szCs w:val="18"/>
              </w:rPr>
              <w:t>122.310,64</w:t>
            </w:r>
          </w:p>
        </w:tc>
        <w:tc>
          <w:tcPr>
            <w:tcW w:w="1400" w:type="dxa"/>
            <w:tcBorders>
              <w:top w:val="nil"/>
              <w:left w:val="nil"/>
              <w:bottom w:val="single" w:sz="4" w:space="0" w:color="auto"/>
              <w:right w:val="single" w:sz="4" w:space="0" w:color="auto"/>
            </w:tcBorders>
            <w:shd w:val="clear" w:color="auto" w:fill="auto"/>
            <w:noWrap/>
            <w:vAlign w:val="bottom"/>
            <w:hideMark/>
          </w:tcPr>
          <w:p w14:paraId="1FDDEB6C" w14:textId="77777777" w:rsidR="00295F87" w:rsidRPr="00112450" w:rsidRDefault="00295F87">
            <w:pPr>
              <w:jc w:val="center"/>
              <w:rPr>
                <w:rFonts w:ascii="Calibri" w:hAnsi="Calibri" w:cs="Calibri"/>
                <w:color w:val="000000"/>
                <w:sz w:val="18"/>
                <w:szCs w:val="18"/>
              </w:rPr>
            </w:pPr>
            <w:r w:rsidRPr="00112450">
              <w:rPr>
                <w:rFonts w:ascii="Calibri" w:hAnsi="Calibri" w:cs="Calibri"/>
                <w:color w:val="000000"/>
                <w:sz w:val="18"/>
                <w:szCs w:val="18"/>
              </w:rPr>
              <w:t>167.537,52</w:t>
            </w:r>
          </w:p>
        </w:tc>
        <w:tc>
          <w:tcPr>
            <w:tcW w:w="1060" w:type="dxa"/>
            <w:tcBorders>
              <w:top w:val="nil"/>
              <w:left w:val="nil"/>
              <w:bottom w:val="single" w:sz="4" w:space="0" w:color="auto"/>
              <w:right w:val="single" w:sz="4" w:space="0" w:color="auto"/>
            </w:tcBorders>
            <w:shd w:val="clear" w:color="auto" w:fill="auto"/>
            <w:noWrap/>
            <w:vAlign w:val="bottom"/>
            <w:hideMark/>
          </w:tcPr>
          <w:p w14:paraId="1F9D55B8" w14:textId="77777777" w:rsidR="00295F87" w:rsidRPr="00112450" w:rsidRDefault="00295F87">
            <w:pPr>
              <w:jc w:val="center"/>
              <w:rPr>
                <w:rFonts w:ascii="Calibri" w:hAnsi="Calibri" w:cs="Calibri"/>
                <w:color w:val="000000"/>
                <w:sz w:val="18"/>
                <w:szCs w:val="18"/>
              </w:rPr>
            </w:pPr>
            <w:r w:rsidRPr="00112450">
              <w:rPr>
                <w:rFonts w:ascii="Calibri" w:hAnsi="Calibri" w:cs="Calibri"/>
                <w:color w:val="000000"/>
                <w:sz w:val="18"/>
                <w:szCs w:val="18"/>
              </w:rPr>
              <w:t>137,0</w:t>
            </w:r>
          </w:p>
        </w:tc>
      </w:tr>
      <w:tr w:rsidR="00295F87" w:rsidRPr="00112450" w14:paraId="11CA7C01" w14:textId="77777777" w:rsidTr="00295F87">
        <w:trPr>
          <w:trHeight w:val="300"/>
        </w:trPr>
        <w:tc>
          <w:tcPr>
            <w:tcW w:w="5320" w:type="dxa"/>
            <w:tcBorders>
              <w:top w:val="nil"/>
              <w:left w:val="single" w:sz="4" w:space="0" w:color="auto"/>
              <w:bottom w:val="single" w:sz="4" w:space="0" w:color="auto"/>
              <w:right w:val="single" w:sz="4" w:space="0" w:color="auto"/>
            </w:tcBorders>
            <w:shd w:val="clear" w:color="auto" w:fill="auto"/>
            <w:noWrap/>
            <w:vAlign w:val="bottom"/>
            <w:hideMark/>
          </w:tcPr>
          <w:p w14:paraId="5A0AF394" w14:textId="77777777" w:rsidR="00295F87" w:rsidRPr="00112450" w:rsidRDefault="00295F87">
            <w:pPr>
              <w:rPr>
                <w:rFonts w:ascii="Calibri" w:hAnsi="Calibri" w:cs="Calibri"/>
                <w:color w:val="000000"/>
                <w:sz w:val="18"/>
                <w:szCs w:val="18"/>
              </w:rPr>
            </w:pPr>
            <w:r w:rsidRPr="00112450">
              <w:rPr>
                <w:rFonts w:ascii="Calibri" w:hAnsi="Calibri" w:cs="Calibri"/>
                <w:color w:val="000000"/>
                <w:sz w:val="18"/>
                <w:szCs w:val="18"/>
              </w:rPr>
              <w:t>Nabava udžbenika i radnih bilježnica</w:t>
            </w:r>
          </w:p>
        </w:tc>
        <w:tc>
          <w:tcPr>
            <w:tcW w:w="1400" w:type="dxa"/>
            <w:tcBorders>
              <w:top w:val="nil"/>
              <w:left w:val="nil"/>
              <w:bottom w:val="single" w:sz="4" w:space="0" w:color="auto"/>
              <w:right w:val="single" w:sz="4" w:space="0" w:color="auto"/>
            </w:tcBorders>
            <w:shd w:val="clear" w:color="auto" w:fill="auto"/>
            <w:noWrap/>
            <w:vAlign w:val="bottom"/>
            <w:hideMark/>
          </w:tcPr>
          <w:p w14:paraId="712F5A4A" w14:textId="77777777" w:rsidR="00295F87" w:rsidRPr="00112450" w:rsidRDefault="00295F87">
            <w:pPr>
              <w:jc w:val="center"/>
              <w:rPr>
                <w:rFonts w:ascii="Calibri" w:hAnsi="Calibri" w:cs="Calibri"/>
                <w:color w:val="000000"/>
                <w:sz w:val="18"/>
                <w:szCs w:val="18"/>
              </w:rPr>
            </w:pPr>
            <w:r w:rsidRPr="00112450">
              <w:rPr>
                <w:rFonts w:ascii="Calibri" w:hAnsi="Calibri" w:cs="Calibri"/>
                <w:color w:val="000000"/>
                <w:sz w:val="18"/>
                <w:szCs w:val="18"/>
              </w:rPr>
              <w:t>137.336,45</w:t>
            </w:r>
          </w:p>
        </w:tc>
        <w:tc>
          <w:tcPr>
            <w:tcW w:w="1400" w:type="dxa"/>
            <w:tcBorders>
              <w:top w:val="nil"/>
              <w:left w:val="nil"/>
              <w:bottom w:val="single" w:sz="4" w:space="0" w:color="auto"/>
              <w:right w:val="single" w:sz="4" w:space="0" w:color="auto"/>
            </w:tcBorders>
            <w:shd w:val="clear" w:color="auto" w:fill="auto"/>
            <w:noWrap/>
            <w:vAlign w:val="bottom"/>
            <w:hideMark/>
          </w:tcPr>
          <w:p w14:paraId="40A7CDCE" w14:textId="77777777" w:rsidR="00295F87" w:rsidRPr="00112450" w:rsidRDefault="00295F87">
            <w:pPr>
              <w:jc w:val="center"/>
              <w:rPr>
                <w:rFonts w:ascii="Calibri" w:hAnsi="Calibri" w:cs="Calibri"/>
                <w:color w:val="000000"/>
                <w:sz w:val="18"/>
                <w:szCs w:val="18"/>
              </w:rPr>
            </w:pPr>
            <w:r w:rsidRPr="00112450">
              <w:rPr>
                <w:rFonts w:ascii="Calibri" w:hAnsi="Calibri" w:cs="Calibri"/>
                <w:color w:val="000000"/>
                <w:sz w:val="18"/>
                <w:szCs w:val="18"/>
              </w:rPr>
              <w:t>156.505,34</w:t>
            </w:r>
          </w:p>
        </w:tc>
        <w:tc>
          <w:tcPr>
            <w:tcW w:w="1060" w:type="dxa"/>
            <w:tcBorders>
              <w:top w:val="nil"/>
              <w:left w:val="nil"/>
              <w:bottom w:val="single" w:sz="4" w:space="0" w:color="auto"/>
              <w:right w:val="single" w:sz="4" w:space="0" w:color="auto"/>
            </w:tcBorders>
            <w:shd w:val="clear" w:color="auto" w:fill="auto"/>
            <w:noWrap/>
            <w:vAlign w:val="bottom"/>
            <w:hideMark/>
          </w:tcPr>
          <w:p w14:paraId="008F3AAC" w14:textId="77777777" w:rsidR="00295F87" w:rsidRPr="00112450" w:rsidRDefault="00295F87">
            <w:pPr>
              <w:jc w:val="center"/>
              <w:rPr>
                <w:rFonts w:ascii="Calibri" w:hAnsi="Calibri" w:cs="Calibri"/>
                <w:color w:val="000000"/>
                <w:sz w:val="18"/>
                <w:szCs w:val="18"/>
              </w:rPr>
            </w:pPr>
            <w:r w:rsidRPr="00112450">
              <w:rPr>
                <w:rFonts w:ascii="Calibri" w:hAnsi="Calibri" w:cs="Calibri"/>
                <w:color w:val="000000"/>
                <w:sz w:val="18"/>
                <w:szCs w:val="18"/>
              </w:rPr>
              <w:t>114,0</w:t>
            </w:r>
          </w:p>
        </w:tc>
      </w:tr>
      <w:tr w:rsidR="00295F87" w:rsidRPr="00112450" w14:paraId="290A0BBD" w14:textId="77777777" w:rsidTr="00295F87">
        <w:trPr>
          <w:trHeight w:val="300"/>
        </w:trPr>
        <w:tc>
          <w:tcPr>
            <w:tcW w:w="5320" w:type="dxa"/>
            <w:tcBorders>
              <w:top w:val="nil"/>
              <w:left w:val="single" w:sz="4" w:space="0" w:color="auto"/>
              <w:bottom w:val="single" w:sz="4" w:space="0" w:color="auto"/>
              <w:right w:val="single" w:sz="4" w:space="0" w:color="auto"/>
            </w:tcBorders>
            <w:shd w:val="clear" w:color="auto" w:fill="auto"/>
            <w:vAlign w:val="bottom"/>
            <w:hideMark/>
          </w:tcPr>
          <w:p w14:paraId="2003E997" w14:textId="77777777" w:rsidR="00295F87" w:rsidRPr="00112450" w:rsidRDefault="00295F87">
            <w:pPr>
              <w:rPr>
                <w:rFonts w:ascii="Calibri" w:hAnsi="Calibri" w:cs="Calibri"/>
                <w:color w:val="000000"/>
                <w:sz w:val="18"/>
                <w:szCs w:val="18"/>
              </w:rPr>
            </w:pPr>
            <w:r w:rsidRPr="00112450">
              <w:rPr>
                <w:rFonts w:ascii="Calibri" w:hAnsi="Calibri" w:cs="Calibri"/>
                <w:color w:val="000000"/>
                <w:sz w:val="18"/>
                <w:szCs w:val="18"/>
              </w:rPr>
              <w:t>Naknade za troškove stanovanja</w:t>
            </w:r>
          </w:p>
        </w:tc>
        <w:tc>
          <w:tcPr>
            <w:tcW w:w="1400" w:type="dxa"/>
            <w:tcBorders>
              <w:top w:val="nil"/>
              <w:left w:val="nil"/>
              <w:bottom w:val="single" w:sz="4" w:space="0" w:color="auto"/>
              <w:right w:val="single" w:sz="4" w:space="0" w:color="auto"/>
            </w:tcBorders>
            <w:shd w:val="clear" w:color="auto" w:fill="auto"/>
            <w:noWrap/>
            <w:vAlign w:val="bottom"/>
            <w:hideMark/>
          </w:tcPr>
          <w:p w14:paraId="5124FFD0" w14:textId="77777777" w:rsidR="00295F87" w:rsidRPr="00112450" w:rsidRDefault="00295F87">
            <w:pPr>
              <w:jc w:val="center"/>
              <w:rPr>
                <w:rFonts w:ascii="Calibri" w:hAnsi="Calibri" w:cs="Calibri"/>
                <w:color w:val="000000"/>
                <w:sz w:val="18"/>
                <w:szCs w:val="18"/>
              </w:rPr>
            </w:pPr>
            <w:r w:rsidRPr="00112450">
              <w:rPr>
                <w:rFonts w:ascii="Calibri" w:hAnsi="Calibri" w:cs="Calibri"/>
                <w:color w:val="000000"/>
                <w:sz w:val="18"/>
                <w:szCs w:val="18"/>
              </w:rPr>
              <w:t>87.595,31</w:t>
            </w:r>
          </w:p>
        </w:tc>
        <w:tc>
          <w:tcPr>
            <w:tcW w:w="1400" w:type="dxa"/>
            <w:tcBorders>
              <w:top w:val="nil"/>
              <w:left w:val="nil"/>
              <w:bottom w:val="single" w:sz="4" w:space="0" w:color="auto"/>
              <w:right w:val="single" w:sz="4" w:space="0" w:color="auto"/>
            </w:tcBorders>
            <w:shd w:val="clear" w:color="auto" w:fill="auto"/>
            <w:noWrap/>
            <w:vAlign w:val="bottom"/>
            <w:hideMark/>
          </w:tcPr>
          <w:p w14:paraId="1376A85E" w14:textId="77777777" w:rsidR="00295F87" w:rsidRPr="00112450" w:rsidRDefault="00295F87">
            <w:pPr>
              <w:jc w:val="center"/>
              <w:rPr>
                <w:rFonts w:ascii="Calibri" w:hAnsi="Calibri" w:cs="Calibri"/>
                <w:color w:val="000000"/>
                <w:sz w:val="18"/>
                <w:szCs w:val="18"/>
              </w:rPr>
            </w:pPr>
            <w:r w:rsidRPr="00112450">
              <w:rPr>
                <w:rFonts w:ascii="Calibri" w:hAnsi="Calibri" w:cs="Calibri"/>
                <w:color w:val="000000"/>
                <w:sz w:val="18"/>
                <w:szCs w:val="18"/>
              </w:rPr>
              <w:t>130.881,27</w:t>
            </w:r>
          </w:p>
        </w:tc>
        <w:tc>
          <w:tcPr>
            <w:tcW w:w="1060" w:type="dxa"/>
            <w:tcBorders>
              <w:top w:val="nil"/>
              <w:left w:val="nil"/>
              <w:bottom w:val="single" w:sz="4" w:space="0" w:color="auto"/>
              <w:right w:val="single" w:sz="4" w:space="0" w:color="auto"/>
            </w:tcBorders>
            <w:shd w:val="clear" w:color="auto" w:fill="auto"/>
            <w:noWrap/>
            <w:vAlign w:val="bottom"/>
            <w:hideMark/>
          </w:tcPr>
          <w:p w14:paraId="4A25D931" w14:textId="77777777" w:rsidR="00295F87" w:rsidRPr="00112450" w:rsidRDefault="00295F87">
            <w:pPr>
              <w:jc w:val="center"/>
              <w:rPr>
                <w:rFonts w:ascii="Calibri" w:hAnsi="Calibri" w:cs="Calibri"/>
                <w:color w:val="000000"/>
                <w:sz w:val="18"/>
                <w:szCs w:val="18"/>
              </w:rPr>
            </w:pPr>
            <w:r w:rsidRPr="00112450">
              <w:rPr>
                <w:rFonts w:ascii="Calibri" w:hAnsi="Calibri" w:cs="Calibri"/>
                <w:color w:val="000000"/>
                <w:sz w:val="18"/>
                <w:szCs w:val="18"/>
              </w:rPr>
              <w:t>149,4</w:t>
            </w:r>
          </w:p>
        </w:tc>
      </w:tr>
      <w:tr w:rsidR="00295F87" w:rsidRPr="00112450" w14:paraId="1CDE1CB0" w14:textId="77777777" w:rsidTr="00295F87">
        <w:trPr>
          <w:trHeight w:val="300"/>
        </w:trPr>
        <w:tc>
          <w:tcPr>
            <w:tcW w:w="5320" w:type="dxa"/>
            <w:tcBorders>
              <w:top w:val="nil"/>
              <w:left w:val="single" w:sz="4" w:space="0" w:color="auto"/>
              <w:bottom w:val="single" w:sz="4" w:space="0" w:color="auto"/>
              <w:right w:val="single" w:sz="4" w:space="0" w:color="auto"/>
            </w:tcBorders>
            <w:shd w:val="clear" w:color="auto" w:fill="auto"/>
            <w:vAlign w:val="bottom"/>
            <w:hideMark/>
          </w:tcPr>
          <w:p w14:paraId="01710A76" w14:textId="77777777" w:rsidR="00295F87" w:rsidRPr="00112450" w:rsidRDefault="00295F87">
            <w:pPr>
              <w:rPr>
                <w:rFonts w:ascii="Calibri" w:hAnsi="Calibri" w:cs="Calibri"/>
                <w:color w:val="000000"/>
                <w:sz w:val="18"/>
                <w:szCs w:val="18"/>
              </w:rPr>
            </w:pPr>
            <w:r w:rsidRPr="00112450">
              <w:rPr>
                <w:rFonts w:ascii="Calibri" w:hAnsi="Calibri" w:cs="Calibri"/>
                <w:color w:val="000000"/>
                <w:sz w:val="18"/>
                <w:szCs w:val="18"/>
              </w:rPr>
              <w:t>Pravo na podmirenje troškova pomoći u prehrani</w:t>
            </w:r>
          </w:p>
        </w:tc>
        <w:tc>
          <w:tcPr>
            <w:tcW w:w="1400" w:type="dxa"/>
            <w:tcBorders>
              <w:top w:val="nil"/>
              <w:left w:val="nil"/>
              <w:bottom w:val="single" w:sz="4" w:space="0" w:color="auto"/>
              <w:right w:val="single" w:sz="4" w:space="0" w:color="auto"/>
            </w:tcBorders>
            <w:shd w:val="clear" w:color="auto" w:fill="auto"/>
            <w:noWrap/>
            <w:vAlign w:val="bottom"/>
            <w:hideMark/>
          </w:tcPr>
          <w:p w14:paraId="68AAF834" w14:textId="77777777" w:rsidR="00295F87" w:rsidRPr="00112450" w:rsidRDefault="00295F87">
            <w:pPr>
              <w:jc w:val="center"/>
              <w:rPr>
                <w:rFonts w:ascii="Calibri" w:hAnsi="Calibri" w:cs="Calibri"/>
                <w:color w:val="000000"/>
                <w:sz w:val="18"/>
                <w:szCs w:val="18"/>
              </w:rPr>
            </w:pPr>
            <w:r w:rsidRPr="00112450">
              <w:rPr>
                <w:rFonts w:ascii="Calibri" w:hAnsi="Calibri" w:cs="Calibri"/>
                <w:color w:val="000000"/>
                <w:sz w:val="18"/>
                <w:szCs w:val="18"/>
              </w:rPr>
              <w:t>65.934,74</w:t>
            </w:r>
          </w:p>
        </w:tc>
        <w:tc>
          <w:tcPr>
            <w:tcW w:w="1400" w:type="dxa"/>
            <w:tcBorders>
              <w:top w:val="nil"/>
              <w:left w:val="nil"/>
              <w:bottom w:val="single" w:sz="4" w:space="0" w:color="auto"/>
              <w:right w:val="single" w:sz="4" w:space="0" w:color="auto"/>
            </w:tcBorders>
            <w:shd w:val="clear" w:color="auto" w:fill="auto"/>
            <w:noWrap/>
            <w:vAlign w:val="bottom"/>
            <w:hideMark/>
          </w:tcPr>
          <w:p w14:paraId="0200CA99" w14:textId="77777777" w:rsidR="00295F87" w:rsidRPr="00112450" w:rsidRDefault="00295F87">
            <w:pPr>
              <w:jc w:val="center"/>
              <w:rPr>
                <w:rFonts w:ascii="Calibri" w:hAnsi="Calibri" w:cs="Calibri"/>
                <w:color w:val="000000"/>
                <w:sz w:val="18"/>
                <w:szCs w:val="18"/>
              </w:rPr>
            </w:pPr>
            <w:r w:rsidRPr="00112450">
              <w:rPr>
                <w:rFonts w:ascii="Calibri" w:hAnsi="Calibri" w:cs="Calibri"/>
                <w:color w:val="000000"/>
                <w:sz w:val="18"/>
                <w:szCs w:val="18"/>
              </w:rPr>
              <w:t>101.027,07</w:t>
            </w:r>
          </w:p>
        </w:tc>
        <w:tc>
          <w:tcPr>
            <w:tcW w:w="1060" w:type="dxa"/>
            <w:tcBorders>
              <w:top w:val="nil"/>
              <w:left w:val="nil"/>
              <w:bottom w:val="single" w:sz="4" w:space="0" w:color="auto"/>
              <w:right w:val="single" w:sz="4" w:space="0" w:color="auto"/>
            </w:tcBorders>
            <w:shd w:val="clear" w:color="auto" w:fill="auto"/>
            <w:noWrap/>
            <w:vAlign w:val="bottom"/>
            <w:hideMark/>
          </w:tcPr>
          <w:p w14:paraId="7368F724" w14:textId="77777777" w:rsidR="00295F87" w:rsidRPr="00112450" w:rsidRDefault="00295F87">
            <w:pPr>
              <w:jc w:val="center"/>
              <w:rPr>
                <w:rFonts w:ascii="Calibri" w:hAnsi="Calibri" w:cs="Calibri"/>
                <w:color w:val="000000"/>
                <w:sz w:val="18"/>
                <w:szCs w:val="18"/>
              </w:rPr>
            </w:pPr>
            <w:r w:rsidRPr="00112450">
              <w:rPr>
                <w:rFonts w:ascii="Calibri" w:hAnsi="Calibri" w:cs="Calibri"/>
                <w:color w:val="000000"/>
                <w:sz w:val="18"/>
                <w:szCs w:val="18"/>
              </w:rPr>
              <w:t>153,2</w:t>
            </w:r>
          </w:p>
        </w:tc>
      </w:tr>
      <w:tr w:rsidR="00295F87" w:rsidRPr="00112450" w14:paraId="4F5A726F" w14:textId="77777777" w:rsidTr="00295F87">
        <w:trPr>
          <w:trHeight w:val="300"/>
        </w:trPr>
        <w:tc>
          <w:tcPr>
            <w:tcW w:w="5320" w:type="dxa"/>
            <w:tcBorders>
              <w:top w:val="nil"/>
              <w:left w:val="single" w:sz="4" w:space="0" w:color="auto"/>
              <w:bottom w:val="single" w:sz="4" w:space="0" w:color="auto"/>
              <w:right w:val="single" w:sz="4" w:space="0" w:color="auto"/>
            </w:tcBorders>
            <w:shd w:val="clear" w:color="auto" w:fill="auto"/>
            <w:vAlign w:val="bottom"/>
            <w:hideMark/>
          </w:tcPr>
          <w:p w14:paraId="0FFF590B" w14:textId="77777777" w:rsidR="00295F87" w:rsidRPr="00112450" w:rsidRDefault="00295F87">
            <w:pPr>
              <w:rPr>
                <w:rFonts w:ascii="Calibri" w:hAnsi="Calibri" w:cs="Calibri"/>
                <w:color w:val="000000"/>
                <w:sz w:val="18"/>
                <w:szCs w:val="18"/>
              </w:rPr>
            </w:pPr>
            <w:r w:rsidRPr="00112450">
              <w:rPr>
                <w:rFonts w:ascii="Calibri" w:hAnsi="Calibri" w:cs="Calibri"/>
                <w:color w:val="000000"/>
                <w:sz w:val="18"/>
                <w:szCs w:val="18"/>
              </w:rPr>
              <w:t>Jednokratne pomoći po zaključku gradonačelnika</w:t>
            </w:r>
          </w:p>
        </w:tc>
        <w:tc>
          <w:tcPr>
            <w:tcW w:w="1400" w:type="dxa"/>
            <w:tcBorders>
              <w:top w:val="nil"/>
              <w:left w:val="nil"/>
              <w:bottom w:val="single" w:sz="4" w:space="0" w:color="auto"/>
              <w:right w:val="single" w:sz="4" w:space="0" w:color="auto"/>
            </w:tcBorders>
            <w:shd w:val="clear" w:color="auto" w:fill="auto"/>
            <w:noWrap/>
            <w:vAlign w:val="bottom"/>
            <w:hideMark/>
          </w:tcPr>
          <w:p w14:paraId="5207AAF3" w14:textId="77777777" w:rsidR="00295F87" w:rsidRPr="00112450" w:rsidRDefault="00295F87">
            <w:pPr>
              <w:jc w:val="center"/>
              <w:rPr>
                <w:rFonts w:ascii="Calibri" w:hAnsi="Calibri" w:cs="Calibri"/>
                <w:color w:val="000000"/>
                <w:sz w:val="18"/>
                <w:szCs w:val="18"/>
              </w:rPr>
            </w:pPr>
            <w:r w:rsidRPr="00112450">
              <w:rPr>
                <w:rFonts w:ascii="Calibri" w:hAnsi="Calibri" w:cs="Calibri"/>
                <w:color w:val="000000"/>
                <w:sz w:val="18"/>
                <w:szCs w:val="18"/>
              </w:rPr>
              <w:t>47.842,94</w:t>
            </w:r>
          </w:p>
        </w:tc>
        <w:tc>
          <w:tcPr>
            <w:tcW w:w="1400" w:type="dxa"/>
            <w:tcBorders>
              <w:top w:val="nil"/>
              <w:left w:val="nil"/>
              <w:bottom w:val="single" w:sz="4" w:space="0" w:color="auto"/>
              <w:right w:val="single" w:sz="4" w:space="0" w:color="auto"/>
            </w:tcBorders>
            <w:shd w:val="clear" w:color="auto" w:fill="auto"/>
            <w:noWrap/>
            <w:vAlign w:val="bottom"/>
            <w:hideMark/>
          </w:tcPr>
          <w:p w14:paraId="0B360FB6" w14:textId="77777777" w:rsidR="00295F87" w:rsidRPr="00112450" w:rsidRDefault="00295F87">
            <w:pPr>
              <w:jc w:val="center"/>
              <w:rPr>
                <w:rFonts w:ascii="Calibri" w:hAnsi="Calibri" w:cs="Calibri"/>
                <w:color w:val="000000"/>
                <w:sz w:val="18"/>
                <w:szCs w:val="18"/>
              </w:rPr>
            </w:pPr>
            <w:r w:rsidRPr="00112450">
              <w:rPr>
                <w:rFonts w:ascii="Calibri" w:hAnsi="Calibri" w:cs="Calibri"/>
                <w:color w:val="000000"/>
                <w:sz w:val="18"/>
                <w:szCs w:val="18"/>
              </w:rPr>
              <w:t>96.359,72</w:t>
            </w:r>
          </w:p>
        </w:tc>
        <w:tc>
          <w:tcPr>
            <w:tcW w:w="1060" w:type="dxa"/>
            <w:tcBorders>
              <w:top w:val="nil"/>
              <w:left w:val="nil"/>
              <w:bottom w:val="single" w:sz="4" w:space="0" w:color="auto"/>
              <w:right w:val="single" w:sz="4" w:space="0" w:color="auto"/>
            </w:tcBorders>
            <w:shd w:val="clear" w:color="auto" w:fill="auto"/>
            <w:noWrap/>
            <w:vAlign w:val="bottom"/>
            <w:hideMark/>
          </w:tcPr>
          <w:p w14:paraId="34056E05" w14:textId="77777777" w:rsidR="00295F87" w:rsidRPr="00112450" w:rsidRDefault="00295F87">
            <w:pPr>
              <w:jc w:val="center"/>
              <w:rPr>
                <w:rFonts w:ascii="Calibri" w:hAnsi="Calibri" w:cs="Calibri"/>
                <w:color w:val="000000"/>
                <w:sz w:val="18"/>
                <w:szCs w:val="18"/>
              </w:rPr>
            </w:pPr>
            <w:r w:rsidRPr="00112450">
              <w:rPr>
                <w:rFonts w:ascii="Calibri" w:hAnsi="Calibri" w:cs="Calibri"/>
                <w:color w:val="000000"/>
                <w:sz w:val="18"/>
                <w:szCs w:val="18"/>
              </w:rPr>
              <w:t>201,4</w:t>
            </w:r>
          </w:p>
        </w:tc>
      </w:tr>
      <w:tr w:rsidR="00295F87" w:rsidRPr="00112450" w14:paraId="561E25C4" w14:textId="77777777" w:rsidTr="00295F87">
        <w:trPr>
          <w:trHeight w:val="300"/>
        </w:trPr>
        <w:tc>
          <w:tcPr>
            <w:tcW w:w="5320" w:type="dxa"/>
            <w:tcBorders>
              <w:top w:val="nil"/>
              <w:left w:val="single" w:sz="4" w:space="0" w:color="auto"/>
              <w:bottom w:val="single" w:sz="4" w:space="0" w:color="auto"/>
              <w:right w:val="single" w:sz="4" w:space="0" w:color="auto"/>
            </w:tcBorders>
            <w:shd w:val="clear" w:color="auto" w:fill="auto"/>
            <w:vAlign w:val="bottom"/>
            <w:hideMark/>
          </w:tcPr>
          <w:p w14:paraId="5BE4E424" w14:textId="77777777" w:rsidR="00295F87" w:rsidRPr="00112450" w:rsidRDefault="00295F87">
            <w:pPr>
              <w:rPr>
                <w:rFonts w:ascii="Calibri" w:hAnsi="Calibri" w:cs="Calibri"/>
                <w:color w:val="000000"/>
                <w:sz w:val="18"/>
                <w:szCs w:val="18"/>
              </w:rPr>
            </w:pPr>
            <w:r w:rsidRPr="00112450">
              <w:rPr>
                <w:rFonts w:ascii="Calibri" w:hAnsi="Calibri" w:cs="Calibri"/>
                <w:color w:val="000000"/>
                <w:sz w:val="18"/>
                <w:szCs w:val="18"/>
              </w:rPr>
              <w:t>Darivanja osoba s invaliditetom</w:t>
            </w:r>
          </w:p>
        </w:tc>
        <w:tc>
          <w:tcPr>
            <w:tcW w:w="1400" w:type="dxa"/>
            <w:tcBorders>
              <w:top w:val="nil"/>
              <w:left w:val="nil"/>
              <w:bottom w:val="single" w:sz="4" w:space="0" w:color="auto"/>
              <w:right w:val="single" w:sz="4" w:space="0" w:color="auto"/>
            </w:tcBorders>
            <w:shd w:val="clear" w:color="auto" w:fill="auto"/>
            <w:noWrap/>
            <w:vAlign w:val="bottom"/>
            <w:hideMark/>
          </w:tcPr>
          <w:p w14:paraId="77110E6B" w14:textId="77777777" w:rsidR="00295F87" w:rsidRPr="00112450" w:rsidRDefault="00295F87">
            <w:pPr>
              <w:jc w:val="center"/>
              <w:rPr>
                <w:rFonts w:ascii="Calibri" w:hAnsi="Calibri" w:cs="Calibri"/>
                <w:color w:val="000000"/>
                <w:sz w:val="18"/>
                <w:szCs w:val="18"/>
              </w:rPr>
            </w:pPr>
            <w:r w:rsidRPr="00112450">
              <w:rPr>
                <w:rFonts w:ascii="Calibri" w:hAnsi="Calibri" w:cs="Calibri"/>
                <w:color w:val="000000"/>
                <w:sz w:val="18"/>
                <w:szCs w:val="18"/>
              </w:rPr>
              <w:t>51.394,00</w:t>
            </w:r>
          </w:p>
        </w:tc>
        <w:tc>
          <w:tcPr>
            <w:tcW w:w="1400" w:type="dxa"/>
            <w:tcBorders>
              <w:top w:val="nil"/>
              <w:left w:val="nil"/>
              <w:bottom w:val="single" w:sz="4" w:space="0" w:color="auto"/>
              <w:right w:val="single" w:sz="4" w:space="0" w:color="auto"/>
            </w:tcBorders>
            <w:shd w:val="clear" w:color="auto" w:fill="auto"/>
            <w:noWrap/>
            <w:vAlign w:val="bottom"/>
            <w:hideMark/>
          </w:tcPr>
          <w:p w14:paraId="64631ACD" w14:textId="77777777" w:rsidR="00295F87" w:rsidRPr="00112450" w:rsidRDefault="00295F87">
            <w:pPr>
              <w:jc w:val="center"/>
              <w:rPr>
                <w:rFonts w:ascii="Calibri" w:hAnsi="Calibri" w:cs="Calibri"/>
                <w:color w:val="000000"/>
                <w:sz w:val="18"/>
                <w:szCs w:val="18"/>
              </w:rPr>
            </w:pPr>
            <w:r w:rsidRPr="00112450">
              <w:rPr>
                <w:rFonts w:ascii="Calibri" w:hAnsi="Calibri" w:cs="Calibri"/>
                <w:color w:val="000000"/>
                <w:sz w:val="18"/>
                <w:szCs w:val="18"/>
              </w:rPr>
              <w:t>89.600,00</w:t>
            </w:r>
          </w:p>
        </w:tc>
        <w:tc>
          <w:tcPr>
            <w:tcW w:w="1060" w:type="dxa"/>
            <w:tcBorders>
              <w:top w:val="nil"/>
              <w:left w:val="nil"/>
              <w:bottom w:val="single" w:sz="4" w:space="0" w:color="auto"/>
              <w:right w:val="single" w:sz="4" w:space="0" w:color="auto"/>
            </w:tcBorders>
            <w:shd w:val="clear" w:color="auto" w:fill="auto"/>
            <w:noWrap/>
            <w:vAlign w:val="bottom"/>
            <w:hideMark/>
          </w:tcPr>
          <w:p w14:paraId="49081518" w14:textId="77777777" w:rsidR="00295F87" w:rsidRPr="00112450" w:rsidRDefault="00295F87">
            <w:pPr>
              <w:jc w:val="center"/>
              <w:rPr>
                <w:rFonts w:ascii="Calibri" w:hAnsi="Calibri" w:cs="Calibri"/>
                <w:color w:val="000000"/>
                <w:sz w:val="18"/>
                <w:szCs w:val="18"/>
              </w:rPr>
            </w:pPr>
            <w:r w:rsidRPr="00112450">
              <w:rPr>
                <w:rFonts w:ascii="Calibri" w:hAnsi="Calibri" w:cs="Calibri"/>
                <w:color w:val="000000"/>
                <w:sz w:val="18"/>
                <w:szCs w:val="18"/>
              </w:rPr>
              <w:t>174,3</w:t>
            </w:r>
          </w:p>
        </w:tc>
      </w:tr>
      <w:tr w:rsidR="00295F87" w:rsidRPr="00112450" w14:paraId="00D496CF" w14:textId="77777777" w:rsidTr="00295F87">
        <w:trPr>
          <w:trHeight w:val="300"/>
        </w:trPr>
        <w:tc>
          <w:tcPr>
            <w:tcW w:w="5320" w:type="dxa"/>
            <w:tcBorders>
              <w:top w:val="nil"/>
              <w:left w:val="single" w:sz="4" w:space="0" w:color="auto"/>
              <w:bottom w:val="single" w:sz="4" w:space="0" w:color="auto"/>
              <w:right w:val="single" w:sz="4" w:space="0" w:color="auto"/>
            </w:tcBorders>
            <w:shd w:val="clear" w:color="auto" w:fill="auto"/>
            <w:vAlign w:val="bottom"/>
            <w:hideMark/>
          </w:tcPr>
          <w:p w14:paraId="5D9BA732" w14:textId="77777777" w:rsidR="00295F87" w:rsidRPr="00112450" w:rsidRDefault="00295F87">
            <w:pPr>
              <w:rPr>
                <w:rFonts w:ascii="Calibri" w:hAnsi="Calibri" w:cs="Calibri"/>
                <w:color w:val="000000"/>
                <w:sz w:val="18"/>
                <w:szCs w:val="18"/>
              </w:rPr>
            </w:pPr>
            <w:r w:rsidRPr="00112450">
              <w:rPr>
                <w:rFonts w:ascii="Calibri" w:hAnsi="Calibri" w:cs="Calibri"/>
                <w:color w:val="000000"/>
                <w:sz w:val="18"/>
                <w:szCs w:val="18"/>
              </w:rPr>
              <w:t>Pomoć za novorođenčad</w:t>
            </w:r>
          </w:p>
        </w:tc>
        <w:tc>
          <w:tcPr>
            <w:tcW w:w="1400" w:type="dxa"/>
            <w:tcBorders>
              <w:top w:val="nil"/>
              <w:left w:val="nil"/>
              <w:bottom w:val="single" w:sz="4" w:space="0" w:color="auto"/>
              <w:right w:val="single" w:sz="4" w:space="0" w:color="auto"/>
            </w:tcBorders>
            <w:shd w:val="clear" w:color="auto" w:fill="auto"/>
            <w:noWrap/>
            <w:vAlign w:val="bottom"/>
            <w:hideMark/>
          </w:tcPr>
          <w:p w14:paraId="3769FE95" w14:textId="77777777" w:rsidR="00295F87" w:rsidRPr="00112450" w:rsidRDefault="00295F87">
            <w:pPr>
              <w:jc w:val="center"/>
              <w:rPr>
                <w:rFonts w:ascii="Calibri" w:hAnsi="Calibri" w:cs="Calibri"/>
                <w:color w:val="000000"/>
                <w:sz w:val="18"/>
                <w:szCs w:val="18"/>
              </w:rPr>
            </w:pPr>
            <w:r w:rsidRPr="00112450">
              <w:rPr>
                <w:rFonts w:ascii="Calibri" w:hAnsi="Calibri" w:cs="Calibri"/>
                <w:color w:val="000000"/>
                <w:sz w:val="18"/>
                <w:szCs w:val="18"/>
              </w:rPr>
              <w:t>66.496,35</w:t>
            </w:r>
          </w:p>
        </w:tc>
        <w:tc>
          <w:tcPr>
            <w:tcW w:w="1400" w:type="dxa"/>
            <w:tcBorders>
              <w:top w:val="nil"/>
              <w:left w:val="nil"/>
              <w:bottom w:val="single" w:sz="4" w:space="0" w:color="auto"/>
              <w:right w:val="single" w:sz="4" w:space="0" w:color="auto"/>
            </w:tcBorders>
            <w:shd w:val="clear" w:color="auto" w:fill="auto"/>
            <w:noWrap/>
            <w:vAlign w:val="bottom"/>
            <w:hideMark/>
          </w:tcPr>
          <w:p w14:paraId="785876AA" w14:textId="77777777" w:rsidR="00295F87" w:rsidRPr="00112450" w:rsidRDefault="00295F87">
            <w:pPr>
              <w:jc w:val="center"/>
              <w:rPr>
                <w:rFonts w:ascii="Calibri" w:hAnsi="Calibri" w:cs="Calibri"/>
                <w:color w:val="000000"/>
                <w:sz w:val="18"/>
                <w:szCs w:val="18"/>
              </w:rPr>
            </w:pPr>
            <w:r w:rsidRPr="00112450">
              <w:rPr>
                <w:rFonts w:ascii="Calibri" w:hAnsi="Calibri" w:cs="Calibri"/>
                <w:color w:val="000000"/>
                <w:sz w:val="18"/>
                <w:szCs w:val="18"/>
              </w:rPr>
              <w:t>87.800,00</w:t>
            </w:r>
          </w:p>
        </w:tc>
        <w:tc>
          <w:tcPr>
            <w:tcW w:w="1060" w:type="dxa"/>
            <w:tcBorders>
              <w:top w:val="nil"/>
              <w:left w:val="nil"/>
              <w:bottom w:val="single" w:sz="4" w:space="0" w:color="auto"/>
              <w:right w:val="single" w:sz="4" w:space="0" w:color="auto"/>
            </w:tcBorders>
            <w:shd w:val="clear" w:color="auto" w:fill="auto"/>
            <w:noWrap/>
            <w:vAlign w:val="bottom"/>
            <w:hideMark/>
          </w:tcPr>
          <w:p w14:paraId="74CD3E1B" w14:textId="77777777" w:rsidR="00295F87" w:rsidRPr="00112450" w:rsidRDefault="00295F87">
            <w:pPr>
              <w:jc w:val="center"/>
              <w:rPr>
                <w:rFonts w:ascii="Calibri" w:hAnsi="Calibri" w:cs="Calibri"/>
                <w:color w:val="000000"/>
                <w:sz w:val="18"/>
                <w:szCs w:val="18"/>
              </w:rPr>
            </w:pPr>
            <w:r w:rsidRPr="00112450">
              <w:rPr>
                <w:rFonts w:ascii="Calibri" w:hAnsi="Calibri" w:cs="Calibri"/>
                <w:color w:val="000000"/>
                <w:sz w:val="18"/>
                <w:szCs w:val="18"/>
              </w:rPr>
              <w:t>132,0</w:t>
            </w:r>
          </w:p>
        </w:tc>
      </w:tr>
      <w:tr w:rsidR="00295F87" w:rsidRPr="00112450" w14:paraId="34FB7A32" w14:textId="77777777" w:rsidTr="00295F87">
        <w:trPr>
          <w:trHeight w:val="300"/>
        </w:trPr>
        <w:tc>
          <w:tcPr>
            <w:tcW w:w="5320" w:type="dxa"/>
            <w:tcBorders>
              <w:top w:val="nil"/>
              <w:left w:val="single" w:sz="4" w:space="0" w:color="auto"/>
              <w:bottom w:val="single" w:sz="4" w:space="0" w:color="auto"/>
              <w:right w:val="single" w:sz="4" w:space="0" w:color="auto"/>
            </w:tcBorders>
            <w:shd w:val="clear" w:color="auto" w:fill="auto"/>
            <w:vAlign w:val="bottom"/>
            <w:hideMark/>
          </w:tcPr>
          <w:p w14:paraId="76AA468F" w14:textId="77777777" w:rsidR="00295F87" w:rsidRPr="00112450" w:rsidRDefault="00295F87">
            <w:pPr>
              <w:rPr>
                <w:rFonts w:ascii="Calibri" w:hAnsi="Calibri" w:cs="Calibri"/>
                <w:color w:val="000000"/>
                <w:sz w:val="18"/>
                <w:szCs w:val="18"/>
              </w:rPr>
            </w:pPr>
            <w:r w:rsidRPr="00112450">
              <w:rPr>
                <w:rFonts w:ascii="Calibri" w:hAnsi="Calibri" w:cs="Calibri"/>
                <w:color w:val="000000"/>
                <w:sz w:val="18"/>
                <w:szCs w:val="18"/>
              </w:rPr>
              <w:t>Veterinarski poslovi-hvatanje, azil</w:t>
            </w:r>
          </w:p>
        </w:tc>
        <w:tc>
          <w:tcPr>
            <w:tcW w:w="1400" w:type="dxa"/>
            <w:tcBorders>
              <w:top w:val="nil"/>
              <w:left w:val="nil"/>
              <w:bottom w:val="single" w:sz="4" w:space="0" w:color="auto"/>
              <w:right w:val="single" w:sz="4" w:space="0" w:color="auto"/>
            </w:tcBorders>
            <w:shd w:val="clear" w:color="auto" w:fill="auto"/>
            <w:noWrap/>
            <w:vAlign w:val="bottom"/>
            <w:hideMark/>
          </w:tcPr>
          <w:p w14:paraId="7D61C11A" w14:textId="77777777" w:rsidR="00295F87" w:rsidRPr="00112450" w:rsidRDefault="00295F87">
            <w:pPr>
              <w:jc w:val="center"/>
              <w:rPr>
                <w:rFonts w:ascii="Calibri" w:hAnsi="Calibri" w:cs="Calibri"/>
                <w:color w:val="000000"/>
                <w:sz w:val="18"/>
                <w:szCs w:val="18"/>
              </w:rPr>
            </w:pPr>
            <w:r w:rsidRPr="00112450">
              <w:rPr>
                <w:rFonts w:ascii="Calibri" w:hAnsi="Calibri" w:cs="Calibri"/>
                <w:color w:val="000000"/>
                <w:sz w:val="18"/>
                <w:szCs w:val="18"/>
              </w:rPr>
              <w:t>27.222,53</w:t>
            </w:r>
          </w:p>
        </w:tc>
        <w:tc>
          <w:tcPr>
            <w:tcW w:w="1400" w:type="dxa"/>
            <w:tcBorders>
              <w:top w:val="nil"/>
              <w:left w:val="nil"/>
              <w:bottom w:val="single" w:sz="4" w:space="0" w:color="auto"/>
              <w:right w:val="single" w:sz="4" w:space="0" w:color="auto"/>
            </w:tcBorders>
            <w:shd w:val="clear" w:color="auto" w:fill="auto"/>
            <w:noWrap/>
            <w:vAlign w:val="bottom"/>
            <w:hideMark/>
          </w:tcPr>
          <w:p w14:paraId="2A39F011" w14:textId="77777777" w:rsidR="00295F87" w:rsidRPr="00112450" w:rsidRDefault="00295F87">
            <w:pPr>
              <w:jc w:val="center"/>
              <w:rPr>
                <w:rFonts w:ascii="Calibri" w:hAnsi="Calibri" w:cs="Calibri"/>
                <w:color w:val="000000"/>
                <w:sz w:val="18"/>
                <w:szCs w:val="18"/>
              </w:rPr>
            </w:pPr>
            <w:r w:rsidRPr="00112450">
              <w:rPr>
                <w:rFonts w:ascii="Calibri" w:hAnsi="Calibri" w:cs="Calibri"/>
                <w:color w:val="000000"/>
                <w:sz w:val="18"/>
                <w:szCs w:val="18"/>
              </w:rPr>
              <w:t>36.797,28</w:t>
            </w:r>
          </w:p>
        </w:tc>
        <w:tc>
          <w:tcPr>
            <w:tcW w:w="1060" w:type="dxa"/>
            <w:tcBorders>
              <w:top w:val="nil"/>
              <w:left w:val="nil"/>
              <w:bottom w:val="single" w:sz="4" w:space="0" w:color="auto"/>
              <w:right w:val="single" w:sz="4" w:space="0" w:color="auto"/>
            </w:tcBorders>
            <w:shd w:val="clear" w:color="auto" w:fill="auto"/>
            <w:noWrap/>
            <w:vAlign w:val="bottom"/>
            <w:hideMark/>
          </w:tcPr>
          <w:p w14:paraId="0BBB8C21" w14:textId="77777777" w:rsidR="00295F87" w:rsidRPr="00112450" w:rsidRDefault="00295F87">
            <w:pPr>
              <w:jc w:val="center"/>
              <w:rPr>
                <w:rFonts w:ascii="Calibri" w:hAnsi="Calibri" w:cs="Calibri"/>
                <w:color w:val="000000"/>
                <w:sz w:val="18"/>
                <w:szCs w:val="18"/>
              </w:rPr>
            </w:pPr>
            <w:r w:rsidRPr="00112450">
              <w:rPr>
                <w:rFonts w:ascii="Calibri" w:hAnsi="Calibri" w:cs="Calibri"/>
                <w:color w:val="000000"/>
                <w:sz w:val="18"/>
                <w:szCs w:val="18"/>
              </w:rPr>
              <w:t>135,2</w:t>
            </w:r>
          </w:p>
        </w:tc>
      </w:tr>
      <w:tr w:rsidR="00295F87" w:rsidRPr="00112450" w14:paraId="6468DA3F" w14:textId="77777777" w:rsidTr="00295F87">
        <w:trPr>
          <w:trHeight w:val="300"/>
        </w:trPr>
        <w:tc>
          <w:tcPr>
            <w:tcW w:w="5320" w:type="dxa"/>
            <w:tcBorders>
              <w:top w:val="nil"/>
              <w:left w:val="single" w:sz="4" w:space="0" w:color="auto"/>
              <w:bottom w:val="single" w:sz="4" w:space="0" w:color="auto"/>
              <w:right w:val="single" w:sz="4" w:space="0" w:color="auto"/>
            </w:tcBorders>
            <w:shd w:val="clear" w:color="auto" w:fill="auto"/>
            <w:vAlign w:val="bottom"/>
            <w:hideMark/>
          </w:tcPr>
          <w:p w14:paraId="2E8BB073" w14:textId="77777777" w:rsidR="00295F87" w:rsidRPr="00112450" w:rsidRDefault="00295F87">
            <w:pPr>
              <w:rPr>
                <w:rFonts w:ascii="Calibri" w:hAnsi="Calibri" w:cs="Calibri"/>
                <w:color w:val="000000"/>
                <w:sz w:val="18"/>
                <w:szCs w:val="18"/>
              </w:rPr>
            </w:pPr>
            <w:r w:rsidRPr="00112450">
              <w:rPr>
                <w:rFonts w:ascii="Calibri" w:hAnsi="Calibri" w:cs="Calibri"/>
                <w:color w:val="000000"/>
                <w:sz w:val="18"/>
                <w:szCs w:val="18"/>
              </w:rPr>
              <w:t>Pomoć za  podmirenje troškova usluge pomoći u kući</w:t>
            </w:r>
          </w:p>
        </w:tc>
        <w:tc>
          <w:tcPr>
            <w:tcW w:w="1400" w:type="dxa"/>
            <w:tcBorders>
              <w:top w:val="nil"/>
              <w:left w:val="nil"/>
              <w:bottom w:val="single" w:sz="4" w:space="0" w:color="auto"/>
              <w:right w:val="single" w:sz="4" w:space="0" w:color="auto"/>
            </w:tcBorders>
            <w:shd w:val="clear" w:color="auto" w:fill="auto"/>
            <w:noWrap/>
            <w:vAlign w:val="bottom"/>
            <w:hideMark/>
          </w:tcPr>
          <w:p w14:paraId="3FFCEEEA" w14:textId="77777777" w:rsidR="00295F87" w:rsidRPr="00112450" w:rsidRDefault="00295F87">
            <w:pPr>
              <w:jc w:val="center"/>
              <w:rPr>
                <w:rFonts w:ascii="Calibri" w:hAnsi="Calibri" w:cs="Calibri"/>
                <w:color w:val="000000"/>
                <w:sz w:val="18"/>
                <w:szCs w:val="18"/>
              </w:rPr>
            </w:pPr>
            <w:r w:rsidRPr="00112450">
              <w:rPr>
                <w:rFonts w:ascii="Calibri" w:hAnsi="Calibri" w:cs="Calibri"/>
                <w:color w:val="000000"/>
                <w:sz w:val="18"/>
                <w:szCs w:val="18"/>
              </w:rPr>
              <w:t>14.422,46</w:t>
            </w:r>
          </w:p>
        </w:tc>
        <w:tc>
          <w:tcPr>
            <w:tcW w:w="1400" w:type="dxa"/>
            <w:tcBorders>
              <w:top w:val="nil"/>
              <w:left w:val="nil"/>
              <w:bottom w:val="single" w:sz="4" w:space="0" w:color="auto"/>
              <w:right w:val="single" w:sz="4" w:space="0" w:color="auto"/>
            </w:tcBorders>
            <w:shd w:val="clear" w:color="auto" w:fill="auto"/>
            <w:noWrap/>
            <w:vAlign w:val="bottom"/>
            <w:hideMark/>
          </w:tcPr>
          <w:p w14:paraId="65665741" w14:textId="77777777" w:rsidR="00295F87" w:rsidRPr="00112450" w:rsidRDefault="00295F87">
            <w:pPr>
              <w:jc w:val="center"/>
              <w:rPr>
                <w:rFonts w:ascii="Calibri" w:hAnsi="Calibri" w:cs="Calibri"/>
                <w:color w:val="000000"/>
                <w:sz w:val="18"/>
                <w:szCs w:val="18"/>
              </w:rPr>
            </w:pPr>
            <w:r w:rsidRPr="00112450">
              <w:rPr>
                <w:rFonts w:ascii="Calibri" w:hAnsi="Calibri" w:cs="Calibri"/>
                <w:color w:val="000000"/>
                <w:sz w:val="18"/>
                <w:szCs w:val="18"/>
              </w:rPr>
              <w:t>20.475,50</w:t>
            </w:r>
          </w:p>
        </w:tc>
        <w:tc>
          <w:tcPr>
            <w:tcW w:w="1060" w:type="dxa"/>
            <w:tcBorders>
              <w:top w:val="nil"/>
              <w:left w:val="nil"/>
              <w:bottom w:val="single" w:sz="4" w:space="0" w:color="auto"/>
              <w:right w:val="single" w:sz="4" w:space="0" w:color="auto"/>
            </w:tcBorders>
            <w:shd w:val="clear" w:color="auto" w:fill="auto"/>
            <w:noWrap/>
            <w:vAlign w:val="bottom"/>
            <w:hideMark/>
          </w:tcPr>
          <w:p w14:paraId="222E470F" w14:textId="77777777" w:rsidR="00295F87" w:rsidRPr="00112450" w:rsidRDefault="00295F87">
            <w:pPr>
              <w:jc w:val="center"/>
              <w:rPr>
                <w:rFonts w:ascii="Calibri" w:hAnsi="Calibri" w:cs="Calibri"/>
                <w:color w:val="000000"/>
                <w:sz w:val="18"/>
                <w:szCs w:val="18"/>
              </w:rPr>
            </w:pPr>
            <w:r w:rsidRPr="00112450">
              <w:rPr>
                <w:rFonts w:ascii="Calibri" w:hAnsi="Calibri" w:cs="Calibri"/>
                <w:color w:val="000000"/>
                <w:sz w:val="18"/>
                <w:szCs w:val="18"/>
              </w:rPr>
              <w:t>142,0</w:t>
            </w:r>
          </w:p>
        </w:tc>
      </w:tr>
      <w:tr w:rsidR="00295F87" w:rsidRPr="00112450" w14:paraId="68E2A00C" w14:textId="77777777" w:rsidTr="00295F87">
        <w:trPr>
          <w:trHeight w:val="300"/>
        </w:trPr>
        <w:tc>
          <w:tcPr>
            <w:tcW w:w="5320" w:type="dxa"/>
            <w:tcBorders>
              <w:top w:val="nil"/>
              <w:left w:val="single" w:sz="4" w:space="0" w:color="auto"/>
              <w:bottom w:val="single" w:sz="4" w:space="0" w:color="auto"/>
              <w:right w:val="single" w:sz="4" w:space="0" w:color="auto"/>
            </w:tcBorders>
            <w:shd w:val="clear" w:color="auto" w:fill="auto"/>
            <w:vAlign w:val="bottom"/>
            <w:hideMark/>
          </w:tcPr>
          <w:p w14:paraId="25898DE3" w14:textId="77777777" w:rsidR="00295F87" w:rsidRPr="00112450" w:rsidRDefault="00295F87">
            <w:pPr>
              <w:rPr>
                <w:rFonts w:ascii="Calibri" w:hAnsi="Calibri" w:cs="Calibri"/>
                <w:color w:val="000000"/>
                <w:sz w:val="18"/>
                <w:szCs w:val="18"/>
              </w:rPr>
            </w:pPr>
            <w:r w:rsidRPr="00112450">
              <w:rPr>
                <w:rFonts w:ascii="Calibri" w:hAnsi="Calibri" w:cs="Calibri"/>
                <w:color w:val="000000"/>
                <w:sz w:val="18"/>
                <w:szCs w:val="18"/>
              </w:rPr>
              <w:t>Pomoć za ogrjev</w:t>
            </w:r>
          </w:p>
        </w:tc>
        <w:tc>
          <w:tcPr>
            <w:tcW w:w="1400" w:type="dxa"/>
            <w:tcBorders>
              <w:top w:val="nil"/>
              <w:left w:val="nil"/>
              <w:bottom w:val="single" w:sz="4" w:space="0" w:color="auto"/>
              <w:right w:val="single" w:sz="4" w:space="0" w:color="auto"/>
            </w:tcBorders>
            <w:shd w:val="clear" w:color="auto" w:fill="auto"/>
            <w:noWrap/>
            <w:vAlign w:val="bottom"/>
            <w:hideMark/>
          </w:tcPr>
          <w:p w14:paraId="2914FFA1" w14:textId="77777777" w:rsidR="00295F87" w:rsidRPr="00112450" w:rsidRDefault="00295F87">
            <w:pPr>
              <w:jc w:val="center"/>
              <w:rPr>
                <w:rFonts w:ascii="Calibri" w:hAnsi="Calibri" w:cs="Calibri"/>
                <w:color w:val="000000"/>
                <w:sz w:val="18"/>
                <w:szCs w:val="18"/>
              </w:rPr>
            </w:pPr>
            <w:r w:rsidRPr="00112450">
              <w:rPr>
                <w:rFonts w:ascii="Calibri" w:hAnsi="Calibri" w:cs="Calibri"/>
                <w:color w:val="000000"/>
                <w:sz w:val="18"/>
                <w:szCs w:val="18"/>
              </w:rPr>
              <w:t>6.988,05</w:t>
            </w:r>
          </w:p>
        </w:tc>
        <w:tc>
          <w:tcPr>
            <w:tcW w:w="1400" w:type="dxa"/>
            <w:tcBorders>
              <w:top w:val="nil"/>
              <w:left w:val="nil"/>
              <w:bottom w:val="single" w:sz="4" w:space="0" w:color="auto"/>
              <w:right w:val="single" w:sz="4" w:space="0" w:color="auto"/>
            </w:tcBorders>
            <w:shd w:val="clear" w:color="auto" w:fill="auto"/>
            <w:noWrap/>
            <w:vAlign w:val="bottom"/>
            <w:hideMark/>
          </w:tcPr>
          <w:p w14:paraId="259F85E0" w14:textId="77777777" w:rsidR="00295F87" w:rsidRPr="00112450" w:rsidRDefault="00295F87">
            <w:pPr>
              <w:jc w:val="center"/>
              <w:rPr>
                <w:rFonts w:ascii="Calibri" w:hAnsi="Calibri" w:cs="Calibri"/>
                <w:color w:val="000000"/>
                <w:sz w:val="18"/>
                <w:szCs w:val="18"/>
              </w:rPr>
            </w:pPr>
            <w:r w:rsidRPr="00112450">
              <w:rPr>
                <w:rFonts w:ascii="Calibri" w:hAnsi="Calibri" w:cs="Calibri"/>
                <w:color w:val="000000"/>
                <w:sz w:val="18"/>
                <w:szCs w:val="18"/>
              </w:rPr>
              <w:t>16.240,00</w:t>
            </w:r>
          </w:p>
        </w:tc>
        <w:tc>
          <w:tcPr>
            <w:tcW w:w="1060" w:type="dxa"/>
            <w:tcBorders>
              <w:top w:val="nil"/>
              <w:left w:val="nil"/>
              <w:bottom w:val="single" w:sz="4" w:space="0" w:color="auto"/>
              <w:right w:val="single" w:sz="4" w:space="0" w:color="auto"/>
            </w:tcBorders>
            <w:shd w:val="clear" w:color="auto" w:fill="auto"/>
            <w:noWrap/>
            <w:vAlign w:val="bottom"/>
            <w:hideMark/>
          </w:tcPr>
          <w:p w14:paraId="73DFB9AA" w14:textId="77777777" w:rsidR="00295F87" w:rsidRPr="00112450" w:rsidRDefault="00295F87">
            <w:pPr>
              <w:jc w:val="center"/>
              <w:rPr>
                <w:rFonts w:ascii="Calibri" w:hAnsi="Calibri" w:cs="Calibri"/>
                <w:color w:val="000000"/>
                <w:sz w:val="18"/>
                <w:szCs w:val="18"/>
              </w:rPr>
            </w:pPr>
            <w:r w:rsidRPr="00112450">
              <w:rPr>
                <w:rFonts w:ascii="Calibri" w:hAnsi="Calibri" w:cs="Calibri"/>
                <w:color w:val="000000"/>
                <w:sz w:val="18"/>
                <w:szCs w:val="18"/>
              </w:rPr>
              <w:t>232,4</w:t>
            </w:r>
          </w:p>
        </w:tc>
      </w:tr>
      <w:tr w:rsidR="00295F87" w:rsidRPr="00112450" w14:paraId="096A945E" w14:textId="77777777" w:rsidTr="00295F87">
        <w:trPr>
          <w:trHeight w:val="300"/>
        </w:trPr>
        <w:tc>
          <w:tcPr>
            <w:tcW w:w="5320" w:type="dxa"/>
            <w:tcBorders>
              <w:top w:val="nil"/>
              <w:left w:val="single" w:sz="4" w:space="0" w:color="auto"/>
              <w:bottom w:val="single" w:sz="4" w:space="0" w:color="auto"/>
              <w:right w:val="single" w:sz="4" w:space="0" w:color="auto"/>
            </w:tcBorders>
            <w:shd w:val="clear" w:color="auto" w:fill="auto"/>
            <w:vAlign w:val="bottom"/>
            <w:hideMark/>
          </w:tcPr>
          <w:p w14:paraId="5922DEC6" w14:textId="77777777" w:rsidR="00295F87" w:rsidRPr="00112450" w:rsidRDefault="00295F87">
            <w:pPr>
              <w:rPr>
                <w:rFonts w:ascii="Calibri" w:hAnsi="Calibri" w:cs="Calibri"/>
                <w:color w:val="000000"/>
                <w:sz w:val="18"/>
                <w:szCs w:val="18"/>
              </w:rPr>
            </w:pPr>
            <w:r w:rsidRPr="00112450">
              <w:rPr>
                <w:rFonts w:ascii="Calibri" w:hAnsi="Calibri" w:cs="Calibri"/>
                <w:color w:val="000000"/>
                <w:sz w:val="18"/>
                <w:szCs w:val="18"/>
              </w:rPr>
              <w:t>Novčana potpora za pohađanje srednje škole</w:t>
            </w:r>
          </w:p>
        </w:tc>
        <w:tc>
          <w:tcPr>
            <w:tcW w:w="1400" w:type="dxa"/>
            <w:tcBorders>
              <w:top w:val="nil"/>
              <w:left w:val="nil"/>
              <w:bottom w:val="single" w:sz="4" w:space="0" w:color="auto"/>
              <w:right w:val="single" w:sz="4" w:space="0" w:color="auto"/>
            </w:tcBorders>
            <w:shd w:val="clear" w:color="auto" w:fill="auto"/>
            <w:noWrap/>
            <w:vAlign w:val="bottom"/>
            <w:hideMark/>
          </w:tcPr>
          <w:p w14:paraId="29C939C8" w14:textId="77777777" w:rsidR="00295F87" w:rsidRPr="00112450" w:rsidRDefault="00295F87">
            <w:pPr>
              <w:jc w:val="center"/>
              <w:rPr>
                <w:rFonts w:ascii="Calibri" w:hAnsi="Calibri" w:cs="Calibri"/>
                <w:color w:val="000000"/>
                <w:sz w:val="18"/>
                <w:szCs w:val="18"/>
              </w:rPr>
            </w:pPr>
            <w:r w:rsidRPr="00112450">
              <w:rPr>
                <w:rFonts w:ascii="Calibri" w:hAnsi="Calibri" w:cs="Calibri"/>
                <w:color w:val="000000"/>
                <w:sz w:val="18"/>
                <w:szCs w:val="18"/>
              </w:rPr>
              <w:t>11.432,26</w:t>
            </w:r>
          </w:p>
        </w:tc>
        <w:tc>
          <w:tcPr>
            <w:tcW w:w="1400" w:type="dxa"/>
            <w:tcBorders>
              <w:top w:val="nil"/>
              <w:left w:val="nil"/>
              <w:bottom w:val="single" w:sz="4" w:space="0" w:color="auto"/>
              <w:right w:val="single" w:sz="4" w:space="0" w:color="auto"/>
            </w:tcBorders>
            <w:shd w:val="clear" w:color="auto" w:fill="auto"/>
            <w:noWrap/>
            <w:vAlign w:val="bottom"/>
            <w:hideMark/>
          </w:tcPr>
          <w:p w14:paraId="27BA7E0E" w14:textId="77777777" w:rsidR="00295F87" w:rsidRPr="00112450" w:rsidRDefault="00295F87">
            <w:pPr>
              <w:jc w:val="center"/>
              <w:rPr>
                <w:rFonts w:ascii="Calibri" w:hAnsi="Calibri" w:cs="Calibri"/>
                <w:color w:val="000000"/>
                <w:sz w:val="18"/>
                <w:szCs w:val="18"/>
              </w:rPr>
            </w:pPr>
            <w:r w:rsidRPr="00112450">
              <w:rPr>
                <w:rFonts w:ascii="Calibri" w:hAnsi="Calibri" w:cs="Calibri"/>
                <w:color w:val="000000"/>
                <w:sz w:val="18"/>
                <w:szCs w:val="18"/>
              </w:rPr>
              <w:t>14.774,81</w:t>
            </w:r>
          </w:p>
        </w:tc>
        <w:tc>
          <w:tcPr>
            <w:tcW w:w="1060" w:type="dxa"/>
            <w:tcBorders>
              <w:top w:val="nil"/>
              <w:left w:val="nil"/>
              <w:bottom w:val="single" w:sz="4" w:space="0" w:color="auto"/>
              <w:right w:val="single" w:sz="4" w:space="0" w:color="auto"/>
            </w:tcBorders>
            <w:shd w:val="clear" w:color="auto" w:fill="auto"/>
            <w:noWrap/>
            <w:vAlign w:val="bottom"/>
            <w:hideMark/>
          </w:tcPr>
          <w:p w14:paraId="3882B51B" w14:textId="77777777" w:rsidR="00295F87" w:rsidRPr="00112450" w:rsidRDefault="00295F87">
            <w:pPr>
              <w:jc w:val="center"/>
              <w:rPr>
                <w:rFonts w:ascii="Calibri" w:hAnsi="Calibri" w:cs="Calibri"/>
                <w:color w:val="000000"/>
                <w:sz w:val="18"/>
                <w:szCs w:val="18"/>
              </w:rPr>
            </w:pPr>
            <w:r w:rsidRPr="00112450">
              <w:rPr>
                <w:rFonts w:ascii="Calibri" w:hAnsi="Calibri" w:cs="Calibri"/>
                <w:color w:val="000000"/>
                <w:sz w:val="18"/>
                <w:szCs w:val="18"/>
              </w:rPr>
              <w:t>129,2</w:t>
            </w:r>
          </w:p>
        </w:tc>
      </w:tr>
      <w:tr w:rsidR="00295F87" w:rsidRPr="00112450" w14:paraId="50D65F83" w14:textId="77777777" w:rsidTr="00295F87">
        <w:trPr>
          <w:trHeight w:val="300"/>
        </w:trPr>
        <w:tc>
          <w:tcPr>
            <w:tcW w:w="5320" w:type="dxa"/>
            <w:tcBorders>
              <w:top w:val="nil"/>
              <w:left w:val="single" w:sz="4" w:space="0" w:color="auto"/>
              <w:bottom w:val="single" w:sz="4" w:space="0" w:color="auto"/>
              <w:right w:val="single" w:sz="4" w:space="0" w:color="auto"/>
            </w:tcBorders>
            <w:shd w:val="clear" w:color="auto" w:fill="auto"/>
            <w:vAlign w:val="bottom"/>
            <w:hideMark/>
          </w:tcPr>
          <w:p w14:paraId="58CA9F88" w14:textId="77777777" w:rsidR="00295F87" w:rsidRPr="00112450" w:rsidRDefault="00295F87">
            <w:pPr>
              <w:rPr>
                <w:rFonts w:ascii="Calibri" w:hAnsi="Calibri" w:cs="Calibri"/>
                <w:color w:val="000000"/>
                <w:sz w:val="18"/>
                <w:szCs w:val="18"/>
              </w:rPr>
            </w:pPr>
            <w:r w:rsidRPr="00112450">
              <w:rPr>
                <w:rFonts w:ascii="Calibri" w:hAnsi="Calibri" w:cs="Calibri"/>
                <w:color w:val="000000"/>
                <w:sz w:val="18"/>
                <w:szCs w:val="18"/>
              </w:rPr>
              <w:t>Jednokratne financijske donacije fizičkim osobama</w:t>
            </w:r>
          </w:p>
        </w:tc>
        <w:tc>
          <w:tcPr>
            <w:tcW w:w="1400" w:type="dxa"/>
            <w:tcBorders>
              <w:top w:val="nil"/>
              <w:left w:val="nil"/>
              <w:bottom w:val="single" w:sz="4" w:space="0" w:color="auto"/>
              <w:right w:val="single" w:sz="4" w:space="0" w:color="auto"/>
            </w:tcBorders>
            <w:shd w:val="clear" w:color="auto" w:fill="auto"/>
            <w:noWrap/>
            <w:vAlign w:val="bottom"/>
            <w:hideMark/>
          </w:tcPr>
          <w:p w14:paraId="705705E3" w14:textId="77777777" w:rsidR="00295F87" w:rsidRPr="00112450" w:rsidRDefault="00295F87">
            <w:pPr>
              <w:jc w:val="center"/>
              <w:rPr>
                <w:rFonts w:ascii="Calibri" w:hAnsi="Calibri" w:cs="Calibri"/>
                <w:color w:val="000000"/>
                <w:sz w:val="18"/>
                <w:szCs w:val="18"/>
              </w:rPr>
            </w:pPr>
            <w:r w:rsidRPr="00112450">
              <w:rPr>
                <w:rFonts w:ascii="Calibri" w:hAnsi="Calibri" w:cs="Calibri"/>
                <w:color w:val="000000"/>
                <w:sz w:val="18"/>
                <w:szCs w:val="18"/>
              </w:rPr>
              <w:t>7.600,03</w:t>
            </w:r>
          </w:p>
        </w:tc>
        <w:tc>
          <w:tcPr>
            <w:tcW w:w="1400" w:type="dxa"/>
            <w:tcBorders>
              <w:top w:val="nil"/>
              <w:left w:val="nil"/>
              <w:bottom w:val="single" w:sz="4" w:space="0" w:color="auto"/>
              <w:right w:val="single" w:sz="4" w:space="0" w:color="auto"/>
            </w:tcBorders>
            <w:shd w:val="clear" w:color="auto" w:fill="auto"/>
            <w:noWrap/>
            <w:vAlign w:val="bottom"/>
            <w:hideMark/>
          </w:tcPr>
          <w:p w14:paraId="5589BB5E" w14:textId="77777777" w:rsidR="00295F87" w:rsidRPr="00112450" w:rsidRDefault="00295F87">
            <w:pPr>
              <w:jc w:val="center"/>
              <w:rPr>
                <w:rFonts w:ascii="Calibri" w:hAnsi="Calibri" w:cs="Calibri"/>
                <w:color w:val="000000"/>
                <w:sz w:val="18"/>
                <w:szCs w:val="18"/>
              </w:rPr>
            </w:pPr>
            <w:r w:rsidRPr="00112450">
              <w:rPr>
                <w:rFonts w:ascii="Calibri" w:hAnsi="Calibri" w:cs="Calibri"/>
                <w:color w:val="000000"/>
                <w:sz w:val="18"/>
                <w:szCs w:val="18"/>
              </w:rPr>
              <w:t>13.355,00</w:t>
            </w:r>
          </w:p>
        </w:tc>
        <w:tc>
          <w:tcPr>
            <w:tcW w:w="1060" w:type="dxa"/>
            <w:tcBorders>
              <w:top w:val="nil"/>
              <w:left w:val="nil"/>
              <w:bottom w:val="single" w:sz="4" w:space="0" w:color="auto"/>
              <w:right w:val="single" w:sz="4" w:space="0" w:color="auto"/>
            </w:tcBorders>
            <w:shd w:val="clear" w:color="auto" w:fill="auto"/>
            <w:noWrap/>
            <w:vAlign w:val="bottom"/>
            <w:hideMark/>
          </w:tcPr>
          <w:p w14:paraId="1FE5E030" w14:textId="77777777" w:rsidR="00295F87" w:rsidRPr="00112450" w:rsidRDefault="00295F87">
            <w:pPr>
              <w:jc w:val="center"/>
              <w:rPr>
                <w:rFonts w:ascii="Calibri" w:hAnsi="Calibri" w:cs="Calibri"/>
                <w:color w:val="000000"/>
                <w:sz w:val="18"/>
                <w:szCs w:val="18"/>
              </w:rPr>
            </w:pPr>
            <w:r w:rsidRPr="00112450">
              <w:rPr>
                <w:rFonts w:ascii="Calibri" w:hAnsi="Calibri" w:cs="Calibri"/>
                <w:color w:val="000000"/>
                <w:sz w:val="18"/>
                <w:szCs w:val="18"/>
              </w:rPr>
              <w:t>175,7</w:t>
            </w:r>
          </w:p>
        </w:tc>
      </w:tr>
      <w:tr w:rsidR="00295F87" w:rsidRPr="00112450" w14:paraId="3530616D" w14:textId="77777777" w:rsidTr="00295F87">
        <w:trPr>
          <w:trHeight w:val="300"/>
        </w:trPr>
        <w:tc>
          <w:tcPr>
            <w:tcW w:w="5320" w:type="dxa"/>
            <w:tcBorders>
              <w:top w:val="nil"/>
              <w:left w:val="single" w:sz="4" w:space="0" w:color="auto"/>
              <w:bottom w:val="single" w:sz="4" w:space="0" w:color="auto"/>
              <w:right w:val="single" w:sz="4" w:space="0" w:color="auto"/>
            </w:tcBorders>
            <w:shd w:val="clear" w:color="auto" w:fill="auto"/>
            <w:vAlign w:val="bottom"/>
            <w:hideMark/>
          </w:tcPr>
          <w:p w14:paraId="4B1B08C5" w14:textId="77777777" w:rsidR="00295F87" w:rsidRPr="00112450" w:rsidRDefault="00295F87">
            <w:pPr>
              <w:rPr>
                <w:rFonts w:ascii="Calibri" w:hAnsi="Calibri" w:cs="Calibri"/>
                <w:color w:val="000000"/>
                <w:sz w:val="18"/>
                <w:szCs w:val="18"/>
              </w:rPr>
            </w:pPr>
            <w:r w:rsidRPr="00112450">
              <w:rPr>
                <w:rFonts w:ascii="Calibri" w:hAnsi="Calibri" w:cs="Calibri"/>
                <w:color w:val="000000"/>
                <w:sz w:val="18"/>
                <w:szCs w:val="18"/>
              </w:rPr>
              <w:t>Podrška obiteljima djece s teškoćama u razvoju</w:t>
            </w:r>
          </w:p>
        </w:tc>
        <w:tc>
          <w:tcPr>
            <w:tcW w:w="1400" w:type="dxa"/>
            <w:tcBorders>
              <w:top w:val="nil"/>
              <w:left w:val="nil"/>
              <w:bottom w:val="single" w:sz="4" w:space="0" w:color="auto"/>
              <w:right w:val="single" w:sz="4" w:space="0" w:color="auto"/>
            </w:tcBorders>
            <w:shd w:val="clear" w:color="auto" w:fill="auto"/>
            <w:noWrap/>
            <w:vAlign w:val="bottom"/>
            <w:hideMark/>
          </w:tcPr>
          <w:p w14:paraId="672C41C9" w14:textId="77777777" w:rsidR="00295F87" w:rsidRPr="00112450" w:rsidRDefault="00295F87">
            <w:pPr>
              <w:jc w:val="center"/>
              <w:rPr>
                <w:rFonts w:ascii="Calibri" w:hAnsi="Calibri" w:cs="Calibri"/>
                <w:color w:val="000000"/>
                <w:sz w:val="18"/>
                <w:szCs w:val="18"/>
              </w:rPr>
            </w:pPr>
            <w:r w:rsidRPr="00112450">
              <w:rPr>
                <w:rFonts w:ascii="Calibri" w:hAnsi="Calibri" w:cs="Calibri"/>
                <w:color w:val="000000"/>
                <w:sz w:val="18"/>
                <w:szCs w:val="18"/>
              </w:rPr>
              <w:t>7.665,62</w:t>
            </w:r>
          </w:p>
        </w:tc>
        <w:tc>
          <w:tcPr>
            <w:tcW w:w="1400" w:type="dxa"/>
            <w:tcBorders>
              <w:top w:val="nil"/>
              <w:left w:val="nil"/>
              <w:bottom w:val="single" w:sz="4" w:space="0" w:color="auto"/>
              <w:right w:val="single" w:sz="4" w:space="0" w:color="auto"/>
            </w:tcBorders>
            <w:shd w:val="clear" w:color="auto" w:fill="auto"/>
            <w:noWrap/>
            <w:vAlign w:val="bottom"/>
            <w:hideMark/>
          </w:tcPr>
          <w:p w14:paraId="27E49C28" w14:textId="77777777" w:rsidR="00295F87" w:rsidRPr="00112450" w:rsidRDefault="00295F87">
            <w:pPr>
              <w:jc w:val="center"/>
              <w:rPr>
                <w:rFonts w:ascii="Calibri" w:hAnsi="Calibri" w:cs="Calibri"/>
                <w:color w:val="000000"/>
                <w:sz w:val="18"/>
                <w:szCs w:val="18"/>
              </w:rPr>
            </w:pPr>
            <w:r w:rsidRPr="00112450">
              <w:rPr>
                <w:rFonts w:ascii="Calibri" w:hAnsi="Calibri" w:cs="Calibri"/>
                <w:color w:val="000000"/>
                <w:sz w:val="18"/>
                <w:szCs w:val="18"/>
              </w:rPr>
              <w:t>12.204,42</w:t>
            </w:r>
          </w:p>
        </w:tc>
        <w:tc>
          <w:tcPr>
            <w:tcW w:w="1060" w:type="dxa"/>
            <w:tcBorders>
              <w:top w:val="nil"/>
              <w:left w:val="nil"/>
              <w:bottom w:val="single" w:sz="4" w:space="0" w:color="auto"/>
              <w:right w:val="single" w:sz="4" w:space="0" w:color="auto"/>
            </w:tcBorders>
            <w:shd w:val="clear" w:color="auto" w:fill="auto"/>
            <w:noWrap/>
            <w:vAlign w:val="bottom"/>
            <w:hideMark/>
          </w:tcPr>
          <w:p w14:paraId="08475FBC" w14:textId="77777777" w:rsidR="00295F87" w:rsidRPr="00112450" w:rsidRDefault="00295F87">
            <w:pPr>
              <w:jc w:val="center"/>
              <w:rPr>
                <w:rFonts w:ascii="Calibri" w:hAnsi="Calibri" w:cs="Calibri"/>
                <w:color w:val="000000"/>
                <w:sz w:val="18"/>
                <w:szCs w:val="18"/>
              </w:rPr>
            </w:pPr>
            <w:r w:rsidRPr="00112450">
              <w:rPr>
                <w:rFonts w:ascii="Calibri" w:hAnsi="Calibri" w:cs="Calibri"/>
                <w:color w:val="000000"/>
                <w:sz w:val="18"/>
                <w:szCs w:val="18"/>
              </w:rPr>
              <w:t>159,2</w:t>
            </w:r>
          </w:p>
        </w:tc>
      </w:tr>
      <w:tr w:rsidR="00295F87" w:rsidRPr="00112450" w14:paraId="751419FE" w14:textId="77777777" w:rsidTr="00295F87">
        <w:trPr>
          <w:trHeight w:val="300"/>
        </w:trPr>
        <w:tc>
          <w:tcPr>
            <w:tcW w:w="5320" w:type="dxa"/>
            <w:tcBorders>
              <w:top w:val="nil"/>
              <w:left w:val="single" w:sz="4" w:space="0" w:color="auto"/>
              <w:bottom w:val="single" w:sz="4" w:space="0" w:color="auto"/>
              <w:right w:val="single" w:sz="4" w:space="0" w:color="auto"/>
            </w:tcBorders>
            <w:shd w:val="clear" w:color="auto" w:fill="auto"/>
            <w:vAlign w:val="bottom"/>
            <w:hideMark/>
          </w:tcPr>
          <w:p w14:paraId="1C1659EF" w14:textId="77777777" w:rsidR="00295F87" w:rsidRPr="00112450" w:rsidRDefault="00295F87">
            <w:pPr>
              <w:rPr>
                <w:rFonts w:ascii="Calibri" w:hAnsi="Calibri" w:cs="Calibri"/>
                <w:color w:val="000000"/>
                <w:sz w:val="18"/>
                <w:szCs w:val="18"/>
              </w:rPr>
            </w:pPr>
            <w:r w:rsidRPr="00112450">
              <w:rPr>
                <w:rFonts w:ascii="Calibri" w:hAnsi="Calibri" w:cs="Calibri"/>
                <w:color w:val="000000"/>
                <w:sz w:val="18"/>
                <w:szCs w:val="18"/>
              </w:rPr>
              <w:t>Sufinanciranje prijevoza željeznicom i autobusom</w:t>
            </w:r>
          </w:p>
        </w:tc>
        <w:tc>
          <w:tcPr>
            <w:tcW w:w="1400" w:type="dxa"/>
            <w:tcBorders>
              <w:top w:val="nil"/>
              <w:left w:val="nil"/>
              <w:bottom w:val="single" w:sz="4" w:space="0" w:color="auto"/>
              <w:right w:val="single" w:sz="4" w:space="0" w:color="auto"/>
            </w:tcBorders>
            <w:shd w:val="clear" w:color="auto" w:fill="auto"/>
            <w:noWrap/>
            <w:vAlign w:val="bottom"/>
            <w:hideMark/>
          </w:tcPr>
          <w:p w14:paraId="2084D64E" w14:textId="77777777" w:rsidR="00295F87" w:rsidRPr="00112450" w:rsidRDefault="00295F87">
            <w:pPr>
              <w:jc w:val="center"/>
              <w:rPr>
                <w:rFonts w:ascii="Calibri" w:hAnsi="Calibri" w:cs="Calibri"/>
                <w:color w:val="000000"/>
                <w:sz w:val="18"/>
                <w:szCs w:val="18"/>
              </w:rPr>
            </w:pPr>
            <w:r w:rsidRPr="00112450">
              <w:rPr>
                <w:rFonts w:ascii="Calibri" w:hAnsi="Calibri" w:cs="Calibri"/>
                <w:color w:val="000000"/>
                <w:sz w:val="18"/>
                <w:szCs w:val="18"/>
              </w:rPr>
              <w:t>8.545,43</w:t>
            </w:r>
          </w:p>
        </w:tc>
        <w:tc>
          <w:tcPr>
            <w:tcW w:w="1400" w:type="dxa"/>
            <w:tcBorders>
              <w:top w:val="nil"/>
              <w:left w:val="nil"/>
              <w:bottom w:val="single" w:sz="4" w:space="0" w:color="auto"/>
              <w:right w:val="single" w:sz="4" w:space="0" w:color="auto"/>
            </w:tcBorders>
            <w:shd w:val="clear" w:color="auto" w:fill="auto"/>
            <w:noWrap/>
            <w:vAlign w:val="bottom"/>
            <w:hideMark/>
          </w:tcPr>
          <w:p w14:paraId="231E35D2" w14:textId="77777777" w:rsidR="00295F87" w:rsidRPr="00112450" w:rsidRDefault="00295F87">
            <w:pPr>
              <w:jc w:val="center"/>
              <w:rPr>
                <w:rFonts w:ascii="Calibri" w:hAnsi="Calibri" w:cs="Calibri"/>
                <w:color w:val="000000"/>
                <w:sz w:val="18"/>
                <w:szCs w:val="18"/>
              </w:rPr>
            </w:pPr>
            <w:r w:rsidRPr="00112450">
              <w:rPr>
                <w:rFonts w:ascii="Calibri" w:hAnsi="Calibri" w:cs="Calibri"/>
                <w:color w:val="000000"/>
                <w:sz w:val="18"/>
                <w:szCs w:val="18"/>
              </w:rPr>
              <w:t>11.827,64</w:t>
            </w:r>
          </w:p>
        </w:tc>
        <w:tc>
          <w:tcPr>
            <w:tcW w:w="1060" w:type="dxa"/>
            <w:tcBorders>
              <w:top w:val="nil"/>
              <w:left w:val="nil"/>
              <w:bottom w:val="single" w:sz="4" w:space="0" w:color="auto"/>
              <w:right w:val="single" w:sz="4" w:space="0" w:color="auto"/>
            </w:tcBorders>
            <w:shd w:val="clear" w:color="auto" w:fill="auto"/>
            <w:noWrap/>
            <w:vAlign w:val="bottom"/>
            <w:hideMark/>
          </w:tcPr>
          <w:p w14:paraId="590377B4" w14:textId="77777777" w:rsidR="00295F87" w:rsidRPr="00112450" w:rsidRDefault="00295F87">
            <w:pPr>
              <w:jc w:val="center"/>
              <w:rPr>
                <w:rFonts w:ascii="Calibri" w:hAnsi="Calibri" w:cs="Calibri"/>
                <w:color w:val="000000"/>
                <w:sz w:val="18"/>
                <w:szCs w:val="18"/>
              </w:rPr>
            </w:pPr>
            <w:r w:rsidRPr="00112450">
              <w:rPr>
                <w:rFonts w:ascii="Calibri" w:hAnsi="Calibri" w:cs="Calibri"/>
                <w:color w:val="000000"/>
                <w:sz w:val="18"/>
                <w:szCs w:val="18"/>
              </w:rPr>
              <w:t>138,4</w:t>
            </w:r>
          </w:p>
        </w:tc>
      </w:tr>
      <w:tr w:rsidR="00295F87" w:rsidRPr="00112450" w14:paraId="0C838DE2" w14:textId="77777777" w:rsidTr="00295F87">
        <w:trPr>
          <w:trHeight w:val="300"/>
        </w:trPr>
        <w:tc>
          <w:tcPr>
            <w:tcW w:w="5320" w:type="dxa"/>
            <w:tcBorders>
              <w:top w:val="nil"/>
              <w:left w:val="single" w:sz="4" w:space="0" w:color="auto"/>
              <w:bottom w:val="single" w:sz="4" w:space="0" w:color="auto"/>
              <w:right w:val="single" w:sz="4" w:space="0" w:color="auto"/>
            </w:tcBorders>
            <w:shd w:val="clear" w:color="auto" w:fill="auto"/>
            <w:vAlign w:val="bottom"/>
            <w:hideMark/>
          </w:tcPr>
          <w:p w14:paraId="1F360ACE" w14:textId="77777777" w:rsidR="00295F87" w:rsidRPr="00112450" w:rsidRDefault="00295F87">
            <w:pPr>
              <w:rPr>
                <w:rFonts w:ascii="Calibri" w:hAnsi="Calibri" w:cs="Calibri"/>
                <w:color w:val="000000"/>
                <w:sz w:val="18"/>
                <w:szCs w:val="18"/>
              </w:rPr>
            </w:pPr>
            <w:r w:rsidRPr="00112450">
              <w:rPr>
                <w:rFonts w:ascii="Calibri" w:hAnsi="Calibri" w:cs="Calibri"/>
                <w:color w:val="000000"/>
                <w:sz w:val="18"/>
                <w:szCs w:val="18"/>
              </w:rPr>
              <w:t>Sufinanciranje pogrebnih troškova</w:t>
            </w:r>
          </w:p>
        </w:tc>
        <w:tc>
          <w:tcPr>
            <w:tcW w:w="1400" w:type="dxa"/>
            <w:tcBorders>
              <w:top w:val="nil"/>
              <w:left w:val="nil"/>
              <w:bottom w:val="single" w:sz="4" w:space="0" w:color="auto"/>
              <w:right w:val="single" w:sz="4" w:space="0" w:color="auto"/>
            </w:tcBorders>
            <w:shd w:val="clear" w:color="auto" w:fill="auto"/>
            <w:noWrap/>
            <w:vAlign w:val="bottom"/>
            <w:hideMark/>
          </w:tcPr>
          <w:p w14:paraId="7749391B" w14:textId="77777777" w:rsidR="00295F87" w:rsidRPr="00112450" w:rsidRDefault="00295F87">
            <w:pPr>
              <w:jc w:val="center"/>
              <w:rPr>
                <w:rFonts w:ascii="Calibri" w:hAnsi="Calibri" w:cs="Calibri"/>
                <w:color w:val="000000"/>
                <w:sz w:val="18"/>
                <w:szCs w:val="18"/>
              </w:rPr>
            </w:pPr>
            <w:r w:rsidRPr="00112450">
              <w:rPr>
                <w:rFonts w:ascii="Calibri" w:hAnsi="Calibri" w:cs="Calibri"/>
                <w:color w:val="000000"/>
                <w:sz w:val="18"/>
                <w:szCs w:val="18"/>
              </w:rPr>
              <w:t>4.057,79</w:t>
            </w:r>
          </w:p>
        </w:tc>
        <w:tc>
          <w:tcPr>
            <w:tcW w:w="1400" w:type="dxa"/>
            <w:tcBorders>
              <w:top w:val="nil"/>
              <w:left w:val="nil"/>
              <w:bottom w:val="single" w:sz="4" w:space="0" w:color="auto"/>
              <w:right w:val="single" w:sz="4" w:space="0" w:color="auto"/>
            </w:tcBorders>
            <w:shd w:val="clear" w:color="auto" w:fill="auto"/>
            <w:noWrap/>
            <w:vAlign w:val="bottom"/>
            <w:hideMark/>
          </w:tcPr>
          <w:p w14:paraId="4F20AA75" w14:textId="77777777" w:rsidR="00295F87" w:rsidRPr="00112450" w:rsidRDefault="00295F87">
            <w:pPr>
              <w:jc w:val="center"/>
              <w:rPr>
                <w:rFonts w:ascii="Calibri" w:hAnsi="Calibri" w:cs="Calibri"/>
                <w:color w:val="000000"/>
                <w:sz w:val="18"/>
                <w:szCs w:val="18"/>
              </w:rPr>
            </w:pPr>
            <w:r w:rsidRPr="00112450">
              <w:rPr>
                <w:rFonts w:ascii="Calibri" w:hAnsi="Calibri" w:cs="Calibri"/>
                <w:color w:val="000000"/>
                <w:sz w:val="18"/>
                <w:szCs w:val="18"/>
              </w:rPr>
              <w:t>7.055,85</w:t>
            </w:r>
          </w:p>
        </w:tc>
        <w:tc>
          <w:tcPr>
            <w:tcW w:w="1060" w:type="dxa"/>
            <w:tcBorders>
              <w:top w:val="nil"/>
              <w:left w:val="nil"/>
              <w:bottom w:val="single" w:sz="4" w:space="0" w:color="auto"/>
              <w:right w:val="single" w:sz="4" w:space="0" w:color="auto"/>
            </w:tcBorders>
            <w:shd w:val="clear" w:color="auto" w:fill="auto"/>
            <w:noWrap/>
            <w:vAlign w:val="bottom"/>
            <w:hideMark/>
          </w:tcPr>
          <w:p w14:paraId="333828D7" w14:textId="77777777" w:rsidR="00295F87" w:rsidRPr="00112450" w:rsidRDefault="00295F87">
            <w:pPr>
              <w:jc w:val="center"/>
              <w:rPr>
                <w:rFonts w:ascii="Calibri" w:hAnsi="Calibri" w:cs="Calibri"/>
                <w:color w:val="000000"/>
                <w:sz w:val="18"/>
                <w:szCs w:val="18"/>
              </w:rPr>
            </w:pPr>
            <w:r w:rsidRPr="00112450">
              <w:rPr>
                <w:rFonts w:ascii="Calibri" w:hAnsi="Calibri" w:cs="Calibri"/>
                <w:color w:val="000000"/>
                <w:sz w:val="18"/>
                <w:szCs w:val="18"/>
              </w:rPr>
              <w:t>173,9</w:t>
            </w:r>
          </w:p>
        </w:tc>
      </w:tr>
      <w:tr w:rsidR="00295F87" w:rsidRPr="00112450" w14:paraId="246B1E1C" w14:textId="77777777" w:rsidTr="00295F87">
        <w:trPr>
          <w:trHeight w:val="495"/>
        </w:trPr>
        <w:tc>
          <w:tcPr>
            <w:tcW w:w="5320" w:type="dxa"/>
            <w:tcBorders>
              <w:top w:val="nil"/>
              <w:left w:val="single" w:sz="4" w:space="0" w:color="auto"/>
              <w:bottom w:val="single" w:sz="4" w:space="0" w:color="auto"/>
              <w:right w:val="single" w:sz="4" w:space="0" w:color="auto"/>
            </w:tcBorders>
            <w:shd w:val="clear" w:color="auto" w:fill="auto"/>
            <w:hideMark/>
          </w:tcPr>
          <w:p w14:paraId="2DE6DF69" w14:textId="77777777" w:rsidR="00295F87" w:rsidRPr="00112450" w:rsidRDefault="00295F87">
            <w:pPr>
              <w:rPr>
                <w:rFonts w:ascii="Calibri" w:hAnsi="Calibri" w:cs="Calibri"/>
                <w:color w:val="000000"/>
                <w:sz w:val="18"/>
                <w:szCs w:val="18"/>
              </w:rPr>
            </w:pPr>
            <w:r w:rsidRPr="00112450">
              <w:rPr>
                <w:rFonts w:ascii="Calibri" w:hAnsi="Calibri" w:cs="Calibri"/>
                <w:color w:val="000000"/>
                <w:sz w:val="18"/>
                <w:szCs w:val="18"/>
              </w:rPr>
              <w:t>Sufinanciranje udžbenika i radnih bilježnica- škole van područja Grada Koprivnice</w:t>
            </w:r>
          </w:p>
        </w:tc>
        <w:tc>
          <w:tcPr>
            <w:tcW w:w="1400" w:type="dxa"/>
            <w:tcBorders>
              <w:top w:val="nil"/>
              <w:left w:val="nil"/>
              <w:bottom w:val="single" w:sz="4" w:space="0" w:color="auto"/>
              <w:right w:val="single" w:sz="4" w:space="0" w:color="auto"/>
            </w:tcBorders>
            <w:shd w:val="clear" w:color="auto" w:fill="auto"/>
            <w:noWrap/>
            <w:vAlign w:val="bottom"/>
            <w:hideMark/>
          </w:tcPr>
          <w:p w14:paraId="0D157D7D" w14:textId="77777777" w:rsidR="00295F87" w:rsidRPr="00112450" w:rsidRDefault="00295F87">
            <w:pPr>
              <w:jc w:val="center"/>
              <w:rPr>
                <w:rFonts w:ascii="Calibri" w:hAnsi="Calibri" w:cs="Calibri"/>
                <w:color w:val="000000"/>
                <w:sz w:val="18"/>
                <w:szCs w:val="18"/>
              </w:rPr>
            </w:pPr>
            <w:r w:rsidRPr="00112450">
              <w:rPr>
                <w:rFonts w:ascii="Calibri" w:hAnsi="Calibri" w:cs="Calibri"/>
                <w:color w:val="000000"/>
                <w:sz w:val="18"/>
                <w:szCs w:val="18"/>
              </w:rPr>
              <w:t>0,00</w:t>
            </w:r>
          </w:p>
        </w:tc>
        <w:tc>
          <w:tcPr>
            <w:tcW w:w="1400" w:type="dxa"/>
            <w:tcBorders>
              <w:top w:val="nil"/>
              <w:left w:val="nil"/>
              <w:bottom w:val="single" w:sz="4" w:space="0" w:color="auto"/>
              <w:right w:val="single" w:sz="4" w:space="0" w:color="auto"/>
            </w:tcBorders>
            <w:shd w:val="clear" w:color="auto" w:fill="auto"/>
            <w:noWrap/>
            <w:vAlign w:val="bottom"/>
            <w:hideMark/>
          </w:tcPr>
          <w:p w14:paraId="0C7BDCAF" w14:textId="77777777" w:rsidR="00295F87" w:rsidRPr="00112450" w:rsidRDefault="00295F87">
            <w:pPr>
              <w:jc w:val="center"/>
              <w:rPr>
                <w:rFonts w:ascii="Calibri" w:hAnsi="Calibri" w:cs="Calibri"/>
                <w:color w:val="000000"/>
                <w:sz w:val="18"/>
                <w:szCs w:val="18"/>
              </w:rPr>
            </w:pPr>
            <w:r w:rsidRPr="00112450">
              <w:rPr>
                <w:rFonts w:ascii="Calibri" w:hAnsi="Calibri" w:cs="Calibri"/>
                <w:color w:val="000000"/>
                <w:sz w:val="18"/>
                <w:szCs w:val="18"/>
              </w:rPr>
              <w:t>742,98</w:t>
            </w:r>
          </w:p>
        </w:tc>
        <w:tc>
          <w:tcPr>
            <w:tcW w:w="1060" w:type="dxa"/>
            <w:tcBorders>
              <w:top w:val="nil"/>
              <w:left w:val="nil"/>
              <w:bottom w:val="single" w:sz="4" w:space="0" w:color="auto"/>
              <w:right w:val="single" w:sz="4" w:space="0" w:color="auto"/>
            </w:tcBorders>
            <w:shd w:val="clear" w:color="auto" w:fill="auto"/>
            <w:noWrap/>
            <w:vAlign w:val="bottom"/>
            <w:hideMark/>
          </w:tcPr>
          <w:p w14:paraId="06CDE8DD" w14:textId="77777777" w:rsidR="00295F87" w:rsidRPr="00112450" w:rsidRDefault="00295F87">
            <w:pPr>
              <w:jc w:val="center"/>
              <w:rPr>
                <w:rFonts w:ascii="Calibri" w:hAnsi="Calibri" w:cs="Calibri"/>
                <w:color w:val="000000"/>
                <w:sz w:val="18"/>
                <w:szCs w:val="18"/>
              </w:rPr>
            </w:pPr>
            <w:r w:rsidRPr="00112450">
              <w:rPr>
                <w:rFonts w:ascii="Calibri" w:hAnsi="Calibri" w:cs="Calibri"/>
                <w:color w:val="000000"/>
                <w:sz w:val="18"/>
                <w:szCs w:val="18"/>
              </w:rPr>
              <w:t>-</w:t>
            </w:r>
          </w:p>
        </w:tc>
      </w:tr>
      <w:tr w:rsidR="00295F87" w:rsidRPr="00112450" w14:paraId="28232B1B" w14:textId="77777777" w:rsidTr="00295F87">
        <w:trPr>
          <w:trHeight w:val="270"/>
        </w:trPr>
        <w:tc>
          <w:tcPr>
            <w:tcW w:w="5320" w:type="dxa"/>
            <w:tcBorders>
              <w:top w:val="nil"/>
              <w:left w:val="single" w:sz="4" w:space="0" w:color="auto"/>
              <w:bottom w:val="single" w:sz="4" w:space="0" w:color="auto"/>
              <w:right w:val="single" w:sz="4" w:space="0" w:color="auto"/>
            </w:tcBorders>
            <w:shd w:val="clear" w:color="auto" w:fill="auto"/>
            <w:vAlign w:val="bottom"/>
            <w:hideMark/>
          </w:tcPr>
          <w:p w14:paraId="3C6ED803" w14:textId="77777777" w:rsidR="00295F87" w:rsidRPr="00112450" w:rsidRDefault="00295F87">
            <w:pPr>
              <w:rPr>
                <w:rFonts w:ascii="Calibri" w:hAnsi="Calibri" w:cs="Calibri"/>
                <w:color w:val="000000"/>
                <w:sz w:val="18"/>
                <w:szCs w:val="18"/>
              </w:rPr>
            </w:pPr>
            <w:r w:rsidRPr="00112450">
              <w:rPr>
                <w:rFonts w:ascii="Calibri" w:hAnsi="Calibri" w:cs="Calibri"/>
                <w:color w:val="000000"/>
                <w:sz w:val="18"/>
                <w:szCs w:val="18"/>
              </w:rPr>
              <w:t>Troškovi stambenog zbrinjavanja stradalnika Domovinskog rata</w:t>
            </w:r>
          </w:p>
        </w:tc>
        <w:tc>
          <w:tcPr>
            <w:tcW w:w="1400" w:type="dxa"/>
            <w:tcBorders>
              <w:top w:val="nil"/>
              <w:left w:val="nil"/>
              <w:bottom w:val="single" w:sz="4" w:space="0" w:color="auto"/>
              <w:right w:val="single" w:sz="4" w:space="0" w:color="auto"/>
            </w:tcBorders>
            <w:shd w:val="clear" w:color="auto" w:fill="auto"/>
            <w:noWrap/>
            <w:vAlign w:val="bottom"/>
            <w:hideMark/>
          </w:tcPr>
          <w:p w14:paraId="0361BBA4" w14:textId="77777777" w:rsidR="00295F87" w:rsidRPr="00112450" w:rsidRDefault="00295F87">
            <w:pPr>
              <w:jc w:val="center"/>
              <w:rPr>
                <w:rFonts w:ascii="Calibri" w:hAnsi="Calibri" w:cs="Calibri"/>
                <w:color w:val="000000"/>
                <w:sz w:val="18"/>
                <w:szCs w:val="18"/>
              </w:rPr>
            </w:pPr>
            <w:r w:rsidRPr="00112450">
              <w:rPr>
                <w:rFonts w:ascii="Calibri" w:hAnsi="Calibri" w:cs="Calibri"/>
                <w:color w:val="000000"/>
                <w:sz w:val="18"/>
                <w:szCs w:val="18"/>
              </w:rPr>
              <w:t>3.472,69</w:t>
            </w:r>
          </w:p>
        </w:tc>
        <w:tc>
          <w:tcPr>
            <w:tcW w:w="1400" w:type="dxa"/>
            <w:tcBorders>
              <w:top w:val="nil"/>
              <w:left w:val="nil"/>
              <w:bottom w:val="single" w:sz="4" w:space="0" w:color="auto"/>
              <w:right w:val="single" w:sz="4" w:space="0" w:color="auto"/>
            </w:tcBorders>
            <w:shd w:val="clear" w:color="auto" w:fill="auto"/>
            <w:noWrap/>
            <w:vAlign w:val="bottom"/>
            <w:hideMark/>
          </w:tcPr>
          <w:p w14:paraId="5768402B" w14:textId="77777777" w:rsidR="00295F87" w:rsidRPr="00112450" w:rsidRDefault="00295F87">
            <w:pPr>
              <w:jc w:val="center"/>
              <w:rPr>
                <w:rFonts w:ascii="Calibri" w:hAnsi="Calibri" w:cs="Calibri"/>
                <w:color w:val="000000"/>
                <w:sz w:val="18"/>
                <w:szCs w:val="18"/>
              </w:rPr>
            </w:pPr>
            <w:r w:rsidRPr="00112450">
              <w:rPr>
                <w:rFonts w:ascii="Calibri" w:hAnsi="Calibri" w:cs="Calibri"/>
                <w:color w:val="000000"/>
                <w:sz w:val="18"/>
                <w:szCs w:val="18"/>
              </w:rPr>
              <w:t>0,00</w:t>
            </w:r>
          </w:p>
        </w:tc>
        <w:tc>
          <w:tcPr>
            <w:tcW w:w="1060" w:type="dxa"/>
            <w:tcBorders>
              <w:top w:val="nil"/>
              <w:left w:val="nil"/>
              <w:bottom w:val="single" w:sz="4" w:space="0" w:color="auto"/>
              <w:right w:val="single" w:sz="4" w:space="0" w:color="auto"/>
            </w:tcBorders>
            <w:shd w:val="clear" w:color="auto" w:fill="auto"/>
            <w:noWrap/>
            <w:vAlign w:val="bottom"/>
            <w:hideMark/>
          </w:tcPr>
          <w:p w14:paraId="5572974C" w14:textId="77777777" w:rsidR="00295F87" w:rsidRPr="00112450" w:rsidRDefault="00295F87">
            <w:pPr>
              <w:jc w:val="center"/>
              <w:rPr>
                <w:rFonts w:ascii="Calibri" w:hAnsi="Calibri" w:cs="Calibri"/>
                <w:color w:val="000000"/>
                <w:sz w:val="18"/>
                <w:szCs w:val="18"/>
              </w:rPr>
            </w:pPr>
            <w:r w:rsidRPr="00112450">
              <w:rPr>
                <w:rFonts w:ascii="Calibri" w:hAnsi="Calibri" w:cs="Calibri"/>
                <w:color w:val="000000"/>
                <w:sz w:val="18"/>
                <w:szCs w:val="18"/>
              </w:rPr>
              <w:t>-</w:t>
            </w:r>
          </w:p>
        </w:tc>
      </w:tr>
      <w:tr w:rsidR="00295F87" w:rsidRPr="00112450" w14:paraId="086F362E" w14:textId="77777777" w:rsidTr="00295F87">
        <w:trPr>
          <w:trHeight w:val="300"/>
        </w:trPr>
        <w:tc>
          <w:tcPr>
            <w:tcW w:w="5320" w:type="dxa"/>
            <w:tcBorders>
              <w:top w:val="nil"/>
              <w:left w:val="single" w:sz="4" w:space="0" w:color="auto"/>
              <w:bottom w:val="single" w:sz="4" w:space="0" w:color="auto"/>
              <w:right w:val="single" w:sz="4" w:space="0" w:color="auto"/>
            </w:tcBorders>
            <w:shd w:val="clear" w:color="D9E1F2" w:fill="D9E1F2"/>
            <w:vAlign w:val="bottom"/>
            <w:hideMark/>
          </w:tcPr>
          <w:p w14:paraId="6839853F" w14:textId="77777777" w:rsidR="00295F87" w:rsidRPr="00112450" w:rsidRDefault="00295F87">
            <w:pPr>
              <w:rPr>
                <w:rFonts w:ascii="Calibri" w:hAnsi="Calibri" w:cs="Calibri"/>
                <w:b/>
                <w:bCs/>
                <w:color w:val="000000"/>
                <w:sz w:val="18"/>
                <w:szCs w:val="18"/>
              </w:rPr>
            </w:pPr>
            <w:r w:rsidRPr="00112450">
              <w:rPr>
                <w:rFonts w:ascii="Calibri" w:hAnsi="Calibri" w:cs="Calibri"/>
                <w:b/>
                <w:bCs/>
                <w:color w:val="000000"/>
                <w:sz w:val="18"/>
                <w:szCs w:val="18"/>
              </w:rPr>
              <w:t>OŠ ”Antun Nemčić Gostovinski”  Koprivnica</w:t>
            </w:r>
          </w:p>
        </w:tc>
        <w:tc>
          <w:tcPr>
            <w:tcW w:w="1400" w:type="dxa"/>
            <w:tcBorders>
              <w:top w:val="nil"/>
              <w:left w:val="nil"/>
              <w:bottom w:val="single" w:sz="4" w:space="0" w:color="auto"/>
              <w:right w:val="single" w:sz="4" w:space="0" w:color="auto"/>
            </w:tcBorders>
            <w:shd w:val="clear" w:color="D9E1F2" w:fill="D9E1F2"/>
            <w:vAlign w:val="bottom"/>
            <w:hideMark/>
          </w:tcPr>
          <w:p w14:paraId="01B9A4F2" w14:textId="77777777" w:rsidR="00295F87" w:rsidRPr="00112450" w:rsidRDefault="00295F87">
            <w:pPr>
              <w:jc w:val="center"/>
              <w:rPr>
                <w:rFonts w:ascii="Calibri" w:hAnsi="Calibri" w:cs="Calibri"/>
                <w:b/>
                <w:bCs/>
                <w:color w:val="000000"/>
                <w:sz w:val="18"/>
                <w:szCs w:val="18"/>
              </w:rPr>
            </w:pPr>
            <w:r w:rsidRPr="00112450">
              <w:rPr>
                <w:rFonts w:ascii="Calibri" w:hAnsi="Calibri" w:cs="Calibri"/>
                <w:b/>
                <w:bCs/>
                <w:color w:val="000000"/>
                <w:sz w:val="18"/>
                <w:szCs w:val="18"/>
              </w:rPr>
              <w:t>32.791,76</w:t>
            </w:r>
          </w:p>
        </w:tc>
        <w:tc>
          <w:tcPr>
            <w:tcW w:w="1400" w:type="dxa"/>
            <w:tcBorders>
              <w:top w:val="nil"/>
              <w:left w:val="nil"/>
              <w:bottom w:val="single" w:sz="4" w:space="0" w:color="auto"/>
              <w:right w:val="single" w:sz="4" w:space="0" w:color="auto"/>
            </w:tcBorders>
            <w:shd w:val="clear" w:color="D9E1F2" w:fill="D9E1F2"/>
            <w:vAlign w:val="bottom"/>
            <w:hideMark/>
          </w:tcPr>
          <w:p w14:paraId="49F99056" w14:textId="77777777" w:rsidR="00295F87" w:rsidRPr="00112450" w:rsidRDefault="00295F87">
            <w:pPr>
              <w:jc w:val="center"/>
              <w:rPr>
                <w:rFonts w:ascii="Calibri" w:hAnsi="Calibri" w:cs="Calibri"/>
                <w:b/>
                <w:bCs/>
                <w:color w:val="000000"/>
                <w:sz w:val="18"/>
                <w:szCs w:val="18"/>
              </w:rPr>
            </w:pPr>
            <w:r w:rsidRPr="00112450">
              <w:rPr>
                <w:rFonts w:ascii="Calibri" w:hAnsi="Calibri" w:cs="Calibri"/>
                <w:b/>
                <w:bCs/>
                <w:color w:val="000000"/>
                <w:sz w:val="18"/>
                <w:szCs w:val="18"/>
              </w:rPr>
              <w:t>38.163,65</w:t>
            </w:r>
          </w:p>
        </w:tc>
        <w:tc>
          <w:tcPr>
            <w:tcW w:w="1060" w:type="dxa"/>
            <w:tcBorders>
              <w:top w:val="nil"/>
              <w:left w:val="nil"/>
              <w:bottom w:val="single" w:sz="4" w:space="0" w:color="auto"/>
              <w:right w:val="single" w:sz="4" w:space="0" w:color="auto"/>
            </w:tcBorders>
            <w:shd w:val="clear" w:color="D9E1F2" w:fill="D9E1F2"/>
            <w:noWrap/>
            <w:vAlign w:val="bottom"/>
            <w:hideMark/>
          </w:tcPr>
          <w:p w14:paraId="06230478" w14:textId="77777777" w:rsidR="00295F87" w:rsidRPr="00112450" w:rsidRDefault="00295F87">
            <w:pPr>
              <w:jc w:val="center"/>
              <w:rPr>
                <w:rFonts w:ascii="Calibri" w:hAnsi="Calibri" w:cs="Calibri"/>
                <w:b/>
                <w:bCs/>
                <w:color w:val="000000"/>
                <w:sz w:val="18"/>
                <w:szCs w:val="18"/>
              </w:rPr>
            </w:pPr>
            <w:r w:rsidRPr="00112450">
              <w:rPr>
                <w:rFonts w:ascii="Calibri" w:hAnsi="Calibri" w:cs="Calibri"/>
                <w:b/>
                <w:bCs/>
                <w:color w:val="000000"/>
                <w:sz w:val="18"/>
                <w:szCs w:val="18"/>
              </w:rPr>
              <w:t>116,4</w:t>
            </w:r>
          </w:p>
        </w:tc>
      </w:tr>
      <w:tr w:rsidR="00295F87" w:rsidRPr="00112450" w14:paraId="501949CF" w14:textId="77777777" w:rsidTr="00295F87">
        <w:trPr>
          <w:trHeight w:val="300"/>
        </w:trPr>
        <w:tc>
          <w:tcPr>
            <w:tcW w:w="5320" w:type="dxa"/>
            <w:tcBorders>
              <w:top w:val="nil"/>
              <w:left w:val="single" w:sz="4" w:space="0" w:color="auto"/>
              <w:bottom w:val="single" w:sz="4" w:space="0" w:color="auto"/>
              <w:right w:val="single" w:sz="4" w:space="0" w:color="auto"/>
            </w:tcBorders>
            <w:shd w:val="clear" w:color="auto" w:fill="auto"/>
            <w:vAlign w:val="bottom"/>
            <w:hideMark/>
          </w:tcPr>
          <w:p w14:paraId="2D7E3A3C" w14:textId="77777777" w:rsidR="00295F87" w:rsidRPr="00112450" w:rsidRDefault="00295F87">
            <w:pPr>
              <w:rPr>
                <w:rFonts w:ascii="Calibri" w:hAnsi="Calibri" w:cs="Calibri"/>
                <w:color w:val="000000"/>
                <w:sz w:val="18"/>
                <w:szCs w:val="18"/>
              </w:rPr>
            </w:pPr>
            <w:r w:rsidRPr="00112450">
              <w:rPr>
                <w:rFonts w:ascii="Calibri" w:hAnsi="Calibri" w:cs="Calibri"/>
                <w:color w:val="000000"/>
                <w:sz w:val="18"/>
                <w:szCs w:val="18"/>
              </w:rPr>
              <w:t>Unapređenje standarda u školama-izvor vlastiti prihodi</w:t>
            </w:r>
          </w:p>
        </w:tc>
        <w:tc>
          <w:tcPr>
            <w:tcW w:w="1400" w:type="dxa"/>
            <w:tcBorders>
              <w:top w:val="nil"/>
              <w:left w:val="nil"/>
              <w:bottom w:val="single" w:sz="4" w:space="0" w:color="auto"/>
              <w:right w:val="single" w:sz="4" w:space="0" w:color="auto"/>
            </w:tcBorders>
            <w:shd w:val="clear" w:color="auto" w:fill="auto"/>
            <w:noWrap/>
            <w:vAlign w:val="bottom"/>
            <w:hideMark/>
          </w:tcPr>
          <w:p w14:paraId="5E8CDA20" w14:textId="77777777" w:rsidR="00295F87" w:rsidRPr="00112450" w:rsidRDefault="00295F87">
            <w:pPr>
              <w:jc w:val="center"/>
              <w:rPr>
                <w:rFonts w:ascii="Calibri" w:hAnsi="Calibri" w:cs="Calibri"/>
                <w:color w:val="000000"/>
                <w:sz w:val="18"/>
                <w:szCs w:val="18"/>
              </w:rPr>
            </w:pPr>
            <w:r w:rsidRPr="00112450">
              <w:rPr>
                <w:rFonts w:ascii="Calibri" w:hAnsi="Calibri" w:cs="Calibri"/>
                <w:color w:val="000000"/>
                <w:sz w:val="18"/>
                <w:szCs w:val="18"/>
              </w:rPr>
              <w:t>32.791,76</w:t>
            </w:r>
          </w:p>
        </w:tc>
        <w:tc>
          <w:tcPr>
            <w:tcW w:w="1400" w:type="dxa"/>
            <w:tcBorders>
              <w:top w:val="nil"/>
              <w:left w:val="nil"/>
              <w:bottom w:val="single" w:sz="4" w:space="0" w:color="auto"/>
              <w:right w:val="single" w:sz="4" w:space="0" w:color="auto"/>
            </w:tcBorders>
            <w:shd w:val="clear" w:color="auto" w:fill="auto"/>
            <w:noWrap/>
            <w:vAlign w:val="bottom"/>
            <w:hideMark/>
          </w:tcPr>
          <w:p w14:paraId="5C98DEA8" w14:textId="77777777" w:rsidR="00295F87" w:rsidRPr="00112450" w:rsidRDefault="00295F87">
            <w:pPr>
              <w:jc w:val="center"/>
              <w:rPr>
                <w:rFonts w:ascii="Calibri" w:hAnsi="Calibri" w:cs="Calibri"/>
                <w:color w:val="000000"/>
                <w:sz w:val="18"/>
                <w:szCs w:val="18"/>
              </w:rPr>
            </w:pPr>
            <w:r w:rsidRPr="00112450">
              <w:rPr>
                <w:rFonts w:ascii="Calibri" w:hAnsi="Calibri" w:cs="Calibri"/>
                <w:color w:val="000000"/>
                <w:sz w:val="18"/>
                <w:szCs w:val="18"/>
              </w:rPr>
              <w:t>38.163,65</w:t>
            </w:r>
          </w:p>
        </w:tc>
        <w:tc>
          <w:tcPr>
            <w:tcW w:w="1060" w:type="dxa"/>
            <w:tcBorders>
              <w:top w:val="nil"/>
              <w:left w:val="nil"/>
              <w:bottom w:val="single" w:sz="4" w:space="0" w:color="auto"/>
              <w:right w:val="single" w:sz="4" w:space="0" w:color="auto"/>
            </w:tcBorders>
            <w:shd w:val="clear" w:color="auto" w:fill="auto"/>
            <w:noWrap/>
            <w:vAlign w:val="bottom"/>
            <w:hideMark/>
          </w:tcPr>
          <w:p w14:paraId="6FA2B57C" w14:textId="77777777" w:rsidR="00295F87" w:rsidRPr="00112450" w:rsidRDefault="00295F87">
            <w:pPr>
              <w:jc w:val="center"/>
              <w:rPr>
                <w:rFonts w:ascii="Calibri" w:hAnsi="Calibri" w:cs="Calibri"/>
                <w:color w:val="000000"/>
                <w:sz w:val="18"/>
                <w:szCs w:val="18"/>
              </w:rPr>
            </w:pPr>
            <w:r w:rsidRPr="00112450">
              <w:rPr>
                <w:rFonts w:ascii="Calibri" w:hAnsi="Calibri" w:cs="Calibri"/>
                <w:color w:val="000000"/>
                <w:sz w:val="18"/>
                <w:szCs w:val="18"/>
              </w:rPr>
              <w:t>116,4</w:t>
            </w:r>
          </w:p>
        </w:tc>
      </w:tr>
      <w:tr w:rsidR="00295F87" w:rsidRPr="00112450" w14:paraId="13F94328" w14:textId="77777777" w:rsidTr="00295F87">
        <w:trPr>
          <w:trHeight w:val="300"/>
        </w:trPr>
        <w:tc>
          <w:tcPr>
            <w:tcW w:w="5320" w:type="dxa"/>
            <w:tcBorders>
              <w:top w:val="nil"/>
              <w:left w:val="single" w:sz="4" w:space="0" w:color="auto"/>
              <w:bottom w:val="single" w:sz="4" w:space="0" w:color="auto"/>
              <w:right w:val="single" w:sz="4" w:space="0" w:color="auto"/>
            </w:tcBorders>
            <w:shd w:val="clear" w:color="D9E1F2" w:fill="D9E1F2"/>
            <w:vAlign w:val="bottom"/>
            <w:hideMark/>
          </w:tcPr>
          <w:p w14:paraId="75317C76" w14:textId="77777777" w:rsidR="00295F87" w:rsidRPr="00112450" w:rsidRDefault="00295F87">
            <w:pPr>
              <w:rPr>
                <w:rFonts w:ascii="Calibri" w:hAnsi="Calibri" w:cs="Calibri"/>
                <w:b/>
                <w:bCs/>
                <w:color w:val="000000"/>
                <w:sz w:val="18"/>
                <w:szCs w:val="18"/>
              </w:rPr>
            </w:pPr>
            <w:r w:rsidRPr="00112450">
              <w:rPr>
                <w:rFonts w:ascii="Calibri" w:hAnsi="Calibri" w:cs="Calibri"/>
                <w:b/>
                <w:bCs/>
                <w:color w:val="000000"/>
                <w:sz w:val="18"/>
                <w:szCs w:val="18"/>
              </w:rPr>
              <w:t>OŠ ”Braća Radić”  Koprivnica</w:t>
            </w:r>
          </w:p>
        </w:tc>
        <w:tc>
          <w:tcPr>
            <w:tcW w:w="1400" w:type="dxa"/>
            <w:tcBorders>
              <w:top w:val="nil"/>
              <w:left w:val="nil"/>
              <w:bottom w:val="single" w:sz="4" w:space="0" w:color="auto"/>
              <w:right w:val="single" w:sz="4" w:space="0" w:color="auto"/>
            </w:tcBorders>
            <w:shd w:val="clear" w:color="D9E1F2" w:fill="D9E1F2"/>
            <w:vAlign w:val="bottom"/>
            <w:hideMark/>
          </w:tcPr>
          <w:p w14:paraId="0680BB26" w14:textId="77777777" w:rsidR="00295F87" w:rsidRPr="00112450" w:rsidRDefault="00295F87">
            <w:pPr>
              <w:jc w:val="center"/>
              <w:rPr>
                <w:rFonts w:ascii="Calibri" w:hAnsi="Calibri" w:cs="Calibri"/>
                <w:b/>
                <w:bCs/>
                <w:color w:val="000000"/>
                <w:sz w:val="18"/>
                <w:szCs w:val="18"/>
              </w:rPr>
            </w:pPr>
            <w:r w:rsidRPr="00112450">
              <w:rPr>
                <w:rFonts w:ascii="Calibri" w:hAnsi="Calibri" w:cs="Calibri"/>
                <w:b/>
                <w:bCs/>
                <w:color w:val="000000"/>
                <w:sz w:val="18"/>
                <w:szCs w:val="18"/>
              </w:rPr>
              <w:t>32.209,60</w:t>
            </w:r>
          </w:p>
        </w:tc>
        <w:tc>
          <w:tcPr>
            <w:tcW w:w="1400" w:type="dxa"/>
            <w:tcBorders>
              <w:top w:val="nil"/>
              <w:left w:val="nil"/>
              <w:bottom w:val="single" w:sz="4" w:space="0" w:color="auto"/>
              <w:right w:val="single" w:sz="4" w:space="0" w:color="auto"/>
            </w:tcBorders>
            <w:shd w:val="clear" w:color="D9E1F2" w:fill="D9E1F2"/>
            <w:vAlign w:val="bottom"/>
            <w:hideMark/>
          </w:tcPr>
          <w:p w14:paraId="13985316" w14:textId="77777777" w:rsidR="00295F87" w:rsidRPr="00112450" w:rsidRDefault="00295F87">
            <w:pPr>
              <w:jc w:val="center"/>
              <w:rPr>
                <w:rFonts w:ascii="Calibri" w:hAnsi="Calibri" w:cs="Calibri"/>
                <w:b/>
                <w:bCs/>
                <w:color w:val="000000"/>
                <w:sz w:val="18"/>
                <w:szCs w:val="18"/>
              </w:rPr>
            </w:pPr>
            <w:r w:rsidRPr="00112450">
              <w:rPr>
                <w:rFonts w:ascii="Calibri" w:hAnsi="Calibri" w:cs="Calibri"/>
                <w:b/>
                <w:bCs/>
                <w:color w:val="000000"/>
                <w:sz w:val="18"/>
                <w:szCs w:val="18"/>
              </w:rPr>
              <w:t>36.915,16</w:t>
            </w:r>
          </w:p>
        </w:tc>
        <w:tc>
          <w:tcPr>
            <w:tcW w:w="1060" w:type="dxa"/>
            <w:tcBorders>
              <w:top w:val="nil"/>
              <w:left w:val="nil"/>
              <w:bottom w:val="single" w:sz="4" w:space="0" w:color="auto"/>
              <w:right w:val="single" w:sz="4" w:space="0" w:color="auto"/>
            </w:tcBorders>
            <w:shd w:val="clear" w:color="D9E1F2" w:fill="D9E1F2"/>
            <w:noWrap/>
            <w:vAlign w:val="bottom"/>
            <w:hideMark/>
          </w:tcPr>
          <w:p w14:paraId="55B821E5" w14:textId="77777777" w:rsidR="00295F87" w:rsidRPr="00112450" w:rsidRDefault="00295F87">
            <w:pPr>
              <w:jc w:val="center"/>
              <w:rPr>
                <w:rFonts w:ascii="Calibri" w:hAnsi="Calibri" w:cs="Calibri"/>
                <w:b/>
                <w:bCs/>
                <w:color w:val="000000"/>
                <w:sz w:val="18"/>
                <w:szCs w:val="18"/>
              </w:rPr>
            </w:pPr>
            <w:r w:rsidRPr="00112450">
              <w:rPr>
                <w:rFonts w:ascii="Calibri" w:hAnsi="Calibri" w:cs="Calibri"/>
                <w:b/>
                <w:bCs/>
                <w:color w:val="000000"/>
                <w:sz w:val="18"/>
                <w:szCs w:val="18"/>
              </w:rPr>
              <w:t>114,6</w:t>
            </w:r>
          </w:p>
        </w:tc>
      </w:tr>
      <w:tr w:rsidR="00295F87" w:rsidRPr="00112450" w14:paraId="727C4048" w14:textId="77777777" w:rsidTr="00295F87">
        <w:trPr>
          <w:trHeight w:val="300"/>
        </w:trPr>
        <w:tc>
          <w:tcPr>
            <w:tcW w:w="5320" w:type="dxa"/>
            <w:tcBorders>
              <w:top w:val="nil"/>
              <w:left w:val="single" w:sz="4" w:space="0" w:color="auto"/>
              <w:bottom w:val="single" w:sz="4" w:space="0" w:color="auto"/>
              <w:right w:val="single" w:sz="4" w:space="0" w:color="auto"/>
            </w:tcBorders>
            <w:shd w:val="clear" w:color="auto" w:fill="auto"/>
            <w:vAlign w:val="bottom"/>
            <w:hideMark/>
          </w:tcPr>
          <w:p w14:paraId="5C921DC3" w14:textId="77777777" w:rsidR="00295F87" w:rsidRPr="00112450" w:rsidRDefault="00295F87">
            <w:pPr>
              <w:rPr>
                <w:rFonts w:ascii="Calibri" w:hAnsi="Calibri" w:cs="Calibri"/>
                <w:color w:val="000000"/>
                <w:sz w:val="18"/>
                <w:szCs w:val="18"/>
              </w:rPr>
            </w:pPr>
            <w:r w:rsidRPr="00112450">
              <w:rPr>
                <w:rFonts w:ascii="Calibri" w:hAnsi="Calibri" w:cs="Calibri"/>
                <w:color w:val="000000"/>
                <w:sz w:val="18"/>
                <w:szCs w:val="18"/>
              </w:rPr>
              <w:t>Unapređenje standarda u školama-izvor vlastiti prihodi</w:t>
            </w:r>
          </w:p>
        </w:tc>
        <w:tc>
          <w:tcPr>
            <w:tcW w:w="1400" w:type="dxa"/>
            <w:tcBorders>
              <w:top w:val="nil"/>
              <w:left w:val="nil"/>
              <w:bottom w:val="single" w:sz="4" w:space="0" w:color="auto"/>
              <w:right w:val="single" w:sz="4" w:space="0" w:color="auto"/>
            </w:tcBorders>
            <w:shd w:val="clear" w:color="auto" w:fill="auto"/>
            <w:noWrap/>
            <w:vAlign w:val="bottom"/>
            <w:hideMark/>
          </w:tcPr>
          <w:p w14:paraId="6C8C9F93" w14:textId="77777777" w:rsidR="00295F87" w:rsidRPr="00112450" w:rsidRDefault="00295F87">
            <w:pPr>
              <w:jc w:val="center"/>
              <w:rPr>
                <w:rFonts w:ascii="Calibri" w:hAnsi="Calibri" w:cs="Calibri"/>
                <w:color w:val="000000"/>
                <w:sz w:val="18"/>
                <w:szCs w:val="18"/>
              </w:rPr>
            </w:pPr>
            <w:r w:rsidRPr="00112450">
              <w:rPr>
                <w:rFonts w:ascii="Calibri" w:hAnsi="Calibri" w:cs="Calibri"/>
                <w:color w:val="000000"/>
                <w:sz w:val="18"/>
                <w:szCs w:val="18"/>
              </w:rPr>
              <w:t>32.209,60</w:t>
            </w:r>
          </w:p>
        </w:tc>
        <w:tc>
          <w:tcPr>
            <w:tcW w:w="1400" w:type="dxa"/>
            <w:tcBorders>
              <w:top w:val="nil"/>
              <w:left w:val="nil"/>
              <w:bottom w:val="single" w:sz="4" w:space="0" w:color="auto"/>
              <w:right w:val="single" w:sz="4" w:space="0" w:color="auto"/>
            </w:tcBorders>
            <w:shd w:val="clear" w:color="auto" w:fill="auto"/>
            <w:noWrap/>
            <w:vAlign w:val="bottom"/>
            <w:hideMark/>
          </w:tcPr>
          <w:p w14:paraId="69D2AD28" w14:textId="77777777" w:rsidR="00295F87" w:rsidRPr="00112450" w:rsidRDefault="00295F87">
            <w:pPr>
              <w:jc w:val="center"/>
              <w:rPr>
                <w:rFonts w:ascii="Calibri" w:hAnsi="Calibri" w:cs="Calibri"/>
                <w:color w:val="000000"/>
                <w:sz w:val="18"/>
                <w:szCs w:val="18"/>
              </w:rPr>
            </w:pPr>
            <w:r w:rsidRPr="00112450">
              <w:rPr>
                <w:rFonts w:ascii="Calibri" w:hAnsi="Calibri" w:cs="Calibri"/>
                <w:color w:val="000000"/>
                <w:sz w:val="18"/>
                <w:szCs w:val="18"/>
              </w:rPr>
              <w:t>36.915,16</w:t>
            </w:r>
          </w:p>
        </w:tc>
        <w:tc>
          <w:tcPr>
            <w:tcW w:w="1060" w:type="dxa"/>
            <w:tcBorders>
              <w:top w:val="nil"/>
              <w:left w:val="nil"/>
              <w:bottom w:val="single" w:sz="4" w:space="0" w:color="auto"/>
              <w:right w:val="single" w:sz="4" w:space="0" w:color="auto"/>
            </w:tcBorders>
            <w:shd w:val="clear" w:color="auto" w:fill="auto"/>
            <w:noWrap/>
            <w:vAlign w:val="bottom"/>
            <w:hideMark/>
          </w:tcPr>
          <w:p w14:paraId="5249C0F4" w14:textId="77777777" w:rsidR="00295F87" w:rsidRPr="00112450" w:rsidRDefault="00295F87">
            <w:pPr>
              <w:jc w:val="center"/>
              <w:rPr>
                <w:rFonts w:ascii="Calibri" w:hAnsi="Calibri" w:cs="Calibri"/>
                <w:color w:val="000000"/>
                <w:sz w:val="18"/>
                <w:szCs w:val="18"/>
              </w:rPr>
            </w:pPr>
            <w:r w:rsidRPr="00112450">
              <w:rPr>
                <w:rFonts w:ascii="Calibri" w:hAnsi="Calibri" w:cs="Calibri"/>
                <w:color w:val="000000"/>
                <w:sz w:val="18"/>
                <w:szCs w:val="18"/>
              </w:rPr>
              <w:t>114,6</w:t>
            </w:r>
          </w:p>
        </w:tc>
      </w:tr>
      <w:tr w:rsidR="00295F87" w:rsidRPr="00112450" w14:paraId="73A5FADA" w14:textId="77777777" w:rsidTr="00295F87">
        <w:trPr>
          <w:trHeight w:val="300"/>
        </w:trPr>
        <w:tc>
          <w:tcPr>
            <w:tcW w:w="5320" w:type="dxa"/>
            <w:tcBorders>
              <w:top w:val="nil"/>
              <w:left w:val="single" w:sz="4" w:space="0" w:color="auto"/>
              <w:bottom w:val="single" w:sz="4" w:space="0" w:color="auto"/>
              <w:right w:val="single" w:sz="4" w:space="0" w:color="auto"/>
            </w:tcBorders>
            <w:shd w:val="clear" w:color="D9E1F2" w:fill="D9E1F2"/>
            <w:vAlign w:val="bottom"/>
            <w:hideMark/>
          </w:tcPr>
          <w:p w14:paraId="23BAFCB9" w14:textId="77777777" w:rsidR="00295F87" w:rsidRPr="00112450" w:rsidRDefault="00295F87">
            <w:pPr>
              <w:rPr>
                <w:rFonts w:ascii="Calibri" w:hAnsi="Calibri" w:cs="Calibri"/>
                <w:b/>
                <w:bCs/>
                <w:color w:val="000000"/>
                <w:sz w:val="18"/>
                <w:szCs w:val="18"/>
              </w:rPr>
            </w:pPr>
            <w:r w:rsidRPr="00112450">
              <w:rPr>
                <w:rFonts w:ascii="Calibri" w:hAnsi="Calibri" w:cs="Calibri"/>
                <w:b/>
                <w:bCs/>
                <w:color w:val="000000"/>
                <w:sz w:val="18"/>
                <w:szCs w:val="18"/>
              </w:rPr>
              <w:t>OŠ  “Đuro Ester”   Koprivnica</w:t>
            </w:r>
          </w:p>
        </w:tc>
        <w:tc>
          <w:tcPr>
            <w:tcW w:w="1400" w:type="dxa"/>
            <w:tcBorders>
              <w:top w:val="nil"/>
              <w:left w:val="nil"/>
              <w:bottom w:val="single" w:sz="4" w:space="0" w:color="auto"/>
              <w:right w:val="single" w:sz="4" w:space="0" w:color="auto"/>
            </w:tcBorders>
            <w:shd w:val="clear" w:color="D9E1F2" w:fill="D9E1F2"/>
            <w:vAlign w:val="bottom"/>
            <w:hideMark/>
          </w:tcPr>
          <w:p w14:paraId="577E14B4" w14:textId="77777777" w:rsidR="00295F87" w:rsidRPr="00112450" w:rsidRDefault="00295F87">
            <w:pPr>
              <w:jc w:val="center"/>
              <w:rPr>
                <w:rFonts w:ascii="Calibri" w:hAnsi="Calibri" w:cs="Calibri"/>
                <w:b/>
                <w:bCs/>
                <w:color w:val="000000"/>
                <w:sz w:val="18"/>
                <w:szCs w:val="18"/>
              </w:rPr>
            </w:pPr>
            <w:r w:rsidRPr="00112450">
              <w:rPr>
                <w:rFonts w:ascii="Calibri" w:hAnsi="Calibri" w:cs="Calibri"/>
                <w:b/>
                <w:bCs/>
                <w:color w:val="000000"/>
                <w:sz w:val="18"/>
                <w:szCs w:val="18"/>
              </w:rPr>
              <w:t>15.093,30</w:t>
            </w:r>
          </w:p>
        </w:tc>
        <w:tc>
          <w:tcPr>
            <w:tcW w:w="1400" w:type="dxa"/>
            <w:tcBorders>
              <w:top w:val="nil"/>
              <w:left w:val="nil"/>
              <w:bottom w:val="single" w:sz="4" w:space="0" w:color="auto"/>
              <w:right w:val="single" w:sz="4" w:space="0" w:color="auto"/>
            </w:tcBorders>
            <w:shd w:val="clear" w:color="D9E1F2" w:fill="D9E1F2"/>
            <w:vAlign w:val="bottom"/>
            <w:hideMark/>
          </w:tcPr>
          <w:p w14:paraId="1AED32E1" w14:textId="77777777" w:rsidR="00295F87" w:rsidRPr="00112450" w:rsidRDefault="00295F87">
            <w:pPr>
              <w:jc w:val="center"/>
              <w:rPr>
                <w:rFonts w:ascii="Calibri" w:hAnsi="Calibri" w:cs="Calibri"/>
                <w:b/>
                <w:bCs/>
                <w:color w:val="000000"/>
                <w:sz w:val="18"/>
                <w:szCs w:val="18"/>
              </w:rPr>
            </w:pPr>
            <w:r w:rsidRPr="00112450">
              <w:rPr>
                <w:rFonts w:ascii="Calibri" w:hAnsi="Calibri" w:cs="Calibri"/>
                <w:b/>
                <w:bCs/>
                <w:color w:val="000000"/>
                <w:sz w:val="18"/>
                <w:szCs w:val="18"/>
              </w:rPr>
              <w:t>18.413,37</w:t>
            </w:r>
          </w:p>
        </w:tc>
        <w:tc>
          <w:tcPr>
            <w:tcW w:w="1060" w:type="dxa"/>
            <w:tcBorders>
              <w:top w:val="nil"/>
              <w:left w:val="nil"/>
              <w:bottom w:val="single" w:sz="4" w:space="0" w:color="auto"/>
              <w:right w:val="single" w:sz="4" w:space="0" w:color="auto"/>
            </w:tcBorders>
            <w:shd w:val="clear" w:color="D9E1F2" w:fill="D9E1F2"/>
            <w:noWrap/>
            <w:vAlign w:val="bottom"/>
            <w:hideMark/>
          </w:tcPr>
          <w:p w14:paraId="18C5B463" w14:textId="77777777" w:rsidR="00295F87" w:rsidRPr="00112450" w:rsidRDefault="00295F87">
            <w:pPr>
              <w:jc w:val="center"/>
              <w:rPr>
                <w:rFonts w:ascii="Calibri" w:hAnsi="Calibri" w:cs="Calibri"/>
                <w:b/>
                <w:bCs/>
                <w:color w:val="000000"/>
                <w:sz w:val="18"/>
                <w:szCs w:val="18"/>
              </w:rPr>
            </w:pPr>
            <w:r w:rsidRPr="00112450">
              <w:rPr>
                <w:rFonts w:ascii="Calibri" w:hAnsi="Calibri" w:cs="Calibri"/>
                <w:b/>
                <w:bCs/>
                <w:color w:val="000000"/>
                <w:sz w:val="18"/>
                <w:szCs w:val="18"/>
              </w:rPr>
              <w:t>122,0</w:t>
            </w:r>
          </w:p>
        </w:tc>
      </w:tr>
      <w:tr w:rsidR="00295F87" w:rsidRPr="00112450" w14:paraId="7EF2DB12" w14:textId="77777777" w:rsidTr="00295F87">
        <w:trPr>
          <w:trHeight w:val="495"/>
        </w:trPr>
        <w:tc>
          <w:tcPr>
            <w:tcW w:w="5320" w:type="dxa"/>
            <w:tcBorders>
              <w:top w:val="nil"/>
              <w:left w:val="single" w:sz="4" w:space="0" w:color="auto"/>
              <w:bottom w:val="single" w:sz="4" w:space="0" w:color="auto"/>
              <w:right w:val="single" w:sz="4" w:space="0" w:color="auto"/>
            </w:tcBorders>
            <w:shd w:val="clear" w:color="auto" w:fill="auto"/>
            <w:vAlign w:val="bottom"/>
            <w:hideMark/>
          </w:tcPr>
          <w:p w14:paraId="41956293" w14:textId="77777777" w:rsidR="00295F87" w:rsidRPr="00112450" w:rsidRDefault="00295F87">
            <w:pPr>
              <w:rPr>
                <w:rFonts w:ascii="Calibri" w:hAnsi="Calibri" w:cs="Calibri"/>
                <w:color w:val="000000"/>
                <w:sz w:val="18"/>
                <w:szCs w:val="18"/>
              </w:rPr>
            </w:pPr>
            <w:r w:rsidRPr="00112450">
              <w:rPr>
                <w:rFonts w:ascii="Calibri" w:hAnsi="Calibri" w:cs="Calibri"/>
                <w:color w:val="000000"/>
                <w:sz w:val="18"/>
                <w:szCs w:val="18"/>
              </w:rPr>
              <w:t>Unapređenje standarda u školama - izvor vlastiti prihodi i Ministarstvo za mentorstvo</w:t>
            </w:r>
          </w:p>
        </w:tc>
        <w:tc>
          <w:tcPr>
            <w:tcW w:w="1400" w:type="dxa"/>
            <w:tcBorders>
              <w:top w:val="nil"/>
              <w:left w:val="nil"/>
              <w:bottom w:val="single" w:sz="4" w:space="0" w:color="auto"/>
              <w:right w:val="single" w:sz="4" w:space="0" w:color="auto"/>
            </w:tcBorders>
            <w:shd w:val="clear" w:color="auto" w:fill="auto"/>
            <w:noWrap/>
            <w:vAlign w:val="bottom"/>
            <w:hideMark/>
          </w:tcPr>
          <w:p w14:paraId="1AF3721A" w14:textId="77777777" w:rsidR="00295F87" w:rsidRPr="00112450" w:rsidRDefault="00295F87">
            <w:pPr>
              <w:jc w:val="center"/>
              <w:rPr>
                <w:rFonts w:ascii="Calibri" w:hAnsi="Calibri" w:cs="Calibri"/>
                <w:color w:val="000000"/>
                <w:sz w:val="18"/>
                <w:szCs w:val="18"/>
              </w:rPr>
            </w:pPr>
            <w:r w:rsidRPr="00112450">
              <w:rPr>
                <w:rFonts w:ascii="Calibri" w:hAnsi="Calibri" w:cs="Calibri"/>
                <w:color w:val="000000"/>
                <w:sz w:val="18"/>
                <w:szCs w:val="18"/>
              </w:rPr>
              <w:t>15.093,30</w:t>
            </w:r>
          </w:p>
        </w:tc>
        <w:tc>
          <w:tcPr>
            <w:tcW w:w="1400" w:type="dxa"/>
            <w:tcBorders>
              <w:top w:val="nil"/>
              <w:left w:val="nil"/>
              <w:bottom w:val="single" w:sz="4" w:space="0" w:color="auto"/>
              <w:right w:val="single" w:sz="4" w:space="0" w:color="auto"/>
            </w:tcBorders>
            <w:shd w:val="clear" w:color="auto" w:fill="auto"/>
            <w:noWrap/>
            <w:vAlign w:val="bottom"/>
            <w:hideMark/>
          </w:tcPr>
          <w:p w14:paraId="086D1AFA" w14:textId="77777777" w:rsidR="00295F87" w:rsidRPr="00112450" w:rsidRDefault="00295F87">
            <w:pPr>
              <w:jc w:val="center"/>
              <w:rPr>
                <w:rFonts w:ascii="Calibri" w:hAnsi="Calibri" w:cs="Calibri"/>
                <w:color w:val="000000"/>
                <w:sz w:val="18"/>
                <w:szCs w:val="18"/>
              </w:rPr>
            </w:pPr>
            <w:r w:rsidRPr="00112450">
              <w:rPr>
                <w:rFonts w:ascii="Calibri" w:hAnsi="Calibri" w:cs="Calibri"/>
                <w:color w:val="000000"/>
                <w:sz w:val="18"/>
                <w:szCs w:val="18"/>
              </w:rPr>
              <w:t>18.413,37</w:t>
            </w:r>
          </w:p>
        </w:tc>
        <w:tc>
          <w:tcPr>
            <w:tcW w:w="1060" w:type="dxa"/>
            <w:tcBorders>
              <w:top w:val="nil"/>
              <w:left w:val="nil"/>
              <w:bottom w:val="single" w:sz="4" w:space="0" w:color="auto"/>
              <w:right w:val="single" w:sz="4" w:space="0" w:color="auto"/>
            </w:tcBorders>
            <w:shd w:val="clear" w:color="auto" w:fill="auto"/>
            <w:noWrap/>
            <w:vAlign w:val="bottom"/>
            <w:hideMark/>
          </w:tcPr>
          <w:p w14:paraId="5CB09FE4" w14:textId="77777777" w:rsidR="00295F87" w:rsidRPr="00112450" w:rsidRDefault="00295F87">
            <w:pPr>
              <w:jc w:val="center"/>
              <w:rPr>
                <w:rFonts w:ascii="Calibri" w:hAnsi="Calibri" w:cs="Calibri"/>
                <w:color w:val="000000"/>
                <w:sz w:val="18"/>
                <w:szCs w:val="18"/>
              </w:rPr>
            </w:pPr>
            <w:r w:rsidRPr="00112450">
              <w:rPr>
                <w:rFonts w:ascii="Calibri" w:hAnsi="Calibri" w:cs="Calibri"/>
                <w:color w:val="000000"/>
                <w:sz w:val="18"/>
                <w:szCs w:val="18"/>
              </w:rPr>
              <w:t>122,0</w:t>
            </w:r>
          </w:p>
        </w:tc>
      </w:tr>
      <w:tr w:rsidR="00295F87" w:rsidRPr="00112450" w14:paraId="12BC634A" w14:textId="77777777" w:rsidTr="00295F87">
        <w:trPr>
          <w:trHeight w:val="300"/>
        </w:trPr>
        <w:tc>
          <w:tcPr>
            <w:tcW w:w="5320" w:type="dxa"/>
            <w:tcBorders>
              <w:top w:val="nil"/>
              <w:left w:val="single" w:sz="4" w:space="0" w:color="auto"/>
              <w:bottom w:val="single" w:sz="4" w:space="0" w:color="auto"/>
              <w:right w:val="single" w:sz="4" w:space="0" w:color="auto"/>
            </w:tcBorders>
            <w:shd w:val="clear" w:color="D9E1F2" w:fill="D9E1F2"/>
            <w:vAlign w:val="bottom"/>
            <w:hideMark/>
          </w:tcPr>
          <w:p w14:paraId="45CB3B4C" w14:textId="77777777" w:rsidR="00295F87" w:rsidRPr="00112450" w:rsidRDefault="00295F87">
            <w:pPr>
              <w:rPr>
                <w:rFonts w:ascii="Calibri" w:hAnsi="Calibri" w:cs="Calibri"/>
                <w:b/>
                <w:bCs/>
                <w:color w:val="000000"/>
                <w:sz w:val="18"/>
                <w:szCs w:val="18"/>
              </w:rPr>
            </w:pPr>
            <w:r w:rsidRPr="00112450">
              <w:rPr>
                <w:rFonts w:ascii="Calibri" w:hAnsi="Calibri" w:cs="Calibri"/>
                <w:b/>
                <w:bCs/>
                <w:color w:val="000000"/>
                <w:sz w:val="18"/>
                <w:szCs w:val="18"/>
              </w:rPr>
              <w:t>OŠ  “Podolice”   Koprivnica</w:t>
            </w:r>
          </w:p>
        </w:tc>
        <w:tc>
          <w:tcPr>
            <w:tcW w:w="1400" w:type="dxa"/>
            <w:tcBorders>
              <w:top w:val="nil"/>
              <w:left w:val="nil"/>
              <w:bottom w:val="single" w:sz="4" w:space="0" w:color="auto"/>
              <w:right w:val="single" w:sz="4" w:space="0" w:color="auto"/>
            </w:tcBorders>
            <w:shd w:val="clear" w:color="D9E1F2" w:fill="D9E1F2"/>
            <w:vAlign w:val="bottom"/>
            <w:hideMark/>
          </w:tcPr>
          <w:p w14:paraId="20AEB2E5" w14:textId="77777777" w:rsidR="00295F87" w:rsidRPr="00112450" w:rsidRDefault="00295F87">
            <w:pPr>
              <w:jc w:val="center"/>
              <w:rPr>
                <w:rFonts w:ascii="Calibri" w:hAnsi="Calibri" w:cs="Calibri"/>
                <w:b/>
                <w:bCs/>
                <w:color w:val="000000"/>
                <w:sz w:val="18"/>
                <w:szCs w:val="18"/>
              </w:rPr>
            </w:pPr>
            <w:r w:rsidRPr="00112450">
              <w:rPr>
                <w:rFonts w:ascii="Calibri" w:hAnsi="Calibri" w:cs="Calibri"/>
                <w:b/>
                <w:bCs/>
                <w:color w:val="000000"/>
                <w:sz w:val="18"/>
                <w:szCs w:val="18"/>
              </w:rPr>
              <w:t>31.323,36</w:t>
            </w:r>
          </w:p>
        </w:tc>
        <w:tc>
          <w:tcPr>
            <w:tcW w:w="1400" w:type="dxa"/>
            <w:tcBorders>
              <w:top w:val="nil"/>
              <w:left w:val="nil"/>
              <w:bottom w:val="single" w:sz="4" w:space="0" w:color="auto"/>
              <w:right w:val="single" w:sz="4" w:space="0" w:color="auto"/>
            </w:tcBorders>
            <w:shd w:val="clear" w:color="D9E1F2" w:fill="D9E1F2"/>
            <w:vAlign w:val="bottom"/>
            <w:hideMark/>
          </w:tcPr>
          <w:p w14:paraId="6911BE53" w14:textId="77777777" w:rsidR="00295F87" w:rsidRPr="00112450" w:rsidRDefault="00295F87">
            <w:pPr>
              <w:jc w:val="center"/>
              <w:rPr>
                <w:rFonts w:ascii="Calibri" w:hAnsi="Calibri" w:cs="Calibri"/>
                <w:b/>
                <w:bCs/>
                <w:color w:val="000000"/>
                <w:sz w:val="18"/>
                <w:szCs w:val="18"/>
              </w:rPr>
            </w:pPr>
            <w:r w:rsidRPr="00112450">
              <w:rPr>
                <w:rFonts w:ascii="Calibri" w:hAnsi="Calibri" w:cs="Calibri"/>
                <w:b/>
                <w:bCs/>
                <w:color w:val="000000"/>
                <w:sz w:val="18"/>
                <w:szCs w:val="18"/>
              </w:rPr>
              <w:t>45.873,53</w:t>
            </w:r>
          </w:p>
        </w:tc>
        <w:tc>
          <w:tcPr>
            <w:tcW w:w="1060" w:type="dxa"/>
            <w:tcBorders>
              <w:top w:val="nil"/>
              <w:left w:val="nil"/>
              <w:bottom w:val="single" w:sz="4" w:space="0" w:color="auto"/>
              <w:right w:val="single" w:sz="4" w:space="0" w:color="auto"/>
            </w:tcBorders>
            <w:shd w:val="clear" w:color="D9E1F2" w:fill="D9E1F2"/>
            <w:noWrap/>
            <w:vAlign w:val="bottom"/>
            <w:hideMark/>
          </w:tcPr>
          <w:p w14:paraId="68BF6CC3" w14:textId="77777777" w:rsidR="00295F87" w:rsidRPr="00112450" w:rsidRDefault="00295F87">
            <w:pPr>
              <w:jc w:val="center"/>
              <w:rPr>
                <w:rFonts w:ascii="Calibri" w:hAnsi="Calibri" w:cs="Calibri"/>
                <w:b/>
                <w:bCs/>
                <w:color w:val="000000"/>
                <w:sz w:val="18"/>
                <w:szCs w:val="18"/>
              </w:rPr>
            </w:pPr>
            <w:r w:rsidRPr="00112450">
              <w:rPr>
                <w:rFonts w:ascii="Calibri" w:hAnsi="Calibri" w:cs="Calibri"/>
                <w:b/>
                <w:bCs/>
                <w:color w:val="000000"/>
                <w:sz w:val="18"/>
                <w:szCs w:val="18"/>
              </w:rPr>
              <w:t> </w:t>
            </w:r>
          </w:p>
        </w:tc>
      </w:tr>
      <w:tr w:rsidR="00295F87" w:rsidRPr="00112450" w14:paraId="6D96735C" w14:textId="77777777" w:rsidTr="00295F87">
        <w:trPr>
          <w:trHeight w:val="495"/>
        </w:trPr>
        <w:tc>
          <w:tcPr>
            <w:tcW w:w="5320" w:type="dxa"/>
            <w:tcBorders>
              <w:top w:val="nil"/>
              <w:left w:val="single" w:sz="4" w:space="0" w:color="auto"/>
              <w:bottom w:val="single" w:sz="4" w:space="0" w:color="auto"/>
              <w:right w:val="single" w:sz="4" w:space="0" w:color="auto"/>
            </w:tcBorders>
            <w:shd w:val="clear" w:color="auto" w:fill="auto"/>
            <w:vAlign w:val="bottom"/>
            <w:hideMark/>
          </w:tcPr>
          <w:p w14:paraId="6039B751" w14:textId="77777777" w:rsidR="00295F87" w:rsidRPr="00112450" w:rsidRDefault="00295F87">
            <w:pPr>
              <w:rPr>
                <w:rFonts w:ascii="Calibri" w:hAnsi="Calibri" w:cs="Calibri"/>
                <w:color w:val="000000"/>
                <w:sz w:val="18"/>
                <w:szCs w:val="18"/>
              </w:rPr>
            </w:pPr>
            <w:r w:rsidRPr="00112450">
              <w:rPr>
                <w:rFonts w:ascii="Calibri" w:hAnsi="Calibri" w:cs="Calibri"/>
                <w:color w:val="000000"/>
                <w:sz w:val="18"/>
                <w:szCs w:val="18"/>
              </w:rPr>
              <w:t>Unapređenje standarda u školama - izvor vlastiti prihodi i Ministarstvo za mentorstvo</w:t>
            </w:r>
          </w:p>
        </w:tc>
        <w:tc>
          <w:tcPr>
            <w:tcW w:w="1400" w:type="dxa"/>
            <w:tcBorders>
              <w:top w:val="nil"/>
              <w:left w:val="nil"/>
              <w:bottom w:val="single" w:sz="4" w:space="0" w:color="auto"/>
              <w:right w:val="single" w:sz="4" w:space="0" w:color="auto"/>
            </w:tcBorders>
            <w:shd w:val="clear" w:color="auto" w:fill="auto"/>
            <w:noWrap/>
            <w:vAlign w:val="bottom"/>
            <w:hideMark/>
          </w:tcPr>
          <w:p w14:paraId="213A896D" w14:textId="77777777" w:rsidR="00295F87" w:rsidRPr="00112450" w:rsidRDefault="00295F87">
            <w:pPr>
              <w:jc w:val="center"/>
              <w:rPr>
                <w:rFonts w:ascii="Calibri" w:hAnsi="Calibri" w:cs="Calibri"/>
                <w:color w:val="000000"/>
                <w:sz w:val="18"/>
                <w:szCs w:val="18"/>
              </w:rPr>
            </w:pPr>
            <w:r w:rsidRPr="00112450">
              <w:rPr>
                <w:rFonts w:ascii="Calibri" w:hAnsi="Calibri" w:cs="Calibri"/>
                <w:color w:val="000000"/>
                <w:sz w:val="18"/>
                <w:szCs w:val="18"/>
              </w:rPr>
              <w:t>31.323,36</w:t>
            </w:r>
          </w:p>
        </w:tc>
        <w:tc>
          <w:tcPr>
            <w:tcW w:w="1400" w:type="dxa"/>
            <w:tcBorders>
              <w:top w:val="nil"/>
              <w:left w:val="nil"/>
              <w:bottom w:val="single" w:sz="4" w:space="0" w:color="auto"/>
              <w:right w:val="single" w:sz="4" w:space="0" w:color="auto"/>
            </w:tcBorders>
            <w:shd w:val="clear" w:color="auto" w:fill="auto"/>
            <w:noWrap/>
            <w:vAlign w:val="bottom"/>
            <w:hideMark/>
          </w:tcPr>
          <w:p w14:paraId="5DB6DCC2" w14:textId="77777777" w:rsidR="00295F87" w:rsidRPr="00112450" w:rsidRDefault="00295F87">
            <w:pPr>
              <w:jc w:val="center"/>
              <w:rPr>
                <w:rFonts w:ascii="Calibri" w:hAnsi="Calibri" w:cs="Calibri"/>
                <w:color w:val="000000"/>
                <w:sz w:val="18"/>
                <w:szCs w:val="18"/>
              </w:rPr>
            </w:pPr>
            <w:r w:rsidRPr="00112450">
              <w:rPr>
                <w:rFonts w:ascii="Calibri" w:hAnsi="Calibri" w:cs="Calibri"/>
                <w:color w:val="000000"/>
                <w:sz w:val="18"/>
                <w:szCs w:val="18"/>
              </w:rPr>
              <w:t>45.873,53</w:t>
            </w:r>
          </w:p>
        </w:tc>
        <w:tc>
          <w:tcPr>
            <w:tcW w:w="1060" w:type="dxa"/>
            <w:tcBorders>
              <w:top w:val="nil"/>
              <w:left w:val="nil"/>
              <w:bottom w:val="single" w:sz="4" w:space="0" w:color="auto"/>
              <w:right w:val="single" w:sz="4" w:space="0" w:color="auto"/>
            </w:tcBorders>
            <w:shd w:val="clear" w:color="auto" w:fill="auto"/>
            <w:noWrap/>
            <w:vAlign w:val="bottom"/>
            <w:hideMark/>
          </w:tcPr>
          <w:p w14:paraId="4B3FE73A" w14:textId="77777777" w:rsidR="00295F87" w:rsidRPr="00112450" w:rsidRDefault="00295F87">
            <w:pPr>
              <w:jc w:val="center"/>
              <w:rPr>
                <w:rFonts w:ascii="Calibri" w:hAnsi="Calibri" w:cs="Calibri"/>
                <w:color w:val="000000"/>
                <w:sz w:val="18"/>
                <w:szCs w:val="18"/>
              </w:rPr>
            </w:pPr>
            <w:r w:rsidRPr="00112450">
              <w:rPr>
                <w:rFonts w:ascii="Calibri" w:hAnsi="Calibri" w:cs="Calibri"/>
                <w:color w:val="000000"/>
                <w:sz w:val="18"/>
                <w:szCs w:val="18"/>
              </w:rPr>
              <w:t>146,5</w:t>
            </w:r>
          </w:p>
        </w:tc>
      </w:tr>
      <w:tr w:rsidR="00295F87" w:rsidRPr="00112450" w14:paraId="000756E6" w14:textId="77777777" w:rsidTr="00295F87">
        <w:trPr>
          <w:trHeight w:val="300"/>
        </w:trPr>
        <w:tc>
          <w:tcPr>
            <w:tcW w:w="5320" w:type="dxa"/>
            <w:tcBorders>
              <w:top w:val="nil"/>
              <w:left w:val="single" w:sz="4" w:space="0" w:color="auto"/>
              <w:bottom w:val="single" w:sz="4" w:space="0" w:color="auto"/>
              <w:right w:val="single" w:sz="4" w:space="0" w:color="auto"/>
            </w:tcBorders>
            <w:shd w:val="clear" w:color="D9E1F2" w:fill="D9E1F2"/>
            <w:vAlign w:val="bottom"/>
            <w:hideMark/>
          </w:tcPr>
          <w:p w14:paraId="3FD481B7" w14:textId="77777777" w:rsidR="00295F87" w:rsidRPr="00112450" w:rsidRDefault="00295F87">
            <w:pPr>
              <w:rPr>
                <w:rFonts w:ascii="Calibri" w:hAnsi="Calibri" w:cs="Calibri"/>
                <w:b/>
                <w:bCs/>
                <w:color w:val="000000"/>
                <w:sz w:val="18"/>
                <w:szCs w:val="18"/>
              </w:rPr>
            </w:pPr>
            <w:r w:rsidRPr="00112450">
              <w:rPr>
                <w:rFonts w:ascii="Calibri" w:hAnsi="Calibri" w:cs="Calibri"/>
                <w:b/>
                <w:bCs/>
                <w:color w:val="000000"/>
                <w:sz w:val="18"/>
                <w:szCs w:val="18"/>
              </w:rPr>
              <w:t>COOR “Podravsko sunce” Koprivnica</w:t>
            </w:r>
          </w:p>
        </w:tc>
        <w:tc>
          <w:tcPr>
            <w:tcW w:w="1400" w:type="dxa"/>
            <w:tcBorders>
              <w:top w:val="nil"/>
              <w:left w:val="nil"/>
              <w:bottom w:val="single" w:sz="4" w:space="0" w:color="auto"/>
              <w:right w:val="single" w:sz="4" w:space="0" w:color="auto"/>
            </w:tcBorders>
            <w:shd w:val="clear" w:color="D9E1F2" w:fill="D9E1F2"/>
            <w:vAlign w:val="bottom"/>
            <w:hideMark/>
          </w:tcPr>
          <w:p w14:paraId="56811588" w14:textId="77777777" w:rsidR="00295F87" w:rsidRPr="00112450" w:rsidRDefault="00295F87">
            <w:pPr>
              <w:jc w:val="center"/>
              <w:rPr>
                <w:rFonts w:ascii="Calibri" w:hAnsi="Calibri" w:cs="Calibri"/>
                <w:b/>
                <w:bCs/>
                <w:color w:val="000000"/>
                <w:sz w:val="18"/>
                <w:szCs w:val="18"/>
              </w:rPr>
            </w:pPr>
            <w:r w:rsidRPr="00112450">
              <w:rPr>
                <w:rFonts w:ascii="Calibri" w:hAnsi="Calibri" w:cs="Calibri"/>
                <w:b/>
                <w:bCs/>
                <w:color w:val="000000"/>
                <w:sz w:val="18"/>
                <w:szCs w:val="18"/>
              </w:rPr>
              <w:t>197,79</w:t>
            </w:r>
          </w:p>
        </w:tc>
        <w:tc>
          <w:tcPr>
            <w:tcW w:w="1400" w:type="dxa"/>
            <w:tcBorders>
              <w:top w:val="nil"/>
              <w:left w:val="nil"/>
              <w:bottom w:val="single" w:sz="4" w:space="0" w:color="auto"/>
              <w:right w:val="single" w:sz="4" w:space="0" w:color="auto"/>
            </w:tcBorders>
            <w:shd w:val="clear" w:color="D9E1F2" w:fill="D9E1F2"/>
            <w:vAlign w:val="bottom"/>
            <w:hideMark/>
          </w:tcPr>
          <w:p w14:paraId="3123EA42" w14:textId="77777777" w:rsidR="00295F87" w:rsidRPr="00112450" w:rsidRDefault="00295F87">
            <w:pPr>
              <w:jc w:val="center"/>
              <w:rPr>
                <w:rFonts w:ascii="Calibri" w:hAnsi="Calibri" w:cs="Calibri"/>
                <w:b/>
                <w:bCs/>
                <w:color w:val="000000"/>
                <w:sz w:val="18"/>
                <w:szCs w:val="18"/>
              </w:rPr>
            </w:pPr>
            <w:r w:rsidRPr="00112450">
              <w:rPr>
                <w:rFonts w:ascii="Calibri" w:hAnsi="Calibri" w:cs="Calibri"/>
                <w:b/>
                <w:bCs/>
                <w:color w:val="000000"/>
                <w:sz w:val="18"/>
                <w:szCs w:val="18"/>
              </w:rPr>
              <w:t>247,53</w:t>
            </w:r>
          </w:p>
        </w:tc>
        <w:tc>
          <w:tcPr>
            <w:tcW w:w="1060" w:type="dxa"/>
            <w:tcBorders>
              <w:top w:val="nil"/>
              <w:left w:val="nil"/>
              <w:bottom w:val="single" w:sz="4" w:space="0" w:color="auto"/>
              <w:right w:val="single" w:sz="4" w:space="0" w:color="auto"/>
            </w:tcBorders>
            <w:shd w:val="clear" w:color="D9E1F2" w:fill="D9E1F2"/>
            <w:noWrap/>
            <w:vAlign w:val="bottom"/>
            <w:hideMark/>
          </w:tcPr>
          <w:p w14:paraId="49DEB660" w14:textId="77777777" w:rsidR="00295F87" w:rsidRPr="00112450" w:rsidRDefault="00295F87">
            <w:pPr>
              <w:jc w:val="center"/>
              <w:rPr>
                <w:rFonts w:ascii="Calibri" w:hAnsi="Calibri" w:cs="Calibri"/>
                <w:b/>
                <w:bCs/>
                <w:color w:val="000000"/>
                <w:sz w:val="18"/>
                <w:szCs w:val="18"/>
              </w:rPr>
            </w:pPr>
            <w:r w:rsidRPr="00112450">
              <w:rPr>
                <w:rFonts w:ascii="Calibri" w:hAnsi="Calibri" w:cs="Calibri"/>
                <w:b/>
                <w:bCs/>
                <w:color w:val="000000"/>
                <w:sz w:val="18"/>
                <w:szCs w:val="18"/>
              </w:rPr>
              <w:t>125,1</w:t>
            </w:r>
          </w:p>
        </w:tc>
      </w:tr>
      <w:tr w:rsidR="00295F87" w:rsidRPr="00112450" w14:paraId="63DB484B" w14:textId="77777777" w:rsidTr="00295F87">
        <w:trPr>
          <w:trHeight w:val="300"/>
        </w:trPr>
        <w:tc>
          <w:tcPr>
            <w:tcW w:w="5320" w:type="dxa"/>
            <w:tcBorders>
              <w:top w:val="nil"/>
              <w:left w:val="single" w:sz="4" w:space="0" w:color="auto"/>
              <w:bottom w:val="single" w:sz="4" w:space="0" w:color="auto"/>
              <w:right w:val="single" w:sz="4" w:space="0" w:color="auto"/>
            </w:tcBorders>
            <w:shd w:val="clear" w:color="auto" w:fill="auto"/>
            <w:vAlign w:val="bottom"/>
            <w:hideMark/>
          </w:tcPr>
          <w:p w14:paraId="349D56C0" w14:textId="77777777" w:rsidR="00295F87" w:rsidRPr="00112450" w:rsidRDefault="00295F87">
            <w:pPr>
              <w:rPr>
                <w:rFonts w:ascii="Calibri" w:hAnsi="Calibri" w:cs="Calibri"/>
                <w:color w:val="000000"/>
                <w:sz w:val="18"/>
                <w:szCs w:val="18"/>
              </w:rPr>
            </w:pPr>
            <w:r w:rsidRPr="00112450">
              <w:rPr>
                <w:rFonts w:ascii="Calibri" w:hAnsi="Calibri" w:cs="Calibri"/>
                <w:color w:val="000000"/>
                <w:sz w:val="18"/>
                <w:szCs w:val="18"/>
              </w:rPr>
              <w:t>Redovna djelatnost osnovnih škola</w:t>
            </w:r>
          </w:p>
        </w:tc>
        <w:tc>
          <w:tcPr>
            <w:tcW w:w="1400" w:type="dxa"/>
            <w:tcBorders>
              <w:top w:val="nil"/>
              <w:left w:val="nil"/>
              <w:bottom w:val="single" w:sz="4" w:space="0" w:color="auto"/>
              <w:right w:val="single" w:sz="4" w:space="0" w:color="auto"/>
            </w:tcBorders>
            <w:shd w:val="clear" w:color="auto" w:fill="auto"/>
            <w:noWrap/>
            <w:vAlign w:val="bottom"/>
            <w:hideMark/>
          </w:tcPr>
          <w:p w14:paraId="1315C923" w14:textId="77777777" w:rsidR="00295F87" w:rsidRPr="00112450" w:rsidRDefault="00295F87">
            <w:pPr>
              <w:jc w:val="center"/>
              <w:rPr>
                <w:rFonts w:ascii="Calibri" w:hAnsi="Calibri" w:cs="Calibri"/>
                <w:color w:val="000000"/>
                <w:sz w:val="18"/>
                <w:szCs w:val="18"/>
              </w:rPr>
            </w:pPr>
            <w:r w:rsidRPr="00112450">
              <w:rPr>
                <w:rFonts w:ascii="Calibri" w:hAnsi="Calibri" w:cs="Calibri"/>
                <w:color w:val="000000"/>
                <w:sz w:val="18"/>
                <w:szCs w:val="18"/>
              </w:rPr>
              <w:t>197,79</w:t>
            </w:r>
          </w:p>
        </w:tc>
        <w:tc>
          <w:tcPr>
            <w:tcW w:w="1400" w:type="dxa"/>
            <w:tcBorders>
              <w:top w:val="nil"/>
              <w:left w:val="nil"/>
              <w:bottom w:val="single" w:sz="4" w:space="0" w:color="auto"/>
              <w:right w:val="single" w:sz="4" w:space="0" w:color="auto"/>
            </w:tcBorders>
            <w:shd w:val="clear" w:color="auto" w:fill="auto"/>
            <w:noWrap/>
            <w:vAlign w:val="bottom"/>
            <w:hideMark/>
          </w:tcPr>
          <w:p w14:paraId="45D20C78" w14:textId="77777777" w:rsidR="00295F87" w:rsidRPr="00112450" w:rsidRDefault="00295F87">
            <w:pPr>
              <w:jc w:val="center"/>
              <w:rPr>
                <w:rFonts w:ascii="Calibri" w:hAnsi="Calibri" w:cs="Calibri"/>
                <w:color w:val="000000"/>
                <w:sz w:val="18"/>
                <w:szCs w:val="18"/>
              </w:rPr>
            </w:pPr>
            <w:r w:rsidRPr="00112450">
              <w:rPr>
                <w:rFonts w:ascii="Calibri" w:hAnsi="Calibri" w:cs="Calibri"/>
                <w:color w:val="000000"/>
                <w:sz w:val="18"/>
                <w:szCs w:val="18"/>
              </w:rPr>
              <w:t>247,53</w:t>
            </w:r>
          </w:p>
        </w:tc>
        <w:tc>
          <w:tcPr>
            <w:tcW w:w="1060" w:type="dxa"/>
            <w:tcBorders>
              <w:top w:val="nil"/>
              <w:left w:val="nil"/>
              <w:bottom w:val="single" w:sz="4" w:space="0" w:color="auto"/>
              <w:right w:val="single" w:sz="4" w:space="0" w:color="auto"/>
            </w:tcBorders>
            <w:shd w:val="clear" w:color="auto" w:fill="auto"/>
            <w:noWrap/>
            <w:vAlign w:val="bottom"/>
            <w:hideMark/>
          </w:tcPr>
          <w:p w14:paraId="26353FBF" w14:textId="77777777" w:rsidR="00295F87" w:rsidRPr="00112450" w:rsidRDefault="00295F87">
            <w:pPr>
              <w:jc w:val="center"/>
              <w:rPr>
                <w:rFonts w:ascii="Calibri" w:hAnsi="Calibri" w:cs="Calibri"/>
                <w:color w:val="000000"/>
                <w:sz w:val="18"/>
                <w:szCs w:val="18"/>
              </w:rPr>
            </w:pPr>
            <w:r w:rsidRPr="00112450">
              <w:rPr>
                <w:rFonts w:ascii="Calibri" w:hAnsi="Calibri" w:cs="Calibri"/>
                <w:color w:val="000000"/>
                <w:sz w:val="18"/>
                <w:szCs w:val="18"/>
              </w:rPr>
              <w:t>-</w:t>
            </w:r>
          </w:p>
        </w:tc>
      </w:tr>
      <w:tr w:rsidR="00295F87" w:rsidRPr="00112450" w14:paraId="049BD3A2" w14:textId="77777777" w:rsidTr="00295F87">
        <w:trPr>
          <w:trHeight w:val="349"/>
        </w:trPr>
        <w:tc>
          <w:tcPr>
            <w:tcW w:w="5320" w:type="dxa"/>
            <w:tcBorders>
              <w:top w:val="nil"/>
              <w:left w:val="single" w:sz="4" w:space="0" w:color="auto"/>
              <w:bottom w:val="single" w:sz="4" w:space="0" w:color="auto"/>
              <w:right w:val="single" w:sz="4" w:space="0" w:color="auto"/>
            </w:tcBorders>
            <w:shd w:val="clear" w:color="D9E1F2" w:fill="D9E1F2"/>
            <w:vAlign w:val="bottom"/>
            <w:hideMark/>
          </w:tcPr>
          <w:p w14:paraId="6E715124" w14:textId="77777777" w:rsidR="00295F87" w:rsidRPr="00112450" w:rsidRDefault="00295F87">
            <w:pPr>
              <w:rPr>
                <w:rFonts w:ascii="Calibri" w:hAnsi="Calibri" w:cs="Calibri"/>
                <w:b/>
                <w:bCs/>
                <w:color w:val="000000"/>
                <w:sz w:val="18"/>
                <w:szCs w:val="18"/>
              </w:rPr>
            </w:pPr>
            <w:r w:rsidRPr="00112450">
              <w:rPr>
                <w:rFonts w:ascii="Calibri" w:hAnsi="Calibri" w:cs="Calibri"/>
                <w:b/>
                <w:bCs/>
                <w:color w:val="000000"/>
                <w:sz w:val="18"/>
                <w:szCs w:val="18"/>
              </w:rPr>
              <w:t>Javna vatrogasna postrojba Grada Koprivnice</w:t>
            </w:r>
          </w:p>
        </w:tc>
        <w:tc>
          <w:tcPr>
            <w:tcW w:w="1400" w:type="dxa"/>
            <w:tcBorders>
              <w:top w:val="nil"/>
              <w:left w:val="nil"/>
              <w:bottom w:val="single" w:sz="4" w:space="0" w:color="auto"/>
              <w:right w:val="single" w:sz="4" w:space="0" w:color="auto"/>
            </w:tcBorders>
            <w:shd w:val="clear" w:color="D9E1F2" w:fill="D9E1F2"/>
            <w:noWrap/>
            <w:vAlign w:val="bottom"/>
            <w:hideMark/>
          </w:tcPr>
          <w:p w14:paraId="0C42C180" w14:textId="77777777" w:rsidR="00295F87" w:rsidRPr="00112450" w:rsidRDefault="00295F87">
            <w:pPr>
              <w:jc w:val="center"/>
              <w:rPr>
                <w:b/>
                <w:bCs/>
                <w:color w:val="000000"/>
                <w:sz w:val="20"/>
                <w:szCs w:val="20"/>
              </w:rPr>
            </w:pPr>
            <w:r w:rsidRPr="00112450">
              <w:rPr>
                <w:b/>
                <w:bCs/>
                <w:color w:val="000000"/>
                <w:sz w:val="20"/>
                <w:szCs w:val="20"/>
              </w:rPr>
              <w:t>3.138</w:t>
            </w:r>
          </w:p>
        </w:tc>
        <w:tc>
          <w:tcPr>
            <w:tcW w:w="1400" w:type="dxa"/>
            <w:tcBorders>
              <w:top w:val="nil"/>
              <w:left w:val="nil"/>
              <w:bottom w:val="single" w:sz="4" w:space="0" w:color="auto"/>
              <w:right w:val="single" w:sz="4" w:space="0" w:color="auto"/>
            </w:tcBorders>
            <w:shd w:val="clear" w:color="D9E1F2" w:fill="D9E1F2"/>
            <w:noWrap/>
            <w:vAlign w:val="bottom"/>
            <w:hideMark/>
          </w:tcPr>
          <w:p w14:paraId="780602DE" w14:textId="77777777" w:rsidR="00295F87" w:rsidRPr="00112450" w:rsidRDefault="00295F87">
            <w:pPr>
              <w:jc w:val="center"/>
              <w:rPr>
                <w:b/>
                <w:bCs/>
                <w:color w:val="000000"/>
                <w:sz w:val="20"/>
                <w:szCs w:val="20"/>
              </w:rPr>
            </w:pPr>
            <w:r w:rsidRPr="00112450">
              <w:rPr>
                <w:b/>
                <w:bCs/>
                <w:color w:val="000000"/>
                <w:sz w:val="20"/>
                <w:szCs w:val="20"/>
              </w:rPr>
              <w:t>2.160</w:t>
            </w:r>
          </w:p>
        </w:tc>
        <w:tc>
          <w:tcPr>
            <w:tcW w:w="1060" w:type="dxa"/>
            <w:tcBorders>
              <w:top w:val="nil"/>
              <w:left w:val="nil"/>
              <w:bottom w:val="single" w:sz="4" w:space="0" w:color="auto"/>
              <w:right w:val="single" w:sz="4" w:space="0" w:color="auto"/>
            </w:tcBorders>
            <w:shd w:val="clear" w:color="D9E1F2" w:fill="D9E1F2"/>
            <w:noWrap/>
            <w:vAlign w:val="bottom"/>
            <w:hideMark/>
          </w:tcPr>
          <w:p w14:paraId="19A907C5" w14:textId="77777777" w:rsidR="00295F87" w:rsidRPr="00112450" w:rsidRDefault="00295F87">
            <w:pPr>
              <w:jc w:val="center"/>
              <w:rPr>
                <w:rFonts w:ascii="Calibri" w:hAnsi="Calibri" w:cs="Calibri"/>
                <w:b/>
                <w:bCs/>
                <w:color w:val="000000"/>
                <w:sz w:val="18"/>
                <w:szCs w:val="18"/>
              </w:rPr>
            </w:pPr>
            <w:r w:rsidRPr="00112450">
              <w:rPr>
                <w:rFonts w:ascii="Calibri" w:hAnsi="Calibri" w:cs="Calibri"/>
                <w:b/>
                <w:bCs/>
                <w:color w:val="000000"/>
                <w:sz w:val="18"/>
                <w:szCs w:val="18"/>
              </w:rPr>
              <w:t>68,8</w:t>
            </w:r>
          </w:p>
        </w:tc>
      </w:tr>
      <w:tr w:rsidR="00295F87" w:rsidRPr="00112450" w14:paraId="6318E3BA" w14:textId="77777777" w:rsidTr="00295F87">
        <w:trPr>
          <w:trHeight w:val="270"/>
        </w:trPr>
        <w:tc>
          <w:tcPr>
            <w:tcW w:w="5320" w:type="dxa"/>
            <w:tcBorders>
              <w:top w:val="nil"/>
              <w:left w:val="single" w:sz="4" w:space="0" w:color="auto"/>
              <w:bottom w:val="single" w:sz="4" w:space="0" w:color="auto"/>
              <w:right w:val="single" w:sz="4" w:space="0" w:color="auto"/>
            </w:tcBorders>
            <w:shd w:val="clear" w:color="auto" w:fill="auto"/>
            <w:vAlign w:val="bottom"/>
            <w:hideMark/>
          </w:tcPr>
          <w:p w14:paraId="691290C4" w14:textId="77777777" w:rsidR="00295F87" w:rsidRPr="00112450" w:rsidRDefault="00295F87">
            <w:pPr>
              <w:rPr>
                <w:rFonts w:ascii="Calibri" w:hAnsi="Calibri" w:cs="Calibri"/>
                <w:color w:val="000000"/>
                <w:sz w:val="18"/>
                <w:szCs w:val="18"/>
              </w:rPr>
            </w:pPr>
            <w:r w:rsidRPr="00112450">
              <w:rPr>
                <w:rFonts w:ascii="Calibri" w:hAnsi="Calibri" w:cs="Calibri"/>
                <w:color w:val="000000"/>
                <w:sz w:val="18"/>
                <w:szCs w:val="18"/>
              </w:rPr>
              <w:t>Sufinanciranje programa JVP-Vlastita sredstva (ostala)</w:t>
            </w:r>
          </w:p>
        </w:tc>
        <w:tc>
          <w:tcPr>
            <w:tcW w:w="1400" w:type="dxa"/>
            <w:tcBorders>
              <w:top w:val="nil"/>
              <w:left w:val="nil"/>
              <w:bottom w:val="single" w:sz="4" w:space="0" w:color="auto"/>
              <w:right w:val="single" w:sz="4" w:space="0" w:color="auto"/>
            </w:tcBorders>
            <w:shd w:val="clear" w:color="auto" w:fill="auto"/>
            <w:noWrap/>
            <w:vAlign w:val="bottom"/>
            <w:hideMark/>
          </w:tcPr>
          <w:p w14:paraId="0848A1C6" w14:textId="77777777" w:rsidR="00295F87" w:rsidRPr="00112450" w:rsidRDefault="00295F87">
            <w:pPr>
              <w:jc w:val="center"/>
              <w:rPr>
                <w:rFonts w:ascii="Calibri" w:hAnsi="Calibri" w:cs="Calibri"/>
                <w:color w:val="000000"/>
                <w:sz w:val="18"/>
                <w:szCs w:val="18"/>
              </w:rPr>
            </w:pPr>
            <w:r w:rsidRPr="00112450">
              <w:rPr>
                <w:rFonts w:ascii="Calibri" w:hAnsi="Calibri" w:cs="Calibri"/>
                <w:color w:val="000000"/>
                <w:sz w:val="18"/>
                <w:szCs w:val="18"/>
              </w:rPr>
              <w:t>3.138,00</w:t>
            </w:r>
          </w:p>
        </w:tc>
        <w:tc>
          <w:tcPr>
            <w:tcW w:w="1400" w:type="dxa"/>
            <w:tcBorders>
              <w:top w:val="nil"/>
              <w:left w:val="nil"/>
              <w:bottom w:val="single" w:sz="4" w:space="0" w:color="auto"/>
              <w:right w:val="single" w:sz="4" w:space="0" w:color="auto"/>
            </w:tcBorders>
            <w:shd w:val="clear" w:color="auto" w:fill="auto"/>
            <w:noWrap/>
            <w:vAlign w:val="bottom"/>
            <w:hideMark/>
          </w:tcPr>
          <w:p w14:paraId="6572D1FD" w14:textId="77777777" w:rsidR="00295F87" w:rsidRPr="00112450" w:rsidRDefault="00295F87">
            <w:pPr>
              <w:jc w:val="center"/>
              <w:rPr>
                <w:rFonts w:ascii="Calibri" w:hAnsi="Calibri" w:cs="Calibri"/>
                <w:color w:val="000000"/>
                <w:sz w:val="18"/>
                <w:szCs w:val="18"/>
              </w:rPr>
            </w:pPr>
            <w:r w:rsidRPr="00112450">
              <w:rPr>
                <w:rFonts w:ascii="Calibri" w:hAnsi="Calibri" w:cs="Calibri"/>
                <w:color w:val="000000"/>
                <w:sz w:val="18"/>
                <w:szCs w:val="18"/>
              </w:rPr>
              <w:t>2.160,00</w:t>
            </w:r>
          </w:p>
        </w:tc>
        <w:tc>
          <w:tcPr>
            <w:tcW w:w="1060" w:type="dxa"/>
            <w:tcBorders>
              <w:top w:val="nil"/>
              <w:left w:val="nil"/>
              <w:bottom w:val="single" w:sz="4" w:space="0" w:color="auto"/>
              <w:right w:val="single" w:sz="4" w:space="0" w:color="auto"/>
            </w:tcBorders>
            <w:shd w:val="clear" w:color="auto" w:fill="auto"/>
            <w:noWrap/>
            <w:vAlign w:val="bottom"/>
            <w:hideMark/>
          </w:tcPr>
          <w:p w14:paraId="00EEC56F" w14:textId="77777777" w:rsidR="00295F87" w:rsidRPr="00112450" w:rsidRDefault="00295F87">
            <w:pPr>
              <w:jc w:val="center"/>
              <w:rPr>
                <w:rFonts w:ascii="Calibri" w:hAnsi="Calibri" w:cs="Calibri"/>
                <w:color w:val="000000"/>
                <w:sz w:val="18"/>
                <w:szCs w:val="18"/>
              </w:rPr>
            </w:pPr>
            <w:r w:rsidRPr="00112450">
              <w:rPr>
                <w:rFonts w:ascii="Calibri" w:hAnsi="Calibri" w:cs="Calibri"/>
                <w:color w:val="000000"/>
                <w:sz w:val="18"/>
                <w:szCs w:val="18"/>
              </w:rPr>
              <w:t>68,8</w:t>
            </w:r>
          </w:p>
        </w:tc>
      </w:tr>
      <w:tr w:rsidR="00295F87" w:rsidRPr="00112450" w14:paraId="317964A6" w14:textId="77777777" w:rsidTr="00295F87">
        <w:trPr>
          <w:trHeight w:val="495"/>
        </w:trPr>
        <w:tc>
          <w:tcPr>
            <w:tcW w:w="5320" w:type="dxa"/>
            <w:tcBorders>
              <w:top w:val="nil"/>
              <w:left w:val="single" w:sz="4" w:space="0" w:color="auto"/>
              <w:bottom w:val="single" w:sz="4" w:space="0" w:color="auto"/>
              <w:right w:val="single" w:sz="4" w:space="0" w:color="auto"/>
            </w:tcBorders>
            <w:shd w:val="clear" w:color="D9E1F2" w:fill="D9E1F2"/>
            <w:vAlign w:val="bottom"/>
            <w:hideMark/>
          </w:tcPr>
          <w:p w14:paraId="4CE53D73" w14:textId="77777777" w:rsidR="00295F87" w:rsidRPr="00112450" w:rsidRDefault="00295F87">
            <w:pPr>
              <w:rPr>
                <w:rFonts w:ascii="Calibri" w:hAnsi="Calibri" w:cs="Calibri"/>
                <w:b/>
                <w:bCs/>
                <w:color w:val="000000"/>
                <w:sz w:val="18"/>
                <w:szCs w:val="18"/>
              </w:rPr>
            </w:pPr>
            <w:r w:rsidRPr="00112450">
              <w:rPr>
                <w:rFonts w:ascii="Calibri" w:hAnsi="Calibri" w:cs="Calibri"/>
                <w:b/>
                <w:bCs/>
                <w:color w:val="000000"/>
                <w:sz w:val="18"/>
                <w:szCs w:val="18"/>
              </w:rPr>
              <w:t>37 Naknade građanima i kućanstvima na temelju osiguranja i druge naknade</w:t>
            </w:r>
          </w:p>
        </w:tc>
        <w:tc>
          <w:tcPr>
            <w:tcW w:w="1400" w:type="dxa"/>
            <w:tcBorders>
              <w:top w:val="nil"/>
              <w:left w:val="nil"/>
              <w:bottom w:val="single" w:sz="4" w:space="0" w:color="auto"/>
              <w:right w:val="single" w:sz="4" w:space="0" w:color="auto"/>
            </w:tcBorders>
            <w:shd w:val="clear" w:color="D9E1F2" w:fill="D9E1F2"/>
            <w:vAlign w:val="bottom"/>
            <w:hideMark/>
          </w:tcPr>
          <w:p w14:paraId="117332C8" w14:textId="77777777" w:rsidR="00295F87" w:rsidRPr="00112450" w:rsidRDefault="00295F87">
            <w:pPr>
              <w:jc w:val="center"/>
              <w:rPr>
                <w:rFonts w:ascii="Calibri" w:hAnsi="Calibri" w:cs="Calibri"/>
                <w:b/>
                <w:bCs/>
                <w:color w:val="000000"/>
                <w:sz w:val="18"/>
                <w:szCs w:val="18"/>
              </w:rPr>
            </w:pPr>
            <w:r w:rsidRPr="00112450">
              <w:rPr>
                <w:rFonts w:ascii="Calibri" w:hAnsi="Calibri" w:cs="Calibri"/>
                <w:b/>
                <w:bCs/>
                <w:color w:val="000000"/>
                <w:sz w:val="18"/>
                <w:szCs w:val="18"/>
              </w:rPr>
              <w:t>964.220,68</w:t>
            </w:r>
          </w:p>
        </w:tc>
        <w:tc>
          <w:tcPr>
            <w:tcW w:w="1400" w:type="dxa"/>
            <w:tcBorders>
              <w:top w:val="nil"/>
              <w:left w:val="nil"/>
              <w:bottom w:val="single" w:sz="4" w:space="0" w:color="auto"/>
              <w:right w:val="single" w:sz="4" w:space="0" w:color="auto"/>
            </w:tcBorders>
            <w:shd w:val="clear" w:color="D9E1F2" w:fill="D9E1F2"/>
            <w:vAlign w:val="bottom"/>
            <w:hideMark/>
          </w:tcPr>
          <w:p w14:paraId="0B6FD982" w14:textId="77777777" w:rsidR="00295F87" w:rsidRPr="00112450" w:rsidRDefault="00295F87">
            <w:pPr>
              <w:jc w:val="center"/>
              <w:rPr>
                <w:rFonts w:ascii="Calibri" w:hAnsi="Calibri" w:cs="Calibri"/>
                <w:b/>
                <w:bCs/>
                <w:color w:val="000000"/>
                <w:sz w:val="18"/>
                <w:szCs w:val="18"/>
              </w:rPr>
            </w:pPr>
            <w:r w:rsidRPr="00112450">
              <w:rPr>
                <w:rFonts w:ascii="Calibri" w:hAnsi="Calibri" w:cs="Calibri"/>
                <w:b/>
                <w:bCs/>
                <w:color w:val="000000"/>
                <w:sz w:val="18"/>
                <w:szCs w:val="18"/>
              </w:rPr>
              <w:t>1.330.422,52</w:t>
            </w:r>
          </w:p>
        </w:tc>
        <w:tc>
          <w:tcPr>
            <w:tcW w:w="1060" w:type="dxa"/>
            <w:tcBorders>
              <w:top w:val="nil"/>
              <w:left w:val="nil"/>
              <w:bottom w:val="single" w:sz="4" w:space="0" w:color="auto"/>
              <w:right w:val="single" w:sz="4" w:space="0" w:color="auto"/>
            </w:tcBorders>
            <w:shd w:val="clear" w:color="D9E1F2" w:fill="D9E1F2"/>
            <w:noWrap/>
            <w:vAlign w:val="bottom"/>
            <w:hideMark/>
          </w:tcPr>
          <w:p w14:paraId="5CF80234" w14:textId="77777777" w:rsidR="00295F87" w:rsidRPr="00112450" w:rsidRDefault="00295F87">
            <w:pPr>
              <w:jc w:val="center"/>
              <w:rPr>
                <w:rFonts w:ascii="Calibri" w:hAnsi="Calibri" w:cs="Calibri"/>
                <w:b/>
                <w:bCs/>
                <w:color w:val="000000"/>
                <w:sz w:val="18"/>
                <w:szCs w:val="18"/>
              </w:rPr>
            </w:pPr>
            <w:r w:rsidRPr="00112450">
              <w:rPr>
                <w:rFonts w:ascii="Calibri" w:hAnsi="Calibri" w:cs="Calibri"/>
                <w:b/>
                <w:bCs/>
                <w:color w:val="000000"/>
                <w:sz w:val="18"/>
                <w:szCs w:val="18"/>
              </w:rPr>
              <w:t>138,0</w:t>
            </w:r>
          </w:p>
        </w:tc>
      </w:tr>
    </w:tbl>
    <w:p w14:paraId="7144A900" w14:textId="09F6397B" w:rsidR="00780259" w:rsidRPr="00112450" w:rsidRDefault="00780259" w:rsidP="0030715F">
      <w:pPr>
        <w:pStyle w:val="Normal17"/>
        <w:jc w:val="both"/>
        <w:rPr>
          <w:sz w:val="22"/>
          <w:szCs w:val="22"/>
        </w:rPr>
      </w:pPr>
    </w:p>
    <w:p w14:paraId="7A42F368" w14:textId="77777777" w:rsidR="009B552C" w:rsidRPr="00112450" w:rsidRDefault="009B552C" w:rsidP="0030715F">
      <w:pPr>
        <w:autoSpaceDE w:val="0"/>
        <w:autoSpaceDN w:val="0"/>
        <w:adjustRightInd w:val="0"/>
        <w:jc w:val="both"/>
        <w:rPr>
          <w:rFonts w:ascii="TimesNewRomanPSMT" w:eastAsia="Calibri" w:hAnsi="TimesNewRomanPSMT" w:cs="TimesNewRomanPSMT"/>
          <w:b/>
          <w:bCs/>
          <w:sz w:val="22"/>
          <w:szCs w:val="22"/>
        </w:rPr>
      </w:pPr>
    </w:p>
    <w:p w14:paraId="6A31F228" w14:textId="77777777" w:rsidR="009B552C" w:rsidRPr="00112450" w:rsidRDefault="009B552C" w:rsidP="0030715F">
      <w:pPr>
        <w:autoSpaceDE w:val="0"/>
        <w:autoSpaceDN w:val="0"/>
        <w:adjustRightInd w:val="0"/>
        <w:jc w:val="both"/>
        <w:rPr>
          <w:rFonts w:ascii="TimesNewRomanPSMT" w:eastAsia="Calibri" w:hAnsi="TimesNewRomanPSMT" w:cs="TimesNewRomanPSMT"/>
          <w:b/>
          <w:bCs/>
          <w:sz w:val="22"/>
          <w:szCs w:val="22"/>
        </w:rPr>
      </w:pPr>
    </w:p>
    <w:p w14:paraId="120041D5" w14:textId="77777777" w:rsidR="009B552C" w:rsidRPr="00112450" w:rsidRDefault="009B552C" w:rsidP="0030715F">
      <w:pPr>
        <w:autoSpaceDE w:val="0"/>
        <w:autoSpaceDN w:val="0"/>
        <w:adjustRightInd w:val="0"/>
        <w:jc w:val="both"/>
        <w:rPr>
          <w:rFonts w:ascii="TimesNewRomanPSMT" w:eastAsia="Calibri" w:hAnsi="TimesNewRomanPSMT" w:cs="TimesNewRomanPSMT"/>
          <w:b/>
          <w:bCs/>
          <w:sz w:val="22"/>
          <w:szCs w:val="22"/>
        </w:rPr>
      </w:pPr>
    </w:p>
    <w:p w14:paraId="6E31ADC2" w14:textId="77777777" w:rsidR="009B552C" w:rsidRPr="00112450" w:rsidRDefault="009B552C" w:rsidP="0030715F">
      <w:pPr>
        <w:autoSpaceDE w:val="0"/>
        <w:autoSpaceDN w:val="0"/>
        <w:adjustRightInd w:val="0"/>
        <w:jc w:val="both"/>
        <w:rPr>
          <w:rFonts w:ascii="TimesNewRomanPSMT" w:eastAsia="Calibri" w:hAnsi="TimesNewRomanPSMT" w:cs="TimesNewRomanPSMT"/>
          <w:b/>
          <w:bCs/>
          <w:sz w:val="22"/>
          <w:szCs w:val="22"/>
        </w:rPr>
      </w:pPr>
    </w:p>
    <w:p w14:paraId="7B14D821" w14:textId="77777777" w:rsidR="009B552C" w:rsidRPr="00112450" w:rsidRDefault="009B552C" w:rsidP="0030715F">
      <w:pPr>
        <w:autoSpaceDE w:val="0"/>
        <w:autoSpaceDN w:val="0"/>
        <w:adjustRightInd w:val="0"/>
        <w:jc w:val="both"/>
        <w:rPr>
          <w:rFonts w:ascii="TimesNewRomanPSMT" w:eastAsia="Calibri" w:hAnsi="TimesNewRomanPSMT" w:cs="TimesNewRomanPSMT"/>
          <w:b/>
          <w:bCs/>
          <w:sz w:val="22"/>
          <w:szCs w:val="22"/>
        </w:rPr>
      </w:pPr>
    </w:p>
    <w:p w14:paraId="48F06756" w14:textId="77777777" w:rsidR="009B552C" w:rsidRPr="00112450" w:rsidRDefault="009B552C" w:rsidP="0030715F">
      <w:pPr>
        <w:autoSpaceDE w:val="0"/>
        <w:autoSpaceDN w:val="0"/>
        <w:adjustRightInd w:val="0"/>
        <w:jc w:val="both"/>
        <w:rPr>
          <w:rFonts w:ascii="TimesNewRomanPSMT" w:eastAsia="Calibri" w:hAnsi="TimesNewRomanPSMT" w:cs="TimesNewRomanPSMT"/>
          <w:b/>
          <w:bCs/>
          <w:sz w:val="22"/>
          <w:szCs w:val="22"/>
        </w:rPr>
      </w:pPr>
    </w:p>
    <w:p w14:paraId="13D74981" w14:textId="69B4676B" w:rsidR="00780259" w:rsidRPr="00112450" w:rsidRDefault="006C2739" w:rsidP="0030715F">
      <w:pPr>
        <w:autoSpaceDE w:val="0"/>
        <w:autoSpaceDN w:val="0"/>
        <w:adjustRightInd w:val="0"/>
        <w:jc w:val="both"/>
        <w:rPr>
          <w:rFonts w:ascii="TimesNewRomanPSMT" w:eastAsia="Calibri" w:hAnsi="TimesNewRomanPSMT" w:cs="TimesNewRomanPSMT"/>
          <w:b/>
          <w:bCs/>
          <w:sz w:val="22"/>
          <w:szCs w:val="22"/>
        </w:rPr>
      </w:pPr>
      <w:r w:rsidRPr="00112450">
        <w:rPr>
          <w:rFonts w:ascii="TimesNewRomanPSMT" w:eastAsia="Calibri" w:hAnsi="TimesNewRomanPSMT" w:cs="TimesNewRomanPSMT"/>
          <w:b/>
          <w:bCs/>
          <w:sz w:val="22"/>
          <w:szCs w:val="22"/>
        </w:rPr>
        <w:lastRenderedPageBreak/>
        <w:t>Ostali rashodi</w:t>
      </w:r>
      <w:r w:rsidR="00946231" w:rsidRPr="00112450">
        <w:rPr>
          <w:rFonts w:ascii="TimesNewRomanPSMT" w:eastAsia="Calibri" w:hAnsi="TimesNewRomanPSMT" w:cs="TimesNewRomanPSMT"/>
          <w:b/>
          <w:bCs/>
          <w:sz w:val="22"/>
          <w:szCs w:val="22"/>
        </w:rPr>
        <w:t xml:space="preserve"> (</w:t>
      </w:r>
      <w:r w:rsidR="00217A58" w:rsidRPr="00112450">
        <w:rPr>
          <w:rFonts w:ascii="TimesNewRomanPSMT" w:eastAsia="Calibri" w:hAnsi="TimesNewRomanPSMT" w:cs="TimesNewRomanPSMT"/>
          <w:b/>
          <w:bCs/>
          <w:sz w:val="22"/>
          <w:szCs w:val="22"/>
        </w:rPr>
        <w:t>S</w:t>
      </w:r>
      <w:r w:rsidR="00946231" w:rsidRPr="00112450">
        <w:rPr>
          <w:rFonts w:ascii="TimesNewRomanPSMT" w:eastAsia="Calibri" w:hAnsi="TimesNewRomanPSMT" w:cs="TimesNewRomanPSMT"/>
          <w:b/>
          <w:bCs/>
          <w:sz w:val="22"/>
          <w:szCs w:val="22"/>
        </w:rPr>
        <w:t>kupina 38)</w:t>
      </w:r>
    </w:p>
    <w:p w14:paraId="290D0F2F" w14:textId="77777777" w:rsidR="002C0087" w:rsidRPr="00112450" w:rsidRDefault="002C0087" w:rsidP="0030715F">
      <w:pPr>
        <w:autoSpaceDE w:val="0"/>
        <w:autoSpaceDN w:val="0"/>
        <w:adjustRightInd w:val="0"/>
        <w:jc w:val="both"/>
        <w:rPr>
          <w:rFonts w:ascii="TimesNewRomanPSMT" w:eastAsia="Calibri" w:hAnsi="TimesNewRomanPSMT" w:cs="TimesNewRomanPSMT"/>
          <w:b/>
          <w:bCs/>
          <w:sz w:val="22"/>
          <w:szCs w:val="22"/>
        </w:rPr>
      </w:pPr>
    </w:p>
    <w:p w14:paraId="5081D20B" w14:textId="7C8A157F" w:rsidR="004A01D9" w:rsidRPr="00112450" w:rsidRDefault="004A01D9" w:rsidP="009B552C">
      <w:pPr>
        <w:autoSpaceDE w:val="0"/>
        <w:autoSpaceDN w:val="0"/>
        <w:adjustRightInd w:val="0"/>
        <w:ind w:firstLine="709"/>
        <w:jc w:val="both"/>
        <w:rPr>
          <w:rFonts w:ascii="TimesNewRomanPSMT" w:eastAsia="Calibri" w:hAnsi="TimesNewRomanPSMT" w:cs="TimesNewRomanPSMT"/>
          <w:sz w:val="22"/>
          <w:szCs w:val="22"/>
        </w:rPr>
      </w:pPr>
      <w:r w:rsidRPr="00112450">
        <w:rPr>
          <w:rFonts w:ascii="TimesNewRomanPSMT" w:eastAsia="Calibri" w:hAnsi="TimesNewRomanPSMT" w:cs="TimesNewRomanPSMT"/>
          <w:sz w:val="22"/>
          <w:szCs w:val="22"/>
        </w:rPr>
        <w:t xml:space="preserve">Što se tiče skupine 38 (ostali rashodi) bilježi se značajni rast od 48 posto i realizacija od 4.475.797,33 EUR. </w:t>
      </w:r>
    </w:p>
    <w:p w14:paraId="6EA2D33D" w14:textId="49C1B28F" w:rsidR="00C2302E" w:rsidRPr="00112450" w:rsidRDefault="00C2302E" w:rsidP="00C2302E">
      <w:pPr>
        <w:autoSpaceDE w:val="0"/>
        <w:autoSpaceDN w:val="0"/>
        <w:adjustRightInd w:val="0"/>
        <w:ind w:firstLine="709"/>
        <w:jc w:val="both"/>
        <w:rPr>
          <w:rFonts w:ascii="TimesNewRomanPSMT" w:eastAsia="Calibri" w:hAnsi="TimesNewRomanPSMT" w:cs="TimesNewRomanPSMT"/>
          <w:sz w:val="22"/>
          <w:szCs w:val="22"/>
        </w:rPr>
      </w:pPr>
      <w:r w:rsidRPr="00112450">
        <w:rPr>
          <w:rFonts w:ascii="TimesNewRomanPSMT" w:eastAsia="Calibri" w:hAnsi="TimesNewRomanPSMT" w:cs="TimesNewRomanPSMT"/>
          <w:sz w:val="22"/>
          <w:szCs w:val="22"/>
        </w:rPr>
        <w:t>Odjeljak 3811</w:t>
      </w:r>
      <w:r w:rsidR="00B12792" w:rsidRPr="00112450">
        <w:rPr>
          <w:rFonts w:ascii="TimesNewRomanPSMT" w:eastAsia="Calibri" w:hAnsi="TimesNewRomanPSMT" w:cs="TimesNewRomanPSMT"/>
          <w:sz w:val="22"/>
          <w:szCs w:val="22"/>
        </w:rPr>
        <w:t xml:space="preserve"> – </w:t>
      </w:r>
      <w:r w:rsidRPr="00112450">
        <w:rPr>
          <w:rFonts w:ascii="TimesNewRomanPSMT" w:eastAsia="Calibri" w:hAnsi="TimesNewRomanPSMT" w:cs="TimesNewRomanPSMT"/>
          <w:sz w:val="22"/>
          <w:szCs w:val="22"/>
        </w:rPr>
        <w:t xml:space="preserve"> Tekuće donacije u novcu  rast od 43,3 posto u odnosu na 2023. godinu i realizaciju od 3.358.027,91 EUR. Najveći rast bilježi se na transferima Zajednici sportskih udruga Grada Koprivnice te unutar aktivnosti „Darivanje umirovljenika“. Kod korisnika DV Tratinčica bilježi trošak od 12.780,00 EUR u sklopu provedbe projekta kojeg provodi zajedno sa dječjim klubom Tratinčica. </w:t>
      </w:r>
    </w:p>
    <w:p w14:paraId="778EBBD9" w14:textId="459FEF4F" w:rsidR="00C2302E" w:rsidRPr="00112450" w:rsidRDefault="00C2302E" w:rsidP="00C2302E">
      <w:pPr>
        <w:autoSpaceDE w:val="0"/>
        <w:autoSpaceDN w:val="0"/>
        <w:adjustRightInd w:val="0"/>
        <w:ind w:firstLine="709"/>
        <w:jc w:val="both"/>
        <w:rPr>
          <w:rFonts w:ascii="TimesNewRomanPSMT" w:eastAsia="Calibri" w:hAnsi="TimesNewRomanPSMT" w:cs="TimesNewRomanPSMT"/>
          <w:sz w:val="22"/>
          <w:szCs w:val="22"/>
        </w:rPr>
      </w:pPr>
      <w:r w:rsidRPr="00112450">
        <w:rPr>
          <w:rFonts w:ascii="TimesNewRomanPSMT" w:eastAsia="Calibri" w:hAnsi="TimesNewRomanPSMT" w:cs="TimesNewRomanPSMT"/>
          <w:sz w:val="22"/>
          <w:szCs w:val="22"/>
        </w:rPr>
        <w:t>Odjeljak</w:t>
      </w:r>
      <w:r w:rsidR="00B12792" w:rsidRPr="00112450">
        <w:rPr>
          <w:rFonts w:ascii="TimesNewRomanPSMT" w:eastAsia="Calibri" w:hAnsi="TimesNewRomanPSMT" w:cs="TimesNewRomanPSMT"/>
          <w:sz w:val="22"/>
          <w:szCs w:val="22"/>
        </w:rPr>
        <w:t xml:space="preserve"> </w:t>
      </w:r>
      <w:r w:rsidRPr="00112450">
        <w:rPr>
          <w:rFonts w:ascii="TimesNewRomanPSMT" w:eastAsia="Calibri" w:hAnsi="TimesNewRomanPSMT" w:cs="TimesNewRomanPSMT"/>
          <w:sz w:val="22"/>
          <w:szCs w:val="22"/>
        </w:rPr>
        <w:t>3812</w:t>
      </w:r>
      <w:r w:rsidR="00B12792" w:rsidRPr="00112450">
        <w:rPr>
          <w:rFonts w:ascii="TimesNewRomanPSMT" w:eastAsia="Calibri" w:hAnsi="TimesNewRomanPSMT" w:cs="TimesNewRomanPSMT"/>
          <w:sz w:val="22"/>
          <w:szCs w:val="22"/>
        </w:rPr>
        <w:t xml:space="preserve"> – </w:t>
      </w:r>
      <w:r w:rsidRPr="00112450">
        <w:rPr>
          <w:rFonts w:ascii="TimesNewRomanPSMT" w:eastAsia="Calibri" w:hAnsi="TimesNewRomanPSMT" w:cs="TimesNewRomanPSMT"/>
          <w:sz w:val="22"/>
          <w:szCs w:val="22"/>
        </w:rPr>
        <w:t xml:space="preserve"> Tekuće donacije u naravi bilježe rast od 68,2 posto i realizaciju od 183.674,39 EUR. Uzrok tomu je više isplaćene donacije unutar aktivnosti „Pomoć za podmirenje troškova djeteta za pohađanje dječjeg vrtića i boravka kod dadilja“ te isplate sredstava za fiskalnu održivost dječjih vrtića. Kod korisnika osnovne škole knjiže trošak higijenskih potrepština. </w:t>
      </w:r>
    </w:p>
    <w:p w14:paraId="39C97B3A" w14:textId="6BD4B614" w:rsidR="00C2302E" w:rsidRPr="00112450" w:rsidRDefault="00C2302E" w:rsidP="00C2302E">
      <w:pPr>
        <w:autoSpaceDE w:val="0"/>
        <w:autoSpaceDN w:val="0"/>
        <w:adjustRightInd w:val="0"/>
        <w:ind w:firstLine="709"/>
        <w:jc w:val="both"/>
        <w:rPr>
          <w:rFonts w:ascii="TimesNewRomanPSMT" w:eastAsia="Calibri" w:hAnsi="TimesNewRomanPSMT" w:cs="TimesNewRomanPSMT"/>
          <w:sz w:val="22"/>
          <w:szCs w:val="22"/>
        </w:rPr>
      </w:pPr>
      <w:r w:rsidRPr="00112450">
        <w:rPr>
          <w:rFonts w:ascii="TimesNewRomanPSMT" w:eastAsia="Calibri" w:hAnsi="TimesNewRomanPSMT" w:cs="TimesNewRomanPSMT"/>
          <w:sz w:val="22"/>
          <w:szCs w:val="22"/>
        </w:rPr>
        <w:t>Odjeljak 3821</w:t>
      </w:r>
      <w:r w:rsidR="00B12792" w:rsidRPr="00112450">
        <w:rPr>
          <w:rFonts w:ascii="TimesNewRomanPSMT" w:eastAsia="Calibri" w:hAnsi="TimesNewRomanPSMT" w:cs="TimesNewRomanPSMT"/>
          <w:sz w:val="22"/>
          <w:szCs w:val="22"/>
        </w:rPr>
        <w:t xml:space="preserve"> – </w:t>
      </w:r>
      <w:r w:rsidRPr="00112450">
        <w:rPr>
          <w:rFonts w:ascii="TimesNewRomanPSMT" w:eastAsia="Calibri" w:hAnsi="TimesNewRomanPSMT" w:cs="TimesNewRomanPSMT"/>
          <w:sz w:val="22"/>
          <w:szCs w:val="22"/>
        </w:rPr>
        <w:t xml:space="preserve"> Kapitalne donacije neprofitnim organizacijama  bilježi rast od 143,3 posto i realizaciju od 170.290,00 EUR radi većih isplata unutar aktivnosti „Sufinanciranje programa Vatrogasne zajednice“.</w:t>
      </w:r>
    </w:p>
    <w:p w14:paraId="0189429B" w14:textId="320102C9" w:rsidR="00C2302E" w:rsidRPr="00112450" w:rsidRDefault="00C2302E" w:rsidP="00C2302E">
      <w:pPr>
        <w:autoSpaceDE w:val="0"/>
        <w:autoSpaceDN w:val="0"/>
        <w:adjustRightInd w:val="0"/>
        <w:ind w:firstLine="709"/>
        <w:jc w:val="both"/>
        <w:rPr>
          <w:rFonts w:ascii="TimesNewRomanPSMT" w:eastAsia="Calibri" w:hAnsi="TimesNewRomanPSMT" w:cs="TimesNewRomanPSMT"/>
          <w:sz w:val="22"/>
          <w:szCs w:val="22"/>
        </w:rPr>
      </w:pPr>
      <w:r w:rsidRPr="00112450">
        <w:rPr>
          <w:rFonts w:ascii="TimesNewRomanPSMT" w:eastAsia="Calibri" w:hAnsi="TimesNewRomanPSMT" w:cs="TimesNewRomanPSMT"/>
          <w:sz w:val="22"/>
          <w:szCs w:val="22"/>
        </w:rPr>
        <w:t>Odjeljak</w:t>
      </w:r>
      <w:r w:rsidR="00B12792" w:rsidRPr="00112450">
        <w:rPr>
          <w:rFonts w:ascii="TimesNewRomanPSMT" w:eastAsia="Calibri" w:hAnsi="TimesNewRomanPSMT" w:cs="TimesNewRomanPSMT"/>
          <w:sz w:val="22"/>
          <w:szCs w:val="22"/>
        </w:rPr>
        <w:t xml:space="preserve"> </w:t>
      </w:r>
      <w:r w:rsidRPr="00112450">
        <w:rPr>
          <w:rFonts w:ascii="TimesNewRomanPSMT" w:eastAsia="Calibri" w:hAnsi="TimesNewRomanPSMT" w:cs="TimesNewRomanPSMT"/>
          <w:sz w:val="22"/>
          <w:szCs w:val="22"/>
        </w:rPr>
        <w:t>3831</w:t>
      </w:r>
      <w:r w:rsidR="00B12792" w:rsidRPr="00112450">
        <w:rPr>
          <w:rFonts w:ascii="TimesNewRomanPSMT" w:eastAsia="Calibri" w:hAnsi="TimesNewRomanPSMT" w:cs="TimesNewRomanPSMT"/>
          <w:sz w:val="22"/>
          <w:szCs w:val="22"/>
        </w:rPr>
        <w:t xml:space="preserve"> –</w:t>
      </w:r>
      <w:r w:rsidRPr="00112450">
        <w:rPr>
          <w:rFonts w:ascii="TimesNewRomanPSMT" w:eastAsia="Calibri" w:hAnsi="TimesNewRomanPSMT" w:cs="TimesNewRomanPSMT"/>
          <w:sz w:val="22"/>
          <w:szCs w:val="22"/>
        </w:rPr>
        <w:t xml:space="preserve"> Naknade šteta pravnim i fizičkim osobama tijekom 2024. godine bilježe realizaciju od 380,55 EUR dok se ista 2023. godine realizirala u iznosu od 85,47 EUR. Riječ je o isplati naknade štete kod korisnika JVP.</w:t>
      </w:r>
    </w:p>
    <w:p w14:paraId="09CCE251" w14:textId="15B1316C" w:rsidR="00C2302E" w:rsidRPr="00112450" w:rsidRDefault="00C2302E" w:rsidP="00C2302E">
      <w:pPr>
        <w:autoSpaceDE w:val="0"/>
        <w:autoSpaceDN w:val="0"/>
        <w:adjustRightInd w:val="0"/>
        <w:ind w:firstLine="709"/>
        <w:jc w:val="both"/>
        <w:rPr>
          <w:rFonts w:ascii="TimesNewRomanPSMT" w:eastAsia="Calibri" w:hAnsi="TimesNewRomanPSMT" w:cs="TimesNewRomanPSMT"/>
          <w:sz w:val="22"/>
          <w:szCs w:val="22"/>
        </w:rPr>
      </w:pPr>
      <w:r w:rsidRPr="00112450">
        <w:rPr>
          <w:rFonts w:ascii="TimesNewRomanPSMT" w:eastAsia="Calibri" w:hAnsi="TimesNewRomanPSMT" w:cs="TimesNewRomanPSMT"/>
          <w:sz w:val="22"/>
          <w:szCs w:val="22"/>
        </w:rPr>
        <w:t xml:space="preserve">Odjeljak  3861 </w:t>
      </w:r>
      <w:r w:rsidR="00B12792" w:rsidRPr="00112450">
        <w:rPr>
          <w:rFonts w:ascii="TimesNewRomanPSMT" w:eastAsia="Calibri" w:hAnsi="TimesNewRomanPSMT" w:cs="TimesNewRomanPSMT"/>
          <w:sz w:val="22"/>
          <w:szCs w:val="22"/>
        </w:rPr>
        <w:t>–</w:t>
      </w:r>
      <w:r w:rsidRPr="00112450">
        <w:rPr>
          <w:rFonts w:ascii="TimesNewRomanPSMT" w:eastAsia="Calibri" w:hAnsi="TimesNewRomanPSMT" w:cs="TimesNewRomanPSMT"/>
          <w:sz w:val="22"/>
          <w:szCs w:val="22"/>
        </w:rPr>
        <w:t xml:space="preserve"> Kapitalne pomoći kreditnim i ostalim financijskim institucijama te trgovačkim društvima u javnom sektoru realizirane su u iznosu od 763.424,48 EUR što je za 55,7  posto više u odnosu na 2023. godinu kada su iste realizirane u iznosu od 490.230,24 EUR. Razlog tomu su više isplaćene kapitalne pomoći GKP „Komunalac“ na ime transfera za ulaganja u sportske objekte.</w:t>
      </w:r>
    </w:p>
    <w:p w14:paraId="57DA69E3" w14:textId="14130523" w:rsidR="00980A8B" w:rsidRPr="00112450" w:rsidRDefault="00980A8B" w:rsidP="00C2302E">
      <w:pPr>
        <w:autoSpaceDE w:val="0"/>
        <w:autoSpaceDN w:val="0"/>
        <w:adjustRightInd w:val="0"/>
        <w:jc w:val="both"/>
        <w:rPr>
          <w:rFonts w:ascii="TimesNewRomanPSMT" w:eastAsia="Calibri" w:hAnsi="TimesNewRomanPSMT" w:cs="TimesNewRomanPSMT"/>
          <w:sz w:val="22"/>
          <w:szCs w:val="22"/>
        </w:rPr>
      </w:pPr>
    </w:p>
    <w:p w14:paraId="248F1B20" w14:textId="46E28A81" w:rsidR="00B9787A" w:rsidRPr="00112450" w:rsidRDefault="003B3990" w:rsidP="00B9787A">
      <w:pPr>
        <w:autoSpaceDE w:val="0"/>
        <w:autoSpaceDN w:val="0"/>
        <w:adjustRightInd w:val="0"/>
        <w:ind w:firstLine="709"/>
        <w:jc w:val="both"/>
        <w:rPr>
          <w:rFonts w:ascii="TimesNewRomanPSMT" w:eastAsia="Calibri" w:hAnsi="TimesNewRomanPSMT" w:cs="TimesNewRomanPSMT"/>
          <w:sz w:val="22"/>
          <w:szCs w:val="22"/>
        </w:rPr>
      </w:pPr>
      <w:r w:rsidRPr="00112450">
        <w:rPr>
          <w:rFonts w:ascii="TimesNewRomanPSMT" w:eastAsia="Calibri" w:hAnsi="TimesNewRomanPSMT" w:cs="TimesNewRomanPSMT"/>
          <w:b/>
          <w:bCs/>
          <w:sz w:val="22"/>
          <w:szCs w:val="22"/>
        </w:rPr>
        <w:t xml:space="preserve">RASHODI ZA NABAVU NEFINANCIJSKE IMOVINE (Razred 4) </w:t>
      </w:r>
      <w:r w:rsidR="00B9787A" w:rsidRPr="00112450">
        <w:rPr>
          <w:rFonts w:ascii="TimesNewRomanPSMT" w:eastAsia="Calibri" w:hAnsi="TimesNewRomanPSMT" w:cs="TimesNewRomanPSMT"/>
          <w:sz w:val="22"/>
          <w:szCs w:val="22"/>
        </w:rPr>
        <w:t>2024. godini ostvareni su u iznosu od 9.261.078,72 EUR što je za 144</w:t>
      </w:r>
      <w:r w:rsidR="00085685" w:rsidRPr="00112450">
        <w:rPr>
          <w:rFonts w:ascii="TimesNewRomanPSMT" w:eastAsia="Calibri" w:hAnsi="TimesNewRomanPSMT" w:cs="TimesNewRomanPSMT"/>
          <w:sz w:val="22"/>
          <w:szCs w:val="22"/>
        </w:rPr>
        <w:t xml:space="preserve"> </w:t>
      </w:r>
      <w:r w:rsidR="00B9787A" w:rsidRPr="00112450">
        <w:rPr>
          <w:rFonts w:ascii="TimesNewRomanPSMT" w:eastAsia="Calibri" w:hAnsi="TimesNewRomanPSMT" w:cs="TimesNewRomanPSMT"/>
          <w:sz w:val="22"/>
          <w:szCs w:val="22"/>
        </w:rPr>
        <w:t xml:space="preserve"> posto više nego prethodne godine kada su rashodi te vrste utvrđeni u iznosu od 3.794.373,18 EUR.</w:t>
      </w:r>
    </w:p>
    <w:p w14:paraId="211052F9" w14:textId="638252B9" w:rsidR="00B9787A" w:rsidRPr="00112450" w:rsidRDefault="00B9787A" w:rsidP="00B9787A">
      <w:pPr>
        <w:autoSpaceDE w:val="0"/>
        <w:autoSpaceDN w:val="0"/>
        <w:adjustRightInd w:val="0"/>
        <w:jc w:val="both"/>
        <w:rPr>
          <w:rFonts w:ascii="TimesNewRomanPSMT" w:eastAsia="Calibri" w:hAnsi="TimesNewRomanPSMT" w:cs="TimesNewRomanPSMT"/>
          <w:sz w:val="22"/>
          <w:szCs w:val="22"/>
        </w:rPr>
      </w:pPr>
      <w:r w:rsidRPr="00112450">
        <w:rPr>
          <w:rFonts w:ascii="TimesNewRomanPSMT" w:eastAsia="Calibri" w:hAnsi="TimesNewRomanPSMT" w:cs="TimesNewRomanPSMT"/>
          <w:sz w:val="22"/>
          <w:szCs w:val="22"/>
        </w:rPr>
        <w:tab/>
        <w:t>Odjeljak 4111</w:t>
      </w:r>
      <w:r w:rsidR="00085685" w:rsidRPr="00112450">
        <w:rPr>
          <w:rFonts w:ascii="TimesNewRomanPSMT" w:eastAsia="Calibri" w:hAnsi="TimesNewRomanPSMT" w:cs="TimesNewRomanPSMT"/>
          <w:sz w:val="22"/>
          <w:szCs w:val="22"/>
        </w:rPr>
        <w:t xml:space="preserve"> –  </w:t>
      </w:r>
      <w:r w:rsidRPr="00112450">
        <w:rPr>
          <w:rFonts w:ascii="TimesNewRomanPSMT" w:eastAsia="Calibri" w:hAnsi="TimesNewRomanPSMT" w:cs="TimesNewRomanPSMT"/>
          <w:sz w:val="22"/>
          <w:szCs w:val="22"/>
        </w:rPr>
        <w:t xml:space="preserve">Zemljište realizirao se u iznosu od 347.966,24 EUR što je značajno više nego 2023. godine kada su se isti rashodi ostvarili u iznosu od 137.044,28 EUR. Najznačajniji trošak odnosi se na kupnju zemljišta u svrhu izgradnje spojne ceste Peteranec – Herešin </w:t>
      </w:r>
      <w:r w:rsidR="00F74D48" w:rsidRPr="00112450">
        <w:rPr>
          <w:rFonts w:ascii="TimesNewRomanPSMT" w:eastAsia="Calibri" w:hAnsi="TimesNewRomanPSMT" w:cs="TimesNewRomanPSMT"/>
          <w:sz w:val="22"/>
          <w:szCs w:val="22"/>
        </w:rPr>
        <w:t>i</w:t>
      </w:r>
      <w:r w:rsidRPr="00112450">
        <w:rPr>
          <w:rFonts w:ascii="TimesNewRomanPSMT" w:eastAsia="Calibri" w:hAnsi="TimesNewRomanPSMT" w:cs="TimesNewRomanPSMT"/>
          <w:sz w:val="22"/>
          <w:szCs w:val="22"/>
        </w:rPr>
        <w:t xml:space="preserve"> pristupn</w:t>
      </w:r>
      <w:r w:rsidR="00F74D48" w:rsidRPr="00112450">
        <w:rPr>
          <w:rFonts w:ascii="TimesNewRomanPSMT" w:eastAsia="Calibri" w:hAnsi="TimesNewRomanPSMT" w:cs="TimesNewRomanPSMT"/>
          <w:sz w:val="22"/>
          <w:szCs w:val="22"/>
        </w:rPr>
        <w:t>e</w:t>
      </w:r>
      <w:r w:rsidRPr="00112450">
        <w:rPr>
          <w:rFonts w:ascii="TimesNewRomanPSMT" w:eastAsia="Calibri" w:hAnsi="TimesNewRomanPSMT" w:cs="TimesNewRomanPSMT"/>
          <w:sz w:val="22"/>
          <w:szCs w:val="22"/>
        </w:rPr>
        <w:t xml:space="preserve"> prometnic</w:t>
      </w:r>
      <w:r w:rsidR="00F74D48" w:rsidRPr="00112450">
        <w:rPr>
          <w:rFonts w:ascii="TimesNewRomanPSMT" w:eastAsia="Calibri" w:hAnsi="TimesNewRomanPSMT" w:cs="TimesNewRomanPSMT"/>
          <w:sz w:val="22"/>
          <w:szCs w:val="22"/>
        </w:rPr>
        <w:t>e</w:t>
      </w:r>
      <w:r w:rsidRPr="00112450">
        <w:rPr>
          <w:rFonts w:ascii="TimesNewRomanPSMT" w:eastAsia="Calibri" w:hAnsi="TimesNewRomanPSMT" w:cs="TimesNewRomanPSMT"/>
          <w:sz w:val="22"/>
          <w:szCs w:val="22"/>
        </w:rPr>
        <w:t xml:space="preserve"> DV Herešin.</w:t>
      </w:r>
    </w:p>
    <w:p w14:paraId="0A4BE4B7" w14:textId="3E87947D" w:rsidR="00B9787A" w:rsidRPr="00112450" w:rsidRDefault="00B9787A" w:rsidP="00085685">
      <w:pPr>
        <w:autoSpaceDE w:val="0"/>
        <w:autoSpaceDN w:val="0"/>
        <w:adjustRightInd w:val="0"/>
        <w:ind w:firstLine="708"/>
        <w:jc w:val="both"/>
        <w:rPr>
          <w:rFonts w:ascii="TimesNewRomanPSMT" w:eastAsia="Calibri" w:hAnsi="TimesNewRomanPSMT" w:cs="TimesNewRomanPSMT"/>
          <w:sz w:val="22"/>
          <w:szCs w:val="22"/>
        </w:rPr>
      </w:pPr>
      <w:r w:rsidRPr="00112450">
        <w:rPr>
          <w:rFonts w:ascii="TimesNewRomanPSMT" w:eastAsia="Calibri" w:hAnsi="TimesNewRomanPSMT" w:cs="TimesNewRomanPSMT"/>
          <w:sz w:val="22"/>
          <w:szCs w:val="22"/>
        </w:rPr>
        <w:t xml:space="preserve">Odjeljak 4123 </w:t>
      </w:r>
      <w:r w:rsidR="00085685" w:rsidRPr="00112450">
        <w:rPr>
          <w:rFonts w:ascii="TimesNewRomanPSMT" w:eastAsia="Calibri" w:hAnsi="TimesNewRomanPSMT" w:cs="TimesNewRomanPSMT"/>
          <w:sz w:val="22"/>
          <w:szCs w:val="22"/>
        </w:rPr>
        <w:t xml:space="preserve">–  </w:t>
      </w:r>
      <w:r w:rsidRPr="00112450">
        <w:rPr>
          <w:rFonts w:ascii="TimesNewRomanPSMT" w:eastAsia="Calibri" w:hAnsi="TimesNewRomanPSMT" w:cs="TimesNewRomanPSMT"/>
          <w:sz w:val="22"/>
          <w:szCs w:val="22"/>
        </w:rPr>
        <w:t xml:space="preserve">Licence ove godine ne bilježe realizaciju, dok je ista prethodne godine bila 716,15 EUR. </w:t>
      </w:r>
      <w:r w:rsidR="00670FBB" w:rsidRPr="00112450">
        <w:rPr>
          <w:rFonts w:ascii="TimesNewRomanPSMT" w:eastAsia="Calibri" w:hAnsi="TimesNewRomanPSMT" w:cs="TimesNewRomanPSMT"/>
          <w:sz w:val="22"/>
          <w:szCs w:val="22"/>
        </w:rPr>
        <w:t>Tada su</w:t>
      </w:r>
      <w:r w:rsidRPr="00112450">
        <w:rPr>
          <w:rFonts w:ascii="TimesNewRomanPSMT" w:eastAsia="Calibri" w:hAnsi="TimesNewRomanPSMT" w:cs="TimesNewRomanPSMT"/>
          <w:sz w:val="22"/>
          <w:szCs w:val="22"/>
        </w:rPr>
        <w:t xml:space="preserve"> nabav</w:t>
      </w:r>
      <w:r w:rsidR="00670FBB" w:rsidRPr="00112450">
        <w:rPr>
          <w:rFonts w:ascii="TimesNewRomanPSMT" w:eastAsia="Calibri" w:hAnsi="TimesNewRomanPSMT" w:cs="TimesNewRomanPSMT"/>
          <w:sz w:val="22"/>
          <w:szCs w:val="22"/>
        </w:rPr>
        <w:t>ljene</w:t>
      </w:r>
      <w:r w:rsidRPr="00112450">
        <w:rPr>
          <w:rFonts w:ascii="TimesNewRomanPSMT" w:eastAsia="Calibri" w:hAnsi="TimesNewRomanPSMT" w:cs="TimesNewRomanPSMT"/>
          <w:sz w:val="22"/>
          <w:szCs w:val="22"/>
        </w:rPr>
        <w:t xml:space="preserve"> nov</w:t>
      </w:r>
      <w:r w:rsidR="00670FBB" w:rsidRPr="00112450">
        <w:rPr>
          <w:rFonts w:ascii="TimesNewRomanPSMT" w:eastAsia="Calibri" w:hAnsi="TimesNewRomanPSMT" w:cs="TimesNewRomanPSMT"/>
          <w:sz w:val="22"/>
          <w:szCs w:val="22"/>
        </w:rPr>
        <w:t>e</w:t>
      </w:r>
      <w:r w:rsidRPr="00112450">
        <w:rPr>
          <w:rFonts w:ascii="TimesNewRomanPSMT" w:eastAsia="Calibri" w:hAnsi="TimesNewRomanPSMT" w:cs="TimesNewRomanPSMT"/>
          <w:sz w:val="22"/>
          <w:szCs w:val="22"/>
        </w:rPr>
        <w:t xml:space="preserve"> Windows licenc</w:t>
      </w:r>
      <w:r w:rsidR="00670FBB" w:rsidRPr="00112450">
        <w:rPr>
          <w:rFonts w:ascii="TimesNewRomanPSMT" w:eastAsia="Calibri" w:hAnsi="TimesNewRomanPSMT" w:cs="TimesNewRomanPSMT"/>
          <w:sz w:val="22"/>
          <w:szCs w:val="22"/>
        </w:rPr>
        <w:t>e</w:t>
      </w:r>
      <w:r w:rsidRPr="00112450">
        <w:rPr>
          <w:rFonts w:ascii="TimesNewRomanPSMT" w:eastAsia="Calibri" w:hAnsi="TimesNewRomanPSMT" w:cs="TimesNewRomanPSMT"/>
          <w:sz w:val="22"/>
          <w:szCs w:val="22"/>
        </w:rPr>
        <w:t xml:space="preserve"> kod OŠ „Braća Radić“  te licence za izradu rasporeda kod OŠ „Podolice“.</w:t>
      </w:r>
    </w:p>
    <w:p w14:paraId="1C91F42F" w14:textId="347BC746" w:rsidR="00B9787A" w:rsidRPr="00112450" w:rsidRDefault="00B9787A" w:rsidP="00B9787A">
      <w:pPr>
        <w:autoSpaceDE w:val="0"/>
        <w:autoSpaceDN w:val="0"/>
        <w:adjustRightInd w:val="0"/>
        <w:ind w:firstLine="709"/>
        <w:jc w:val="both"/>
        <w:rPr>
          <w:rFonts w:ascii="TimesNewRomanPSMT" w:eastAsia="Calibri" w:hAnsi="TimesNewRomanPSMT" w:cs="TimesNewRomanPSMT"/>
          <w:sz w:val="22"/>
          <w:szCs w:val="22"/>
        </w:rPr>
      </w:pPr>
      <w:r w:rsidRPr="00112450">
        <w:rPr>
          <w:rFonts w:ascii="TimesNewRomanPSMT" w:eastAsia="Calibri" w:hAnsi="TimesNewRomanPSMT" w:cs="TimesNewRomanPSMT"/>
          <w:sz w:val="22"/>
          <w:szCs w:val="22"/>
        </w:rPr>
        <w:t xml:space="preserve">Odjeljak 4212 </w:t>
      </w:r>
      <w:r w:rsidR="00085685" w:rsidRPr="00112450">
        <w:rPr>
          <w:rFonts w:ascii="TimesNewRomanPSMT" w:eastAsia="Calibri" w:hAnsi="TimesNewRomanPSMT" w:cs="TimesNewRomanPSMT"/>
          <w:sz w:val="22"/>
          <w:szCs w:val="22"/>
        </w:rPr>
        <w:t xml:space="preserve">– </w:t>
      </w:r>
      <w:r w:rsidRPr="00112450">
        <w:rPr>
          <w:rFonts w:ascii="TimesNewRomanPSMT" w:eastAsia="Calibri" w:hAnsi="TimesNewRomanPSMT" w:cs="TimesNewRomanPSMT"/>
          <w:sz w:val="22"/>
          <w:szCs w:val="22"/>
        </w:rPr>
        <w:t>Poslovni objekti bilježi značajni rast i realizaciju od 2.895.503,58 EUR. Najznačajniji troškovi realizirani su unutar aktivnosti izgradnje i opremanje DV u Herešinu i Bajeru.</w:t>
      </w:r>
    </w:p>
    <w:p w14:paraId="26516F4A" w14:textId="552676C2" w:rsidR="00B9787A" w:rsidRPr="00112450" w:rsidRDefault="00B9787A" w:rsidP="00B9787A">
      <w:pPr>
        <w:autoSpaceDE w:val="0"/>
        <w:autoSpaceDN w:val="0"/>
        <w:adjustRightInd w:val="0"/>
        <w:ind w:firstLine="709"/>
        <w:jc w:val="both"/>
        <w:rPr>
          <w:rFonts w:ascii="TimesNewRomanPSMT" w:eastAsia="Calibri" w:hAnsi="TimesNewRomanPSMT" w:cs="TimesNewRomanPSMT"/>
          <w:sz w:val="22"/>
          <w:szCs w:val="22"/>
        </w:rPr>
      </w:pPr>
      <w:r w:rsidRPr="00112450">
        <w:rPr>
          <w:rFonts w:ascii="TimesNewRomanPSMT" w:eastAsia="Calibri" w:hAnsi="TimesNewRomanPSMT" w:cs="TimesNewRomanPSMT"/>
          <w:sz w:val="22"/>
          <w:szCs w:val="22"/>
        </w:rPr>
        <w:t xml:space="preserve">Odjeljak </w:t>
      </w:r>
      <w:r w:rsidR="00085685" w:rsidRPr="00112450">
        <w:rPr>
          <w:rFonts w:ascii="TimesNewRomanPSMT" w:eastAsia="Calibri" w:hAnsi="TimesNewRomanPSMT" w:cs="TimesNewRomanPSMT"/>
          <w:sz w:val="22"/>
          <w:szCs w:val="22"/>
        </w:rPr>
        <w:t xml:space="preserve"> </w:t>
      </w:r>
      <w:r w:rsidRPr="00112450">
        <w:rPr>
          <w:rFonts w:ascii="TimesNewRomanPSMT" w:eastAsia="Calibri" w:hAnsi="TimesNewRomanPSMT" w:cs="TimesNewRomanPSMT"/>
          <w:sz w:val="22"/>
          <w:szCs w:val="22"/>
        </w:rPr>
        <w:t>4213</w:t>
      </w:r>
      <w:r w:rsidR="00B12792" w:rsidRPr="00112450">
        <w:rPr>
          <w:rFonts w:ascii="TimesNewRomanPSMT" w:eastAsia="Calibri" w:hAnsi="TimesNewRomanPSMT" w:cs="TimesNewRomanPSMT"/>
          <w:sz w:val="22"/>
          <w:szCs w:val="22"/>
        </w:rPr>
        <w:t xml:space="preserve"> – </w:t>
      </w:r>
      <w:r w:rsidR="00085685" w:rsidRPr="00112450">
        <w:rPr>
          <w:rFonts w:ascii="TimesNewRomanPSMT" w:eastAsia="Calibri" w:hAnsi="TimesNewRomanPSMT" w:cs="TimesNewRomanPSMT"/>
          <w:sz w:val="22"/>
          <w:szCs w:val="22"/>
        </w:rPr>
        <w:t xml:space="preserve"> </w:t>
      </w:r>
      <w:r w:rsidRPr="00112450">
        <w:rPr>
          <w:rFonts w:ascii="TimesNewRomanPSMT" w:eastAsia="Calibri" w:hAnsi="TimesNewRomanPSMT" w:cs="TimesNewRomanPSMT"/>
          <w:sz w:val="22"/>
          <w:szCs w:val="22"/>
        </w:rPr>
        <w:t xml:space="preserve"> Ceste, željeznice i ostali prometni objekti bilježe rast od 410,8 posto i realizaciju od 1.639.931,29 EUR. Najznačajniji trošak odnosi se  na izgradnju prometnice u poslovnoj zoni Radnička,  stambenoj zoni Cerine, zatim na izgradnju infrastrukture u ulici Dr. Alberta Heinricha te kružnog raskrižja na spoju ulice I. Mažuranića, Starogradske i Špoljarske ulice.</w:t>
      </w:r>
    </w:p>
    <w:p w14:paraId="1D2736E9" w14:textId="6073741F" w:rsidR="00B9787A" w:rsidRPr="00112450" w:rsidRDefault="00B9787A" w:rsidP="00B9787A">
      <w:pPr>
        <w:autoSpaceDE w:val="0"/>
        <w:autoSpaceDN w:val="0"/>
        <w:adjustRightInd w:val="0"/>
        <w:ind w:firstLine="709"/>
        <w:jc w:val="both"/>
        <w:rPr>
          <w:rFonts w:ascii="TimesNewRomanPSMT" w:eastAsia="Calibri" w:hAnsi="TimesNewRomanPSMT" w:cs="TimesNewRomanPSMT"/>
          <w:sz w:val="22"/>
          <w:szCs w:val="22"/>
        </w:rPr>
      </w:pPr>
      <w:r w:rsidRPr="00112450">
        <w:rPr>
          <w:rFonts w:ascii="TimesNewRomanPSMT" w:eastAsia="Calibri" w:hAnsi="TimesNewRomanPSMT" w:cs="TimesNewRomanPSMT"/>
          <w:sz w:val="22"/>
          <w:szCs w:val="22"/>
        </w:rPr>
        <w:t>Odjeljak  4214</w:t>
      </w:r>
      <w:r w:rsidR="00B12792" w:rsidRPr="00112450">
        <w:rPr>
          <w:rFonts w:ascii="TimesNewRomanPSMT" w:eastAsia="Calibri" w:hAnsi="TimesNewRomanPSMT" w:cs="TimesNewRomanPSMT"/>
          <w:sz w:val="22"/>
          <w:szCs w:val="22"/>
        </w:rPr>
        <w:t xml:space="preserve"> – </w:t>
      </w:r>
      <w:r w:rsidRPr="00112450">
        <w:rPr>
          <w:rFonts w:ascii="TimesNewRomanPSMT" w:eastAsia="Calibri" w:hAnsi="TimesNewRomanPSMT" w:cs="TimesNewRomanPSMT"/>
          <w:sz w:val="22"/>
          <w:szCs w:val="22"/>
        </w:rPr>
        <w:t xml:space="preserve"> Ostali građevinski objekti bilježi rast u odnosu na 2023. godinu. Izvršenje je utvrđeno na razini od 2.396.858,78 EUR. Najznačajnije stavke odnose se na trošak rekonstrukcije sustava javne rasvjete kao i na sanaciju Sinagoge.</w:t>
      </w:r>
    </w:p>
    <w:p w14:paraId="047257FF" w14:textId="77777777" w:rsidR="00B9787A" w:rsidRPr="00112450" w:rsidRDefault="00B9787A" w:rsidP="00B9787A">
      <w:pPr>
        <w:autoSpaceDE w:val="0"/>
        <w:autoSpaceDN w:val="0"/>
        <w:adjustRightInd w:val="0"/>
        <w:ind w:firstLine="709"/>
        <w:jc w:val="both"/>
        <w:rPr>
          <w:rFonts w:ascii="TimesNewRomanPSMT" w:eastAsia="Calibri" w:hAnsi="TimesNewRomanPSMT" w:cs="TimesNewRomanPSMT"/>
          <w:sz w:val="22"/>
          <w:szCs w:val="22"/>
        </w:rPr>
      </w:pPr>
      <w:r w:rsidRPr="00112450">
        <w:rPr>
          <w:rFonts w:ascii="TimesNewRomanPSMT" w:eastAsia="Calibri" w:hAnsi="TimesNewRomanPSMT" w:cs="TimesNewRomanPSMT"/>
          <w:sz w:val="22"/>
          <w:szCs w:val="22"/>
        </w:rPr>
        <w:t>Podskupina 422 – Postrojenja i oprema bilježe realizaciju od 796.489,94 EUR, što je za 90,2  posto  više od realizacije iz 2023. godine.</w:t>
      </w:r>
    </w:p>
    <w:p w14:paraId="31A692D3" w14:textId="483AA1D4" w:rsidR="00B9787A" w:rsidRPr="00112450" w:rsidRDefault="00B9787A" w:rsidP="00B9787A">
      <w:pPr>
        <w:autoSpaceDE w:val="0"/>
        <w:autoSpaceDN w:val="0"/>
        <w:adjustRightInd w:val="0"/>
        <w:ind w:firstLine="709"/>
        <w:jc w:val="both"/>
        <w:rPr>
          <w:rFonts w:ascii="TimesNewRomanPSMT" w:eastAsia="Calibri" w:hAnsi="TimesNewRomanPSMT" w:cs="TimesNewRomanPSMT"/>
          <w:sz w:val="22"/>
          <w:szCs w:val="22"/>
        </w:rPr>
      </w:pPr>
      <w:r w:rsidRPr="00112450">
        <w:rPr>
          <w:rFonts w:ascii="TimesNewRomanPSMT" w:eastAsia="Calibri" w:hAnsi="TimesNewRomanPSMT" w:cs="TimesNewRomanPSMT"/>
          <w:sz w:val="22"/>
          <w:szCs w:val="22"/>
        </w:rPr>
        <w:t xml:space="preserve">Odjeljak </w:t>
      </w:r>
      <w:r w:rsidR="00B12792" w:rsidRPr="00112450">
        <w:rPr>
          <w:rFonts w:ascii="TimesNewRomanPSMT" w:eastAsia="Calibri" w:hAnsi="TimesNewRomanPSMT" w:cs="TimesNewRomanPSMT"/>
          <w:sz w:val="22"/>
          <w:szCs w:val="22"/>
        </w:rPr>
        <w:t xml:space="preserve"> </w:t>
      </w:r>
      <w:r w:rsidRPr="00112450">
        <w:rPr>
          <w:rFonts w:ascii="TimesNewRomanPSMT" w:eastAsia="Calibri" w:hAnsi="TimesNewRomanPSMT" w:cs="TimesNewRomanPSMT"/>
          <w:sz w:val="22"/>
          <w:szCs w:val="22"/>
        </w:rPr>
        <w:t xml:space="preserve">4221 – Uredska oprema i namještaj bilježe realizaciju od 245.940,77 EUR, što je za 46,1 posto više nego 2023. godine. Najznačajniji troškovi 2024. godine realizirani su kod Grada Koprivnica, a vezani su uz opremanje DV Herešin te nabavu opreme u sklopu projekta opremanja OŠ Podolice (CDŠ). Kod korisnika, Pučko otvoreno učilište imao je sumarno najveće troškove u iznosu od 23.266,72 EUR. Prethodne godine nabavljeno je 18 stolnih računala, prijenosna računala, monitori za informatičku učionicu te projektor. </w:t>
      </w:r>
    </w:p>
    <w:p w14:paraId="5E5B838A" w14:textId="2B2DD781" w:rsidR="00B9787A" w:rsidRPr="00112450" w:rsidRDefault="00B9787A" w:rsidP="00B9787A">
      <w:pPr>
        <w:autoSpaceDE w:val="0"/>
        <w:autoSpaceDN w:val="0"/>
        <w:adjustRightInd w:val="0"/>
        <w:ind w:firstLine="709"/>
        <w:jc w:val="both"/>
        <w:rPr>
          <w:rFonts w:ascii="TimesNewRomanPSMT" w:eastAsia="Calibri" w:hAnsi="TimesNewRomanPSMT" w:cs="TimesNewRomanPSMT"/>
          <w:sz w:val="22"/>
          <w:szCs w:val="22"/>
        </w:rPr>
      </w:pPr>
      <w:r w:rsidRPr="00112450">
        <w:rPr>
          <w:rFonts w:ascii="TimesNewRomanPSMT" w:eastAsia="Calibri" w:hAnsi="TimesNewRomanPSMT" w:cs="TimesNewRomanPSMT"/>
          <w:sz w:val="22"/>
          <w:szCs w:val="22"/>
        </w:rPr>
        <w:t xml:space="preserve">Odjeljak 4222 </w:t>
      </w:r>
      <w:r w:rsidR="00085685" w:rsidRPr="00112450">
        <w:rPr>
          <w:rFonts w:ascii="TimesNewRomanPSMT" w:eastAsia="Calibri" w:hAnsi="TimesNewRomanPSMT" w:cs="TimesNewRomanPSMT"/>
          <w:sz w:val="22"/>
          <w:szCs w:val="22"/>
        </w:rPr>
        <w:t xml:space="preserve">– </w:t>
      </w:r>
      <w:r w:rsidRPr="00112450">
        <w:rPr>
          <w:rFonts w:ascii="TimesNewRomanPSMT" w:eastAsia="Calibri" w:hAnsi="TimesNewRomanPSMT" w:cs="TimesNewRomanPSMT"/>
          <w:sz w:val="22"/>
          <w:szCs w:val="22"/>
        </w:rPr>
        <w:t xml:space="preserve"> Komunikacijska oprema bilježi realizaciju od 8.308,25 EUR što je osjetno manje u odnosu na 2023. godinu. Prethodne godine najznačajniji trošak realizirala je Javna vatrogasna postrojba Grada Koprivnice dispečerskog sustava za upravljanje radio i telekomunikacijskom opremom vrijednog 7.033,80 EUR. </w:t>
      </w:r>
    </w:p>
    <w:p w14:paraId="77D22BA2" w14:textId="77777777" w:rsidR="00B9787A" w:rsidRPr="00112450" w:rsidRDefault="00B9787A" w:rsidP="00B9787A">
      <w:pPr>
        <w:autoSpaceDE w:val="0"/>
        <w:autoSpaceDN w:val="0"/>
        <w:adjustRightInd w:val="0"/>
        <w:ind w:firstLine="709"/>
        <w:jc w:val="both"/>
        <w:rPr>
          <w:rFonts w:ascii="TimesNewRomanPSMT" w:eastAsia="Calibri" w:hAnsi="TimesNewRomanPSMT" w:cs="TimesNewRomanPSMT"/>
          <w:sz w:val="22"/>
          <w:szCs w:val="22"/>
        </w:rPr>
      </w:pPr>
      <w:r w:rsidRPr="00112450">
        <w:rPr>
          <w:rFonts w:ascii="TimesNewRomanPSMT" w:eastAsia="Calibri" w:hAnsi="TimesNewRomanPSMT" w:cs="TimesNewRomanPSMT"/>
          <w:sz w:val="22"/>
          <w:szCs w:val="22"/>
        </w:rPr>
        <w:lastRenderedPageBreak/>
        <w:t>Odjeljak 4223 – Oprema za održavanje i zaštitu ove godine bilježi realizaciju  od 84,00 posto prošlogodišnje i izvršenje od 71.215,89  EUR. Najznačajniji trošak bilježi OŠ „Antun Nemčić Gostovinski“ nabavkom klimatizacijskog sustava unutar škole te opremom za održavanje prostorija.</w:t>
      </w:r>
    </w:p>
    <w:p w14:paraId="54E0D246" w14:textId="4C4BFA3A" w:rsidR="00B9787A" w:rsidRPr="00112450" w:rsidRDefault="00B9787A" w:rsidP="00B9787A">
      <w:pPr>
        <w:autoSpaceDE w:val="0"/>
        <w:autoSpaceDN w:val="0"/>
        <w:adjustRightInd w:val="0"/>
        <w:ind w:firstLine="709"/>
        <w:jc w:val="both"/>
        <w:rPr>
          <w:rFonts w:ascii="TimesNewRomanPSMT" w:eastAsia="Calibri" w:hAnsi="TimesNewRomanPSMT" w:cs="TimesNewRomanPSMT"/>
          <w:sz w:val="22"/>
          <w:szCs w:val="22"/>
        </w:rPr>
      </w:pPr>
      <w:r w:rsidRPr="00112450">
        <w:rPr>
          <w:rFonts w:ascii="TimesNewRomanPSMT" w:eastAsia="Calibri" w:hAnsi="TimesNewRomanPSMT" w:cs="TimesNewRomanPSMT"/>
          <w:sz w:val="22"/>
          <w:szCs w:val="22"/>
        </w:rPr>
        <w:t>Odjeljak  4225</w:t>
      </w:r>
      <w:r w:rsidR="00085685" w:rsidRPr="00112450">
        <w:rPr>
          <w:rFonts w:ascii="TimesNewRomanPSMT" w:eastAsia="Calibri" w:hAnsi="TimesNewRomanPSMT" w:cs="TimesNewRomanPSMT"/>
          <w:sz w:val="22"/>
          <w:szCs w:val="22"/>
        </w:rPr>
        <w:t xml:space="preserve"> – </w:t>
      </w:r>
      <w:r w:rsidRPr="00112450">
        <w:rPr>
          <w:rFonts w:ascii="TimesNewRomanPSMT" w:eastAsia="Calibri" w:hAnsi="TimesNewRomanPSMT" w:cs="TimesNewRomanPSMT"/>
          <w:sz w:val="22"/>
          <w:szCs w:val="22"/>
        </w:rPr>
        <w:t xml:space="preserve"> Instrumenti, uređaji i strojevi u 2023. godini ne  bilježi realizaciju dok je ista 2024. godine iznosila 30.940,45 EUR. Riječ je o trošku nabave opreme u sklopu projekta „Nabava opreme i rasadnog materijala za uzgoj sadnica u rasadničkoj proizvodnji“ kojim upravlja GKP Komunalac. </w:t>
      </w:r>
    </w:p>
    <w:p w14:paraId="4FEF9AF9" w14:textId="0C5F1052" w:rsidR="00B9787A" w:rsidRPr="00112450" w:rsidRDefault="00B9787A" w:rsidP="00B9787A">
      <w:pPr>
        <w:autoSpaceDE w:val="0"/>
        <w:autoSpaceDN w:val="0"/>
        <w:adjustRightInd w:val="0"/>
        <w:ind w:firstLine="709"/>
        <w:jc w:val="both"/>
        <w:rPr>
          <w:rFonts w:ascii="TimesNewRomanPSMT" w:eastAsia="Calibri" w:hAnsi="TimesNewRomanPSMT" w:cs="TimesNewRomanPSMT"/>
          <w:sz w:val="22"/>
          <w:szCs w:val="22"/>
        </w:rPr>
      </w:pPr>
      <w:r w:rsidRPr="00112450">
        <w:rPr>
          <w:rFonts w:ascii="TimesNewRomanPSMT" w:eastAsia="Calibri" w:hAnsi="TimesNewRomanPSMT" w:cs="TimesNewRomanPSMT"/>
          <w:sz w:val="22"/>
          <w:szCs w:val="22"/>
        </w:rPr>
        <w:t>Odjeljak 4226</w:t>
      </w:r>
      <w:r w:rsidR="00B12792" w:rsidRPr="00112450">
        <w:rPr>
          <w:rFonts w:ascii="TimesNewRomanPSMT" w:eastAsia="Calibri" w:hAnsi="TimesNewRomanPSMT" w:cs="TimesNewRomanPSMT"/>
          <w:sz w:val="22"/>
          <w:szCs w:val="22"/>
        </w:rPr>
        <w:t xml:space="preserve"> </w:t>
      </w:r>
      <w:r w:rsidRPr="00112450">
        <w:rPr>
          <w:rFonts w:ascii="TimesNewRomanPSMT" w:eastAsia="Calibri" w:hAnsi="TimesNewRomanPSMT" w:cs="TimesNewRomanPSMT"/>
          <w:sz w:val="22"/>
          <w:szCs w:val="22"/>
        </w:rPr>
        <w:t xml:space="preserve"> – Sportska i glazbena oprema bilježi realizaciju od 10.602,19 EUR što je za 39,4 posto manje u odnosu na prethodnu godinu. OŠ Đuro Ester je nabavio razglas za školske priredbe , OŠ Podolice glazbenu opremu za B1 program dok je Grad nabavio glazbene instrumente i opremu u sklopu projekta opremanja OŠ Podolice (CDŠ).</w:t>
      </w:r>
    </w:p>
    <w:p w14:paraId="3619309A" w14:textId="77777777" w:rsidR="00B9787A" w:rsidRPr="00112450" w:rsidRDefault="00B9787A" w:rsidP="00B9787A">
      <w:pPr>
        <w:autoSpaceDE w:val="0"/>
        <w:autoSpaceDN w:val="0"/>
        <w:adjustRightInd w:val="0"/>
        <w:ind w:firstLine="709"/>
        <w:jc w:val="both"/>
        <w:rPr>
          <w:rFonts w:ascii="TimesNewRomanPSMT" w:eastAsia="Calibri" w:hAnsi="TimesNewRomanPSMT" w:cs="TimesNewRomanPSMT"/>
          <w:sz w:val="22"/>
          <w:szCs w:val="22"/>
        </w:rPr>
      </w:pPr>
      <w:r w:rsidRPr="00112450">
        <w:rPr>
          <w:rFonts w:ascii="TimesNewRomanPSMT" w:eastAsia="Calibri" w:hAnsi="TimesNewRomanPSMT" w:cs="TimesNewRomanPSMT"/>
          <w:sz w:val="22"/>
          <w:szCs w:val="22"/>
        </w:rPr>
        <w:t>Odjeljak 4227 – Uređaji, strojevi i oprema za ostale namjene ove godine bilježi značajno veću realizaciju u iznosu od 429.482,39 EUR. Najznačajniji trošak bilježi Pučko otvoreno učilište i to u iznosu od 97.587,45 EUR. Nabavljen je projektor za vanjsko kino te oprema za rasvjetu i razglas.</w:t>
      </w:r>
    </w:p>
    <w:p w14:paraId="7F6A5E3B" w14:textId="77777777" w:rsidR="00B9787A" w:rsidRPr="00112450" w:rsidRDefault="00B9787A" w:rsidP="00B9787A">
      <w:pPr>
        <w:autoSpaceDE w:val="0"/>
        <w:autoSpaceDN w:val="0"/>
        <w:adjustRightInd w:val="0"/>
        <w:ind w:firstLine="709"/>
        <w:jc w:val="both"/>
        <w:rPr>
          <w:rFonts w:ascii="TimesNewRomanPSMT" w:eastAsia="Calibri" w:hAnsi="TimesNewRomanPSMT" w:cs="TimesNewRomanPSMT"/>
          <w:sz w:val="22"/>
          <w:szCs w:val="22"/>
        </w:rPr>
      </w:pPr>
      <w:r w:rsidRPr="00112450">
        <w:rPr>
          <w:rFonts w:ascii="TimesNewRomanPSMT" w:eastAsia="Calibri" w:hAnsi="TimesNewRomanPSMT" w:cs="TimesNewRomanPSMT"/>
          <w:sz w:val="22"/>
          <w:szCs w:val="22"/>
        </w:rPr>
        <w:t>Odjeljak 4231 – Prijevozna sredstva u cestovnom prometu ove godine bilježi  realizaciju od 265.265,00 EUR. Iznos je to evidentiran kod Knjižnice i čitaonice Fran Galović koja je knjižila trošak nadogradnje bibliobusa u tom iznosu.</w:t>
      </w:r>
    </w:p>
    <w:p w14:paraId="2EADF8EB" w14:textId="77777777" w:rsidR="00B9787A" w:rsidRPr="00112450" w:rsidRDefault="00B9787A" w:rsidP="00B9787A">
      <w:pPr>
        <w:autoSpaceDE w:val="0"/>
        <w:autoSpaceDN w:val="0"/>
        <w:adjustRightInd w:val="0"/>
        <w:ind w:firstLine="709"/>
        <w:jc w:val="both"/>
        <w:rPr>
          <w:rFonts w:ascii="TimesNewRomanPSMT" w:eastAsia="Calibri" w:hAnsi="TimesNewRomanPSMT" w:cs="TimesNewRomanPSMT"/>
          <w:sz w:val="22"/>
          <w:szCs w:val="22"/>
        </w:rPr>
      </w:pPr>
      <w:r w:rsidRPr="00112450">
        <w:rPr>
          <w:rFonts w:ascii="TimesNewRomanPSMT" w:eastAsia="Calibri" w:hAnsi="TimesNewRomanPSMT" w:cs="TimesNewRomanPSMT"/>
          <w:sz w:val="22"/>
          <w:szCs w:val="22"/>
        </w:rPr>
        <w:t>Odjeljak 4241 – Knjige bilježe rast od 10,1 posto  i realizaciju od 136.087,13 EUR. Trošak je to kojeg bilježi Knjižnica i čitaonica Fran Galović u najvećem dijelu (102.363,73 EUR), dok se ostatak od 33.723,40 EUR odnosi na nabavke knjiga COOR-a i svih osnovnih škola na području Grada.</w:t>
      </w:r>
    </w:p>
    <w:p w14:paraId="63331008" w14:textId="17F2FE3A" w:rsidR="00B9787A" w:rsidRPr="00112450" w:rsidRDefault="00B9787A" w:rsidP="00B9787A">
      <w:pPr>
        <w:autoSpaceDE w:val="0"/>
        <w:autoSpaceDN w:val="0"/>
        <w:adjustRightInd w:val="0"/>
        <w:ind w:firstLine="709"/>
        <w:jc w:val="both"/>
        <w:rPr>
          <w:rFonts w:ascii="TimesNewRomanPSMT" w:eastAsia="Calibri" w:hAnsi="TimesNewRomanPSMT" w:cs="TimesNewRomanPSMT"/>
          <w:sz w:val="22"/>
          <w:szCs w:val="22"/>
        </w:rPr>
      </w:pPr>
      <w:r w:rsidRPr="00112450">
        <w:rPr>
          <w:rFonts w:ascii="TimesNewRomanPSMT" w:eastAsia="Calibri" w:hAnsi="TimesNewRomanPSMT" w:cs="TimesNewRomanPSMT"/>
          <w:sz w:val="22"/>
          <w:szCs w:val="22"/>
        </w:rPr>
        <w:t>Odjeljak 4242</w:t>
      </w:r>
      <w:r w:rsidR="00085685" w:rsidRPr="00112450">
        <w:rPr>
          <w:rFonts w:ascii="TimesNewRomanPSMT" w:eastAsia="Calibri" w:hAnsi="TimesNewRomanPSMT" w:cs="TimesNewRomanPSMT"/>
          <w:sz w:val="22"/>
          <w:szCs w:val="22"/>
        </w:rPr>
        <w:t xml:space="preserve"> –</w:t>
      </w:r>
      <w:r w:rsidRPr="00112450">
        <w:rPr>
          <w:rFonts w:ascii="TimesNewRomanPSMT" w:eastAsia="Calibri" w:hAnsi="TimesNewRomanPSMT" w:cs="TimesNewRomanPSMT"/>
          <w:sz w:val="22"/>
          <w:szCs w:val="22"/>
        </w:rPr>
        <w:t xml:space="preserve"> Umjetnička djela bilježe realizaciju od 6.300,00 EUR.  Muzej je knjižio dva darovna ugovora u iznosu od 5.400,00 EUR, dok je Grad Koprivnica knjižio kupnju umjetničke slike kupljene od Rotary kluba za humanitarne svrhe.</w:t>
      </w:r>
    </w:p>
    <w:p w14:paraId="38FAF9BE" w14:textId="30D28988" w:rsidR="00B9787A" w:rsidRPr="00112450" w:rsidRDefault="00B9787A" w:rsidP="00B9787A">
      <w:pPr>
        <w:autoSpaceDE w:val="0"/>
        <w:autoSpaceDN w:val="0"/>
        <w:adjustRightInd w:val="0"/>
        <w:ind w:firstLine="709"/>
        <w:jc w:val="both"/>
        <w:rPr>
          <w:rFonts w:ascii="TimesNewRomanPSMT" w:eastAsia="Calibri" w:hAnsi="TimesNewRomanPSMT" w:cs="TimesNewRomanPSMT"/>
          <w:sz w:val="22"/>
          <w:szCs w:val="22"/>
        </w:rPr>
      </w:pPr>
      <w:r w:rsidRPr="00112450">
        <w:rPr>
          <w:rFonts w:ascii="TimesNewRomanPSMT" w:eastAsia="Calibri" w:hAnsi="TimesNewRomanPSMT" w:cs="TimesNewRomanPSMT"/>
          <w:sz w:val="22"/>
          <w:szCs w:val="22"/>
        </w:rPr>
        <w:t>Odjeljak  4262</w:t>
      </w:r>
      <w:r w:rsidR="00085685" w:rsidRPr="00112450">
        <w:rPr>
          <w:rFonts w:ascii="TimesNewRomanPSMT" w:eastAsia="Calibri" w:hAnsi="TimesNewRomanPSMT" w:cs="TimesNewRomanPSMT"/>
          <w:sz w:val="22"/>
          <w:szCs w:val="22"/>
        </w:rPr>
        <w:t xml:space="preserve">– </w:t>
      </w:r>
      <w:r w:rsidRPr="00112450">
        <w:rPr>
          <w:rFonts w:ascii="TimesNewRomanPSMT" w:eastAsia="Calibri" w:hAnsi="TimesNewRomanPSMT" w:cs="TimesNewRomanPSMT"/>
          <w:sz w:val="22"/>
          <w:szCs w:val="22"/>
        </w:rPr>
        <w:t xml:space="preserve"> Ulaganja u računalne programe bilježi realizaciju od 12.879,17 EUR. Plaćen je program „Transparentnost“, WEB aplikacija Mini riznica, ZwCAD i Windows Server 2022 Standard.</w:t>
      </w:r>
    </w:p>
    <w:p w14:paraId="0F4BCB03" w14:textId="19CE0687" w:rsidR="00B9787A" w:rsidRPr="00112450" w:rsidRDefault="00B9787A" w:rsidP="00B9787A">
      <w:pPr>
        <w:autoSpaceDE w:val="0"/>
        <w:autoSpaceDN w:val="0"/>
        <w:adjustRightInd w:val="0"/>
        <w:ind w:firstLine="709"/>
        <w:jc w:val="both"/>
        <w:rPr>
          <w:rFonts w:ascii="TimesNewRomanPSMT" w:eastAsia="Calibri" w:hAnsi="TimesNewRomanPSMT" w:cs="TimesNewRomanPSMT"/>
          <w:sz w:val="22"/>
          <w:szCs w:val="22"/>
        </w:rPr>
      </w:pPr>
      <w:r w:rsidRPr="00112450">
        <w:rPr>
          <w:rFonts w:ascii="TimesNewRomanPSMT" w:eastAsia="Calibri" w:hAnsi="TimesNewRomanPSMT" w:cs="TimesNewRomanPSMT"/>
          <w:sz w:val="22"/>
          <w:szCs w:val="22"/>
        </w:rPr>
        <w:t xml:space="preserve">Odjeljak 4263 </w:t>
      </w:r>
      <w:r w:rsidR="00085685" w:rsidRPr="00112450">
        <w:rPr>
          <w:rFonts w:ascii="TimesNewRomanPSMT" w:eastAsia="Calibri" w:hAnsi="TimesNewRomanPSMT" w:cs="TimesNewRomanPSMT"/>
          <w:sz w:val="22"/>
          <w:szCs w:val="22"/>
        </w:rPr>
        <w:t xml:space="preserve">– </w:t>
      </w:r>
      <w:r w:rsidRPr="00112450">
        <w:rPr>
          <w:rFonts w:ascii="TimesNewRomanPSMT" w:eastAsia="Calibri" w:hAnsi="TimesNewRomanPSMT" w:cs="TimesNewRomanPSMT"/>
          <w:sz w:val="22"/>
          <w:szCs w:val="22"/>
        </w:rPr>
        <w:t>Umjetnička, literalna i znanstvena djela bilježe pad i realizaciju od 31.367,38 EUR. Trošak je realiziran u sklopu UO za prostorno uređenje, a odnosi se izradu ostalih prostornih planova, PPU i GUP.</w:t>
      </w:r>
    </w:p>
    <w:p w14:paraId="69B7F586" w14:textId="77777777" w:rsidR="00B9787A" w:rsidRPr="00112450" w:rsidRDefault="00B9787A" w:rsidP="00B9787A">
      <w:pPr>
        <w:autoSpaceDE w:val="0"/>
        <w:autoSpaceDN w:val="0"/>
        <w:adjustRightInd w:val="0"/>
        <w:ind w:firstLine="709"/>
        <w:jc w:val="both"/>
        <w:rPr>
          <w:rFonts w:ascii="TimesNewRomanPSMT" w:eastAsia="Calibri" w:hAnsi="TimesNewRomanPSMT" w:cs="TimesNewRomanPSMT"/>
          <w:sz w:val="22"/>
          <w:szCs w:val="22"/>
        </w:rPr>
      </w:pPr>
      <w:r w:rsidRPr="00112450">
        <w:rPr>
          <w:rFonts w:ascii="TimesNewRomanPSMT" w:eastAsia="Calibri" w:hAnsi="TimesNewRomanPSMT" w:cs="TimesNewRomanPSMT"/>
          <w:sz w:val="22"/>
          <w:szCs w:val="22"/>
        </w:rPr>
        <w:t>Odjeljak 4312 – Pohranjene knjige, umjetnička djela i slične vrijednosti  bilježe realizaciju od 2.502,96 EUR. Trošak je to Muzeja Grada Koprivnice.</w:t>
      </w:r>
    </w:p>
    <w:p w14:paraId="515301CD" w14:textId="77777777" w:rsidR="00B9787A" w:rsidRPr="00112450" w:rsidRDefault="00B9787A" w:rsidP="00B9787A">
      <w:pPr>
        <w:autoSpaceDE w:val="0"/>
        <w:autoSpaceDN w:val="0"/>
        <w:adjustRightInd w:val="0"/>
        <w:ind w:firstLine="709"/>
        <w:jc w:val="both"/>
        <w:rPr>
          <w:rFonts w:ascii="TimesNewRomanPSMT" w:eastAsia="Calibri" w:hAnsi="TimesNewRomanPSMT" w:cs="TimesNewRomanPSMT"/>
          <w:sz w:val="22"/>
          <w:szCs w:val="22"/>
        </w:rPr>
      </w:pPr>
      <w:r w:rsidRPr="00112450">
        <w:rPr>
          <w:rFonts w:ascii="TimesNewRomanPSMT" w:eastAsia="Calibri" w:hAnsi="TimesNewRomanPSMT" w:cs="TimesNewRomanPSMT"/>
          <w:sz w:val="22"/>
          <w:szCs w:val="22"/>
        </w:rPr>
        <w:t>Podskupina 451 – Dodatna ulaganja na građevinskim objektima bilježe realizaciju od 725.944,50 EUR što je osjetno više nego prethodne godine. Najznačajniji trošak kod Grada Koprivnice  vezan je uz postavljanje sunčanih elektrana na zgrade COOR Podravko sunce, osnovne škole „Antun Nemčić Gostovinski“ te „Braća Radić“ , rekonstrukciju društvenih domova te zgrade unutar projekta  „Znanstveno inovacijski park – ITU“. Kada govorimo o korisnicima, Muzej Grada Koprivnice knjižio je trošak od 150.218,14 EUR i isti se u cijelosti odnosi na energetsku obnovu zgrade Muzeja.</w:t>
      </w:r>
    </w:p>
    <w:p w14:paraId="7878F36E" w14:textId="726BBCE3" w:rsidR="00B9787A" w:rsidRPr="00112450" w:rsidRDefault="00B9787A" w:rsidP="00B9787A">
      <w:pPr>
        <w:autoSpaceDE w:val="0"/>
        <w:autoSpaceDN w:val="0"/>
        <w:adjustRightInd w:val="0"/>
        <w:ind w:firstLine="709"/>
        <w:jc w:val="both"/>
        <w:rPr>
          <w:rFonts w:ascii="TimesNewRomanPSMT" w:eastAsia="Calibri" w:hAnsi="TimesNewRomanPSMT" w:cs="TimesNewRomanPSMT"/>
          <w:sz w:val="22"/>
          <w:szCs w:val="22"/>
        </w:rPr>
      </w:pPr>
      <w:r w:rsidRPr="00112450">
        <w:rPr>
          <w:rFonts w:ascii="TimesNewRomanPSMT" w:eastAsia="Calibri" w:hAnsi="TimesNewRomanPSMT" w:cs="TimesNewRomanPSMT"/>
          <w:sz w:val="22"/>
          <w:szCs w:val="22"/>
        </w:rPr>
        <w:t>Odjeljak  4531</w:t>
      </w:r>
      <w:r w:rsidR="00085685" w:rsidRPr="00112450">
        <w:rPr>
          <w:rFonts w:ascii="TimesNewRomanPSMT" w:eastAsia="Calibri" w:hAnsi="TimesNewRomanPSMT" w:cs="TimesNewRomanPSMT"/>
          <w:sz w:val="22"/>
          <w:szCs w:val="22"/>
        </w:rPr>
        <w:t xml:space="preserve"> – </w:t>
      </w:r>
      <w:r w:rsidRPr="00112450">
        <w:rPr>
          <w:rFonts w:ascii="TimesNewRomanPSMT" w:eastAsia="Calibri" w:hAnsi="TimesNewRomanPSMT" w:cs="TimesNewRomanPSMT"/>
          <w:sz w:val="22"/>
          <w:szCs w:val="22"/>
        </w:rPr>
        <w:t xml:space="preserve"> Dodatna ulaganja na prijevoznim sredstvima trošak je koji je evidentirala Javna vatrogasna postrojba Grada Koprivnice, riječ je o nabavi svjetlosno zvučne signalizacije za vatrogasno vozilo.</w:t>
      </w:r>
    </w:p>
    <w:p w14:paraId="531FBA9F" w14:textId="2CF3C831" w:rsidR="00B9787A" w:rsidRPr="00112450" w:rsidRDefault="00B9787A" w:rsidP="00B9787A">
      <w:pPr>
        <w:autoSpaceDE w:val="0"/>
        <w:autoSpaceDN w:val="0"/>
        <w:adjustRightInd w:val="0"/>
        <w:ind w:firstLine="709"/>
        <w:jc w:val="both"/>
        <w:rPr>
          <w:rFonts w:ascii="TimesNewRomanPSMT" w:eastAsia="Calibri" w:hAnsi="TimesNewRomanPSMT" w:cs="TimesNewRomanPSMT"/>
          <w:sz w:val="22"/>
          <w:szCs w:val="22"/>
        </w:rPr>
      </w:pPr>
      <w:r w:rsidRPr="00112450">
        <w:rPr>
          <w:rFonts w:ascii="TimesNewRomanPSMT" w:eastAsia="Calibri" w:hAnsi="TimesNewRomanPSMT" w:cs="TimesNewRomanPSMT"/>
          <w:sz w:val="22"/>
          <w:szCs w:val="22"/>
        </w:rPr>
        <w:t>Odjeljak  4541</w:t>
      </w:r>
      <w:r w:rsidR="00085685" w:rsidRPr="00112450">
        <w:rPr>
          <w:rFonts w:ascii="TimesNewRomanPSMT" w:eastAsia="Calibri" w:hAnsi="TimesNewRomanPSMT" w:cs="TimesNewRomanPSMT"/>
          <w:sz w:val="22"/>
          <w:szCs w:val="22"/>
        </w:rPr>
        <w:t xml:space="preserve"> – </w:t>
      </w:r>
      <w:r w:rsidRPr="00112450">
        <w:rPr>
          <w:rFonts w:ascii="TimesNewRomanPSMT" w:eastAsia="Calibri" w:hAnsi="TimesNewRomanPSMT" w:cs="TimesNewRomanPSMT"/>
          <w:sz w:val="22"/>
          <w:szCs w:val="22"/>
        </w:rPr>
        <w:t xml:space="preserve"> Dodatna ulaganja za ostalu nefinancijsku imovinu trošak je evidentiran kod Knjižnice i čitaonice </w:t>
      </w:r>
      <w:r w:rsidR="00584654" w:rsidRPr="00112450">
        <w:rPr>
          <w:rFonts w:ascii="TimesNewRomanPSMT" w:eastAsia="Calibri" w:hAnsi="TimesNewRomanPSMT" w:cs="TimesNewRomanPSMT"/>
          <w:sz w:val="22"/>
          <w:szCs w:val="22"/>
        </w:rPr>
        <w:t>„</w:t>
      </w:r>
      <w:r w:rsidRPr="00112450">
        <w:rPr>
          <w:rFonts w:ascii="TimesNewRomanPSMT" w:eastAsia="Calibri" w:hAnsi="TimesNewRomanPSMT" w:cs="TimesNewRomanPSMT"/>
          <w:sz w:val="22"/>
          <w:szCs w:val="22"/>
        </w:rPr>
        <w:t>Fran Galović</w:t>
      </w:r>
      <w:r w:rsidR="00584654" w:rsidRPr="00112450">
        <w:rPr>
          <w:rFonts w:ascii="TimesNewRomanPSMT" w:eastAsia="Calibri" w:hAnsi="TimesNewRomanPSMT" w:cs="TimesNewRomanPSMT"/>
          <w:sz w:val="22"/>
          <w:szCs w:val="22"/>
        </w:rPr>
        <w:t>“</w:t>
      </w:r>
      <w:r w:rsidRPr="00112450">
        <w:rPr>
          <w:rFonts w:ascii="TimesNewRomanPSMT" w:eastAsia="Calibri" w:hAnsi="TimesNewRomanPSMT" w:cs="TimesNewRomanPSMT"/>
          <w:sz w:val="22"/>
          <w:szCs w:val="22"/>
        </w:rPr>
        <w:t xml:space="preserve"> u iznosu od 900,00 EUR i vezan je uz redizajn - razvoj nove mobilne aplikacije.</w:t>
      </w:r>
    </w:p>
    <w:p w14:paraId="5D889BDF" w14:textId="034742C0" w:rsidR="00E74455" w:rsidRPr="00112450" w:rsidRDefault="00E74455" w:rsidP="00B9787A">
      <w:pPr>
        <w:pStyle w:val="Normal21"/>
        <w:ind w:firstLine="720"/>
        <w:jc w:val="both"/>
        <w:rPr>
          <w:sz w:val="22"/>
          <w:szCs w:val="22"/>
        </w:rPr>
      </w:pPr>
    </w:p>
    <w:p w14:paraId="083EED56" w14:textId="47CDE8DD" w:rsidR="00E74455" w:rsidRPr="00112450" w:rsidRDefault="00E74455" w:rsidP="0030715F">
      <w:pPr>
        <w:pStyle w:val="Opisslike"/>
        <w:keepNext/>
        <w:jc w:val="both"/>
        <w:rPr>
          <w:i w:val="0"/>
          <w:iCs w:val="0"/>
          <w:color w:val="auto"/>
          <w:sz w:val="22"/>
          <w:szCs w:val="22"/>
        </w:rPr>
      </w:pPr>
      <w:bookmarkStart w:id="17" w:name="_Toc166673294"/>
      <w:r w:rsidRPr="00112450">
        <w:rPr>
          <w:i w:val="0"/>
          <w:iCs w:val="0"/>
          <w:color w:val="auto"/>
          <w:sz w:val="22"/>
          <w:szCs w:val="22"/>
        </w:rPr>
        <w:t xml:space="preserve">Tablica </w:t>
      </w:r>
      <w:r w:rsidRPr="00112450">
        <w:rPr>
          <w:i w:val="0"/>
          <w:iCs w:val="0"/>
          <w:color w:val="auto"/>
          <w:sz w:val="22"/>
          <w:szCs w:val="22"/>
        </w:rPr>
        <w:fldChar w:fldCharType="begin"/>
      </w:r>
      <w:r w:rsidRPr="00112450">
        <w:rPr>
          <w:i w:val="0"/>
          <w:iCs w:val="0"/>
          <w:color w:val="auto"/>
          <w:sz w:val="22"/>
          <w:szCs w:val="22"/>
        </w:rPr>
        <w:instrText xml:space="preserve"> SEQ Tablica \* ARABIC </w:instrText>
      </w:r>
      <w:r w:rsidRPr="00112450">
        <w:rPr>
          <w:i w:val="0"/>
          <w:iCs w:val="0"/>
          <w:color w:val="auto"/>
          <w:sz w:val="22"/>
          <w:szCs w:val="22"/>
        </w:rPr>
        <w:fldChar w:fldCharType="separate"/>
      </w:r>
      <w:r w:rsidR="00CC2FAE">
        <w:rPr>
          <w:i w:val="0"/>
          <w:iCs w:val="0"/>
          <w:noProof/>
          <w:color w:val="auto"/>
          <w:sz w:val="22"/>
          <w:szCs w:val="22"/>
        </w:rPr>
        <w:t>13</w:t>
      </w:r>
      <w:r w:rsidRPr="00112450">
        <w:rPr>
          <w:i w:val="0"/>
          <w:iCs w:val="0"/>
          <w:color w:val="auto"/>
          <w:sz w:val="22"/>
          <w:szCs w:val="22"/>
        </w:rPr>
        <w:fldChar w:fldCharType="end"/>
      </w:r>
      <w:r w:rsidRPr="00112450">
        <w:rPr>
          <w:i w:val="0"/>
          <w:iCs w:val="0"/>
          <w:color w:val="auto"/>
          <w:sz w:val="22"/>
          <w:szCs w:val="22"/>
        </w:rPr>
        <w:t>. Rashodi za nabavu nefinancijske imovine</w:t>
      </w:r>
      <w:r w:rsidRPr="00112450">
        <w:rPr>
          <w:i w:val="0"/>
          <w:iCs w:val="0"/>
          <w:noProof/>
          <w:color w:val="auto"/>
          <w:sz w:val="22"/>
          <w:szCs w:val="22"/>
        </w:rPr>
        <w:t xml:space="preserve"> p</w:t>
      </w:r>
      <w:r w:rsidR="00527C03" w:rsidRPr="00112450">
        <w:rPr>
          <w:i w:val="0"/>
          <w:iCs w:val="0"/>
          <w:noProof/>
          <w:color w:val="auto"/>
          <w:sz w:val="22"/>
          <w:szCs w:val="22"/>
        </w:rPr>
        <w:t>o</w:t>
      </w:r>
      <w:r w:rsidRPr="00112450">
        <w:rPr>
          <w:i w:val="0"/>
          <w:iCs w:val="0"/>
          <w:noProof/>
          <w:color w:val="auto"/>
          <w:sz w:val="22"/>
          <w:szCs w:val="22"/>
        </w:rPr>
        <w:t xml:space="preserve"> korisnicima i aktivnostima</w:t>
      </w:r>
      <w:bookmarkEnd w:id="17"/>
    </w:p>
    <w:tbl>
      <w:tblPr>
        <w:tblW w:w="9209" w:type="dxa"/>
        <w:tblLook w:val="04A0" w:firstRow="1" w:lastRow="0" w:firstColumn="1" w:lastColumn="0" w:noHBand="0" w:noVBand="1"/>
      </w:tblPr>
      <w:tblGrid>
        <w:gridCol w:w="7366"/>
        <w:gridCol w:w="1843"/>
      </w:tblGrid>
      <w:tr w:rsidR="00D72B31" w:rsidRPr="00112450" w14:paraId="641606AA" w14:textId="77777777" w:rsidTr="00D72B31">
        <w:trPr>
          <w:trHeight w:val="525"/>
        </w:trPr>
        <w:tc>
          <w:tcPr>
            <w:tcW w:w="7366" w:type="dxa"/>
            <w:tcBorders>
              <w:top w:val="single" w:sz="4" w:space="0" w:color="auto"/>
              <w:left w:val="single" w:sz="4" w:space="0" w:color="auto"/>
              <w:bottom w:val="single" w:sz="4" w:space="0" w:color="auto"/>
              <w:right w:val="single" w:sz="4" w:space="0" w:color="auto"/>
            </w:tcBorders>
            <w:shd w:val="clear" w:color="D9E1F2" w:fill="D9E1F2"/>
            <w:noWrap/>
            <w:vAlign w:val="bottom"/>
            <w:hideMark/>
          </w:tcPr>
          <w:p w14:paraId="739F8F7B" w14:textId="77777777" w:rsidR="00D72B31" w:rsidRPr="00112450" w:rsidRDefault="00D72B31">
            <w:pPr>
              <w:rPr>
                <w:rFonts w:ascii="Calibri" w:hAnsi="Calibri" w:cs="Calibri"/>
                <w:b/>
                <w:bCs/>
                <w:color w:val="000000"/>
                <w:sz w:val="18"/>
                <w:szCs w:val="18"/>
              </w:rPr>
            </w:pPr>
            <w:r w:rsidRPr="00112450">
              <w:rPr>
                <w:rFonts w:ascii="Calibri" w:hAnsi="Calibri" w:cs="Calibri"/>
                <w:b/>
                <w:bCs/>
                <w:color w:val="000000"/>
                <w:sz w:val="18"/>
                <w:szCs w:val="18"/>
              </w:rPr>
              <w:t>Korisnik/Podskupina</w:t>
            </w:r>
          </w:p>
        </w:tc>
        <w:tc>
          <w:tcPr>
            <w:tcW w:w="1843" w:type="dxa"/>
            <w:tcBorders>
              <w:top w:val="single" w:sz="4" w:space="0" w:color="auto"/>
              <w:left w:val="nil"/>
              <w:bottom w:val="single" w:sz="4" w:space="0" w:color="auto"/>
              <w:right w:val="single" w:sz="4" w:space="0" w:color="auto"/>
            </w:tcBorders>
            <w:shd w:val="clear" w:color="D9E1F2" w:fill="D9E1F2"/>
            <w:vAlign w:val="bottom"/>
            <w:hideMark/>
          </w:tcPr>
          <w:p w14:paraId="4B505692" w14:textId="77777777" w:rsidR="00D72B31" w:rsidRPr="00112450" w:rsidRDefault="00D72B31">
            <w:pPr>
              <w:jc w:val="center"/>
              <w:rPr>
                <w:rFonts w:ascii="Calibri" w:hAnsi="Calibri" w:cs="Calibri"/>
                <w:b/>
                <w:bCs/>
                <w:color w:val="000000"/>
                <w:sz w:val="18"/>
                <w:szCs w:val="18"/>
              </w:rPr>
            </w:pPr>
            <w:r w:rsidRPr="00112450">
              <w:rPr>
                <w:rFonts w:ascii="Calibri" w:hAnsi="Calibri" w:cs="Calibri"/>
                <w:b/>
                <w:bCs/>
                <w:color w:val="000000"/>
                <w:sz w:val="18"/>
                <w:szCs w:val="18"/>
              </w:rPr>
              <w:t>Ostvarenje</w:t>
            </w:r>
            <w:r w:rsidRPr="00112450">
              <w:rPr>
                <w:rFonts w:ascii="Calibri" w:hAnsi="Calibri" w:cs="Calibri"/>
                <w:b/>
                <w:bCs/>
                <w:color w:val="000000"/>
                <w:sz w:val="18"/>
                <w:szCs w:val="18"/>
              </w:rPr>
              <w:br/>
              <w:t>I-XII/2024.</w:t>
            </w:r>
          </w:p>
        </w:tc>
      </w:tr>
      <w:tr w:rsidR="00D72B31" w:rsidRPr="00112450" w14:paraId="0157854F" w14:textId="77777777" w:rsidTr="00D72B31">
        <w:trPr>
          <w:trHeight w:val="300"/>
        </w:trPr>
        <w:tc>
          <w:tcPr>
            <w:tcW w:w="7366" w:type="dxa"/>
            <w:tcBorders>
              <w:top w:val="nil"/>
              <w:left w:val="single" w:sz="4" w:space="0" w:color="auto"/>
              <w:bottom w:val="single" w:sz="4" w:space="0" w:color="auto"/>
              <w:right w:val="single" w:sz="4" w:space="0" w:color="auto"/>
            </w:tcBorders>
            <w:shd w:val="clear" w:color="D9E1F2" w:fill="D9E1F2"/>
            <w:noWrap/>
            <w:vAlign w:val="bottom"/>
            <w:hideMark/>
          </w:tcPr>
          <w:p w14:paraId="3C0A899D" w14:textId="77777777" w:rsidR="00D72B31" w:rsidRPr="00112450" w:rsidRDefault="00D72B31">
            <w:pPr>
              <w:rPr>
                <w:rFonts w:ascii="Calibri" w:hAnsi="Calibri" w:cs="Calibri"/>
                <w:b/>
                <w:bCs/>
                <w:color w:val="000000"/>
                <w:sz w:val="18"/>
                <w:szCs w:val="18"/>
              </w:rPr>
            </w:pPr>
            <w:r w:rsidRPr="00112450">
              <w:rPr>
                <w:rFonts w:ascii="Calibri" w:hAnsi="Calibri" w:cs="Calibri"/>
                <w:b/>
                <w:bCs/>
                <w:color w:val="000000"/>
                <w:sz w:val="18"/>
                <w:szCs w:val="18"/>
              </w:rPr>
              <w:t>Grad Koprivnica</w:t>
            </w:r>
          </w:p>
        </w:tc>
        <w:tc>
          <w:tcPr>
            <w:tcW w:w="1843" w:type="dxa"/>
            <w:tcBorders>
              <w:top w:val="nil"/>
              <w:left w:val="nil"/>
              <w:bottom w:val="single" w:sz="4" w:space="0" w:color="auto"/>
              <w:right w:val="single" w:sz="4" w:space="0" w:color="auto"/>
            </w:tcBorders>
            <w:shd w:val="clear" w:color="D9E1F2" w:fill="D9E1F2"/>
            <w:noWrap/>
            <w:vAlign w:val="bottom"/>
            <w:hideMark/>
          </w:tcPr>
          <w:p w14:paraId="7B4E2E6A" w14:textId="77777777" w:rsidR="00D72B31" w:rsidRPr="00112450" w:rsidRDefault="00D72B31">
            <w:pPr>
              <w:jc w:val="center"/>
              <w:rPr>
                <w:rFonts w:ascii="Calibri" w:hAnsi="Calibri" w:cs="Calibri"/>
                <w:b/>
                <w:bCs/>
                <w:color w:val="000000"/>
                <w:sz w:val="18"/>
                <w:szCs w:val="18"/>
              </w:rPr>
            </w:pPr>
            <w:r w:rsidRPr="00112450">
              <w:rPr>
                <w:rFonts w:ascii="Calibri" w:hAnsi="Calibri" w:cs="Calibri"/>
                <w:b/>
                <w:bCs/>
                <w:color w:val="000000"/>
                <w:sz w:val="18"/>
                <w:szCs w:val="18"/>
              </w:rPr>
              <w:t>8.289.299,85</w:t>
            </w:r>
          </w:p>
        </w:tc>
      </w:tr>
      <w:tr w:rsidR="00D72B31" w:rsidRPr="00112450" w14:paraId="5BFE4E23" w14:textId="77777777" w:rsidTr="00D72B31">
        <w:trPr>
          <w:trHeight w:val="480"/>
        </w:trPr>
        <w:tc>
          <w:tcPr>
            <w:tcW w:w="7366" w:type="dxa"/>
            <w:tcBorders>
              <w:top w:val="nil"/>
              <w:left w:val="single" w:sz="4" w:space="0" w:color="auto"/>
              <w:bottom w:val="single" w:sz="4" w:space="0" w:color="auto"/>
              <w:right w:val="single" w:sz="4" w:space="0" w:color="auto"/>
            </w:tcBorders>
            <w:shd w:val="clear" w:color="auto" w:fill="auto"/>
            <w:hideMark/>
          </w:tcPr>
          <w:p w14:paraId="15A1D14A" w14:textId="77777777" w:rsidR="00D72B31" w:rsidRPr="00112450" w:rsidRDefault="00D72B31">
            <w:pPr>
              <w:rPr>
                <w:rFonts w:ascii="Calibri" w:hAnsi="Calibri" w:cs="Calibri"/>
                <w:color w:val="000000"/>
                <w:sz w:val="18"/>
                <w:szCs w:val="18"/>
              </w:rPr>
            </w:pPr>
            <w:r w:rsidRPr="00112450">
              <w:rPr>
                <w:rFonts w:ascii="Calibri" w:hAnsi="Calibri" w:cs="Calibri"/>
                <w:color w:val="000000"/>
                <w:sz w:val="18"/>
                <w:szCs w:val="18"/>
              </w:rPr>
              <w:t>Izgradnja i rekonstrukcija prometnica, staza, parkirališta, javne rasvjete i oborinske odvodnje</w:t>
            </w:r>
          </w:p>
        </w:tc>
        <w:tc>
          <w:tcPr>
            <w:tcW w:w="1843" w:type="dxa"/>
            <w:tcBorders>
              <w:top w:val="nil"/>
              <w:left w:val="nil"/>
              <w:bottom w:val="single" w:sz="4" w:space="0" w:color="auto"/>
              <w:right w:val="single" w:sz="4" w:space="0" w:color="auto"/>
            </w:tcBorders>
            <w:shd w:val="clear" w:color="auto" w:fill="auto"/>
            <w:noWrap/>
            <w:vAlign w:val="bottom"/>
            <w:hideMark/>
          </w:tcPr>
          <w:p w14:paraId="7BE6B017" w14:textId="77777777" w:rsidR="00D72B31" w:rsidRPr="00112450" w:rsidRDefault="00D72B31">
            <w:pPr>
              <w:jc w:val="center"/>
              <w:rPr>
                <w:rFonts w:ascii="Calibri" w:hAnsi="Calibri" w:cs="Calibri"/>
                <w:color w:val="000000"/>
                <w:sz w:val="18"/>
                <w:szCs w:val="18"/>
              </w:rPr>
            </w:pPr>
            <w:r w:rsidRPr="00112450">
              <w:rPr>
                <w:rFonts w:ascii="Calibri" w:hAnsi="Calibri" w:cs="Calibri"/>
                <w:color w:val="000000"/>
                <w:sz w:val="18"/>
                <w:szCs w:val="18"/>
              </w:rPr>
              <w:t>1.735.267,75</w:t>
            </w:r>
          </w:p>
        </w:tc>
      </w:tr>
      <w:tr w:rsidR="00D72B31" w:rsidRPr="00112450" w14:paraId="31B01FFA" w14:textId="77777777" w:rsidTr="00D72B31">
        <w:trPr>
          <w:trHeight w:val="300"/>
        </w:trPr>
        <w:tc>
          <w:tcPr>
            <w:tcW w:w="7366" w:type="dxa"/>
            <w:tcBorders>
              <w:top w:val="nil"/>
              <w:left w:val="single" w:sz="4" w:space="0" w:color="auto"/>
              <w:bottom w:val="single" w:sz="4" w:space="0" w:color="auto"/>
              <w:right w:val="single" w:sz="4" w:space="0" w:color="auto"/>
            </w:tcBorders>
            <w:shd w:val="clear" w:color="auto" w:fill="auto"/>
            <w:vAlign w:val="bottom"/>
            <w:hideMark/>
          </w:tcPr>
          <w:p w14:paraId="46088CFA" w14:textId="77777777" w:rsidR="00D72B31" w:rsidRPr="00112450" w:rsidRDefault="00D72B31">
            <w:pPr>
              <w:rPr>
                <w:rFonts w:ascii="Calibri" w:hAnsi="Calibri" w:cs="Calibri"/>
                <w:color w:val="000000"/>
                <w:sz w:val="18"/>
                <w:szCs w:val="18"/>
              </w:rPr>
            </w:pPr>
            <w:r w:rsidRPr="00112450">
              <w:rPr>
                <w:rFonts w:ascii="Calibri" w:hAnsi="Calibri" w:cs="Calibri"/>
                <w:color w:val="000000"/>
                <w:sz w:val="18"/>
                <w:szCs w:val="18"/>
              </w:rPr>
              <w:t>Projektiranje i izgradnja dječjeg vrtića u naselju Herešin</w:t>
            </w:r>
          </w:p>
        </w:tc>
        <w:tc>
          <w:tcPr>
            <w:tcW w:w="1843" w:type="dxa"/>
            <w:tcBorders>
              <w:top w:val="nil"/>
              <w:left w:val="nil"/>
              <w:bottom w:val="single" w:sz="4" w:space="0" w:color="auto"/>
              <w:right w:val="single" w:sz="4" w:space="0" w:color="auto"/>
            </w:tcBorders>
            <w:shd w:val="clear" w:color="auto" w:fill="auto"/>
            <w:noWrap/>
            <w:vAlign w:val="bottom"/>
            <w:hideMark/>
          </w:tcPr>
          <w:p w14:paraId="51151AC0" w14:textId="77777777" w:rsidR="00D72B31" w:rsidRPr="00112450" w:rsidRDefault="00D72B31">
            <w:pPr>
              <w:jc w:val="center"/>
              <w:rPr>
                <w:rFonts w:ascii="Calibri" w:hAnsi="Calibri" w:cs="Calibri"/>
                <w:color w:val="000000"/>
                <w:sz w:val="18"/>
                <w:szCs w:val="18"/>
              </w:rPr>
            </w:pPr>
            <w:r w:rsidRPr="00112450">
              <w:rPr>
                <w:rFonts w:ascii="Calibri" w:hAnsi="Calibri" w:cs="Calibri"/>
                <w:color w:val="000000"/>
                <w:sz w:val="18"/>
                <w:szCs w:val="18"/>
              </w:rPr>
              <w:t>1.532.659,83</w:t>
            </w:r>
          </w:p>
        </w:tc>
      </w:tr>
      <w:tr w:rsidR="00D72B31" w:rsidRPr="00112450" w14:paraId="690CB27A" w14:textId="77777777" w:rsidTr="00D72B31">
        <w:trPr>
          <w:trHeight w:val="300"/>
        </w:trPr>
        <w:tc>
          <w:tcPr>
            <w:tcW w:w="7366" w:type="dxa"/>
            <w:tcBorders>
              <w:top w:val="nil"/>
              <w:left w:val="single" w:sz="4" w:space="0" w:color="auto"/>
              <w:bottom w:val="single" w:sz="4" w:space="0" w:color="auto"/>
              <w:right w:val="single" w:sz="4" w:space="0" w:color="auto"/>
            </w:tcBorders>
            <w:shd w:val="clear" w:color="auto" w:fill="auto"/>
            <w:vAlign w:val="bottom"/>
            <w:hideMark/>
          </w:tcPr>
          <w:p w14:paraId="4CC786B2" w14:textId="77777777" w:rsidR="00D72B31" w:rsidRPr="00112450" w:rsidRDefault="00D72B31">
            <w:pPr>
              <w:rPr>
                <w:rFonts w:ascii="Calibri" w:hAnsi="Calibri" w:cs="Calibri"/>
                <w:color w:val="000000"/>
                <w:sz w:val="18"/>
                <w:szCs w:val="18"/>
              </w:rPr>
            </w:pPr>
            <w:r w:rsidRPr="00112450">
              <w:rPr>
                <w:rFonts w:ascii="Calibri" w:hAnsi="Calibri" w:cs="Calibri"/>
                <w:color w:val="000000"/>
                <w:sz w:val="18"/>
                <w:szCs w:val="18"/>
              </w:rPr>
              <w:t>Rekonstrukcija sustava javne rasvjete</w:t>
            </w:r>
          </w:p>
        </w:tc>
        <w:tc>
          <w:tcPr>
            <w:tcW w:w="1843" w:type="dxa"/>
            <w:tcBorders>
              <w:top w:val="nil"/>
              <w:left w:val="nil"/>
              <w:bottom w:val="single" w:sz="4" w:space="0" w:color="auto"/>
              <w:right w:val="single" w:sz="4" w:space="0" w:color="auto"/>
            </w:tcBorders>
            <w:shd w:val="clear" w:color="auto" w:fill="auto"/>
            <w:noWrap/>
            <w:vAlign w:val="bottom"/>
            <w:hideMark/>
          </w:tcPr>
          <w:p w14:paraId="1D874271" w14:textId="77777777" w:rsidR="00D72B31" w:rsidRPr="00112450" w:rsidRDefault="00D72B31">
            <w:pPr>
              <w:jc w:val="center"/>
              <w:rPr>
                <w:rFonts w:ascii="Calibri" w:hAnsi="Calibri" w:cs="Calibri"/>
                <w:color w:val="000000"/>
                <w:sz w:val="18"/>
                <w:szCs w:val="18"/>
              </w:rPr>
            </w:pPr>
            <w:r w:rsidRPr="00112450">
              <w:rPr>
                <w:rFonts w:ascii="Calibri" w:hAnsi="Calibri" w:cs="Calibri"/>
                <w:color w:val="000000"/>
                <w:sz w:val="18"/>
                <w:szCs w:val="18"/>
              </w:rPr>
              <w:t>1.519.393,25</w:t>
            </w:r>
          </w:p>
        </w:tc>
      </w:tr>
      <w:tr w:rsidR="00D72B31" w:rsidRPr="00112450" w14:paraId="5B528DA5" w14:textId="77777777" w:rsidTr="00D72B31">
        <w:trPr>
          <w:trHeight w:val="300"/>
        </w:trPr>
        <w:tc>
          <w:tcPr>
            <w:tcW w:w="7366" w:type="dxa"/>
            <w:tcBorders>
              <w:top w:val="nil"/>
              <w:left w:val="single" w:sz="4" w:space="0" w:color="auto"/>
              <w:bottom w:val="single" w:sz="4" w:space="0" w:color="auto"/>
              <w:right w:val="single" w:sz="4" w:space="0" w:color="auto"/>
            </w:tcBorders>
            <w:shd w:val="clear" w:color="auto" w:fill="auto"/>
            <w:vAlign w:val="bottom"/>
            <w:hideMark/>
          </w:tcPr>
          <w:p w14:paraId="2727F2D3" w14:textId="77777777" w:rsidR="00D72B31" w:rsidRPr="00112450" w:rsidRDefault="00D72B31">
            <w:pPr>
              <w:rPr>
                <w:rFonts w:ascii="Calibri" w:hAnsi="Calibri" w:cs="Calibri"/>
                <w:color w:val="000000"/>
                <w:sz w:val="18"/>
                <w:szCs w:val="18"/>
              </w:rPr>
            </w:pPr>
            <w:r w:rsidRPr="00112450">
              <w:rPr>
                <w:rFonts w:ascii="Calibri" w:hAnsi="Calibri" w:cs="Calibri"/>
                <w:color w:val="000000"/>
                <w:sz w:val="18"/>
                <w:szCs w:val="18"/>
              </w:rPr>
              <w:t>Izgradnja i opremanje dječjeg vrtića Bajer</w:t>
            </w:r>
          </w:p>
        </w:tc>
        <w:tc>
          <w:tcPr>
            <w:tcW w:w="1843" w:type="dxa"/>
            <w:tcBorders>
              <w:top w:val="nil"/>
              <w:left w:val="nil"/>
              <w:bottom w:val="single" w:sz="4" w:space="0" w:color="auto"/>
              <w:right w:val="single" w:sz="4" w:space="0" w:color="auto"/>
            </w:tcBorders>
            <w:shd w:val="clear" w:color="auto" w:fill="auto"/>
            <w:noWrap/>
            <w:vAlign w:val="bottom"/>
            <w:hideMark/>
          </w:tcPr>
          <w:p w14:paraId="429B4FD6" w14:textId="77777777" w:rsidR="00D72B31" w:rsidRPr="00112450" w:rsidRDefault="00D72B31">
            <w:pPr>
              <w:jc w:val="center"/>
              <w:rPr>
                <w:rFonts w:ascii="Calibri" w:hAnsi="Calibri" w:cs="Calibri"/>
                <w:color w:val="000000"/>
                <w:sz w:val="18"/>
                <w:szCs w:val="18"/>
              </w:rPr>
            </w:pPr>
            <w:r w:rsidRPr="00112450">
              <w:rPr>
                <w:rFonts w:ascii="Calibri" w:hAnsi="Calibri" w:cs="Calibri"/>
                <w:color w:val="000000"/>
                <w:sz w:val="18"/>
                <w:szCs w:val="18"/>
              </w:rPr>
              <w:t>1.336.028,64</w:t>
            </w:r>
          </w:p>
        </w:tc>
      </w:tr>
      <w:tr w:rsidR="00D72B31" w:rsidRPr="00112450" w14:paraId="721EEEAF" w14:textId="77777777" w:rsidTr="00D72B31">
        <w:trPr>
          <w:trHeight w:val="300"/>
        </w:trPr>
        <w:tc>
          <w:tcPr>
            <w:tcW w:w="7366" w:type="dxa"/>
            <w:tcBorders>
              <w:top w:val="nil"/>
              <w:left w:val="single" w:sz="4" w:space="0" w:color="auto"/>
              <w:bottom w:val="single" w:sz="4" w:space="0" w:color="auto"/>
              <w:right w:val="single" w:sz="4" w:space="0" w:color="auto"/>
            </w:tcBorders>
            <w:shd w:val="clear" w:color="auto" w:fill="auto"/>
            <w:vAlign w:val="bottom"/>
            <w:hideMark/>
          </w:tcPr>
          <w:p w14:paraId="0910E908" w14:textId="77777777" w:rsidR="00D72B31" w:rsidRPr="00112450" w:rsidRDefault="00D72B31">
            <w:pPr>
              <w:rPr>
                <w:rFonts w:ascii="Calibri" w:hAnsi="Calibri" w:cs="Calibri"/>
                <w:color w:val="000000"/>
                <w:sz w:val="18"/>
                <w:szCs w:val="18"/>
              </w:rPr>
            </w:pPr>
            <w:r w:rsidRPr="00112450">
              <w:rPr>
                <w:rFonts w:ascii="Calibri" w:hAnsi="Calibri" w:cs="Calibri"/>
                <w:color w:val="000000"/>
                <w:sz w:val="18"/>
                <w:szCs w:val="18"/>
              </w:rPr>
              <w:t>Sanacija Sinagoge</w:t>
            </w:r>
          </w:p>
        </w:tc>
        <w:tc>
          <w:tcPr>
            <w:tcW w:w="1843" w:type="dxa"/>
            <w:tcBorders>
              <w:top w:val="nil"/>
              <w:left w:val="nil"/>
              <w:bottom w:val="single" w:sz="4" w:space="0" w:color="auto"/>
              <w:right w:val="single" w:sz="4" w:space="0" w:color="auto"/>
            </w:tcBorders>
            <w:shd w:val="clear" w:color="auto" w:fill="auto"/>
            <w:noWrap/>
            <w:vAlign w:val="bottom"/>
            <w:hideMark/>
          </w:tcPr>
          <w:p w14:paraId="68C89592" w14:textId="77777777" w:rsidR="00D72B31" w:rsidRPr="00112450" w:rsidRDefault="00D72B31">
            <w:pPr>
              <w:jc w:val="center"/>
              <w:rPr>
                <w:rFonts w:ascii="Calibri" w:hAnsi="Calibri" w:cs="Calibri"/>
                <w:color w:val="000000"/>
                <w:sz w:val="18"/>
                <w:szCs w:val="18"/>
              </w:rPr>
            </w:pPr>
            <w:r w:rsidRPr="00112450">
              <w:rPr>
                <w:rFonts w:ascii="Calibri" w:hAnsi="Calibri" w:cs="Calibri"/>
                <w:color w:val="000000"/>
                <w:sz w:val="18"/>
                <w:szCs w:val="18"/>
              </w:rPr>
              <w:t>438.235,49</w:t>
            </w:r>
          </w:p>
        </w:tc>
      </w:tr>
      <w:tr w:rsidR="00D72B31" w:rsidRPr="00112450" w14:paraId="2ED7D1C3" w14:textId="77777777" w:rsidTr="00D72B31">
        <w:trPr>
          <w:trHeight w:val="300"/>
        </w:trPr>
        <w:tc>
          <w:tcPr>
            <w:tcW w:w="7366" w:type="dxa"/>
            <w:tcBorders>
              <w:top w:val="nil"/>
              <w:left w:val="single" w:sz="4" w:space="0" w:color="auto"/>
              <w:bottom w:val="single" w:sz="4" w:space="0" w:color="auto"/>
              <w:right w:val="single" w:sz="4" w:space="0" w:color="auto"/>
            </w:tcBorders>
            <w:shd w:val="clear" w:color="auto" w:fill="auto"/>
            <w:vAlign w:val="bottom"/>
            <w:hideMark/>
          </w:tcPr>
          <w:p w14:paraId="27B797F3" w14:textId="77777777" w:rsidR="00D72B31" w:rsidRPr="00112450" w:rsidRDefault="00D72B31">
            <w:pPr>
              <w:rPr>
                <w:rFonts w:ascii="Calibri" w:hAnsi="Calibri" w:cs="Calibri"/>
                <w:color w:val="000000"/>
                <w:sz w:val="18"/>
                <w:szCs w:val="18"/>
              </w:rPr>
            </w:pPr>
            <w:r w:rsidRPr="00112450">
              <w:rPr>
                <w:rFonts w:ascii="Calibri" w:hAnsi="Calibri" w:cs="Calibri"/>
                <w:color w:val="000000"/>
                <w:sz w:val="18"/>
                <w:szCs w:val="18"/>
              </w:rPr>
              <w:t>Izgradnja rotora u Starogradskoj ulici</w:t>
            </w:r>
          </w:p>
        </w:tc>
        <w:tc>
          <w:tcPr>
            <w:tcW w:w="1843" w:type="dxa"/>
            <w:tcBorders>
              <w:top w:val="nil"/>
              <w:left w:val="nil"/>
              <w:bottom w:val="single" w:sz="4" w:space="0" w:color="auto"/>
              <w:right w:val="single" w:sz="4" w:space="0" w:color="auto"/>
            </w:tcBorders>
            <w:shd w:val="clear" w:color="auto" w:fill="auto"/>
            <w:noWrap/>
            <w:vAlign w:val="bottom"/>
            <w:hideMark/>
          </w:tcPr>
          <w:p w14:paraId="494D202A" w14:textId="77777777" w:rsidR="00D72B31" w:rsidRPr="00112450" w:rsidRDefault="00D72B31">
            <w:pPr>
              <w:jc w:val="center"/>
              <w:rPr>
                <w:rFonts w:ascii="Calibri" w:hAnsi="Calibri" w:cs="Calibri"/>
                <w:color w:val="000000"/>
                <w:sz w:val="18"/>
                <w:szCs w:val="18"/>
              </w:rPr>
            </w:pPr>
            <w:r w:rsidRPr="00112450">
              <w:rPr>
                <w:rFonts w:ascii="Calibri" w:hAnsi="Calibri" w:cs="Calibri"/>
                <w:color w:val="000000"/>
                <w:sz w:val="18"/>
                <w:szCs w:val="18"/>
              </w:rPr>
              <w:t>240.186,65</w:t>
            </w:r>
          </w:p>
        </w:tc>
      </w:tr>
      <w:tr w:rsidR="00D72B31" w:rsidRPr="00112450" w14:paraId="1F5B8F5C" w14:textId="77777777" w:rsidTr="00D72B31">
        <w:trPr>
          <w:trHeight w:val="300"/>
        </w:trPr>
        <w:tc>
          <w:tcPr>
            <w:tcW w:w="7366"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896EBE6" w14:textId="77777777" w:rsidR="00D72B31" w:rsidRPr="00112450" w:rsidRDefault="00D72B31">
            <w:pPr>
              <w:rPr>
                <w:rFonts w:ascii="Calibri" w:hAnsi="Calibri" w:cs="Calibri"/>
                <w:color w:val="000000"/>
                <w:sz w:val="18"/>
                <w:szCs w:val="18"/>
              </w:rPr>
            </w:pPr>
            <w:r w:rsidRPr="00112450">
              <w:rPr>
                <w:rFonts w:ascii="Calibri" w:hAnsi="Calibri" w:cs="Calibri"/>
                <w:color w:val="000000"/>
                <w:sz w:val="18"/>
                <w:szCs w:val="18"/>
              </w:rPr>
              <w:lastRenderedPageBreak/>
              <w:t>CDŠ</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0E4AA06" w14:textId="77777777" w:rsidR="00D72B31" w:rsidRPr="00112450" w:rsidRDefault="00D72B31">
            <w:pPr>
              <w:jc w:val="center"/>
              <w:rPr>
                <w:rFonts w:ascii="Calibri" w:hAnsi="Calibri" w:cs="Calibri"/>
                <w:color w:val="000000"/>
                <w:sz w:val="18"/>
                <w:szCs w:val="18"/>
              </w:rPr>
            </w:pPr>
            <w:r w:rsidRPr="00112450">
              <w:rPr>
                <w:rFonts w:ascii="Calibri" w:hAnsi="Calibri" w:cs="Calibri"/>
                <w:color w:val="000000"/>
                <w:sz w:val="18"/>
                <w:szCs w:val="18"/>
              </w:rPr>
              <w:t>226.697,40</w:t>
            </w:r>
          </w:p>
        </w:tc>
      </w:tr>
      <w:tr w:rsidR="00D72B31" w:rsidRPr="00112450" w14:paraId="21B971CB" w14:textId="77777777" w:rsidTr="00D72B31">
        <w:trPr>
          <w:trHeight w:val="300"/>
        </w:trPr>
        <w:tc>
          <w:tcPr>
            <w:tcW w:w="7366"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6977479" w14:textId="77777777" w:rsidR="00D72B31" w:rsidRPr="00112450" w:rsidRDefault="00D72B31">
            <w:pPr>
              <w:rPr>
                <w:rFonts w:ascii="Calibri" w:hAnsi="Calibri" w:cs="Calibri"/>
                <w:color w:val="000000"/>
                <w:sz w:val="18"/>
                <w:szCs w:val="18"/>
              </w:rPr>
            </w:pPr>
            <w:r w:rsidRPr="00112450">
              <w:rPr>
                <w:rFonts w:ascii="Calibri" w:hAnsi="Calibri" w:cs="Calibri"/>
                <w:color w:val="000000"/>
                <w:sz w:val="18"/>
                <w:szCs w:val="18"/>
              </w:rPr>
              <w:t>Znanstveno inovacijski park - ITU</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B5BF456" w14:textId="77777777" w:rsidR="00D72B31" w:rsidRPr="00112450" w:rsidRDefault="00D72B31">
            <w:pPr>
              <w:jc w:val="center"/>
              <w:rPr>
                <w:rFonts w:ascii="Calibri" w:hAnsi="Calibri" w:cs="Calibri"/>
                <w:color w:val="000000"/>
                <w:sz w:val="18"/>
                <w:szCs w:val="18"/>
              </w:rPr>
            </w:pPr>
            <w:r w:rsidRPr="00112450">
              <w:rPr>
                <w:rFonts w:ascii="Calibri" w:hAnsi="Calibri" w:cs="Calibri"/>
                <w:color w:val="000000"/>
                <w:sz w:val="18"/>
                <w:szCs w:val="18"/>
              </w:rPr>
              <w:t>172.433,85</w:t>
            </w:r>
          </w:p>
        </w:tc>
      </w:tr>
      <w:tr w:rsidR="00D72B31" w:rsidRPr="00112450" w14:paraId="326D663A" w14:textId="77777777" w:rsidTr="00D72B31">
        <w:trPr>
          <w:trHeight w:val="300"/>
        </w:trPr>
        <w:tc>
          <w:tcPr>
            <w:tcW w:w="7366"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24F3776" w14:textId="77777777" w:rsidR="00D72B31" w:rsidRPr="00112450" w:rsidRDefault="00D72B31">
            <w:pPr>
              <w:rPr>
                <w:rFonts w:ascii="Calibri" w:hAnsi="Calibri" w:cs="Calibri"/>
                <w:color w:val="000000"/>
                <w:sz w:val="18"/>
                <w:szCs w:val="18"/>
              </w:rPr>
            </w:pPr>
            <w:r w:rsidRPr="00112450">
              <w:rPr>
                <w:rFonts w:ascii="Calibri" w:hAnsi="Calibri" w:cs="Calibri"/>
                <w:color w:val="000000"/>
                <w:sz w:val="18"/>
                <w:szCs w:val="18"/>
              </w:rPr>
              <w:t>Kapitalni rashodi</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40F84FC" w14:textId="77777777" w:rsidR="00D72B31" w:rsidRPr="00112450" w:rsidRDefault="00D72B31">
            <w:pPr>
              <w:jc w:val="center"/>
              <w:rPr>
                <w:rFonts w:ascii="Calibri" w:hAnsi="Calibri" w:cs="Calibri"/>
                <w:color w:val="000000"/>
                <w:sz w:val="18"/>
                <w:szCs w:val="18"/>
              </w:rPr>
            </w:pPr>
            <w:r w:rsidRPr="00112450">
              <w:rPr>
                <w:rFonts w:ascii="Calibri" w:hAnsi="Calibri" w:cs="Calibri"/>
                <w:color w:val="000000"/>
                <w:sz w:val="18"/>
                <w:szCs w:val="18"/>
              </w:rPr>
              <w:t>169.344,77</w:t>
            </w:r>
          </w:p>
        </w:tc>
      </w:tr>
      <w:tr w:rsidR="00D72B31" w:rsidRPr="00112450" w14:paraId="78CAF5BD" w14:textId="77777777" w:rsidTr="00D72B31">
        <w:trPr>
          <w:trHeight w:val="300"/>
        </w:trPr>
        <w:tc>
          <w:tcPr>
            <w:tcW w:w="7366"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9F79F21" w14:textId="77777777" w:rsidR="00D72B31" w:rsidRPr="00112450" w:rsidRDefault="00D72B31">
            <w:pPr>
              <w:rPr>
                <w:rFonts w:ascii="Calibri" w:hAnsi="Calibri" w:cs="Calibri"/>
                <w:color w:val="000000"/>
                <w:sz w:val="18"/>
                <w:szCs w:val="18"/>
              </w:rPr>
            </w:pPr>
            <w:r w:rsidRPr="00112450">
              <w:rPr>
                <w:rFonts w:ascii="Calibri" w:hAnsi="Calibri" w:cs="Calibri"/>
                <w:color w:val="000000"/>
                <w:sz w:val="18"/>
                <w:szCs w:val="18"/>
              </w:rPr>
              <w:t>Društveni domovi</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BA08996" w14:textId="77777777" w:rsidR="00D72B31" w:rsidRPr="00112450" w:rsidRDefault="00D72B31">
            <w:pPr>
              <w:jc w:val="center"/>
              <w:rPr>
                <w:rFonts w:ascii="Calibri" w:hAnsi="Calibri" w:cs="Calibri"/>
                <w:color w:val="000000"/>
                <w:sz w:val="18"/>
                <w:szCs w:val="18"/>
              </w:rPr>
            </w:pPr>
            <w:r w:rsidRPr="00112450">
              <w:rPr>
                <w:rFonts w:ascii="Calibri" w:hAnsi="Calibri" w:cs="Calibri"/>
                <w:color w:val="000000"/>
                <w:sz w:val="18"/>
                <w:szCs w:val="18"/>
              </w:rPr>
              <w:t>151.954,99</w:t>
            </w:r>
          </w:p>
        </w:tc>
      </w:tr>
      <w:tr w:rsidR="00D72B31" w:rsidRPr="00112450" w14:paraId="1C6831D2" w14:textId="77777777" w:rsidTr="00D72B31">
        <w:trPr>
          <w:trHeight w:val="300"/>
        </w:trPr>
        <w:tc>
          <w:tcPr>
            <w:tcW w:w="7366"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D4240FC" w14:textId="77777777" w:rsidR="00D72B31" w:rsidRPr="00112450" w:rsidRDefault="00D72B31">
            <w:pPr>
              <w:rPr>
                <w:rFonts w:ascii="Calibri" w:hAnsi="Calibri" w:cs="Calibri"/>
                <w:color w:val="000000"/>
                <w:sz w:val="18"/>
                <w:szCs w:val="18"/>
              </w:rPr>
            </w:pPr>
            <w:r w:rsidRPr="00112450">
              <w:rPr>
                <w:rFonts w:ascii="Calibri" w:hAnsi="Calibri" w:cs="Calibri"/>
                <w:color w:val="000000"/>
                <w:sz w:val="18"/>
                <w:szCs w:val="18"/>
              </w:rPr>
              <w:t>Dogradnja OŠ "Braća Radić"</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1C3B7A0" w14:textId="77777777" w:rsidR="00D72B31" w:rsidRPr="00112450" w:rsidRDefault="00D72B31">
            <w:pPr>
              <w:jc w:val="center"/>
              <w:rPr>
                <w:rFonts w:ascii="Calibri" w:hAnsi="Calibri" w:cs="Calibri"/>
                <w:color w:val="000000"/>
                <w:sz w:val="18"/>
                <w:szCs w:val="18"/>
              </w:rPr>
            </w:pPr>
            <w:r w:rsidRPr="00112450">
              <w:rPr>
                <w:rFonts w:ascii="Calibri" w:hAnsi="Calibri" w:cs="Calibri"/>
                <w:color w:val="000000"/>
                <w:sz w:val="18"/>
                <w:szCs w:val="18"/>
              </w:rPr>
              <w:t>139.316,25</w:t>
            </w:r>
          </w:p>
        </w:tc>
      </w:tr>
      <w:tr w:rsidR="00D72B31" w:rsidRPr="00112450" w14:paraId="0886DF8D" w14:textId="77777777" w:rsidTr="00D72B31">
        <w:trPr>
          <w:trHeight w:val="300"/>
        </w:trPr>
        <w:tc>
          <w:tcPr>
            <w:tcW w:w="7366"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44BFDB5" w14:textId="77777777" w:rsidR="00D72B31" w:rsidRPr="00112450" w:rsidRDefault="00D72B31">
            <w:pPr>
              <w:rPr>
                <w:rFonts w:ascii="Calibri" w:hAnsi="Calibri" w:cs="Calibri"/>
                <w:color w:val="000000"/>
                <w:sz w:val="18"/>
                <w:szCs w:val="18"/>
              </w:rPr>
            </w:pPr>
            <w:r w:rsidRPr="00112450">
              <w:rPr>
                <w:rFonts w:ascii="Calibri" w:hAnsi="Calibri" w:cs="Calibri"/>
                <w:color w:val="000000"/>
                <w:sz w:val="18"/>
                <w:szCs w:val="18"/>
              </w:rPr>
              <w:t>Održavanje ostalih objekata</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2510057" w14:textId="77777777" w:rsidR="00D72B31" w:rsidRPr="00112450" w:rsidRDefault="00D72B31">
            <w:pPr>
              <w:jc w:val="center"/>
              <w:rPr>
                <w:rFonts w:ascii="Calibri" w:hAnsi="Calibri" w:cs="Calibri"/>
                <w:color w:val="000000"/>
                <w:sz w:val="18"/>
                <w:szCs w:val="18"/>
              </w:rPr>
            </w:pPr>
            <w:r w:rsidRPr="00112450">
              <w:rPr>
                <w:rFonts w:ascii="Calibri" w:hAnsi="Calibri" w:cs="Calibri"/>
                <w:color w:val="000000"/>
                <w:sz w:val="18"/>
                <w:szCs w:val="18"/>
              </w:rPr>
              <w:t>86.113,64</w:t>
            </w:r>
          </w:p>
        </w:tc>
      </w:tr>
      <w:tr w:rsidR="00D72B31" w:rsidRPr="00112450" w14:paraId="05F67249" w14:textId="77777777" w:rsidTr="00D72B31">
        <w:trPr>
          <w:trHeight w:val="300"/>
        </w:trPr>
        <w:tc>
          <w:tcPr>
            <w:tcW w:w="7366"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93AE4D0" w14:textId="77777777" w:rsidR="00D72B31" w:rsidRPr="00112450" w:rsidRDefault="00D72B31">
            <w:pPr>
              <w:rPr>
                <w:rFonts w:ascii="Calibri" w:hAnsi="Calibri" w:cs="Calibri"/>
                <w:color w:val="000000"/>
                <w:sz w:val="18"/>
                <w:szCs w:val="18"/>
              </w:rPr>
            </w:pPr>
            <w:r w:rsidRPr="00112450">
              <w:rPr>
                <w:rFonts w:ascii="Calibri" w:hAnsi="Calibri" w:cs="Calibri"/>
                <w:color w:val="000000"/>
                <w:sz w:val="18"/>
                <w:szCs w:val="18"/>
              </w:rPr>
              <w:t>Postrojenje za sortiranje odvojeno prikupljenog otpada  Sortirnica Herešin</w:t>
            </w:r>
          </w:p>
        </w:tc>
        <w:tc>
          <w:tcPr>
            <w:tcW w:w="1843" w:type="dxa"/>
            <w:tcBorders>
              <w:top w:val="single" w:sz="4" w:space="0" w:color="auto"/>
              <w:left w:val="nil"/>
              <w:bottom w:val="single" w:sz="4" w:space="0" w:color="auto"/>
              <w:right w:val="single" w:sz="4" w:space="0" w:color="auto"/>
            </w:tcBorders>
            <w:shd w:val="clear" w:color="auto" w:fill="auto"/>
            <w:noWrap/>
            <w:vAlign w:val="bottom"/>
            <w:hideMark/>
          </w:tcPr>
          <w:p w14:paraId="2368C912" w14:textId="77777777" w:rsidR="00D72B31" w:rsidRPr="00112450" w:rsidRDefault="00D72B31">
            <w:pPr>
              <w:jc w:val="center"/>
              <w:rPr>
                <w:rFonts w:ascii="Calibri" w:hAnsi="Calibri" w:cs="Calibri"/>
                <w:color w:val="000000"/>
                <w:sz w:val="18"/>
                <w:szCs w:val="18"/>
              </w:rPr>
            </w:pPr>
            <w:r w:rsidRPr="00112450">
              <w:rPr>
                <w:rFonts w:ascii="Calibri" w:hAnsi="Calibri" w:cs="Calibri"/>
                <w:color w:val="000000"/>
                <w:sz w:val="18"/>
                <w:szCs w:val="18"/>
              </w:rPr>
              <w:t>74.370,49</w:t>
            </w:r>
          </w:p>
        </w:tc>
      </w:tr>
      <w:tr w:rsidR="00D72B31" w:rsidRPr="00112450" w14:paraId="1BCED659" w14:textId="77777777" w:rsidTr="00D72B31">
        <w:trPr>
          <w:trHeight w:val="300"/>
        </w:trPr>
        <w:tc>
          <w:tcPr>
            <w:tcW w:w="7366" w:type="dxa"/>
            <w:tcBorders>
              <w:top w:val="nil"/>
              <w:left w:val="single" w:sz="4" w:space="0" w:color="auto"/>
              <w:bottom w:val="single" w:sz="4" w:space="0" w:color="auto"/>
              <w:right w:val="single" w:sz="4" w:space="0" w:color="auto"/>
            </w:tcBorders>
            <w:shd w:val="clear" w:color="auto" w:fill="auto"/>
            <w:vAlign w:val="bottom"/>
            <w:hideMark/>
          </w:tcPr>
          <w:p w14:paraId="5A8B1D94" w14:textId="77777777" w:rsidR="00D72B31" w:rsidRPr="00112450" w:rsidRDefault="00D72B31">
            <w:pPr>
              <w:rPr>
                <w:rFonts w:ascii="Calibri" w:hAnsi="Calibri" w:cs="Calibri"/>
                <w:color w:val="000000"/>
                <w:sz w:val="18"/>
                <w:szCs w:val="18"/>
              </w:rPr>
            </w:pPr>
            <w:r w:rsidRPr="00112450">
              <w:rPr>
                <w:rFonts w:ascii="Calibri" w:hAnsi="Calibri" w:cs="Calibri"/>
                <w:color w:val="000000"/>
                <w:sz w:val="18"/>
                <w:szCs w:val="18"/>
              </w:rPr>
              <w:t>Izgradnja staze Štaglinec - Draganovec</w:t>
            </w:r>
          </w:p>
        </w:tc>
        <w:tc>
          <w:tcPr>
            <w:tcW w:w="1843" w:type="dxa"/>
            <w:tcBorders>
              <w:top w:val="nil"/>
              <w:left w:val="nil"/>
              <w:bottom w:val="single" w:sz="4" w:space="0" w:color="auto"/>
              <w:right w:val="single" w:sz="4" w:space="0" w:color="auto"/>
            </w:tcBorders>
            <w:shd w:val="clear" w:color="auto" w:fill="auto"/>
            <w:noWrap/>
            <w:vAlign w:val="bottom"/>
            <w:hideMark/>
          </w:tcPr>
          <w:p w14:paraId="25FAA669" w14:textId="77777777" w:rsidR="00D72B31" w:rsidRPr="00112450" w:rsidRDefault="00D72B31">
            <w:pPr>
              <w:jc w:val="center"/>
              <w:rPr>
                <w:rFonts w:ascii="Calibri" w:hAnsi="Calibri" w:cs="Calibri"/>
                <w:color w:val="000000"/>
                <w:sz w:val="18"/>
                <w:szCs w:val="18"/>
              </w:rPr>
            </w:pPr>
            <w:r w:rsidRPr="00112450">
              <w:rPr>
                <w:rFonts w:ascii="Calibri" w:hAnsi="Calibri" w:cs="Calibri"/>
                <w:color w:val="000000"/>
                <w:sz w:val="18"/>
                <w:szCs w:val="18"/>
              </w:rPr>
              <w:t>69.561,87</w:t>
            </w:r>
          </w:p>
        </w:tc>
      </w:tr>
      <w:tr w:rsidR="00D72B31" w:rsidRPr="00112450" w14:paraId="63C78A9E" w14:textId="77777777" w:rsidTr="00D72B31">
        <w:trPr>
          <w:trHeight w:val="300"/>
        </w:trPr>
        <w:tc>
          <w:tcPr>
            <w:tcW w:w="7366" w:type="dxa"/>
            <w:tcBorders>
              <w:top w:val="nil"/>
              <w:left w:val="single" w:sz="4" w:space="0" w:color="auto"/>
              <w:bottom w:val="single" w:sz="4" w:space="0" w:color="auto"/>
              <w:right w:val="single" w:sz="4" w:space="0" w:color="auto"/>
            </w:tcBorders>
            <w:shd w:val="clear" w:color="auto" w:fill="auto"/>
            <w:vAlign w:val="bottom"/>
            <w:hideMark/>
          </w:tcPr>
          <w:p w14:paraId="6901E3C1" w14:textId="77777777" w:rsidR="00D72B31" w:rsidRPr="00112450" w:rsidRDefault="00D72B31">
            <w:pPr>
              <w:rPr>
                <w:rFonts w:ascii="Calibri" w:hAnsi="Calibri" w:cs="Calibri"/>
                <w:color w:val="000000"/>
                <w:sz w:val="18"/>
                <w:szCs w:val="18"/>
              </w:rPr>
            </w:pPr>
            <w:r w:rsidRPr="00112450">
              <w:rPr>
                <w:rFonts w:ascii="Calibri" w:hAnsi="Calibri" w:cs="Calibri"/>
                <w:color w:val="000000"/>
                <w:sz w:val="18"/>
                <w:szCs w:val="18"/>
              </w:rPr>
              <w:t>Zaštita kulturne baštine</w:t>
            </w:r>
          </w:p>
        </w:tc>
        <w:tc>
          <w:tcPr>
            <w:tcW w:w="1843" w:type="dxa"/>
            <w:tcBorders>
              <w:top w:val="nil"/>
              <w:left w:val="nil"/>
              <w:bottom w:val="single" w:sz="4" w:space="0" w:color="auto"/>
              <w:right w:val="single" w:sz="4" w:space="0" w:color="auto"/>
            </w:tcBorders>
            <w:shd w:val="clear" w:color="auto" w:fill="auto"/>
            <w:noWrap/>
            <w:vAlign w:val="bottom"/>
            <w:hideMark/>
          </w:tcPr>
          <w:p w14:paraId="088B51A3" w14:textId="77777777" w:rsidR="00D72B31" w:rsidRPr="00112450" w:rsidRDefault="00D72B31">
            <w:pPr>
              <w:jc w:val="center"/>
              <w:rPr>
                <w:rFonts w:ascii="Calibri" w:hAnsi="Calibri" w:cs="Calibri"/>
                <w:color w:val="000000"/>
                <w:sz w:val="18"/>
                <w:szCs w:val="18"/>
              </w:rPr>
            </w:pPr>
            <w:r w:rsidRPr="00112450">
              <w:rPr>
                <w:rFonts w:ascii="Calibri" w:hAnsi="Calibri" w:cs="Calibri"/>
                <w:color w:val="000000"/>
                <w:sz w:val="18"/>
                <w:szCs w:val="18"/>
              </w:rPr>
              <w:t>59.376,80</w:t>
            </w:r>
          </w:p>
        </w:tc>
      </w:tr>
      <w:tr w:rsidR="00D72B31" w:rsidRPr="00112450" w14:paraId="3D6F6FBF" w14:textId="77777777" w:rsidTr="00D72B31">
        <w:trPr>
          <w:trHeight w:val="300"/>
        </w:trPr>
        <w:tc>
          <w:tcPr>
            <w:tcW w:w="7366" w:type="dxa"/>
            <w:tcBorders>
              <w:top w:val="nil"/>
              <w:left w:val="single" w:sz="4" w:space="0" w:color="auto"/>
              <w:bottom w:val="single" w:sz="4" w:space="0" w:color="auto"/>
              <w:right w:val="single" w:sz="4" w:space="0" w:color="auto"/>
            </w:tcBorders>
            <w:shd w:val="clear" w:color="auto" w:fill="auto"/>
            <w:vAlign w:val="bottom"/>
            <w:hideMark/>
          </w:tcPr>
          <w:p w14:paraId="791DB646" w14:textId="77777777" w:rsidR="00D72B31" w:rsidRPr="00112450" w:rsidRDefault="00D72B31">
            <w:pPr>
              <w:rPr>
                <w:rFonts w:ascii="Calibri" w:hAnsi="Calibri" w:cs="Calibri"/>
                <w:color w:val="000000"/>
                <w:sz w:val="18"/>
                <w:szCs w:val="18"/>
              </w:rPr>
            </w:pPr>
            <w:r w:rsidRPr="00112450">
              <w:rPr>
                <w:rFonts w:ascii="Calibri" w:hAnsi="Calibri" w:cs="Calibri"/>
                <w:color w:val="000000"/>
                <w:sz w:val="18"/>
                <w:szCs w:val="18"/>
              </w:rPr>
              <w:t>Izgradnja dječjih igrališta i sportsko - rekreacijskih sadržaja</w:t>
            </w:r>
          </w:p>
        </w:tc>
        <w:tc>
          <w:tcPr>
            <w:tcW w:w="1843" w:type="dxa"/>
            <w:tcBorders>
              <w:top w:val="nil"/>
              <w:left w:val="nil"/>
              <w:bottom w:val="single" w:sz="4" w:space="0" w:color="auto"/>
              <w:right w:val="single" w:sz="4" w:space="0" w:color="auto"/>
            </w:tcBorders>
            <w:shd w:val="clear" w:color="auto" w:fill="auto"/>
            <w:noWrap/>
            <w:vAlign w:val="bottom"/>
            <w:hideMark/>
          </w:tcPr>
          <w:p w14:paraId="03E68455" w14:textId="77777777" w:rsidR="00D72B31" w:rsidRPr="00112450" w:rsidRDefault="00D72B31">
            <w:pPr>
              <w:jc w:val="center"/>
              <w:rPr>
                <w:rFonts w:ascii="Calibri" w:hAnsi="Calibri" w:cs="Calibri"/>
                <w:color w:val="000000"/>
                <w:sz w:val="18"/>
                <w:szCs w:val="18"/>
              </w:rPr>
            </w:pPr>
            <w:r w:rsidRPr="00112450">
              <w:rPr>
                <w:rFonts w:ascii="Calibri" w:hAnsi="Calibri" w:cs="Calibri"/>
                <w:color w:val="000000"/>
                <w:sz w:val="18"/>
                <w:szCs w:val="18"/>
              </w:rPr>
              <w:t>59.331,74</w:t>
            </w:r>
          </w:p>
        </w:tc>
      </w:tr>
      <w:tr w:rsidR="00D72B31" w:rsidRPr="00112450" w14:paraId="0011E847" w14:textId="77777777" w:rsidTr="00D72B31">
        <w:trPr>
          <w:trHeight w:val="300"/>
        </w:trPr>
        <w:tc>
          <w:tcPr>
            <w:tcW w:w="7366" w:type="dxa"/>
            <w:tcBorders>
              <w:top w:val="nil"/>
              <w:left w:val="single" w:sz="4" w:space="0" w:color="auto"/>
              <w:bottom w:val="single" w:sz="4" w:space="0" w:color="auto"/>
              <w:right w:val="single" w:sz="4" w:space="0" w:color="auto"/>
            </w:tcBorders>
            <w:shd w:val="clear" w:color="auto" w:fill="auto"/>
            <w:vAlign w:val="bottom"/>
            <w:hideMark/>
          </w:tcPr>
          <w:p w14:paraId="771EB512" w14:textId="77777777" w:rsidR="00D72B31" w:rsidRPr="00112450" w:rsidRDefault="00D72B31">
            <w:pPr>
              <w:rPr>
                <w:rFonts w:ascii="Calibri" w:hAnsi="Calibri" w:cs="Calibri"/>
                <w:color w:val="000000"/>
                <w:sz w:val="18"/>
                <w:szCs w:val="18"/>
              </w:rPr>
            </w:pPr>
            <w:r w:rsidRPr="00112450">
              <w:rPr>
                <w:rFonts w:ascii="Calibri" w:hAnsi="Calibri" w:cs="Calibri"/>
                <w:color w:val="000000"/>
                <w:sz w:val="18"/>
                <w:szCs w:val="18"/>
              </w:rPr>
              <w:t>Kapitalna ulaganja u opremu i računalne programe</w:t>
            </w:r>
          </w:p>
        </w:tc>
        <w:tc>
          <w:tcPr>
            <w:tcW w:w="1843" w:type="dxa"/>
            <w:tcBorders>
              <w:top w:val="nil"/>
              <w:left w:val="nil"/>
              <w:bottom w:val="single" w:sz="4" w:space="0" w:color="auto"/>
              <w:right w:val="single" w:sz="4" w:space="0" w:color="auto"/>
            </w:tcBorders>
            <w:shd w:val="clear" w:color="auto" w:fill="auto"/>
            <w:noWrap/>
            <w:vAlign w:val="bottom"/>
            <w:hideMark/>
          </w:tcPr>
          <w:p w14:paraId="701566B4" w14:textId="77777777" w:rsidR="00D72B31" w:rsidRPr="00112450" w:rsidRDefault="00D72B31">
            <w:pPr>
              <w:jc w:val="center"/>
              <w:rPr>
                <w:rFonts w:ascii="Calibri" w:hAnsi="Calibri" w:cs="Calibri"/>
                <w:color w:val="000000"/>
                <w:sz w:val="18"/>
                <w:szCs w:val="18"/>
              </w:rPr>
            </w:pPr>
            <w:r w:rsidRPr="00112450">
              <w:rPr>
                <w:rFonts w:ascii="Calibri" w:hAnsi="Calibri" w:cs="Calibri"/>
                <w:color w:val="000000"/>
                <w:sz w:val="18"/>
                <w:szCs w:val="18"/>
              </w:rPr>
              <w:t>55.141,42</w:t>
            </w:r>
          </w:p>
        </w:tc>
      </w:tr>
      <w:tr w:rsidR="00D72B31" w:rsidRPr="00112450" w14:paraId="5A69A457" w14:textId="77777777" w:rsidTr="00D72B31">
        <w:trPr>
          <w:trHeight w:val="300"/>
        </w:trPr>
        <w:tc>
          <w:tcPr>
            <w:tcW w:w="7366" w:type="dxa"/>
            <w:tcBorders>
              <w:top w:val="nil"/>
              <w:left w:val="single" w:sz="4" w:space="0" w:color="auto"/>
              <w:bottom w:val="single" w:sz="4" w:space="0" w:color="auto"/>
              <w:right w:val="single" w:sz="4" w:space="0" w:color="auto"/>
            </w:tcBorders>
            <w:shd w:val="clear" w:color="auto" w:fill="auto"/>
            <w:vAlign w:val="bottom"/>
            <w:hideMark/>
          </w:tcPr>
          <w:p w14:paraId="4A089A06" w14:textId="77777777" w:rsidR="00D72B31" w:rsidRPr="00112450" w:rsidRDefault="00D72B31">
            <w:pPr>
              <w:rPr>
                <w:rFonts w:ascii="Calibri" w:hAnsi="Calibri" w:cs="Calibri"/>
                <w:color w:val="000000"/>
                <w:sz w:val="18"/>
                <w:szCs w:val="18"/>
              </w:rPr>
            </w:pPr>
            <w:r w:rsidRPr="00112450">
              <w:rPr>
                <w:rFonts w:ascii="Calibri" w:hAnsi="Calibri" w:cs="Calibri"/>
                <w:color w:val="000000"/>
                <w:sz w:val="18"/>
                <w:szCs w:val="18"/>
              </w:rPr>
              <w:t>Nabava opreme i rasadnog materijala za uzgoj sadnica u rasadničkoj proizvodnji</w:t>
            </w:r>
          </w:p>
        </w:tc>
        <w:tc>
          <w:tcPr>
            <w:tcW w:w="1843" w:type="dxa"/>
            <w:tcBorders>
              <w:top w:val="nil"/>
              <w:left w:val="nil"/>
              <w:bottom w:val="single" w:sz="4" w:space="0" w:color="auto"/>
              <w:right w:val="single" w:sz="4" w:space="0" w:color="auto"/>
            </w:tcBorders>
            <w:shd w:val="clear" w:color="auto" w:fill="auto"/>
            <w:noWrap/>
            <w:vAlign w:val="bottom"/>
            <w:hideMark/>
          </w:tcPr>
          <w:p w14:paraId="4709B4CB" w14:textId="77777777" w:rsidR="00D72B31" w:rsidRPr="00112450" w:rsidRDefault="00D72B31">
            <w:pPr>
              <w:jc w:val="center"/>
              <w:rPr>
                <w:rFonts w:ascii="Calibri" w:hAnsi="Calibri" w:cs="Calibri"/>
                <w:color w:val="000000"/>
                <w:sz w:val="18"/>
                <w:szCs w:val="18"/>
              </w:rPr>
            </w:pPr>
            <w:r w:rsidRPr="00112450">
              <w:rPr>
                <w:rFonts w:ascii="Calibri" w:hAnsi="Calibri" w:cs="Calibri"/>
                <w:color w:val="000000"/>
                <w:sz w:val="18"/>
                <w:szCs w:val="18"/>
              </w:rPr>
              <w:t>49.705,85</w:t>
            </w:r>
          </w:p>
        </w:tc>
      </w:tr>
      <w:tr w:rsidR="00D72B31" w:rsidRPr="00112450" w14:paraId="0E7ECD57" w14:textId="77777777" w:rsidTr="00D72B31">
        <w:trPr>
          <w:trHeight w:val="300"/>
        </w:trPr>
        <w:tc>
          <w:tcPr>
            <w:tcW w:w="7366" w:type="dxa"/>
            <w:tcBorders>
              <w:top w:val="nil"/>
              <w:left w:val="single" w:sz="4" w:space="0" w:color="auto"/>
              <w:bottom w:val="single" w:sz="4" w:space="0" w:color="auto"/>
              <w:right w:val="single" w:sz="4" w:space="0" w:color="auto"/>
            </w:tcBorders>
            <w:shd w:val="clear" w:color="auto" w:fill="auto"/>
            <w:vAlign w:val="bottom"/>
            <w:hideMark/>
          </w:tcPr>
          <w:p w14:paraId="21D27A38" w14:textId="77777777" w:rsidR="00D72B31" w:rsidRPr="00112450" w:rsidRDefault="00D72B31">
            <w:pPr>
              <w:rPr>
                <w:rFonts w:ascii="Calibri" w:hAnsi="Calibri" w:cs="Calibri"/>
                <w:color w:val="000000"/>
                <w:sz w:val="18"/>
                <w:szCs w:val="18"/>
              </w:rPr>
            </w:pPr>
            <w:r w:rsidRPr="00112450">
              <w:rPr>
                <w:rFonts w:ascii="Calibri" w:hAnsi="Calibri" w:cs="Calibri"/>
                <w:color w:val="000000"/>
                <w:sz w:val="18"/>
                <w:szCs w:val="18"/>
              </w:rPr>
              <w:t>Rekonstrukcija objekata</w:t>
            </w:r>
          </w:p>
        </w:tc>
        <w:tc>
          <w:tcPr>
            <w:tcW w:w="1843" w:type="dxa"/>
            <w:tcBorders>
              <w:top w:val="nil"/>
              <w:left w:val="nil"/>
              <w:bottom w:val="single" w:sz="4" w:space="0" w:color="auto"/>
              <w:right w:val="single" w:sz="4" w:space="0" w:color="auto"/>
            </w:tcBorders>
            <w:shd w:val="clear" w:color="auto" w:fill="auto"/>
            <w:noWrap/>
            <w:vAlign w:val="bottom"/>
            <w:hideMark/>
          </w:tcPr>
          <w:p w14:paraId="22A77D4E" w14:textId="77777777" w:rsidR="00D72B31" w:rsidRPr="00112450" w:rsidRDefault="00D72B31">
            <w:pPr>
              <w:jc w:val="center"/>
              <w:rPr>
                <w:rFonts w:ascii="Calibri" w:hAnsi="Calibri" w:cs="Calibri"/>
                <w:color w:val="000000"/>
                <w:sz w:val="18"/>
                <w:szCs w:val="18"/>
              </w:rPr>
            </w:pPr>
            <w:r w:rsidRPr="00112450">
              <w:rPr>
                <w:rFonts w:ascii="Calibri" w:hAnsi="Calibri" w:cs="Calibri"/>
                <w:color w:val="000000"/>
                <w:sz w:val="18"/>
                <w:szCs w:val="18"/>
              </w:rPr>
              <w:t>41.010,00</w:t>
            </w:r>
          </w:p>
        </w:tc>
      </w:tr>
      <w:tr w:rsidR="00D72B31" w:rsidRPr="00112450" w14:paraId="552FED15" w14:textId="77777777" w:rsidTr="00D72B31">
        <w:trPr>
          <w:trHeight w:val="300"/>
        </w:trPr>
        <w:tc>
          <w:tcPr>
            <w:tcW w:w="7366" w:type="dxa"/>
            <w:tcBorders>
              <w:top w:val="nil"/>
              <w:left w:val="single" w:sz="4" w:space="0" w:color="auto"/>
              <w:bottom w:val="single" w:sz="4" w:space="0" w:color="auto"/>
              <w:right w:val="single" w:sz="4" w:space="0" w:color="auto"/>
            </w:tcBorders>
            <w:shd w:val="clear" w:color="auto" w:fill="auto"/>
            <w:vAlign w:val="bottom"/>
            <w:hideMark/>
          </w:tcPr>
          <w:p w14:paraId="31983855" w14:textId="77777777" w:rsidR="00D72B31" w:rsidRPr="00112450" w:rsidRDefault="00D72B31">
            <w:pPr>
              <w:rPr>
                <w:rFonts w:ascii="Calibri" w:hAnsi="Calibri" w:cs="Calibri"/>
                <w:color w:val="000000"/>
                <w:sz w:val="18"/>
                <w:szCs w:val="18"/>
              </w:rPr>
            </w:pPr>
            <w:r w:rsidRPr="00112450">
              <w:rPr>
                <w:rFonts w:ascii="Calibri" w:hAnsi="Calibri" w:cs="Calibri"/>
                <w:color w:val="000000"/>
                <w:sz w:val="18"/>
                <w:szCs w:val="18"/>
              </w:rPr>
              <w:t>Prigodno uređenje grada</w:t>
            </w:r>
          </w:p>
        </w:tc>
        <w:tc>
          <w:tcPr>
            <w:tcW w:w="1843" w:type="dxa"/>
            <w:tcBorders>
              <w:top w:val="nil"/>
              <w:left w:val="nil"/>
              <w:bottom w:val="single" w:sz="4" w:space="0" w:color="auto"/>
              <w:right w:val="single" w:sz="4" w:space="0" w:color="auto"/>
            </w:tcBorders>
            <w:shd w:val="clear" w:color="auto" w:fill="auto"/>
            <w:noWrap/>
            <w:vAlign w:val="bottom"/>
            <w:hideMark/>
          </w:tcPr>
          <w:p w14:paraId="37B5D16C" w14:textId="77777777" w:rsidR="00D72B31" w:rsidRPr="00112450" w:rsidRDefault="00D72B31">
            <w:pPr>
              <w:jc w:val="center"/>
              <w:rPr>
                <w:rFonts w:ascii="Calibri" w:hAnsi="Calibri" w:cs="Calibri"/>
                <w:color w:val="000000"/>
                <w:sz w:val="18"/>
                <w:szCs w:val="18"/>
              </w:rPr>
            </w:pPr>
            <w:r w:rsidRPr="00112450">
              <w:rPr>
                <w:rFonts w:ascii="Calibri" w:hAnsi="Calibri" w:cs="Calibri"/>
                <w:color w:val="000000"/>
                <w:sz w:val="18"/>
                <w:szCs w:val="18"/>
              </w:rPr>
              <w:t>30.970,00</w:t>
            </w:r>
          </w:p>
        </w:tc>
      </w:tr>
      <w:tr w:rsidR="00D72B31" w:rsidRPr="00112450" w14:paraId="223F49A4" w14:textId="77777777" w:rsidTr="00D72B31">
        <w:trPr>
          <w:trHeight w:val="300"/>
        </w:trPr>
        <w:tc>
          <w:tcPr>
            <w:tcW w:w="7366" w:type="dxa"/>
            <w:tcBorders>
              <w:top w:val="nil"/>
              <w:left w:val="single" w:sz="4" w:space="0" w:color="auto"/>
              <w:bottom w:val="single" w:sz="4" w:space="0" w:color="auto"/>
              <w:right w:val="single" w:sz="4" w:space="0" w:color="auto"/>
            </w:tcBorders>
            <w:shd w:val="clear" w:color="auto" w:fill="auto"/>
            <w:vAlign w:val="bottom"/>
            <w:hideMark/>
          </w:tcPr>
          <w:p w14:paraId="2AA71818" w14:textId="77777777" w:rsidR="00D72B31" w:rsidRPr="00112450" w:rsidRDefault="00D72B31">
            <w:pPr>
              <w:rPr>
                <w:rFonts w:ascii="Calibri" w:hAnsi="Calibri" w:cs="Calibri"/>
                <w:color w:val="000000"/>
                <w:sz w:val="18"/>
                <w:szCs w:val="18"/>
              </w:rPr>
            </w:pPr>
            <w:r w:rsidRPr="00112450">
              <w:rPr>
                <w:rFonts w:ascii="Calibri" w:hAnsi="Calibri" w:cs="Calibri"/>
                <w:color w:val="000000"/>
                <w:sz w:val="18"/>
                <w:szCs w:val="18"/>
              </w:rPr>
              <w:t>One Sun Connecting North and South</w:t>
            </w:r>
          </w:p>
        </w:tc>
        <w:tc>
          <w:tcPr>
            <w:tcW w:w="1843" w:type="dxa"/>
            <w:tcBorders>
              <w:top w:val="nil"/>
              <w:left w:val="nil"/>
              <w:bottom w:val="single" w:sz="4" w:space="0" w:color="auto"/>
              <w:right w:val="single" w:sz="4" w:space="0" w:color="auto"/>
            </w:tcBorders>
            <w:shd w:val="clear" w:color="auto" w:fill="auto"/>
            <w:noWrap/>
            <w:vAlign w:val="bottom"/>
            <w:hideMark/>
          </w:tcPr>
          <w:p w14:paraId="675425E9" w14:textId="77777777" w:rsidR="00D72B31" w:rsidRPr="00112450" w:rsidRDefault="00D72B31">
            <w:pPr>
              <w:jc w:val="center"/>
              <w:rPr>
                <w:rFonts w:ascii="Calibri" w:hAnsi="Calibri" w:cs="Calibri"/>
                <w:color w:val="000000"/>
                <w:sz w:val="18"/>
                <w:szCs w:val="18"/>
              </w:rPr>
            </w:pPr>
            <w:r w:rsidRPr="00112450">
              <w:rPr>
                <w:rFonts w:ascii="Calibri" w:hAnsi="Calibri" w:cs="Calibri"/>
                <w:color w:val="000000"/>
                <w:sz w:val="18"/>
                <w:szCs w:val="18"/>
              </w:rPr>
              <w:t>30.272,80</w:t>
            </w:r>
          </w:p>
        </w:tc>
      </w:tr>
      <w:tr w:rsidR="00D72B31" w:rsidRPr="00112450" w14:paraId="3F966DB7" w14:textId="77777777" w:rsidTr="00D72B31">
        <w:trPr>
          <w:trHeight w:val="300"/>
        </w:trPr>
        <w:tc>
          <w:tcPr>
            <w:tcW w:w="7366" w:type="dxa"/>
            <w:tcBorders>
              <w:top w:val="nil"/>
              <w:left w:val="single" w:sz="4" w:space="0" w:color="auto"/>
              <w:bottom w:val="single" w:sz="4" w:space="0" w:color="auto"/>
              <w:right w:val="single" w:sz="4" w:space="0" w:color="auto"/>
            </w:tcBorders>
            <w:shd w:val="clear" w:color="auto" w:fill="auto"/>
            <w:vAlign w:val="bottom"/>
            <w:hideMark/>
          </w:tcPr>
          <w:p w14:paraId="70F8E4ED" w14:textId="77777777" w:rsidR="00D72B31" w:rsidRPr="00112450" w:rsidRDefault="00D72B31">
            <w:pPr>
              <w:rPr>
                <w:rFonts w:ascii="Calibri" w:hAnsi="Calibri" w:cs="Calibri"/>
                <w:color w:val="000000"/>
                <w:sz w:val="18"/>
                <w:szCs w:val="18"/>
              </w:rPr>
            </w:pPr>
            <w:r w:rsidRPr="00112450">
              <w:rPr>
                <w:rFonts w:ascii="Calibri" w:hAnsi="Calibri" w:cs="Calibri"/>
                <w:color w:val="000000"/>
                <w:sz w:val="18"/>
                <w:szCs w:val="18"/>
              </w:rPr>
              <w:t>Ostali prostorni planovi</w:t>
            </w:r>
          </w:p>
        </w:tc>
        <w:tc>
          <w:tcPr>
            <w:tcW w:w="1843" w:type="dxa"/>
            <w:tcBorders>
              <w:top w:val="nil"/>
              <w:left w:val="nil"/>
              <w:bottom w:val="single" w:sz="4" w:space="0" w:color="auto"/>
              <w:right w:val="single" w:sz="4" w:space="0" w:color="auto"/>
            </w:tcBorders>
            <w:shd w:val="clear" w:color="auto" w:fill="auto"/>
            <w:noWrap/>
            <w:vAlign w:val="bottom"/>
            <w:hideMark/>
          </w:tcPr>
          <w:p w14:paraId="17735BD3" w14:textId="77777777" w:rsidR="00D72B31" w:rsidRPr="00112450" w:rsidRDefault="00D72B31">
            <w:pPr>
              <w:jc w:val="center"/>
              <w:rPr>
                <w:rFonts w:ascii="Calibri" w:hAnsi="Calibri" w:cs="Calibri"/>
                <w:color w:val="000000"/>
                <w:sz w:val="18"/>
                <w:szCs w:val="18"/>
              </w:rPr>
            </w:pPr>
            <w:r w:rsidRPr="00112450">
              <w:rPr>
                <w:rFonts w:ascii="Calibri" w:hAnsi="Calibri" w:cs="Calibri"/>
                <w:color w:val="000000"/>
                <w:sz w:val="18"/>
                <w:szCs w:val="18"/>
              </w:rPr>
              <w:t>23.019,12</w:t>
            </w:r>
          </w:p>
        </w:tc>
      </w:tr>
      <w:tr w:rsidR="00D72B31" w:rsidRPr="00112450" w14:paraId="54468B4F" w14:textId="77777777" w:rsidTr="00D72B31">
        <w:trPr>
          <w:trHeight w:val="300"/>
        </w:trPr>
        <w:tc>
          <w:tcPr>
            <w:tcW w:w="7366" w:type="dxa"/>
            <w:tcBorders>
              <w:top w:val="nil"/>
              <w:left w:val="single" w:sz="4" w:space="0" w:color="auto"/>
              <w:bottom w:val="single" w:sz="4" w:space="0" w:color="auto"/>
              <w:right w:val="single" w:sz="4" w:space="0" w:color="auto"/>
            </w:tcBorders>
            <w:shd w:val="clear" w:color="auto" w:fill="auto"/>
            <w:vAlign w:val="bottom"/>
            <w:hideMark/>
          </w:tcPr>
          <w:p w14:paraId="08FBEAF0" w14:textId="77777777" w:rsidR="00D72B31" w:rsidRPr="00112450" w:rsidRDefault="00D72B31">
            <w:pPr>
              <w:rPr>
                <w:rFonts w:ascii="Calibri" w:hAnsi="Calibri" w:cs="Calibri"/>
                <w:color w:val="000000"/>
                <w:sz w:val="18"/>
                <w:szCs w:val="18"/>
              </w:rPr>
            </w:pPr>
            <w:r w:rsidRPr="00112450">
              <w:rPr>
                <w:rFonts w:ascii="Calibri" w:hAnsi="Calibri" w:cs="Calibri"/>
                <w:color w:val="000000"/>
                <w:sz w:val="18"/>
                <w:szCs w:val="18"/>
              </w:rPr>
              <w:t>Izgradnja objekata</w:t>
            </w:r>
          </w:p>
        </w:tc>
        <w:tc>
          <w:tcPr>
            <w:tcW w:w="1843" w:type="dxa"/>
            <w:tcBorders>
              <w:top w:val="nil"/>
              <w:left w:val="nil"/>
              <w:bottom w:val="single" w:sz="4" w:space="0" w:color="auto"/>
              <w:right w:val="single" w:sz="4" w:space="0" w:color="auto"/>
            </w:tcBorders>
            <w:shd w:val="clear" w:color="auto" w:fill="auto"/>
            <w:noWrap/>
            <w:vAlign w:val="bottom"/>
            <w:hideMark/>
          </w:tcPr>
          <w:p w14:paraId="4370AA6A" w14:textId="77777777" w:rsidR="00D72B31" w:rsidRPr="00112450" w:rsidRDefault="00D72B31">
            <w:pPr>
              <w:jc w:val="center"/>
              <w:rPr>
                <w:rFonts w:ascii="Calibri" w:hAnsi="Calibri" w:cs="Calibri"/>
                <w:color w:val="000000"/>
                <w:sz w:val="18"/>
                <w:szCs w:val="18"/>
              </w:rPr>
            </w:pPr>
            <w:r w:rsidRPr="00112450">
              <w:rPr>
                <w:rFonts w:ascii="Calibri" w:hAnsi="Calibri" w:cs="Calibri"/>
                <w:color w:val="000000"/>
                <w:sz w:val="18"/>
                <w:szCs w:val="18"/>
              </w:rPr>
              <w:t>15.112,89</w:t>
            </w:r>
          </w:p>
        </w:tc>
      </w:tr>
      <w:tr w:rsidR="00D72B31" w:rsidRPr="00112450" w14:paraId="18306E6B" w14:textId="77777777" w:rsidTr="00D72B31">
        <w:trPr>
          <w:trHeight w:val="300"/>
        </w:trPr>
        <w:tc>
          <w:tcPr>
            <w:tcW w:w="7366" w:type="dxa"/>
            <w:tcBorders>
              <w:top w:val="nil"/>
              <w:left w:val="single" w:sz="4" w:space="0" w:color="auto"/>
              <w:bottom w:val="single" w:sz="4" w:space="0" w:color="auto"/>
              <w:right w:val="single" w:sz="4" w:space="0" w:color="auto"/>
            </w:tcBorders>
            <w:shd w:val="clear" w:color="auto" w:fill="auto"/>
            <w:vAlign w:val="bottom"/>
            <w:hideMark/>
          </w:tcPr>
          <w:p w14:paraId="315B37A2" w14:textId="77777777" w:rsidR="00D72B31" w:rsidRPr="00112450" w:rsidRDefault="00D72B31">
            <w:pPr>
              <w:rPr>
                <w:rFonts w:ascii="Calibri" w:hAnsi="Calibri" w:cs="Calibri"/>
                <w:color w:val="000000"/>
                <w:sz w:val="18"/>
                <w:szCs w:val="18"/>
              </w:rPr>
            </w:pPr>
            <w:r w:rsidRPr="00112450">
              <w:rPr>
                <w:rFonts w:ascii="Calibri" w:hAnsi="Calibri" w:cs="Calibri"/>
                <w:color w:val="000000"/>
                <w:sz w:val="18"/>
                <w:szCs w:val="18"/>
              </w:rPr>
              <w:t>POSREDNIČKO TIJELO INTEGRIRANIH TERITORIJALNIH ULAGANJA</w:t>
            </w:r>
          </w:p>
        </w:tc>
        <w:tc>
          <w:tcPr>
            <w:tcW w:w="1843" w:type="dxa"/>
            <w:tcBorders>
              <w:top w:val="nil"/>
              <w:left w:val="nil"/>
              <w:bottom w:val="single" w:sz="4" w:space="0" w:color="auto"/>
              <w:right w:val="single" w:sz="4" w:space="0" w:color="auto"/>
            </w:tcBorders>
            <w:shd w:val="clear" w:color="auto" w:fill="auto"/>
            <w:noWrap/>
            <w:vAlign w:val="bottom"/>
            <w:hideMark/>
          </w:tcPr>
          <w:p w14:paraId="137204D7" w14:textId="77777777" w:rsidR="00D72B31" w:rsidRPr="00112450" w:rsidRDefault="00D72B31">
            <w:pPr>
              <w:jc w:val="center"/>
              <w:rPr>
                <w:rFonts w:ascii="Calibri" w:hAnsi="Calibri" w:cs="Calibri"/>
                <w:color w:val="000000"/>
                <w:sz w:val="18"/>
                <w:szCs w:val="18"/>
              </w:rPr>
            </w:pPr>
            <w:r w:rsidRPr="00112450">
              <w:rPr>
                <w:rFonts w:ascii="Calibri" w:hAnsi="Calibri" w:cs="Calibri"/>
                <w:color w:val="000000"/>
                <w:sz w:val="18"/>
                <w:szCs w:val="18"/>
              </w:rPr>
              <w:t>10.320,45</w:t>
            </w:r>
          </w:p>
        </w:tc>
      </w:tr>
      <w:tr w:rsidR="00D72B31" w:rsidRPr="00112450" w14:paraId="6AA089A8" w14:textId="77777777" w:rsidTr="00D72B31">
        <w:trPr>
          <w:trHeight w:val="300"/>
        </w:trPr>
        <w:tc>
          <w:tcPr>
            <w:tcW w:w="7366" w:type="dxa"/>
            <w:tcBorders>
              <w:top w:val="nil"/>
              <w:left w:val="single" w:sz="4" w:space="0" w:color="auto"/>
              <w:bottom w:val="single" w:sz="4" w:space="0" w:color="auto"/>
              <w:right w:val="single" w:sz="4" w:space="0" w:color="auto"/>
            </w:tcBorders>
            <w:shd w:val="clear" w:color="auto" w:fill="auto"/>
            <w:vAlign w:val="bottom"/>
            <w:hideMark/>
          </w:tcPr>
          <w:p w14:paraId="1508CF32" w14:textId="77777777" w:rsidR="00D72B31" w:rsidRPr="00112450" w:rsidRDefault="00D72B31">
            <w:pPr>
              <w:rPr>
                <w:rFonts w:ascii="Calibri" w:hAnsi="Calibri" w:cs="Calibri"/>
                <w:color w:val="000000"/>
                <w:sz w:val="18"/>
                <w:szCs w:val="18"/>
              </w:rPr>
            </w:pPr>
            <w:r w:rsidRPr="00112450">
              <w:rPr>
                <w:rFonts w:ascii="Calibri" w:hAnsi="Calibri" w:cs="Calibri"/>
                <w:color w:val="000000"/>
                <w:sz w:val="18"/>
                <w:szCs w:val="18"/>
              </w:rPr>
              <w:t>PPU I GUP</w:t>
            </w:r>
          </w:p>
        </w:tc>
        <w:tc>
          <w:tcPr>
            <w:tcW w:w="1843" w:type="dxa"/>
            <w:tcBorders>
              <w:top w:val="nil"/>
              <w:left w:val="nil"/>
              <w:bottom w:val="single" w:sz="4" w:space="0" w:color="auto"/>
              <w:right w:val="single" w:sz="4" w:space="0" w:color="auto"/>
            </w:tcBorders>
            <w:shd w:val="clear" w:color="auto" w:fill="auto"/>
            <w:noWrap/>
            <w:vAlign w:val="bottom"/>
            <w:hideMark/>
          </w:tcPr>
          <w:p w14:paraId="0E018037" w14:textId="77777777" w:rsidR="00D72B31" w:rsidRPr="00112450" w:rsidRDefault="00D72B31">
            <w:pPr>
              <w:jc w:val="center"/>
              <w:rPr>
                <w:rFonts w:ascii="Calibri" w:hAnsi="Calibri" w:cs="Calibri"/>
                <w:color w:val="000000"/>
                <w:sz w:val="18"/>
                <w:szCs w:val="18"/>
              </w:rPr>
            </w:pPr>
            <w:r w:rsidRPr="00112450">
              <w:rPr>
                <w:rFonts w:ascii="Calibri" w:hAnsi="Calibri" w:cs="Calibri"/>
                <w:color w:val="000000"/>
                <w:sz w:val="18"/>
                <w:szCs w:val="18"/>
              </w:rPr>
              <w:t>8.348,26</w:t>
            </w:r>
          </w:p>
        </w:tc>
      </w:tr>
      <w:tr w:rsidR="00D72B31" w:rsidRPr="00112450" w14:paraId="6CAB0C60" w14:textId="77777777" w:rsidTr="00D72B31">
        <w:trPr>
          <w:trHeight w:val="300"/>
        </w:trPr>
        <w:tc>
          <w:tcPr>
            <w:tcW w:w="7366" w:type="dxa"/>
            <w:tcBorders>
              <w:top w:val="nil"/>
              <w:left w:val="single" w:sz="4" w:space="0" w:color="auto"/>
              <w:bottom w:val="single" w:sz="4" w:space="0" w:color="auto"/>
              <w:right w:val="single" w:sz="4" w:space="0" w:color="auto"/>
            </w:tcBorders>
            <w:shd w:val="clear" w:color="auto" w:fill="auto"/>
            <w:vAlign w:val="bottom"/>
            <w:hideMark/>
          </w:tcPr>
          <w:p w14:paraId="2BCDDD68" w14:textId="77777777" w:rsidR="00D72B31" w:rsidRPr="00112450" w:rsidRDefault="00D72B31">
            <w:pPr>
              <w:rPr>
                <w:rFonts w:ascii="Calibri" w:hAnsi="Calibri" w:cs="Calibri"/>
                <w:color w:val="000000"/>
                <w:sz w:val="18"/>
                <w:szCs w:val="18"/>
              </w:rPr>
            </w:pPr>
            <w:r w:rsidRPr="00112450">
              <w:rPr>
                <w:rFonts w:ascii="Calibri" w:hAnsi="Calibri" w:cs="Calibri"/>
                <w:color w:val="000000"/>
                <w:sz w:val="18"/>
                <w:szCs w:val="18"/>
              </w:rPr>
              <w:t>Kapitalna ulaganja u mjesnoj samoupravi - 18 MJESNI ODBORI</w:t>
            </w:r>
          </w:p>
        </w:tc>
        <w:tc>
          <w:tcPr>
            <w:tcW w:w="1843" w:type="dxa"/>
            <w:tcBorders>
              <w:top w:val="nil"/>
              <w:left w:val="nil"/>
              <w:bottom w:val="single" w:sz="4" w:space="0" w:color="auto"/>
              <w:right w:val="single" w:sz="4" w:space="0" w:color="auto"/>
            </w:tcBorders>
            <w:shd w:val="clear" w:color="auto" w:fill="auto"/>
            <w:noWrap/>
            <w:vAlign w:val="bottom"/>
            <w:hideMark/>
          </w:tcPr>
          <w:p w14:paraId="13B39D6D" w14:textId="77777777" w:rsidR="00D72B31" w:rsidRPr="00112450" w:rsidRDefault="00D72B31">
            <w:pPr>
              <w:jc w:val="center"/>
              <w:rPr>
                <w:rFonts w:ascii="Calibri" w:hAnsi="Calibri" w:cs="Calibri"/>
                <w:color w:val="000000"/>
                <w:sz w:val="18"/>
                <w:szCs w:val="18"/>
              </w:rPr>
            </w:pPr>
            <w:r w:rsidRPr="00112450">
              <w:rPr>
                <w:rFonts w:ascii="Calibri" w:hAnsi="Calibri" w:cs="Calibri"/>
                <w:color w:val="000000"/>
                <w:sz w:val="18"/>
                <w:szCs w:val="18"/>
              </w:rPr>
              <w:t>3.432,79</w:t>
            </w:r>
          </w:p>
        </w:tc>
      </w:tr>
      <w:tr w:rsidR="00D72B31" w:rsidRPr="00112450" w14:paraId="6AAA5E60" w14:textId="77777777" w:rsidTr="00D72B31">
        <w:trPr>
          <w:trHeight w:val="300"/>
        </w:trPr>
        <w:tc>
          <w:tcPr>
            <w:tcW w:w="7366" w:type="dxa"/>
            <w:tcBorders>
              <w:top w:val="nil"/>
              <w:left w:val="single" w:sz="4" w:space="0" w:color="auto"/>
              <w:bottom w:val="single" w:sz="4" w:space="0" w:color="auto"/>
              <w:right w:val="single" w:sz="4" w:space="0" w:color="auto"/>
            </w:tcBorders>
            <w:shd w:val="clear" w:color="auto" w:fill="auto"/>
            <w:vAlign w:val="bottom"/>
            <w:hideMark/>
          </w:tcPr>
          <w:p w14:paraId="7906BE66" w14:textId="77777777" w:rsidR="00D72B31" w:rsidRPr="00112450" w:rsidRDefault="00D72B31">
            <w:pPr>
              <w:rPr>
                <w:rFonts w:ascii="Calibri" w:hAnsi="Calibri" w:cs="Calibri"/>
                <w:color w:val="000000"/>
                <w:sz w:val="18"/>
                <w:szCs w:val="18"/>
              </w:rPr>
            </w:pPr>
            <w:r w:rsidRPr="00112450">
              <w:rPr>
                <w:rFonts w:ascii="Calibri" w:hAnsi="Calibri" w:cs="Calibri"/>
                <w:color w:val="000000"/>
                <w:sz w:val="18"/>
                <w:szCs w:val="18"/>
              </w:rPr>
              <w:t>Informatički sustav i mjere sigurnosti u prometu</w:t>
            </w:r>
          </w:p>
        </w:tc>
        <w:tc>
          <w:tcPr>
            <w:tcW w:w="1843" w:type="dxa"/>
            <w:tcBorders>
              <w:top w:val="nil"/>
              <w:left w:val="nil"/>
              <w:bottom w:val="single" w:sz="4" w:space="0" w:color="auto"/>
              <w:right w:val="single" w:sz="4" w:space="0" w:color="auto"/>
            </w:tcBorders>
            <w:shd w:val="clear" w:color="auto" w:fill="auto"/>
            <w:noWrap/>
            <w:vAlign w:val="bottom"/>
            <w:hideMark/>
          </w:tcPr>
          <w:p w14:paraId="12C35541" w14:textId="77777777" w:rsidR="00D72B31" w:rsidRPr="00112450" w:rsidRDefault="00D72B31">
            <w:pPr>
              <w:jc w:val="center"/>
              <w:rPr>
                <w:rFonts w:ascii="Calibri" w:hAnsi="Calibri" w:cs="Calibri"/>
                <w:color w:val="000000"/>
                <w:sz w:val="18"/>
                <w:szCs w:val="18"/>
              </w:rPr>
            </w:pPr>
            <w:r w:rsidRPr="00112450">
              <w:rPr>
                <w:rFonts w:ascii="Calibri" w:hAnsi="Calibri" w:cs="Calibri"/>
                <w:color w:val="000000"/>
                <w:sz w:val="18"/>
                <w:szCs w:val="18"/>
              </w:rPr>
              <w:t>3.400,58</w:t>
            </w:r>
          </w:p>
        </w:tc>
      </w:tr>
      <w:tr w:rsidR="00D72B31" w:rsidRPr="00112450" w14:paraId="557B2F4D" w14:textId="77777777" w:rsidTr="00D72B31">
        <w:trPr>
          <w:trHeight w:val="300"/>
        </w:trPr>
        <w:tc>
          <w:tcPr>
            <w:tcW w:w="7366" w:type="dxa"/>
            <w:tcBorders>
              <w:top w:val="nil"/>
              <w:left w:val="single" w:sz="4" w:space="0" w:color="auto"/>
              <w:bottom w:val="single" w:sz="4" w:space="0" w:color="auto"/>
              <w:right w:val="single" w:sz="4" w:space="0" w:color="auto"/>
            </w:tcBorders>
            <w:shd w:val="clear" w:color="auto" w:fill="auto"/>
            <w:vAlign w:val="bottom"/>
            <w:hideMark/>
          </w:tcPr>
          <w:p w14:paraId="24F378D2" w14:textId="77777777" w:rsidR="00D72B31" w:rsidRPr="00112450" w:rsidRDefault="00D72B31">
            <w:pPr>
              <w:rPr>
                <w:rFonts w:ascii="Calibri" w:hAnsi="Calibri" w:cs="Calibri"/>
                <w:color w:val="000000"/>
                <w:sz w:val="18"/>
                <w:szCs w:val="18"/>
              </w:rPr>
            </w:pPr>
            <w:r w:rsidRPr="00112450">
              <w:rPr>
                <w:rFonts w:ascii="Calibri" w:hAnsi="Calibri" w:cs="Calibri"/>
                <w:color w:val="000000"/>
                <w:sz w:val="18"/>
                <w:szCs w:val="18"/>
              </w:rPr>
              <w:t>Kapitalna ulaganja u opremu</w:t>
            </w:r>
          </w:p>
        </w:tc>
        <w:tc>
          <w:tcPr>
            <w:tcW w:w="1843" w:type="dxa"/>
            <w:tcBorders>
              <w:top w:val="nil"/>
              <w:left w:val="nil"/>
              <w:bottom w:val="single" w:sz="4" w:space="0" w:color="auto"/>
              <w:right w:val="single" w:sz="4" w:space="0" w:color="auto"/>
            </w:tcBorders>
            <w:shd w:val="clear" w:color="auto" w:fill="auto"/>
            <w:noWrap/>
            <w:vAlign w:val="bottom"/>
            <w:hideMark/>
          </w:tcPr>
          <w:p w14:paraId="2B6ED201" w14:textId="77777777" w:rsidR="00D72B31" w:rsidRPr="00112450" w:rsidRDefault="00D72B31">
            <w:pPr>
              <w:jc w:val="center"/>
              <w:rPr>
                <w:rFonts w:ascii="Calibri" w:hAnsi="Calibri" w:cs="Calibri"/>
                <w:color w:val="000000"/>
                <w:sz w:val="18"/>
                <w:szCs w:val="18"/>
              </w:rPr>
            </w:pPr>
            <w:r w:rsidRPr="00112450">
              <w:rPr>
                <w:rFonts w:ascii="Calibri" w:hAnsi="Calibri" w:cs="Calibri"/>
                <w:color w:val="000000"/>
                <w:sz w:val="18"/>
                <w:szCs w:val="18"/>
              </w:rPr>
              <w:t>2.946,50</w:t>
            </w:r>
          </w:p>
        </w:tc>
      </w:tr>
      <w:tr w:rsidR="00D72B31" w:rsidRPr="00112450" w14:paraId="4C65D5F9" w14:textId="77777777" w:rsidTr="00D72B31">
        <w:trPr>
          <w:trHeight w:val="300"/>
        </w:trPr>
        <w:tc>
          <w:tcPr>
            <w:tcW w:w="7366" w:type="dxa"/>
            <w:tcBorders>
              <w:top w:val="nil"/>
              <w:left w:val="single" w:sz="4" w:space="0" w:color="auto"/>
              <w:bottom w:val="single" w:sz="4" w:space="0" w:color="auto"/>
              <w:right w:val="single" w:sz="4" w:space="0" w:color="auto"/>
            </w:tcBorders>
            <w:shd w:val="clear" w:color="auto" w:fill="auto"/>
            <w:vAlign w:val="bottom"/>
            <w:hideMark/>
          </w:tcPr>
          <w:p w14:paraId="71D28CFD" w14:textId="77777777" w:rsidR="00D72B31" w:rsidRPr="00112450" w:rsidRDefault="00D72B31">
            <w:pPr>
              <w:rPr>
                <w:rFonts w:ascii="Calibri" w:hAnsi="Calibri" w:cs="Calibri"/>
                <w:color w:val="000000"/>
                <w:sz w:val="18"/>
                <w:szCs w:val="18"/>
              </w:rPr>
            </w:pPr>
            <w:r w:rsidRPr="00112450">
              <w:rPr>
                <w:rFonts w:ascii="Calibri" w:hAnsi="Calibri" w:cs="Calibri"/>
                <w:color w:val="000000"/>
                <w:sz w:val="18"/>
                <w:szCs w:val="18"/>
              </w:rPr>
              <w:t>Rekonstrukcija i opremanje područne škole Reka</w:t>
            </w:r>
          </w:p>
        </w:tc>
        <w:tc>
          <w:tcPr>
            <w:tcW w:w="1843" w:type="dxa"/>
            <w:tcBorders>
              <w:top w:val="nil"/>
              <w:left w:val="nil"/>
              <w:bottom w:val="single" w:sz="4" w:space="0" w:color="auto"/>
              <w:right w:val="single" w:sz="4" w:space="0" w:color="auto"/>
            </w:tcBorders>
            <w:shd w:val="clear" w:color="auto" w:fill="auto"/>
            <w:noWrap/>
            <w:vAlign w:val="bottom"/>
            <w:hideMark/>
          </w:tcPr>
          <w:p w14:paraId="3577B4F4" w14:textId="77777777" w:rsidR="00D72B31" w:rsidRPr="00112450" w:rsidRDefault="00D72B31">
            <w:pPr>
              <w:jc w:val="center"/>
              <w:rPr>
                <w:rFonts w:ascii="Calibri" w:hAnsi="Calibri" w:cs="Calibri"/>
                <w:color w:val="000000"/>
                <w:sz w:val="18"/>
                <w:szCs w:val="18"/>
              </w:rPr>
            </w:pPr>
            <w:r w:rsidRPr="00112450">
              <w:rPr>
                <w:rFonts w:ascii="Calibri" w:hAnsi="Calibri" w:cs="Calibri"/>
                <w:color w:val="000000"/>
                <w:sz w:val="18"/>
                <w:szCs w:val="18"/>
              </w:rPr>
              <w:t>2.750,00</w:t>
            </w:r>
          </w:p>
        </w:tc>
      </w:tr>
      <w:tr w:rsidR="00D72B31" w:rsidRPr="00112450" w14:paraId="1AAAB05B" w14:textId="77777777" w:rsidTr="00D72B31">
        <w:trPr>
          <w:trHeight w:val="300"/>
        </w:trPr>
        <w:tc>
          <w:tcPr>
            <w:tcW w:w="7366" w:type="dxa"/>
            <w:tcBorders>
              <w:top w:val="nil"/>
              <w:left w:val="single" w:sz="4" w:space="0" w:color="auto"/>
              <w:bottom w:val="single" w:sz="4" w:space="0" w:color="auto"/>
              <w:right w:val="single" w:sz="4" w:space="0" w:color="auto"/>
            </w:tcBorders>
            <w:shd w:val="clear" w:color="auto" w:fill="auto"/>
            <w:vAlign w:val="bottom"/>
            <w:hideMark/>
          </w:tcPr>
          <w:p w14:paraId="79CE896B" w14:textId="77777777" w:rsidR="00D72B31" w:rsidRPr="00112450" w:rsidRDefault="00D72B31">
            <w:pPr>
              <w:rPr>
                <w:rFonts w:ascii="Calibri" w:hAnsi="Calibri" w:cs="Calibri"/>
                <w:color w:val="000000"/>
                <w:sz w:val="18"/>
                <w:szCs w:val="18"/>
              </w:rPr>
            </w:pPr>
            <w:r w:rsidRPr="00112450">
              <w:rPr>
                <w:rFonts w:ascii="Calibri" w:hAnsi="Calibri" w:cs="Calibri"/>
                <w:color w:val="000000"/>
                <w:sz w:val="18"/>
                <w:szCs w:val="18"/>
              </w:rPr>
              <w:t>Provođenje edukativnih, kulturnih i sportskih aktivnosti</w:t>
            </w:r>
          </w:p>
        </w:tc>
        <w:tc>
          <w:tcPr>
            <w:tcW w:w="1843" w:type="dxa"/>
            <w:tcBorders>
              <w:top w:val="nil"/>
              <w:left w:val="nil"/>
              <w:bottom w:val="single" w:sz="4" w:space="0" w:color="auto"/>
              <w:right w:val="single" w:sz="4" w:space="0" w:color="auto"/>
            </w:tcBorders>
            <w:shd w:val="clear" w:color="auto" w:fill="auto"/>
            <w:noWrap/>
            <w:vAlign w:val="bottom"/>
            <w:hideMark/>
          </w:tcPr>
          <w:p w14:paraId="037AD785" w14:textId="77777777" w:rsidR="00D72B31" w:rsidRPr="00112450" w:rsidRDefault="00D72B31">
            <w:pPr>
              <w:jc w:val="center"/>
              <w:rPr>
                <w:rFonts w:ascii="Calibri" w:hAnsi="Calibri" w:cs="Calibri"/>
                <w:color w:val="000000"/>
                <w:sz w:val="18"/>
                <w:szCs w:val="18"/>
              </w:rPr>
            </w:pPr>
            <w:r w:rsidRPr="00112450">
              <w:rPr>
                <w:rFonts w:ascii="Calibri" w:hAnsi="Calibri" w:cs="Calibri"/>
                <w:color w:val="000000"/>
                <w:sz w:val="18"/>
                <w:szCs w:val="18"/>
              </w:rPr>
              <w:t>1.500,00</w:t>
            </w:r>
          </w:p>
        </w:tc>
      </w:tr>
      <w:tr w:rsidR="00D72B31" w:rsidRPr="00112450" w14:paraId="3AD681E8" w14:textId="77777777" w:rsidTr="00D72B31">
        <w:trPr>
          <w:trHeight w:val="300"/>
        </w:trPr>
        <w:tc>
          <w:tcPr>
            <w:tcW w:w="7366" w:type="dxa"/>
            <w:tcBorders>
              <w:top w:val="nil"/>
              <w:left w:val="single" w:sz="4" w:space="0" w:color="auto"/>
              <w:bottom w:val="single" w:sz="4" w:space="0" w:color="auto"/>
              <w:right w:val="single" w:sz="4" w:space="0" w:color="auto"/>
            </w:tcBorders>
            <w:shd w:val="clear" w:color="auto" w:fill="auto"/>
            <w:vAlign w:val="bottom"/>
            <w:hideMark/>
          </w:tcPr>
          <w:p w14:paraId="213C5EE3" w14:textId="77777777" w:rsidR="00D72B31" w:rsidRPr="00112450" w:rsidRDefault="00D72B31">
            <w:pPr>
              <w:rPr>
                <w:rFonts w:ascii="Calibri" w:hAnsi="Calibri" w:cs="Calibri"/>
                <w:color w:val="000000"/>
                <w:sz w:val="18"/>
                <w:szCs w:val="18"/>
              </w:rPr>
            </w:pPr>
            <w:r w:rsidRPr="00112450">
              <w:rPr>
                <w:rFonts w:ascii="Calibri" w:hAnsi="Calibri" w:cs="Calibri"/>
                <w:color w:val="000000"/>
                <w:sz w:val="18"/>
                <w:szCs w:val="18"/>
              </w:rPr>
              <w:t>Rashodi redovnog rada Ureda</w:t>
            </w:r>
          </w:p>
        </w:tc>
        <w:tc>
          <w:tcPr>
            <w:tcW w:w="1843" w:type="dxa"/>
            <w:tcBorders>
              <w:top w:val="nil"/>
              <w:left w:val="nil"/>
              <w:bottom w:val="single" w:sz="4" w:space="0" w:color="auto"/>
              <w:right w:val="single" w:sz="4" w:space="0" w:color="auto"/>
            </w:tcBorders>
            <w:shd w:val="clear" w:color="auto" w:fill="auto"/>
            <w:noWrap/>
            <w:vAlign w:val="bottom"/>
            <w:hideMark/>
          </w:tcPr>
          <w:p w14:paraId="2410FD6A" w14:textId="77777777" w:rsidR="00D72B31" w:rsidRPr="00112450" w:rsidRDefault="00D72B31">
            <w:pPr>
              <w:jc w:val="center"/>
              <w:rPr>
                <w:rFonts w:ascii="Calibri" w:hAnsi="Calibri" w:cs="Calibri"/>
                <w:color w:val="000000"/>
                <w:sz w:val="18"/>
                <w:szCs w:val="18"/>
              </w:rPr>
            </w:pPr>
            <w:r w:rsidRPr="00112450">
              <w:rPr>
                <w:rFonts w:ascii="Calibri" w:hAnsi="Calibri" w:cs="Calibri"/>
                <w:color w:val="000000"/>
                <w:sz w:val="18"/>
                <w:szCs w:val="18"/>
              </w:rPr>
              <w:t>1.095,78</w:t>
            </w:r>
          </w:p>
        </w:tc>
      </w:tr>
      <w:tr w:rsidR="00D72B31" w:rsidRPr="00112450" w14:paraId="09E6CE6F" w14:textId="77777777" w:rsidTr="00D72B31">
        <w:trPr>
          <w:trHeight w:val="300"/>
        </w:trPr>
        <w:tc>
          <w:tcPr>
            <w:tcW w:w="7366" w:type="dxa"/>
            <w:tcBorders>
              <w:top w:val="single" w:sz="4" w:space="0" w:color="auto"/>
              <w:left w:val="single" w:sz="4" w:space="0" w:color="auto"/>
              <w:bottom w:val="single" w:sz="4" w:space="0" w:color="auto"/>
              <w:right w:val="single" w:sz="4" w:space="0" w:color="auto"/>
            </w:tcBorders>
            <w:shd w:val="clear" w:color="D9E1F2" w:fill="D9E1F2"/>
            <w:noWrap/>
            <w:vAlign w:val="bottom"/>
            <w:hideMark/>
          </w:tcPr>
          <w:p w14:paraId="5242762D" w14:textId="77777777" w:rsidR="00D72B31" w:rsidRPr="00112450" w:rsidRDefault="00D72B31">
            <w:pPr>
              <w:rPr>
                <w:rFonts w:ascii="Calibri" w:hAnsi="Calibri" w:cs="Calibri"/>
                <w:b/>
                <w:bCs/>
                <w:color w:val="000000"/>
                <w:sz w:val="18"/>
                <w:szCs w:val="18"/>
              </w:rPr>
            </w:pPr>
            <w:r w:rsidRPr="00112450">
              <w:rPr>
                <w:rFonts w:ascii="Calibri" w:hAnsi="Calibri" w:cs="Calibri"/>
                <w:b/>
                <w:bCs/>
                <w:color w:val="000000"/>
                <w:sz w:val="18"/>
                <w:szCs w:val="18"/>
              </w:rPr>
              <w:t>Dječji vrtić Tratinčica</w:t>
            </w:r>
          </w:p>
        </w:tc>
        <w:tc>
          <w:tcPr>
            <w:tcW w:w="1843" w:type="dxa"/>
            <w:tcBorders>
              <w:top w:val="single" w:sz="4" w:space="0" w:color="auto"/>
              <w:left w:val="single" w:sz="4" w:space="0" w:color="auto"/>
              <w:bottom w:val="single" w:sz="4" w:space="0" w:color="auto"/>
              <w:right w:val="single" w:sz="4" w:space="0" w:color="auto"/>
            </w:tcBorders>
            <w:shd w:val="clear" w:color="D9E1F2" w:fill="D9E1F2"/>
            <w:noWrap/>
            <w:vAlign w:val="bottom"/>
            <w:hideMark/>
          </w:tcPr>
          <w:p w14:paraId="5ABC6E78" w14:textId="77777777" w:rsidR="00D72B31" w:rsidRPr="00112450" w:rsidRDefault="00D72B31">
            <w:pPr>
              <w:jc w:val="center"/>
              <w:rPr>
                <w:rFonts w:ascii="Calibri" w:hAnsi="Calibri" w:cs="Calibri"/>
                <w:b/>
                <w:bCs/>
                <w:color w:val="000000"/>
                <w:sz w:val="18"/>
                <w:szCs w:val="18"/>
              </w:rPr>
            </w:pPr>
            <w:r w:rsidRPr="00112450">
              <w:rPr>
                <w:rFonts w:ascii="Calibri" w:hAnsi="Calibri" w:cs="Calibri"/>
                <w:b/>
                <w:bCs/>
                <w:color w:val="000000"/>
                <w:sz w:val="18"/>
                <w:szCs w:val="18"/>
              </w:rPr>
              <w:t>53.028,92</w:t>
            </w:r>
          </w:p>
        </w:tc>
      </w:tr>
      <w:tr w:rsidR="00D72B31" w:rsidRPr="00112450" w14:paraId="3B0774F4" w14:textId="77777777" w:rsidTr="00D72B31">
        <w:trPr>
          <w:trHeight w:val="300"/>
        </w:trPr>
        <w:tc>
          <w:tcPr>
            <w:tcW w:w="7366"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68A2DD2" w14:textId="77777777" w:rsidR="00D72B31" w:rsidRPr="00112450" w:rsidRDefault="00D72B31">
            <w:pPr>
              <w:rPr>
                <w:rFonts w:ascii="Calibri" w:hAnsi="Calibri" w:cs="Calibri"/>
                <w:color w:val="000000"/>
                <w:sz w:val="18"/>
                <w:szCs w:val="18"/>
              </w:rPr>
            </w:pPr>
            <w:r w:rsidRPr="00112450">
              <w:rPr>
                <w:rFonts w:ascii="Calibri" w:hAnsi="Calibri" w:cs="Calibri"/>
                <w:color w:val="000000"/>
                <w:sz w:val="18"/>
                <w:szCs w:val="18"/>
              </w:rPr>
              <w:t>Unapređenje standarda -vlastiti prihodi</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E0CC5A7" w14:textId="77777777" w:rsidR="00D72B31" w:rsidRPr="00112450" w:rsidRDefault="00D72B31">
            <w:pPr>
              <w:jc w:val="center"/>
              <w:rPr>
                <w:rFonts w:ascii="Calibri" w:hAnsi="Calibri" w:cs="Calibri"/>
                <w:color w:val="000000"/>
                <w:sz w:val="18"/>
                <w:szCs w:val="18"/>
              </w:rPr>
            </w:pPr>
            <w:r w:rsidRPr="00112450">
              <w:rPr>
                <w:rFonts w:ascii="Calibri" w:hAnsi="Calibri" w:cs="Calibri"/>
                <w:color w:val="000000"/>
                <w:sz w:val="18"/>
                <w:szCs w:val="18"/>
              </w:rPr>
              <w:t>51.153,92</w:t>
            </w:r>
          </w:p>
        </w:tc>
      </w:tr>
      <w:tr w:rsidR="00D72B31" w:rsidRPr="00112450" w14:paraId="0BDC6C78" w14:textId="77777777" w:rsidTr="00D72B31">
        <w:trPr>
          <w:trHeight w:val="300"/>
        </w:trPr>
        <w:tc>
          <w:tcPr>
            <w:tcW w:w="7366"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81E93F4" w14:textId="77777777" w:rsidR="00D72B31" w:rsidRPr="00112450" w:rsidRDefault="00D72B31">
            <w:pPr>
              <w:rPr>
                <w:rFonts w:ascii="Calibri" w:hAnsi="Calibri" w:cs="Calibri"/>
                <w:color w:val="000000"/>
                <w:sz w:val="18"/>
                <w:szCs w:val="18"/>
              </w:rPr>
            </w:pPr>
            <w:r w:rsidRPr="00112450">
              <w:rPr>
                <w:rFonts w:ascii="Calibri" w:hAnsi="Calibri" w:cs="Calibri"/>
                <w:color w:val="000000"/>
                <w:sz w:val="18"/>
                <w:szCs w:val="18"/>
              </w:rPr>
              <w:t>Odgojno i administrativno tehničko osoblje - D.V. "Tratinčica"</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81EACEA" w14:textId="77777777" w:rsidR="00D72B31" w:rsidRPr="00112450" w:rsidRDefault="00D72B31">
            <w:pPr>
              <w:jc w:val="center"/>
              <w:rPr>
                <w:rFonts w:ascii="Calibri" w:hAnsi="Calibri" w:cs="Calibri"/>
                <w:color w:val="000000"/>
                <w:sz w:val="18"/>
                <w:szCs w:val="18"/>
              </w:rPr>
            </w:pPr>
            <w:r w:rsidRPr="00112450">
              <w:rPr>
                <w:rFonts w:ascii="Calibri" w:hAnsi="Calibri" w:cs="Calibri"/>
                <w:color w:val="000000"/>
                <w:sz w:val="18"/>
                <w:szCs w:val="18"/>
              </w:rPr>
              <w:t>1.875,00</w:t>
            </w:r>
          </w:p>
        </w:tc>
      </w:tr>
      <w:tr w:rsidR="00D72B31" w:rsidRPr="00112450" w14:paraId="2A0B450C" w14:textId="77777777" w:rsidTr="00D72B31">
        <w:trPr>
          <w:trHeight w:val="300"/>
        </w:trPr>
        <w:tc>
          <w:tcPr>
            <w:tcW w:w="7366" w:type="dxa"/>
            <w:tcBorders>
              <w:top w:val="single" w:sz="4" w:space="0" w:color="auto"/>
              <w:left w:val="single" w:sz="4" w:space="0" w:color="auto"/>
              <w:bottom w:val="single" w:sz="4" w:space="0" w:color="auto"/>
              <w:right w:val="single" w:sz="4" w:space="0" w:color="auto"/>
            </w:tcBorders>
            <w:shd w:val="clear" w:color="D9E1F2" w:fill="D9E1F2"/>
            <w:noWrap/>
            <w:vAlign w:val="bottom"/>
            <w:hideMark/>
          </w:tcPr>
          <w:p w14:paraId="2239FACE" w14:textId="77777777" w:rsidR="00D72B31" w:rsidRPr="00112450" w:rsidRDefault="00D72B31">
            <w:pPr>
              <w:rPr>
                <w:rFonts w:ascii="Calibri" w:hAnsi="Calibri" w:cs="Calibri"/>
                <w:b/>
                <w:bCs/>
                <w:color w:val="000000"/>
                <w:sz w:val="18"/>
                <w:szCs w:val="18"/>
              </w:rPr>
            </w:pPr>
            <w:r w:rsidRPr="00112450">
              <w:rPr>
                <w:rFonts w:ascii="Calibri" w:hAnsi="Calibri" w:cs="Calibri"/>
                <w:b/>
                <w:bCs/>
                <w:color w:val="000000"/>
                <w:sz w:val="18"/>
                <w:szCs w:val="18"/>
              </w:rPr>
              <w:t>OŠ ”Antun Nemčić Gostovinski”  Koprivnica</w:t>
            </w:r>
          </w:p>
        </w:tc>
        <w:tc>
          <w:tcPr>
            <w:tcW w:w="1843" w:type="dxa"/>
            <w:tcBorders>
              <w:top w:val="single" w:sz="4" w:space="0" w:color="auto"/>
              <w:left w:val="single" w:sz="4" w:space="0" w:color="auto"/>
              <w:bottom w:val="single" w:sz="4" w:space="0" w:color="auto"/>
              <w:right w:val="single" w:sz="4" w:space="0" w:color="auto"/>
            </w:tcBorders>
            <w:shd w:val="clear" w:color="D9E1F2" w:fill="D9E1F2"/>
            <w:noWrap/>
            <w:vAlign w:val="bottom"/>
            <w:hideMark/>
          </w:tcPr>
          <w:p w14:paraId="2557880E" w14:textId="77777777" w:rsidR="00D72B31" w:rsidRPr="00112450" w:rsidRDefault="00D72B31">
            <w:pPr>
              <w:jc w:val="center"/>
              <w:rPr>
                <w:rFonts w:ascii="Calibri" w:hAnsi="Calibri" w:cs="Calibri"/>
                <w:b/>
                <w:bCs/>
                <w:color w:val="000000"/>
                <w:sz w:val="18"/>
                <w:szCs w:val="18"/>
              </w:rPr>
            </w:pPr>
            <w:r w:rsidRPr="00112450">
              <w:rPr>
                <w:rFonts w:ascii="Calibri" w:hAnsi="Calibri" w:cs="Calibri"/>
                <w:b/>
                <w:bCs/>
                <w:color w:val="000000"/>
                <w:sz w:val="18"/>
                <w:szCs w:val="18"/>
              </w:rPr>
              <w:t>53.122,12</w:t>
            </w:r>
          </w:p>
        </w:tc>
      </w:tr>
      <w:tr w:rsidR="00D72B31" w:rsidRPr="00112450" w14:paraId="51BAAF05" w14:textId="77777777" w:rsidTr="00D72B31">
        <w:trPr>
          <w:trHeight w:val="300"/>
        </w:trPr>
        <w:tc>
          <w:tcPr>
            <w:tcW w:w="7366"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D64AD89" w14:textId="77777777" w:rsidR="00D72B31" w:rsidRPr="00112450" w:rsidRDefault="00D72B31">
            <w:pPr>
              <w:rPr>
                <w:rFonts w:ascii="Calibri" w:hAnsi="Calibri" w:cs="Calibri"/>
                <w:color w:val="000000"/>
                <w:sz w:val="18"/>
                <w:szCs w:val="18"/>
              </w:rPr>
            </w:pPr>
            <w:r w:rsidRPr="00112450">
              <w:rPr>
                <w:rFonts w:ascii="Calibri" w:hAnsi="Calibri" w:cs="Calibri"/>
                <w:color w:val="000000"/>
                <w:sz w:val="18"/>
                <w:szCs w:val="18"/>
              </w:rPr>
              <w:t>Decentralizirane funkcije osnovnog školstva -OŠ "Antun Nemčić Gostovinski"</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A6221E1" w14:textId="77777777" w:rsidR="00D72B31" w:rsidRPr="00112450" w:rsidRDefault="00D72B31">
            <w:pPr>
              <w:jc w:val="center"/>
              <w:rPr>
                <w:rFonts w:ascii="Calibri" w:hAnsi="Calibri" w:cs="Calibri"/>
                <w:color w:val="000000"/>
                <w:sz w:val="18"/>
                <w:szCs w:val="18"/>
              </w:rPr>
            </w:pPr>
            <w:r w:rsidRPr="00112450">
              <w:rPr>
                <w:rFonts w:ascii="Calibri" w:hAnsi="Calibri" w:cs="Calibri"/>
                <w:color w:val="000000"/>
                <w:sz w:val="18"/>
                <w:szCs w:val="18"/>
              </w:rPr>
              <w:t>46.875,00</w:t>
            </w:r>
          </w:p>
        </w:tc>
      </w:tr>
      <w:tr w:rsidR="00D72B31" w:rsidRPr="00112450" w14:paraId="36454C4B" w14:textId="77777777" w:rsidTr="00D72B31">
        <w:trPr>
          <w:trHeight w:val="300"/>
        </w:trPr>
        <w:tc>
          <w:tcPr>
            <w:tcW w:w="7366"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1D93D72" w14:textId="77777777" w:rsidR="00D72B31" w:rsidRPr="00112450" w:rsidRDefault="00D72B31">
            <w:pPr>
              <w:rPr>
                <w:rFonts w:ascii="Calibri" w:hAnsi="Calibri" w:cs="Calibri"/>
                <w:color w:val="000000"/>
                <w:sz w:val="18"/>
                <w:szCs w:val="18"/>
              </w:rPr>
            </w:pPr>
            <w:r w:rsidRPr="00112450">
              <w:rPr>
                <w:rFonts w:ascii="Calibri" w:hAnsi="Calibri" w:cs="Calibri"/>
                <w:color w:val="000000"/>
                <w:sz w:val="18"/>
                <w:szCs w:val="18"/>
              </w:rPr>
              <w:t>Unapređenje standarda u školama-izvor vlastiti prihodi</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616DDBD" w14:textId="77777777" w:rsidR="00D72B31" w:rsidRPr="00112450" w:rsidRDefault="00D72B31">
            <w:pPr>
              <w:jc w:val="center"/>
              <w:rPr>
                <w:rFonts w:ascii="Calibri" w:hAnsi="Calibri" w:cs="Calibri"/>
                <w:color w:val="000000"/>
                <w:sz w:val="18"/>
                <w:szCs w:val="18"/>
              </w:rPr>
            </w:pPr>
            <w:r w:rsidRPr="00112450">
              <w:rPr>
                <w:rFonts w:ascii="Calibri" w:hAnsi="Calibri" w:cs="Calibri"/>
                <w:color w:val="000000"/>
                <w:sz w:val="18"/>
                <w:szCs w:val="18"/>
              </w:rPr>
              <w:t>6.247,12</w:t>
            </w:r>
          </w:p>
        </w:tc>
      </w:tr>
      <w:tr w:rsidR="00D72B31" w:rsidRPr="00112450" w14:paraId="1C8752D4" w14:textId="77777777" w:rsidTr="00D72B31">
        <w:trPr>
          <w:trHeight w:val="300"/>
        </w:trPr>
        <w:tc>
          <w:tcPr>
            <w:tcW w:w="7366" w:type="dxa"/>
            <w:tcBorders>
              <w:top w:val="single" w:sz="4" w:space="0" w:color="auto"/>
              <w:left w:val="single" w:sz="4" w:space="0" w:color="auto"/>
              <w:bottom w:val="single" w:sz="4" w:space="0" w:color="auto"/>
              <w:right w:val="single" w:sz="4" w:space="0" w:color="auto"/>
            </w:tcBorders>
            <w:shd w:val="clear" w:color="D9E1F2" w:fill="D9E1F2"/>
            <w:noWrap/>
            <w:vAlign w:val="bottom"/>
            <w:hideMark/>
          </w:tcPr>
          <w:p w14:paraId="1B8C9F4C" w14:textId="77777777" w:rsidR="00D72B31" w:rsidRPr="00112450" w:rsidRDefault="00D72B31">
            <w:pPr>
              <w:rPr>
                <w:rFonts w:ascii="Calibri" w:hAnsi="Calibri" w:cs="Calibri"/>
                <w:b/>
                <w:bCs/>
                <w:color w:val="000000"/>
                <w:sz w:val="18"/>
                <w:szCs w:val="18"/>
              </w:rPr>
            </w:pPr>
            <w:r w:rsidRPr="00112450">
              <w:rPr>
                <w:rFonts w:ascii="Calibri" w:hAnsi="Calibri" w:cs="Calibri"/>
                <w:b/>
                <w:bCs/>
                <w:color w:val="000000"/>
                <w:sz w:val="18"/>
                <w:szCs w:val="18"/>
              </w:rPr>
              <w:t>OŠ ”Braća Radić”  Koprivnica</w:t>
            </w:r>
          </w:p>
        </w:tc>
        <w:tc>
          <w:tcPr>
            <w:tcW w:w="1843" w:type="dxa"/>
            <w:tcBorders>
              <w:top w:val="single" w:sz="4" w:space="0" w:color="auto"/>
              <w:left w:val="single" w:sz="4" w:space="0" w:color="auto"/>
              <w:bottom w:val="single" w:sz="4" w:space="0" w:color="auto"/>
              <w:right w:val="single" w:sz="4" w:space="0" w:color="auto"/>
            </w:tcBorders>
            <w:shd w:val="clear" w:color="D9E1F2" w:fill="D9E1F2"/>
            <w:noWrap/>
            <w:vAlign w:val="bottom"/>
            <w:hideMark/>
          </w:tcPr>
          <w:p w14:paraId="7CC7EACA" w14:textId="77777777" w:rsidR="00D72B31" w:rsidRPr="00112450" w:rsidRDefault="00D72B31">
            <w:pPr>
              <w:jc w:val="center"/>
              <w:rPr>
                <w:rFonts w:ascii="Calibri" w:hAnsi="Calibri" w:cs="Calibri"/>
                <w:b/>
                <w:bCs/>
                <w:color w:val="000000"/>
                <w:sz w:val="18"/>
                <w:szCs w:val="18"/>
              </w:rPr>
            </w:pPr>
            <w:r w:rsidRPr="00112450">
              <w:rPr>
                <w:rFonts w:ascii="Calibri" w:hAnsi="Calibri" w:cs="Calibri"/>
                <w:b/>
                <w:bCs/>
                <w:color w:val="000000"/>
                <w:sz w:val="18"/>
                <w:szCs w:val="18"/>
              </w:rPr>
              <w:t>63.781,04</w:t>
            </w:r>
          </w:p>
        </w:tc>
      </w:tr>
      <w:tr w:rsidR="00D72B31" w:rsidRPr="00112450" w14:paraId="7A5E39D5" w14:textId="77777777" w:rsidTr="00D72B31">
        <w:trPr>
          <w:trHeight w:val="300"/>
        </w:trPr>
        <w:tc>
          <w:tcPr>
            <w:tcW w:w="7366"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E8143D8" w14:textId="77777777" w:rsidR="00D72B31" w:rsidRPr="00112450" w:rsidRDefault="00D72B31">
            <w:pPr>
              <w:rPr>
                <w:rFonts w:ascii="Calibri" w:hAnsi="Calibri" w:cs="Calibri"/>
                <w:color w:val="000000"/>
                <w:sz w:val="18"/>
                <w:szCs w:val="18"/>
              </w:rPr>
            </w:pPr>
            <w:r w:rsidRPr="00112450">
              <w:rPr>
                <w:rFonts w:ascii="Calibri" w:hAnsi="Calibri" w:cs="Calibri"/>
                <w:color w:val="000000"/>
                <w:sz w:val="18"/>
                <w:szCs w:val="18"/>
              </w:rPr>
              <w:t>Decentralizirane funkcije osnovnog školstva -OŠ "Braća Radić"</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0146B1F" w14:textId="77777777" w:rsidR="00D72B31" w:rsidRPr="00112450" w:rsidRDefault="00D72B31">
            <w:pPr>
              <w:jc w:val="center"/>
              <w:rPr>
                <w:rFonts w:ascii="Calibri" w:hAnsi="Calibri" w:cs="Calibri"/>
                <w:color w:val="000000"/>
                <w:sz w:val="18"/>
                <w:szCs w:val="18"/>
              </w:rPr>
            </w:pPr>
            <w:r w:rsidRPr="00112450">
              <w:rPr>
                <w:rFonts w:ascii="Calibri" w:hAnsi="Calibri" w:cs="Calibri"/>
                <w:color w:val="000000"/>
                <w:sz w:val="18"/>
                <w:szCs w:val="18"/>
              </w:rPr>
              <w:t>46.248,82</w:t>
            </w:r>
          </w:p>
        </w:tc>
      </w:tr>
      <w:tr w:rsidR="00D72B31" w:rsidRPr="00112450" w14:paraId="7EB57FB5" w14:textId="77777777" w:rsidTr="00D72B31">
        <w:trPr>
          <w:trHeight w:val="300"/>
        </w:trPr>
        <w:tc>
          <w:tcPr>
            <w:tcW w:w="7366"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BDD9BB7" w14:textId="77777777" w:rsidR="00D72B31" w:rsidRPr="00112450" w:rsidRDefault="00D72B31">
            <w:pPr>
              <w:rPr>
                <w:rFonts w:ascii="Calibri" w:hAnsi="Calibri" w:cs="Calibri"/>
                <w:color w:val="000000"/>
                <w:sz w:val="18"/>
                <w:szCs w:val="18"/>
              </w:rPr>
            </w:pPr>
            <w:r w:rsidRPr="00112450">
              <w:rPr>
                <w:rFonts w:ascii="Calibri" w:hAnsi="Calibri" w:cs="Calibri"/>
                <w:color w:val="000000"/>
                <w:sz w:val="18"/>
                <w:szCs w:val="18"/>
              </w:rPr>
              <w:t>Unapređenje standarda u školama-izvor vlastiti prihodi</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FAB6E5B" w14:textId="77777777" w:rsidR="00D72B31" w:rsidRPr="00112450" w:rsidRDefault="00D72B31">
            <w:pPr>
              <w:jc w:val="center"/>
              <w:rPr>
                <w:rFonts w:ascii="Calibri" w:hAnsi="Calibri" w:cs="Calibri"/>
                <w:color w:val="000000"/>
                <w:sz w:val="18"/>
                <w:szCs w:val="18"/>
              </w:rPr>
            </w:pPr>
            <w:r w:rsidRPr="00112450">
              <w:rPr>
                <w:rFonts w:ascii="Calibri" w:hAnsi="Calibri" w:cs="Calibri"/>
                <w:color w:val="000000"/>
                <w:sz w:val="18"/>
                <w:szCs w:val="18"/>
              </w:rPr>
              <w:t>17.532,22</w:t>
            </w:r>
          </w:p>
        </w:tc>
      </w:tr>
      <w:tr w:rsidR="00D72B31" w:rsidRPr="00112450" w14:paraId="410A9CA3" w14:textId="77777777" w:rsidTr="00D72B31">
        <w:trPr>
          <w:trHeight w:val="300"/>
        </w:trPr>
        <w:tc>
          <w:tcPr>
            <w:tcW w:w="7366" w:type="dxa"/>
            <w:tcBorders>
              <w:top w:val="single" w:sz="4" w:space="0" w:color="auto"/>
              <w:left w:val="single" w:sz="4" w:space="0" w:color="auto"/>
              <w:bottom w:val="single" w:sz="4" w:space="0" w:color="auto"/>
              <w:right w:val="single" w:sz="4" w:space="0" w:color="auto"/>
            </w:tcBorders>
            <w:shd w:val="clear" w:color="D9E1F2" w:fill="D9E1F2"/>
            <w:noWrap/>
            <w:vAlign w:val="bottom"/>
            <w:hideMark/>
          </w:tcPr>
          <w:p w14:paraId="13F13D1D" w14:textId="77777777" w:rsidR="00D72B31" w:rsidRPr="00112450" w:rsidRDefault="00D72B31">
            <w:pPr>
              <w:rPr>
                <w:rFonts w:ascii="Calibri" w:hAnsi="Calibri" w:cs="Calibri"/>
                <w:b/>
                <w:bCs/>
                <w:color w:val="000000"/>
                <w:sz w:val="18"/>
                <w:szCs w:val="18"/>
              </w:rPr>
            </w:pPr>
            <w:r w:rsidRPr="00112450">
              <w:rPr>
                <w:rFonts w:ascii="Calibri" w:hAnsi="Calibri" w:cs="Calibri"/>
                <w:b/>
                <w:bCs/>
                <w:color w:val="000000"/>
                <w:sz w:val="18"/>
                <w:szCs w:val="18"/>
              </w:rPr>
              <w:t>OŠ  “Đuro Ester”   Koprivnica</w:t>
            </w:r>
          </w:p>
        </w:tc>
        <w:tc>
          <w:tcPr>
            <w:tcW w:w="1843" w:type="dxa"/>
            <w:tcBorders>
              <w:top w:val="single" w:sz="4" w:space="0" w:color="auto"/>
              <w:left w:val="single" w:sz="4" w:space="0" w:color="auto"/>
              <w:bottom w:val="single" w:sz="4" w:space="0" w:color="auto"/>
              <w:right w:val="single" w:sz="4" w:space="0" w:color="auto"/>
            </w:tcBorders>
            <w:shd w:val="clear" w:color="D9E1F2" w:fill="D9E1F2"/>
            <w:noWrap/>
            <w:vAlign w:val="bottom"/>
            <w:hideMark/>
          </w:tcPr>
          <w:p w14:paraId="28C24CD7" w14:textId="77777777" w:rsidR="00D72B31" w:rsidRPr="00112450" w:rsidRDefault="00D72B31">
            <w:pPr>
              <w:jc w:val="center"/>
              <w:rPr>
                <w:rFonts w:ascii="Calibri" w:hAnsi="Calibri" w:cs="Calibri"/>
                <w:b/>
                <w:bCs/>
                <w:color w:val="000000"/>
                <w:sz w:val="18"/>
                <w:szCs w:val="18"/>
              </w:rPr>
            </w:pPr>
            <w:r w:rsidRPr="00112450">
              <w:rPr>
                <w:rFonts w:ascii="Calibri" w:hAnsi="Calibri" w:cs="Calibri"/>
                <w:b/>
                <w:bCs/>
                <w:color w:val="000000"/>
                <w:sz w:val="18"/>
                <w:szCs w:val="18"/>
              </w:rPr>
              <w:t>15.664,69</w:t>
            </w:r>
          </w:p>
        </w:tc>
      </w:tr>
      <w:tr w:rsidR="00D72B31" w:rsidRPr="00112450" w14:paraId="2FE1527D" w14:textId="77777777" w:rsidTr="00D72B31">
        <w:trPr>
          <w:trHeight w:val="300"/>
        </w:trPr>
        <w:tc>
          <w:tcPr>
            <w:tcW w:w="7366"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F27EC76" w14:textId="77777777" w:rsidR="00D72B31" w:rsidRPr="00112450" w:rsidRDefault="00D72B31">
            <w:pPr>
              <w:rPr>
                <w:rFonts w:ascii="Calibri" w:hAnsi="Calibri" w:cs="Calibri"/>
                <w:color w:val="000000"/>
                <w:sz w:val="18"/>
                <w:szCs w:val="18"/>
              </w:rPr>
            </w:pPr>
            <w:r w:rsidRPr="00112450">
              <w:rPr>
                <w:rFonts w:ascii="Calibri" w:hAnsi="Calibri" w:cs="Calibri"/>
                <w:color w:val="000000"/>
                <w:sz w:val="18"/>
                <w:szCs w:val="18"/>
              </w:rPr>
              <w:t>Decentralizirane funkcije osnovnog školstva -OŠ "Đuro Ester"</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9A73D23" w14:textId="77777777" w:rsidR="00D72B31" w:rsidRPr="00112450" w:rsidRDefault="00D72B31">
            <w:pPr>
              <w:jc w:val="center"/>
              <w:rPr>
                <w:rFonts w:ascii="Calibri" w:hAnsi="Calibri" w:cs="Calibri"/>
                <w:color w:val="000000"/>
                <w:sz w:val="18"/>
                <w:szCs w:val="18"/>
              </w:rPr>
            </w:pPr>
            <w:r w:rsidRPr="00112450">
              <w:rPr>
                <w:rFonts w:ascii="Calibri" w:hAnsi="Calibri" w:cs="Calibri"/>
                <w:color w:val="000000"/>
                <w:sz w:val="18"/>
                <w:szCs w:val="18"/>
              </w:rPr>
              <w:t>12.067,00</w:t>
            </w:r>
          </w:p>
        </w:tc>
      </w:tr>
      <w:tr w:rsidR="00D72B31" w:rsidRPr="00112450" w14:paraId="5A334146" w14:textId="77777777" w:rsidTr="00D72B31">
        <w:trPr>
          <w:trHeight w:val="300"/>
        </w:trPr>
        <w:tc>
          <w:tcPr>
            <w:tcW w:w="7366"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2265907" w14:textId="77777777" w:rsidR="00D72B31" w:rsidRPr="00112450" w:rsidRDefault="00D72B31">
            <w:pPr>
              <w:rPr>
                <w:rFonts w:ascii="Calibri" w:hAnsi="Calibri" w:cs="Calibri"/>
                <w:color w:val="000000"/>
                <w:sz w:val="18"/>
                <w:szCs w:val="18"/>
              </w:rPr>
            </w:pPr>
            <w:r w:rsidRPr="00112450">
              <w:rPr>
                <w:rFonts w:ascii="Calibri" w:hAnsi="Calibri" w:cs="Calibri"/>
                <w:color w:val="000000"/>
                <w:sz w:val="18"/>
                <w:szCs w:val="18"/>
              </w:rPr>
              <w:t>Unapređenje standarda u školama - izvor vlastiti prihodi i Ministarstvo za mentorstvo</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43256A8" w14:textId="77777777" w:rsidR="00D72B31" w:rsidRPr="00112450" w:rsidRDefault="00D72B31">
            <w:pPr>
              <w:jc w:val="center"/>
              <w:rPr>
                <w:rFonts w:ascii="Calibri" w:hAnsi="Calibri" w:cs="Calibri"/>
                <w:color w:val="000000"/>
                <w:sz w:val="18"/>
                <w:szCs w:val="18"/>
              </w:rPr>
            </w:pPr>
            <w:r w:rsidRPr="00112450">
              <w:rPr>
                <w:rFonts w:ascii="Calibri" w:hAnsi="Calibri" w:cs="Calibri"/>
                <w:color w:val="000000"/>
                <w:sz w:val="18"/>
                <w:szCs w:val="18"/>
              </w:rPr>
              <w:t>2.295,19</w:t>
            </w:r>
          </w:p>
        </w:tc>
      </w:tr>
      <w:tr w:rsidR="00D72B31" w:rsidRPr="00112450" w14:paraId="4079C24C" w14:textId="77777777" w:rsidTr="00D72B31">
        <w:trPr>
          <w:trHeight w:val="300"/>
        </w:trPr>
        <w:tc>
          <w:tcPr>
            <w:tcW w:w="7366"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B5BF6E3" w14:textId="77777777" w:rsidR="00D72B31" w:rsidRPr="00112450" w:rsidRDefault="00D72B31">
            <w:pPr>
              <w:rPr>
                <w:rFonts w:ascii="Calibri" w:hAnsi="Calibri" w:cs="Calibri"/>
                <w:color w:val="000000"/>
                <w:sz w:val="18"/>
                <w:szCs w:val="18"/>
              </w:rPr>
            </w:pPr>
            <w:r w:rsidRPr="00112450">
              <w:rPr>
                <w:rFonts w:ascii="Calibri" w:hAnsi="Calibri" w:cs="Calibri"/>
                <w:color w:val="000000"/>
                <w:sz w:val="18"/>
                <w:szCs w:val="18"/>
              </w:rPr>
              <w:t>EU projekti</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21B6837" w14:textId="77777777" w:rsidR="00D72B31" w:rsidRPr="00112450" w:rsidRDefault="00D72B31">
            <w:pPr>
              <w:jc w:val="center"/>
              <w:rPr>
                <w:rFonts w:ascii="Calibri" w:hAnsi="Calibri" w:cs="Calibri"/>
                <w:color w:val="000000"/>
                <w:sz w:val="18"/>
                <w:szCs w:val="18"/>
              </w:rPr>
            </w:pPr>
            <w:r w:rsidRPr="00112450">
              <w:rPr>
                <w:rFonts w:ascii="Calibri" w:hAnsi="Calibri" w:cs="Calibri"/>
                <w:color w:val="000000"/>
                <w:sz w:val="18"/>
                <w:szCs w:val="18"/>
              </w:rPr>
              <w:t>1.302,50</w:t>
            </w:r>
          </w:p>
        </w:tc>
      </w:tr>
      <w:tr w:rsidR="00D72B31" w:rsidRPr="00112450" w14:paraId="0E0D3AD1" w14:textId="77777777" w:rsidTr="00D72B31">
        <w:trPr>
          <w:trHeight w:val="300"/>
        </w:trPr>
        <w:tc>
          <w:tcPr>
            <w:tcW w:w="7366" w:type="dxa"/>
            <w:tcBorders>
              <w:top w:val="single" w:sz="4" w:space="0" w:color="auto"/>
              <w:left w:val="single" w:sz="4" w:space="0" w:color="auto"/>
              <w:bottom w:val="single" w:sz="4" w:space="0" w:color="auto"/>
              <w:right w:val="single" w:sz="4" w:space="0" w:color="auto"/>
            </w:tcBorders>
            <w:shd w:val="clear" w:color="D9E1F2" w:fill="D9E1F2"/>
            <w:noWrap/>
            <w:vAlign w:val="bottom"/>
            <w:hideMark/>
          </w:tcPr>
          <w:p w14:paraId="1A1FBFEB" w14:textId="77777777" w:rsidR="00D72B31" w:rsidRPr="00112450" w:rsidRDefault="00D72B31">
            <w:pPr>
              <w:rPr>
                <w:rFonts w:ascii="Calibri" w:hAnsi="Calibri" w:cs="Calibri"/>
                <w:b/>
                <w:bCs/>
                <w:color w:val="000000"/>
                <w:sz w:val="18"/>
                <w:szCs w:val="18"/>
              </w:rPr>
            </w:pPr>
            <w:r w:rsidRPr="00112450">
              <w:rPr>
                <w:rFonts w:ascii="Calibri" w:hAnsi="Calibri" w:cs="Calibri"/>
                <w:b/>
                <w:bCs/>
                <w:color w:val="000000"/>
                <w:sz w:val="18"/>
                <w:szCs w:val="18"/>
              </w:rPr>
              <w:t>OŠ  “Podolice”   Koprivnica</w:t>
            </w:r>
          </w:p>
        </w:tc>
        <w:tc>
          <w:tcPr>
            <w:tcW w:w="1843" w:type="dxa"/>
            <w:tcBorders>
              <w:top w:val="single" w:sz="4" w:space="0" w:color="auto"/>
              <w:left w:val="single" w:sz="4" w:space="0" w:color="auto"/>
              <w:bottom w:val="single" w:sz="4" w:space="0" w:color="auto"/>
              <w:right w:val="single" w:sz="4" w:space="0" w:color="auto"/>
            </w:tcBorders>
            <w:shd w:val="clear" w:color="D9E1F2" w:fill="D9E1F2"/>
            <w:noWrap/>
            <w:vAlign w:val="bottom"/>
            <w:hideMark/>
          </w:tcPr>
          <w:p w14:paraId="4F1259D6" w14:textId="77777777" w:rsidR="00D72B31" w:rsidRPr="00112450" w:rsidRDefault="00D72B31">
            <w:pPr>
              <w:jc w:val="center"/>
              <w:rPr>
                <w:rFonts w:ascii="Calibri" w:hAnsi="Calibri" w:cs="Calibri"/>
                <w:b/>
                <w:bCs/>
                <w:color w:val="000000"/>
                <w:sz w:val="18"/>
                <w:szCs w:val="18"/>
              </w:rPr>
            </w:pPr>
            <w:r w:rsidRPr="00112450">
              <w:rPr>
                <w:rFonts w:ascii="Calibri" w:hAnsi="Calibri" w:cs="Calibri"/>
                <w:b/>
                <w:bCs/>
                <w:color w:val="000000"/>
                <w:sz w:val="18"/>
                <w:szCs w:val="18"/>
              </w:rPr>
              <w:t>17.260,23</w:t>
            </w:r>
          </w:p>
        </w:tc>
      </w:tr>
      <w:tr w:rsidR="00D72B31" w:rsidRPr="00112450" w14:paraId="2FBEC6E6" w14:textId="77777777" w:rsidTr="00D72B31">
        <w:trPr>
          <w:trHeight w:val="300"/>
        </w:trPr>
        <w:tc>
          <w:tcPr>
            <w:tcW w:w="7366"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C960FC3" w14:textId="77777777" w:rsidR="00D72B31" w:rsidRPr="00112450" w:rsidRDefault="00D72B31">
            <w:pPr>
              <w:rPr>
                <w:rFonts w:ascii="Calibri" w:hAnsi="Calibri" w:cs="Calibri"/>
                <w:color w:val="000000"/>
                <w:sz w:val="18"/>
                <w:szCs w:val="18"/>
              </w:rPr>
            </w:pPr>
            <w:r w:rsidRPr="00112450">
              <w:rPr>
                <w:rFonts w:ascii="Calibri" w:hAnsi="Calibri" w:cs="Calibri"/>
                <w:color w:val="000000"/>
                <w:sz w:val="18"/>
                <w:szCs w:val="18"/>
              </w:rPr>
              <w:t>Unapređenje standarda u školama - izvor vlastiti prihodi i Ministarstvo za mentorstvo</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3E76949" w14:textId="77777777" w:rsidR="00D72B31" w:rsidRPr="00112450" w:rsidRDefault="00D72B31">
            <w:pPr>
              <w:jc w:val="center"/>
              <w:rPr>
                <w:rFonts w:ascii="Calibri" w:hAnsi="Calibri" w:cs="Calibri"/>
                <w:color w:val="000000"/>
                <w:sz w:val="18"/>
                <w:szCs w:val="18"/>
              </w:rPr>
            </w:pPr>
            <w:r w:rsidRPr="00112450">
              <w:rPr>
                <w:rFonts w:ascii="Calibri" w:hAnsi="Calibri" w:cs="Calibri"/>
                <w:color w:val="000000"/>
                <w:sz w:val="18"/>
                <w:szCs w:val="18"/>
              </w:rPr>
              <w:t>9.705,19</w:t>
            </w:r>
          </w:p>
        </w:tc>
      </w:tr>
      <w:tr w:rsidR="00D72B31" w:rsidRPr="00112450" w14:paraId="13C29AE8" w14:textId="77777777" w:rsidTr="00D72B31">
        <w:trPr>
          <w:trHeight w:val="300"/>
        </w:trPr>
        <w:tc>
          <w:tcPr>
            <w:tcW w:w="7366"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4E133EE" w14:textId="77777777" w:rsidR="00D72B31" w:rsidRPr="00112450" w:rsidRDefault="00D72B31">
            <w:pPr>
              <w:rPr>
                <w:rFonts w:ascii="Calibri" w:hAnsi="Calibri" w:cs="Calibri"/>
                <w:color w:val="000000"/>
                <w:sz w:val="18"/>
                <w:szCs w:val="18"/>
              </w:rPr>
            </w:pPr>
            <w:r w:rsidRPr="00112450">
              <w:rPr>
                <w:rFonts w:ascii="Calibri" w:hAnsi="Calibri" w:cs="Calibri"/>
                <w:color w:val="000000"/>
                <w:sz w:val="18"/>
                <w:szCs w:val="18"/>
              </w:rPr>
              <w:t>CDŠ</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E920B27" w14:textId="77777777" w:rsidR="00D72B31" w:rsidRPr="00112450" w:rsidRDefault="00D72B31">
            <w:pPr>
              <w:jc w:val="center"/>
              <w:rPr>
                <w:rFonts w:ascii="Calibri" w:hAnsi="Calibri" w:cs="Calibri"/>
                <w:color w:val="000000"/>
                <w:sz w:val="18"/>
                <w:szCs w:val="18"/>
              </w:rPr>
            </w:pPr>
            <w:r w:rsidRPr="00112450">
              <w:rPr>
                <w:rFonts w:ascii="Calibri" w:hAnsi="Calibri" w:cs="Calibri"/>
                <w:color w:val="000000"/>
                <w:sz w:val="18"/>
                <w:szCs w:val="18"/>
              </w:rPr>
              <w:t>6.055,04</w:t>
            </w:r>
          </w:p>
        </w:tc>
      </w:tr>
      <w:tr w:rsidR="00D72B31" w:rsidRPr="00112450" w14:paraId="02F9D4D4" w14:textId="77777777" w:rsidTr="00D72B31">
        <w:trPr>
          <w:trHeight w:val="300"/>
        </w:trPr>
        <w:tc>
          <w:tcPr>
            <w:tcW w:w="7366"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BBD718D" w14:textId="77777777" w:rsidR="00D72B31" w:rsidRPr="00112450" w:rsidRDefault="00D72B31">
            <w:pPr>
              <w:rPr>
                <w:rFonts w:ascii="Calibri" w:hAnsi="Calibri" w:cs="Calibri"/>
                <w:color w:val="000000"/>
                <w:sz w:val="18"/>
                <w:szCs w:val="18"/>
              </w:rPr>
            </w:pPr>
            <w:r w:rsidRPr="00112450">
              <w:rPr>
                <w:rFonts w:ascii="Calibri" w:hAnsi="Calibri" w:cs="Calibri"/>
                <w:color w:val="000000"/>
                <w:sz w:val="18"/>
                <w:szCs w:val="18"/>
              </w:rPr>
              <w:t>Decentralizirane funkcije osnovnog školstva - OŠ "Podolice"</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DB9FBB3" w14:textId="77777777" w:rsidR="00D72B31" w:rsidRPr="00112450" w:rsidRDefault="00D72B31">
            <w:pPr>
              <w:jc w:val="center"/>
              <w:rPr>
                <w:rFonts w:ascii="Calibri" w:hAnsi="Calibri" w:cs="Calibri"/>
                <w:color w:val="000000"/>
                <w:sz w:val="18"/>
                <w:szCs w:val="18"/>
              </w:rPr>
            </w:pPr>
            <w:r w:rsidRPr="00112450">
              <w:rPr>
                <w:rFonts w:ascii="Calibri" w:hAnsi="Calibri" w:cs="Calibri"/>
                <w:color w:val="000000"/>
                <w:sz w:val="18"/>
                <w:szCs w:val="18"/>
              </w:rPr>
              <w:t>1.500,00</w:t>
            </w:r>
          </w:p>
        </w:tc>
      </w:tr>
      <w:tr w:rsidR="00D72B31" w:rsidRPr="00112450" w14:paraId="02C89AE2" w14:textId="77777777" w:rsidTr="00D72B31">
        <w:trPr>
          <w:trHeight w:val="300"/>
        </w:trPr>
        <w:tc>
          <w:tcPr>
            <w:tcW w:w="7366" w:type="dxa"/>
            <w:tcBorders>
              <w:top w:val="single" w:sz="4" w:space="0" w:color="auto"/>
              <w:left w:val="single" w:sz="4" w:space="0" w:color="auto"/>
              <w:bottom w:val="single" w:sz="4" w:space="0" w:color="auto"/>
              <w:right w:val="single" w:sz="4" w:space="0" w:color="auto"/>
            </w:tcBorders>
            <w:shd w:val="clear" w:color="D9E1F2" w:fill="D9E1F2"/>
            <w:noWrap/>
            <w:vAlign w:val="bottom"/>
            <w:hideMark/>
          </w:tcPr>
          <w:p w14:paraId="4566717A" w14:textId="77777777" w:rsidR="00D72B31" w:rsidRPr="00112450" w:rsidRDefault="00D72B31">
            <w:pPr>
              <w:rPr>
                <w:rFonts w:ascii="Calibri" w:hAnsi="Calibri" w:cs="Calibri"/>
                <w:b/>
                <w:bCs/>
                <w:color w:val="000000"/>
                <w:sz w:val="18"/>
                <w:szCs w:val="18"/>
              </w:rPr>
            </w:pPr>
            <w:r w:rsidRPr="00112450">
              <w:rPr>
                <w:rFonts w:ascii="Calibri" w:hAnsi="Calibri" w:cs="Calibri"/>
                <w:b/>
                <w:bCs/>
                <w:color w:val="000000"/>
                <w:sz w:val="18"/>
                <w:szCs w:val="18"/>
              </w:rPr>
              <w:t>COOR “Podravsko sunce” Koprivnica</w:t>
            </w:r>
          </w:p>
        </w:tc>
        <w:tc>
          <w:tcPr>
            <w:tcW w:w="1843" w:type="dxa"/>
            <w:tcBorders>
              <w:top w:val="single" w:sz="4" w:space="0" w:color="auto"/>
              <w:left w:val="single" w:sz="4" w:space="0" w:color="auto"/>
              <w:bottom w:val="single" w:sz="4" w:space="0" w:color="auto"/>
              <w:right w:val="single" w:sz="4" w:space="0" w:color="auto"/>
            </w:tcBorders>
            <w:shd w:val="clear" w:color="D9E1F2" w:fill="D9E1F2"/>
            <w:noWrap/>
            <w:vAlign w:val="bottom"/>
            <w:hideMark/>
          </w:tcPr>
          <w:p w14:paraId="061C3276" w14:textId="77777777" w:rsidR="00D72B31" w:rsidRPr="00112450" w:rsidRDefault="00D72B31">
            <w:pPr>
              <w:jc w:val="center"/>
              <w:rPr>
                <w:rFonts w:ascii="Calibri" w:hAnsi="Calibri" w:cs="Calibri"/>
                <w:b/>
                <w:bCs/>
                <w:color w:val="000000"/>
                <w:sz w:val="18"/>
                <w:szCs w:val="18"/>
              </w:rPr>
            </w:pPr>
            <w:r w:rsidRPr="00112450">
              <w:rPr>
                <w:rFonts w:ascii="Calibri" w:hAnsi="Calibri" w:cs="Calibri"/>
                <w:b/>
                <w:bCs/>
                <w:color w:val="000000"/>
                <w:sz w:val="18"/>
                <w:szCs w:val="18"/>
              </w:rPr>
              <w:t>21.014,29</w:t>
            </w:r>
          </w:p>
        </w:tc>
      </w:tr>
      <w:tr w:rsidR="00D72B31" w:rsidRPr="00112450" w14:paraId="5E1997A8" w14:textId="77777777" w:rsidTr="00D72B31">
        <w:trPr>
          <w:trHeight w:val="300"/>
        </w:trPr>
        <w:tc>
          <w:tcPr>
            <w:tcW w:w="7366"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4EA848D" w14:textId="77777777" w:rsidR="00D72B31" w:rsidRPr="00112450" w:rsidRDefault="00D72B31">
            <w:pPr>
              <w:rPr>
                <w:rFonts w:ascii="Calibri" w:hAnsi="Calibri" w:cs="Calibri"/>
                <w:color w:val="000000"/>
                <w:sz w:val="18"/>
                <w:szCs w:val="18"/>
              </w:rPr>
            </w:pPr>
            <w:r w:rsidRPr="00112450">
              <w:rPr>
                <w:rFonts w:ascii="Calibri" w:hAnsi="Calibri" w:cs="Calibri"/>
                <w:color w:val="000000"/>
                <w:sz w:val="18"/>
                <w:szCs w:val="18"/>
              </w:rPr>
              <w:t>Decentralizirane funkcije osnovnog školstva - COOR " Podravsko sunce"</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3EBF4C3" w14:textId="77777777" w:rsidR="00D72B31" w:rsidRPr="00112450" w:rsidRDefault="00D72B31">
            <w:pPr>
              <w:jc w:val="center"/>
              <w:rPr>
                <w:rFonts w:ascii="Calibri" w:hAnsi="Calibri" w:cs="Calibri"/>
                <w:color w:val="000000"/>
                <w:sz w:val="18"/>
                <w:szCs w:val="18"/>
              </w:rPr>
            </w:pPr>
            <w:r w:rsidRPr="00112450">
              <w:rPr>
                <w:rFonts w:ascii="Calibri" w:hAnsi="Calibri" w:cs="Calibri"/>
                <w:color w:val="000000"/>
                <w:sz w:val="18"/>
                <w:szCs w:val="18"/>
              </w:rPr>
              <w:t>15.827,97</w:t>
            </w:r>
          </w:p>
        </w:tc>
      </w:tr>
      <w:tr w:rsidR="00D72B31" w:rsidRPr="00112450" w14:paraId="2766090E" w14:textId="77777777" w:rsidTr="00D72B31">
        <w:trPr>
          <w:trHeight w:val="300"/>
        </w:trPr>
        <w:tc>
          <w:tcPr>
            <w:tcW w:w="7366"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6DBF86D" w14:textId="77777777" w:rsidR="00D72B31" w:rsidRPr="00112450" w:rsidRDefault="00D72B31">
            <w:pPr>
              <w:rPr>
                <w:rFonts w:ascii="Calibri" w:hAnsi="Calibri" w:cs="Calibri"/>
                <w:color w:val="000000"/>
                <w:sz w:val="18"/>
                <w:szCs w:val="18"/>
              </w:rPr>
            </w:pPr>
            <w:r w:rsidRPr="00112450">
              <w:rPr>
                <w:rFonts w:ascii="Calibri" w:hAnsi="Calibri" w:cs="Calibri"/>
                <w:color w:val="000000"/>
                <w:sz w:val="18"/>
                <w:szCs w:val="18"/>
              </w:rPr>
              <w:t>Didaktika, pomagala</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FD632C2" w14:textId="77777777" w:rsidR="00D72B31" w:rsidRPr="00112450" w:rsidRDefault="00D72B31">
            <w:pPr>
              <w:jc w:val="center"/>
              <w:rPr>
                <w:rFonts w:ascii="Calibri" w:hAnsi="Calibri" w:cs="Calibri"/>
                <w:color w:val="000000"/>
                <w:sz w:val="18"/>
                <w:szCs w:val="18"/>
              </w:rPr>
            </w:pPr>
            <w:r w:rsidRPr="00112450">
              <w:rPr>
                <w:rFonts w:ascii="Calibri" w:hAnsi="Calibri" w:cs="Calibri"/>
                <w:color w:val="000000"/>
                <w:sz w:val="18"/>
                <w:szCs w:val="18"/>
              </w:rPr>
              <w:t>2.268,51</w:t>
            </w:r>
          </w:p>
        </w:tc>
      </w:tr>
      <w:tr w:rsidR="00D72B31" w:rsidRPr="00112450" w14:paraId="459A7F4B" w14:textId="77777777" w:rsidTr="00D72B31">
        <w:trPr>
          <w:trHeight w:val="300"/>
        </w:trPr>
        <w:tc>
          <w:tcPr>
            <w:tcW w:w="7366"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07629FE" w14:textId="77777777" w:rsidR="00D72B31" w:rsidRPr="00112450" w:rsidRDefault="00D72B31">
            <w:pPr>
              <w:rPr>
                <w:rFonts w:ascii="Calibri" w:hAnsi="Calibri" w:cs="Calibri"/>
                <w:color w:val="000000"/>
                <w:sz w:val="18"/>
                <w:szCs w:val="18"/>
              </w:rPr>
            </w:pPr>
            <w:r w:rsidRPr="00112450">
              <w:rPr>
                <w:rFonts w:ascii="Calibri" w:hAnsi="Calibri" w:cs="Calibri"/>
                <w:color w:val="000000"/>
                <w:sz w:val="18"/>
                <w:szCs w:val="18"/>
              </w:rPr>
              <w:lastRenderedPageBreak/>
              <w:t>Unaprjeđenje standarda u školama-izvor vl.ph. i ministarstvo</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035A8D4" w14:textId="77777777" w:rsidR="00D72B31" w:rsidRPr="00112450" w:rsidRDefault="00D72B31">
            <w:pPr>
              <w:jc w:val="center"/>
              <w:rPr>
                <w:rFonts w:ascii="Calibri" w:hAnsi="Calibri" w:cs="Calibri"/>
                <w:color w:val="000000"/>
                <w:sz w:val="18"/>
                <w:szCs w:val="18"/>
              </w:rPr>
            </w:pPr>
            <w:r w:rsidRPr="00112450">
              <w:rPr>
                <w:rFonts w:ascii="Calibri" w:hAnsi="Calibri" w:cs="Calibri"/>
                <w:color w:val="000000"/>
                <w:sz w:val="18"/>
                <w:szCs w:val="18"/>
              </w:rPr>
              <w:t>1.482,81</w:t>
            </w:r>
          </w:p>
        </w:tc>
      </w:tr>
      <w:tr w:rsidR="00D72B31" w:rsidRPr="00112450" w14:paraId="01A92AD2" w14:textId="77777777" w:rsidTr="00D72B31">
        <w:trPr>
          <w:trHeight w:val="300"/>
        </w:trPr>
        <w:tc>
          <w:tcPr>
            <w:tcW w:w="7366"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3123583" w14:textId="77777777" w:rsidR="00D72B31" w:rsidRPr="00112450" w:rsidRDefault="00D72B31">
            <w:pPr>
              <w:rPr>
                <w:rFonts w:ascii="Calibri" w:hAnsi="Calibri" w:cs="Calibri"/>
                <w:color w:val="000000"/>
                <w:sz w:val="18"/>
                <w:szCs w:val="18"/>
              </w:rPr>
            </w:pPr>
            <w:r w:rsidRPr="00112450">
              <w:rPr>
                <w:rFonts w:ascii="Calibri" w:hAnsi="Calibri" w:cs="Calibri"/>
                <w:color w:val="000000"/>
                <w:sz w:val="18"/>
                <w:szCs w:val="18"/>
              </w:rPr>
              <w:t>Redovna djelatnost osnovnih škola</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C9BD78D" w14:textId="77777777" w:rsidR="00D72B31" w:rsidRPr="00112450" w:rsidRDefault="00D72B31">
            <w:pPr>
              <w:jc w:val="center"/>
              <w:rPr>
                <w:rFonts w:ascii="Calibri" w:hAnsi="Calibri" w:cs="Calibri"/>
                <w:color w:val="000000"/>
                <w:sz w:val="18"/>
                <w:szCs w:val="18"/>
              </w:rPr>
            </w:pPr>
            <w:r w:rsidRPr="00112450">
              <w:rPr>
                <w:rFonts w:ascii="Calibri" w:hAnsi="Calibri" w:cs="Calibri"/>
                <w:color w:val="000000"/>
                <w:sz w:val="18"/>
                <w:szCs w:val="18"/>
              </w:rPr>
              <w:t>1.435,00</w:t>
            </w:r>
          </w:p>
        </w:tc>
      </w:tr>
      <w:tr w:rsidR="00D72B31" w:rsidRPr="00112450" w14:paraId="7879FD8A" w14:textId="77777777" w:rsidTr="00D72B31">
        <w:trPr>
          <w:trHeight w:val="300"/>
        </w:trPr>
        <w:tc>
          <w:tcPr>
            <w:tcW w:w="7366" w:type="dxa"/>
            <w:tcBorders>
              <w:top w:val="single" w:sz="4" w:space="0" w:color="auto"/>
              <w:left w:val="single" w:sz="4" w:space="0" w:color="auto"/>
              <w:bottom w:val="single" w:sz="4" w:space="0" w:color="auto"/>
              <w:right w:val="single" w:sz="4" w:space="0" w:color="auto"/>
            </w:tcBorders>
            <w:shd w:val="clear" w:color="D9E1F2" w:fill="D9E1F2"/>
            <w:noWrap/>
            <w:vAlign w:val="bottom"/>
            <w:hideMark/>
          </w:tcPr>
          <w:p w14:paraId="51DC71A9" w14:textId="77777777" w:rsidR="00D72B31" w:rsidRPr="00112450" w:rsidRDefault="00D72B31">
            <w:pPr>
              <w:rPr>
                <w:rFonts w:ascii="Calibri" w:hAnsi="Calibri" w:cs="Calibri"/>
                <w:b/>
                <w:bCs/>
                <w:color w:val="000000"/>
                <w:sz w:val="18"/>
                <w:szCs w:val="18"/>
              </w:rPr>
            </w:pPr>
            <w:r w:rsidRPr="00112450">
              <w:rPr>
                <w:rFonts w:ascii="Calibri" w:hAnsi="Calibri" w:cs="Calibri"/>
                <w:b/>
                <w:bCs/>
                <w:color w:val="000000"/>
                <w:sz w:val="18"/>
                <w:szCs w:val="18"/>
              </w:rPr>
              <w:t>Umjetnička škola Fortunat Pintarić  Koprivnica</w:t>
            </w:r>
          </w:p>
        </w:tc>
        <w:tc>
          <w:tcPr>
            <w:tcW w:w="1843" w:type="dxa"/>
            <w:tcBorders>
              <w:top w:val="single" w:sz="4" w:space="0" w:color="auto"/>
              <w:left w:val="single" w:sz="4" w:space="0" w:color="auto"/>
              <w:bottom w:val="single" w:sz="4" w:space="0" w:color="auto"/>
              <w:right w:val="single" w:sz="4" w:space="0" w:color="auto"/>
            </w:tcBorders>
            <w:shd w:val="clear" w:color="D9E1F2" w:fill="D9E1F2"/>
            <w:noWrap/>
            <w:vAlign w:val="bottom"/>
            <w:hideMark/>
          </w:tcPr>
          <w:p w14:paraId="11014328" w14:textId="77777777" w:rsidR="00D72B31" w:rsidRPr="00112450" w:rsidRDefault="00D72B31">
            <w:pPr>
              <w:jc w:val="center"/>
              <w:rPr>
                <w:rFonts w:ascii="Calibri" w:hAnsi="Calibri" w:cs="Calibri"/>
                <w:b/>
                <w:bCs/>
                <w:color w:val="000000"/>
                <w:sz w:val="18"/>
                <w:szCs w:val="18"/>
              </w:rPr>
            </w:pPr>
            <w:r w:rsidRPr="00112450">
              <w:rPr>
                <w:rFonts w:ascii="Calibri" w:hAnsi="Calibri" w:cs="Calibri"/>
                <w:b/>
                <w:bCs/>
                <w:color w:val="000000"/>
                <w:sz w:val="18"/>
                <w:szCs w:val="18"/>
              </w:rPr>
              <w:t>8.229,70</w:t>
            </w:r>
          </w:p>
        </w:tc>
      </w:tr>
      <w:tr w:rsidR="00D72B31" w:rsidRPr="00112450" w14:paraId="13A5E991" w14:textId="77777777" w:rsidTr="00D72B31">
        <w:trPr>
          <w:trHeight w:val="300"/>
        </w:trPr>
        <w:tc>
          <w:tcPr>
            <w:tcW w:w="7366"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B00972F" w14:textId="77777777" w:rsidR="00D72B31" w:rsidRPr="00112450" w:rsidRDefault="00D72B31">
            <w:pPr>
              <w:rPr>
                <w:rFonts w:ascii="Calibri" w:hAnsi="Calibri" w:cs="Calibri"/>
                <w:color w:val="000000"/>
                <w:sz w:val="18"/>
                <w:szCs w:val="18"/>
              </w:rPr>
            </w:pPr>
            <w:r w:rsidRPr="00112450">
              <w:rPr>
                <w:rFonts w:ascii="Calibri" w:hAnsi="Calibri" w:cs="Calibri"/>
                <w:color w:val="000000"/>
                <w:sz w:val="18"/>
                <w:szCs w:val="18"/>
              </w:rPr>
              <w:t>Unapređenje standarda u školama -vlastiti prihodi</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0B4D03F" w14:textId="77777777" w:rsidR="00D72B31" w:rsidRPr="00112450" w:rsidRDefault="00D72B31">
            <w:pPr>
              <w:jc w:val="center"/>
              <w:rPr>
                <w:rFonts w:ascii="Calibri" w:hAnsi="Calibri" w:cs="Calibri"/>
                <w:color w:val="000000"/>
                <w:sz w:val="18"/>
                <w:szCs w:val="18"/>
              </w:rPr>
            </w:pPr>
            <w:r w:rsidRPr="00112450">
              <w:rPr>
                <w:rFonts w:ascii="Calibri" w:hAnsi="Calibri" w:cs="Calibri"/>
                <w:color w:val="000000"/>
                <w:sz w:val="18"/>
                <w:szCs w:val="18"/>
              </w:rPr>
              <w:t>8.229,70</w:t>
            </w:r>
          </w:p>
        </w:tc>
      </w:tr>
      <w:tr w:rsidR="00D72B31" w:rsidRPr="00112450" w14:paraId="579FD961" w14:textId="77777777" w:rsidTr="00D72B31">
        <w:trPr>
          <w:trHeight w:val="300"/>
        </w:trPr>
        <w:tc>
          <w:tcPr>
            <w:tcW w:w="7366" w:type="dxa"/>
            <w:tcBorders>
              <w:top w:val="single" w:sz="4" w:space="0" w:color="auto"/>
              <w:left w:val="single" w:sz="4" w:space="0" w:color="auto"/>
              <w:bottom w:val="single" w:sz="4" w:space="0" w:color="auto"/>
              <w:right w:val="single" w:sz="4" w:space="0" w:color="auto"/>
            </w:tcBorders>
            <w:shd w:val="clear" w:color="D9E1F2" w:fill="D9E1F2"/>
            <w:noWrap/>
            <w:vAlign w:val="bottom"/>
            <w:hideMark/>
          </w:tcPr>
          <w:p w14:paraId="5EFE09A2" w14:textId="77777777" w:rsidR="00D72B31" w:rsidRPr="00112450" w:rsidRDefault="00D72B31">
            <w:pPr>
              <w:rPr>
                <w:rFonts w:ascii="Calibri" w:hAnsi="Calibri" w:cs="Calibri"/>
                <w:b/>
                <w:bCs/>
                <w:color w:val="000000"/>
                <w:sz w:val="18"/>
                <w:szCs w:val="18"/>
              </w:rPr>
            </w:pPr>
            <w:r w:rsidRPr="00112450">
              <w:rPr>
                <w:rFonts w:ascii="Calibri" w:hAnsi="Calibri" w:cs="Calibri"/>
                <w:b/>
                <w:bCs/>
                <w:color w:val="000000"/>
                <w:sz w:val="18"/>
                <w:szCs w:val="18"/>
              </w:rPr>
              <w:t>Muzej Grada Koprivnice</w:t>
            </w:r>
          </w:p>
        </w:tc>
        <w:tc>
          <w:tcPr>
            <w:tcW w:w="1843" w:type="dxa"/>
            <w:tcBorders>
              <w:top w:val="single" w:sz="4" w:space="0" w:color="auto"/>
              <w:left w:val="single" w:sz="4" w:space="0" w:color="auto"/>
              <w:bottom w:val="single" w:sz="4" w:space="0" w:color="auto"/>
              <w:right w:val="single" w:sz="4" w:space="0" w:color="auto"/>
            </w:tcBorders>
            <w:shd w:val="clear" w:color="D9E1F2" w:fill="D9E1F2"/>
            <w:noWrap/>
            <w:vAlign w:val="bottom"/>
            <w:hideMark/>
          </w:tcPr>
          <w:p w14:paraId="52C48143" w14:textId="77777777" w:rsidR="00D72B31" w:rsidRPr="00112450" w:rsidRDefault="00D72B31">
            <w:pPr>
              <w:jc w:val="center"/>
              <w:rPr>
                <w:rFonts w:ascii="Calibri" w:hAnsi="Calibri" w:cs="Calibri"/>
                <w:b/>
                <w:bCs/>
                <w:color w:val="000000"/>
                <w:sz w:val="18"/>
                <w:szCs w:val="18"/>
              </w:rPr>
            </w:pPr>
            <w:r w:rsidRPr="00112450">
              <w:rPr>
                <w:rFonts w:ascii="Calibri" w:hAnsi="Calibri" w:cs="Calibri"/>
                <w:b/>
                <w:bCs/>
                <w:color w:val="000000"/>
                <w:sz w:val="18"/>
                <w:szCs w:val="18"/>
              </w:rPr>
              <w:t>165.909,55</w:t>
            </w:r>
          </w:p>
        </w:tc>
      </w:tr>
      <w:tr w:rsidR="00D72B31" w:rsidRPr="00112450" w14:paraId="656B22FD" w14:textId="77777777" w:rsidTr="00D72B31">
        <w:trPr>
          <w:trHeight w:val="300"/>
        </w:trPr>
        <w:tc>
          <w:tcPr>
            <w:tcW w:w="7366"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A63499D" w14:textId="77777777" w:rsidR="00D72B31" w:rsidRPr="00112450" w:rsidRDefault="00D72B31">
            <w:pPr>
              <w:rPr>
                <w:rFonts w:ascii="Calibri" w:hAnsi="Calibri" w:cs="Calibri"/>
                <w:color w:val="000000"/>
                <w:sz w:val="18"/>
                <w:szCs w:val="18"/>
              </w:rPr>
            </w:pPr>
            <w:r w:rsidRPr="00112450">
              <w:rPr>
                <w:rFonts w:ascii="Calibri" w:hAnsi="Calibri" w:cs="Calibri"/>
                <w:color w:val="000000"/>
                <w:sz w:val="18"/>
                <w:szCs w:val="18"/>
              </w:rPr>
              <w:t>Energetska obnova zgrade Muzeja grada Koprivnice</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E0BCAAD" w14:textId="77777777" w:rsidR="00D72B31" w:rsidRPr="00112450" w:rsidRDefault="00D72B31">
            <w:pPr>
              <w:jc w:val="center"/>
              <w:rPr>
                <w:rFonts w:ascii="Calibri" w:hAnsi="Calibri" w:cs="Calibri"/>
                <w:color w:val="000000"/>
                <w:sz w:val="18"/>
                <w:szCs w:val="18"/>
              </w:rPr>
            </w:pPr>
            <w:r w:rsidRPr="00112450">
              <w:rPr>
                <w:rFonts w:ascii="Calibri" w:hAnsi="Calibri" w:cs="Calibri"/>
                <w:color w:val="000000"/>
                <w:sz w:val="18"/>
                <w:szCs w:val="18"/>
              </w:rPr>
              <w:t>150.218,14</w:t>
            </w:r>
          </w:p>
        </w:tc>
      </w:tr>
      <w:tr w:rsidR="00D72B31" w:rsidRPr="00112450" w14:paraId="5776B7A0" w14:textId="77777777" w:rsidTr="00D72B31">
        <w:trPr>
          <w:trHeight w:val="300"/>
        </w:trPr>
        <w:tc>
          <w:tcPr>
            <w:tcW w:w="7366"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A2A4370" w14:textId="77777777" w:rsidR="00D72B31" w:rsidRPr="00112450" w:rsidRDefault="00D72B31">
            <w:pPr>
              <w:rPr>
                <w:rFonts w:ascii="Calibri" w:hAnsi="Calibri" w:cs="Calibri"/>
                <w:color w:val="000000"/>
                <w:sz w:val="18"/>
                <w:szCs w:val="18"/>
              </w:rPr>
            </w:pPr>
            <w:r w:rsidRPr="00112450">
              <w:rPr>
                <w:rFonts w:ascii="Calibri" w:hAnsi="Calibri" w:cs="Calibri"/>
                <w:color w:val="000000"/>
                <w:sz w:val="18"/>
                <w:szCs w:val="18"/>
              </w:rPr>
              <w:t>Redovna muzejska djelatnost</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269FF60" w14:textId="77777777" w:rsidR="00D72B31" w:rsidRPr="00112450" w:rsidRDefault="00D72B31">
            <w:pPr>
              <w:jc w:val="center"/>
              <w:rPr>
                <w:rFonts w:ascii="Calibri" w:hAnsi="Calibri" w:cs="Calibri"/>
                <w:color w:val="000000"/>
                <w:sz w:val="18"/>
                <w:szCs w:val="18"/>
              </w:rPr>
            </w:pPr>
            <w:r w:rsidRPr="00112450">
              <w:rPr>
                <w:rFonts w:ascii="Calibri" w:hAnsi="Calibri" w:cs="Calibri"/>
                <w:color w:val="000000"/>
                <w:sz w:val="18"/>
                <w:szCs w:val="18"/>
              </w:rPr>
              <w:t>8.202,20</w:t>
            </w:r>
          </w:p>
        </w:tc>
      </w:tr>
      <w:tr w:rsidR="00D72B31" w:rsidRPr="00112450" w14:paraId="7D9FF5B1" w14:textId="77777777" w:rsidTr="00D72B31">
        <w:trPr>
          <w:trHeight w:val="300"/>
        </w:trPr>
        <w:tc>
          <w:tcPr>
            <w:tcW w:w="7366"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06F6659" w14:textId="77777777" w:rsidR="00D72B31" w:rsidRPr="00112450" w:rsidRDefault="00D72B31">
            <w:pPr>
              <w:rPr>
                <w:rFonts w:ascii="Calibri" w:hAnsi="Calibri" w:cs="Calibri"/>
                <w:color w:val="000000"/>
                <w:sz w:val="18"/>
                <w:szCs w:val="18"/>
              </w:rPr>
            </w:pPr>
            <w:r w:rsidRPr="00112450">
              <w:rPr>
                <w:rFonts w:ascii="Calibri" w:hAnsi="Calibri" w:cs="Calibri"/>
                <w:color w:val="000000"/>
                <w:sz w:val="18"/>
                <w:szCs w:val="18"/>
              </w:rPr>
              <w:t>Muzejska djelatnost-izvor vlastita i ostala sredstva</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CB6030D" w14:textId="77777777" w:rsidR="00D72B31" w:rsidRPr="00112450" w:rsidRDefault="00D72B31">
            <w:pPr>
              <w:jc w:val="center"/>
              <w:rPr>
                <w:rFonts w:ascii="Calibri" w:hAnsi="Calibri" w:cs="Calibri"/>
                <w:color w:val="000000"/>
                <w:sz w:val="18"/>
                <w:szCs w:val="18"/>
              </w:rPr>
            </w:pPr>
            <w:r w:rsidRPr="00112450">
              <w:rPr>
                <w:rFonts w:ascii="Calibri" w:hAnsi="Calibri" w:cs="Calibri"/>
                <w:color w:val="000000"/>
                <w:sz w:val="18"/>
                <w:szCs w:val="18"/>
              </w:rPr>
              <w:t>7.489,21</w:t>
            </w:r>
          </w:p>
        </w:tc>
      </w:tr>
      <w:tr w:rsidR="00D72B31" w:rsidRPr="00112450" w14:paraId="0A0127B4" w14:textId="77777777" w:rsidTr="00D72B31">
        <w:trPr>
          <w:trHeight w:val="300"/>
        </w:trPr>
        <w:tc>
          <w:tcPr>
            <w:tcW w:w="7366" w:type="dxa"/>
            <w:tcBorders>
              <w:top w:val="single" w:sz="4" w:space="0" w:color="auto"/>
              <w:left w:val="single" w:sz="4" w:space="0" w:color="auto"/>
              <w:bottom w:val="single" w:sz="4" w:space="0" w:color="auto"/>
              <w:right w:val="single" w:sz="4" w:space="0" w:color="auto"/>
            </w:tcBorders>
            <w:shd w:val="clear" w:color="D9E1F2" w:fill="D9E1F2"/>
            <w:noWrap/>
            <w:vAlign w:val="bottom"/>
            <w:hideMark/>
          </w:tcPr>
          <w:p w14:paraId="7CA18926" w14:textId="77777777" w:rsidR="00D72B31" w:rsidRPr="00112450" w:rsidRDefault="00D72B31">
            <w:pPr>
              <w:rPr>
                <w:rFonts w:ascii="Calibri" w:hAnsi="Calibri" w:cs="Calibri"/>
                <w:b/>
                <w:bCs/>
                <w:color w:val="000000"/>
                <w:sz w:val="18"/>
                <w:szCs w:val="18"/>
              </w:rPr>
            </w:pPr>
            <w:r w:rsidRPr="00112450">
              <w:rPr>
                <w:rFonts w:ascii="Calibri" w:hAnsi="Calibri" w:cs="Calibri"/>
                <w:b/>
                <w:bCs/>
                <w:color w:val="000000"/>
                <w:sz w:val="18"/>
                <w:szCs w:val="18"/>
              </w:rPr>
              <w:t>Knjižnica i čitaonica „Fran Galović“ Koprivnica</w:t>
            </w:r>
          </w:p>
        </w:tc>
        <w:tc>
          <w:tcPr>
            <w:tcW w:w="1843" w:type="dxa"/>
            <w:tcBorders>
              <w:top w:val="single" w:sz="4" w:space="0" w:color="auto"/>
              <w:left w:val="single" w:sz="4" w:space="0" w:color="auto"/>
              <w:bottom w:val="single" w:sz="4" w:space="0" w:color="auto"/>
              <w:right w:val="single" w:sz="4" w:space="0" w:color="auto"/>
            </w:tcBorders>
            <w:shd w:val="clear" w:color="D9E1F2" w:fill="D9E1F2"/>
            <w:noWrap/>
            <w:vAlign w:val="bottom"/>
            <w:hideMark/>
          </w:tcPr>
          <w:p w14:paraId="5C176EC3" w14:textId="77777777" w:rsidR="00D72B31" w:rsidRPr="00112450" w:rsidRDefault="00D72B31">
            <w:pPr>
              <w:jc w:val="center"/>
              <w:rPr>
                <w:rFonts w:ascii="Calibri" w:hAnsi="Calibri" w:cs="Calibri"/>
                <w:b/>
                <w:bCs/>
                <w:color w:val="000000"/>
                <w:sz w:val="18"/>
                <w:szCs w:val="18"/>
              </w:rPr>
            </w:pPr>
            <w:r w:rsidRPr="00112450">
              <w:rPr>
                <w:rFonts w:ascii="Calibri" w:hAnsi="Calibri" w:cs="Calibri"/>
                <w:b/>
                <w:bCs/>
                <w:color w:val="000000"/>
                <w:sz w:val="18"/>
                <w:szCs w:val="18"/>
              </w:rPr>
              <w:t>392.389,91</w:t>
            </w:r>
          </w:p>
        </w:tc>
      </w:tr>
      <w:tr w:rsidR="00D72B31" w:rsidRPr="00112450" w14:paraId="7BCE0AF1" w14:textId="77777777" w:rsidTr="00D72B31">
        <w:trPr>
          <w:trHeight w:val="300"/>
        </w:trPr>
        <w:tc>
          <w:tcPr>
            <w:tcW w:w="7366"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95CD757" w14:textId="77777777" w:rsidR="00D72B31" w:rsidRPr="00112450" w:rsidRDefault="00D72B31">
            <w:pPr>
              <w:rPr>
                <w:rFonts w:ascii="Calibri" w:hAnsi="Calibri" w:cs="Calibri"/>
                <w:color w:val="000000"/>
                <w:sz w:val="18"/>
                <w:szCs w:val="18"/>
              </w:rPr>
            </w:pPr>
            <w:r w:rsidRPr="00112450">
              <w:rPr>
                <w:rFonts w:ascii="Calibri" w:hAnsi="Calibri" w:cs="Calibri"/>
                <w:color w:val="000000"/>
                <w:sz w:val="18"/>
                <w:szCs w:val="18"/>
              </w:rPr>
              <w:t>NABAVA BIBLIOBUSA</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9BE123A" w14:textId="77777777" w:rsidR="00D72B31" w:rsidRPr="00112450" w:rsidRDefault="00D72B31">
            <w:pPr>
              <w:jc w:val="center"/>
              <w:rPr>
                <w:rFonts w:ascii="Calibri" w:hAnsi="Calibri" w:cs="Calibri"/>
                <w:color w:val="000000"/>
                <w:sz w:val="18"/>
                <w:szCs w:val="18"/>
              </w:rPr>
            </w:pPr>
            <w:r w:rsidRPr="00112450">
              <w:rPr>
                <w:rFonts w:ascii="Calibri" w:hAnsi="Calibri" w:cs="Calibri"/>
                <w:color w:val="000000"/>
                <w:sz w:val="18"/>
                <w:szCs w:val="18"/>
              </w:rPr>
              <w:t>267.465,07</w:t>
            </w:r>
          </w:p>
        </w:tc>
      </w:tr>
      <w:tr w:rsidR="00D72B31" w:rsidRPr="00112450" w14:paraId="32F1E10E" w14:textId="77777777" w:rsidTr="00D72B31">
        <w:trPr>
          <w:trHeight w:val="300"/>
        </w:trPr>
        <w:tc>
          <w:tcPr>
            <w:tcW w:w="7366"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A86B185" w14:textId="77777777" w:rsidR="00D72B31" w:rsidRPr="00112450" w:rsidRDefault="00D72B31">
            <w:pPr>
              <w:rPr>
                <w:rFonts w:ascii="Calibri" w:hAnsi="Calibri" w:cs="Calibri"/>
                <w:color w:val="000000"/>
                <w:sz w:val="18"/>
                <w:szCs w:val="18"/>
              </w:rPr>
            </w:pPr>
            <w:r w:rsidRPr="00112450">
              <w:rPr>
                <w:rFonts w:ascii="Calibri" w:hAnsi="Calibri" w:cs="Calibri"/>
                <w:color w:val="000000"/>
                <w:sz w:val="18"/>
                <w:szCs w:val="18"/>
              </w:rPr>
              <w:t>Redovna knjižnična djelatnost - 10 KNJIŽNICA I ČITAONICA "FRAN GALOVIĆ"</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C54F96F" w14:textId="77777777" w:rsidR="00D72B31" w:rsidRPr="00112450" w:rsidRDefault="00D72B31">
            <w:pPr>
              <w:jc w:val="center"/>
              <w:rPr>
                <w:rFonts w:ascii="Calibri" w:hAnsi="Calibri" w:cs="Calibri"/>
                <w:color w:val="000000"/>
                <w:sz w:val="18"/>
                <w:szCs w:val="18"/>
              </w:rPr>
            </w:pPr>
            <w:r w:rsidRPr="00112450">
              <w:rPr>
                <w:rFonts w:ascii="Calibri" w:hAnsi="Calibri" w:cs="Calibri"/>
                <w:color w:val="000000"/>
                <w:sz w:val="18"/>
                <w:szCs w:val="18"/>
              </w:rPr>
              <w:t>85.561,83</w:t>
            </w:r>
          </w:p>
        </w:tc>
      </w:tr>
      <w:tr w:rsidR="00D72B31" w:rsidRPr="00112450" w14:paraId="51D665D3" w14:textId="77777777" w:rsidTr="00D72B31">
        <w:trPr>
          <w:trHeight w:val="300"/>
        </w:trPr>
        <w:tc>
          <w:tcPr>
            <w:tcW w:w="7366"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453A5BD" w14:textId="77777777" w:rsidR="00D72B31" w:rsidRPr="00112450" w:rsidRDefault="00D72B31">
            <w:pPr>
              <w:rPr>
                <w:rFonts w:ascii="Calibri" w:hAnsi="Calibri" w:cs="Calibri"/>
                <w:color w:val="000000"/>
                <w:sz w:val="18"/>
                <w:szCs w:val="18"/>
              </w:rPr>
            </w:pPr>
            <w:r w:rsidRPr="00112450">
              <w:rPr>
                <w:rFonts w:ascii="Calibri" w:hAnsi="Calibri" w:cs="Calibri"/>
                <w:color w:val="000000"/>
                <w:sz w:val="18"/>
                <w:szCs w:val="18"/>
              </w:rPr>
              <w:t>NABAVA OPREME - 10 KNJIŽNICA I ČITAONICA "FRAN GALOVIĆ"</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809FA5C" w14:textId="77777777" w:rsidR="00D72B31" w:rsidRPr="00112450" w:rsidRDefault="00D72B31">
            <w:pPr>
              <w:jc w:val="center"/>
              <w:rPr>
                <w:rFonts w:ascii="Calibri" w:hAnsi="Calibri" w:cs="Calibri"/>
                <w:color w:val="000000"/>
                <w:sz w:val="18"/>
                <w:szCs w:val="18"/>
              </w:rPr>
            </w:pPr>
            <w:r w:rsidRPr="00112450">
              <w:rPr>
                <w:rFonts w:ascii="Calibri" w:hAnsi="Calibri" w:cs="Calibri"/>
                <w:color w:val="000000"/>
                <w:sz w:val="18"/>
                <w:szCs w:val="18"/>
              </w:rPr>
              <w:t>22.496,12</w:t>
            </w:r>
          </w:p>
        </w:tc>
      </w:tr>
      <w:tr w:rsidR="00D72B31" w:rsidRPr="00112450" w14:paraId="1DCA5424" w14:textId="77777777" w:rsidTr="00D72B31">
        <w:trPr>
          <w:trHeight w:val="300"/>
        </w:trPr>
        <w:tc>
          <w:tcPr>
            <w:tcW w:w="7366"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90D37A8" w14:textId="77777777" w:rsidR="00D72B31" w:rsidRPr="00112450" w:rsidRDefault="00D72B31">
            <w:pPr>
              <w:rPr>
                <w:rFonts w:ascii="Calibri" w:hAnsi="Calibri" w:cs="Calibri"/>
                <w:color w:val="000000"/>
                <w:sz w:val="18"/>
                <w:szCs w:val="18"/>
              </w:rPr>
            </w:pPr>
            <w:r w:rsidRPr="00112450">
              <w:rPr>
                <w:rFonts w:ascii="Calibri" w:hAnsi="Calibri" w:cs="Calibri"/>
                <w:color w:val="000000"/>
                <w:sz w:val="18"/>
                <w:szCs w:val="18"/>
              </w:rPr>
              <w:t>BIBLIOBUSNA KNJIŽNIČNA DJELATNOST - 10 KNJIŽNICA I ČITAONICA "FRAN GALOVIĆ"</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B1CE000" w14:textId="77777777" w:rsidR="00D72B31" w:rsidRPr="00112450" w:rsidRDefault="00D72B31">
            <w:pPr>
              <w:jc w:val="center"/>
              <w:rPr>
                <w:rFonts w:ascii="Calibri" w:hAnsi="Calibri" w:cs="Calibri"/>
                <w:color w:val="000000"/>
                <w:sz w:val="18"/>
                <w:szCs w:val="18"/>
              </w:rPr>
            </w:pPr>
            <w:r w:rsidRPr="00112450">
              <w:rPr>
                <w:rFonts w:ascii="Calibri" w:hAnsi="Calibri" w:cs="Calibri"/>
                <w:color w:val="000000"/>
                <w:sz w:val="18"/>
                <w:szCs w:val="18"/>
              </w:rPr>
              <w:t>15.788,49</w:t>
            </w:r>
          </w:p>
        </w:tc>
      </w:tr>
      <w:tr w:rsidR="00D72B31" w:rsidRPr="00112450" w14:paraId="0AB41FE8" w14:textId="77777777" w:rsidTr="00D72B31">
        <w:trPr>
          <w:trHeight w:val="300"/>
        </w:trPr>
        <w:tc>
          <w:tcPr>
            <w:tcW w:w="7366"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60AB188" w14:textId="77777777" w:rsidR="00D72B31" w:rsidRPr="00112450" w:rsidRDefault="00D72B31">
            <w:pPr>
              <w:rPr>
                <w:rFonts w:ascii="Calibri" w:hAnsi="Calibri" w:cs="Calibri"/>
                <w:color w:val="000000"/>
                <w:sz w:val="18"/>
                <w:szCs w:val="18"/>
              </w:rPr>
            </w:pPr>
            <w:r w:rsidRPr="00112450">
              <w:rPr>
                <w:rFonts w:ascii="Calibri" w:hAnsi="Calibri" w:cs="Calibri"/>
                <w:color w:val="000000"/>
                <w:sz w:val="18"/>
                <w:szCs w:val="18"/>
              </w:rPr>
              <w:t>Književno - nakladnička djelatnost - BIBLIOBUS</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349A10D" w14:textId="77777777" w:rsidR="00D72B31" w:rsidRPr="00112450" w:rsidRDefault="00D72B31">
            <w:pPr>
              <w:jc w:val="center"/>
              <w:rPr>
                <w:rFonts w:ascii="Calibri" w:hAnsi="Calibri" w:cs="Calibri"/>
                <w:color w:val="000000"/>
                <w:sz w:val="18"/>
                <w:szCs w:val="18"/>
              </w:rPr>
            </w:pPr>
            <w:r w:rsidRPr="00112450">
              <w:rPr>
                <w:rFonts w:ascii="Calibri" w:hAnsi="Calibri" w:cs="Calibri"/>
                <w:color w:val="000000"/>
                <w:sz w:val="18"/>
                <w:szCs w:val="18"/>
              </w:rPr>
              <w:t>1.078,40</w:t>
            </w:r>
          </w:p>
        </w:tc>
      </w:tr>
      <w:tr w:rsidR="00D72B31" w:rsidRPr="00112450" w14:paraId="1D1CFAAD" w14:textId="77777777" w:rsidTr="00D72B31">
        <w:trPr>
          <w:trHeight w:val="300"/>
        </w:trPr>
        <w:tc>
          <w:tcPr>
            <w:tcW w:w="7366" w:type="dxa"/>
            <w:tcBorders>
              <w:top w:val="single" w:sz="4" w:space="0" w:color="auto"/>
              <w:left w:val="single" w:sz="4" w:space="0" w:color="auto"/>
              <w:bottom w:val="single" w:sz="4" w:space="0" w:color="auto"/>
              <w:right w:val="single" w:sz="4" w:space="0" w:color="auto"/>
            </w:tcBorders>
            <w:shd w:val="clear" w:color="D9E1F2" w:fill="D9E1F2"/>
            <w:noWrap/>
            <w:vAlign w:val="bottom"/>
            <w:hideMark/>
          </w:tcPr>
          <w:p w14:paraId="3B38B2E4" w14:textId="77777777" w:rsidR="00D72B31" w:rsidRPr="00112450" w:rsidRDefault="00D72B31">
            <w:pPr>
              <w:rPr>
                <w:rFonts w:ascii="Calibri" w:hAnsi="Calibri" w:cs="Calibri"/>
                <w:b/>
                <w:bCs/>
                <w:color w:val="000000"/>
                <w:sz w:val="18"/>
                <w:szCs w:val="18"/>
              </w:rPr>
            </w:pPr>
            <w:r w:rsidRPr="00112450">
              <w:rPr>
                <w:rFonts w:ascii="Calibri" w:hAnsi="Calibri" w:cs="Calibri"/>
                <w:b/>
                <w:bCs/>
                <w:color w:val="000000"/>
                <w:sz w:val="18"/>
                <w:szCs w:val="18"/>
              </w:rPr>
              <w:t>Pučko otvoreno učilište Koprivnica</w:t>
            </w:r>
          </w:p>
        </w:tc>
        <w:tc>
          <w:tcPr>
            <w:tcW w:w="1843" w:type="dxa"/>
            <w:tcBorders>
              <w:top w:val="single" w:sz="4" w:space="0" w:color="auto"/>
              <w:left w:val="single" w:sz="4" w:space="0" w:color="auto"/>
              <w:bottom w:val="single" w:sz="4" w:space="0" w:color="auto"/>
              <w:right w:val="single" w:sz="4" w:space="0" w:color="auto"/>
            </w:tcBorders>
            <w:shd w:val="clear" w:color="D9E1F2" w:fill="D9E1F2"/>
            <w:noWrap/>
            <w:vAlign w:val="bottom"/>
            <w:hideMark/>
          </w:tcPr>
          <w:p w14:paraId="0933A3BB" w14:textId="77777777" w:rsidR="00D72B31" w:rsidRPr="00112450" w:rsidRDefault="00D72B31">
            <w:pPr>
              <w:jc w:val="center"/>
              <w:rPr>
                <w:rFonts w:ascii="Calibri" w:hAnsi="Calibri" w:cs="Calibri"/>
                <w:b/>
                <w:bCs/>
                <w:color w:val="000000"/>
                <w:sz w:val="18"/>
                <w:szCs w:val="18"/>
              </w:rPr>
            </w:pPr>
            <w:r w:rsidRPr="00112450">
              <w:rPr>
                <w:rFonts w:ascii="Calibri" w:hAnsi="Calibri" w:cs="Calibri"/>
                <w:b/>
                <w:bCs/>
                <w:color w:val="000000"/>
                <w:sz w:val="18"/>
                <w:szCs w:val="18"/>
              </w:rPr>
              <w:t>167.902,79</w:t>
            </w:r>
          </w:p>
        </w:tc>
      </w:tr>
      <w:tr w:rsidR="00D72B31" w:rsidRPr="00112450" w14:paraId="59F1E194" w14:textId="77777777" w:rsidTr="00D72B31">
        <w:trPr>
          <w:trHeight w:val="300"/>
        </w:trPr>
        <w:tc>
          <w:tcPr>
            <w:tcW w:w="7366"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BC98C18" w14:textId="77777777" w:rsidR="00D72B31" w:rsidRPr="00112450" w:rsidRDefault="00D72B31">
            <w:pPr>
              <w:rPr>
                <w:rFonts w:ascii="Calibri" w:hAnsi="Calibri" w:cs="Calibri"/>
                <w:color w:val="000000"/>
                <w:sz w:val="18"/>
                <w:szCs w:val="18"/>
              </w:rPr>
            </w:pPr>
            <w:r w:rsidRPr="00112450">
              <w:rPr>
                <w:rFonts w:ascii="Calibri" w:hAnsi="Calibri" w:cs="Calibri"/>
                <w:color w:val="000000"/>
                <w:sz w:val="18"/>
                <w:szCs w:val="18"/>
              </w:rPr>
              <w:t>Rekonstrukcija dvorane Domoljub</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E107F55" w14:textId="77777777" w:rsidR="00D72B31" w:rsidRPr="00112450" w:rsidRDefault="00D72B31">
            <w:pPr>
              <w:jc w:val="center"/>
              <w:rPr>
                <w:rFonts w:ascii="Calibri" w:hAnsi="Calibri" w:cs="Calibri"/>
                <w:color w:val="000000"/>
                <w:sz w:val="18"/>
                <w:szCs w:val="18"/>
              </w:rPr>
            </w:pPr>
            <w:r w:rsidRPr="00112450">
              <w:rPr>
                <w:rFonts w:ascii="Calibri" w:hAnsi="Calibri" w:cs="Calibri"/>
                <w:color w:val="000000"/>
                <w:sz w:val="18"/>
                <w:szCs w:val="18"/>
              </w:rPr>
              <w:t>72.550,97</w:t>
            </w:r>
          </w:p>
        </w:tc>
      </w:tr>
      <w:tr w:rsidR="00D72B31" w:rsidRPr="00112450" w14:paraId="6C82B1F4" w14:textId="77777777" w:rsidTr="00D72B31">
        <w:trPr>
          <w:trHeight w:val="300"/>
        </w:trPr>
        <w:tc>
          <w:tcPr>
            <w:tcW w:w="7366"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F67D4CA" w14:textId="77777777" w:rsidR="00D72B31" w:rsidRPr="00112450" w:rsidRDefault="00D72B31">
            <w:pPr>
              <w:rPr>
                <w:rFonts w:ascii="Calibri" w:hAnsi="Calibri" w:cs="Calibri"/>
                <w:color w:val="000000"/>
                <w:sz w:val="18"/>
                <w:szCs w:val="18"/>
              </w:rPr>
            </w:pPr>
            <w:r w:rsidRPr="00112450">
              <w:rPr>
                <w:rFonts w:ascii="Calibri" w:hAnsi="Calibri" w:cs="Calibri"/>
                <w:color w:val="000000"/>
                <w:sz w:val="18"/>
                <w:szCs w:val="18"/>
              </w:rPr>
              <w:t>Filmska djelatnost - 08 PUČKO OTVORENO UČILIŠTE</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D5B240C" w14:textId="77777777" w:rsidR="00D72B31" w:rsidRPr="00112450" w:rsidRDefault="00D72B31">
            <w:pPr>
              <w:jc w:val="center"/>
              <w:rPr>
                <w:rFonts w:ascii="Calibri" w:hAnsi="Calibri" w:cs="Calibri"/>
                <w:color w:val="000000"/>
                <w:sz w:val="18"/>
                <w:szCs w:val="18"/>
              </w:rPr>
            </w:pPr>
            <w:r w:rsidRPr="00112450">
              <w:rPr>
                <w:rFonts w:ascii="Calibri" w:hAnsi="Calibri" w:cs="Calibri"/>
                <w:color w:val="000000"/>
                <w:sz w:val="18"/>
                <w:szCs w:val="18"/>
              </w:rPr>
              <w:t>61.171,79</w:t>
            </w:r>
          </w:p>
        </w:tc>
      </w:tr>
      <w:tr w:rsidR="00D72B31" w:rsidRPr="00112450" w14:paraId="0771405F" w14:textId="77777777" w:rsidTr="00D72B31">
        <w:trPr>
          <w:trHeight w:val="300"/>
        </w:trPr>
        <w:tc>
          <w:tcPr>
            <w:tcW w:w="7366"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CF1D66C" w14:textId="77777777" w:rsidR="00D72B31" w:rsidRPr="00112450" w:rsidRDefault="00D72B31">
            <w:pPr>
              <w:rPr>
                <w:rFonts w:ascii="Calibri" w:hAnsi="Calibri" w:cs="Calibri"/>
                <w:color w:val="000000"/>
                <w:sz w:val="18"/>
                <w:szCs w:val="18"/>
              </w:rPr>
            </w:pPr>
            <w:r w:rsidRPr="00112450">
              <w:rPr>
                <w:rFonts w:ascii="Calibri" w:hAnsi="Calibri" w:cs="Calibri"/>
                <w:color w:val="000000"/>
                <w:sz w:val="18"/>
                <w:szCs w:val="18"/>
              </w:rPr>
              <w:t>Andragoška djelatnost</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4BBE5F2" w14:textId="77777777" w:rsidR="00D72B31" w:rsidRPr="00112450" w:rsidRDefault="00D72B31">
            <w:pPr>
              <w:jc w:val="center"/>
              <w:rPr>
                <w:rFonts w:ascii="Calibri" w:hAnsi="Calibri" w:cs="Calibri"/>
                <w:color w:val="000000"/>
                <w:sz w:val="18"/>
                <w:szCs w:val="18"/>
              </w:rPr>
            </w:pPr>
            <w:r w:rsidRPr="00112450">
              <w:rPr>
                <w:rFonts w:ascii="Calibri" w:hAnsi="Calibri" w:cs="Calibri"/>
                <w:color w:val="000000"/>
                <w:sz w:val="18"/>
                <w:szCs w:val="18"/>
              </w:rPr>
              <w:t>20.618,30</w:t>
            </w:r>
          </w:p>
        </w:tc>
      </w:tr>
      <w:tr w:rsidR="00D72B31" w:rsidRPr="00112450" w14:paraId="7CC1666F" w14:textId="77777777" w:rsidTr="00D72B31">
        <w:trPr>
          <w:trHeight w:val="300"/>
        </w:trPr>
        <w:tc>
          <w:tcPr>
            <w:tcW w:w="7366"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EBF2C9E" w14:textId="77777777" w:rsidR="00D72B31" w:rsidRPr="00112450" w:rsidRDefault="00D72B31">
            <w:pPr>
              <w:rPr>
                <w:rFonts w:ascii="Calibri" w:hAnsi="Calibri" w:cs="Calibri"/>
                <w:color w:val="000000"/>
                <w:sz w:val="18"/>
                <w:szCs w:val="18"/>
              </w:rPr>
            </w:pPr>
            <w:r w:rsidRPr="00112450">
              <w:rPr>
                <w:rFonts w:ascii="Calibri" w:hAnsi="Calibri" w:cs="Calibri"/>
                <w:color w:val="000000"/>
                <w:sz w:val="18"/>
                <w:szCs w:val="18"/>
              </w:rPr>
              <w:t>Centar za cjeloživotno učenje- 08 PUČKO OTVORENO UČILIŠTE</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71F7467" w14:textId="77777777" w:rsidR="00D72B31" w:rsidRPr="00112450" w:rsidRDefault="00D72B31">
            <w:pPr>
              <w:jc w:val="center"/>
              <w:rPr>
                <w:rFonts w:ascii="Calibri" w:hAnsi="Calibri" w:cs="Calibri"/>
                <w:color w:val="000000"/>
                <w:sz w:val="18"/>
                <w:szCs w:val="18"/>
              </w:rPr>
            </w:pPr>
            <w:r w:rsidRPr="00112450">
              <w:rPr>
                <w:rFonts w:ascii="Calibri" w:hAnsi="Calibri" w:cs="Calibri"/>
                <w:color w:val="000000"/>
                <w:sz w:val="18"/>
                <w:szCs w:val="18"/>
              </w:rPr>
              <w:t>11.486,41</w:t>
            </w:r>
          </w:p>
        </w:tc>
      </w:tr>
      <w:tr w:rsidR="00D72B31" w:rsidRPr="00112450" w14:paraId="5C984B4F" w14:textId="77777777" w:rsidTr="00D72B31">
        <w:trPr>
          <w:trHeight w:val="300"/>
        </w:trPr>
        <w:tc>
          <w:tcPr>
            <w:tcW w:w="7366"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283BA6B" w14:textId="77777777" w:rsidR="00D72B31" w:rsidRPr="00112450" w:rsidRDefault="00D72B31">
            <w:pPr>
              <w:rPr>
                <w:rFonts w:ascii="Calibri" w:hAnsi="Calibri" w:cs="Calibri"/>
                <w:color w:val="000000"/>
                <w:sz w:val="18"/>
                <w:szCs w:val="18"/>
              </w:rPr>
            </w:pPr>
            <w:proofErr w:type="spellStart"/>
            <w:r w:rsidRPr="00112450">
              <w:rPr>
                <w:rFonts w:ascii="Calibri" w:hAnsi="Calibri" w:cs="Calibri"/>
                <w:color w:val="000000"/>
                <w:sz w:val="18"/>
                <w:szCs w:val="18"/>
              </w:rPr>
              <w:t>Escape</w:t>
            </w:r>
            <w:proofErr w:type="spellEnd"/>
            <w:r w:rsidRPr="00112450">
              <w:rPr>
                <w:rFonts w:ascii="Calibri" w:hAnsi="Calibri" w:cs="Calibri"/>
                <w:color w:val="000000"/>
                <w:sz w:val="18"/>
                <w:szCs w:val="18"/>
              </w:rPr>
              <w:t xml:space="preserve"> to </w:t>
            </w:r>
            <w:proofErr w:type="spellStart"/>
            <w:r w:rsidRPr="00112450">
              <w:rPr>
                <w:rFonts w:ascii="Calibri" w:hAnsi="Calibri" w:cs="Calibri"/>
                <w:color w:val="000000"/>
                <w:sz w:val="18"/>
                <w:szCs w:val="18"/>
              </w:rPr>
              <w:t>happines</w:t>
            </w:r>
            <w:proofErr w:type="spellEnd"/>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2936BB8" w14:textId="77777777" w:rsidR="00D72B31" w:rsidRPr="00112450" w:rsidRDefault="00D72B31">
            <w:pPr>
              <w:jc w:val="center"/>
              <w:rPr>
                <w:rFonts w:ascii="Calibri" w:hAnsi="Calibri" w:cs="Calibri"/>
                <w:color w:val="000000"/>
                <w:sz w:val="18"/>
                <w:szCs w:val="18"/>
              </w:rPr>
            </w:pPr>
            <w:r w:rsidRPr="00112450">
              <w:rPr>
                <w:rFonts w:ascii="Calibri" w:hAnsi="Calibri" w:cs="Calibri"/>
                <w:color w:val="000000"/>
                <w:sz w:val="18"/>
                <w:szCs w:val="18"/>
              </w:rPr>
              <w:t>1.582,87</w:t>
            </w:r>
          </w:p>
        </w:tc>
      </w:tr>
      <w:tr w:rsidR="00D72B31" w:rsidRPr="00112450" w14:paraId="2506DD02" w14:textId="77777777" w:rsidTr="00D72B31">
        <w:trPr>
          <w:trHeight w:val="300"/>
        </w:trPr>
        <w:tc>
          <w:tcPr>
            <w:tcW w:w="7366"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98DEAE4" w14:textId="77777777" w:rsidR="00D72B31" w:rsidRPr="00112450" w:rsidRDefault="00D72B31">
            <w:pPr>
              <w:rPr>
                <w:rFonts w:ascii="Calibri" w:hAnsi="Calibri" w:cs="Calibri"/>
                <w:color w:val="000000"/>
                <w:sz w:val="18"/>
                <w:szCs w:val="18"/>
              </w:rPr>
            </w:pPr>
            <w:r w:rsidRPr="00112450">
              <w:rPr>
                <w:rFonts w:ascii="Calibri" w:hAnsi="Calibri" w:cs="Calibri"/>
                <w:color w:val="000000"/>
                <w:sz w:val="18"/>
                <w:szCs w:val="18"/>
              </w:rPr>
              <w:t>Glazbeno-scenska djelatnost</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4791AD3" w14:textId="77777777" w:rsidR="00D72B31" w:rsidRPr="00112450" w:rsidRDefault="00D72B31">
            <w:pPr>
              <w:jc w:val="center"/>
              <w:rPr>
                <w:rFonts w:ascii="Calibri" w:hAnsi="Calibri" w:cs="Calibri"/>
                <w:color w:val="000000"/>
                <w:sz w:val="18"/>
                <w:szCs w:val="18"/>
              </w:rPr>
            </w:pPr>
            <w:r w:rsidRPr="00112450">
              <w:rPr>
                <w:rFonts w:ascii="Calibri" w:hAnsi="Calibri" w:cs="Calibri"/>
                <w:color w:val="000000"/>
                <w:sz w:val="18"/>
                <w:szCs w:val="18"/>
              </w:rPr>
              <w:t>492,45</w:t>
            </w:r>
          </w:p>
        </w:tc>
      </w:tr>
      <w:tr w:rsidR="00D72B31" w:rsidRPr="00112450" w14:paraId="52B3DB90" w14:textId="77777777" w:rsidTr="00D72B31">
        <w:trPr>
          <w:trHeight w:val="300"/>
        </w:trPr>
        <w:tc>
          <w:tcPr>
            <w:tcW w:w="7366" w:type="dxa"/>
            <w:tcBorders>
              <w:top w:val="single" w:sz="4" w:space="0" w:color="auto"/>
              <w:left w:val="single" w:sz="4" w:space="0" w:color="auto"/>
              <w:bottom w:val="single" w:sz="4" w:space="0" w:color="auto"/>
              <w:right w:val="single" w:sz="4" w:space="0" w:color="auto"/>
            </w:tcBorders>
            <w:shd w:val="clear" w:color="D9E1F2" w:fill="D9E1F2"/>
            <w:noWrap/>
            <w:vAlign w:val="bottom"/>
            <w:hideMark/>
          </w:tcPr>
          <w:p w14:paraId="13594CBA" w14:textId="77777777" w:rsidR="00D72B31" w:rsidRPr="00112450" w:rsidRDefault="00D72B31">
            <w:pPr>
              <w:rPr>
                <w:rFonts w:ascii="Calibri" w:hAnsi="Calibri" w:cs="Calibri"/>
                <w:b/>
                <w:bCs/>
                <w:color w:val="000000"/>
                <w:sz w:val="18"/>
                <w:szCs w:val="18"/>
              </w:rPr>
            </w:pPr>
            <w:r w:rsidRPr="00112450">
              <w:rPr>
                <w:rFonts w:ascii="Calibri" w:hAnsi="Calibri" w:cs="Calibri"/>
                <w:b/>
                <w:bCs/>
                <w:color w:val="000000"/>
                <w:sz w:val="18"/>
                <w:szCs w:val="18"/>
              </w:rPr>
              <w:t>Javna vatrogasna postrojba Grada Koprivnice</w:t>
            </w:r>
          </w:p>
        </w:tc>
        <w:tc>
          <w:tcPr>
            <w:tcW w:w="1843" w:type="dxa"/>
            <w:tcBorders>
              <w:top w:val="single" w:sz="4" w:space="0" w:color="auto"/>
              <w:left w:val="single" w:sz="4" w:space="0" w:color="auto"/>
              <w:bottom w:val="single" w:sz="4" w:space="0" w:color="auto"/>
              <w:right w:val="single" w:sz="4" w:space="0" w:color="auto"/>
            </w:tcBorders>
            <w:shd w:val="clear" w:color="D9E1F2" w:fill="D9E1F2"/>
            <w:noWrap/>
            <w:vAlign w:val="bottom"/>
            <w:hideMark/>
          </w:tcPr>
          <w:p w14:paraId="63E13B7B" w14:textId="77777777" w:rsidR="00D72B31" w:rsidRPr="00112450" w:rsidRDefault="00D72B31">
            <w:pPr>
              <w:jc w:val="center"/>
              <w:rPr>
                <w:rFonts w:ascii="Calibri" w:hAnsi="Calibri" w:cs="Calibri"/>
                <w:b/>
                <w:bCs/>
                <w:color w:val="000000"/>
                <w:sz w:val="18"/>
                <w:szCs w:val="18"/>
              </w:rPr>
            </w:pPr>
            <w:r w:rsidRPr="00112450">
              <w:rPr>
                <w:rFonts w:ascii="Calibri" w:hAnsi="Calibri" w:cs="Calibri"/>
                <w:b/>
                <w:bCs/>
                <w:color w:val="000000"/>
                <w:sz w:val="18"/>
                <w:szCs w:val="18"/>
              </w:rPr>
              <w:t>13.259,63</w:t>
            </w:r>
          </w:p>
        </w:tc>
      </w:tr>
      <w:tr w:rsidR="00D72B31" w:rsidRPr="00112450" w14:paraId="18E532C0" w14:textId="77777777" w:rsidTr="00D72B31">
        <w:trPr>
          <w:trHeight w:val="300"/>
        </w:trPr>
        <w:tc>
          <w:tcPr>
            <w:tcW w:w="7366"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8FB0325" w14:textId="77777777" w:rsidR="00D72B31" w:rsidRPr="00112450" w:rsidRDefault="00D72B31">
            <w:pPr>
              <w:rPr>
                <w:rFonts w:ascii="Calibri" w:hAnsi="Calibri" w:cs="Calibri"/>
                <w:color w:val="000000"/>
                <w:sz w:val="18"/>
                <w:szCs w:val="18"/>
              </w:rPr>
            </w:pPr>
            <w:r w:rsidRPr="00112450">
              <w:rPr>
                <w:rFonts w:ascii="Calibri" w:hAnsi="Calibri" w:cs="Calibri"/>
                <w:color w:val="000000"/>
                <w:sz w:val="18"/>
                <w:szCs w:val="18"/>
              </w:rPr>
              <w:t>Sufinanciranje programa JVP-Vlastita sredstva (ostala)</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0B4887F" w14:textId="77777777" w:rsidR="00D72B31" w:rsidRPr="00112450" w:rsidRDefault="00D72B31">
            <w:pPr>
              <w:jc w:val="center"/>
              <w:rPr>
                <w:rFonts w:ascii="Calibri" w:hAnsi="Calibri" w:cs="Calibri"/>
                <w:color w:val="000000"/>
                <w:sz w:val="18"/>
                <w:szCs w:val="18"/>
              </w:rPr>
            </w:pPr>
            <w:r w:rsidRPr="00112450">
              <w:rPr>
                <w:rFonts w:ascii="Calibri" w:hAnsi="Calibri" w:cs="Calibri"/>
                <w:color w:val="000000"/>
                <w:sz w:val="18"/>
                <w:szCs w:val="18"/>
              </w:rPr>
              <w:t>13.259,63</w:t>
            </w:r>
          </w:p>
        </w:tc>
      </w:tr>
      <w:tr w:rsidR="00D72B31" w:rsidRPr="00112450" w14:paraId="2717DEA1" w14:textId="77777777" w:rsidTr="00D72B31">
        <w:trPr>
          <w:trHeight w:val="300"/>
        </w:trPr>
        <w:tc>
          <w:tcPr>
            <w:tcW w:w="7366" w:type="dxa"/>
            <w:tcBorders>
              <w:top w:val="single" w:sz="4" w:space="0" w:color="auto"/>
              <w:left w:val="single" w:sz="4" w:space="0" w:color="auto"/>
              <w:bottom w:val="single" w:sz="4" w:space="0" w:color="auto"/>
              <w:right w:val="single" w:sz="4" w:space="0" w:color="auto"/>
            </w:tcBorders>
            <w:shd w:val="clear" w:color="D9E1F2" w:fill="D9E1F2"/>
            <w:noWrap/>
            <w:vAlign w:val="bottom"/>
            <w:hideMark/>
          </w:tcPr>
          <w:p w14:paraId="2BD8B596" w14:textId="77777777" w:rsidR="00D72B31" w:rsidRPr="00112450" w:rsidRDefault="00D72B31">
            <w:pPr>
              <w:rPr>
                <w:rFonts w:ascii="Calibri" w:hAnsi="Calibri" w:cs="Calibri"/>
                <w:b/>
                <w:bCs/>
                <w:color w:val="000000"/>
                <w:sz w:val="18"/>
                <w:szCs w:val="18"/>
              </w:rPr>
            </w:pPr>
            <w:r w:rsidRPr="00112450">
              <w:rPr>
                <w:rFonts w:ascii="Calibri" w:hAnsi="Calibri" w:cs="Calibri"/>
                <w:b/>
                <w:bCs/>
                <w:color w:val="000000"/>
                <w:sz w:val="18"/>
                <w:szCs w:val="18"/>
              </w:rPr>
              <w:t>Agencija za poticanu stanogradnju Grada Koprivnice</w:t>
            </w:r>
          </w:p>
        </w:tc>
        <w:tc>
          <w:tcPr>
            <w:tcW w:w="1843" w:type="dxa"/>
            <w:tcBorders>
              <w:top w:val="single" w:sz="4" w:space="0" w:color="auto"/>
              <w:left w:val="single" w:sz="4" w:space="0" w:color="auto"/>
              <w:bottom w:val="single" w:sz="4" w:space="0" w:color="auto"/>
              <w:right w:val="single" w:sz="4" w:space="0" w:color="auto"/>
            </w:tcBorders>
            <w:shd w:val="clear" w:color="D9E1F2" w:fill="D9E1F2"/>
            <w:noWrap/>
            <w:vAlign w:val="bottom"/>
            <w:hideMark/>
          </w:tcPr>
          <w:p w14:paraId="33BAFA0F" w14:textId="77777777" w:rsidR="00D72B31" w:rsidRPr="00112450" w:rsidRDefault="00D72B31">
            <w:pPr>
              <w:jc w:val="center"/>
              <w:rPr>
                <w:rFonts w:ascii="Calibri" w:hAnsi="Calibri" w:cs="Calibri"/>
                <w:b/>
                <w:bCs/>
                <w:color w:val="000000"/>
                <w:sz w:val="18"/>
                <w:szCs w:val="18"/>
              </w:rPr>
            </w:pPr>
            <w:r w:rsidRPr="00112450">
              <w:rPr>
                <w:rFonts w:ascii="Calibri" w:hAnsi="Calibri" w:cs="Calibri"/>
                <w:b/>
                <w:bCs/>
                <w:color w:val="000000"/>
                <w:sz w:val="18"/>
                <w:szCs w:val="18"/>
              </w:rPr>
              <w:t>216,00</w:t>
            </w:r>
          </w:p>
        </w:tc>
      </w:tr>
      <w:tr w:rsidR="00D72B31" w:rsidRPr="00112450" w14:paraId="0213B1C8" w14:textId="77777777" w:rsidTr="00D72B31">
        <w:trPr>
          <w:trHeight w:val="300"/>
        </w:trPr>
        <w:tc>
          <w:tcPr>
            <w:tcW w:w="7366"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9C47D69" w14:textId="77777777" w:rsidR="00D72B31" w:rsidRPr="00112450" w:rsidRDefault="00D72B31">
            <w:pPr>
              <w:rPr>
                <w:rFonts w:ascii="Calibri" w:hAnsi="Calibri" w:cs="Calibri"/>
                <w:color w:val="000000"/>
                <w:sz w:val="18"/>
                <w:szCs w:val="18"/>
              </w:rPr>
            </w:pPr>
            <w:r w:rsidRPr="00112450">
              <w:rPr>
                <w:rFonts w:ascii="Calibri" w:hAnsi="Calibri" w:cs="Calibri"/>
                <w:color w:val="000000"/>
                <w:sz w:val="18"/>
                <w:szCs w:val="18"/>
              </w:rPr>
              <w:t>Rashodi za redovan rad-vlastita sredstva</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20C0474" w14:textId="77777777" w:rsidR="00D72B31" w:rsidRPr="00112450" w:rsidRDefault="00D72B31">
            <w:pPr>
              <w:jc w:val="center"/>
              <w:rPr>
                <w:rFonts w:ascii="Calibri" w:hAnsi="Calibri" w:cs="Calibri"/>
                <w:color w:val="000000"/>
                <w:sz w:val="18"/>
                <w:szCs w:val="18"/>
              </w:rPr>
            </w:pPr>
            <w:r w:rsidRPr="00112450">
              <w:rPr>
                <w:rFonts w:ascii="Calibri" w:hAnsi="Calibri" w:cs="Calibri"/>
                <w:color w:val="000000"/>
                <w:sz w:val="18"/>
                <w:szCs w:val="18"/>
              </w:rPr>
              <w:t>216,00</w:t>
            </w:r>
          </w:p>
        </w:tc>
      </w:tr>
      <w:tr w:rsidR="00D72B31" w:rsidRPr="00112450" w14:paraId="61145F5F" w14:textId="77777777" w:rsidTr="00D72B31">
        <w:trPr>
          <w:trHeight w:val="300"/>
        </w:trPr>
        <w:tc>
          <w:tcPr>
            <w:tcW w:w="7366" w:type="dxa"/>
            <w:tcBorders>
              <w:top w:val="single" w:sz="4" w:space="0" w:color="auto"/>
              <w:left w:val="single" w:sz="4" w:space="0" w:color="auto"/>
              <w:bottom w:val="single" w:sz="4" w:space="0" w:color="auto"/>
              <w:right w:val="single" w:sz="4" w:space="0" w:color="auto"/>
            </w:tcBorders>
            <w:shd w:val="clear" w:color="D9E1F2" w:fill="D9E1F2"/>
            <w:noWrap/>
            <w:vAlign w:val="bottom"/>
            <w:hideMark/>
          </w:tcPr>
          <w:p w14:paraId="4897FEC0" w14:textId="77777777" w:rsidR="00D72B31" w:rsidRPr="00112450" w:rsidRDefault="00D72B31">
            <w:pPr>
              <w:rPr>
                <w:b/>
                <w:bCs/>
                <w:color w:val="000000"/>
                <w:sz w:val="20"/>
                <w:szCs w:val="20"/>
              </w:rPr>
            </w:pPr>
            <w:r w:rsidRPr="00112450">
              <w:rPr>
                <w:b/>
                <w:bCs/>
                <w:color w:val="000000"/>
                <w:sz w:val="20"/>
                <w:szCs w:val="20"/>
              </w:rPr>
              <w:t>Ukupni zbroj</w:t>
            </w:r>
          </w:p>
        </w:tc>
        <w:tc>
          <w:tcPr>
            <w:tcW w:w="1843" w:type="dxa"/>
            <w:tcBorders>
              <w:top w:val="single" w:sz="4" w:space="0" w:color="auto"/>
              <w:left w:val="single" w:sz="4" w:space="0" w:color="auto"/>
              <w:bottom w:val="single" w:sz="4" w:space="0" w:color="auto"/>
              <w:right w:val="single" w:sz="4" w:space="0" w:color="auto"/>
            </w:tcBorders>
            <w:shd w:val="clear" w:color="D9E1F2" w:fill="D9E1F2"/>
            <w:noWrap/>
            <w:vAlign w:val="bottom"/>
            <w:hideMark/>
          </w:tcPr>
          <w:p w14:paraId="0A14F554" w14:textId="77777777" w:rsidR="00D72B31" w:rsidRPr="00112450" w:rsidRDefault="00D72B31">
            <w:pPr>
              <w:jc w:val="center"/>
              <w:rPr>
                <w:rFonts w:ascii="Calibri" w:hAnsi="Calibri" w:cs="Calibri"/>
                <w:b/>
                <w:bCs/>
                <w:color w:val="000000"/>
                <w:sz w:val="18"/>
                <w:szCs w:val="18"/>
              </w:rPr>
            </w:pPr>
            <w:r w:rsidRPr="00112450">
              <w:rPr>
                <w:rFonts w:ascii="Calibri" w:hAnsi="Calibri" w:cs="Calibri"/>
                <w:b/>
                <w:bCs/>
                <w:color w:val="000000"/>
                <w:sz w:val="18"/>
                <w:szCs w:val="18"/>
              </w:rPr>
              <w:t>9.261.078,72</w:t>
            </w:r>
          </w:p>
        </w:tc>
      </w:tr>
    </w:tbl>
    <w:p w14:paraId="08DD92D4" w14:textId="37568A82" w:rsidR="002D480C" w:rsidRPr="00112450" w:rsidRDefault="002D480C" w:rsidP="0030715F">
      <w:pPr>
        <w:autoSpaceDE w:val="0"/>
        <w:autoSpaceDN w:val="0"/>
        <w:adjustRightInd w:val="0"/>
        <w:jc w:val="both"/>
        <w:rPr>
          <w:rFonts w:ascii="TimesNewRomanPSMT" w:eastAsia="Calibri" w:hAnsi="TimesNewRomanPSMT" w:cs="TimesNewRomanPSMT"/>
          <w:sz w:val="22"/>
          <w:szCs w:val="22"/>
        </w:rPr>
      </w:pPr>
    </w:p>
    <w:p w14:paraId="41A952A6" w14:textId="77777777" w:rsidR="00050E99" w:rsidRPr="00112450" w:rsidRDefault="00050E99" w:rsidP="00050E99">
      <w:pPr>
        <w:pStyle w:val="Normal23"/>
        <w:ind w:firstLine="720"/>
        <w:jc w:val="both"/>
        <w:rPr>
          <w:color w:val="auto"/>
          <w:sz w:val="22"/>
          <w:szCs w:val="22"/>
        </w:rPr>
      </w:pPr>
      <w:r w:rsidRPr="00112450">
        <w:rPr>
          <w:b/>
          <w:color w:val="auto"/>
          <w:sz w:val="22"/>
          <w:szCs w:val="22"/>
        </w:rPr>
        <w:t>IZDACI ZA FINANCIJSKU IMOVINU I OTPLATE ZAJMOVA  (razred 5)</w:t>
      </w:r>
      <w:r w:rsidRPr="00112450">
        <w:rPr>
          <w:color w:val="auto"/>
          <w:sz w:val="22"/>
          <w:szCs w:val="22"/>
        </w:rPr>
        <w:t xml:space="preserve"> u 2024. godini realizirani su u iznosu od 2.738.230,18 EUR što je za 14,3  posto više u odnosu na 2023. godinu.</w:t>
      </w:r>
    </w:p>
    <w:p w14:paraId="17D4851F" w14:textId="42158CD2" w:rsidR="00050E99" w:rsidRPr="00112450" w:rsidRDefault="00050E99" w:rsidP="00050E99">
      <w:pPr>
        <w:pStyle w:val="Normal23"/>
        <w:ind w:firstLine="709"/>
        <w:jc w:val="both"/>
        <w:rPr>
          <w:color w:val="auto"/>
          <w:sz w:val="22"/>
          <w:szCs w:val="22"/>
        </w:rPr>
      </w:pPr>
      <w:r w:rsidRPr="00112450">
        <w:rPr>
          <w:color w:val="auto"/>
          <w:sz w:val="22"/>
          <w:szCs w:val="22"/>
        </w:rPr>
        <w:t>Odjeljak 5121</w:t>
      </w:r>
      <w:r w:rsidR="00CD1AEC" w:rsidRPr="00112450">
        <w:rPr>
          <w:color w:val="auto"/>
          <w:sz w:val="22"/>
          <w:szCs w:val="22"/>
        </w:rPr>
        <w:t xml:space="preserve"> – </w:t>
      </w:r>
      <w:r w:rsidRPr="00112450">
        <w:rPr>
          <w:color w:val="auto"/>
          <w:sz w:val="22"/>
          <w:szCs w:val="22"/>
        </w:rPr>
        <w:t xml:space="preserve"> Dani zajmovi neprofitnim organizacijama, građanima i kućanstvima u tuzemstvu bilježi manju realizaciju za 14,9 posto i izvršenje od 320.032,57 EUR. Posljedica je to manjeg broja studenata koji ostvaruju pravo na daljnje primanje stipendija.</w:t>
      </w:r>
    </w:p>
    <w:p w14:paraId="4F03AF6E" w14:textId="4FC82EBA" w:rsidR="00050E99" w:rsidRPr="00112450" w:rsidRDefault="00050E99" w:rsidP="00050E99">
      <w:pPr>
        <w:pStyle w:val="Normal23"/>
        <w:ind w:firstLine="709"/>
        <w:jc w:val="both"/>
        <w:rPr>
          <w:color w:val="auto"/>
          <w:sz w:val="22"/>
          <w:szCs w:val="22"/>
        </w:rPr>
      </w:pPr>
      <w:r w:rsidRPr="00112450">
        <w:rPr>
          <w:color w:val="auto"/>
          <w:sz w:val="22"/>
          <w:szCs w:val="22"/>
        </w:rPr>
        <w:t xml:space="preserve">Podskupina 514 </w:t>
      </w:r>
      <w:r w:rsidR="00CD1AEC" w:rsidRPr="00112450">
        <w:rPr>
          <w:color w:val="auto"/>
          <w:sz w:val="22"/>
          <w:szCs w:val="22"/>
        </w:rPr>
        <w:t xml:space="preserve">– </w:t>
      </w:r>
      <w:r w:rsidRPr="00112450">
        <w:rPr>
          <w:color w:val="auto"/>
          <w:sz w:val="22"/>
          <w:szCs w:val="22"/>
        </w:rPr>
        <w:t>Izdaci za dane zajmove trgovačkim društvima u javnom sektoru realizirana je u iznosu od 13.124,35 EUR gdje je knjižena pozajmica društvu Glas Podravine d.o.o.</w:t>
      </w:r>
    </w:p>
    <w:p w14:paraId="5B6DFF80" w14:textId="77777777" w:rsidR="00050E99" w:rsidRPr="00112450" w:rsidRDefault="00050E99" w:rsidP="00050E99">
      <w:pPr>
        <w:pStyle w:val="Normal23"/>
        <w:ind w:firstLine="709"/>
        <w:jc w:val="both"/>
        <w:rPr>
          <w:color w:val="auto"/>
          <w:sz w:val="22"/>
          <w:szCs w:val="22"/>
        </w:rPr>
      </w:pPr>
      <w:r w:rsidRPr="00112450">
        <w:rPr>
          <w:color w:val="auto"/>
          <w:sz w:val="22"/>
          <w:szCs w:val="22"/>
        </w:rPr>
        <w:t xml:space="preserve">Odjeljak 5181 – Izdaci za depozite u kreditnim i ostalim financijskim institucijama – tuzemni bilježe realizaciju od 1.500.000,00 EUR. Navedeni iznos predstavlja oročeni depozit kod poslovne banke sa dospijećem 31.03.2024. godine. Isto izvršenje je bilo i 2023. godine. </w:t>
      </w:r>
    </w:p>
    <w:p w14:paraId="25EFCAF6" w14:textId="56F45292" w:rsidR="00050E99" w:rsidRPr="00112450" w:rsidRDefault="00050E99" w:rsidP="00050E99">
      <w:pPr>
        <w:autoSpaceDE w:val="0"/>
        <w:autoSpaceDN w:val="0"/>
        <w:adjustRightInd w:val="0"/>
        <w:ind w:firstLine="709"/>
        <w:jc w:val="both"/>
        <w:rPr>
          <w:sz w:val="22"/>
          <w:szCs w:val="22"/>
        </w:rPr>
      </w:pPr>
      <w:r w:rsidRPr="00112450">
        <w:rPr>
          <w:sz w:val="22"/>
          <w:szCs w:val="22"/>
        </w:rPr>
        <w:t>Odjeljak 5443</w:t>
      </w:r>
      <w:r w:rsidR="001C3EC4" w:rsidRPr="00112450">
        <w:rPr>
          <w:sz w:val="22"/>
          <w:szCs w:val="22"/>
        </w:rPr>
        <w:t xml:space="preserve"> </w:t>
      </w:r>
      <w:r w:rsidR="00CD1AEC" w:rsidRPr="00112450">
        <w:rPr>
          <w:sz w:val="22"/>
          <w:szCs w:val="22"/>
        </w:rPr>
        <w:t xml:space="preserve">– </w:t>
      </w:r>
      <w:r w:rsidRPr="00112450">
        <w:rPr>
          <w:sz w:val="22"/>
          <w:szCs w:val="22"/>
        </w:rPr>
        <w:t xml:space="preserve"> Otplata glavnice primljenih kredita od tuzemnih kreditnih institucija izvan javnog sektora bilježi značajno veću realizaciju od one utvrđene 2023. godine. Ista se realizirala u iznosu od 905.073,26 EUR. Iznos predstavlja otplate rata dugoročnih kredita koje grad ima u korištenju, a sve sukladno dospijećima. </w:t>
      </w:r>
    </w:p>
    <w:p w14:paraId="7B4A03B3" w14:textId="3A2EFCE2" w:rsidR="00050E99" w:rsidRPr="00112450" w:rsidRDefault="00050E99" w:rsidP="001C3EC4">
      <w:pPr>
        <w:pStyle w:val="Normal23"/>
        <w:ind w:firstLine="720"/>
        <w:jc w:val="both"/>
        <w:rPr>
          <w:color w:val="auto"/>
          <w:sz w:val="22"/>
          <w:szCs w:val="22"/>
        </w:rPr>
      </w:pPr>
      <w:r w:rsidRPr="00112450">
        <w:rPr>
          <w:color w:val="auto"/>
          <w:sz w:val="22"/>
          <w:szCs w:val="22"/>
        </w:rPr>
        <w:t>Odjeljak 5471</w:t>
      </w:r>
      <w:r w:rsidR="00CD1AEC" w:rsidRPr="00112450">
        <w:rPr>
          <w:color w:val="auto"/>
          <w:sz w:val="22"/>
          <w:szCs w:val="22"/>
        </w:rPr>
        <w:t xml:space="preserve"> – </w:t>
      </w:r>
      <w:r w:rsidRPr="00112450">
        <w:rPr>
          <w:color w:val="auto"/>
          <w:sz w:val="22"/>
          <w:szCs w:val="22"/>
        </w:rPr>
        <w:t xml:space="preserve"> Otplata glavnice primljenih zajmova od državnog proračuna ne bilježi realizaciju dok je ista 2023. godine iznosila 747,34 EUR. Iznos prikazan u 2023. godini predstavlja vraćeni iznos zajma za odgođena porezna davanja kojeg korisnici kojima je takav zajam odobren vraćaju direktno FINI. Grad Koprivnica je u obvezi vratiti preostali dio duga do kraja 2027. godine.</w:t>
      </w:r>
    </w:p>
    <w:p w14:paraId="3ECC28AB" w14:textId="77777777" w:rsidR="00584654" w:rsidRPr="00112450" w:rsidRDefault="00584654" w:rsidP="001C3EC4">
      <w:pPr>
        <w:pStyle w:val="Normal23"/>
        <w:jc w:val="both"/>
        <w:rPr>
          <w:color w:val="auto"/>
          <w:sz w:val="22"/>
          <w:szCs w:val="22"/>
        </w:rPr>
      </w:pPr>
    </w:p>
    <w:p w14:paraId="60C3AD99" w14:textId="18923CF7" w:rsidR="0084535E" w:rsidRPr="00112450" w:rsidRDefault="00981F53" w:rsidP="001C3EC4">
      <w:pPr>
        <w:pStyle w:val="Naslov3"/>
        <w:rPr>
          <w:rFonts w:ascii="Times New Roman" w:hAnsi="Times New Roman" w:cs="Times New Roman"/>
          <w:color w:val="auto"/>
          <w:sz w:val="22"/>
          <w:szCs w:val="22"/>
        </w:rPr>
      </w:pPr>
      <w:bookmarkStart w:id="18" w:name="_Toc182472930"/>
      <w:bookmarkStart w:id="19" w:name="_Toc193966692"/>
      <w:r w:rsidRPr="00112450">
        <w:rPr>
          <w:rFonts w:ascii="Times New Roman" w:hAnsi="Times New Roman" w:cs="Times New Roman"/>
          <w:color w:val="auto"/>
          <w:sz w:val="22"/>
          <w:szCs w:val="22"/>
        </w:rPr>
        <w:t>Prihodi i primici, rashodi i izdaci prema izvorima financiranj</w:t>
      </w:r>
      <w:bookmarkEnd w:id="18"/>
      <w:r w:rsidRPr="00112450">
        <w:rPr>
          <w:rFonts w:ascii="Times New Roman" w:hAnsi="Times New Roman" w:cs="Times New Roman"/>
          <w:color w:val="auto"/>
          <w:sz w:val="22"/>
          <w:szCs w:val="22"/>
        </w:rPr>
        <w:t>a</w:t>
      </w:r>
      <w:bookmarkEnd w:id="19"/>
    </w:p>
    <w:p w14:paraId="2FCF55E0" w14:textId="77777777" w:rsidR="00981F53" w:rsidRPr="00112450" w:rsidRDefault="00981F53" w:rsidP="00981F53"/>
    <w:p w14:paraId="197414D0" w14:textId="3C4DBB93" w:rsidR="00777BB3" w:rsidRPr="00112450" w:rsidRDefault="00BD073B" w:rsidP="007543AA">
      <w:pPr>
        <w:ind w:firstLine="708"/>
        <w:jc w:val="both"/>
        <w:rPr>
          <w:sz w:val="22"/>
          <w:szCs w:val="22"/>
        </w:rPr>
      </w:pPr>
      <w:r w:rsidRPr="00112450">
        <w:rPr>
          <w:sz w:val="22"/>
          <w:szCs w:val="22"/>
        </w:rPr>
        <w:lastRenderedPageBreak/>
        <w:t xml:space="preserve">Kada govorimo o izvršenju </w:t>
      </w:r>
      <w:r w:rsidR="00777BB3" w:rsidRPr="00112450">
        <w:rPr>
          <w:sz w:val="22"/>
          <w:szCs w:val="22"/>
        </w:rPr>
        <w:t>prihoda i primitaka, rashoda i izdataka</w:t>
      </w:r>
      <w:r w:rsidR="00024732" w:rsidRPr="00112450">
        <w:rPr>
          <w:sz w:val="22"/>
          <w:szCs w:val="22"/>
        </w:rPr>
        <w:t xml:space="preserve"> najznačajnij</w:t>
      </w:r>
      <w:r w:rsidR="007543AA" w:rsidRPr="00112450">
        <w:rPr>
          <w:sz w:val="22"/>
          <w:szCs w:val="22"/>
        </w:rPr>
        <w:t>a</w:t>
      </w:r>
      <w:r w:rsidR="00024732" w:rsidRPr="00112450">
        <w:rPr>
          <w:sz w:val="22"/>
          <w:szCs w:val="22"/>
        </w:rPr>
        <w:t xml:space="preserve"> skupin</w:t>
      </w:r>
      <w:r w:rsidR="007543AA" w:rsidRPr="00112450">
        <w:rPr>
          <w:sz w:val="22"/>
          <w:szCs w:val="22"/>
        </w:rPr>
        <w:t>a</w:t>
      </w:r>
      <w:r w:rsidR="00024732" w:rsidRPr="00112450">
        <w:rPr>
          <w:sz w:val="22"/>
          <w:szCs w:val="22"/>
        </w:rPr>
        <w:t xml:space="preserve"> </w:t>
      </w:r>
      <w:r w:rsidR="007F48C5" w:rsidRPr="00112450">
        <w:rPr>
          <w:sz w:val="22"/>
          <w:szCs w:val="22"/>
        </w:rPr>
        <w:t xml:space="preserve">u kategoriji prihoda očekivano se odnosi na </w:t>
      </w:r>
      <w:r w:rsidR="007F48C5" w:rsidRPr="00112450">
        <w:rPr>
          <w:b/>
          <w:bCs/>
          <w:sz w:val="22"/>
          <w:szCs w:val="22"/>
        </w:rPr>
        <w:t>opć</w:t>
      </w:r>
      <w:r w:rsidR="007543AA" w:rsidRPr="00112450">
        <w:rPr>
          <w:b/>
          <w:bCs/>
          <w:sz w:val="22"/>
          <w:szCs w:val="22"/>
        </w:rPr>
        <w:t>e</w:t>
      </w:r>
      <w:r w:rsidR="007F48C5" w:rsidRPr="00112450">
        <w:rPr>
          <w:b/>
          <w:bCs/>
          <w:sz w:val="22"/>
          <w:szCs w:val="22"/>
        </w:rPr>
        <w:t xml:space="preserve"> prihod</w:t>
      </w:r>
      <w:r w:rsidR="0021415D" w:rsidRPr="00112450">
        <w:rPr>
          <w:b/>
          <w:bCs/>
          <w:sz w:val="22"/>
          <w:szCs w:val="22"/>
        </w:rPr>
        <w:t>e</w:t>
      </w:r>
      <w:r w:rsidR="007F48C5" w:rsidRPr="00112450">
        <w:rPr>
          <w:b/>
          <w:bCs/>
          <w:sz w:val="22"/>
          <w:szCs w:val="22"/>
        </w:rPr>
        <w:t xml:space="preserve"> i primitk</w:t>
      </w:r>
      <w:r w:rsidR="0021415D" w:rsidRPr="00112450">
        <w:rPr>
          <w:b/>
          <w:bCs/>
          <w:sz w:val="22"/>
          <w:szCs w:val="22"/>
        </w:rPr>
        <w:t>e</w:t>
      </w:r>
      <w:r w:rsidR="007F48C5" w:rsidRPr="00112450">
        <w:rPr>
          <w:sz w:val="22"/>
          <w:szCs w:val="22"/>
        </w:rPr>
        <w:t xml:space="preserve"> koji jedini predstavljaju nenamjenske prihode proračuna</w:t>
      </w:r>
      <w:r w:rsidR="007C2141" w:rsidRPr="00112450">
        <w:rPr>
          <w:sz w:val="22"/>
          <w:szCs w:val="22"/>
        </w:rPr>
        <w:t xml:space="preserve">. Ostvarili su se na razini od 93 posto plana, a u odnosu na 2023. godini bilježi se rast od 27 posto. Najznačajniji udio u sklopu općih prihoda </w:t>
      </w:r>
      <w:r w:rsidR="007543AA" w:rsidRPr="00112450">
        <w:rPr>
          <w:sz w:val="22"/>
          <w:szCs w:val="22"/>
        </w:rPr>
        <w:t xml:space="preserve">pripada poreznim prihodima. </w:t>
      </w:r>
      <w:r w:rsidR="0021415D" w:rsidRPr="00112450">
        <w:rPr>
          <w:sz w:val="22"/>
          <w:szCs w:val="22"/>
        </w:rPr>
        <w:t xml:space="preserve">Unutar općih prihoda i primitaka bilježe se i prihodi za decentralizirane funkcije koje Grad ostvaruje temeljem </w:t>
      </w:r>
      <w:r w:rsidR="00222294" w:rsidRPr="00112450">
        <w:rPr>
          <w:sz w:val="22"/>
          <w:szCs w:val="22"/>
        </w:rPr>
        <w:t xml:space="preserve">članka 5. Zakona o financiranju </w:t>
      </w:r>
      <w:r w:rsidR="00117533" w:rsidRPr="00112450">
        <w:rPr>
          <w:sz w:val="22"/>
          <w:szCs w:val="22"/>
        </w:rPr>
        <w:t>jedinica</w:t>
      </w:r>
      <w:r w:rsidR="00222294" w:rsidRPr="00112450">
        <w:rPr>
          <w:sz w:val="22"/>
          <w:szCs w:val="22"/>
        </w:rPr>
        <w:t xml:space="preserve"> lokalne i </w:t>
      </w:r>
      <w:r w:rsidR="00117533" w:rsidRPr="00112450">
        <w:rPr>
          <w:sz w:val="22"/>
          <w:szCs w:val="22"/>
        </w:rPr>
        <w:t xml:space="preserve">područne samouprave („Narodne novine“, br. </w:t>
      </w:r>
      <w:r w:rsidR="00A94980" w:rsidRPr="00112450">
        <w:rPr>
          <w:sz w:val="22"/>
          <w:szCs w:val="22"/>
        </w:rPr>
        <w:t xml:space="preserve">114/23) u iznosu od 1, odnosno </w:t>
      </w:r>
      <w:r w:rsidR="00274BF1" w:rsidRPr="00112450">
        <w:rPr>
          <w:sz w:val="22"/>
          <w:szCs w:val="22"/>
        </w:rPr>
        <w:t xml:space="preserve">1,9% od ukupno naplaćenih poreznih prihoda </w:t>
      </w:r>
      <w:r w:rsidR="00196DEF" w:rsidRPr="00112450">
        <w:rPr>
          <w:sz w:val="22"/>
          <w:szCs w:val="22"/>
        </w:rPr>
        <w:t>na području Grada.</w:t>
      </w:r>
    </w:p>
    <w:p w14:paraId="61D4D382" w14:textId="4CEB5BD2" w:rsidR="00196DEF" w:rsidRPr="00112450" w:rsidRDefault="00C32F91" w:rsidP="007543AA">
      <w:pPr>
        <w:ind w:firstLine="708"/>
        <w:jc w:val="both"/>
        <w:rPr>
          <w:sz w:val="22"/>
          <w:szCs w:val="22"/>
        </w:rPr>
      </w:pPr>
      <w:r w:rsidRPr="00112450">
        <w:rPr>
          <w:sz w:val="22"/>
          <w:szCs w:val="22"/>
        </w:rPr>
        <w:t>Grupa</w:t>
      </w:r>
      <w:r w:rsidR="00196DEF" w:rsidRPr="00112450">
        <w:rPr>
          <w:sz w:val="22"/>
          <w:szCs w:val="22"/>
        </w:rPr>
        <w:t xml:space="preserve"> </w:t>
      </w:r>
      <w:r w:rsidR="00196DEF" w:rsidRPr="00112450">
        <w:rPr>
          <w:b/>
          <w:bCs/>
          <w:sz w:val="22"/>
          <w:szCs w:val="22"/>
        </w:rPr>
        <w:t>Vlastiti prihodi</w:t>
      </w:r>
      <w:r w:rsidR="00196DEF" w:rsidRPr="00112450">
        <w:rPr>
          <w:sz w:val="22"/>
          <w:szCs w:val="22"/>
        </w:rPr>
        <w:t xml:space="preserve"> pripada prihodima proračunskih korisnika Grada</w:t>
      </w:r>
      <w:r w:rsidRPr="00112450">
        <w:rPr>
          <w:sz w:val="22"/>
          <w:szCs w:val="22"/>
        </w:rPr>
        <w:t xml:space="preserve"> i izvršeni su u iznosu od 1.263.380,46 EUR </w:t>
      </w:r>
      <w:r w:rsidR="006915E6" w:rsidRPr="00112450">
        <w:rPr>
          <w:sz w:val="22"/>
          <w:szCs w:val="22"/>
        </w:rPr>
        <w:t>što je za 24 posto više u odnosu na 2023. godinu.</w:t>
      </w:r>
      <w:r w:rsidR="00D2030A" w:rsidRPr="00112450">
        <w:rPr>
          <w:sz w:val="22"/>
          <w:szCs w:val="22"/>
        </w:rPr>
        <w:t xml:space="preserve"> Najznačajniji prihodi odnose se na JVP i Pučko otvoreno učilište Grada Koprivnice.</w:t>
      </w:r>
      <w:r w:rsidR="00E220D9" w:rsidRPr="00112450">
        <w:rPr>
          <w:rFonts w:eastAsiaTheme="minorHAnsi"/>
          <w:color w:val="000000"/>
          <w:sz w:val="22"/>
          <w:szCs w:val="22"/>
          <w:lang w:eastAsia="en-US"/>
        </w:rPr>
        <w:t xml:space="preserve"> </w:t>
      </w:r>
      <w:r w:rsidR="00E220D9" w:rsidRPr="00112450">
        <w:rPr>
          <w:sz w:val="22"/>
          <w:szCs w:val="22"/>
        </w:rPr>
        <w:t>Ostali korisnici nisu ostvarili značajne vlastite prihode.</w:t>
      </w:r>
    </w:p>
    <w:p w14:paraId="1873D622" w14:textId="6C47644D" w:rsidR="00E220D9" w:rsidRPr="00112450" w:rsidRDefault="00E220D9" w:rsidP="007543AA">
      <w:pPr>
        <w:ind w:firstLine="708"/>
        <w:jc w:val="both"/>
        <w:rPr>
          <w:sz w:val="22"/>
          <w:szCs w:val="22"/>
        </w:rPr>
      </w:pPr>
      <w:r w:rsidRPr="00112450">
        <w:rPr>
          <w:sz w:val="22"/>
          <w:szCs w:val="22"/>
        </w:rPr>
        <w:t xml:space="preserve">Grupa </w:t>
      </w:r>
      <w:r w:rsidRPr="00112450">
        <w:rPr>
          <w:b/>
          <w:bCs/>
          <w:sz w:val="22"/>
          <w:szCs w:val="22"/>
        </w:rPr>
        <w:t>Prihodi za posebne namjene</w:t>
      </w:r>
      <w:r w:rsidRPr="00112450">
        <w:rPr>
          <w:sz w:val="22"/>
          <w:szCs w:val="22"/>
        </w:rPr>
        <w:t xml:space="preserve"> </w:t>
      </w:r>
      <w:r w:rsidR="007445CB" w:rsidRPr="00112450">
        <w:rPr>
          <w:sz w:val="22"/>
          <w:szCs w:val="22"/>
        </w:rPr>
        <w:t>prihodi su koji se ostvaruju temeljem posebnih zakona, podzakonskih akata i propisa</w:t>
      </w:r>
      <w:r w:rsidR="00D32086" w:rsidRPr="00112450">
        <w:rPr>
          <w:sz w:val="22"/>
          <w:szCs w:val="22"/>
        </w:rPr>
        <w:t xml:space="preserve">. Najznačajnija skupina prihoda te vrste je komunalna naknada i komunalni doprinos čija je namjena potrošnje definirana Zakonom o komunalnom gospodarstvu („Narodne novine“, br. </w:t>
      </w:r>
      <w:r w:rsidR="000C1D51" w:rsidRPr="00112450">
        <w:rPr>
          <w:sz w:val="22"/>
          <w:szCs w:val="22"/>
        </w:rPr>
        <w:t xml:space="preserve">68/18, 110/18, 32/20 i 145/24). </w:t>
      </w:r>
    </w:p>
    <w:p w14:paraId="1B37317B" w14:textId="3D123CC2" w:rsidR="00875B9C" w:rsidRPr="00112450" w:rsidRDefault="00875B9C" w:rsidP="007543AA">
      <w:pPr>
        <w:ind w:firstLine="708"/>
        <w:jc w:val="both"/>
        <w:rPr>
          <w:sz w:val="22"/>
          <w:szCs w:val="22"/>
        </w:rPr>
      </w:pPr>
      <w:r w:rsidRPr="00112450">
        <w:rPr>
          <w:sz w:val="22"/>
          <w:szCs w:val="22"/>
        </w:rPr>
        <w:t xml:space="preserve">Grupa </w:t>
      </w:r>
      <w:r w:rsidRPr="00112450">
        <w:rPr>
          <w:b/>
          <w:bCs/>
          <w:sz w:val="22"/>
          <w:szCs w:val="22"/>
        </w:rPr>
        <w:t xml:space="preserve">Pomoći </w:t>
      </w:r>
      <w:r w:rsidRPr="00112450">
        <w:rPr>
          <w:sz w:val="22"/>
          <w:szCs w:val="22"/>
        </w:rPr>
        <w:t>ostvarila se u iznosu od 15.637.889,76 EUR</w:t>
      </w:r>
      <w:r w:rsidR="00FD4B54" w:rsidRPr="00112450">
        <w:rPr>
          <w:sz w:val="22"/>
          <w:szCs w:val="22"/>
        </w:rPr>
        <w:t xml:space="preserve">, najznačajniju skupinu pomoći ostvaruju </w:t>
      </w:r>
      <w:r w:rsidR="0094146E" w:rsidRPr="00112450">
        <w:rPr>
          <w:sz w:val="22"/>
          <w:szCs w:val="22"/>
        </w:rPr>
        <w:t>proračunskih</w:t>
      </w:r>
      <w:r w:rsidR="00FD4B54" w:rsidRPr="00112450">
        <w:rPr>
          <w:sz w:val="22"/>
          <w:szCs w:val="22"/>
        </w:rPr>
        <w:t xml:space="preserve"> </w:t>
      </w:r>
      <w:r w:rsidR="0094146E" w:rsidRPr="00112450">
        <w:rPr>
          <w:sz w:val="22"/>
          <w:szCs w:val="22"/>
        </w:rPr>
        <w:t>korisnici</w:t>
      </w:r>
      <w:r w:rsidR="00FD4B54" w:rsidRPr="00112450">
        <w:rPr>
          <w:sz w:val="22"/>
          <w:szCs w:val="22"/>
        </w:rPr>
        <w:t xml:space="preserve"> tj. Škole na području Grada </w:t>
      </w:r>
      <w:r w:rsidR="0094146E" w:rsidRPr="00112450">
        <w:rPr>
          <w:sz w:val="22"/>
          <w:szCs w:val="22"/>
        </w:rPr>
        <w:t xml:space="preserve">obzirom da se tu evidentiraju prihodi iz MZO za rashode za zaposlene koji se isplaćuju preko Centralnog obračuna plaća. </w:t>
      </w:r>
    </w:p>
    <w:p w14:paraId="40DFC704" w14:textId="2213AECA" w:rsidR="00777BB3" w:rsidRPr="00112450" w:rsidRDefault="004A3049" w:rsidP="007C0D01">
      <w:pPr>
        <w:ind w:firstLine="708"/>
        <w:jc w:val="both"/>
        <w:rPr>
          <w:sz w:val="22"/>
          <w:szCs w:val="22"/>
        </w:rPr>
      </w:pPr>
      <w:r w:rsidRPr="00112450">
        <w:rPr>
          <w:sz w:val="22"/>
          <w:szCs w:val="22"/>
        </w:rPr>
        <w:t xml:space="preserve">Grupa </w:t>
      </w:r>
      <w:r w:rsidRPr="00112450">
        <w:rPr>
          <w:b/>
          <w:bCs/>
          <w:sz w:val="22"/>
          <w:szCs w:val="22"/>
        </w:rPr>
        <w:t xml:space="preserve">Donacije </w:t>
      </w:r>
      <w:r w:rsidR="00B2046C" w:rsidRPr="00112450">
        <w:rPr>
          <w:sz w:val="22"/>
          <w:szCs w:val="22"/>
        </w:rPr>
        <w:t xml:space="preserve">u 2024. godini ostvarila se na razini od 41.089,51 EUR i to gotovo u </w:t>
      </w:r>
      <w:r w:rsidR="007C0D01" w:rsidRPr="00112450">
        <w:rPr>
          <w:sz w:val="22"/>
          <w:szCs w:val="22"/>
        </w:rPr>
        <w:t>cijelosti</w:t>
      </w:r>
      <w:r w:rsidR="00B2046C" w:rsidRPr="00112450">
        <w:rPr>
          <w:sz w:val="22"/>
          <w:szCs w:val="22"/>
        </w:rPr>
        <w:t xml:space="preserve"> kod </w:t>
      </w:r>
      <w:r w:rsidR="007C0D01" w:rsidRPr="00112450">
        <w:rPr>
          <w:sz w:val="22"/>
          <w:szCs w:val="22"/>
        </w:rPr>
        <w:t>proračunskih</w:t>
      </w:r>
      <w:r w:rsidR="00B2046C" w:rsidRPr="00112450">
        <w:rPr>
          <w:sz w:val="22"/>
          <w:szCs w:val="22"/>
        </w:rPr>
        <w:t xml:space="preserve"> korisnika. </w:t>
      </w:r>
    </w:p>
    <w:p w14:paraId="396DC163" w14:textId="2426AD7F" w:rsidR="00777BB3" w:rsidRPr="00112450" w:rsidRDefault="007C0D01" w:rsidP="00980948">
      <w:pPr>
        <w:ind w:firstLine="708"/>
        <w:jc w:val="both"/>
        <w:rPr>
          <w:sz w:val="22"/>
          <w:szCs w:val="22"/>
        </w:rPr>
      </w:pPr>
      <w:r w:rsidRPr="00112450">
        <w:rPr>
          <w:sz w:val="22"/>
          <w:szCs w:val="22"/>
        </w:rPr>
        <w:t xml:space="preserve">Grupa </w:t>
      </w:r>
      <w:r w:rsidR="00676BFF" w:rsidRPr="00112450">
        <w:rPr>
          <w:b/>
          <w:bCs/>
          <w:sz w:val="22"/>
          <w:szCs w:val="22"/>
        </w:rPr>
        <w:t xml:space="preserve">Prihodi od nefinancijske imovine i naknade šteta s osnova osiguranja </w:t>
      </w:r>
      <w:r w:rsidR="00676BFF" w:rsidRPr="00112450">
        <w:rPr>
          <w:sz w:val="22"/>
          <w:szCs w:val="22"/>
        </w:rPr>
        <w:t xml:space="preserve">ostvarena je u iznosu od </w:t>
      </w:r>
      <w:r w:rsidR="00BA6A2F" w:rsidRPr="00112450">
        <w:rPr>
          <w:sz w:val="22"/>
          <w:szCs w:val="22"/>
        </w:rPr>
        <w:t xml:space="preserve">847.355,75 EUR i to većinski kod Grada kao jedinice gdje se bilježe svi prihodi od prodaje zemljišta, </w:t>
      </w:r>
      <w:r w:rsidR="00933431" w:rsidRPr="00112450">
        <w:rPr>
          <w:sz w:val="22"/>
          <w:szCs w:val="22"/>
        </w:rPr>
        <w:t xml:space="preserve">građevinskih objekata i ostalih vrsta nefinancijske imovine. </w:t>
      </w:r>
    </w:p>
    <w:p w14:paraId="24D8BE2A" w14:textId="67CCAE8F" w:rsidR="00777BB3" w:rsidRPr="00112450" w:rsidRDefault="00933431" w:rsidP="00B12792">
      <w:pPr>
        <w:ind w:firstLine="708"/>
        <w:jc w:val="both"/>
        <w:rPr>
          <w:sz w:val="22"/>
          <w:szCs w:val="22"/>
        </w:rPr>
      </w:pPr>
      <w:r w:rsidRPr="00112450">
        <w:rPr>
          <w:sz w:val="22"/>
          <w:szCs w:val="22"/>
        </w:rPr>
        <w:t xml:space="preserve">Kada govorimo o rashodima, </w:t>
      </w:r>
      <w:r w:rsidR="00664202" w:rsidRPr="00112450">
        <w:rPr>
          <w:sz w:val="22"/>
          <w:szCs w:val="22"/>
        </w:rPr>
        <w:t xml:space="preserve">odstupanje u odnosu na realizirane prihode </w:t>
      </w:r>
      <w:r w:rsidR="006F02A7" w:rsidRPr="00112450">
        <w:rPr>
          <w:sz w:val="22"/>
          <w:szCs w:val="22"/>
        </w:rPr>
        <w:t xml:space="preserve">posljedica je financiranja rashoda korištenjem prenesenih viškova iz prethodnih godina kao i knjiženjem rashoda terećenjem pomoći koje se refundiraju u narednom razdoblju temeljem poslanih ZNS-ova. </w:t>
      </w:r>
      <w:r w:rsidR="001055C6" w:rsidRPr="00112450">
        <w:rPr>
          <w:sz w:val="22"/>
          <w:szCs w:val="22"/>
        </w:rPr>
        <w:t xml:space="preserve"> R</w:t>
      </w:r>
      <w:r w:rsidR="00A66BD3" w:rsidRPr="00112450">
        <w:rPr>
          <w:sz w:val="22"/>
          <w:szCs w:val="22"/>
        </w:rPr>
        <w:t xml:space="preserve">ashodi koji su financirani iz </w:t>
      </w:r>
      <w:r w:rsidR="001055C6" w:rsidRPr="00112450">
        <w:rPr>
          <w:sz w:val="22"/>
          <w:szCs w:val="22"/>
        </w:rPr>
        <w:t xml:space="preserve">namjenskih primitaka u iznosu od  </w:t>
      </w:r>
      <w:r w:rsidR="00A66BD3" w:rsidRPr="00112450">
        <w:rPr>
          <w:sz w:val="22"/>
          <w:szCs w:val="22"/>
        </w:rPr>
        <w:t>1.492.457,50</w:t>
      </w:r>
      <w:r w:rsidR="001055C6" w:rsidRPr="00112450">
        <w:rPr>
          <w:sz w:val="22"/>
          <w:szCs w:val="22"/>
        </w:rPr>
        <w:t xml:space="preserve">EUR vezani su uz dovršetak kapitalnih projekta rekonstrukcije javne rasvjete koja je knjižena u razredu 4. </w:t>
      </w:r>
    </w:p>
    <w:p w14:paraId="7D1B67A8" w14:textId="0149D147" w:rsidR="00B12792" w:rsidRPr="00112450" w:rsidRDefault="00B12792" w:rsidP="00B12792">
      <w:pPr>
        <w:ind w:firstLine="708"/>
        <w:jc w:val="both"/>
        <w:rPr>
          <w:sz w:val="22"/>
          <w:szCs w:val="22"/>
        </w:rPr>
      </w:pPr>
      <w:r w:rsidRPr="00112450">
        <w:rPr>
          <w:sz w:val="22"/>
          <w:szCs w:val="22"/>
        </w:rPr>
        <w:t xml:space="preserve">Primici po izvorima financiranja </w:t>
      </w:r>
      <w:r w:rsidR="004F0657" w:rsidRPr="00112450">
        <w:rPr>
          <w:sz w:val="22"/>
          <w:szCs w:val="22"/>
        </w:rPr>
        <w:t xml:space="preserve">realizirani su u iznosu od 1.613.041,89 EUR i to </w:t>
      </w:r>
      <w:r w:rsidR="00081CEB" w:rsidRPr="00112450">
        <w:rPr>
          <w:sz w:val="22"/>
          <w:szCs w:val="22"/>
        </w:rPr>
        <w:t xml:space="preserve">1.541.351,89 EUR koji pripadaju općim prihodima i primicima te </w:t>
      </w:r>
      <w:r w:rsidR="00D4397A" w:rsidRPr="00112450">
        <w:rPr>
          <w:sz w:val="22"/>
          <w:szCs w:val="22"/>
        </w:rPr>
        <w:t>71.690,00 EUR namjenskih primitaka koji predstavljaju razročena namjenska sredstva.</w:t>
      </w:r>
    </w:p>
    <w:p w14:paraId="589BB54F" w14:textId="1F438011" w:rsidR="00D4397A" w:rsidRPr="00112450" w:rsidRDefault="00D4397A" w:rsidP="00B12792">
      <w:pPr>
        <w:ind w:firstLine="708"/>
        <w:jc w:val="both"/>
        <w:rPr>
          <w:sz w:val="22"/>
          <w:szCs w:val="22"/>
        </w:rPr>
      </w:pPr>
      <w:r w:rsidRPr="00112450">
        <w:rPr>
          <w:sz w:val="22"/>
          <w:szCs w:val="22"/>
        </w:rPr>
        <w:t xml:space="preserve">Izdaci </w:t>
      </w:r>
      <w:r w:rsidR="00243D29" w:rsidRPr="00112450">
        <w:rPr>
          <w:sz w:val="22"/>
          <w:szCs w:val="22"/>
        </w:rPr>
        <w:t xml:space="preserve">po izvorima financiranja realizirani su u iznosu od </w:t>
      </w:r>
      <w:r w:rsidR="00904653" w:rsidRPr="00112450">
        <w:rPr>
          <w:sz w:val="22"/>
          <w:szCs w:val="22"/>
        </w:rPr>
        <w:t>2.738.230,18 EUR i to, 2.700.461,25 EUR iz općih prihoda i primitaka</w:t>
      </w:r>
      <w:r w:rsidR="007F5597" w:rsidRPr="00112450">
        <w:rPr>
          <w:sz w:val="22"/>
          <w:szCs w:val="22"/>
        </w:rPr>
        <w:t xml:space="preserve"> (za sljedeće namjene: oročeni </w:t>
      </w:r>
      <w:r w:rsidR="009504B1" w:rsidRPr="00112450">
        <w:rPr>
          <w:sz w:val="22"/>
          <w:szCs w:val="22"/>
        </w:rPr>
        <w:t>dugoročni</w:t>
      </w:r>
      <w:r w:rsidR="007F5597" w:rsidRPr="00112450">
        <w:rPr>
          <w:sz w:val="22"/>
          <w:szCs w:val="22"/>
        </w:rPr>
        <w:t xml:space="preserve"> depozit, isplata stipendija, </w:t>
      </w:r>
      <w:r w:rsidR="009504B1" w:rsidRPr="00112450">
        <w:rPr>
          <w:sz w:val="22"/>
          <w:szCs w:val="22"/>
        </w:rPr>
        <w:t xml:space="preserve">otplata glavnica dugoročnih kredita i isplata pozajmice) te </w:t>
      </w:r>
      <w:r w:rsidR="00811604" w:rsidRPr="00112450">
        <w:rPr>
          <w:sz w:val="22"/>
          <w:szCs w:val="22"/>
        </w:rPr>
        <w:t>37.768,93 EUR iz namjenskih sredstava</w:t>
      </w:r>
      <w:r w:rsidR="00980948" w:rsidRPr="00112450">
        <w:rPr>
          <w:sz w:val="22"/>
          <w:szCs w:val="22"/>
        </w:rPr>
        <w:t xml:space="preserve"> za otplatu glavnice dugoročnih kredita.</w:t>
      </w:r>
      <w:r w:rsidR="00811604" w:rsidRPr="00112450">
        <w:rPr>
          <w:sz w:val="22"/>
          <w:szCs w:val="22"/>
        </w:rPr>
        <w:t xml:space="preserve"> </w:t>
      </w:r>
    </w:p>
    <w:p w14:paraId="0009FA48" w14:textId="5FCBB482" w:rsidR="00BD073B" w:rsidRPr="00112450" w:rsidRDefault="00777BB3" w:rsidP="001C3EC4">
      <w:pPr>
        <w:rPr>
          <w:sz w:val="22"/>
          <w:szCs w:val="22"/>
        </w:rPr>
      </w:pPr>
      <w:r w:rsidRPr="00112450">
        <w:rPr>
          <w:sz w:val="22"/>
          <w:szCs w:val="22"/>
        </w:rPr>
        <w:t xml:space="preserve"> </w:t>
      </w:r>
    </w:p>
    <w:p w14:paraId="5A0040F6" w14:textId="2AAD0833" w:rsidR="002A46A1" w:rsidRPr="00112450" w:rsidRDefault="002A46A1" w:rsidP="001C3EC4">
      <w:pPr>
        <w:pStyle w:val="Naslov3"/>
        <w:rPr>
          <w:rFonts w:ascii="Times New Roman" w:hAnsi="Times New Roman" w:cs="Times New Roman"/>
          <w:color w:val="auto"/>
          <w:sz w:val="22"/>
          <w:szCs w:val="22"/>
        </w:rPr>
      </w:pPr>
      <w:bookmarkStart w:id="20" w:name="_Toc193966693"/>
      <w:r w:rsidRPr="00112450">
        <w:rPr>
          <w:rFonts w:ascii="Times New Roman" w:hAnsi="Times New Roman" w:cs="Times New Roman"/>
          <w:color w:val="auto"/>
          <w:sz w:val="22"/>
          <w:szCs w:val="22"/>
        </w:rPr>
        <w:t>Rashodi prema funkcijskoj klasifikaciji</w:t>
      </w:r>
      <w:bookmarkEnd w:id="20"/>
      <w:r w:rsidRPr="00112450">
        <w:rPr>
          <w:rFonts w:ascii="Times New Roman" w:hAnsi="Times New Roman" w:cs="Times New Roman"/>
          <w:color w:val="auto"/>
          <w:sz w:val="22"/>
          <w:szCs w:val="22"/>
        </w:rPr>
        <w:t xml:space="preserve"> </w:t>
      </w:r>
    </w:p>
    <w:p w14:paraId="33380A83" w14:textId="77777777" w:rsidR="002A46A1" w:rsidRPr="00112450" w:rsidRDefault="002A46A1" w:rsidP="002A46A1"/>
    <w:p w14:paraId="243BC414" w14:textId="6B649D57" w:rsidR="00E74AAA" w:rsidRPr="00112450" w:rsidRDefault="00E74AAA" w:rsidP="00E74AAA">
      <w:pPr>
        <w:pStyle w:val="Normal2"/>
        <w:jc w:val="both"/>
        <w:rPr>
          <w:sz w:val="22"/>
          <w:szCs w:val="22"/>
        </w:rPr>
      </w:pPr>
      <w:r w:rsidRPr="00112450">
        <w:rPr>
          <w:sz w:val="22"/>
          <w:szCs w:val="22"/>
        </w:rPr>
        <w:t xml:space="preserve">       Funkcijska klasifikacija sadrži rashode razvrstane prema njihovoj namjeni. Prema funkcijskoj klasifikaciji razvrstavaju se rashodi poslovanja razreda 3 i rashodi za nabavu nefinancijske imovine razreda 4 dok se razred 5 ne uključuje u ovaj </w:t>
      </w:r>
      <w:r w:rsidR="005E7443" w:rsidRPr="00112450">
        <w:rPr>
          <w:sz w:val="22"/>
          <w:szCs w:val="22"/>
        </w:rPr>
        <w:t>izvještaj</w:t>
      </w:r>
      <w:r w:rsidRPr="00112450">
        <w:rPr>
          <w:sz w:val="22"/>
          <w:szCs w:val="22"/>
        </w:rPr>
        <w:t>.</w:t>
      </w:r>
    </w:p>
    <w:p w14:paraId="23DDE9D1" w14:textId="77777777" w:rsidR="00E74AAA" w:rsidRPr="00112450" w:rsidRDefault="00E74AAA" w:rsidP="00E74AAA">
      <w:pPr>
        <w:pStyle w:val="Normal2"/>
        <w:jc w:val="both"/>
        <w:rPr>
          <w:sz w:val="22"/>
          <w:szCs w:val="22"/>
        </w:rPr>
      </w:pPr>
    </w:p>
    <w:p w14:paraId="5971F392" w14:textId="3D53E7E7" w:rsidR="00E74AAA" w:rsidRPr="00112450" w:rsidRDefault="00E74AAA" w:rsidP="00E74AAA">
      <w:pPr>
        <w:pStyle w:val="Normal2"/>
        <w:jc w:val="both"/>
        <w:rPr>
          <w:b/>
          <w:sz w:val="22"/>
          <w:szCs w:val="22"/>
        </w:rPr>
      </w:pPr>
      <w:r w:rsidRPr="00112450">
        <w:rPr>
          <w:b/>
          <w:sz w:val="22"/>
          <w:szCs w:val="22"/>
        </w:rPr>
        <w:t>01 -  Opće javne usluge</w:t>
      </w:r>
    </w:p>
    <w:p w14:paraId="2A454DEE" w14:textId="1044C3D5" w:rsidR="00B04A69" w:rsidRPr="00112450" w:rsidRDefault="00E74AAA" w:rsidP="000B77EF">
      <w:pPr>
        <w:pStyle w:val="Normal2"/>
        <w:jc w:val="both"/>
        <w:rPr>
          <w:sz w:val="22"/>
          <w:szCs w:val="22"/>
        </w:rPr>
      </w:pPr>
      <w:r w:rsidRPr="00112450">
        <w:rPr>
          <w:sz w:val="22"/>
          <w:szCs w:val="22"/>
        </w:rPr>
        <w:t xml:space="preserve">       Ova funkcija vezana je uz rashode i izdatke koji omogućuju redovno i učinkovito funkcioniranje gradske</w:t>
      </w:r>
      <w:r w:rsidR="00B523AA" w:rsidRPr="00112450">
        <w:rPr>
          <w:sz w:val="22"/>
          <w:szCs w:val="22"/>
        </w:rPr>
        <w:t xml:space="preserve"> </w:t>
      </w:r>
      <w:r w:rsidRPr="00112450">
        <w:rPr>
          <w:sz w:val="22"/>
          <w:szCs w:val="22"/>
        </w:rPr>
        <w:t>uprave. U odnosu na 2023. godinu, u 2024. godini ovi rashodi su realizirani na razini indeksa od 114, a tiču</w:t>
      </w:r>
      <w:r w:rsidR="00B523AA" w:rsidRPr="00112450">
        <w:rPr>
          <w:sz w:val="22"/>
          <w:szCs w:val="22"/>
        </w:rPr>
        <w:t xml:space="preserve"> </w:t>
      </w:r>
      <w:r w:rsidRPr="00112450">
        <w:rPr>
          <w:sz w:val="22"/>
          <w:szCs w:val="22"/>
        </w:rPr>
        <w:t>se troškova i općih usluga vezanih za službenike, održavanje izbora, redovni troškovi ureda gradonačelnika itd.</w:t>
      </w:r>
    </w:p>
    <w:p w14:paraId="14E11411" w14:textId="1E405E1A" w:rsidR="00A23D5C" w:rsidRPr="00112450" w:rsidRDefault="00A23D5C" w:rsidP="000B77EF">
      <w:pPr>
        <w:pStyle w:val="Normal2"/>
        <w:jc w:val="both"/>
        <w:rPr>
          <w:sz w:val="22"/>
          <w:szCs w:val="22"/>
        </w:rPr>
      </w:pPr>
      <w:r w:rsidRPr="00112450">
        <w:rPr>
          <w:sz w:val="22"/>
          <w:szCs w:val="22"/>
        </w:rPr>
        <w:tab/>
        <w:t xml:space="preserve">Funkcija 011 </w:t>
      </w:r>
      <w:r w:rsidR="00537C6F" w:rsidRPr="00112450">
        <w:rPr>
          <w:sz w:val="22"/>
          <w:szCs w:val="22"/>
        </w:rPr>
        <w:t xml:space="preserve">Izvršna i zakonodavna tijela, financijski i fiskalni poslovi, vanjski poslovi bilježi ostvarenje od 429.914,47 EUR. Troškovi su to koji se odnose na </w:t>
      </w:r>
      <w:r w:rsidR="00855FD8" w:rsidRPr="00112450">
        <w:rPr>
          <w:sz w:val="22"/>
          <w:szCs w:val="22"/>
        </w:rPr>
        <w:t>djelokrug mjesne samouprave, rad gradskog vijeća</w:t>
      </w:r>
      <w:r w:rsidR="002D0400" w:rsidRPr="00112450">
        <w:rPr>
          <w:sz w:val="22"/>
          <w:szCs w:val="22"/>
        </w:rPr>
        <w:t>, informiranje i odnose s javnošću.</w:t>
      </w:r>
    </w:p>
    <w:p w14:paraId="7701B721" w14:textId="4EA5F62E" w:rsidR="00E74AAA" w:rsidRPr="00112450" w:rsidRDefault="00E74AAA" w:rsidP="00E04921">
      <w:pPr>
        <w:ind w:firstLineChars="300" w:firstLine="660"/>
        <w:jc w:val="both"/>
        <w:rPr>
          <w:sz w:val="22"/>
          <w:szCs w:val="22"/>
        </w:rPr>
      </w:pPr>
      <w:r w:rsidRPr="00112450">
        <w:rPr>
          <w:sz w:val="22"/>
          <w:szCs w:val="22"/>
        </w:rPr>
        <w:t>Funkcija 013 Opće usluge biljež</w:t>
      </w:r>
      <w:r w:rsidR="002D0400" w:rsidRPr="00112450">
        <w:rPr>
          <w:sz w:val="22"/>
          <w:szCs w:val="22"/>
        </w:rPr>
        <w:t>i</w:t>
      </w:r>
      <w:r w:rsidRPr="00112450">
        <w:rPr>
          <w:sz w:val="22"/>
          <w:szCs w:val="22"/>
        </w:rPr>
        <w:t xml:space="preserve"> rast od 1</w:t>
      </w:r>
      <w:r w:rsidR="00847C64" w:rsidRPr="00112450">
        <w:rPr>
          <w:sz w:val="22"/>
          <w:szCs w:val="22"/>
        </w:rPr>
        <w:t>7</w:t>
      </w:r>
      <w:r w:rsidRPr="00112450">
        <w:rPr>
          <w:sz w:val="22"/>
          <w:szCs w:val="22"/>
        </w:rPr>
        <w:t xml:space="preserve"> posto i ostvarenje od 2.759.336,48 EUR. Funkcija je to koja zbraja troškove vezane uz rashode za zaposlene, računalne usluge, kapitalna ulaganja u opremu i računalne programe</w:t>
      </w:r>
      <w:r w:rsidR="00E04921" w:rsidRPr="00112450">
        <w:rPr>
          <w:sz w:val="22"/>
          <w:szCs w:val="22"/>
        </w:rPr>
        <w:t xml:space="preserve"> kao i isplate predstavnicima srpske i romske nacionalne manjine.</w:t>
      </w:r>
    </w:p>
    <w:p w14:paraId="341174FE" w14:textId="13F6B922" w:rsidR="002D0400" w:rsidRPr="00112450" w:rsidRDefault="002D0400" w:rsidP="00E04921">
      <w:pPr>
        <w:ind w:firstLineChars="300" w:firstLine="660"/>
        <w:jc w:val="both"/>
        <w:rPr>
          <w:sz w:val="22"/>
          <w:szCs w:val="22"/>
        </w:rPr>
      </w:pPr>
      <w:r w:rsidRPr="00112450">
        <w:rPr>
          <w:sz w:val="22"/>
          <w:szCs w:val="22"/>
        </w:rPr>
        <w:t xml:space="preserve">Funkcija </w:t>
      </w:r>
      <w:r w:rsidR="00206554" w:rsidRPr="00112450">
        <w:rPr>
          <w:sz w:val="22"/>
          <w:szCs w:val="22"/>
        </w:rPr>
        <w:t xml:space="preserve">015 Istraživanje i razvoj </w:t>
      </w:r>
      <w:r w:rsidR="005A3B46" w:rsidRPr="00112450">
        <w:rPr>
          <w:sz w:val="22"/>
          <w:szCs w:val="22"/>
        </w:rPr>
        <w:t xml:space="preserve">prikazuju troškove </w:t>
      </w:r>
      <w:r w:rsidR="00936B68" w:rsidRPr="00112450">
        <w:rPr>
          <w:sz w:val="22"/>
          <w:szCs w:val="22"/>
        </w:rPr>
        <w:t>transfera u sklopu aktivnosti „Razvojna agencija Sjever-DAN</w:t>
      </w:r>
      <w:r w:rsidR="00F33DD3" w:rsidRPr="00112450">
        <w:rPr>
          <w:sz w:val="22"/>
          <w:szCs w:val="22"/>
        </w:rPr>
        <w:t>“</w:t>
      </w:r>
      <w:r w:rsidR="00936B68" w:rsidRPr="00112450">
        <w:rPr>
          <w:sz w:val="22"/>
          <w:szCs w:val="22"/>
        </w:rPr>
        <w:t>.</w:t>
      </w:r>
    </w:p>
    <w:p w14:paraId="77596ECF" w14:textId="0D44A1E4" w:rsidR="00E74AAA" w:rsidRPr="00112450" w:rsidRDefault="00E74AAA" w:rsidP="003052BD">
      <w:pPr>
        <w:pStyle w:val="Normal2"/>
        <w:ind w:firstLine="660"/>
        <w:jc w:val="both"/>
        <w:rPr>
          <w:sz w:val="22"/>
          <w:szCs w:val="22"/>
        </w:rPr>
      </w:pPr>
      <w:r w:rsidRPr="00112450">
        <w:rPr>
          <w:sz w:val="22"/>
          <w:szCs w:val="22"/>
        </w:rPr>
        <w:lastRenderedPageBreak/>
        <w:t xml:space="preserve">Funkcija 016 Opće javne usluge koje nisu drugdje svrstane bilježi </w:t>
      </w:r>
      <w:r w:rsidR="003052BD" w:rsidRPr="00112450">
        <w:rPr>
          <w:sz w:val="22"/>
          <w:szCs w:val="22"/>
        </w:rPr>
        <w:t xml:space="preserve">izvršenje od 2.651,25 EUR </w:t>
      </w:r>
      <w:r w:rsidR="000B49C1" w:rsidRPr="00112450">
        <w:rPr>
          <w:sz w:val="22"/>
          <w:szCs w:val="22"/>
        </w:rPr>
        <w:t xml:space="preserve">u sklopu aktivnosti „Predsjednički izbori“. </w:t>
      </w:r>
    </w:p>
    <w:p w14:paraId="3CFCF3E9" w14:textId="7EC39E00" w:rsidR="00E74AAA" w:rsidRPr="00112450" w:rsidRDefault="00E74AAA" w:rsidP="00E74AAA">
      <w:pPr>
        <w:pStyle w:val="Normal2"/>
        <w:ind w:firstLine="709"/>
        <w:jc w:val="both"/>
        <w:rPr>
          <w:sz w:val="22"/>
          <w:szCs w:val="22"/>
        </w:rPr>
      </w:pPr>
      <w:r w:rsidRPr="00112450">
        <w:rPr>
          <w:sz w:val="22"/>
          <w:szCs w:val="22"/>
        </w:rPr>
        <w:t>Funkcija 017</w:t>
      </w:r>
      <w:r w:rsidR="000B49C1" w:rsidRPr="00112450">
        <w:rPr>
          <w:sz w:val="22"/>
          <w:szCs w:val="22"/>
        </w:rPr>
        <w:t xml:space="preserve"> </w:t>
      </w:r>
      <w:r w:rsidRPr="00112450">
        <w:rPr>
          <w:sz w:val="22"/>
          <w:szCs w:val="22"/>
        </w:rPr>
        <w:t xml:space="preserve">Transakcije vezane za javni dug bilježe rast od </w:t>
      </w:r>
      <w:r w:rsidR="000B49C1" w:rsidRPr="00112450">
        <w:rPr>
          <w:sz w:val="22"/>
          <w:szCs w:val="22"/>
        </w:rPr>
        <w:t>20</w:t>
      </w:r>
      <w:r w:rsidRPr="00112450">
        <w:rPr>
          <w:sz w:val="22"/>
          <w:szCs w:val="22"/>
        </w:rPr>
        <w:t xml:space="preserve"> posto i izvršenje od 121.081,40 EUR. Posljedica je to počet</w:t>
      </w:r>
      <w:r w:rsidR="0044402D" w:rsidRPr="00112450">
        <w:rPr>
          <w:sz w:val="22"/>
          <w:szCs w:val="22"/>
        </w:rPr>
        <w:t>ka</w:t>
      </w:r>
      <w:r w:rsidRPr="00112450">
        <w:rPr>
          <w:sz w:val="22"/>
          <w:szCs w:val="22"/>
        </w:rPr>
        <w:t xml:space="preserve"> plaćanja redovnih kamata kredita glavnice od 2.250.000,00 EUR realiziranog kod HBOR. Ostale kamate vezane su uz 3 kredita koje Grad ima ugovora kod ERSTE bank d.d. odnosno OTP banke Split i realizirane su sukladno otplatnom planu.</w:t>
      </w:r>
    </w:p>
    <w:p w14:paraId="4F25FD19" w14:textId="77777777" w:rsidR="00E74AAA" w:rsidRPr="00112450" w:rsidRDefault="00E74AAA" w:rsidP="00E74AAA">
      <w:pPr>
        <w:pStyle w:val="Normal2"/>
        <w:ind w:firstLine="709"/>
        <w:jc w:val="both"/>
        <w:rPr>
          <w:sz w:val="22"/>
          <w:szCs w:val="22"/>
        </w:rPr>
      </w:pPr>
    </w:p>
    <w:p w14:paraId="59E2B23A" w14:textId="5B6454E5" w:rsidR="00E74AAA" w:rsidRPr="00112450" w:rsidRDefault="00E74AAA" w:rsidP="00E74AAA">
      <w:pPr>
        <w:pStyle w:val="Normal2"/>
        <w:jc w:val="both"/>
        <w:rPr>
          <w:b/>
          <w:sz w:val="22"/>
          <w:szCs w:val="22"/>
        </w:rPr>
      </w:pPr>
      <w:r w:rsidRPr="00112450">
        <w:rPr>
          <w:b/>
          <w:sz w:val="22"/>
          <w:szCs w:val="22"/>
        </w:rPr>
        <w:t>03 – Javni red i sigurnost</w:t>
      </w:r>
    </w:p>
    <w:p w14:paraId="68DC2E2A" w14:textId="305B7E0A" w:rsidR="00E74AAA" w:rsidRPr="00112450" w:rsidRDefault="00E74AAA" w:rsidP="00E74AAA">
      <w:pPr>
        <w:pStyle w:val="Normal2"/>
        <w:jc w:val="both"/>
        <w:rPr>
          <w:sz w:val="22"/>
          <w:szCs w:val="22"/>
        </w:rPr>
      </w:pPr>
      <w:r w:rsidRPr="00112450">
        <w:rPr>
          <w:b/>
          <w:sz w:val="22"/>
          <w:szCs w:val="22"/>
        </w:rPr>
        <w:t xml:space="preserve">     </w:t>
      </w:r>
      <w:r w:rsidRPr="00112450">
        <w:rPr>
          <w:b/>
          <w:sz w:val="22"/>
          <w:szCs w:val="22"/>
        </w:rPr>
        <w:tab/>
        <w:t xml:space="preserve">  </w:t>
      </w:r>
      <w:r w:rsidRPr="00112450">
        <w:rPr>
          <w:sz w:val="22"/>
          <w:szCs w:val="22"/>
        </w:rPr>
        <w:t>Troškovi vezani za ovu funkciju realizirani su u iznosu od 3.069.296,42 EUR  što je za  813.273,23 EUR više nego 2023. godine kada su se rashodi te vrste realizirali na razini od 2.256.023,19 EUR. Posljedica je to većih isplata prema Vatrogasnoj zajednici Grada Koprivnice i sufinanciranj</w:t>
      </w:r>
      <w:r w:rsidR="0044402D" w:rsidRPr="00112450">
        <w:rPr>
          <w:sz w:val="22"/>
          <w:szCs w:val="22"/>
        </w:rPr>
        <w:t>a</w:t>
      </w:r>
      <w:r w:rsidRPr="00112450">
        <w:rPr>
          <w:sz w:val="22"/>
          <w:szCs w:val="22"/>
        </w:rPr>
        <w:t xml:space="preserve"> programa kod korisnika JVP Grada Koprivnice.</w:t>
      </w:r>
    </w:p>
    <w:p w14:paraId="61E3EBF4" w14:textId="77777777" w:rsidR="00E74AAA" w:rsidRPr="00112450" w:rsidRDefault="00E74AAA" w:rsidP="00E74AAA">
      <w:pPr>
        <w:pStyle w:val="Normal2"/>
        <w:jc w:val="both"/>
        <w:rPr>
          <w:sz w:val="22"/>
          <w:szCs w:val="22"/>
        </w:rPr>
      </w:pPr>
    </w:p>
    <w:p w14:paraId="4B0719E7" w14:textId="24089D4A" w:rsidR="00E74AAA" w:rsidRPr="00112450" w:rsidRDefault="00E74AAA" w:rsidP="00E74AAA">
      <w:pPr>
        <w:pStyle w:val="Normal2"/>
        <w:jc w:val="both"/>
        <w:rPr>
          <w:b/>
          <w:sz w:val="22"/>
          <w:szCs w:val="22"/>
        </w:rPr>
      </w:pPr>
      <w:r w:rsidRPr="00112450">
        <w:rPr>
          <w:b/>
          <w:sz w:val="22"/>
          <w:szCs w:val="22"/>
        </w:rPr>
        <w:t>04 – Ekonomski poslovi</w:t>
      </w:r>
    </w:p>
    <w:p w14:paraId="6A7988DC" w14:textId="5E6CB782" w:rsidR="00E74AAA" w:rsidRPr="00112450" w:rsidRDefault="00E74AAA" w:rsidP="00E74AAA">
      <w:pPr>
        <w:pStyle w:val="Normal2"/>
        <w:jc w:val="both"/>
        <w:rPr>
          <w:sz w:val="22"/>
          <w:szCs w:val="22"/>
        </w:rPr>
      </w:pPr>
      <w:r w:rsidRPr="00112450">
        <w:rPr>
          <w:sz w:val="22"/>
          <w:szCs w:val="22"/>
        </w:rPr>
        <w:t xml:space="preserve">      </w:t>
      </w:r>
      <w:r w:rsidRPr="00112450">
        <w:rPr>
          <w:sz w:val="22"/>
          <w:szCs w:val="22"/>
        </w:rPr>
        <w:tab/>
        <w:t>Funkcija ekonomski poslovi bilježi rast realizacije za 173 posto i realizaciju od 2.438.539,</w:t>
      </w:r>
      <w:r w:rsidR="00EA4200" w:rsidRPr="00112450">
        <w:rPr>
          <w:sz w:val="22"/>
          <w:szCs w:val="22"/>
        </w:rPr>
        <w:t>9</w:t>
      </w:r>
      <w:r w:rsidRPr="00112450">
        <w:rPr>
          <w:sz w:val="22"/>
          <w:szCs w:val="22"/>
        </w:rPr>
        <w:t>1 EUR.</w:t>
      </w:r>
    </w:p>
    <w:p w14:paraId="538446DF" w14:textId="655EE6F4" w:rsidR="00E74AAA" w:rsidRPr="00112450" w:rsidRDefault="00E74AAA" w:rsidP="00E74AAA">
      <w:pPr>
        <w:pStyle w:val="Normal2"/>
        <w:ind w:firstLine="709"/>
        <w:jc w:val="both"/>
        <w:rPr>
          <w:sz w:val="22"/>
          <w:szCs w:val="22"/>
        </w:rPr>
      </w:pPr>
      <w:r w:rsidRPr="00112450">
        <w:rPr>
          <w:sz w:val="22"/>
          <w:szCs w:val="22"/>
        </w:rPr>
        <w:t>Funkcija 041</w:t>
      </w:r>
      <w:r w:rsidR="005E5770" w:rsidRPr="00112450">
        <w:t xml:space="preserve"> </w:t>
      </w:r>
      <w:r w:rsidR="005E5770" w:rsidRPr="00112450">
        <w:rPr>
          <w:sz w:val="22"/>
          <w:szCs w:val="22"/>
        </w:rPr>
        <w:t xml:space="preserve">Opći ekonomski, trgovački i poslovi vezani uz rad </w:t>
      </w:r>
      <w:r w:rsidRPr="00112450">
        <w:rPr>
          <w:sz w:val="22"/>
          <w:szCs w:val="22"/>
        </w:rPr>
        <w:t>bilježi manju realizaciju za 8 posto u odnosu 2023. radi manjeg broja zaposlenih preko javnih radova.</w:t>
      </w:r>
    </w:p>
    <w:p w14:paraId="50EA40D8" w14:textId="48458A54" w:rsidR="00E74AAA" w:rsidRPr="00112450" w:rsidRDefault="00E74AAA" w:rsidP="002D67F4">
      <w:pPr>
        <w:pStyle w:val="Normal2"/>
        <w:ind w:firstLine="709"/>
        <w:jc w:val="both"/>
        <w:rPr>
          <w:sz w:val="22"/>
          <w:szCs w:val="22"/>
        </w:rPr>
      </w:pPr>
      <w:r w:rsidRPr="00112450">
        <w:rPr>
          <w:sz w:val="22"/>
          <w:szCs w:val="22"/>
        </w:rPr>
        <w:t>Funkcija 042</w:t>
      </w:r>
      <w:r w:rsidR="003F1EC7" w:rsidRPr="00112450">
        <w:rPr>
          <w:sz w:val="22"/>
          <w:szCs w:val="22"/>
        </w:rPr>
        <w:t xml:space="preserve"> </w:t>
      </w:r>
      <w:r w:rsidRPr="00112450">
        <w:rPr>
          <w:sz w:val="22"/>
          <w:szCs w:val="22"/>
        </w:rPr>
        <w:t xml:space="preserve"> </w:t>
      </w:r>
      <w:r w:rsidR="003F1EC7" w:rsidRPr="00112450">
        <w:rPr>
          <w:sz w:val="22"/>
          <w:szCs w:val="22"/>
        </w:rPr>
        <w:t xml:space="preserve">Poljoprivreda, šumarstvo, ribarstvo i lov </w:t>
      </w:r>
      <w:r w:rsidRPr="00112450">
        <w:rPr>
          <w:sz w:val="22"/>
          <w:szCs w:val="22"/>
        </w:rPr>
        <w:t>bilježi indeks od 8</w:t>
      </w:r>
      <w:r w:rsidR="002D67F4" w:rsidRPr="00112450">
        <w:rPr>
          <w:sz w:val="22"/>
          <w:szCs w:val="22"/>
        </w:rPr>
        <w:t>7</w:t>
      </w:r>
      <w:r w:rsidRPr="00112450">
        <w:rPr>
          <w:sz w:val="22"/>
          <w:szCs w:val="22"/>
        </w:rPr>
        <w:t xml:space="preserve"> u odnosu na 2023. godinu</w:t>
      </w:r>
      <w:r w:rsidR="002D67F4" w:rsidRPr="00112450">
        <w:rPr>
          <w:sz w:val="22"/>
          <w:szCs w:val="22"/>
        </w:rPr>
        <w:t xml:space="preserve">. </w:t>
      </w:r>
      <w:r w:rsidRPr="00112450">
        <w:rPr>
          <w:sz w:val="22"/>
          <w:szCs w:val="22"/>
        </w:rPr>
        <w:t>Smanjenje je rezultat manjeg broja isplata subvencija poljoprivrednicima i poduzetnicima u usporedbi s 2023. godinom.</w:t>
      </w:r>
    </w:p>
    <w:p w14:paraId="45C687E5" w14:textId="297C4489" w:rsidR="00E74AAA" w:rsidRPr="00112450" w:rsidRDefault="00E74AAA" w:rsidP="00E74AAA">
      <w:pPr>
        <w:pStyle w:val="Normal2"/>
        <w:ind w:firstLine="709"/>
        <w:jc w:val="both"/>
        <w:rPr>
          <w:sz w:val="22"/>
          <w:szCs w:val="22"/>
        </w:rPr>
      </w:pPr>
      <w:r w:rsidRPr="00112450">
        <w:rPr>
          <w:sz w:val="22"/>
          <w:szCs w:val="22"/>
        </w:rPr>
        <w:t>Funkcija 045</w:t>
      </w:r>
      <w:r w:rsidR="00F3345B" w:rsidRPr="00112450">
        <w:rPr>
          <w:sz w:val="22"/>
          <w:szCs w:val="22"/>
        </w:rPr>
        <w:t xml:space="preserve"> P</w:t>
      </w:r>
      <w:r w:rsidRPr="00112450">
        <w:rPr>
          <w:sz w:val="22"/>
          <w:szCs w:val="22"/>
        </w:rPr>
        <w:t>romet bilježi ostvarenje od 1.962.530,17 EUR što je znatno povećanje u odnosu na 2023. godinu. Posljedica je to većih troškova unutar aktivnosti „Izgradnja i rekonstrukcija prometnica, staza, parkirališta, javne rasvjete i oborinske odvodnje“, „Izgradnja rotora u Starogradskoj ulici“, „Izgradnja staze Štaglinec – Draganovec, zimske službe“...</w:t>
      </w:r>
    </w:p>
    <w:p w14:paraId="0CA25F2A" w14:textId="13D0C1B2" w:rsidR="00E74AAA" w:rsidRPr="00112450" w:rsidRDefault="00E74AAA" w:rsidP="00047424">
      <w:pPr>
        <w:pStyle w:val="Normal2"/>
        <w:ind w:firstLine="709"/>
        <w:jc w:val="both"/>
        <w:rPr>
          <w:sz w:val="22"/>
          <w:szCs w:val="22"/>
        </w:rPr>
      </w:pPr>
      <w:r w:rsidRPr="00112450">
        <w:rPr>
          <w:sz w:val="22"/>
          <w:szCs w:val="22"/>
        </w:rPr>
        <w:t xml:space="preserve">Funkcija 047 </w:t>
      </w:r>
      <w:r w:rsidR="00E455F5" w:rsidRPr="00112450">
        <w:rPr>
          <w:sz w:val="22"/>
          <w:szCs w:val="22"/>
        </w:rPr>
        <w:t>Ostale industrije</w:t>
      </w:r>
      <w:r w:rsidR="00047424" w:rsidRPr="00112450">
        <w:rPr>
          <w:sz w:val="22"/>
          <w:szCs w:val="22"/>
        </w:rPr>
        <w:t xml:space="preserve"> </w:t>
      </w:r>
      <w:r w:rsidRPr="00112450">
        <w:rPr>
          <w:sz w:val="22"/>
          <w:szCs w:val="22"/>
        </w:rPr>
        <w:t xml:space="preserve">bilježi realizaciju u iznosu od </w:t>
      </w:r>
      <w:r w:rsidR="005F565A" w:rsidRPr="00112450">
        <w:rPr>
          <w:sz w:val="22"/>
          <w:szCs w:val="22"/>
        </w:rPr>
        <w:t>385.932,49</w:t>
      </w:r>
      <w:r w:rsidRPr="00112450">
        <w:rPr>
          <w:sz w:val="22"/>
          <w:szCs w:val="22"/>
        </w:rPr>
        <w:t xml:space="preserve"> EUR, što predstavlja značajan</w:t>
      </w:r>
      <w:r w:rsidR="00047424" w:rsidRPr="00112450">
        <w:rPr>
          <w:sz w:val="22"/>
          <w:szCs w:val="22"/>
        </w:rPr>
        <w:t xml:space="preserve"> </w:t>
      </w:r>
      <w:r w:rsidRPr="00112450">
        <w:rPr>
          <w:sz w:val="22"/>
          <w:szCs w:val="22"/>
        </w:rPr>
        <w:t xml:space="preserve">porast u odnosu na 2023. godinu kada je iznosila </w:t>
      </w:r>
      <w:r w:rsidR="00435676" w:rsidRPr="00112450">
        <w:rPr>
          <w:sz w:val="22"/>
          <w:szCs w:val="22"/>
        </w:rPr>
        <w:t xml:space="preserve">197.051,26 </w:t>
      </w:r>
      <w:r w:rsidRPr="00112450">
        <w:rPr>
          <w:sz w:val="22"/>
          <w:szCs w:val="22"/>
        </w:rPr>
        <w:t xml:space="preserve"> EUR. Porast je rezultat povećanih </w:t>
      </w:r>
      <w:r w:rsidR="00047424" w:rsidRPr="00112450">
        <w:rPr>
          <w:sz w:val="22"/>
          <w:szCs w:val="22"/>
        </w:rPr>
        <w:t>isplata</w:t>
      </w:r>
      <w:r w:rsidRPr="00112450">
        <w:rPr>
          <w:sz w:val="22"/>
          <w:szCs w:val="22"/>
        </w:rPr>
        <w:t xml:space="preserve"> Turističk</w:t>
      </w:r>
      <w:r w:rsidR="00047424" w:rsidRPr="00112450">
        <w:rPr>
          <w:sz w:val="22"/>
          <w:szCs w:val="22"/>
        </w:rPr>
        <w:t>oj</w:t>
      </w:r>
      <w:r w:rsidRPr="00112450">
        <w:rPr>
          <w:sz w:val="22"/>
          <w:szCs w:val="22"/>
        </w:rPr>
        <w:t xml:space="preserve"> zajednic</w:t>
      </w:r>
      <w:r w:rsidR="00047424" w:rsidRPr="00112450">
        <w:rPr>
          <w:sz w:val="22"/>
          <w:szCs w:val="22"/>
        </w:rPr>
        <w:t>i</w:t>
      </w:r>
      <w:r w:rsidRPr="00112450">
        <w:rPr>
          <w:sz w:val="22"/>
          <w:szCs w:val="22"/>
        </w:rPr>
        <w:t xml:space="preserve"> Grada Koprivnice</w:t>
      </w:r>
      <w:r w:rsidR="00435676" w:rsidRPr="00112450">
        <w:rPr>
          <w:sz w:val="22"/>
          <w:szCs w:val="22"/>
        </w:rPr>
        <w:t xml:space="preserve"> i društvu ENTER KOPRIVNICA d.o.o.</w:t>
      </w:r>
    </w:p>
    <w:p w14:paraId="6DD62CD0" w14:textId="06230022" w:rsidR="00E74AAA" w:rsidRPr="00112450" w:rsidRDefault="00E74AAA" w:rsidP="00817EA2">
      <w:pPr>
        <w:pStyle w:val="Normal2"/>
        <w:ind w:firstLine="709"/>
        <w:jc w:val="both"/>
        <w:rPr>
          <w:sz w:val="22"/>
          <w:szCs w:val="22"/>
        </w:rPr>
      </w:pPr>
      <w:r w:rsidRPr="00112450">
        <w:rPr>
          <w:sz w:val="22"/>
          <w:szCs w:val="22"/>
        </w:rPr>
        <w:t xml:space="preserve">Funkcija 048 Istraživanje i razvoj: </w:t>
      </w:r>
      <w:r w:rsidR="006177FB" w:rsidRPr="00112450">
        <w:rPr>
          <w:sz w:val="22"/>
          <w:szCs w:val="22"/>
        </w:rPr>
        <w:t>Ekonomski poslovi ove godine ne bilježi realizaciju</w:t>
      </w:r>
      <w:r w:rsidRPr="00112450">
        <w:rPr>
          <w:sz w:val="22"/>
          <w:szCs w:val="22"/>
        </w:rPr>
        <w:t xml:space="preserve">, </w:t>
      </w:r>
      <w:r w:rsidR="006177FB" w:rsidRPr="00112450">
        <w:rPr>
          <w:sz w:val="22"/>
          <w:szCs w:val="22"/>
        </w:rPr>
        <w:t xml:space="preserve">dok je prethodne godine iznosila </w:t>
      </w:r>
      <w:r w:rsidR="00817EA2" w:rsidRPr="00112450">
        <w:rPr>
          <w:sz w:val="22"/>
          <w:szCs w:val="22"/>
        </w:rPr>
        <w:t xml:space="preserve">32.090,00 EUR u sklopu </w:t>
      </w:r>
      <w:r w:rsidRPr="00112450">
        <w:rPr>
          <w:sz w:val="22"/>
          <w:szCs w:val="22"/>
        </w:rPr>
        <w:t>aktivnosti „Energy efficient and sustainable City of Koprivnica“</w:t>
      </w:r>
      <w:r w:rsidR="00817EA2" w:rsidRPr="00112450">
        <w:rPr>
          <w:sz w:val="22"/>
          <w:szCs w:val="22"/>
        </w:rPr>
        <w:t>.</w:t>
      </w:r>
    </w:p>
    <w:p w14:paraId="4C822092" w14:textId="77777777" w:rsidR="00E74AAA" w:rsidRPr="00112450" w:rsidRDefault="00E74AAA" w:rsidP="00E74AAA">
      <w:pPr>
        <w:pStyle w:val="Normal2"/>
        <w:jc w:val="both"/>
        <w:rPr>
          <w:sz w:val="22"/>
          <w:szCs w:val="22"/>
        </w:rPr>
      </w:pPr>
    </w:p>
    <w:p w14:paraId="2438A422" w14:textId="1C9BC851" w:rsidR="00E74AAA" w:rsidRPr="00112450" w:rsidRDefault="00E74AAA" w:rsidP="00E74AAA">
      <w:pPr>
        <w:pStyle w:val="Normal2"/>
        <w:jc w:val="both"/>
        <w:rPr>
          <w:b/>
          <w:sz w:val="22"/>
          <w:szCs w:val="22"/>
        </w:rPr>
      </w:pPr>
      <w:r w:rsidRPr="00112450">
        <w:rPr>
          <w:b/>
          <w:sz w:val="22"/>
          <w:szCs w:val="22"/>
        </w:rPr>
        <w:t>05 – Zaštita okoliša</w:t>
      </w:r>
    </w:p>
    <w:p w14:paraId="36122E7E" w14:textId="051AA660" w:rsidR="00E74AAA" w:rsidRPr="00112450" w:rsidRDefault="00E74AAA" w:rsidP="00817EA2">
      <w:pPr>
        <w:pStyle w:val="Normal2"/>
        <w:ind w:firstLine="709"/>
        <w:jc w:val="both"/>
        <w:rPr>
          <w:sz w:val="22"/>
          <w:szCs w:val="22"/>
        </w:rPr>
      </w:pPr>
      <w:r w:rsidRPr="00112450">
        <w:rPr>
          <w:sz w:val="22"/>
          <w:szCs w:val="22"/>
        </w:rPr>
        <w:t xml:space="preserve">Tijekom 2024. godine zabilježena je veća realizacija na sumarnom kontu, s porastom od </w:t>
      </w:r>
      <w:r w:rsidR="00817EA2" w:rsidRPr="00112450">
        <w:rPr>
          <w:sz w:val="22"/>
          <w:szCs w:val="22"/>
        </w:rPr>
        <w:t>10</w:t>
      </w:r>
      <w:r w:rsidRPr="00112450">
        <w:rPr>
          <w:sz w:val="22"/>
          <w:szCs w:val="22"/>
        </w:rPr>
        <w:t xml:space="preserve"> posto u</w:t>
      </w:r>
      <w:r w:rsidR="00817EA2" w:rsidRPr="00112450">
        <w:rPr>
          <w:sz w:val="22"/>
          <w:szCs w:val="22"/>
        </w:rPr>
        <w:t xml:space="preserve"> </w:t>
      </w:r>
      <w:r w:rsidRPr="00112450">
        <w:rPr>
          <w:sz w:val="22"/>
          <w:szCs w:val="22"/>
        </w:rPr>
        <w:t>odnosu na 2023. godinu. Taj porast rezultata je zbog povećanih troškova povezanih s aktivnostima „Postrojenja za sortiranje odvojeno prikupljenog otpada – Sortirnica Herešin“ i „Javnog prijevoza“.</w:t>
      </w:r>
    </w:p>
    <w:p w14:paraId="728E75CE" w14:textId="77777777" w:rsidR="00E74AAA" w:rsidRPr="00112450" w:rsidRDefault="00E74AAA" w:rsidP="00E74AAA">
      <w:pPr>
        <w:pStyle w:val="Normal2"/>
        <w:jc w:val="both"/>
        <w:rPr>
          <w:b/>
          <w:sz w:val="22"/>
          <w:szCs w:val="22"/>
        </w:rPr>
      </w:pPr>
    </w:p>
    <w:p w14:paraId="6616D42B" w14:textId="3D74AFF0" w:rsidR="00E74AAA" w:rsidRPr="00112450" w:rsidRDefault="00E74AAA" w:rsidP="00E74AAA">
      <w:pPr>
        <w:pStyle w:val="Normal2"/>
        <w:jc w:val="both"/>
        <w:rPr>
          <w:b/>
          <w:sz w:val="22"/>
          <w:szCs w:val="22"/>
        </w:rPr>
      </w:pPr>
      <w:r w:rsidRPr="00112450">
        <w:rPr>
          <w:b/>
          <w:sz w:val="22"/>
          <w:szCs w:val="22"/>
        </w:rPr>
        <w:t>06 – Usluge unapređenja stanovanja i zajednice</w:t>
      </w:r>
    </w:p>
    <w:p w14:paraId="121DD556" w14:textId="77777777" w:rsidR="00A832F9" w:rsidRPr="00112450" w:rsidRDefault="00E74AAA" w:rsidP="00E74AAA">
      <w:pPr>
        <w:pStyle w:val="Normal2"/>
        <w:jc w:val="both"/>
        <w:rPr>
          <w:sz w:val="22"/>
          <w:szCs w:val="22"/>
        </w:rPr>
      </w:pPr>
      <w:r w:rsidRPr="00112450">
        <w:rPr>
          <w:sz w:val="22"/>
          <w:szCs w:val="22"/>
        </w:rPr>
        <w:t xml:space="preserve"> </w:t>
      </w:r>
      <w:r w:rsidRPr="00112450">
        <w:rPr>
          <w:sz w:val="22"/>
          <w:szCs w:val="22"/>
        </w:rPr>
        <w:tab/>
        <w:t>Ova funkcija u 2024. godini bilježi značajan porast od 16 posto u odnosu na 2023. godinu</w:t>
      </w:r>
      <w:r w:rsidR="00A832F9" w:rsidRPr="00112450">
        <w:rPr>
          <w:sz w:val="22"/>
          <w:szCs w:val="22"/>
        </w:rPr>
        <w:t>.</w:t>
      </w:r>
    </w:p>
    <w:p w14:paraId="53416C70" w14:textId="77777777" w:rsidR="00457A34" w:rsidRPr="00112450" w:rsidRDefault="0091171D" w:rsidP="00457A34">
      <w:pPr>
        <w:pStyle w:val="Normal2"/>
        <w:ind w:firstLine="709"/>
        <w:jc w:val="both"/>
        <w:rPr>
          <w:sz w:val="22"/>
          <w:szCs w:val="22"/>
        </w:rPr>
      </w:pPr>
      <w:r w:rsidRPr="00112450">
        <w:rPr>
          <w:sz w:val="22"/>
          <w:szCs w:val="22"/>
        </w:rPr>
        <w:t xml:space="preserve"> Funkcija 061 Razvoj stanovanja bilježi iznos od 72.354,99 EUR odnosno porast od 20 posto u odnosu na 2023.</w:t>
      </w:r>
      <w:r w:rsidR="00AD121F" w:rsidRPr="00112450">
        <w:rPr>
          <w:sz w:val="22"/>
          <w:szCs w:val="22"/>
        </w:rPr>
        <w:t xml:space="preserve"> godinu. Trošak je to proračunskog korisnika </w:t>
      </w:r>
      <w:r w:rsidRPr="00112450">
        <w:rPr>
          <w:sz w:val="22"/>
          <w:szCs w:val="22"/>
        </w:rPr>
        <w:t>Agencija za društveno poticanu stanogradnju Grada Koprivnice</w:t>
      </w:r>
      <w:r w:rsidR="00AD121F" w:rsidRPr="00112450">
        <w:rPr>
          <w:sz w:val="22"/>
          <w:szCs w:val="22"/>
        </w:rPr>
        <w:t>.</w:t>
      </w:r>
      <w:r w:rsidR="00457A34" w:rsidRPr="00112450">
        <w:rPr>
          <w:sz w:val="22"/>
          <w:szCs w:val="22"/>
        </w:rPr>
        <w:t xml:space="preserve"> </w:t>
      </w:r>
    </w:p>
    <w:p w14:paraId="29DB9CFF" w14:textId="09F6AA0F" w:rsidR="0091171D" w:rsidRPr="00112450" w:rsidRDefault="00457A34" w:rsidP="00457A34">
      <w:pPr>
        <w:pStyle w:val="Normal2"/>
        <w:ind w:firstLine="709"/>
        <w:jc w:val="both"/>
        <w:rPr>
          <w:sz w:val="22"/>
          <w:szCs w:val="22"/>
        </w:rPr>
      </w:pPr>
      <w:r w:rsidRPr="00112450">
        <w:rPr>
          <w:sz w:val="22"/>
          <w:szCs w:val="22"/>
        </w:rPr>
        <w:t>Funkcija 062/ Razvoj zajednice je ostvaren pad od 9,6 posto u odnosu na 2023. godinu što je rezultat smanjena rashoda na aktivnosti „Građenje i opremanje kompleksa tržnice i polivalentnog centra – ITU“ odnosno kupnje nekretnine u 2023. godini.</w:t>
      </w:r>
    </w:p>
    <w:p w14:paraId="14D666C4" w14:textId="7B6D0720" w:rsidR="00E74AAA" w:rsidRPr="00112450" w:rsidRDefault="00AD121F" w:rsidP="00AD121F">
      <w:pPr>
        <w:pStyle w:val="Normal2"/>
        <w:ind w:firstLine="708"/>
        <w:jc w:val="both"/>
        <w:rPr>
          <w:sz w:val="22"/>
          <w:szCs w:val="22"/>
        </w:rPr>
      </w:pPr>
      <w:r w:rsidRPr="00112450">
        <w:rPr>
          <w:sz w:val="22"/>
          <w:szCs w:val="22"/>
        </w:rPr>
        <w:t>F</w:t>
      </w:r>
      <w:r w:rsidR="00E74AAA" w:rsidRPr="00112450">
        <w:rPr>
          <w:sz w:val="22"/>
          <w:szCs w:val="22"/>
        </w:rPr>
        <w:t>unkci</w:t>
      </w:r>
      <w:r w:rsidRPr="00112450">
        <w:rPr>
          <w:sz w:val="22"/>
          <w:szCs w:val="22"/>
        </w:rPr>
        <w:t>ja</w:t>
      </w:r>
      <w:r w:rsidR="00E74AAA" w:rsidRPr="00112450">
        <w:rPr>
          <w:sz w:val="22"/>
          <w:szCs w:val="22"/>
        </w:rPr>
        <w:t xml:space="preserve"> 064 Ulična rasvjeta </w:t>
      </w:r>
      <w:r w:rsidR="008F2E85" w:rsidRPr="00112450">
        <w:rPr>
          <w:sz w:val="22"/>
          <w:szCs w:val="22"/>
        </w:rPr>
        <w:t xml:space="preserve">bilježi rast </w:t>
      </w:r>
      <w:r w:rsidR="00E74AAA" w:rsidRPr="00112450">
        <w:rPr>
          <w:sz w:val="22"/>
          <w:szCs w:val="22"/>
        </w:rPr>
        <w:t xml:space="preserve">s 1.475.849,55 EUR u 2023. na 2.117.287,03 EUR. Porast je prvenstveno rezultat </w:t>
      </w:r>
      <w:r w:rsidR="008F2E85" w:rsidRPr="00112450">
        <w:rPr>
          <w:sz w:val="22"/>
          <w:szCs w:val="22"/>
        </w:rPr>
        <w:t xml:space="preserve">završetka kapitalnog projekta </w:t>
      </w:r>
      <w:r w:rsidR="00E74AAA" w:rsidRPr="00112450">
        <w:rPr>
          <w:sz w:val="22"/>
          <w:szCs w:val="22"/>
        </w:rPr>
        <w:t xml:space="preserve"> „Rekonstrukcija sustava javne rasvjete“.</w:t>
      </w:r>
    </w:p>
    <w:p w14:paraId="346867F8" w14:textId="77777777" w:rsidR="00E74AAA" w:rsidRPr="00112450" w:rsidRDefault="00E74AAA" w:rsidP="00E74AAA">
      <w:pPr>
        <w:pStyle w:val="Normal2"/>
        <w:jc w:val="both"/>
        <w:rPr>
          <w:sz w:val="22"/>
          <w:szCs w:val="22"/>
        </w:rPr>
      </w:pPr>
    </w:p>
    <w:p w14:paraId="78B83C30" w14:textId="14B678E5" w:rsidR="00E74AAA" w:rsidRPr="00112450" w:rsidRDefault="00E74AAA" w:rsidP="00E74AAA">
      <w:pPr>
        <w:pStyle w:val="Normal2"/>
        <w:jc w:val="both"/>
        <w:rPr>
          <w:b/>
          <w:sz w:val="22"/>
          <w:szCs w:val="22"/>
        </w:rPr>
      </w:pPr>
      <w:r w:rsidRPr="00112450">
        <w:rPr>
          <w:b/>
          <w:sz w:val="22"/>
          <w:szCs w:val="22"/>
        </w:rPr>
        <w:t>07 – Zdravstvo</w:t>
      </w:r>
    </w:p>
    <w:p w14:paraId="4EE9EFB4" w14:textId="0CE9CB7F" w:rsidR="00E74AAA" w:rsidRPr="00112450" w:rsidRDefault="00E74AAA" w:rsidP="00E74AAA">
      <w:pPr>
        <w:pStyle w:val="Normal2"/>
        <w:ind w:firstLine="709"/>
        <w:jc w:val="both"/>
        <w:rPr>
          <w:sz w:val="22"/>
          <w:szCs w:val="22"/>
        </w:rPr>
      </w:pPr>
      <w:r w:rsidRPr="00112450">
        <w:rPr>
          <w:sz w:val="22"/>
          <w:szCs w:val="22"/>
        </w:rPr>
        <w:t xml:space="preserve">U 2024. godini Grad Koprivnica je za funkciju zdravstva izdvojio više sredstava u odnosu na prethodnu godinu i to </w:t>
      </w:r>
      <w:r w:rsidR="00457A34" w:rsidRPr="00112450">
        <w:rPr>
          <w:sz w:val="22"/>
          <w:szCs w:val="22"/>
        </w:rPr>
        <w:t xml:space="preserve">ukupno </w:t>
      </w:r>
      <w:r w:rsidRPr="00112450">
        <w:rPr>
          <w:sz w:val="22"/>
          <w:szCs w:val="22"/>
        </w:rPr>
        <w:t>u iznosu od 31.171,22 EUR. Riječ je o aktivnosti „Jednokratne pomoći po zaključku gradonačelnika“ koje se odnose na kupnju lijekova i farmaceutskih proizvoda za potrebite. Najznačajniji trošak vezan je uz isplatu naknade unutar aktivnosti „Liječnik specijalist“.</w:t>
      </w:r>
    </w:p>
    <w:p w14:paraId="7F9DA660" w14:textId="77777777" w:rsidR="00E74AAA" w:rsidRPr="00112450" w:rsidRDefault="00E74AAA" w:rsidP="00E74AAA">
      <w:pPr>
        <w:pStyle w:val="Normal2"/>
        <w:jc w:val="both"/>
        <w:rPr>
          <w:sz w:val="22"/>
          <w:szCs w:val="22"/>
        </w:rPr>
      </w:pPr>
    </w:p>
    <w:p w14:paraId="75E773FA" w14:textId="26C98971" w:rsidR="00E74AAA" w:rsidRPr="00112450" w:rsidRDefault="00E74AAA" w:rsidP="00E74AAA">
      <w:pPr>
        <w:pStyle w:val="Normal2"/>
        <w:jc w:val="both"/>
        <w:rPr>
          <w:sz w:val="22"/>
          <w:szCs w:val="22"/>
        </w:rPr>
      </w:pPr>
      <w:r w:rsidRPr="00112450">
        <w:rPr>
          <w:b/>
          <w:sz w:val="22"/>
          <w:szCs w:val="22"/>
        </w:rPr>
        <w:t>08 – Rekreacija, kultura i religija</w:t>
      </w:r>
      <w:r w:rsidRPr="00112450">
        <w:rPr>
          <w:sz w:val="22"/>
          <w:szCs w:val="22"/>
        </w:rPr>
        <w:t xml:space="preserve"> </w:t>
      </w:r>
    </w:p>
    <w:p w14:paraId="4B593328" w14:textId="3F2DF0B7" w:rsidR="00E74AAA" w:rsidRPr="00112450" w:rsidRDefault="00E74AAA" w:rsidP="00E74AAA">
      <w:pPr>
        <w:pStyle w:val="Normal2"/>
        <w:jc w:val="both"/>
        <w:rPr>
          <w:sz w:val="22"/>
          <w:szCs w:val="22"/>
        </w:rPr>
      </w:pPr>
      <w:r w:rsidRPr="00112450">
        <w:rPr>
          <w:sz w:val="22"/>
          <w:szCs w:val="22"/>
        </w:rPr>
        <w:lastRenderedPageBreak/>
        <w:t>Ova funkcija u 2024. godini bilježi značajna odstupanja u odnosu na 2023. godinu, s porastom od 5</w:t>
      </w:r>
      <w:r w:rsidR="00644D61" w:rsidRPr="00112450">
        <w:rPr>
          <w:sz w:val="22"/>
          <w:szCs w:val="22"/>
        </w:rPr>
        <w:t>4</w:t>
      </w:r>
      <w:r w:rsidRPr="00112450">
        <w:rPr>
          <w:sz w:val="22"/>
          <w:szCs w:val="22"/>
        </w:rPr>
        <w:t xml:space="preserve"> posto. </w:t>
      </w:r>
    </w:p>
    <w:p w14:paraId="504E732E" w14:textId="1682E34C" w:rsidR="00E74AAA" w:rsidRPr="00112450" w:rsidRDefault="00E74AAA" w:rsidP="008F4388">
      <w:pPr>
        <w:pStyle w:val="Normal2"/>
        <w:ind w:firstLine="709"/>
        <w:jc w:val="both"/>
        <w:rPr>
          <w:sz w:val="22"/>
          <w:szCs w:val="22"/>
        </w:rPr>
      </w:pPr>
      <w:r w:rsidRPr="00112450">
        <w:rPr>
          <w:sz w:val="22"/>
          <w:szCs w:val="22"/>
        </w:rPr>
        <w:t>Funkcija 081</w:t>
      </w:r>
      <w:r w:rsidR="00644D61" w:rsidRPr="00112450">
        <w:rPr>
          <w:sz w:val="22"/>
          <w:szCs w:val="22"/>
        </w:rPr>
        <w:t xml:space="preserve"> </w:t>
      </w:r>
      <w:r w:rsidRPr="00112450">
        <w:rPr>
          <w:sz w:val="22"/>
          <w:szCs w:val="22"/>
        </w:rPr>
        <w:t xml:space="preserve"> Službe rekreacije i sporta zabilježila je porast za 45 </w:t>
      </w:r>
      <w:r w:rsidR="008F4388" w:rsidRPr="00112450">
        <w:rPr>
          <w:sz w:val="22"/>
          <w:szCs w:val="22"/>
        </w:rPr>
        <w:t>posto radi</w:t>
      </w:r>
      <w:r w:rsidRPr="00112450">
        <w:rPr>
          <w:sz w:val="22"/>
          <w:szCs w:val="22"/>
        </w:rPr>
        <w:t xml:space="preserve"> veći</w:t>
      </w:r>
      <w:r w:rsidR="008F4388" w:rsidRPr="00112450">
        <w:rPr>
          <w:sz w:val="22"/>
          <w:szCs w:val="22"/>
        </w:rPr>
        <w:t>h</w:t>
      </w:r>
      <w:r w:rsidRPr="00112450">
        <w:rPr>
          <w:sz w:val="22"/>
          <w:szCs w:val="22"/>
        </w:rPr>
        <w:t xml:space="preserve"> isplata Zajednici športskih udruga Grada Koprivnice</w:t>
      </w:r>
      <w:r w:rsidR="000648D2" w:rsidRPr="00112450">
        <w:rPr>
          <w:sz w:val="22"/>
          <w:szCs w:val="22"/>
        </w:rPr>
        <w:t>, povećanih troškova rekonstrukcije sportskih objekata te održavanja i remonta gradskih bazena.</w:t>
      </w:r>
    </w:p>
    <w:p w14:paraId="6CA58818" w14:textId="677C924E" w:rsidR="00E74AAA" w:rsidRPr="00112450" w:rsidRDefault="00E74AAA" w:rsidP="00E74AAA">
      <w:pPr>
        <w:pStyle w:val="Normal2"/>
        <w:ind w:firstLine="709"/>
        <w:jc w:val="both"/>
        <w:rPr>
          <w:sz w:val="22"/>
          <w:szCs w:val="22"/>
        </w:rPr>
      </w:pPr>
      <w:r w:rsidRPr="00112450">
        <w:rPr>
          <w:sz w:val="22"/>
          <w:szCs w:val="22"/>
        </w:rPr>
        <w:t>Funkcija 082</w:t>
      </w:r>
      <w:r w:rsidR="000648D2" w:rsidRPr="00112450">
        <w:rPr>
          <w:sz w:val="22"/>
          <w:szCs w:val="22"/>
        </w:rPr>
        <w:t xml:space="preserve"> </w:t>
      </w:r>
      <w:r w:rsidRPr="00112450">
        <w:rPr>
          <w:sz w:val="22"/>
          <w:szCs w:val="22"/>
        </w:rPr>
        <w:t>Službe kulture bilježi porast od 45 posto u 2024. godini, s ukupnim iznosom od 2.856.067,74 EUR. Povećanje rashoda odnosi se na redovne djelatnosti kod proračunskih korisnika, energetsku obnovu zgrade Muzeja grada Koprivnice te nabavu Bibliobusa.</w:t>
      </w:r>
    </w:p>
    <w:p w14:paraId="2562FF80" w14:textId="1EE6D362" w:rsidR="00E74AAA" w:rsidRPr="00112450" w:rsidRDefault="00E74AAA" w:rsidP="00E74AAA">
      <w:pPr>
        <w:pStyle w:val="Normal2"/>
        <w:ind w:firstLine="709"/>
        <w:jc w:val="both"/>
        <w:rPr>
          <w:sz w:val="22"/>
          <w:szCs w:val="22"/>
        </w:rPr>
      </w:pPr>
      <w:r w:rsidRPr="00112450">
        <w:rPr>
          <w:sz w:val="22"/>
          <w:szCs w:val="22"/>
        </w:rPr>
        <w:t>Funkcija 086</w:t>
      </w:r>
      <w:r w:rsidR="009E483B" w:rsidRPr="00112450">
        <w:rPr>
          <w:sz w:val="22"/>
          <w:szCs w:val="22"/>
        </w:rPr>
        <w:t xml:space="preserve"> Rashodi za rekreaciju, kulturu i religiju koji nisu drugdje svrstani </w:t>
      </w:r>
      <w:r w:rsidRPr="00112450">
        <w:rPr>
          <w:sz w:val="22"/>
          <w:szCs w:val="22"/>
        </w:rPr>
        <w:t>bilježi ukupan trošak od 1.366.224,49 EUR, što je rezultat povećanih troškova za aktivnost „Sanacija Sinagoge“, rashoda u sklopu projekta reVITAlize te povećanja troškova manifestacija.</w:t>
      </w:r>
    </w:p>
    <w:p w14:paraId="61F091DD" w14:textId="77777777" w:rsidR="00E74AAA" w:rsidRPr="00112450" w:rsidRDefault="00E74AAA" w:rsidP="00E74AAA">
      <w:pPr>
        <w:pStyle w:val="Normal2"/>
        <w:ind w:firstLine="709"/>
        <w:jc w:val="both"/>
        <w:rPr>
          <w:sz w:val="22"/>
          <w:szCs w:val="22"/>
        </w:rPr>
      </w:pPr>
    </w:p>
    <w:p w14:paraId="7DAEAC5A" w14:textId="6D535594" w:rsidR="00E74AAA" w:rsidRPr="00112450" w:rsidRDefault="00E74AAA" w:rsidP="00E74AAA">
      <w:pPr>
        <w:pStyle w:val="Normal2"/>
        <w:jc w:val="both"/>
        <w:rPr>
          <w:b/>
          <w:sz w:val="22"/>
          <w:szCs w:val="22"/>
        </w:rPr>
      </w:pPr>
      <w:r w:rsidRPr="00112450">
        <w:rPr>
          <w:b/>
          <w:sz w:val="22"/>
          <w:szCs w:val="22"/>
        </w:rPr>
        <w:t>09 – Obrazovanje</w:t>
      </w:r>
    </w:p>
    <w:p w14:paraId="5B822844" w14:textId="6E328FAB" w:rsidR="00E74AAA" w:rsidRPr="00112450" w:rsidRDefault="00E74AAA" w:rsidP="00E74AAA">
      <w:pPr>
        <w:pStyle w:val="Normal2"/>
        <w:jc w:val="both"/>
        <w:rPr>
          <w:sz w:val="22"/>
          <w:szCs w:val="22"/>
        </w:rPr>
      </w:pPr>
      <w:r w:rsidRPr="00112450">
        <w:rPr>
          <w:b/>
          <w:sz w:val="22"/>
          <w:szCs w:val="22"/>
        </w:rPr>
        <w:t xml:space="preserve">         </w:t>
      </w:r>
      <w:r w:rsidRPr="00112450">
        <w:rPr>
          <w:sz w:val="22"/>
          <w:szCs w:val="22"/>
        </w:rPr>
        <w:t>Kategorija troškova koji spadaju u ovu funkciju je realizirana na razini od 23.339.511,93 EUR što je</w:t>
      </w:r>
      <w:r w:rsidR="00F471C0" w:rsidRPr="00112450">
        <w:rPr>
          <w:sz w:val="22"/>
          <w:szCs w:val="22"/>
        </w:rPr>
        <w:t xml:space="preserve"> </w:t>
      </w:r>
      <w:r w:rsidRPr="00112450">
        <w:rPr>
          <w:sz w:val="22"/>
          <w:szCs w:val="22"/>
        </w:rPr>
        <w:t xml:space="preserve">porast na razini od 50 posto u odnosu na 2023. </w:t>
      </w:r>
    </w:p>
    <w:p w14:paraId="70F958AB" w14:textId="315B882D" w:rsidR="00C60F91" w:rsidRPr="00112450" w:rsidRDefault="00E74AAA" w:rsidP="00C60F91">
      <w:pPr>
        <w:pStyle w:val="Normal2"/>
        <w:jc w:val="both"/>
        <w:rPr>
          <w:sz w:val="22"/>
          <w:szCs w:val="22"/>
        </w:rPr>
      </w:pPr>
      <w:r w:rsidRPr="00112450">
        <w:rPr>
          <w:sz w:val="22"/>
          <w:szCs w:val="22"/>
        </w:rPr>
        <w:t>Funkcija 091</w:t>
      </w:r>
      <w:r w:rsidR="00F471C0" w:rsidRPr="00112450">
        <w:rPr>
          <w:sz w:val="22"/>
          <w:szCs w:val="22"/>
        </w:rPr>
        <w:t xml:space="preserve"> </w:t>
      </w:r>
      <w:r w:rsidRPr="00112450">
        <w:rPr>
          <w:sz w:val="22"/>
          <w:szCs w:val="22"/>
        </w:rPr>
        <w:t xml:space="preserve">Predškolsko </w:t>
      </w:r>
      <w:r w:rsidR="00F471C0" w:rsidRPr="00112450">
        <w:rPr>
          <w:sz w:val="22"/>
          <w:szCs w:val="22"/>
        </w:rPr>
        <w:t xml:space="preserve">i osnovno </w:t>
      </w:r>
      <w:r w:rsidRPr="00112450">
        <w:rPr>
          <w:sz w:val="22"/>
          <w:szCs w:val="22"/>
        </w:rPr>
        <w:t xml:space="preserve">obrazovanje bilježi porast s </w:t>
      </w:r>
      <w:r w:rsidR="00D852C1" w:rsidRPr="00112450">
        <w:rPr>
          <w:sz w:val="22"/>
          <w:szCs w:val="22"/>
        </w:rPr>
        <w:t xml:space="preserve">od 7.362.470,83 EUR u odnosu na 2023.godinu. </w:t>
      </w:r>
      <w:r w:rsidRPr="00112450">
        <w:rPr>
          <w:sz w:val="22"/>
          <w:szCs w:val="22"/>
        </w:rPr>
        <w:t xml:space="preserve"> Rast troškova </w:t>
      </w:r>
      <w:r w:rsidR="00D852C1" w:rsidRPr="00112450">
        <w:rPr>
          <w:sz w:val="22"/>
          <w:szCs w:val="22"/>
        </w:rPr>
        <w:t xml:space="preserve">posljedica je </w:t>
      </w:r>
      <w:r w:rsidR="00C60F91" w:rsidRPr="00112450">
        <w:rPr>
          <w:sz w:val="22"/>
          <w:szCs w:val="22"/>
        </w:rPr>
        <w:t>sljedećih kapitalnih projekata</w:t>
      </w:r>
      <w:r w:rsidRPr="00112450">
        <w:rPr>
          <w:sz w:val="22"/>
          <w:szCs w:val="22"/>
        </w:rPr>
        <w:t xml:space="preserve"> „Projektiranje i izgradnja dječjeg vrtića Bajer“ i „Projektiranje i izgradnja dječjeg vrtića u naselju Herešin“ te na povećanje troškova za odgojno, administrativno i tehničko osoblje u DV „Tratinčica“.</w:t>
      </w:r>
      <w:r w:rsidR="00C60F91" w:rsidRPr="00112450">
        <w:rPr>
          <w:sz w:val="22"/>
          <w:szCs w:val="22"/>
        </w:rPr>
        <w:t xml:space="preserve"> Također, Najveći došlo je do rasta plaća zaposlenika osnovnih škola uslijed nove Uredbe o nazivima radnih mjesta, uvjetima za raspored i koeficijentima za obračun plaće u osnovnim školama na području Koprivnice.</w:t>
      </w:r>
    </w:p>
    <w:p w14:paraId="55D5BAE0" w14:textId="2862D19F" w:rsidR="00E74AAA" w:rsidRPr="00112450" w:rsidRDefault="00E74AAA" w:rsidP="00E74AAA">
      <w:pPr>
        <w:pStyle w:val="Normal2"/>
        <w:jc w:val="both"/>
        <w:rPr>
          <w:sz w:val="22"/>
          <w:szCs w:val="22"/>
        </w:rPr>
      </w:pPr>
      <w:r w:rsidRPr="00112450">
        <w:rPr>
          <w:sz w:val="22"/>
          <w:szCs w:val="22"/>
        </w:rPr>
        <w:tab/>
        <w:t>Funkcija 092</w:t>
      </w:r>
      <w:r w:rsidR="00C60F91" w:rsidRPr="00112450">
        <w:rPr>
          <w:sz w:val="22"/>
          <w:szCs w:val="22"/>
        </w:rPr>
        <w:t xml:space="preserve"> </w:t>
      </w:r>
      <w:r w:rsidRPr="00112450">
        <w:rPr>
          <w:sz w:val="22"/>
          <w:szCs w:val="22"/>
        </w:rPr>
        <w:t>Srednjoškolsko obrazovanje</w:t>
      </w:r>
      <w:r w:rsidR="00C60F91" w:rsidRPr="00112450">
        <w:rPr>
          <w:sz w:val="22"/>
          <w:szCs w:val="22"/>
        </w:rPr>
        <w:t xml:space="preserve"> </w:t>
      </w:r>
      <w:r w:rsidRPr="00112450">
        <w:rPr>
          <w:sz w:val="22"/>
          <w:szCs w:val="22"/>
        </w:rPr>
        <w:t>realiziran</w:t>
      </w:r>
      <w:r w:rsidR="00C60F91" w:rsidRPr="00112450">
        <w:rPr>
          <w:sz w:val="22"/>
          <w:szCs w:val="22"/>
        </w:rPr>
        <w:t>a</w:t>
      </w:r>
      <w:r w:rsidRPr="00112450">
        <w:rPr>
          <w:sz w:val="22"/>
          <w:szCs w:val="22"/>
        </w:rPr>
        <w:t xml:space="preserve"> </w:t>
      </w:r>
      <w:r w:rsidR="000D673E" w:rsidRPr="00112450">
        <w:rPr>
          <w:sz w:val="22"/>
          <w:szCs w:val="22"/>
        </w:rPr>
        <w:t xml:space="preserve">je </w:t>
      </w:r>
      <w:r w:rsidRPr="00112450">
        <w:rPr>
          <w:sz w:val="22"/>
          <w:szCs w:val="22"/>
        </w:rPr>
        <w:t xml:space="preserve">za 22 posto </w:t>
      </w:r>
      <w:r w:rsidR="000D673E" w:rsidRPr="00112450">
        <w:rPr>
          <w:sz w:val="22"/>
          <w:szCs w:val="22"/>
        </w:rPr>
        <w:t xml:space="preserve">više u odnosu na 2023. godinu </w:t>
      </w:r>
      <w:r w:rsidRPr="00112450">
        <w:rPr>
          <w:sz w:val="22"/>
          <w:szCs w:val="22"/>
        </w:rPr>
        <w:t>zbog većih davanja prema korisnicima potpore za pohađanje srednje škole i sufinanciranju udžbenika.</w:t>
      </w:r>
    </w:p>
    <w:p w14:paraId="036F1485" w14:textId="13493D85" w:rsidR="00E74AAA" w:rsidRPr="00112450" w:rsidRDefault="00E74AAA" w:rsidP="00E74AAA">
      <w:pPr>
        <w:pStyle w:val="Normal2"/>
        <w:jc w:val="both"/>
        <w:rPr>
          <w:sz w:val="22"/>
          <w:szCs w:val="22"/>
        </w:rPr>
      </w:pPr>
      <w:r w:rsidRPr="00112450">
        <w:rPr>
          <w:sz w:val="22"/>
          <w:szCs w:val="22"/>
        </w:rPr>
        <w:tab/>
        <w:t>Funkcija 094</w:t>
      </w:r>
      <w:r w:rsidR="008957FF" w:rsidRPr="00112450">
        <w:rPr>
          <w:sz w:val="22"/>
          <w:szCs w:val="22"/>
        </w:rPr>
        <w:t xml:space="preserve"> </w:t>
      </w:r>
      <w:r w:rsidRPr="00112450">
        <w:rPr>
          <w:sz w:val="22"/>
          <w:szCs w:val="22"/>
        </w:rPr>
        <w:t xml:space="preserve">Visoka naobrazba također bilježi visok porast s 182.664,77 EUR u 2023. na 414.948,88 EUR u 2024. </w:t>
      </w:r>
      <w:r w:rsidR="000D673E" w:rsidRPr="00112450">
        <w:rPr>
          <w:sz w:val="22"/>
          <w:szCs w:val="22"/>
        </w:rPr>
        <w:t xml:space="preserve">godinu </w:t>
      </w:r>
      <w:r w:rsidRPr="00112450">
        <w:rPr>
          <w:sz w:val="22"/>
          <w:szCs w:val="22"/>
        </w:rPr>
        <w:t>zbog povećanja troškova u aktivnosti „Znanstveno inovacijski park – ITU“ i „Rekonstrukcije dvorane Domoljub“.</w:t>
      </w:r>
    </w:p>
    <w:p w14:paraId="6983537B" w14:textId="69F41A2A" w:rsidR="00B862EE" w:rsidRPr="00112450" w:rsidRDefault="00B862EE" w:rsidP="00767B22">
      <w:pPr>
        <w:pStyle w:val="Normal2"/>
        <w:ind w:firstLine="708"/>
        <w:jc w:val="both"/>
        <w:rPr>
          <w:sz w:val="22"/>
          <w:szCs w:val="22"/>
        </w:rPr>
      </w:pPr>
      <w:r w:rsidRPr="00112450">
        <w:rPr>
          <w:sz w:val="22"/>
          <w:szCs w:val="22"/>
        </w:rPr>
        <w:t xml:space="preserve">Funkcija 096 Dodatne usluge </w:t>
      </w:r>
      <w:r w:rsidR="00A06243" w:rsidRPr="00112450">
        <w:rPr>
          <w:sz w:val="22"/>
          <w:szCs w:val="22"/>
        </w:rPr>
        <w:t>u obrazovanju bilježe gotovo identičnu realizaciju kao prethodne 2023. godine. Funkcija je to gdje se knjiži trošak prijevoza učenika osnovnih škola</w:t>
      </w:r>
      <w:r w:rsidR="00767B22" w:rsidRPr="00112450">
        <w:rPr>
          <w:sz w:val="22"/>
          <w:szCs w:val="22"/>
        </w:rPr>
        <w:t xml:space="preserve"> i COOR Podravsko sunce te</w:t>
      </w:r>
      <w:r w:rsidR="00A06243" w:rsidRPr="00112450">
        <w:rPr>
          <w:sz w:val="22"/>
          <w:szCs w:val="22"/>
        </w:rPr>
        <w:t xml:space="preserve"> </w:t>
      </w:r>
      <w:r w:rsidR="006B6CAE" w:rsidRPr="00112450">
        <w:rPr>
          <w:sz w:val="22"/>
          <w:szCs w:val="22"/>
        </w:rPr>
        <w:t xml:space="preserve"> trošak prehrane koje financira MZO</w:t>
      </w:r>
      <w:r w:rsidR="00767B22" w:rsidRPr="00112450">
        <w:rPr>
          <w:sz w:val="22"/>
          <w:szCs w:val="22"/>
        </w:rPr>
        <w:t>.</w:t>
      </w:r>
    </w:p>
    <w:p w14:paraId="5772F06E" w14:textId="1D9F4DAC" w:rsidR="00E74AAA" w:rsidRPr="00112450" w:rsidRDefault="00E74AAA" w:rsidP="00E74AAA">
      <w:pPr>
        <w:pStyle w:val="Normal2"/>
        <w:jc w:val="both"/>
        <w:rPr>
          <w:sz w:val="22"/>
          <w:szCs w:val="22"/>
        </w:rPr>
      </w:pPr>
      <w:r w:rsidRPr="00112450">
        <w:rPr>
          <w:sz w:val="22"/>
          <w:szCs w:val="22"/>
        </w:rPr>
        <w:tab/>
        <w:t>Funkcija 097</w:t>
      </w:r>
      <w:r w:rsidR="00767B22" w:rsidRPr="00112450">
        <w:rPr>
          <w:sz w:val="22"/>
          <w:szCs w:val="22"/>
        </w:rPr>
        <w:t xml:space="preserve"> </w:t>
      </w:r>
      <w:r w:rsidRPr="00112450">
        <w:rPr>
          <w:sz w:val="22"/>
          <w:szCs w:val="22"/>
        </w:rPr>
        <w:t xml:space="preserve"> Istraživanje i razvoj obrazovanja </w:t>
      </w:r>
      <w:r w:rsidR="00767B22" w:rsidRPr="00112450">
        <w:rPr>
          <w:sz w:val="22"/>
          <w:szCs w:val="22"/>
        </w:rPr>
        <w:t xml:space="preserve">bilježi realizaciju </w:t>
      </w:r>
      <w:r w:rsidRPr="00112450">
        <w:rPr>
          <w:sz w:val="22"/>
          <w:szCs w:val="22"/>
        </w:rPr>
        <w:t xml:space="preserve"> od 6.420,00 EUR što je pad u odnosu na 2023. godinu za 6</w:t>
      </w:r>
      <w:r w:rsidR="00767B22" w:rsidRPr="00112450">
        <w:rPr>
          <w:sz w:val="22"/>
          <w:szCs w:val="22"/>
        </w:rPr>
        <w:t>2</w:t>
      </w:r>
      <w:r w:rsidRPr="00112450">
        <w:rPr>
          <w:sz w:val="22"/>
          <w:szCs w:val="22"/>
        </w:rPr>
        <w:t xml:space="preserve"> posto zbog završetka projekata u sklopu Erasmus i Erasmus +</w:t>
      </w:r>
      <w:r w:rsidR="00767B22" w:rsidRPr="00112450">
        <w:rPr>
          <w:sz w:val="22"/>
          <w:szCs w:val="22"/>
        </w:rPr>
        <w:t xml:space="preserve">  programa koje provode osnovne škole</w:t>
      </w:r>
      <w:r w:rsidRPr="00112450">
        <w:rPr>
          <w:sz w:val="22"/>
          <w:szCs w:val="22"/>
        </w:rPr>
        <w:t>.</w:t>
      </w:r>
    </w:p>
    <w:p w14:paraId="6F7E9C0D" w14:textId="417880D2" w:rsidR="00E74AAA" w:rsidRPr="00112450" w:rsidRDefault="00E74AAA" w:rsidP="00E74AAA">
      <w:pPr>
        <w:pStyle w:val="Normal2"/>
        <w:jc w:val="both"/>
        <w:rPr>
          <w:sz w:val="22"/>
          <w:szCs w:val="22"/>
        </w:rPr>
      </w:pPr>
      <w:r w:rsidRPr="00112450">
        <w:rPr>
          <w:sz w:val="22"/>
          <w:szCs w:val="22"/>
        </w:rPr>
        <w:tab/>
        <w:t>Funkcija 098 Usluge obrazovanja koje nisu drugdje svrstane bilježi porast od 2</w:t>
      </w:r>
      <w:r w:rsidR="00767B22" w:rsidRPr="00112450">
        <w:rPr>
          <w:sz w:val="22"/>
          <w:szCs w:val="22"/>
        </w:rPr>
        <w:t>7</w:t>
      </w:r>
      <w:r w:rsidRPr="00112450">
        <w:rPr>
          <w:sz w:val="22"/>
          <w:szCs w:val="22"/>
        </w:rPr>
        <w:t xml:space="preserve"> posto što je posljedica većih troškova unutar aktivnosti „Najam Gimnazije i sportske dvorane po modelu JPP“.</w:t>
      </w:r>
    </w:p>
    <w:p w14:paraId="673594BC" w14:textId="77777777" w:rsidR="00E74AAA" w:rsidRPr="00112450" w:rsidRDefault="00E74AAA" w:rsidP="00E74AAA">
      <w:pPr>
        <w:pStyle w:val="Normal2"/>
        <w:jc w:val="both"/>
        <w:rPr>
          <w:sz w:val="22"/>
          <w:szCs w:val="22"/>
        </w:rPr>
      </w:pPr>
      <w:r w:rsidRPr="00112450">
        <w:rPr>
          <w:sz w:val="22"/>
          <w:szCs w:val="22"/>
        </w:rPr>
        <w:tab/>
      </w:r>
      <w:r w:rsidRPr="00112450">
        <w:rPr>
          <w:sz w:val="22"/>
          <w:szCs w:val="22"/>
        </w:rPr>
        <w:tab/>
      </w:r>
    </w:p>
    <w:p w14:paraId="13B0ECB3" w14:textId="199B4C7E" w:rsidR="00E74AAA" w:rsidRPr="00112450" w:rsidRDefault="00E74AAA" w:rsidP="00E74AAA">
      <w:pPr>
        <w:pStyle w:val="Normal2"/>
        <w:jc w:val="both"/>
        <w:rPr>
          <w:b/>
          <w:sz w:val="22"/>
          <w:szCs w:val="22"/>
        </w:rPr>
      </w:pPr>
      <w:r w:rsidRPr="00112450">
        <w:rPr>
          <w:b/>
          <w:sz w:val="22"/>
          <w:szCs w:val="22"/>
        </w:rPr>
        <w:t>10 – Socijalna zaštita</w:t>
      </w:r>
    </w:p>
    <w:p w14:paraId="05754C8C" w14:textId="4CBE1A7C" w:rsidR="00E74AAA" w:rsidRPr="00112450" w:rsidRDefault="00E74AAA" w:rsidP="00E74AAA">
      <w:pPr>
        <w:pStyle w:val="Normal2"/>
        <w:jc w:val="both"/>
        <w:rPr>
          <w:sz w:val="22"/>
          <w:szCs w:val="22"/>
        </w:rPr>
      </w:pPr>
      <w:r w:rsidRPr="00112450">
        <w:rPr>
          <w:b/>
          <w:sz w:val="22"/>
          <w:szCs w:val="22"/>
        </w:rPr>
        <w:t xml:space="preserve">        </w:t>
      </w:r>
      <w:r w:rsidRPr="00112450">
        <w:rPr>
          <w:sz w:val="22"/>
          <w:szCs w:val="22"/>
        </w:rPr>
        <w:t>Troškovi unutar ove funkcije su realizirani na višoj razini nego prethodne godine</w:t>
      </w:r>
      <w:r w:rsidR="00767B22" w:rsidRPr="00112450">
        <w:rPr>
          <w:sz w:val="22"/>
          <w:szCs w:val="22"/>
        </w:rPr>
        <w:t xml:space="preserve"> za 44 posto</w:t>
      </w:r>
      <w:r w:rsidRPr="00112450">
        <w:rPr>
          <w:sz w:val="22"/>
          <w:szCs w:val="22"/>
        </w:rPr>
        <w:t xml:space="preserve">. Riječ je o izvršenju od 1.476.641,87 EUR.  </w:t>
      </w:r>
    </w:p>
    <w:p w14:paraId="00064F36" w14:textId="7DA68379" w:rsidR="00E74AAA" w:rsidRPr="00112450" w:rsidRDefault="00E74AAA" w:rsidP="00E74AAA">
      <w:pPr>
        <w:pStyle w:val="Normal2"/>
        <w:ind w:firstLine="709"/>
        <w:jc w:val="both"/>
        <w:rPr>
          <w:sz w:val="22"/>
          <w:szCs w:val="22"/>
        </w:rPr>
      </w:pPr>
      <w:r w:rsidRPr="00112450">
        <w:rPr>
          <w:sz w:val="22"/>
          <w:szCs w:val="22"/>
        </w:rPr>
        <w:t>Funkcija 101 Bolest</w:t>
      </w:r>
      <w:r w:rsidR="008E767E" w:rsidRPr="00112450">
        <w:rPr>
          <w:sz w:val="22"/>
          <w:szCs w:val="22"/>
        </w:rPr>
        <w:t xml:space="preserve"> i invaliditet</w:t>
      </w:r>
      <w:r w:rsidRPr="00112450">
        <w:rPr>
          <w:sz w:val="22"/>
          <w:szCs w:val="22"/>
        </w:rPr>
        <w:t xml:space="preserve"> bilježi ostvarenje od 173.944,10 EUR što je za 6</w:t>
      </w:r>
      <w:r w:rsidR="008E767E" w:rsidRPr="00112450">
        <w:rPr>
          <w:sz w:val="22"/>
          <w:szCs w:val="22"/>
        </w:rPr>
        <w:t>4</w:t>
      </w:r>
      <w:r w:rsidRPr="00112450">
        <w:rPr>
          <w:sz w:val="22"/>
          <w:szCs w:val="22"/>
        </w:rPr>
        <w:t xml:space="preserve"> posto više nego prethodne godine. Posljedica je to većih troškova unutar aktivnosti „Darivanja osoba s invaliditetom“.</w:t>
      </w:r>
    </w:p>
    <w:p w14:paraId="0D196E83" w14:textId="67218518" w:rsidR="00E74AAA" w:rsidRPr="00112450" w:rsidRDefault="00E74AAA" w:rsidP="00E74AAA">
      <w:pPr>
        <w:pStyle w:val="Normal2"/>
        <w:ind w:firstLine="709"/>
        <w:jc w:val="both"/>
        <w:rPr>
          <w:sz w:val="22"/>
          <w:szCs w:val="22"/>
        </w:rPr>
      </w:pPr>
      <w:r w:rsidRPr="00112450">
        <w:rPr>
          <w:sz w:val="22"/>
          <w:szCs w:val="22"/>
        </w:rPr>
        <w:t xml:space="preserve">Funkcija 102 </w:t>
      </w:r>
      <w:r w:rsidR="008E767E" w:rsidRPr="00112450">
        <w:rPr>
          <w:sz w:val="22"/>
          <w:szCs w:val="22"/>
        </w:rPr>
        <w:t xml:space="preserve"> </w:t>
      </w:r>
      <w:r w:rsidRPr="00112450">
        <w:rPr>
          <w:sz w:val="22"/>
          <w:szCs w:val="22"/>
        </w:rPr>
        <w:t>Starost bilježi ostvarenje od 202.550,00 EUR. Posljedica je to većih troškova unutar</w:t>
      </w:r>
    </w:p>
    <w:p w14:paraId="23B14B4B" w14:textId="4421B9EC" w:rsidR="00E74AAA" w:rsidRPr="00112450" w:rsidRDefault="00E74AAA" w:rsidP="00E74AAA">
      <w:pPr>
        <w:pStyle w:val="Normal2"/>
        <w:jc w:val="both"/>
        <w:rPr>
          <w:sz w:val="22"/>
          <w:szCs w:val="22"/>
        </w:rPr>
      </w:pPr>
      <w:r w:rsidRPr="00112450">
        <w:rPr>
          <w:sz w:val="22"/>
          <w:szCs w:val="22"/>
        </w:rPr>
        <w:t>aktivnosti „Darivanje umirovljenika“ radi povećanja cenzusa ka</w:t>
      </w:r>
      <w:r w:rsidR="00B72727" w:rsidRPr="00112450">
        <w:rPr>
          <w:sz w:val="22"/>
          <w:szCs w:val="22"/>
        </w:rPr>
        <w:t>k</w:t>
      </w:r>
      <w:r w:rsidRPr="00112450">
        <w:rPr>
          <w:sz w:val="22"/>
          <w:szCs w:val="22"/>
        </w:rPr>
        <w:t>o bi pravo na Božićnicu ostvario što veći</w:t>
      </w:r>
    </w:p>
    <w:p w14:paraId="63A24A1D" w14:textId="77777777" w:rsidR="00E74AAA" w:rsidRPr="00112450" w:rsidRDefault="00E74AAA" w:rsidP="00E74AAA">
      <w:pPr>
        <w:pStyle w:val="Normal2"/>
        <w:jc w:val="both"/>
        <w:rPr>
          <w:sz w:val="22"/>
          <w:szCs w:val="22"/>
        </w:rPr>
      </w:pPr>
      <w:r w:rsidRPr="00112450">
        <w:rPr>
          <w:sz w:val="22"/>
          <w:szCs w:val="22"/>
        </w:rPr>
        <w:t>broj umirovljenika.</w:t>
      </w:r>
    </w:p>
    <w:p w14:paraId="6402284E" w14:textId="0036D6E2" w:rsidR="00E74AAA" w:rsidRPr="00112450" w:rsidRDefault="00E74AAA" w:rsidP="00E74AAA">
      <w:pPr>
        <w:pStyle w:val="Normal2"/>
        <w:ind w:firstLine="709"/>
        <w:jc w:val="both"/>
        <w:rPr>
          <w:sz w:val="22"/>
          <w:szCs w:val="22"/>
        </w:rPr>
      </w:pPr>
      <w:r w:rsidRPr="00112450">
        <w:rPr>
          <w:sz w:val="22"/>
          <w:szCs w:val="22"/>
        </w:rPr>
        <w:t>Funkcija 103  Slijednici je realiziran</w:t>
      </w:r>
      <w:r w:rsidR="00B72727" w:rsidRPr="00112450">
        <w:rPr>
          <w:sz w:val="22"/>
          <w:szCs w:val="22"/>
        </w:rPr>
        <w:t>a</w:t>
      </w:r>
      <w:r w:rsidRPr="00112450">
        <w:rPr>
          <w:sz w:val="22"/>
          <w:szCs w:val="22"/>
        </w:rPr>
        <w:t xml:space="preserve"> u 2024. </w:t>
      </w:r>
      <w:r w:rsidR="00B72727" w:rsidRPr="00112450">
        <w:rPr>
          <w:sz w:val="22"/>
          <w:szCs w:val="22"/>
        </w:rPr>
        <w:t xml:space="preserve">godini u </w:t>
      </w:r>
      <w:r w:rsidRPr="00112450">
        <w:rPr>
          <w:sz w:val="22"/>
          <w:szCs w:val="22"/>
        </w:rPr>
        <w:t>iznos</w:t>
      </w:r>
      <w:r w:rsidR="00B72727" w:rsidRPr="00112450">
        <w:rPr>
          <w:sz w:val="22"/>
          <w:szCs w:val="22"/>
        </w:rPr>
        <w:t xml:space="preserve">u od </w:t>
      </w:r>
      <w:r w:rsidRPr="00112450">
        <w:rPr>
          <w:sz w:val="22"/>
          <w:szCs w:val="22"/>
        </w:rPr>
        <w:t xml:space="preserve"> 7.600,57 EUR što je za </w:t>
      </w:r>
      <w:r w:rsidR="00B72727" w:rsidRPr="00112450">
        <w:rPr>
          <w:sz w:val="22"/>
          <w:szCs w:val="22"/>
        </w:rPr>
        <w:t>77</w:t>
      </w:r>
      <w:r w:rsidRPr="00112450">
        <w:rPr>
          <w:sz w:val="22"/>
          <w:szCs w:val="22"/>
        </w:rPr>
        <w:t xml:space="preserve"> posto više u odnosu na 2023. godinu</w:t>
      </w:r>
      <w:r w:rsidR="00B72727" w:rsidRPr="00112450">
        <w:rPr>
          <w:sz w:val="22"/>
          <w:szCs w:val="22"/>
        </w:rPr>
        <w:t xml:space="preserve"> i to </w:t>
      </w:r>
      <w:r w:rsidRPr="00112450">
        <w:rPr>
          <w:sz w:val="22"/>
          <w:szCs w:val="22"/>
        </w:rPr>
        <w:t>zbog v</w:t>
      </w:r>
      <w:r w:rsidR="00B72727" w:rsidRPr="00112450">
        <w:rPr>
          <w:sz w:val="22"/>
          <w:szCs w:val="22"/>
        </w:rPr>
        <w:t>ećih</w:t>
      </w:r>
      <w:r w:rsidRPr="00112450">
        <w:rPr>
          <w:sz w:val="22"/>
          <w:szCs w:val="22"/>
        </w:rPr>
        <w:t xml:space="preserve"> rashoda za sufinanciranje pogrebnih troškova.</w:t>
      </w:r>
    </w:p>
    <w:p w14:paraId="41D11625" w14:textId="48C59382" w:rsidR="00E74AAA" w:rsidRPr="00112450" w:rsidRDefault="00E74AAA" w:rsidP="00E74AAA">
      <w:pPr>
        <w:pStyle w:val="Normal2"/>
        <w:ind w:firstLine="709"/>
        <w:jc w:val="both"/>
        <w:rPr>
          <w:sz w:val="22"/>
          <w:szCs w:val="22"/>
        </w:rPr>
      </w:pPr>
      <w:r w:rsidRPr="00112450">
        <w:rPr>
          <w:sz w:val="22"/>
          <w:szCs w:val="22"/>
        </w:rPr>
        <w:t>Funkcija 104  Obitelj i djeca bilježe realizaciju od 594.302,28 EUR što je više u odnosu na 2023.</w:t>
      </w:r>
    </w:p>
    <w:p w14:paraId="228DF76A" w14:textId="208463AE" w:rsidR="00E74AAA" w:rsidRPr="00112450" w:rsidRDefault="00B72727" w:rsidP="00E74AAA">
      <w:pPr>
        <w:pStyle w:val="Normal2"/>
        <w:jc w:val="both"/>
        <w:rPr>
          <w:sz w:val="22"/>
          <w:szCs w:val="22"/>
        </w:rPr>
      </w:pPr>
      <w:r w:rsidRPr="00112450">
        <w:rPr>
          <w:sz w:val="22"/>
          <w:szCs w:val="22"/>
        </w:rPr>
        <w:t>G</w:t>
      </w:r>
      <w:r w:rsidR="00E74AAA" w:rsidRPr="00112450">
        <w:rPr>
          <w:sz w:val="22"/>
          <w:szCs w:val="22"/>
        </w:rPr>
        <w:t>odinu</w:t>
      </w:r>
      <w:r w:rsidRPr="00112450">
        <w:rPr>
          <w:sz w:val="22"/>
          <w:szCs w:val="22"/>
        </w:rPr>
        <w:t xml:space="preserve"> za 28 posto</w:t>
      </w:r>
      <w:r w:rsidR="00E74AAA" w:rsidRPr="00112450">
        <w:rPr>
          <w:sz w:val="22"/>
          <w:szCs w:val="22"/>
        </w:rPr>
        <w:t>. Riječ je o povećanju troškova u aktivnosti „Sufinanciranje cijene smještaja djece kod dadilja“ i</w:t>
      </w:r>
      <w:r w:rsidRPr="00112450">
        <w:rPr>
          <w:sz w:val="22"/>
          <w:szCs w:val="22"/>
        </w:rPr>
        <w:t xml:space="preserve"> </w:t>
      </w:r>
      <w:r w:rsidR="00E74AAA" w:rsidRPr="00112450">
        <w:rPr>
          <w:sz w:val="22"/>
          <w:szCs w:val="22"/>
        </w:rPr>
        <w:t>„Pomoć za podmirenje troškova djeteta za pohađanje dječjih vrtića“.</w:t>
      </w:r>
    </w:p>
    <w:p w14:paraId="6DC0D6FE" w14:textId="5B6B3A3C" w:rsidR="00E74AAA" w:rsidRPr="00112450" w:rsidRDefault="00E74AAA" w:rsidP="00E74AAA">
      <w:pPr>
        <w:pStyle w:val="Normal2"/>
        <w:jc w:val="both"/>
        <w:rPr>
          <w:sz w:val="22"/>
          <w:szCs w:val="22"/>
        </w:rPr>
      </w:pPr>
      <w:r w:rsidRPr="00112450">
        <w:rPr>
          <w:sz w:val="22"/>
          <w:szCs w:val="22"/>
        </w:rPr>
        <w:tab/>
        <w:t>Funkcija 105 Nezaposlenost bilježi manji postotak realizacije za 71</w:t>
      </w:r>
      <w:r w:rsidR="00E03667" w:rsidRPr="00112450">
        <w:rPr>
          <w:sz w:val="22"/>
          <w:szCs w:val="22"/>
        </w:rPr>
        <w:t xml:space="preserve"> </w:t>
      </w:r>
      <w:r w:rsidRPr="00112450">
        <w:rPr>
          <w:sz w:val="22"/>
          <w:szCs w:val="22"/>
        </w:rPr>
        <w:t xml:space="preserve"> pos</w:t>
      </w:r>
      <w:r w:rsidR="00E03667" w:rsidRPr="00112450">
        <w:rPr>
          <w:sz w:val="22"/>
          <w:szCs w:val="22"/>
        </w:rPr>
        <w:t>to</w:t>
      </w:r>
      <w:r w:rsidRPr="00112450">
        <w:rPr>
          <w:sz w:val="22"/>
          <w:szCs w:val="22"/>
        </w:rPr>
        <w:t xml:space="preserve"> zbog smanjenja</w:t>
      </w:r>
      <w:r w:rsidR="00E03667" w:rsidRPr="00112450">
        <w:rPr>
          <w:sz w:val="22"/>
          <w:szCs w:val="22"/>
        </w:rPr>
        <w:t xml:space="preserve"> </w:t>
      </w:r>
      <w:r w:rsidRPr="00112450">
        <w:rPr>
          <w:sz w:val="22"/>
          <w:szCs w:val="22"/>
        </w:rPr>
        <w:t>korisnika radova za opće dobro.</w:t>
      </w:r>
    </w:p>
    <w:p w14:paraId="1A04AEB5" w14:textId="7A6886D7" w:rsidR="00E74AAA" w:rsidRPr="00112450" w:rsidRDefault="00E74AAA" w:rsidP="00E74AAA">
      <w:pPr>
        <w:pStyle w:val="Normal2"/>
        <w:jc w:val="both"/>
        <w:rPr>
          <w:sz w:val="22"/>
          <w:szCs w:val="22"/>
        </w:rPr>
      </w:pPr>
      <w:r w:rsidRPr="00112450">
        <w:rPr>
          <w:sz w:val="22"/>
          <w:szCs w:val="22"/>
        </w:rPr>
        <w:tab/>
        <w:t>Funkcija 106  Stanovanje ostvarena je u iznosu od 178.046,63 EUR što je za 4</w:t>
      </w:r>
      <w:r w:rsidR="00633EDB" w:rsidRPr="00112450">
        <w:rPr>
          <w:sz w:val="22"/>
          <w:szCs w:val="22"/>
        </w:rPr>
        <w:t>3</w:t>
      </w:r>
      <w:r w:rsidRPr="00112450">
        <w:rPr>
          <w:sz w:val="22"/>
          <w:szCs w:val="22"/>
        </w:rPr>
        <w:t xml:space="preserve"> posto više u odnosu 2023. godinu zbog povećanja troškova u aktivnosti „Naknade za troškove stanovanja“.</w:t>
      </w:r>
    </w:p>
    <w:p w14:paraId="780427E6" w14:textId="44C400C6" w:rsidR="00E74AAA" w:rsidRPr="00112450" w:rsidRDefault="00E74AAA" w:rsidP="00633EDB">
      <w:pPr>
        <w:pStyle w:val="Normal2"/>
        <w:ind w:firstLine="709"/>
        <w:jc w:val="both"/>
        <w:rPr>
          <w:sz w:val="22"/>
          <w:szCs w:val="22"/>
        </w:rPr>
      </w:pPr>
      <w:r w:rsidRPr="00112450">
        <w:rPr>
          <w:sz w:val="22"/>
          <w:szCs w:val="22"/>
        </w:rPr>
        <w:t>Funkcija 107 - Socijalna pomoć stanovništvu koje nije obuhvaćeno redovnim socijalnim programima</w:t>
      </w:r>
      <w:r w:rsidR="00633EDB" w:rsidRPr="00112450">
        <w:rPr>
          <w:sz w:val="22"/>
          <w:szCs w:val="22"/>
        </w:rPr>
        <w:t xml:space="preserve"> </w:t>
      </w:r>
      <w:r w:rsidRPr="00112450">
        <w:rPr>
          <w:sz w:val="22"/>
          <w:szCs w:val="22"/>
        </w:rPr>
        <w:t>bilježi veću realizaciju za 4</w:t>
      </w:r>
      <w:r w:rsidR="00633EDB" w:rsidRPr="00112450">
        <w:rPr>
          <w:sz w:val="22"/>
          <w:szCs w:val="22"/>
        </w:rPr>
        <w:t>4</w:t>
      </w:r>
      <w:r w:rsidRPr="00112450">
        <w:rPr>
          <w:sz w:val="22"/>
          <w:szCs w:val="22"/>
        </w:rPr>
        <w:t xml:space="preserve"> posto i ostvarenje od 234.405,84 EUR. Riječ je o većim </w:t>
      </w:r>
      <w:r w:rsidRPr="00112450">
        <w:rPr>
          <w:sz w:val="22"/>
          <w:szCs w:val="22"/>
        </w:rPr>
        <w:lastRenderedPageBreak/>
        <w:t>isplatama unut</w:t>
      </w:r>
      <w:r w:rsidR="00633EDB" w:rsidRPr="00112450">
        <w:rPr>
          <w:sz w:val="22"/>
          <w:szCs w:val="22"/>
        </w:rPr>
        <w:t xml:space="preserve">ar </w:t>
      </w:r>
      <w:r w:rsidRPr="00112450">
        <w:rPr>
          <w:sz w:val="22"/>
          <w:szCs w:val="22"/>
        </w:rPr>
        <w:t>aktivnosti „Sufinanciranje programa udruga - zdravstva i socijalne skrbi - Gradsko društvo crvenog križa“ i „Pravo na podmirenje troškova pomoći u prehrani“.</w:t>
      </w:r>
    </w:p>
    <w:p w14:paraId="1984BDA7" w14:textId="65924E65" w:rsidR="0084535E" w:rsidRPr="00112450" w:rsidRDefault="00E74AAA" w:rsidP="00296526">
      <w:pPr>
        <w:pStyle w:val="Normal2"/>
        <w:ind w:firstLine="709"/>
        <w:jc w:val="both"/>
        <w:rPr>
          <w:sz w:val="22"/>
          <w:szCs w:val="22"/>
        </w:rPr>
      </w:pPr>
      <w:r w:rsidRPr="00112450">
        <w:rPr>
          <w:sz w:val="22"/>
          <w:szCs w:val="22"/>
        </w:rPr>
        <w:t>Funkcija 109 - Aktivnosti socijalne zaštite koje nisu drugdje svrstane bilježi realizaciju od 85.591,94 EUR što je 77 posto više nego prethodne godine, a riječ je o značajno većim isplatama u aktivnosti „Sufinanciranje troškova prijevoza osoba s invaliditetom“.</w:t>
      </w:r>
    </w:p>
    <w:p w14:paraId="40128B96" w14:textId="0421DF6F" w:rsidR="00022616" w:rsidRPr="00112450" w:rsidRDefault="00B43220" w:rsidP="0030715F">
      <w:pPr>
        <w:pStyle w:val="Naslov2"/>
        <w:jc w:val="both"/>
        <w:rPr>
          <w:rFonts w:ascii="Times New Roman" w:hAnsi="Times New Roman" w:cs="Times New Roman"/>
          <w:sz w:val="22"/>
          <w:szCs w:val="22"/>
        </w:rPr>
      </w:pPr>
      <w:bookmarkStart w:id="21" w:name="_Toc193966694"/>
      <w:r w:rsidRPr="00112450">
        <w:rPr>
          <w:rFonts w:ascii="Times New Roman" w:hAnsi="Times New Roman" w:cs="Times New Roman"/>
          <w:sz w:val="22"/>
          <w:szCs w:val="22"/>
        </w:rPr>
        <w:t>Rezultat poslovanja</w:t>
      </w:r>
      <w:bookmarkEnd w:id="21"/>
    </w:p>
    <w:p w14:paraId="2C1D9A93" w14:textId="4237F029" w:rsidR="009F320D" w:rsidRPr="00112450" w:rsidRDefault="004549AF" w:rsidP="0030715F">
      <w:pPr>
        <w:jc w:val="both"/>
        <w:rPr>
          <w:bCs/>
          <w:color w:val="000000"/>
          <w:sz w:val="22"/>
          <w:szCs w:val="22"/>
          <w:bdr w:val="none" w:sz="0" w:space="0" w:color="auto" w:frame="1"/>
          <w:shd w:val="clear" w:color="auto" w:fill="FFFFFF"/>
        </w:rPr>
      </w:pPr>
      <w:r w:rsidRPr="00112450">
        <w:rPr>
          <w:bCs/>
          <w:color w:val="000000"/>
          <w:sz w:val="22"/>
          <w:szCs w:val="22"/>
          <w:bdr w:val="none" w:sz="0" w:space="0" w:color="auto" w:frame="1"/>
          <w:shd w:val="clear" w:color="auto" w:fill="FFFFFF"/>
        </w:rPr>
        <w:tab/>
      </w:r>
      <w:r w:rsidR="0086145A" w:rsidRPr="00112450">
        <w:rPr>
          <w:bCs/>
          <w:color w:val="000000"/>
          <w:sz w:val="22"/>
          <w:szCs w:val="22"/>
          <w:bdr w:val="none" w:sz="0" w:space="0" w:color="auto" w:frame="1"/>
          <w:shd w:val="clear" w:color="auto" w:fill="FFFFFF"/>
        </w:rPr>
        <w:t>Prema</w:t>
      </w:r>
      <w:r w:rsidRPr="00112450">
        <w:rPr>
          <w:bCs/>
          <w:color w:val="000000"/>
          <w:sz w:val="22"/>
          <w:szCs w:val="22"/>
          <w:bdr w:val="none" w:sz="0" w:space="0" w:color="auto" w:frame="1"/>
          <w:shd w:val="clear" w:color="auto" w:fill="FFFFFF"/>
        </w:rPr>
        <w:t xml:space="preserve"> člank</w:t>
      </w:r>
      <w:r w:rsidR="0086145A" w:rsidRPr="00112450">
        <w:rPr>
          <w:bCs/>
          <w:color w:val="000000"/>
          <w:sz w:val="22"/>
          <w:szCs w:val="22"/>
          <w:bdr w:val="none" w:sz="0" w:space="0" w:color="auto" w:frame="1"/>
          <w:shd w:val="clear" w:color="auto" w:fill="FFFFFF"/>
        </w:rPr>
        <w:t>u</w:t>
      </w:r>
      <w:r w:rsidRPr="00112450">
        <w:rPr>
          <w:bCs/>
          <w:color w:val="000000"/>
          <w:sz w:val="22"/>
          <w:szCs w:val="22"/>
          <w:bdr w:val="none" w:sz="0" w:space="0" w:color="auto" w:frame="1"/>
          <w:shd w:val="clear" w:color="auto" w:fill="FFFFFF"/>
        </w:rPr>
        <w:t xml:space="preserve"> </w:t>
      </w:r>
      <w:r w:rsidR="0009071C" w:rsidRPr="00112450">
        <w:rPr>
          <w:bCs/>
          <w:color w:val="000000"/>
          <w:sz w:val="22"/>
          <w:szCs w:val="22"/>
          <w:bdr w:val="none" w:sz="0" w:space="0" w:color="auto" w:frame="1"/>
          <w:shd w:val="clear" w:color="auto" w:fill="FFFFFF"/>
        </w:rPr>
        <w:t>79</w:t>
      </w:r>
      <w:r w:rsidR="009760B6" w:rsidRPr="00112450">
        <w:rPr>
          <w:bCs/>
          <w:color w:val="000000"/>
          <w:sz w:val="22"/>
          <w:szCs w:val="22"/>
          <w:bdr w:val="none" w:sz="0" w:space="0" w:color="auto" w:frame="1"/>
          <w:shd w:val="clear" w:color="auto" w:fill="FFFFFF"/>
        </w:rPr>
        <w:t>.</w:t>
      </w:r>
      <w:r w:rsidR="009A7D7F" w:rsidRPr="00112450">
        <w:rPr>
          <w:bCs/>
          <w:color w:val="000000"/>
          <w:sz w:val="22"/>
          <w:szCs w:val="22"/>
          <w:bdr w:val="none" w:sz="0" w:space="0" w:color="auto" w:frame="1"/>
          <w:shd w:val="clear" w:color="auto" w:fill="FFFFFF"/>
        </w:rPr>
        <w:t>,</w:t>
      </w:r>
      <w:r w:rsidR="00595B3E" w:rsidRPr="00112450">
        <w:rPr>
          <w:bCs/>
          <w:color w:val="000000"/>
          <w:sz w:val="22"/>
          <w:szCs w:val="22"/>
          <w:bdr w:val="none" w:sz="0" w:space="0" w:color="auto" w:frame="1"/>
          <w:shd w:val="clear" w:color="auto" w:fill="FFFFFF"/>
        </w:rPr>
        <w:t xml:space="preserve"> </w:t>
      </w:r>
      <w:r w:rsidR="009A7D7F" w:rsidRPr="00112450">
        <w:rPr>
          <w:bCs/>
          <w:color w:val="000000"/>
          <w:sz w:val="22"/>
          <w:szCs w:val="22"/>
          <w:bdr w:val="none" w:sz="0" w:space="0" w:color="auto" w:frame="1"/>
          <w:shd w:val="clear" w:color="auto" w:fill="FFFFFF"/>
        </w:rPr>
        <w:t xml:space="preserve">stavka </w:t>
      </w:r>
      <w:r w:rsidR="0009071C" w:rsidRPr="00112450">
        <w:rPr>
          <w:bCs/>
          <w:color w:val="000000"/>
          <w:sz w:val="22"/>
          <w:szCs w:val="22"/>
          <w:bdr w:val="none" w:sz="0" w:space="0" w:color="auto" w:frame="1"/>
          <w:shd w:val="clear" w:color="auto" w:fill="FFFFFF"/>
        </w:rPr>
        <w:t>3</w:t>
      </w:r>
      <w:r w:rsidR="009A7D7F" w:rsidRPr="00112450">
        <w:rPr>
          <w:bCs/>
          <w:color w:val="000000"/>
          <w:sz w:val="22"/>
          <w:szCs w:val="22"/>
          <w:bdr w:val="none" w:sz="0" w:space="0" w:color="auto" w:frame="1"/>
          <w:shd w:val="clear" w:color="auto" w:fill="FFFFFF"/>
        </w:rPr>
        <w:t xml:space="preserve">. </w:t>
      </w:r>
      <w:r w:rsidR="009760B6" w:rsidRPr="00112450">
        <w:rPr>
          <w:bCs/>
          <w:color w:val="000000"/>
          <w:sz w:val="22"/>
          <w:szCs w:val="22"/>
          <w:bdr w:val="none" w:sz="0" w:space="0" w:color="auto" w:frame="1"/>
          <w:shd w:val="clear" w:color="auto" w:fill="FFFFFF"/>
        </w:rPr>
        <w:t>Zakona o proračunu („Narodne novine“, br. 144/21)</w:t>
      </w:r>
      <w:r w:rsidR="00663A04" w:rsidRPr="00112450">
        <w:rPr>
          <w:bCs/>
          <w:color w:val="000000"/>
          <w:sz w:val="22"/>
          <w:szCs w:val="22"/>
          <w:bdr w:val="none" w:sz="0" w:space="0" w:color="auto" w:frame="1"/>
          <w:shd w:val="clear" w:color="auto" w:fill="FFFFFF"/>
        </w:rPr>
        <w:t xml:space="preserve"> i članku </w:t>
      </w:r>
      <w:r w:rsidR="00FD551C" w:rsidRPr="00112450">
        <w:rPr>
          <w:bCs/>
          <w:color w:val="000000"/>
          <w:sz w:val="22"/>
          <w:szCs w:val="22"/>
          <w:bdr w:val="none" w:sz="0" w:space="0" w:color="auto" w:frame="1"/>
          <w:shd w:val="clear" w:color="auto" w:fill="FFFFFF"/>
        </w:rPr>
        <w:t xml:space="preserve">21. Pravilnika </w:t>
      </w:r>
      <w:r w:rsidR="00EA7D01" w:rsidRPr="00112450">
        <w:rPr>
          <w:bCs/>
          <w:color w:val="000000"/>
          <w:sz w:val="22"/>
          <w:szCs w:val="22"/>
          <w:bdr w:val="none" w:sz="0" w:space="0" w:color="auto" w:frame="1"/>
          <w:shd w:val="clear" w:color="auto" w:fill="FFFFFF"/>
        </w:rPr>
        <w:t xml:space="preserve">o polugodišnjem i godišnjem izvještaju o izvršenju proračuna i financijskog plana („Narodne novine“, br. </w:t>
      </w:r>
      <w:r w:rsidR="009F756F" w:rsidRPr="00112450">
        <w:rPr>
          <w:bCs/>
          <w:color w:val="000000"/>
          <w:sz w:val="22"/>
          <w:szCs w:val="22"/>
          <w:bdr w:val="none" w:sz="0" w:space="0" w:color="auto" w:frame="1"/>
          <w:shd w:val="clear" w:color="auto" w:fill="FFFFFF"/>
        </w:rPr>
        <w:t xml:space="preserve">85/23) </w:t>
      </w:r>
      <w:r w:rsidR="0057703C" w:rsidRPr="00112450">
        <w:rPr>
          <w:bCs/>
          <w:color w:val="000000"/>
          <w:sz w:val="22"/>
          <w:szCs w:val="22"/>
          <w:bdr w:val="none" w:sz="0" w:space="0" w:color="auto" w:frame="1"/>
          <w:shd w:val="clear" w:color="auto" w:fill="FFFFFF"/>
        </w:rPr>
        <w:t>obrazloženje općeg dijela</w:t>
      </w:r>
      <w:r w:rsidR="009F320D" w:rsidRPr="00112450">
        <w:rPr>
          <w:bCs/>
          <w:color w:val="000000"/>
          <w:sz w:val="22"/>
          <w:szCs w:val="22"/>
          <w:bdr w:val="none" w:sz="0" w:space="0" w:color="auto" w:frame="1"/>
          <w:shd w:val="clear" w:color="auto" w:fill="FFFFFF"/>
        </w:rPr>
        <w:t xml:space="preserve"> </w:t>
      </w:r>
      <w:r w:rsidR="00012920" w:rsidRPr="00112450">
        <w:rPr>
          <w:bCs/>
          <w:color w:val="000000"/>
          <w:sz w:val="22"/>
          <w:szCs w:val="22"/>
          <w:bdr w:val="none" w:sz="0" w:space="0" w:color="auto" w:frame="1"/>
          <w:shd w:val="clear" w:color="auto" w:fill="FFFFFF"/>
        </w:rPr>
        <w:t xml:space="preserve">izvještaja o izvršenju </w:t>
      </w:r>
      <w:r w:rsidR="00F24B8C" w:rsidRPr="00112450">
        <w:rPr>
          <w:bCs/>
          <w:color w:val="000000"/>
          <w:sz w:val="22"/>
          <w:szCs w:val="22"/>
          <w:bdr w:val="none" w:sz="0" w:space="0" w:color="auto" w:frame="1"/>
          <w:shd w:val="clear" w:color="auto" w:fill="FFFFFF"/>
        </w:rPr>
        <w:t xml:space="preserve">proračuna jedinica lokalne i područne (regionalne) samouprave sadrži </w:t>
      </w:r>
      <w:r w:rsidR="00BE64D2" w:rsidRPr="00112450">
        <w:rPr>
          <w:bCs/>
          <w:color w:val="000000"/>
          <w:sz w:val="22"/>
          <w:szCs w:val="22"/>
          <w:bdr w:val="none" w:sz="0" w:space="0" w:color="auto" w:frame="1"/>
          <w:shd w:val="clear" w:color="auto" w:fill="FFFFFF"/>
        </w:rPr>
        <w:t xml:space="preserve">prikaz manjka </w:t>
      </w:r>
      <w:r w:rsidR="00080B3D" w:rsidRPr="00112450">
        <w:rPr>
          <w:bCs/>
          <w:color w:val="000000"/>
          <w:sz w:val="22"/>
          <w:szCs w:val="22"/>
          <w:bdr w:val="none" w:sz="0" w:space="0" w:color="auto" w:frame="1"/>
          <w:shd w:val="clear" w:color="auto" w:fill="FFFFFF"/>
        </w:rPr>
        <w:t xml:space="preserve"> odnosno viška </w:t>
      </w:r>
      <w:r w:rsidR="009F320D" w:rsidRPr="00112450">
        <w:rPr>
          <w:bCs/>
          <w:color w:val="000000"/>
          <w:sz w:val="22"/>
          <w:szCs w:val="22"/>
          <w:bdr w:val="none" w:sz="0" w:space="0" w:color="auto" w:frame="1"/>
          <w:shd w:val="clear" w:color="auto" w:fill="FFFFFF"/>
        </w:rPr>
        <w:t xml:space="preserve">proračuna jedinica lokalne i područne (regionalne) samouprave. </w:t>
      </w:r>
    </w:p>
    <w:p w14:paraId="615BDFF7" w14:textId="2EB4D9D4" w:rsidR="007B3774" w:rsidRPr="00112450" w:rsidRDefault="00133E84" w:rsidP="00CA5757">
      <w:pPr>
        <w:ind w:firstLine="708"/>
        <w:jc w:val="both"/>
        <w:rPr>
          <w:sz w:val="22"/>
          <w:szCs w:val="22"/>
        </w:rPr>
      </w:pPr>
      <w:r w:rsidRPr="00112450">
        <w:rPr>
          <w:sz w:val="22"/>
          <w:szCs w:val="22"/>
        </w:rPr>
        <w:t>T</w:t>
      </w:r>
      <w:r w:rsidR="004549AF" w:rsidRPr="00112450">
        <w:rPr>
          <w:sz w:val="22"/>
          <w:szCs w:val="22"/>
        </w:rPr>
        <w:t xml:space="preserve">abelarni prikaz </w:t>
      </w:r>
      <w:r w:rsidR="00F967B9" w:rsidRPr="00112450">
        <w:rPr>
          <w:sz w:val="22"/>
          <w:szCs w:val="22"/>
        </w:rPr>
        <w:t>konsolidiranog</w:t>
      </w:r>
      <w:r w:rsidR="004549AF" w:rsidRPr="00112450">
        <w:rPr>
          <w:sz w:val="22"/>
          <w:szCs w:val="22"/>
        </w:rPr>
        <w:t xml:space="preserve"> rezultata po korisniku koji ulazi u sustav Riznice te Grad</w:t>
      </w:r>
      <w:r w:rsidR="00795341" w:rsidRPr="00112450">
        <w:rPr>
          <w:sz w:val="22"/>
          <w:szCs w:val="22"/>
        </w:rPr>
        <w:t>a</w:t>
      </w:r>
      <w:r w:rsidR="004549AF" w:rsidRPr="00112450">
        <w:rPr>
          <w:sz w:val="22"/>
          <w:szCs w:val="22"/>
        </w:rPr>
        <w:t xml:space="preserve"> Koprivnic</w:t>
      </w:r>
      <w:r w:rsidR="00144064" w:rsidRPr="00112450">
        <w:rPr>
          <w:sz w:val="22"/>
          <w:szCs w:val="22"/>
        </w:rPr>
        <w:t>e</w:t>
      </w:r>
      <w:r w:rsidR="004549AF" w:rsidRPr="00112450">
        <w:rPr>
          <w:sz w:val="22"/>
          <w:szCs w:val="22"/>
        </w:rPr>
        <w:t xml:space="preserve"> kao osnivač</w:t>
      </w:r>
      <w:r w:rsidR="00795341" w:rsidRPr="00112450">
        <w:rPr>
          <w:sz w:val="22"/>
          <w:szCs w:val="22"/>
        </w:rPr>
        <w:t>a</w:t>
      </w:r>
      <w:r w:rsidR="004549AF" w:rsidRPr="00112450">
        <w:rPr>
          <w:sz w:val="22"/>
          <w:szCs w:val="22"/>
        </w:rPr>
        <w:t xml:space="preserve"> istih</w:t>
      </w:r>
      <w:r w:rsidR="00502C70" w:rsidRPr="00112450">
        <w:rPr>
          <w:sz w:val="22"/>
          <w:szCs w:val="22"/>
        </w:rPr>
        <w:t xml:space="preserve"> </w:t>
      </w:r>
      <w:r w:rsidR="00415AB9" w:rsidRPr="00112450">
        <w:rPr>
          <w:sz w:val="22"/>
          <w:szCs w:val="22"/>
        </w:rPr>
        <w:t>nalazi</w:t>
      </w:r>
      <w:r w:rsidR="00502C70" w:rsidRPr="00112450">
        <w:rPr>
          <w:sz w:val="22"/>
          <w:szCs w:val="22"/>
        </w:rPr>
        <w:t xml:space="preserve"> se u nastavku.</w:t>
      </w:r>
    </w:p>
    <w:p w14:paraId="2666DE7F" w14:textId="77777777" w:rsidR="007B3774" w:rsidRPr="00112450" w:rsidRDefault="007B3774" w:rsidP="0030715F">
      <w:pPr>
        <w:jc w:val="both"/>
        <w:rPr>
          <w:sz w:val="22"/>
          <w:szCs w:val="22"/>
        </w:rPr>
      </w:pPr>
    </w:p>
    <w:p w14:paraId="4164811C" w14:textId="0BE8DB22" w:rsidR="00217299" w:rsidRPr="00112450" w:rsidRDefault="00217299" w:rsidP="0030715F">
      <w:pPr>
        <w:pStyle w:val="Opisslike"/>
        <w:keepNext/>
        <w:jc w:val="both"/>
        <w:rPr>
          <w:i w:val="0"/>
          <w:iCs w:val="0"/>
          <w:color w:val="auto"/>
          <w:sz w:val="22"/>
          <w:szCs w:val="22"/>
        </w:rPr>
      </w:pPr>
      <w:bookmarkStart w:id="22" w:name="_Toc166673295"/>
      <w:r w:rsidRPr="00112450">
        <w:rPr>
          <w:i w:val="0"/>
          <w:iCs w:val="0"/>
          <w:color w:val="auto"/>
          <w:sz w:val="22"/>
          <w:szCs w:val="22"/>
        </w:rPr>
        <w:t xml:space="preserve">Tablica </w:t>
      </w:r>
      <w:r w:rsidRPr="00112450">
        <w:rPr>
          <w:i w:val="0"/>
          <w:iCs w:val="0"/>
          <w:color w:val="auto"/>
          <w:sz w:val="22"/>
          <w:szCs w:val="22"/>
        </w:rPr>
        <w:fldChar w:fldCharType="begin"/>
      </w:r>
      <w:r w:rsidRPr="00112450">
        <w:rPr>
          <w:i w:val="0"/>
          <w:iCs w:val="0"/>
          <w:color w:val="auto"/>
          <w:sz w:val="22"/>
          <w:szCs w:val="22"/>
        </w:rPr>
        <w:instrText xml:space="preserve"> SEQ Tablica \* ARABIC </w:instrText>
      </w:r>
      <w:r w:rsidRPr="00112450">
        <w:rPr>
          <w:i w:val="0"/>
          <w:iCs w:val="0"/>
          <w:color w:val="auto"/>
          <w:sz w:val="22"/>
          <w:szCs w:val="22"/>
        </w:rPr>
        <w:fldChar w:fldCharType="separate"/>
      </w:r>
      <w:r w:rsidR="00CC2FAE">
        <w:rPr>
          <w:i w:val="0"/>
          <w:iCs w:val="0"/>
          <w:noProof/>
          <w:color w:val="auto"/>
          <w:sz w:val="22"/>
          <w:szCs w:val="22"/>
        </w:rPr>
        <w:t>14</w:t>
      </w:r>
      <w:r w:rsidRPr="00112450">
        <w:rPr>
          <w:i w:val="0"/>
          <w:iCs w:val="0"/>
          <w:color w:val="auto"/>
          <w:sz w:val="22"/>
          <w:szCs w:val="22"/>
        </w:rPr>
        <w:fldChar w:fldCharType="end"/>
      </w:r>
      <w:r w:rsidRPr="00112450">
        <w:rPr>
          <w:i w:val="0"/>
          <w:iCs w:val="0"/>
          <w:color w:val="auto"/>
          <w:sz w:val="22"/>
          <w:szCs w:val="22"/>
        </w:rPr>
        <w:t>. Konsolidirani rezultat Proračuna na dan 31.12.202</w:t>
      </w:r>
      <w:r w:rsidR="00133E84" w:rsidRPr="00112450">
        <w:rPr>
          <w:i w:val="0"/>
          <w:iCs w:val="0"/>
          <w:color w:val="auto"/>
          <w:sz w:val="22"/>
          <w:szCs w:val="22"/>
        </w:rPr>
        <w:t>4</w:t>
      </w:r>
      <w:r w:rsidRPr="00112450">
        <w:rPr>
          <w:i w:val="0"/>
          <w:iCs w:val="0"/>
          <w:color w:val="auto"/>
          <w:sz w:val="22"/>
          <w:szCs w:val="22"/>
        </w:rPr>
        <w:t>. godine</w:t>
      </w:r>
      <w:bookmarkEnd w:id="22"/>
    </w:p>
    <w:tbl>
      <w:tblPr>
        <w:tblW w:w="9494" w:type="dxa"/>
        <w:tblLook w:val="04A0" w:firstRow="1" w:lastRow="0" w:firstColumn="1" w:lastColumn="0" w:noHBand="0" w:noVBand="1"/>
      </w:tblPr>
      <w:tblGrid>
        <w:gridCol w:w="2972"/>
        <w:gridCol w:w="1541"/>
        <w:gridCol w:w="1163"/>
        <w:gridCol w:w="1199"/>
        <w:gridCol w:w="1200"/>
        <w:gridCol w:w="1419"/>
      </w:tblGrid>
      <w:tr w:rsidR="007345E5" w:rsidRPr="00112450" w14:paraId="67A48A22" w14:textId="77777777" w:rsidTr="00512603">
        <w:trPr>
          <w:trHeight w:val="643"/>
        </w:trPr>
        <w:tc>
          <w:tcPr>
            <w:tcW w:w="2972" w:type="dxa"/>
            <w:tcBorders>
              <w:top w:val="single" w:sz="4" w:space="0" w:color="auto"/>
              <w:left w:val="single" w:sz="4" w:space="0" w:color="auto"/>
              <w:bottom w:val="single" w:sz="4" w:space="0" w:color="auto"/>
              <w:right w:val="single" w:sz="4" w:space="0" w:color="auto"/>
            </w:tcBorders>
            <w:shd w:val="clear" w:color="000000" w:fill="8497B0"/>
            <w:vAlign w:val="center"/>
            <w:hideMark/>
          </w:tcPr>
          <w:p w14:paraId="2083D1FB" w14:textId="77777777" w:rsidR="007345E5" w:rsidRPr="00112450" w:rsidRDefault="007345E5">
            <w:pPr>
              <w:jc w:val="center"/>
              <w:rPr>
                <w:rFonts w:ascii="Calibri" w:hAnsi="Calibri" w:cs="Calibri"/>
                <w:b/>
                <w:bCs/>
                <w:color w:val="FFFFFF"/>
                <w:sz w:val="16"/>
                <w:szCs w:val="16"/>
              </w:rPr>
            </w:pPr>
            <w:r w:rsidRPr="00112450">
              <w:rPr>
                <w:rFonts w:ascii="Calibri" w:hAnsi="Calibri" w:cs="Calibri"/>
                <w:b/>
                <w:bCs/>
                <w:color w:val="FFFFFF"/>
                <w:sz w:val="16"/>
                <w:szCs w:val="16"/>
              </w:rPr>
              <w:t>Naziv</w:t>
            </w:r>
          </w:p>
        </w:tc>
        <w:tc>
          <w:tcPr>
            <w:tcW w:w="1541" w:type="dxa"/>
            <w:tcBorders>
              <w:top w:val="single" w:sz="4" w:space="0" w:color="auto"/>
              <w:left w:val="nil"/>
              <w:bottom w:val="single" w:sz="4" w:space="0" w:color="auto"/>
              <w:right w:val="single" w:sz="4" w:space="0" w:color="auto"/>
            </w:tcBorders>
            <w:shd w:val="clear" w:color="000000" w:fill="8497B0"/>
            <w:vAlign w:val="center"/>
            <w:hideMark/>
          </w:tcPr>
          <w:p w14:paraId="7C1B56E8" w14:textId="77777777" w:rsidR="007345E5" w:rsidRPr="00112450" w:rsidRDefault="007345E5">
            <w:pPr>
              <w:jc w:val="center"/>
              <w:rPr>
                <w:rFonts w:ascii="Calibri" w:hAnsi="Calibri" w:cs="Calibri"/>
                <w:b/>
                <w:bCs/>
                <w:color w:val="FFFFFF"/>
                <w:sz w:val="16"/>
                <w:szCs w:val="16"/>
              </w:rPr>
            </w:pPr>
            <w:r w:rsidRPr="00112450">
              <w:rPr>
                <w:rFonts w:ascii="Calibri" w:hAnsi="Calibri" w:cs="Calibri"/>
                <w:b/>
                <w:bCs/>
                <w:color w:val="FFFFFF"/>
                <w:sz w:val="16"/>
                <w:szCs w:val="16"/>
              </w:rPr>
              <w:t xml:space="preserve">Preneseni rezultat  iz 2023 god. </w:t>
            </w:r>
          </w:p>
        </w:tc>
        <w:tc>
          <w:tcPr>
            <w:tcW w:w="1163" w:type="dxa"/>
            <w:tcBorders>
              <w:top w:val="single" w:sz="4" w:space="0" w:color="auto"/>
              <w:left w:val="nil"/>
              <w:bottom w:val="single" w:sz="4" w:space="0" w:color="auto"/>
              <w:right w:val="single" w:sz="4" w:space="0" w:color="auto"/>
            </w:tcBorders>
            <w:shd w:val="clear" w:color="000000" w:fill="8497B0"/>
            <w:vAlign w:val="center"/>
            <w:hideMark/>
          </w:tcPr>
          <w:p w14:paraId="3FE2027C" w14:textId="77777777" w:rsidR="007345E5" w:rsidRPr="00112450" w:rsidRDefault="007345E5">
            <w:pPr>
              <w:jc w:val="center"/>
              <w:rPr>
                <w:rFonts w:ascii="Calibri" w:hAnsi="Calibri" w:cs="Calibri"/>
                <w:b/>
                <w:bCs/>
                <w:color w:val="FFFFFF"/>
                <w:sz w:val="16"/>
                <w:szCs w:val="16"/>
              </w:rPr>
            </w:pPr>
            <w:r w:rsidRPr="00112450">
              <w:rPr>
                <w:rFonts w:ascii="Calibri" w:hAnsi="Calibri" w:cs="Calibri"/>
                <w:b/>
                <w:bCs/>
                <w:color w:val="FFFFFF"/>
                <w:sz w:val="16"/>
                <w:szCs w:val="16"/>
              </w:rPr>
              <w:t>Prihodi 12/2024.</w:t>
            </w:r>
          </w:p>
        </w:tc>
        <w:tc>
          <w:tcPr>
            <w:tcW w:w="1199" w:type="dxa"/>
            <w:tcBorders>
              <w:top w:val="single" w:sz="4" w:space="0" w:color="auto"/>
              <w:left w:val="nil"/>
              <w:bottom w:val="single" w:sz="4" w:space="0" w:color="auto"/>
              <w:right w:val="single" w:sz="4" w:space="0" w:color="auto"/>
            </w:tcBorders>
            <w:shd w:val="clear" w:color="000000" w:fill="8497B0"/>
            <w:vAlign w:val="center"/>
            <w:hideMark/>
          </w:tcPr>
          <w:p w14:paraId="5C8620CB" w14:textId="77777777" w:rsidR="007345E5" w:rsidRPr="00112450" w:rsidRDefault="007345E5">
            <w:pPr>
              <w:jc w:val="center"/>
              <w:rPr>
                <w:rFonts w:ascii="Calibri" w:hAnsi="Calibri" w:cs="Calibri"/>
                <w:b/>
                <w:bCs/>
                <w:color w:val="FFFFFF"/>
                <w:sz w:val="16"/>
                <w:szCs w:val="16"/>
              </w:rPr>
            </w:pPr>
            <w:r w:rsidRPr="00112450">
              <w:rPr>
                <w:rFonts w:ascii="Calibri" w:hAnsi="Calibri" w:cs="Calibri"/>
                <w:b/>
                <w:bCs/>
                <w:color w:val="FFFFFF"/>
                <w:sz w:val="16"/>
                <w:szCs w:val="16"/>
              </w:rPr>
              <w:t>Rashodi 12/2024.</w:t>
            </w:r>
          </w:p>
        </w:tc>
        <w:tc>
          <w:tcPr>
            <w:tcW w:w="1200" w:type="dxa"/>
            <w:tcBorders>
              <w:top w:val="single" w:sz="4" w:space="0" w:color="auto"/>
              <w:left w:val="nil"/>
              <w:bottom w:val="single" w:sz="4" w:space="0" w:color="auto"/>
              <w:right w:val="single" w:sz="4" w:space="0" w:color="auto"/>
            </w:tcBorders>
            <w:shd w:val="clear" w:color="000000" w:fill="8497B0"/>
            <w:vAlign w:val="center"/>
            <w:hideMark/>
          </w:tcPr>
          <w:p w14:paraId="20A4EC1B" w14:textId="77777777" w:rsidR="007345E5" w:rsidRPr="00112450" w:rsidRDefault="007345E5">
            <w:pPr>
              <w:jc w:val="center"/>
              <w:rPr>
                <w:rFonts w:ascii="Calibri" w:hAnsi="Calibri" w:cs="Calibri"/>
                <w:b/>
                <w:bCs/>
                <w:color w:val="FFFFFF"/>
                <w:sz w:val="16"/>
                <w:szCs w:val="16"/>
              </w:rPr>
            </w:pPr>
            <w:r w:rsidRPr="00112450">
              <w:rPr>
                <w:rFonts w:ascii="Calibri" w:hAnsi="Calibri" w:cs="Calibri"/>
                <w:b/>
                <w:bCs/>
                <w:color w:val="FFFFFF"/>
                <w:sz w:val="16"/>
                <w:szCs w:val="16"/>
              </w:rPr>
              <w:t xml:space="preserve">Rezultat 12/2024. </w:t>
            </w:r>
          </w:p>
        </w:tc>
        <w:tc>
          <w:tcPr>
            <w:tcW w:w="1419" w:type="dxa"/>
            <w:tcBorders>
              <w:top w:val="single" w:sz="4" w:space="0" w:color="auto"/>
              <w:left w:val="nil"/>
              <w:bottom w:val="single" w:sz="4" w:space="0" w:color="auto"/>
              <w:right w:val="single" w:sz="4" w:space="0" w:color="auto"/>
            </w:tcBorders>
            <w:shd w:val="clear" w:color="000000" w:fill="8497B0"/>
            <w:vAlign w:val="center"/>
            <w:hideMark/>
          </w:tcPr>
          <w:p w14:paraId="720291E9" w14:textId="77777777" w:rsidR="007345E5" w:rsidRPr="00112450" w:rsidRDefault="007345E5">
            <w:pPr>
              <w:jc w:val="center"/>
              <w:rPr>
                <w:rFonts w:ascii="Calibri" w:hAnsi="Calibri" w:cs="Calibri"/>
                <w:b/>
                <w:bCs/>
                <w:color w:val="FFFFFF"/>
                <w:sz w:val="16"/>
                <w:szCs w:val="16"/>
              </w:rPr>
            </w:pPr>
            <w:r w:rsidRPr="00112450">
              <w:rPr>
                <w:rFonts w:ascii="Calibri" w:hAnsi="Calibri" w:cs="Calibri"/>
                <w:b/>
                <w:bCs/>
                <w:color w:val="FFFFFF"/>
                <w:sz w:val="16"/>
                <w:szCs w:val="16"/>
              </w:rPr>
              <w:t>IZVRŠENJE PRORAČUNA</w:t>
            </w:r>
            <w:r w:rsidRPr="00112450">
              <w:rPr>
                <w:rFonts w:ascii="Calibri" w:hAnsi="Calibri" w:cs="Calibri"/>
                <w:b/>
                <w:bCs/>
                <w:color w:val="FFFFFF"/>
                <w:sz w:val="16"/>
                <w:szCs w:val="16"/>
              </w:rPr>
              <w:br/>
              <w:t>31.12.2024.</w:t>
            </w:r>
          </w:p>
        </w:tc>
      </w:tr>
      <w:tr w:rsidR="007345E5" w:rsidRPr="00112450" w14:paraId="1C2D963F" w14:textId="77777777" w:rsidTr="00512603">
        <w:trPr>
          <w:trHeight w:val="286"/>
        </w:trPr>
        <w:tc>
          <w:tcPr>
            <w:tcW w:w="2972"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E54292C" w14:textId="77777777" w:rsidR="007345E5" w:rsidRPr="00112450" w:rsidRDefault="007345E5">
            <w:pPr>
              <w:rPr>
                <w:rFonts w:ascii="Calibri" w:hAnsi="Calibri" w:cs="Calibri"/>
                <w:color w:val="000000"/>
                <w:sz w:val="16"/>
                <w:szCs w:val="16"/>
              </w:rPr>
            </w:pPr>
            <w:r w:rsidRPr="00112450">
              <w:rPr>
                <w:rFonts w:ascii="Calibri" w:hAnsi="Calibri" w:cs="Calibri"/>
                <w:color w:val="000000"/>
                <w:sz w:val="16"/>
                <w:szCs w:val="16"/>
              </w:rPr>
              <w:t>Grad Koprivnica</w:t>
            </w:r>
          </w:p>
        </w:tc>
        <w:tc>
          <w:tcPr>
            <w:tcW w:w="154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DBC4942" w14:textId="77777777" w:rsidR="007345E5" w:rsidRPr="00112450" w:rsidRDefault="007345E5">
            <w:pPr>
              <w:jc w:val="center"/>
              <w:rPr>
                <w:rFonts w:ascii="Calibri" w:hAnsi="Calibri" w:cs="Calibri"/>
                <w:sz w:val="16"/>
                <w:szCs w:val="16"/>
              </w:rPr>
            </w:pPr>
            <w:r w:rsidRPr="00112450">
              <w:rPr>
                <w:rFonts w:ascii="Calibri" w:hAnsi="Calibri" w:cs="Calibri"/>
                <w:sz w:val="16"/>
                <w:szCs w:val="16"/>
              </w:rPr>
              <w:t>2.281.225,70</w:t>
            </w:r>
          </w:p>
        </w:tc>
        <w:tc>
          <w:tcPr>
            <w:tcW w:w="116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B5365BB" w14:textId="77777777" w:rsidR="007345E5" w:rsidRPr="00112450" w:rsidRDefault="007345E5">
            <w:pPr>
              <w:jc w:val="center"/>
              <w:rPr>
                <w:rFonts w:ascii="Calibri" w:hAnsi="Calibri" w:cs="Calibri"/>
                <w:color w:val="000000"/>
                <w:sz w:val="16"/>
                <w:szCs w:val="16"/>
              </w:rPr>
            </w:pPr>
            <w:r w:rsidRPr="00112450">
              <w:rPr>
                <w:rFonts w:ascii="Calibri" w:hAnsi="Calibri" w:cs="Calibri"/>
                <w:color w:val="000000"/>
                <w:sz w:val="16"/>
                <w:szCs w:val="16"/>
              </w:rPr>
              <w:t>32.019.596,27</w:t>
            </w:r>
          </w:p>
        </w:tc>
        <w:tc>
          <w:tcPr>
            <w:tcW w:w="119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972A167" w14:textId="77777777" w:rsidR="007345E5" w:rsidRPr="00112450" w:rsidRDefault="007345E5">
            <w:pPr>
              <w:jc w:val="center"/>
              <w:rPr>
                <w:rFonts w:ascii="Calibri" w:hAnsi="Calibri" w:cs="Calibri"/>
                <w:color w:val="000000"/>
                <w:sz w:val="16"/>
                <w:szCs w:val="16"/>
              </w:rPr>
            </w:pPr>
            <w:r w:rsidRPr="00112450">
              <w:rPr>
                <w:rFonts w:ascii="Calibri" w:hAnsi="Calibri" w:cs="Calibri"/>
                <w:color w:val="000000"/>
                <w:sz w:val="16"/>
                <w:szCs w:val="16"/>
              </w:rPr>
              <w:t>36.673.675,95</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DA6F0F7" w14:textId="77777777" w:rsidR="007345E5" w:rsidRPr="00112450" w:rsidRDefault="007345E5">
            <w:pPr>
              <w:jc w:val="center"/>
              <w:rPr>
                <w:rFonts w:ascii="Calibri" w:hAnsi="Calibri" w:cs="Calibri"/>
                <w:color w:val="000000"/>
                <w:sz w:val="16"/>
                <w:szCs w:val="16"/>
              </w:rPr>
            </w:pPr>
            <w:r w:rsidRPr="00112450">
              <w:rPr>
                <w:rFonts w:ascii="Calibri" w:hAnsi="Calibri" w:cs="Calibri"/>
                <w:color w:val="000000"/>
                <w:sz w:val="16"/>
                <w:szCs w:val="16"/>
              </w:rPr>
              <w:t>-4.654.079,68</w:t>
            </w:r>
          </w:p>
        </w:tc>
        <w:tc>
          <w:tcPr>
            <w:tcW w:w="141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8771A02" w14:textId="77777777" w:rsidR="007345E5" w:rsidRPr="00112450" w:rsidRDefault="007345E5">
            <w:pPr>
              <w:jc w:val="center"/>
              <w:rPr>
                <w:rFonts w:ascii="Calibri" w:hAnsi="Calibri" w:cs="Calibri"/>
                <w:b/>
                <w:bCs/>
                <w:i/>
                <w:iCs/>
                <w:sz w:val="16"/>
                <w:szCs w:val="16"/>
              </w:rPr>
            </w:pPr>
            <w:r w:rsidRPr="00112450">
              <w:rPr>
                <w:rFonts w:ascii="Calibri" w:hAnsi="Calibri" w:cs="Calibri"/>
                <w:b/>
                <w:bCs/>
                <w:i/>
                <w:iCs/>
                <w:sz w:val="16"/>
                <w:szCs w:val="16"/>
              </w:rPr>
              <w:t>-2.372.853,98</w:t>
            </w:r>
          </w:p>
        </w:tc>
      </w:tr>
      <w:tr w:rsidR="007345E5" w:rsidRPr="00112450" w14:paraId="29A8CFE3" w14:textId="77777777" w:rsidTr="00512603">
        <w:trPr>
          <w:trHeight w:val="286"/>
        </w:trPr>
        <w:tc>
          <w:tcPr>
            <w:tcW w:w="2972"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BE9A85C" w14:textId="77777777" w:rsidR="007345E5" w:rsidRPr="00112450" w:rsidRDefault="007345E5">
            <w:pPr>
              <w:rPr>
                <w:rFonts w:ascii="Calibri" w:hAnsi="Calibri" w:cs="Calibri"/>
                <w:color w:val="000000"/>
                <w:sz w:val="16"/>
                <w:szCs w:val="16"/>
              </w:rPr>
            </w:pPr>
            <w:r w:rsidRPr="00112450">
              <w:rPr>
                <w:rFonts w:ascii="Calibri" w:hAnsi="Calibri" w:cs="Calibri"/>
                <w:color w:val="000000"/>
                <w:sz w:val="16"/>
                <w:szCs w:val="16"/>
              </w:rPr>
              <w:t>Dječji vrtić Tratinčica</w:t>
            </w:r>
          </w:p>
        </w:tc>
        <w:tc>
          <w:tcPr>
            <w:tcW w:w="154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DEC911C" w14:textId="77777777" w:rsidR="007345E5" w:rsidRPr="00112450" w:rsidRDefault="007345E5">
            <w:pPr>
              <w:jc w:val="center"/>
              <w:rPr>
                <w:rFonts w:ascii="Calibri" w:hAnsi="Calibri" w:cs="Calibri"/>
                <w:sz w:val="16"/>
                <w:szCs w:val="16"/>
              </w:rPr>
            </w:pPr>
            <w:r w:rsidRPr="00112450">
              <w:rPr>
                <w:rFonts w:ascii="Calibri" w:hAnsi="Calibri" w:cs="Calibri"/>
                <w:sz w:val="16"/>
                <w:szCs w:val="16"/>
              </w:rPr>
              <w:t>-14.632,01</w:t>
            </w:r>
          </w:p>
        </w:tc>
        <w:tc>
          <w:tcPr>
            <w:tcW w:w="116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787C826" w14:textId="77777777" w:rsidR="007345E5" w:rsidRPr="00112450" w:rsidRDefault="007345E5">
            <w:pPr>
              <w:jc w:val="center"/>
              <w:rPr>
                <w:rFonts w:ascii="Calibri" w:hAnsi="Calibri" w:cs="Calibri"/>
                <w:color w:val="000000"/>
                <w:sz w:val="16"/>
                <w:szCs w:val="16"/>
              </w:rPr>
            </w:pPr>
            <w:r w:rsidRPr="00112450">
              <w:rPr>
                <w:rFonts w:ascii="Calibri" w:hAnsi="Calibri" w:cs="Calibri"/>
                <w:color w:val="000000"/>
                <w:sz w:val="16"/>
                <w:szCs w:val="16"/>
              </w:rPr>
              <w:t>4.116.365,66</w:t>
            </w:r>
          </w:p>
        </w:tc>
        <w:tc>
          <w:tcPr>
            <w:tcW w:w="119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F161FB7" w14:textId="77777777" w:rsidR="007345E5" w:rsidRPr="00112450" w:rsidRDefault="007345E5">
            <w:pPr>
              <w:jc w:val="center"/>
              <w:rPr>
                <w:rFonts w:ascii="Calibri" w:hAnsi="Calibri" w:cs="Calibri"/>
                <w:color w:val="000000"/>
                <w:sz w:val="16"/>
                <w:szCs w:val="16"/>
              </w:rPr>
            </w:pPr>
            <w:r w:rsidRPr="00112450">
              <w:rPr>
                <w:rFonts w:ascii="Calibri" w:hAnsi="Calibri" w:cs="Calibri"/>
                <w:color w:val="000000"/>
                <w:sz w:val="16"/>
                <w:szCs w:val="16"/>
              </w:rPr>
              <w:t>4.165.959,18</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ECB7504" w14:textId="77777777" w:rsidR="007345E5" w:rsidRPr="00112450" w:rsidRDefault="007345E5">
            <w:pPr>
              <w:jc w:val="center"/>
              <w:rPr>
                <w:rFonts w:ascii="Calibri" w:hAnsi="Calibri" w:cs="Calibri"/>
                <w:color w:val="000000"/>
                <w:sz w:val="16"/>
                <w:szCs w:val="16"/>
              </w:rPr>
            </w:pPr>
            <w:r w:rsidRPr="00112450">
              <w:rPr>
                <w:rFonts w:ascii="Calibri" w:hAnsi="Calibri" w:cs="Calibri"/>
                <w:color w:val="000000"/>
                <w:sz w:val="16"/>
                <w:szCs w:val="16"/>
              </w:rPr>
              <w:t>-49.593,52</w:t>
            </w:r>
          </w:p>
        </w:tc>
        <w:tc>
          <w:tcPr>
            <w:tcW w:w="141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E54E382" w14:textId="77777777" w:rsidR="007345E5" w:rsidRPr="00112450" w:rsidRDefault="007345E5">
            <w:pPr>
              <w:jc w:val="center"/>
              <w:rPr>
                <w:rFonts w:ascii="Calibri" w:hAnsi="Calibri" w:cs="Calibri"/>
                <w:b/>
                <w:bCs/>
                <w:i/>
                <w:iCs/>
                <w:sz w:val="16"/>
                <w:szCs w:val="16"/>
              </w:rPr>
            </w:pPr>
            <w:r w:rsidRPr="00112450">
              <w:rPr>
                <w:rFonts w:ascii="Calibri" w:hAnsi="Calibri" w:cs="Calibri"/>
                <w:b/>
                <w:bCs/>
                <w:i/>
                <w:iCs/>
                <w:sz w:val="16"/>
                <w:szCs w:val="16"/>
              </w:rPr>
              <w:t>-64.225,53</w:t>
            </w:r>
          </w:p>
        </w:tc>
      </w:tr>
      <w:tr w:rsidR="007345E5" w:rsidRPr="00112450" w14:paraId="1161B3E3" w14:textId="77777777" w:rsidTr="00512603">
        <w:trPr>
          <w:trHeight w:val="286"/>
        </w:trPr>
        <w:tc>
          <w:tcPr>
            <w:tcW w:w="2972"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C3C1340" w14:textId="77777777" w:rsidR="007345E5" w:rsidRPr="00112450" w:rsidRDefault="007345E5">
            <w:pPr>
              <w:rPr>
                <w:rFonts w:ascii="Calibri" w:hAnsi="Calibri" w:cs="Calibri"/>
                <w:color w:val="000000"/>
                <w:sz w:val="16"/>
                <w:szCs w:val="16"/>
              </w:rPr>
            </w:pPr>
            <w:r w:rsidRPr="00112450">
              <w:rPr>
                <w:rFonts w:ascii="Calibri" w:hAnsi="Calibri" w:cs="Calibri"/>
                <w:color w:val="000000"/>
                <w:sz w:val="16"/>
                <w:szCs w:val="16"/>
              </w:rPr>
              <w:t>OŠ ”Antun Nemčić Gostovinski”  Koprivnica</w:t>
            </w:r>
          </w:p>
        </w:tc>
        <w:tc>
          <w:tcPr>
            <w:tcW w:w="154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7BB6BA5" w14:textId="77777777" w:rsidR="007345E5" w:rsidRPr="00112450" w:rsidRDefault="007345E5">
            <w:pPr>
              <w:jc w:val="center"/>
              <w:rPr>
                <w:rFonts w:ascii="Calibri" w:hAnsi="Calibri" w:cs="Calibri"/>
                <w:sz w:val="16"/>
                <w:szCs w:val="16"/>
              </w:rPr>
            </w:pPr>
            <w:r w:rsidRPr="00112450">
              <w:rPr>
                <w:rFonts w:ascii="Calibri" w:hAnsi="Calibri" w:cs="Calibri"/>
                <w:sz w:val="16"/>
                <w:szCs w:val="16"/>
              </w:rPr>
              <w:t>-31.017,57</w:t>
            </w:r>
          </w:p>
        </w:tc>
        <w:tc>
          <w:tcPr>
            <w:tcW w:w="116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C1D7A46" w14:textId="77777777" w:rsidR="007345E5" w:rsidRPr="00112450" w:rsidRDefault="007345E5">
            <w:pPr>
              <w:jc w:val="center"/>
              <w:rPr>
                <w:rFonts w:ascii="Calibri" w:hAnsi="Calibri" w:cs="Calibri"/>
                <w:color w:val="000000"/>
                <w:sz w:val="16"/>
                <w:szCs w:val="16"/>
              </w:rPr>
            </w:pPr>
            <w:r w:rsidRPr="00112450">
              <w:rPr>
                <w:rFonts w:ascii="Calibri" w:hAnsi="Calibri" w:cs="Calibri"/>
                <w:color w:val="000000"/>
                <w:sz w:val="16"/>
                <w:szCs w:val="16"/>
              </w:rPr>
              <w:t>2.828.528,11</w:t>
            </w:r>
          </w:p>
        </w:tc>
        <w:tc>
          <w:tcPr>
            <w:tcW w:w="119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1E8A766" w14:textId="77777777" w:rsidR="007345E5" w:rsidRPr="00112450" w:rsidRDefault="007345E5">
            <w:pPr>
              <w:jc w:val="center"/>
              <w:rPr>
                <w:rFonts w:ascii="Calibri" w:hAnsi="Calibri" w:cs="Calibri"/>
                <w:color w:val="000000"/>
                <w:sz w:val="16"/>
                <w:szCs w:val="16"/>
              </w:rPr>
            </w:pPr>
            <w:r w:rsidRPr="00112450">
              <w:rPr>
                <w:rFonts w:ascii="Calibri" w:hAnsi="Calibri" w:cs="Calibri"/>
                <w:color w:val="000000"/>
                <w:sz w:val="16"/>
                <w:szCs w:val="16"/>
              </w:rPr>
              <w:t>2.922.399,16</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56AB0F8" w14:textId="77777777" w:rsidR="007345E5" w:rsidRPr="00112450" w:rsidRDefault="007345E5">
            <w:pPr>
              <w:jc w:val="center"/>
              <w:rPr>
                <w:rFonts w:ascii="Calibri" w:hAnsi="Calibri" w:cs="Calibri"/>
                <w:color w:val="000000"/>
                <w:sz w:val="16"/>
                <w:szCs w:val="16"/>
              </w:rPr>
            </w:pPr>
            <w:r w:rsidRPr="00112450">
              <w:rPr>
                <w:rFonts w:ascii="Calibri" w:hAnsi="Calibri" w:cs="Calibri"/>
                <w:color w:val="000000"/>
                <w:sz w:val="16"/>
                <w:szCs w:val="16"/>
              </w:rPr>
              <w:t>-93.871,05</w:t>
            </w:r>
          </w:p>
        </w:tc>
        <w:tc>
          <w:tcPr>
            <w:tcW w:w="141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9140DC8" w14:textId="77777777" w:rsidR="007345E5" w:rsidRPr="00112450" w:rsidRDefault="007345E5">
            <w:pPr>
              <w:jc w:val="center"/>
              <w:rPr>
                <w:rFonts w:ascii="Calibri" w:hAnsi="Calibri" w:cs="Calibri"/>
                <w:b/>
                <w:bCs/>
                <w:i/>
                <w:iCs/>
                <w:sz w:val="16"/>
                <w:szCs w:val="16"/>
              </w:rPr>
            </w:pPr>
            <w:r w:rsidRPr="00112450">
              <w:rPr>
                <w:rFonts w:ascii="Calibri" w:hAnsi="Calibri" w:cs="Calibri"/>
                <w:b/>
                <w:bCs/>
                <w:i/>
                <w:iCs/>
                <w:sz w:val="16"/>
                <w:szCs w:val="16"/>
              </w:rPr>
              <w:t>-124.888,62</w:t>
            </w:r>
          </w:p>
        </w:tc>
      </w:tr>
      <w:tr w:rsidR="007345E5" w:rsidRPr="00112450" w14:paraId="04E9146D" w14:textId="77777777" w:rsidTr="00512603">
        <w:trPr>
          <w:trHeight w:val="286"/>
        </w:trPr>
        <w:tc>
          <w:tcPr>
            <w:tcW w:w="2972"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C3EB340" w14:textId="77777777" w:rsidR="007345E5" w:rsidRPr="00112450" w:rsidRDefault="007345E5">
            <w:pPr>
              <w:rPr>
                <w:rFonts w:ascii="Calibri" w:hAnsi="Calibri" w:cs="Calibri"/>
                <w:color w:val="000000"/>
                <w:sz w:val="16"/>
                <w:szCs w:val="16"/>
              </w:rPr>
            </w:pPr>
            <w:r w:rsidRPr="00112450">
              <w:rPr>
                <w:rFonts w:ascii="Calibri" w:hAnsi="Calibri" w:cs="Calibri"/>
                <w:color w:val="000000"/>
                <w:sz w:val="16"/>
                <w:szCs w:val="16"/>
              </w:rPr>
              <w:t>OŠ ”Braća Radić”  Koprivnica</w:t>
            </w:r>
          </w:p>
        </w:tc>
        <w:tc>
          <w:tcPr>
            <w:tcW w:w="154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C6F8966" w14:textId="77777777" w:rsidR="007345E5" w:rsidRPr="00112450" w:rsidRDefault="007345E5">
            <w:pPr>
              <w:jc w:val="center"/>
              <w:rPr>
                <w:rFonts w:ascii="Calibri" w:hAnsi="Calibri" w:cs="Calibri"/>
                <w:sz w:val="16"/>
                <w:szCs w:val="16"/>
              </w:rPr>
            </w:pPr>
            <w:r w:rsidRPr="00112450">
              <w:rPr>
                <w:rFonts w:ascii="Calibri" w:hAnsi="Calibri" w:cs="Calibri"/>
                <w:sz w:val="16"/>
                <w:szCs w:val="16"/>
              </w:rPr>
              <w:t>-45.575,51</w:t>
            </w:r>
          </w:p>
        </w:tc>
        <w:tc>
          <w:tcPr>
            <w:tcW w:w="116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DF6DE4E" w14:textId="77777777" w:rsidR="007345E5" w:rsidRPr="00112450" w:rsidRDefault="007345E5">
            <w:pPr>
              <w:jc w:val="center"/>
              <w:rPr>
                <w:rFonts w:ascii="Calibri" w:hAnsi="Calibri" w:cs="Calibri"/>
                <w:color w:val="000000"/>
                <w:sz w:val="16"/>
                <w:szCs w:val="16"/>
              </w:rPr>
            </w:pPr>
            <w:r w:rsidRPr="00112450">
              <w:rPr>
                <w:rFonts w:ascii="Calibri" w:hAnsi="Calibri" w:cs="Calibri"/>
                <w:color w:val="000000"/>
                <w:sz w:val="16"/>
                <w:szCs w:val="16"/>
              </w:rPr>
              <w:t>3.251.064,09</w:t>
            </w:r>
          </w:p>
        </w:tc>
        <w:tc>
          <w:tcPr>
            <w:tcW w:w="119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2BB1E6B" w14:textId="77777777" w:rsidR="007345E5" w:rsidRPr="00112450" w:rsidRDefault="007345E5">
            <w:pPr>
              <w:jc w:val="center"/>
              <w:rPr>
                <w:rFonts w:ascii="Calibri" w:hAnsi="Calibri" w:cs="Calibri"/>
                <w:color w:val="000000"/>
                <w:sz w:val="16"/>
                <w:szCs w:val="16"/>
              </w:rPr>
            </w:pPr>
            <w:r w:rsidRPr="00112450">
              <w:rPr>
                <w:rFonts w:ascii="Calibri" w:hAnsi="Calibri" w:cs="Calibri"/>
                <w:color w:val="000000"/>
                <w:sz w:val="16"/>
                <w:szCs w:val="16"/>
              </w:rPr>
              <w:t>3.272.703,65</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F8ABEAB" w14:textId="77777777" w:rsidR="007345E5" w:rsidRPr="00112450" w:rsidRDefault="007345E5">
            <w:pPr>
              <w:jc w:val="center"/>
              <w:rPr>
                <w:rFonts w:ascii="Calibri" w:hAnsi="Calibri" w:cs="Calibri"/>
                <w:color w:val="000000"/>
                <w:sz w:val="16"/>
                <w:szCs w:val="16"/>
              </w:rPr>
            </w:pPr>
            <w:r w:rsidRPr="00112450">
              <w:rPr>
                <w:rFonts w:ascii="Calibri" w:hAnsi="Calibri" w:cs="Calibri"/>
                <w:color w:val="000000"/>
                <w:sz w:val="16"/>
                <w:szCs w:val="16"/>
              </w:rPr>
              <w:t>-21.639,56</w:t>
            </w:r>
          </w:p>
        </w:tc>
        <w:tc>
          <w:tcPr>
            <w:tcW w:w="141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8C1911F" w14:textId="77777777" w:rsidR="007345E5" w:rsidRPr="00112450" w:rsidRDefault="007345E5">
            <w:pPr>
              <w:jc w:val="center"/>
              <w:rPr>
                <w:rFonts w:ascii="Calibri" w:hAnsi="Calibri" w:cs="Calibri"/>
                <w:b/>
                <w:bCs/>
                <w:i/>
                <w:iCs/>
                <w:sz w:val="16"/>
                <w:szCs w:val="16"/>
              </w:rPr>
            </w:pPr>
            <w:r w:rsidRPr="00112450">
              <w:rPr>
                <w:rFonts w:ascii="Calibri" w:hAnsi="Calibri" w:cs="Calibri"/>
                <w:b/>
                <w:bCs/>
                <w:i/>
                <w:iCs/>
                <w:sz w:val="16"/>
                <w:szCs w:val="16"/>
              </w:rPr>
              <w:t>-67.215,07</w:t>
            </w:r>
          </w:p>
        </w:tc>
      </w:tr>
      <w:tr w:rsidR="007345E5" w:rsidRPr="00112450" w14:paraId="4BF43535" w14:textId="77777777" w:rsidTr="00512603">
        <w:trPr>
          <w:trHeight w:val="286"/>
        </w:trPr>
        <w:tc>
          <w:tcPr>
            <w:tcW w:w="2972"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CC15BFB" w14:textId="77777777" w:rsidR="007345E5" w:rsidRPr="00112450" w:rsidRDefault="007345E5">
            <w:pPr>
              <w:rPr>
                <w:rFonts w:ascii="Calibri" w:hAnsi="Calibri" w:cs="Calibri"/>
                <w:color w:val="000000"/>
                <w:sz w:val="16"/>
                <w:szCs w:val="16"/>
              </w:rPr>
            </w:pPr>
            <w:r w:rsidRPr="00112450">
              <w:rPr>
                <w:rFonts w:ascii="Calibri" w:hAnsi="Calibri" w:cs="Calibri"/>
                <w:color w:val="000000"/>
                <w:sz w:val="16"/>
                <w:szCs w:val="16"/>
              </w:rPr>
              <w:t>OŠ  “Đuro Ester”   Koprivnica</w:t>
            </w:r>
          </w:p>
        </w:tc>
        <w:tc>
          <w:tcPr>
            <w:tcW w:w="154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0F2A9D7" w14:textId="77777777" w:rsidR="007345E5" w:rsidRPr="00112450" w:rsidRDefault="007345E5">
            <w:pPr>
              <w:jc w:val="center"/>
              <w:rPr>
                <w:rFonts w:ascii="Calibri" w:hAnsi="Calibri" w:cs="Calibri"/>
                <w:sz w:val="16"/>
                <w:szCs w:val="16"/>
              </w:rPr>
            </w:pPr>
            <w:r w:rsidRPr="00112450">
              <w:rPr>
                <w:rFonts w:ascii="Calibri" w:hAnsi="Calibri" w:cs="Calibri"/>
                <w:sz w:val="16"/>
                <w:szCs w:val="16"/>
              </w:rPr>
              <w:t>-17.591,64</w:t>
            </w:r>
          </w:p>
        </w:tc>
        <w:tc>
          <w:tcPr>
            <w:tcW w:w="116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86A681D" w14:textId="77777777" w:rsidR="007345E5" w:rsidRPr="00112450" w:rsidRDefault="007345E5">
            <w:pPr>
              <w:jc w:val="center"/>
              <w:rPr>
                <w:rFonts w:ascii="Calibri" w:hAnsi="Calibri" w:cs="Calibri"/>
                <w:color w:val="000000"/>
                <w:sz w:val="16"/>
                <w:szCs w:val="16"/>
              </w:rPr>
            </w:pPr>
            <w:r w:rsidRPr="00112450">
              <w:rPr>
                <w:rFonts w:ascii="Calibri" w:hAnsi="Calibri" w:cs="Calibri"/>
                <w:color w:val="000000"/>
                <w:sz w:val="16"/>
                <w:szCs w:val="16"/>
              </w:rPr>
              <w:t>1.876.103,99</w:t>
            </w:r>
          </w:p>
        </w:tc>
        <w:tc>
          <w:tcPr>
            <w:tcW w:w="119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528CD31" w14:textId="77777777" w:rsidR="007345E5" w:rsidRPr="00112450" w:rsidRDefault="007345E5">
            <w:pPr>
              <w:jc w:val="center"/>
              <w:rPr>
                <w:rFonts w:ascii="Calibri" w:hAnsi="Calibri" w:cs="Calibri"/>
                <w:color w:val="000000"/>
                <w:sz w:val="16"/>
                <w:szCs w:val="16"/>
              </w:rPr>
            </w:pPr>
            <w:r w:rsidRPr="00112450">
              <w:rPr>
                <w:rFonts w:ascii="Calibri" w:hAnsi="Calibri" w:cs="Calibri"/>
                <w:color w:val="000000"/>
                <w:sz w:val="16"/>
                <w:szCs w:val="16"/>
              </w:rPr>
              <w:t>1.880.097,26</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954B488" w14:textId="77777777" w:rsidR="007345E5" w:rsidRPr="00112450" w:rsidRDefault="007345E5">
            <w:pPr>
              <w:jc w:val="center"/>
              <w:rPr>
                <w:rFonts w:ascii="Calibri" w:hAnsi="Calibri" w:cs="Calibri"/>
                <w:color w:val="000000"/>
                <w:sz w:val="16"/>
                <w:szCs w:val="16"/>
              </w:rPr>
            </w:pPr>
            <w:r w:rsidRPr="00112450">
              <w:rPr>
                <w:rFonts w:ascii="Calibri" w:hAnsi="Calibri" w:cs="Calibri"/>
                <w:color w:val="000000"/>
                <w:sz w:val="16"/>
                <w:szCs w:val="16"/>
              </w:rPr>
              <w:t>-3.993,27</w:t>
            </w:r>
          </w:p>
        </w:tc>
        <w:tc>
          <w:tcPr>
            <w:tcW w:w="141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19E962E" w14:textId="77777777" w:rsidR="007345E5" w:rsidRPr="00112450" w:rsidRDefault="007345E5">
            <w:pPr>
              <w:jc w:val="center"/>
              <w:rPr>
                <w:rFonts w:ascii="Calibri" w:hAnsi="Calibri" w:cs="Calibri"/>
                <w:b/>
                <w:bCs/>
                <w:i/>
                <w:iCs/>
                <w:sz w:val="16"/>
                <w:szCs w:val="16"/>
              </w:rPr>
            </w:pPr>
            <w:r w:rsidRPr="00112450">
              <w:rPr>
                <w:rFonts w:ascii="Calibri" w:hAnsi="Calibri" w:cs="Calibri"/>
                <w:b/>
                <w:bCs/>
                <w:i/>
                <w:iCs/>
                <w:sz w:val="16"/>
                <w:szCs w:val="16"/>
              </w:rPr>
              <w:t>-21.584,91</w:t>
            </w:r>
          </w:p>
        </w:tc>
      </w:tr>
      <w:tr w:rsidR="007345E5" w:rsidRPr="00112450" w14:paraId="01E455E5" w14:textId="77777777" w:rsidTr="00512603">
        <w:trPr>
          <w:trHeight w:val="286"/>
        </w:trPr>
        <w:tc>
          <w:tcPr>
            <w:tcW w:w="297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2AA0B91" w14:textId="77777777" w:rsidR="007345E5" w:rsidRPr="00112450" w:rsidRDefault="007345E5">
            <w:pPr>
              <w:rPr>
                <w:rFonts w:ascii="Calibri" w:hAnsi="Calibri" w:cs="Calibri"/>
                <w:color w:val="000000"/>
                <w:sz w:val="16"/>
                <w:szCs w:val="16"/>
              </w:rPr>
            </w:pPr>
            <w:r w:rsidRPr="00112450">
              <w:rPr>
                <w:rFonts w:ascii="Calibri" w:hAnsi="Calibri" w:cs="Calibri"/>
                <w:color w:val="000000"/>
                <w:sz w:val="16"/>
                <w:szCs w:val="16"/>
              </w:rPr>
              <w:t>OŠ "Podolice"</w:t>
            </w:r>
          </w:p>
        </w:tc>
        <w:tc>
          <w:tcPr>
            <w:tcW w:w="154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08AA74D" w14:textId="77777777" w:rsidR="007345E5" w:rsidRPr="00112450" w:rsidRDefault="007345E5">
            <w:pPr>
              <w:jc w:val="center"/>
              <w:rPr>
                <w:rFonts w:ascii="Calibri" w:hAnsi="Calibri" w:cs="Calibri"/>
                <w:sz w:val="16"/>
                <w:szCs w:val="16"/>
              </w:rPr>
            </w:pPr>
            <w:r w:rsidRPr="00112450">
              <w:rPr>
                <w:rFonts w:ascii="Calibri" w:hAnsi="Calibri" w:cs="Calibri"/>
                <w:sz w:val="16"/>
                <w:szCs w:val="16"/>
              </w:rPr>
              <w:t>46.981,36</w:t>
            </w:r>
          </w:p>
        </w:tc>
        <w:tc>
          <w:tcPr>
            <w:tcW w:w="116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240DE8E" w14:textId="77777777" w:rsidR="007345E5" w:rsidRPr="00112450" w:rsidRDefault="007345E5">
            <w:pPr>
              <w:jc w:val="center"/>
              <w:rPr>
                <w:rFonts w:ascii="Calibri" w:hAnsi="Calibri" w:cs="Calibri"/>
                <w:color w:val="000000"/>
                <w:sz w:val="16"/>
                <w:szCs w:val="16"/>
              </w:rPr>
            </w:pPr>
            <w:r w:rsidRPr="00112450">
              <w:rPr>
                <w:rFonts w:ascii="Calibri" w:hAnsi="Calibri" w:cs="Calibri"/>
                <w:color w:val="000000"/>
                <w:sz w:val="16"/>
                <w:szCs w:val="16"/>
              </w:rPr>
              <w:t>2.186.230,81</w:t>
            </w:r>
          </w:p>
        </w:tc>
        <w:tc>
          <w:tcPr>
            <w:tcW w:w="119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DA6E685" w14:textId="77777777" w:rsidR="007345E5" w:rsidRPr="00112450" w:rsidRDefault="007345E5">
            <w:pPr>
              <w:jc w:val="center"/>
              <w:rPr>
                <w:rFonts w:ascii="Calibri" w:hAnsi="Calibri" w:cs="Calibri"/>
                <w:color w:val="000000"/>
                <w:sz w:val="16"/>
                <w:szCs w:val="16"/>
              </w:rPr>
            </w:pPr>
            <w:r w:rsidRPr="00112450">
              <w:rPr>
                <w:rFonts w:ascii="Calibri" w:hAnsi="Calibri" w:cs="Calibri"/>
                <w:color w:val="000000"/>
                <w:sz w:val="16"/>
                <w:szCs w:val="16"/>
              </w:rPr>
              <w:t>2.188.061,78</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6E66810" w14:textId="77777777" w:rsidR="007345E5" w:rsidRPr="00112450" w:rsidRDefault="007345E5">
            <w:pPr>
              <w:jc w:val="center"/>
              <w:rPr>
                <w:rFonts w:ascii="Calibri" w:hAnsi="Calibri" w:cs="Calibri"/>
                <w:color w:val="000000"/>
                <w:sz w:val="16"/>
                <w:szCs w:val="16"/>
              </w:rPr>
            </w:pPr>
            <w:r w:rsidRPr="00112450">
              <w:rPr>
                <w:rFonts w:ascii="Calibri" w:hAnsi="Calibri" w:cs="Calibri"/>
                <w:color w:val="000000"/>
                <w:sz w:val="16"/>
                <w:szCs w:val="16"/>
              </w:rPr>
              <w:t>-1.830,97</w:t>
            </w:r>
          </w:p>
        </w:tc>
        <w:tc>
          <w:tcPr>
            <w:tcW w:w="141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0330F72" w14:textId="77777777" w:rsidR="007345E5" w:rsidRPr="00112450" w:rsidRDefault="007345E5">
            <w:pPr>
              <w:jc w:val="center"/>
              <w:rPr>
                <w:rFonts w:ascii="Calibri" w:hAnsi="Calibri" w:cs="Calibri"/>
                <w:b/>
                <w:bCs/>
                <w:i/>
                <w:iCs/>
                <w:sz w:val="16"/>
                <w:szCs w:val="16"/>
              </w:rPr>
            </w:pPr>
            <w:r w:rsidRPr="00112450">
              <w:rPr>
                <w:rFonts w:ascii="Calibri" w:hAnsi="Calibri" w:cs="Calibri"/>
                <w:b/>
                <w:bCs/>
                <w:i/>
                <w:iCs/>
                <w:sz w:val="16"/>
                <w:szCs w:val="16"/>
              </w:rPr>
              <w:t>45.150,39</w:t>
            </w:r>
          </w:p>
        </w:tc>
      </w:tr>
      <w:tr w:rsidR="007345E5" w:rsidRPr="00112450" w14:paraId="1DDEBE1E" w14:textId="77777777" w:rsidTr="00512603">
        <w:trPr>
          <w:trHeight w:val="286"/>
        </w:trPr>
        <w:tc>
          <w:tcPr>
            <w:tcW w:w="2972"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FBFDEA0" w14:textId="77777777" w:rsidR="007345E5" w:rsidRPr="00112450" w:rsidRDefault="007345E5">
            <w:pPr>
              <w:rPr>
                <w:rFonts w:ascii="Calibri" w:hAnsi="Calibri" w:cs="Calibri"/>
                <w:color w:val="000000"/>
                <w:sz w:val="16"/>
                <w:szCs w:val="16"/>
              </w:rPr>
            </w:pPr>
            <w:r w:rsidRPr="00112450">
              <w:rPr>
                <w:rFonts w:ascii="Calibri" w:hAnsi="Calibri" w:cs="Calibri"/>
                <w:color w:val="000000"/>
                <w:sz w:val="16"/>
                <w:szCs w:val="16"/>
              </w:rPr>
              <w:t>COOR  Podravsko sunce Koprivnica</w:t>
            </w:r>
          </w:p>
        </w:tc>
        <w:tc>
          <w:tcPr>
            <w:tcW w:w="154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ECC6EF3" w14:textId="77777777" w:rsidR="007345E5" w:rsidRPr="00112450" w:rsidRDefault="007345E5">
            <w:pPr>
              <w:jc w:val="center"/>
              <w:rPr>
                <w:rFonts w:ascii="Calibri" w:hAnsi="Calibri" w:cs="Calibri"/>
                <w:sz w:val="16"/>
                <w:szCs w:val="16"/>
              </w:rPr>
            </w:pPr>
            <w:r w:rsidRPr="00112450">
              <w:rPr>
                <w:rFonts w:ascii="Calibri" w:hAnsi="Calibri" w:cs="Calibri"/>
                <w:sz w:val="16"/>
                <w:szCs w:val="16"/>
              </w:rPr>
              <w:t>-20.562,14</w:t>
            </w:r>
          </w:p>
        </w:tc>
        <w:tc>
          <w:tcPr>
            <w:tcW w:w="116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3C9546B" w14:textId="77777777" w:rsidR="007345E5" w:rsidRPr="00112450" w:rsidRDefault="007345E5">
            <w:pPr>
              <w:jc w:val="center"/>
              <w:rPr>
                <w:rFonts w:ascii="Calibri" w:hAnsi="Calibri" w:cs="Calibri"/>
                <w:color w:val="000000"/>
                <w:sz w:val="16"/>
                <w:szCs w:val="16"/>
              </w:rPr>
            </w:pPr>
            <w:r w:rsidRPr="00112450">
              <w:rPr>
                <w:rFonts w:ascii="Calibri" w:hAnsi="Calibri" w:cs="Calibri"/>
                <w:color w:val="000000"/>
                <w:sz w:val="16"/>
                <w:szCs w:val="16"/>
              </w:rPr>
              <w:t>1.894.008,55</w:t>
            </w:r>
          </w:p>
        </w:tc>
        <w:tc>
          <w:tcPr>
            <w:tcW w:w="119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DB85554" w14:textId="77777777" w:rsidR="007345E5" w:rsidRPr="00112450" w:rsidRDefault="007345E5">
            <w:pPr>
              <w:jc w:val="center"/>
              <w:rPr>
                <w:rFonts w:ascii="Calibri" w:hAnsi="Calibri" w:cs="Calibri"/>
                <w:color w:val="000000"/>
                <w:sz w:val="16"/>
                <w:szCs w:val="16"/>
              </w:rPr>
            </w:pPr>
            <w:r w:rsidRPr="00112450">
              <w:rPr>
                <w:rFonts w:ascii="Calibri" w:hAnsi="Calibri" w:cs="Calibri"/>
                <w:color w:val="000000"/>
                <w:sz w:val="16"/>
                <w:szCs w:val="16"/>
              </w:rPr>
              <w:t>1.920.537,93</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3AE43CB" w14:textId="77777777" w:rsidR="007345E5" w:rsidRPr="00112450" w:rsidRDefault="007345E5">
            <w:pPr>
              <w:jc w:val="center"/>
              <w:rPr>
                <w:rFonts w:ascii="Calibri" w:hAnsi="Calibri" w:cs="Calibri"/>
                <w:color w:val="000000"/>
                <w:sz w:val="16"/>
                <w:szCs w:val="16"/>
              </w:rPr>
            </w:pPr>
            <w:r w:rsidRPr="00112450">
              <w:rPr>
                <w:rFonts w:ascii="Calibri" w:hAnsi="Calibri" w:cs="Calibri"/>
                <w:color w:val="000000"/>
                <w:sz w:val="16"/>
                <w:szCs w:val="16"/>
              </w:rPr>
              <w:t>-26.529,38</w:t>
            </w:r>
          </w:p>
        </w:tc>
        <w:tc>
          <w:tcPr>
            <w:tcW w:w="141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F6B9924" w14:textId="77777777" w:rsidR="007345E5" w:rsidRPr="00112450" w:rsidRDefault="007345E5">
            <w:pPr>
              <w:jc w:val="center"/>
              <w:rPr>
                <w:rFonts w:ascii="Calibri" w:hAnsi="Calibri" w:cs="Calibri"/>
                <w:b/>
                <w:bCs/>
                <w:i/>
                <w:iCs/>
                <w:sz w:val="16"/>
                <w:szCs w:val="16"/>
              </w:rPr>
            </w:pPr>
            <w:r w:rsidRPr="00112450">
              <w:rPr>
                <w:rFonts w:ascii="Calibri" w:hAnsi="Calibri" w:cs="Calibri"/>
                <w:b/>
                <w:bCs/>
                <w:i/>
                <w:iCs/>
                <w:sz w:val="16"/>
                <w:szCs w:val="16"/>
              </w:rPr>
              <w:t>-47.091,52</w:t>
            </w:r>
          </w:p>
        </w:tc>
      </w:tr>
      <w:tr w:rsidR="007345E5" w:rsidRPr="00112450" w14:paraId="564B840F" w14:textId="77777777" w:rsidTr="00512603">
        <w:trPr>
          <w:trHeight w:val="286"/>
        </w:trPr>
        <w:tc>
          <w:tcPr>
            <w:tcW w:w="2972"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53035AE" w14:textId="77777777" w:rsidR="007345E5" w:rsidRPr="00112450" w:rsidRDefault="007345E5">
            <w:pPr>
              <w:rPr>
                <w:rFonts w:ascii="Calibri" w:hAnsi="Calibri" w:cs="Calibri"/>
                <w:color w:val="000000"/>
                <w:sz w:val="16"/>
                <w:szCs w:val="16"/>
              </w:rPr>
            </w:pPr>
            <w:r w:rsidRPr="00112450">
              <w:rPr>
                <w:rFonts w:ascii="Calibri" w:hAnsi="Calibri" w:cs="Calibri"/>
                <w:color w:val="000000"/>
                <w:sz w:val="16"/>
                <w:szCs w:val="16"/>
              </w:rPr>
              <w:t>Umjetnička škola Fortunat Pintarić  Koprivnica</w:t>
            </w:r>
          </w:p>
        </w:tc>
        <w:tc>
          <w:tcPr>
            <w:tcW w:w="154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5881134" w14:textId="77777777" w:rsidR="007345E5" w:rsidRPr="00112450" w:rsidRDefault="007345E5">
            <w:pPr>
              <w:jc w:val="center"/>
              <w:rPr>
                <w:rFonts w:ascii="Calibri" w:hAnsi="Calibri" w:cs="Calibri"/>
                <w:sz w:val="16"/>
                <w:szCs w:val="16"/>
              </w:rPr>
            </w:pPr>
            <w:r w:rsidRPr="00112450">
              <w:rPr>
                <w:rFonts w:ascii="Calibri" w:hAnsi="Calibri" w:cs="Calibri"/>
                <w:sz w:val="16"/>
                <w:szCs w:val="16"/>
              </w:rPr>
              <w:t>326.553,81</w:t>
            </w:r>
          </w:p>
        </w:tc>
        <w:tc>
          <w:tcPr>
            <w:tcW w:w="116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008CC2F" w14:textId="77777777" w:rsidR="007345E5" w:rsidRPr="00112450" w:rsidRDefault="007345E5">
            <w:pPr>
              <w:jc w:val="center"/>
              <w:rPr>
                <w:rFonts w:ascii="Calibri" w:hAnsi="Calibri" w:cs="Calibri"/>
                <w:color w:val="000000"/>
                <w:sz w:val="16"/>
                <w:szCs w:val="16"/>
              </w:rPr>
            </w:pPr>
            <w:r w:rsidRPr="00112450">
              <w:rPr>
                <w:rFonts w:ascii="Calibri" w:hAnsi="Calibri" w:cs="Calibri"/>
                <w:color w:val="000000"/>
                <w:sz w:val="16"/>
                <w:szCs w:val="16"/>
              </w:rPr>
              <w:t>1.203.245,06</w:t>
            </w:r>
          </w:p>
        </w:tc>
        <w:tc>
          <w:tcPr>
            <w:tcW w:w="119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C8E0E2E" w14:textId="77777777" w:rsidR="007345E5" w:rsidRPr="00112450" w:rsidRDefault="007345E5">
            <w:pPr>
              <w:jc w:val="center"/>
              <w:rPr>
                <w:rFonts w:ascii="Calibri" w:hAnsi="Calibri" w:cs="Calibri"/>
                <w:color w:val="000000"/>
                <w:sz w:val="16"/>
                <w:szCs w:val="16"/>
              </w:rPr>
            </w:pPr>
            <w:r w:rsidRPr="00112450">
              <w:rPr>
                <w:rFonts w:ascii="Calibri" w:hAnsi="Calibri" w:cs="Calibri"/>
                <w:color w:val="000000"/>
                <w:sz w:val="16"/>
                <w:szCs w:val="16"/>
              </w:rPr>
              <w:t>1.221.550,53</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0C2ABCB" w14:textId="77777777" w:rsidR="007345E5" w:rsidRPr="00112450" w:rsidRDefault="007345E5">
            <w:pPr>
              <w:jc w:val="center"/>
              <w:rPr>
                <w:rFonts w:ascii="Calibri" w:hAnsi="Calibri" w:cs="Calibri"/>
                <w:color w:val="000000"/>
                <w:sz w:val="16"/>
                <w:szCs w:val="16"/>
              </w:rPr>
            </w:pPr>
            <w:r w:rsidRPr="00112450">
              <w:rPr>
                <w:rFonts w:ascii="Calibri" w:hAnsi="Calibri" w:cs="Calibri"/>
                <w:color w:val="000000"/>
                <w:sz w:val="16"/>
                <w:szCs w:val="16"/>
              </w:rPr>
              <w:t>-18.305,47</w:t>
            </w:r>
          </w:p>
        </w:tc>
        <w:tc>
          <w:tcPr>
            <w:tcW w:w="141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7453D40" w14:textId="77777777" w:rsidR="007345E5" w:rsidRPr="00112450" w:rsidRDefault="007345E5">
            <w:pPr>
              <w:jc w:val="center"/>
              <w:rPr>
                <w:rFonts w:ascii="Calibri" w:hAnsi="Calibri" w:cs="Calibri"/>
                <w:b/>
                <w:bCs/>
                <w:i/>
                <w:iCs/>
                <w:sz w:val="16"/>
                <w:szCs w:val="16"/>
              </w:rPr>
            </w:pPr>
            <w:r w:rsidRPr="00112450">
              <w:rPr>
                <w:rFonts w:ascii="Calibri" w:hAnsi="Calibri" w:cs="Calibri"/>
                <w:b/>
                <w:bCs/>
                <w:i/>
                <w:iCs/>
                <w:sz w:val="16"/>
                <w:szCs w:val="16"/>
              </w:rPr>
              <w:t>308.248,34</w:t>
            </w:r>
          </w:p>
        </w:tc>
      </w:tr>
      <w:tr w:rsidR="007345E5" w:rsidRPr="00112450" w14:paraId="493052E6" w14:textId="77777777" w:rsidTr="00512603">
        <w:trPr>
          <w:trHeight w:val="286"/>
        </w:trPr>
        <w:tc>
          <w:tcPr>
            <w:tcW w:w="2972"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A161C0D" w14:textId="77777777" w:rsidR="007345E5" w:rsidRPr="00112450" w:rsidRDefault="007345E5">
            <w:pPr>
              <w:rPr>
                <w:rFonts w:ascii="Calibri" w:hAnsi="Calibri" w:cs="Calibri"/>
                <w:color w:val="000000"/>
                <w:sz w:val="16"/>
                <w:szCs w:val="16"/>
              </w:rPr>
            </w:pPr>
            <w:r w:rsidRPr="00112450">
              <w:rPr>
                <w:rFonts w:ascii="Calibri" w:hAnsi="Calibri" w:cs="Calibri"/>
                <w:color w:val="000000"/>
                <w:sz w:val="16"/>
                <w:szCs w:val="16"/>
              </w:rPr>
              <w:t>Muzej Grada Koprivnice</w:t>
            </w:r>
          </w:p>
        </w:tc>
        <w:tc>
          <w:tcPr>
            <w:tcW w:w="154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D3EE814" w14:textId="77777777" w:rsidR="007345E5" w:rsidRPr="00112450" w:rsidRDefault="007345E5">
            <w:pPr>
              <w:jc w:val="center"/>
              <w:rPr>
                <w:rFonts w:ascii="Calibri" w:hAnsi="Calibri" w:cs="Calibri"/>
                <w:sz w:val="16"/>
                <w:szCs w:val="16"/>
              </w:rPr>
            </w:pPr>
            <w:r w:rsidRPr="00112450">
              <w:rPr>
                <w:rFonts w:ascii="Calibri" w:hAnsi="Calibri" w:cs="Calibri"/>
                <w:sz w:val="16"/>
                <w:szCs w:val="16"/>
              </w:rPr>
              <w:t>-13.404,80</w:t>
            </w:r>
          </w:p>
        </w:tc>
        <w:tc>
          <w:tcPr>
            <w:tcW w:w="116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15A1A6F" w14:textId="77777777" w:rsidR="007345E5" w:rsidRPr="00112450" w:rsidRDefault="007345E5">
            <w:pPr>
              <w:jc w:val="center"/>
              <w:rPr>
                <w:rFonts w:ascii="Calibri" w:hAnsi="Calibri" w:cs="Calibri"/>
                <w:color w:val="000000"/>
                <w:sz w:val="16"/>
                <w:szCs w:val="16"/>
              </w:rPr>
            </w:pPr>
            <w:r w:rsidRPr="00112450">
              <w:rPr>
                <w:rFonts w:ascii="Calibri" w:hAnsi="Calibri" w:cs="Calibri"/>
                <w:color w:val="000000"/>
                <w:sz w:val="16"/>
                <w:szCs w:val="16"/>
              </w:rPr>
              <w:t>524.066,41</w:t>
            </w:r>
          </w:p>
        </w:tc>
        <w:tc>
          <w:tcPr>
            <w:tcW w:w="119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8B505FD" w14:textId="77777777" w:rsidR="007345E5" w:rsidRPr="00112450" w:rsidRDefault="007345E5">
            <w:pPr>
              <w:jc w:val="center"/>
              <w:rPr>
                <w:rFonts w:ascii="Calibri" w:hAnsi="Calibri" w:cs="Calibri"/>
                <w:color w:val="000000"/>
                <w:sz w:val="16"/>
                <w:szCs w:val="16"/>
              </w:rPr>
            </w:pPr>
            <w:r w:rsidRPr="00112450">
              <w:rPr>
                <w:rFonts w:ascii="Calibri" w:hAnsi="Calibri" w:cs="Calibri"/>
                <w:color w:val="000000"/>
                <w:sz w:val="16"/>
                <w:szCs w:val="16"/>
              </w:rPr>
              <w:t>695.247,57</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3B3A9CE" w14:textId="77777777" w:rsidR="007345E5" w:rsidRPr="00112450" w:rsidRDefault="007345E5">
            <w:pPr>
              <w:jc w:val="center"/>
              <w:rPr>
                <w:rFonts w:ascii="Calibri" w:hAnsi="Calibri" w:cs="Calibri"/>
                <w:color w:val="000000"/>
                <w:sz w:val="16"/>
                <w:szCs w:val="16"/>
              </w:rPr>
            </w:pPr>
            <w:r w:rsidRPr="00112450">
              <w:rPr>
                <w:rFonts w:ascii="Calibri" w:hAnsi="Calibri" w:cs="Calibri"/>
                <w:color w:val="000000"/>
                <w:sz w:val="16"/>
                <w:szCs w:val="16"/>
              </w:rPr>
              <w:t>-171.181,16</w:t>
            </w:r>
          </w:p>
        </w:tc>
        <w:tc>
          <w:tcPr>
            <w:tcW w:w="141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E861716" w14:textId="77777777" w:rsidR="007345E5" w:rsidRPr="00112450" w:rsidRDefault="007345E5">
            <w:pPr>
              <w:jc w:val="center"/>
              <w:rPr>
                <w:rFonts w:ascii="Calibri" w:hAnsi="Calibri" w:cs="Calibri"/>
                <w:b/>
                <w:bCs/>
                <w:i/>
                <w:iCs/>
                <w:sz w:val="16"/>
                <w:szCs w:val="16"/>
              </w:rPr>
            </w:pPr>
            <w:r w:rsidRPr="00112450">
              <w:rPr>
                <w:rFonts w:ascii="Calibri" w:hAnsi="Calibri" w:cs="Calibri"/>
                <w:b/>
                <w:bCs/>
                <w:i/>
                <w:iCs/>
                <w:sz w:val="16"/>
                <w:szCs w:val="16"/>
              </w:rPr>
              <w:t>-184.585,96</w:t>
            </w:r>
          </w:p>
        </w:tc>
      </w:tr>
      <w:tr w:rsidR="007345E5" w:rsidRPr="00112450" w14:paraId="7A3052CA" w14:textId="77777777" w:rsidTr="00512603">
        <w:trPr>
          <w:trHeight w:val="286"/>
        </w:trPr>
        <w:tc>
          <w:tcPr>
            <w:tcW w:w="2972"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DE92C53" w14:textId="77777777" w:rsidR="007345E5" w:rsidRPr="00112450" w:rsidRDefault="007345E5">
            <w:pPr>
              <w:rPr>
                <w:rFonts w:ascii="Calibri" w:hAnsi="Calibri" w:cs="Calibri"/>
                <w:color w:val="000000"/>
                <w:sz w:val="16"/>
                <w:szCs w:val="16"/>
              </w:rPr>
            </w:pPr>
            <w:r w:rsidRPr="00112450">
              <w:rPr>
                <w:rFonts w:ascii="Calibri" w:hAnsi="Calibri" w:cs="Calibri"/>
                <w:color w:val="000000"/>
                <w:sz w:val="16"/>
                <w:szCs w:val="16"/>
              </w:rPr>
              <w:t>Knjižnica i čitaonica „Fran Galović“ Koprivnica</w:t>
            </w:r>
          </w:p>
        </w:tc>
        <w:tc>
          <w:tcPr>
            <w:tcW w:w="154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5566622" w14:textId="77777777" w:rsidR="007345E5" w:rsidRPr="00112450" w:rsidRDefault="007345E5">
            <w:pPr>
              <w:jc w:val="center"/>
              <w:rPr>
                <w:rFonts w:ascii="Calibri" w:hAnsi="Calibri" w:cs="Calibri"/>
                <w:sz w:val="16"/>
                <w:szCs w:val="16"/>
              </w:rPr>
            </w:pPr>
            <w:r w:rsidRPr="00112450">
              <w:rPr>
                <w:rFonts w:ascii="Calibri" w:hAnsi="Calibri" w:cs="Calibri"/>
                <w:sz w:val="16"/>
                <w:szCs w:val="16"/>
              </w:rPr>
              <w:t>174.863,08</w:t>
            </w:r>
          </w:p>
        </w:tc>
        <w:tc>
          <w:tcPr>
            <w:tcW w:w="116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E991B76" w14:textId="77777777" w:rsidR="007345E5" w:rsidRPr="00112450" w:rsidRDefault="007345E5">
            <w:pPr>
              <w:jc w:val="center"/>
              <w:rPr>
                <w:rFonts w:ascii="Calibri" w:hAnsi="Calibri" w:cs="Calibri"/>
                <w:color w:val="000000"/>
                <w:sz w:val="16"/>
                <w:szCs w:val="16"/>
              </w:rPr>
            </w:pPr>
            <w:r w:rsidRPr="00112450">
              <w:rPr>
                <w:rFonts w:ascii="Calibri" w:hAnsi="Calibri" w:cs="Calibri"/>
                <w:color w:val="000000"/>
                <w:sz w:val="16"/>
                <w:szCs w:val="16"/>
              </w:rPr>
              <w:t>1.049.802,43</w:t>
            </w:r>
          </w:p>
        </w:tc>
        <w:tc>
          <w:tcPr>
            <w:tcW w:w="119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2BF7A67" w14:textId="77777777" w:rsidR="007345E5" w:rsidRPr="00112450" w:rsidRDefault="007345E5">
            <w:pPr>
              <w:jc w:val="center"/>
              <w:rPr>
                <w:rFonts w:ascii="Calibri" w:hAnsi="Calibri" w:cs="Calibri"/>
                <w:color w:val="000000"/>
                <w:sz w:val="16"/>
                <w:szCs w:val="16"/>
              </w:rPr>
            </w:pPr>
            <w:r w:rsidRPr="00112450">
              <w:rPr>
                <w:rFonts w:ascii="Calibri" w:hAnsi="Calibri" w:cs="Calibri"/>
                <w:color w:val="000000"/>
                <w:sz w:val="16"/>
                <w:szCs w:val="16"/>
              </w:rPr>
              <w:t>1.231.625,20</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6C770B4" w14:textId="77777777" w:rsidR="007345E5" w:rsidRPr="00112450" w:rsidRDefault="007345E5">
            <w:pPr>
              <w:jc w:val="center"/>
              <w:rPr>
                <w:rFonts w:ascii="Calibri" w:hAnsi="Calibri" w:cs="Calibri"/>
                <w:color w:val="000000"/>
                <w:sz w:val="16"/>
                <w:szCs w:val="16"/>
              </w:rPr>
            </w:pPr>
            <w:r w:rsidRPr="00112450">
              <w:rPr>
                <w:rFonts w:ascii="Calibri" w:hAnsi="Calibri" w:cs="Calibri"/>
                <w:color w:val="000000"/>
                <w:sz w:val="16"/>
                <w:szCs w:val="16"/>
              </w:rPr>
              <w:t>-181.822,77</w:t>
            </w:r>
          </w:p>
        </w:tc>
        <w:tc>
          <w:tcPr>
            <w:tcW w:w="141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C3B4E1C" w14:textId="77777777" w:rsidR="007345E5" w:rsidRPr="00112450" w:rsidRDefault="007345E5">
            <w:pPr>
              <w:jc w:val="center"/>
              <w:rPr>
                <w:rFonts w:ascii="Calibri" w:hAnsi="Calibri" w:cs="Calibri"/>
                <w:b/>
                <w:bCs/>
                <w:i/>
                <w:iCs/>
                <w:sz w:val="16"/>
                <w:szCs w:val="16"/>
              </w:rPr>
            </w:pPr>
            <w:r w:rsidRPr="00112450">
              <w:rPr>
                <w:rFonts w:ascii="Calibri" w:hAnsi="Calibri" w:cs="Calibri"/>
                <w:b/>
                <w:bCs/>
                <w:i/>
                <w:iCs/>
                <w:sz w:val="16"/>
                <w:szCs w:val="16"/>
              </w:rPr>
              <w:t>-6.959,69</w:t>
            </w:r>
          </w:p>
        </w:tc>
      </w:tr>
      <w:tr w:rsidR="007345E5" w:rsidRPr="00112450" w14:paraId="3F6CC932" w14:textId="77777777" w:rsidTr="00512603">
        <w:trPr>
          <w:trHeight w:val="286"/>
        </w:trPr>
        <w:tc>
          <w:tcPr>
            <w:tcW w:w="2972"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AE4FD0B" w14:textId="77777777" w:rsidR="007345E5" w:rsidRPr="00112450" w:rsidRDefault="007345E5">
            <w:pPr>
              <w:rPr>
                <w:rFonts w:ascii="Calibri" w:hAnsi="Calibri" w:cs="Calibri"/>
                <w:color w:val="000000"/>
                <w:sz w:val="16"/>
                <w:szCs w:val="16"/>
              </w:rPr>
            </w:pPr>
            <w:r w:rsidRPr="00112450">
              <w:rPr>
                <w:rFonts w:ascii="Calibri" w:hAnsi="Calibri" w:cs="Calibri"/>
                <w:color w:val="000000"/>
                <w:sz w:val="16"/>
                <w:szCs w:val="16"/>
              </w:rPr>
              <w:t>Pučko otvoreno učilište Koprivnica</w:t>
            </w:r>
          </w:p>
        </w:tc>
        <w:tc>
          <w:tcPr>
            <w:tcW w:w="154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DCC4F36" w14:textId="77777777" w:rsidR="007345E5" w:rsidRPr="00112450" w:rsidRDefault="007345E5">
            <w:pPr>
              <w:jc w:val="center"/>
              <w:rPr>
                <w:rFonts w:ascii="Calibri" w:hAnsi="Calibri" w:cs="Calibri"/>
                <w:sz w:val="16"/>
                <w:szCs w:val="16"/>
              </w:rPr>
            </w:pPr>
            <w:r w:rsidRPr="00112450">
              <w:rPr>
                <w:rFonts w:ascii="Calibri" w:hAnsi="Calibri" w:cs="Calibri"/>
                <w:sz w:val="16"/>
                <w:szCs w:val="16"/>
              </w:rPr>
              <w:t>49.885,66</w:t>
            </w:r>
          </w:p>
        </w:tc>
        <w:tc>
          <w:tcPr>
            <w:tcW w:w="116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20797A6" w14:textId="77777777" w:rsidR="007345E5" w:rsidRPr="00112450" w:rsidRDefault="007345E5">
            <w:pPr>
              <w:jc w:val="center"/>
              <w:rPr>
                <w:rFonts w:ascii="Calibri" w:hAnsi="Calibri" w:cs="Calibri"/>
                <w:color w:val="000000"/>
                <w:sz w:val="16"/>
                <w:szCs w:val="16"/>
              </w:rPr>
            </w:pPr>
            <w:r w:rsidRPr="00112450">
              <w:rPr>
                <w:rFonts w:ascii="Calibri" w:hAnsi="Calibri" w:cs="Calibri"/>
                <w:color w:val="000000"/>
                <w:sz w:val="16"/>
                <w:szCs w:val="16"/>
              </w:rPr>
              <w:t>777.008,73</w:t>
            </w:r>
          </w:p>
        </w:tc>
        <w:tc>
          <w:tcPr>
            <w:tcW w:w="119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851644A" w14:textId="77777777" w:rsidR="007345E5" w:rsidRPr="00112450" w:rsidRDefault="007345E5">
            <w:pPr>
              <w:jc w:val="center"/>
              <w:rPr>
                <w:rFonts w:ascii="Calibri" w:hAnsi="Calibri" w:cs="Calibri"/>
                <w:color w:val="000000"/>
                <w:sz w:val="16"/>
                <w:szCs w:val="16"/>
              </w:rPr>
            </w:pPr>
            <w:r w:rsidRPr="00112450">
              <w:rPr>
                <w:rFonts w:ascii="Calibri" w:hAnsi="Calibri" w:cs="Calibri"/>
                <w:color w:val="000000"/>
                <w:sz w:val="16"/>
                <w:szCs w:val="16"/>
              </w:rPr>
              <w:t>853.238,12</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581526E" w14:textId="77777777" w:rsidR="007345E5" w:rsidRPr="00112450" w:rsidRDefault="007345E5">
            <w:pPr>
              <w:jc w:val="center"/>
              <w:rPr>
                <w:rFonts w:ascii="Calibri" w:hAnsi="Calibri" w:cs="Calibri"/>
                <w:color w:val="000000"/>
                <w:sz w:val="16"/>
                <w:szCs w:val="16"/>
              </w:rPr>
            </w:pPr>
            <w:r w:rsidRPr="00112450">
              <w:rPr>
                <w:rFonts w:ascii="Calibri" w:hAnsi="Calibri" w:cs="Calibri"/>
                <w:color w:val="000000"/>
                <w:sz w:val="16"/>
                <w:szCs w:val="16"/>
              </w:rPr>
              <w:t>-76.229,39</w:t>
            </w:r>
          </w:p>
        </w:tc>
        <w:tc>
          <w:tcPr>
            <w:tcW w:w="141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D444735" w14:textId="77777777" w:rsidR="007345E5" w:rsidRPr="00112450" w:rsidRDefault="007345E5">
            <w:pPr>
              <w:jc w:val="center"/>
              <w:rPr>
                <w:rFonts w:ascii="Calibri" w:hAnsi="Calibri" w:cs="Calibri"/>
                <w:b/>
                <w:bCs/>
                <w:i/>
                <w:iCs/>
                <w:sz w:val="16"/>
                <w:szCs w:val="16"/>
              </w:rPr>
            </w:pPr>
            <w:r w:rsidRPr="00112450">
              <w:rPr>
                <w:rFonts w:ascii="Calibri" w:hAnsi="Calibri" w:cs="Calibri"/>
                <w:b/>
                <w:bCs/>
                <w:i/>
                <w:iCs/>
                <w:sz w:val="16"/>
                <w:szCs w:val="16"/>
              </w:rPr>
              <w:t>-26.343,73</w:t>
            </w:r>
          </w:p>
        </w:tc>
      </w:tr>
      <w:tr w:rsidR="007345E5" w:rsidRPr="00112450" w14:paraId="438E26DE" w14:textId="77777777" w:rsidTr="00512603">
        <w:trPr>
          <w:trHeight w:val="286"/>
        </w:trPr>
        <w:tc>
          <w:tcPr>
            <w:tcW w:w="2972"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B6F5044" w14:textId="77777777" w:rsidR="007345E5" w:rsidRPr="00112450" w:rsidRDefault="007345E5">
            <w:pPr>
              <w:rPr>
                <w:rFonts w:ascii="Calibri" w:hAnsi="Calibri" w:cs="Calibri"/>
                <w:color w:val="000000"/>
                <w:sz w:val="16"/>
                <w:szCs w:val="16"/>
              </w:rPr>
            </w:pPr>
            <w:r w:rsidRPr="00112450">
              <w:rPr>
                <w:rFonts w:ascii="Calibri" w:hAnsi="Calibri" w:cs="Calibri"/>
                <w:color w:val="000000"/>
                <w:sz w:val="16"/>
                <w:szCs w:val="16"/>
              </w:rPr>
              <w:t>Javna vatrogasna postrojba Grada Koprivnice</w:t>
            </w:r>
          </w:p>
        </w:tc>
        <w:tc>
          <w:tcPr>
            <w:tcW w:w="154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8671706" w14:textId="77777777" w:rsidR="007345E5" w:rsidRPr="00112450" w:rsidRDefault="007345E5">
            <w:pPr>
              <w:jc w:val="center"/>
              <w:rPr>
                <w:rFonts w:ascii="Calibri" w:hAnsi="Calibri" w:cs="Calibri"/>
                <w:sz w:val="16"/>
                <w:szCs w:val="16"/>
              </w:rPr>
            </w:pPr>
            <w:r w:rsidRPr="00112450">
              <w:rPr>
                <w:rFonts w:ascii="Calibri" w:hAnsi="Calibri" w:cs="Calibri"/>
                <w:sz w:val="16"/>
                <w:szCs w:val="16"/>
              </w:rPr>
              <w:t>-10.271,28</w:t>
            </w:r>
          </w:p>
        </w:tc>
        <w:tc>
          <w:tcPr>
            <w:tcW w:w="116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5EAFE3E" w14:textId="77777777" w:rsidR="007345E5" w:rsidRPr="00112450" w:rsidRDefault="007345E5">
            <w:pPr>
              <w:jc w:val="center"/>
              <w:rPr>
                <w:rFonts w:ascii="Calibri" w:hAnsi="Calibri" w:cs="Calibri"/>
                <w:color w:val="000000"/>
                <w:sz w:val="16"/>
                <w:szCs w:val="16"/>
              </w:rPr>
            </w:pPr>
            <w:r w:rsidRPr="00112450">
              <w:rPr>
                <w:rFonts w:ascii="Calibri" w:hAnsi="Calibri" w:cs="Calibri"/>
                <w:color w:val="000000"/>
                <w:sz w:val="16"/>
                <w:szCs w:val="16"/>
              </w:rPr>
              <w:t>2.673.380,10</w:t>
            </w:r>
          </w:p>
        </w:tc>
        <w:tc>
          <w:tcPr>
            <w:tcW w:w="119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3289226" w14:textId="77777777" w:rsidR="007345E5" w:rsidRPr="00112450" w:rsidRDefault="007345E5">
            <w:pPr>
              <w:jc w:val="center"/>
              <w:rPr>
                <w:rFonts w:ascii="Calibri" w:hAnsi="Calibri" w:cs="Calibri"/>
                <w:color w:val="000000"/>
                <w:sz w:val="16"/>
                <w:szCs w:val="16"/>
              </w:rPr>
            </w:pPr>
            <w:r w:rsidRPr="00112450">
              <w:rPr>
                <w:rFonts w:ascii="Calibri" w:hAnsi="Calibri" w:cs="Calibri"/>
                <w:color w:val="000000"/>
                <w:sz w:val="16"/>
                <w:szCs w:val="16"/>
              </w:rPr>
              <w:t>2.768.303,63</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67B9EEF" w14:textId="77777777" w:rsidR="007345E5" w:rsidRPr="00112450" w:rsidRDefault="007345E5">
            <w:pPr>
              <w:jc w:val="center"/>
              <w:rPr>
                <w:rFonts w:ascii="Calibri" w:hAnsi="Calibri" w:cs="Calibri"/>
                <w:color w:val="000000"/>
                <w:sz w:val="16"/>
                <w:szCs w:val="16"/>
              </w:rPr>
            </w:pPr>
            <w:r w:rsidRPr="00112450">
              <w:rPr>
                <w:rFonts w:ascii="Calibri" w:hAnsi="Calibri" w:cs="Calibri"/>
                <w:color w:val="000000"/>
                <w:sz w:val="16"/>
                <w:szCs w:val="16"/>
              </w:rPr>
              <w:t>-94.923,53</w:t>
            </w:r>
          </w:p>
        </w:tc>
        <w:tc>
          <w:tcPr>
            <w:tcW w:w="141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F8D1C93" w14:textId="77777777" w:rsidR="007345E5" w:rsidRPr="00112450" w:rsidRDefault="007345E5">
            <w:pPr>
              <w:jc w:val="center"/>
              <w:rPr>
                <w:rFonts w:ascii="Calibri" w:hAnsi="Calibri" w:cs="Calibri"/>
                <w:b/>
                <w:bCs/>
                <w:i/>
                <w:iCs/>
                <w:sz w:val="16"/>
                <w:szCs w:val="16"/>
              </w:rPr>
            </w:pPr>
            <w:r w:rsidRPr="00112450">
              <w:rPr>
                <w:rFonts w:ascii="Calibri" w:hAnsi="Calibri" w:cs="Calibri"/>
                <w:b/>
                <w:bCs/>
                <w:i/>
                <w:iCs/>
                <w:sz w:val="16"/>
                <w:szCs w:val="16"/>
              </w:rPr>
              <w:t>-105.194,81</w:t>
            </w:r>
          </w:p>
        </w:tc>
      </w:tr>
      <w:tr w:rsidR="007345E5" w:rsidRPr="00112450" w14:paraId="0E9E6932" w14:textId="77777777" w:rsidTr="00512603">
        <w:trPr>
          <w:trHeight w:val="443"/>
        </w:trPr>
        <w:tc>
          <w:tcPr>
            <w:tcW w:w="2972"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F75E8F7" w14:textId="77777777" w:rsidR="007345E5" w:rsidRPr="00112450" w:rsidRDefault="007345E5">
            <w:pPr>
              <w:rPr>
                <w:rFonts w:ascii="Calibri" w:hAnsi="Calibri" w:cs="Calibri"/>
                <w:color w:val="000000"/>
                <w:sz w:val="16"/>
                <w:szCs w:val="16"/>
              </w:rPr>
            </w:pPr>
            <w:r w:rsidRPr="00112450">
              <w:rPr>
                <w:rFonts w:ascii="Calibri" w:hAnsi="Calibri" w:cs="Calibri"/>
                <w:color w:val="000000"/>
                <w:sz w:val="16"/>
                <w:szCs w:val="16"/>
              </w:rPr>
              <w:t>Agencija za poticanu stanogradnju Grada Koprivnice</w:t>
            </w:r>
          </w:p>
        </w:tc>
        <w:tc>
          <w:tcPr>
            <w:tcW w:w="154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9772F29" w14:textId="77777777" w:rsidR="007345E5" w:rsidRPr="00112450" w:rsidRDefault="007345E5">
            <w:pPr>
              <w:jc w:val="center"/>
              <w:rPr>
                <w:rFonts w:ascii="Calibri" w:hAnsi="Calibri" w:cs="Calibri"/>
                <w:sz w:val="16"/>
                <w:szCs w:val="16"/>
              </w:rPr>
            </w:pPr>
            <w:r w:rsidRPr="00112450">
              <w:rPr>
                <w:rFonts w:ascii="Calibri" w:hAnsi="Calibri" w:cs="Calibri"/>
                <w:sz w:val="16"/>
                <w:szCs w:val="16"/>
              </w:rPr>
              <w:t>244.800,59</w:t>
            </w:r>
          </w:p>
        </w:tc>
        <w:tc>
          <w:tcPr>
            <w:tcW w:w="116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C591328" w14:textId="77777777" w:rsidR="007345E5" w:rsidRPr="00112450" w:rsidRDefault="007345E5">
            <w:pPr>
              <w:jc w:val="center"/>
              <w:rPr>
                <w:rFonts w:ascii="Calibri" w:hAnsi="Calibri" w:cs="Calibri"/>
                <w:color w:val="000000"/>
                <w:sz w:val="16"/>
                <w:szCs w:val="16"/>
              </w:rPr>
            </w:pPr>
            <w:r w:rsidRPr="00112450">
              <w:rPr>
                <w:rFonts w:ascii="Calibri" w:hAnsi="Calibri" w:cs="Calibri"/>
                <w:color w:val="000000"/>
                <w:sz w:val="16"/>
                <w:szCs w:val="16"/>
              </w:rPr>
              <w:t>48.724,13</w:t>
            </w:r>
          </w:p>
        </w:tc>
        <w:tc>
          <w:tcPr>
            <w:tcW w:w="119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040C883" w14:textId="77777777" w:rsidR="007345E5" w:rsidRPr="00112450" w:rsidRDefault="007345E5">
            <w:pPr>
              <w:jc w:val="center"/>
              <w:rPr>
                <w:rFonts w:ascii="Calibri" w:hAnsi="Calibri" w:cs="Calibri"/>
                <w:color w:val="000000"/>
                <w:sz w:val="16"/>
                <w:szCs w:val="16"/>
              </w:rPr>
            </w:pPr>
            <w:r w:rsidRPr="00112450">
              <w:rPr>
                <w:rFonts w:ascii="Calibri" w:hAnsi="Calibri" w:cs="Calibri"/>
                <w:color w:val="000000"/>
                <w:sz w:val="16"/>
                <w:szCs w:val="16"/>
              </w:rPr>
              <w:t>72.354,99</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0592168" w14:textId="77777777" w:rsidR="007345E5" w:rsidRPr="00112450" w:rsidRDefault="007345E5">
            <w:pPr>
              <w:jc w:val="center"/>
              <w:rPr>
                <w:rFonts w:ascii="Calibri" w:hAnsi="Calibri" w:cs="Calibri"/>
                <w:color w:val="000000"/>
                <w:sz w:val="16"/>
                <w:szCs w:val="16"/>
              </w:rPr>
            </w:pPr>
            <w:r w:rsidRPr="00112450">
              <w:rPr>
                <w:rFonts w:ascii="Calibri" w:hAnsi="Calibri" w:cs="Calibri"/>
                <w:color w:val="000000"/>
                <w:sz w:val="16"/>
                <w:szCs w:val="16"/>
              </w:rPr>
              <w:t>-23.630,86</w:t>
            </w:r>
          </w:p>
        </w:tc>
        <w:tc>
          <w:tcPr>
            <w:tcW w:w="141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663681F" w14:textId="77777777" w:rsidR="007345E5" w:rsidRPr="00112450" w:rsidRDefault="007345E5">
            <w:pPr>
              <w:jc w:val="center"/>
              <w:rPr>
                <w:rFonts w:ascii="Calibri" w:hAnsi="Calibri" w:cs="Calibri"/>
                <w:b/>
                <w:bCs/>
                <w:i/>
                <w:iCs/>
                <w:sz w:val="16"/>
                <w:szCs w:val="16"/>
              </w:rPr>
            </w:pPr>
            <w:r w:rsidRPr="00112450">
              <w:rPr>
                <w:rFonts w:ascii="Calibri" w:hAnsi="Calibri" w:cs="Calibri"/>
                <w:b/>
                <w:bCs/>
                <w:i/>
                <w:iCs/>
                <w:sz w:val="16"/>
                <w:szCs w:val="16"/>
              </w:rPr>
              <w:t>221.169,73</w:t>
            </w:r>
          </w:p>
        </w:tc>
      </w:tr>
      <w:tr w:rsidR="007345E5" w:rsidRPr="00112450" w14:paraId="61463455" w14:textId="77777777" w:rsidTr="00512603">
        <w:trPr>
          <w:trHeight w:val="286"/>
        </w:trPr>
        <w:tc>
          <w:tcPr>
            <w:tcW w:w="2972" w:type="dxa"/>
            <w:tcBorders>
              <w:top w:val="single" w:sz="4" w:space="0" w:color="auto"/>
              <w:left w:val="single" w:sz="4" w:space="0" w:color="auto"/>
              <w:bottom w:val="single" w:sz="4" w:space="0" w:color="auto"/>
              <w:right w:val="single" w:sz="4" w:space="0" w:color="auto"/>
            </w:tcBorders>
            <w:shd w:val="clear" w:color="000000" w:fill="8497B0"/>
            <w:vAlign w:val="center"/>
            <w:hideMark/>
          </w:tcPr>
          <w:p w14:paraId="6E366745" w14:textId="77777777" w:rsidR="007345E5" w:rsidRPr="00112450" w:rsidRDefault="007345E5">
            <w:pPr>
              <w:jc w:val="center"/>
              <w:rPr>
                <w:rFonts w:ascii="Calibri" w:hAnsi="Calibri" w:cs="Calibri"/>
                <w:b/>
                <w:bCs/>
                <w:color w:val="FFFFFF"/>
                <w:sz w:val="16"/>
                <w:szCs w:val="16"/>
              </w:rPr>
            </w:pPr>
            <w:r w:rsidRPr="00112450">
              <w:rPr>
                <w:rFonts w:ascii="Calibri" w:hAnsi="Calibri" w:cs="Calibri"/>
                <w:b/>
                <w:bCs/>
                <w:color w:val="FFFFFF"/>
                <w:sz w:val="16"/>
                <w:szCs w:val="16"/>
              </w:rPr>
              <w:t> </w:t>
            </w:r>
          </w:p>
        </w:tc>
        <w:tc>
          <w:tcPr>
            <w:tcW w:w="1541" w:type="dxa"/>
            <w:tcBorders>
              <w:top w:val="single" w:sz="4" w:space="0" w:color="auto"/>
              <w:left w:val="single" w:sz="4" w:space="0" w:color="auto"/>
              <w:bottom w:val="single" w:sz="4" w:space="0" w:color="auto"/>
              <w:right w:val="single" w:sz="4" w:space="0" w:color="auto"/>
            </w:tcBorders>
            <w:shd w:val="clear" w:color="000000" w:fill="8497B0"/>
            <w:vAlign w:val="center"/>
            <w:hideMark/>
          </w:tcPr>
          <w:p w14:paraId="3824C68A" w14:textId="77777777" w:rsidR="007345E5" w:rsidRPr="00112450" w:rsidRDefault="007345E5">
            <w:pPr>
              <w:jc w:val="center"/>
              <w:rPr>
                <w:rFonts w:ascii="Calibri" w:hAnsi="Calibri" w:cs="Calibri"/>
                <w:b/>
                <w:bCs/>
                <w:color w:val="FFFFFF"/>
                <w:sz w:val="16"/>
                <w:szCs w:val="16"/>
              </w:rPr>
            </w:pPr>
            <w:r w:rsidRPr="00112450">
              <w:rPr>
                <w:rFonts w:ascii="Calibri" w:hAnsi="Calibri" w:cs="Calibri"/>
                <w:b/>
                <w:bCs/>
                <w:color w:val="FFFFFF"/>
                <w:sz w:val="16"/>
                <w:szCs w:val="16"/>
              </w:rPr>
              <w:t>2.971.255,25</w:t>
            </w:r>
          </w:p>
        </w:tc>
        <w:tc>
          <w:tcPr>
            <w:tcW w:w="1163" w:type="dxa"/>
            <w:tcBorders>
              <w:top w:val="single" w:sz="4" w:space="0" w:color="auto"/>
              <w:left w:val="single" w:sz="4" w:space="0" w:color="auto"/>
              <w:bottom w:val="single" w:sz="4" w:space="0" w:color="auto"/>
              <w:right w:val="single" w:sz="4" w:space="0" w:color="auto"/>
            </w:tcBorders>
            <w:shd w:val="clear" w:color="000000" w:fill="8497B0"/>
            <w:vAlign w:val="center"/>
            <w:hideMark/>
          </w:tcPr>
          <w:p w14:paraId="75E17B5D" w14:textId="77777777" w:rsidR="007345E5" w:rsidRPr="00112450" w:rsidRDefault="007345E5">
            <w:pPr>
              <w:jc w:val="center"/>
              <w:rPr>
                <w:rFonts w:ascii="Calibri" w:hAnsi="Calibri" w:cs="Calibri"/>
                <w:b/>
                <w:bCs/>
                <w:color w:val="FFFFFF"/>
                <w:sz w:val="16"/>
                <w:szCs w:val="16"/>
              </w:rPr>
            </w:pPr>
            <w:r w:rsidRPr="00112450">
              <w:rPr>
                <w:rFonts w:ascii="Calibri" w:hAnsi="Calibri" w:cs="Calibri"/>
                <w:b/>
                <w:bCs/>
                <w:color w:val="FFFFFF"/>
                <w:sz w:val="16"/>
                <w:szCs w:val="16"/>
              </w:rPr>
              <w:t> </w:t>
            </w:r>
          </w:p>
        </w:tc>
        <w:tc>
          <w:tcPr>
            <w:tcW w:w="1199" w:type="dxa"/>
            <w:tcBorders>
              <w:top w:val="single" w:sz="4" w:space="0" w:color="auto"/>
              <w:left w:val="single" w:sz="4" w:space="0" w:color="auto"/>
              <w:bottom w:val="single" w:sz="4" w:space="0" w:color="auto"/>
              <w:right w:val="single" w:sz="4" w:space="0" w:color="auto"/>
            </w:tcBorders>
            <w:shd w:val="clear" w:color="000000" w:fill="8497B0"/>
            <w:vAlign w:val="center"/>
            <w:hideMark/>
          </w:tcPr>
          <w:p w14:paraId="664699D1" w14:textId="77777777" w:rsidR="007345E5" w:rsidRPr="00112450" w:rsidRDefault="007345E5">
            <w:pPr>
              <w:jc w:val="center"/>
              <w:rPr>
                <w:rFonts w:ascii="Calibri" w:hAnsi="Calibri" w:cs="Calibri"/>
                <w:b/>
                <w:bCs/>
                <w:color w:val="FFFFFF"/>
                <w:sz w:val="16"/>
                <w:szCs w:val="16"/>
              </w:rPr>
            </w:pPr>
            <w:r w:rsidRPr="00112450">
              <w:rPr>
                <w:rFonts w:ascii="Calibri" w:hAnsi="Calibri" w:cs="Calibri"/>
                <w:b/>
                <w:bCs/>
                <w:color w:val="FFFFFF"/>
                <w:sz w:val="16"/>
                <w:szCs w:val="16"/>
              </w:rPr>
              <w:t> </w:t>
            </w:r>
          </w:p>
        </w:tc>
        <w:tc>
          <w:tcPr>
            <w:tcW w:w="1200" w:type="dxa"/>
            <w:tcBorders>
              <w:top w:val="single" w:sz="4" w:space="0" w:color="auto"/>
              <w:left w:val="single" w:sz="4" w:space="0" w:color="auto"/>
              <w:bottom w:val="single" w:sz="4" w:space="0" w:color="auto"/>
              <w:right w:val="single" w:sz="4" w:space="0" w:color="auto"/>
            </w:tcBorders>
            <w:shd w:val="clear" w:color="000000" w:fill="8497B0"/>
            <w:vAlign w:val="center"/>
            <w:hideMark/>
          </w:tcPr>
          <w:p w14:paraId="3D87CAA8" w14:textId="77777777" w:rsidR="007345E5" w:rsidRPr="00112450" w:rsidRDefault="007345E5">
            <w:pPr>
              <w:jc w:val="center"/>
              <w:rPr>
                <w:rFonts w:ascii="Calibri" w:hAnsi="Calibri" w:cs="Calibri"/>
                <w:b/>
                <w:bCs/>
                <w:color w:val="FFFFFF"/>
                <w:sz w:val="16"/>
                <w:szCs w:val="16"/>
              </w:rPr>
            </w:pPr>
            <w:r w:rsidRPr="00112450">
              <w:rPr>
                <w:rFonts w:ascii="Calibri" w:hAnsi="Calibri" w:cs="Calibri"/>
                <w:b/>
                <w:bCs/>
                <w:color w:val="FFFFFF"/>
                <w:sz w:val="16"/>
                <w:szCs w:val="16"/>
              </w:rPr>
              <w:t>-5.417.630,61</w:t>
            </w:r>
          </w:p>
        </w:tc>
        <w:tc>
          <w:tcPr>
            <w:tcW w:w="1419" w:type="dxa"/>
            <w:tcBorders>
              <w:top w:val="single" w:sz="4" w:space="0" w:color="auto"/>
              <w:left w:val="single" w:sz="4" w:space="0" w:color="auto"/>
              <w:bottom w:val="single" w:sz="4" w:space="0" w:color="auto"/>
              <w:right w:val="single" w:sz="4" w:space="0" w:color="auto"/>
            </w:tcBorders>
            <w:shd w:val="clear" w:color="000000" w:fill="8497B0"/>
            <w:vAlign w:val="center"/>
            <w:hideMark/>
          </w:tcPr>
          <w:p w14:paraId="1D765FCE" w14:textId="77777777" w:rsidR="007345E5" w:rsidRPr="00112450" w:rsidRDefault="007345E5">
            <w:pPr>
              <w:jc w:val="center"/>
              <w:rPr>
                <w:rFonts w:ascii="Calibri" w:hAnsi="Calibri" w:cs="Calibri"/>
                <w:b/>
                <w:bCs/>
                <w:color w:val="FFFFFF"/>
                <w:sz w:val="16"/>
                <w:szCs w:val="16"/>
              </w:rPr>
            </w:pPr>
            <w:r w:rsidRPr="00112450">
              <w:rPr>
                <w:rFonts w:ascii="Calibri" w:hAnsi="Calibri" w:cs="Calibri"/>
                <w:b/>
                <w:bCs/>
                <w:color w:val="FFFFFF"/>
                <w:sz w:val="16"/>
                <w:szCs w:val="16"/>
              </w:rPr>
              <w:t>-2.446.375,36</w:t>
            </w:r>
          </w:p>
        </w:tc>
      </w:tr>
    </w:tbl>
    <w:p w14:paraId="032B2E5C" w14:textId="2A9E4482" w:rsidR="00A03C9D" w:rsidRPr="00112450" w:rsidRDefault="00A03C9D" w:rsidP="00950667">
      <w:pPr>
        <w:jc w:val="both"/>
        <w:rPr>
          <w:sz w:val="22"/>
          <w:szCs w:val="22"/>
        </w:rPr>
      </w:pPr>
    </w:p>
    <w:p w14:paraId="78A4C263" w14:textId="36B21AE8" w:rsidR="00BA6534" w:rsidRPr="00112450" w:rsidRDefault="00F5640F" w:rsidP="00CA5757">
      <w:pPr>
        <w:ind w:firstLine="708"/>
        <w:jc w:val="both"/>
        <w:rPr>
          <w:sz w:val="22"/>
          <w:szCs w:val="22"/>
        </w:rPr>
      </w:pPr>
      <w:r w:rsidRPr="00112450">
        <w:rPr>
          <w:sz w:val="22"/>
          <w:szCs w:val="22"/>
        </w:rPr>
        <w:t>Preneseni rezultat iz 202</w:t>
      </w:r>
      <w:r w:rsidR="007345E5" w:rsidRPr="00112450">
        <w:rPr>
          <w:sz w:val="22"/>
          <w:szCs w:val="22"/>
        </w:rPr>
        <w:t>3</w:t>
      </w:r>
      <w:r w:rsidRPr="00112450">
        <w:rPr>
          <w:sz w:val="22"/>
          <w:szCs w:val="22"/>
        </w:rPr>
        <w:t>. godine se razlik</w:t>
      </w:r>
      <w:r w:rsidR="00FF3793" w:rsidRPr="00112450">
        <w:rPr>
          <w:sz w:val="22"/>
          <w:szCs w:val="22"/>
        </w:rPr>
        <w:t>uje</w:t>
      </w:r>
      <w:r w:rsidR="00406A40" w:rsidRPr="00112450">
        <w:rPr>
          <w:sz w:val="22"/>
          <w:szCs w:val="22"/>
        </w:rPr>
        <w:t xml:space="preserve"> od onog utvrđenog GFI razine 23 predanih 28.02.202</w:t>
      </w:r>
      <w:r w:rsidR="007345E5" w:rsidRPr="00112450">
        <w:rPr>
          <w:sz w:val="22"/>
          <w:szCs w:val="22"/>
        </w:rPr>
        <w:t>3</w:t>
      </w:r>
      <w:r w:rsidR="00406A40" w:rsidRPr="00112450">
        <w:rPr>
          <w:sz w:val="22"/>
          <w:szCs w:val="22"/>
        </w:rPr>
        <w:t>. godine</w:t>
      </w:r>
      <w:r w:rsidR="000149ED" w:rsidRPr="00112450">
        <w:rPr>
          <w:sz w:val="22"/>
          <w:szCs w:val="22"/>
        </w:rPr>
        <w:t xml:space="preserve">, </w:t>
      </w:r>
      <w:r w:rsidR="0070082F" w:rsidRPr="00112450">
        <w:rPr>
          <w:sz w:val="22"/>
          <w:szCs w:val="22"/>
        </w:rPr>
        <w:t>temeljem knjiženja na teret rezultata i to prema korisnicima kako slijedi:</w:t>
      </w:r>
    </w:p>
    <w:p w14:paraId="2FD43F1A" w14:textId="77777777" w:rsidR="00215452" w:rsidRPr="00112450" w:rsidRDefault="00215452" w:rsidP="00CA5757">
      <w:pPr>
        <w:ind w:firstLine="708"/>
        <w:jc w:val="both"/>
        <w:rPr>
          <w:sz w:val="22"/>
          <w:szCs w:val="22"/>
        </w:rPr>
      </w:pPr>
    </w:p>
    <w:tbl>
      <w:tblPr>
        <w:tblW w:w="9493" w:type="dxa"/>
        <w:tblLook w:val="04A0" w:firstRow="1" w:lastRow="0" w:firstColumn="1" w:lastColumn="0" w:noHBand="0" w:noVBand="1"/>
      </w:tblPr>
      <w:tblGrid>
        <w:gridCol w:w="3823"/>
        <w:gridCol w:w="2126"/>
        <w:gridCol w:w="2091"/>
        <w:gridCol w:w="1453"/>
      </w:tblGrid>
      <w:tr w:rsidR="00BE4FF7" w:rsidRPr="00112450" w14:paraId="0A89698D" w14:textId="77777777" w:rsidTr="00340ADF">
        <w:trPr>
          <w:trHeight w:val="1125"/>
        </w:trPr>
        <w:tc>
          <w:tcPr>
            <w:tcW w:w="3823" w:type="dxa"/>
            <w:tcBorders>
              <w:top w:val="single" w:sz="4" w:space="0" w:color="auto"/>
              <w:left w:val="single" w:sz="4" w:space="0" w:color="auto"/>
              <w:bottom w:val="single" w:sz="4" w:space="0" w:color="auto"/>
              <w:right w:val="single" w:sz="4" w:space="0" w:color="auto"/>
            </w:tcBorders>
            <w:shd w:val="clear" w:color="000000" w:fill="8497B0"/>
            <w:vAlign w:val="center"/>
            <w:hideMark/>
          </w:tcPr>
          <w:p w14:paraId="09A3396D" w14:textId="77777777" w:rsidR="00BE4FF7" w:rsidRPr="00112450" w:rsidRDefault="00BE4FF7">
            <w:pPr>
              <w:jc w:val="center"/>
              <w:rPr>
                <w:rFonts w:ascii="Calibri" w:hAnsi="Calibri" w:cs="Calibri"/>
                <w:b/>
                <w:bCs/>
                <w:color w:val="FFFFFF"/>
                <w:sz w:val="16"/>
                <w:szCs w:val="16"/>
              </w:rPr>
            </w:pPr>
            <w:r w:rsidRPr="00112450">
              <w:rPr>
                <w:rFonts w:ascii="Calibri" w:hAnsi="Calibri" w:cs="Calibri"/>
                <w:b/>
                <w:bCs/>
                <w:color w:val="FFFFFF"/>
                <w:sz w:val="16"/>
                <w:szCs w:val="16"/>
              </w:rPr>
              <w:t>Naziv</w:t>
            </w:r>
          </w:p>
        </w:tc>
        <w:tc>
          <w:tcPr>
            <w:tcW w:w="2126" w:type="dxa"/>
            <w:tcBorders>
              <w:top w:val="single" w:sz="4" w:space="0" w:color="auto"/>
              <w:left w:val="nil"/>
              <w:bottom w:val="single" w:sz="4" w:space="0" w:color="auto"/>
              <w:right w:val="single" w:sz="4" w:space="0" w:color="auto"/>
            </w:tcBorders>
            <w:shd w:val="clear" w:color="000000" w:fill="8497B0"/>
            <w:vAlign w:val="center"/>
            <w:hideMark/>
          </w:tcPr>
          <w:p w14:paraId="55DEB801" w14:textId="77777777" w:rsidR="00BE4FF7" w:rsidRPr="00112450" w:rsidRDefault="00BE4FF7">
            <w:pPr>
              <w:jc w:val="center"/>
              <w:rPr>
                <w:rFonts w:ascii="Calibri" w:hAnsi="Calibri" w:cs="Calibri"/>
                <w:b/>
                <w:bCs/>
                <w:color w:val="FFFFFF"/>
                <w:sz w:val="16"/>
                <w:szCs w:val="16"/>
              </w:rPr>
            </w:pPr>
            <w:r w:rsidRPr="00112450">
              <w:rPr>
                <w:rFonts w:ascii="Calibri" w:hAnsi="Calibri" w:cs="Calibri"/>
                <w:b/>
                <w:bCs/>
                <w:color w:val="FFFFFF"/>
                <w:sz w:val="16"/>
                <w:szCs w:val="16"/>
              </w:rPr>
              <w:t>Ukupni rezultat proračuna na dan 31.12.2023. - 28.02.2024.  GFI</w:t>
            </w:r>
          </w:p>
        </w:tc>
        <w:tc>
          <w:tcPr>
            <w:tcW w:w="2091" w:type="dxa"/>
            <w:tcBorders>
              <w:top w:val="single" w:sz="4" w:space="0" w:color="auto"/>
              <w:left w:val="nil"/>
              <w:bottom w:val="single" w:sz="4" w:space="0" w:color="auto"/>
              <w:right w:val="single" w:sz="4" w:space="0" w:color="auto"/>
            </w:tcBorders>
            <w:shd w:val="clear" w:color="000000" w:fill="8497B0"/>
            <w:vAlign w:val="center"/>
            <w:hideMark/>
          </w:tcPr>
          <w:p w14:paraId="5C45DB0C" w14:textId="77777777" w:rsidR="00BE4FF7" w:rsidRPr="00112450" w:rsidRDefault="00BE4FF7">
            <w:pPr>
              <w:jc w:val="center"/>
              <w:rPr>
                <w:rFonts w:ascii="Calibri" w:hAnsi="Calibri" w:cs="Calibri"/>
                <w:b/>
                <w:bCs/>
                <w:color w:val="FFFFFF"/>
                <w:sz w:val="16"/>
                <w:szCs w:val="16"/>
              </w:rPr>
            </w:pPr>
            <w:r w:rsidRPr="00112450">
              <w:rPr>
                <w:rFonts w:ascii="Calibri" w:hAnsi="Calibri" w:cs="Calibri"/>
                <w:b/>
                <w:bCs/>
                <w:color w:val="FFFFFF"/>
                <w:sz w:val="16"/>
                <w:szCs w:val="16"/>
              </w:rPr>
              <w:t>Preneseni rezultat  iz 2023 god. na dan 31.12.2024. sa knjiženjima na teret rezultata</w:t>
            </w:r>
          </w:p>
        </w:tc>
        <w:tc>
          <w:tcPr>
            <w:tcW w:w="1453" w:type="dxa"/>
            <w:tcBorders>
              <w:top w:val="single" w:sz="4" w:space="0" w:color="auto"/>
              <w:left w:val="nil"/>
              <w:bottom w:val="single" w:sz="4" w:space="0" w:color="auto"/>
              <w:right w:val="single" w:sz="4" w:space="0" w:color="auto"/>
            </w:tcBorders>
            <w:shd w:val="clear" w:color="000000" w:fill="8497B0"/>
            <w:vAlign w:val="center"/>
            <w:hideMark/>
          </w:tcPr>
          <w:p w14:paraId="7EF14FA5" w14:textId="77777777" w:rsidR="00BE4FF7" w:rsidRPr="00112450" w:rsidRDefault="00BE4FF7">
            <w:pPr>
              <w:jc w:val="center"/>
              <w:rPr>
                <w:rFonts w:ascii="Calibri" w:hAnsi="Calibri" w:cs="Calibri"/>
                <w:b/>
                <w:bCs/>
                <w:color w:val="FFFFFF"/>
                <w:sz w:val="16"/>
                <w:szCs w:val="16"/>
              </w:rPr>
            </w:pPr>
            <w:r w:rsidRPr="00112450">
              <w:rPr>
                <w:rFonts w:ascii="Calibri" w:hAnsi="Calibri" w:cs="Calibri"/>
                <w:b/>
                <w:bCs/>
                <w:color w:val="FFFFFF"/>
                <w:sz w:val="16"/>
                <w:szCs w:val="16"/>
              </w:rPr>
              <w:t>Razlika</w:t>
            </w:r>
          </w:p>
        </w:tc>
      </w:tr>
      <w:tr w:rsidR="00BE4FF7" w:rsidRPr="00112450" w14:paraId="1257781F" w14:textId="77777777" w:rsidTr="00340ADF">
        <w:trPr>
          <w:trHeight w:val="300"/>
        </w:trPr>
        <w:tc>
          <w:tcPr>
            <w:tcW w:w="3823" w:type="dxa"/>
            <w:tcBorders>
              <w:top w:val="nil"/>
              <w:left w:val="single" w:sz="4" w:space="0" w:color="auto"/>
              <w:bottom w:val="single" w:sz="4" w:space="0" w:color="auto"/>
              <w:right w:val="single" w:sz="4" w:space="0" w:color="auto"/>
            </w:tcBorders>
            <w:shd w:val="clear" w:color="auto" w:fill="auto"/>
            <w:noWrap/>
            <w:vAlign w:val="bottom"/>
            <w:hideMark/>
          </w:tcPr>
          <w:p w14:paraId="54A2FC65" w14:textId="77777777" w:rsidR="00BE4FF7" w:rsidRPr="00112450" w:rsidRDefault="00BE4FF7">
            <w:pPr>
              <w:rPr>
                <w:rFonts w:ascii="Calibri" w:hAnsi="Calibri" w:cs="Calibri"/>
                <w:color w:val="000000"/>
                <w:sz w:val="16"/>
                <w:szCs w:val="16"/>
              </w:rPr>
            </w:pPr>
            <w:r w:rsidRPr="00112450">
              <w:rPr>
                <w:rFonts w:ascii="Calibri" w:hAnsi="Calibri" w:cs="Calibri"/>
                <w:color w:val="000000"/>
                <w:sz w:val="16"/>
                <w:szCs w:val="16"/>
              </w:rPr>
              <w:t>Grad Koprivnica</w:t>
            </w:r>
          </w:p>
        </w:tc>
        <w:tc>
          <w:tcPr>
            <w:tcW w:w="2126" w:type="dxa"/>
            <w:tcBorders>
              <w:top w:val="nil"/>
              <w:left w:val="nil"/>
              <w:bottom w:val="single" w:sz="4" w:space="0" w:color="auto"/>
              <w:right w:val="single" w:sz="4" w:space="0" w:color="auto"/>
            </w:tcBorders>
            <w:shd w:val="clear" w:color="auto" w:fill="auto"/>
            <w:noWrap/>
            <w:vAlign w:val="bottom"/>
            <w:hideMark/>
          </w:tcPr>
          <w:p w14:paraId="0BB9950C" w14:textId="77777777" w:rsidR="00BE4FF7" w:rsidRPr="00112450" w:rsidRDefault="00BE4FF7">
            <w:pPr>
              <w:jc w:val="center"/>
              <w:rPr>
                <w:rFonts w:ascii="Calibri" w:hAnsi="Calibri" w:cs="Calibri"/>
                <w:sz w:val="16"/>
                <w:szCs w:val="16"/>
              </w:rPr>
            </w:pPr>
            <w:r w:rsidRPr="00112450">
              <w:rPr>
                <w:rFonts w:ascii="Calibri" w:hAnsi="Calibri" w:cs="Calibri"/>
                <w:sz w:val="16"/>
                <w:szCs w:val="16"/>
              </w:rPr>
              <w:t>2.290.984,30</w:t>
            </w:r>
          </w:p>
        </w:tc>
        <w:tc>
          <w:tcPr>
            <w:tcW w:w="2091" w:type="dxa"/>
            <w:tcBorders>
              <w:top w:val="single" w:sz="4" w:space="0" w:color="auto"/>
              <w:left w:val="nil"/>
              <w:bottom w:val="single" w:sz="4" w:space="0" w:color="auto"/>
              <w:right w:val="single" w:sz="4" w:space="0" w:color="auto"/>
            </w:tcBorders>
            <w:shd w:val="clear" w:color="auto" w:fill="auto"/>
            <w:noWrap/>
            <w:vAlign w:val="bottom"/>
            <w:hideMark/>
          </w:tcPr>
          <w:p w14:paraId="6997A57A" w14:textId="77777777" w:rsidR="00BE4FF7" w:rsidRPr="00112450" w:rsidRDefault="00BE4FF7">
            <w:pPr>
              <w:jc w:val="center"/>
              <w:rPr>
                <w:rFonts w:ascii="Calibri" w:hAnsi="Calibri" w:cs="Calibri"/>
                <w:sz w:val="16"/>
                <w:szCs w:val="16"/>
              </w:rPr>
            </w:pPr>
            <w:r w:rsidRPr="00112450">
              <w:rPr>
                <w:rFonts w:ascii="Calibri" w:hAnsi="Calibri" w:cs="Calibri"/>
                <w:sz w:val="16"/>
                <w:szCs w:val="16"/>
              </w:rPr>
              <w:t>2.281.225,70</w:t>
            </w:r>
          </w:p>
        </w:tc>
        <w:tc>
          <w:tcPr>
            <w:tcW w:w="1453" w:type="dxa"/>
            <w:tcBorders>
              <w:top w:val="single" w:sz="4" w:space="0" w:color="auto"/>
              <w:left w:val="nil"/>
              <w:bottom w:val="single" w:sz="4" w:space="0" w:color="auto"/>
              <w:right w:val="single" w:sz="4" w:space="0" w:color="auto"/>
            </w:tcBorders>
            <w:shd w:val="clear" w:color="auto" w:fill="auto"/>
            <w:noWrap/>
            <w:vAlign w:val="bottom"/>
            <w:hideMark/>
          </w:tcPr>
          <w:p w14:paraId="79B43B65" w14:textId="77777777" w:rsidR="00BE4FF7" w:rsidRPr="00112450" w:rsidRDefault="00BE4FF7">
            <w:pPr>
              <w:jc w:val="center"/>
              <w:rPr>
                <w:rFonts w:ascii="Calibri" w:hAnsi="Calibri" w:cs="Calibri"/>
                <w:sz w:val="16"/>
                <w:szCs w:val="16"/>
              </w:rPr>
            </w:pPr>
            <w:r w:rsidRPr="00112450">
              <w:rPr>
                <w:rFonts w:ascii="Calibri" w:hAnsi="Calibri" w:cs="Calibri"/>
                <w:sz w:val="16"/>
                <w:szCs w:val="16"/>
              </w:rPr>
              <w:t>9.758,60</w:t>
            </w:r>
          </w:p>
        </w:tc>
      </w:tr>
      <w:tr w:rsidR="00BE4FF7" w:rsidRPr="00112450" w14:paraId="336F2190" w14:textId="77777777" w:rsidTr="00BE4FF7">
        <w:trPr>
          <w:trHeight w:val="300"/>
        </w:trPr>
        <w:tc>
          <w:tcPr>
            <w:tcW w:w="3823" w:type="dxa"/>
            <w:tcBorders>
              <w:top w:val="nil"/>
              <w:left w:val="single" w:sz="4" w:space="0" w:color="auto"/>
              <w:bottom w:val="single" w:sz="4" w:space="0" w:color="auto"/>
              <w:right w:val="single" w:sz="4" w:space="0" w:color="auto"/>
            </w:tcBorders>
            <w:shd w:val="clear" w:color="auto" w:fill="auto"/>
            <w:noWrap/>
            <w:vAlign w:val="bottom"/>
            <w:hideMark/>
          </w:tcPr>
          <w:p w14:paraId="40A7FC6D" w14:textId="77777777" w:rsidR="00BE4FF7" w:rsidRPr="00112450" w:rsidRDefault="00BE4FF7">
            <w:pPr>
              <w:rPr>
                <w:rFonts w:ascii="Calibri" w:hAnsi="Calibri" w:cs="Calibri"/>
                <w:color w:val="000000"/>
                <w:sz w:val="16"/>
                <w:szCs w:val="16"/>
              </w:rPr>
            </w:pPr>
            <w:r w:rsidRPr="00112450">
              <w:rPr>
                <w:rFonts w:ascii="Calibri" w:hAnsi="Calibri" w:cs="Calibri"/>
                <w:color w:val="000000"/>
                <w:sz w:val="16"/>
                <w:szCs w:val="16"/>
              </w:rPr>
              <w:t>Dječji vrtić Tratinčica</w:t>
            </w:r>
          </w:p>
        </w:tc>
        <w:tc>
          <w:tcPr>
            <w:tcW w:w="2126" w:type="dxa"/>
            <w:tcBorders>
              <w:top w:val="nil"/>
              <w:left w:val="nil"/>
              <w:bottom w:val="single" w:sz="4" w:space="0" w:color="auto"/>
              <w:right w:val="single" w:sz="4" w:space="0" w:color="auto"/>
            </w:tcBorders>
            <w:shd w:val="clear" w:color="auto" w:fill="auto"/>
            <w:noWrap/>
            <w:vAlign w:val="bottom"/>
            <w:hideMark/>
          </w:tcPr>
          <w:p w14:paraId="078BC029" w14:textId="77777777" w:rsidR="00BE4FF7" w:rsidRPr="00112450" w:rsidRDefault="00BE4FF7">
            <w:pPr>
              <w:jc w:val="center"/>
              <w:rPr>
                <w:rFonts w:ascii="Calibri" w:hAnsi="Calibri" w:cs="Calibri"/>
                <w:sz w:val="16"/>
                <w:szCs w:val="16"/>
              </w:rPr>
            </w:pPr>
            <w:r w:rsidRPr="00112450">
              <w:rPr>
                <w:rFonts w:ascii="Calibri" w:hAnsi="Calibri" w:cs="Calibri"/>
                <w:sz w:val="16"/>
                <w:szCs w:val="16"/>
              </w:rPr>
              <w:t>-14.632,01</w:t>
            </w:r>
          </w:p>
        </w:tc>
        <w:tc>
          <w:tcPr>
            <w:tcW w:w="2091" w:type="dxa"/>
            <w:tcBorders>
              <w:top w:val="nil"/>
              <w:left w:val="nil"/>
              <w:bottom w:val="single" w:sz="4" w:space="0" w:color="auto"/>
              <w:right w:val="single" w:sz="4" w:space="0" w:color="auto"/>
            </w:tcBorders>
            <w:shd w:val="clear" w:color="auto" w:fill="auto"/>
            <w:noWrap/>
            <w:vAlign w:val="bottom"/>
            <w:hideMark/>
          </w:tcPr>
          <w:p w14:paraId="1757A137" w14:textId="77777777" w:rsidR="00BE4FF7" w:rsidRPr="00112450" w:rsidRDefault="00BE4FF7">
            <w:pPr>
              <w:jc w:val="center"/>
              <w:rPr>
                <w:rFonts w:ascii="Calibri" w:hAnsi="Calibri" w:cs="Calibri"/>
                <w:sz w:val="16"/>
                <w:szCs w:val="16"/>
              </w:rPr>
            </w:pPr>
            <w:r w:rsidRPr="00112450">
              <w:rPr>
                <w:rFonts w:ascii="Calibri" w:hAnsi="Calibri" w:cs="Calibri"/>
                <w:sz w:val="16"/>
                <w:szCs w:val="16"/>
              </w:rPr>
              <w:t>-14.632,01</w:t>
            </w:r>
          </w:p>
        </w:tc>
        <w:tc>
          <w:tcPr>
            <w:tcW w:w="1453" w:type="dxa"/>
            <w:tcBorders>
              <w:top w:val="nil"/>
              <w:left w:val="nil"/>
              <w:bottom w:val="single" w:sz="4" w:space="0" w:color="auto"/>
              <w:right w:val="single" w:sz="4" w:space="0" w:color="auto"/>
            </w:tcBorders>
            <w:shd w:val="clear" w:color="auto" w:fill="auto"/>
            <w:noWrap/>
            <w:vAlign w:val="bottom"/>
            <w:hideMark/>
          </w:tcPr>
          <w:p w14:paraId="17D076ED" w14:textId="77777777" w:rsidR="00BE4FF7" w:rsidRPr="00112450" w:rsidRDefault="00BE4FF7">
            <w:pPr>
              <w:jc w:val="center"/>
              <w:rPr>
                <w:rFonts w:ascii="Calibri" w:hAnsi="Calibri" w:cs="Calibri"/>
                <w:sz w:val="16"/>
                <w:szCs w:val="16"/>
              </w:rPr>
            </w:pPr>
            <w:r w:rsidRPr="00112450">
              <w:rPr>
                <w:rFonts w:ascii="Calibri" w:hAnsi="Calibri" w:cs="Calibri"/>
                <w:sz w:val="16"/>
                <w:szCs w:val="16"/>
              </w:rPr>
              <w:t>0,00</w:t>
            </w:r>
          </w:p>
        </w:tc>
      </w:tr>
      <w:tr w:rsidR="00BE4FF7" w:rsidRPr="00112450" w14:paraId="4BDEB320" w14:textId="77777777" w:rsidTr="00BE4FF7">
        <w:trPr>
          <w:trHeight w:val="300"/>
        </w:trPr>
        <w:tc>
          <w:tcPr>
            <w:tcW w:w="3823" w:type="dxa"/>
            <w:tcBorders>
              <w:top w:val="nil"/>
              <w:left w:val="single" w:sz="4" w:space="0" w:color="auto"/>
              <w:bottom w:val="single" w:sz="4" w:space="0" w:color="auto"/>
              <w:right w:val="single" w:sz="4" w:space="0" w:color="auto"/>
            </w:tcBorders>
            <w:shd w:val="clear" w:color="auto" w:fill="auto"/>
            <w:noWrap/>
            <w:vAlign w:val="bottom"/>
            <w:hideMark/>
          </w:tcPr>
          <w:p w14:paraId="49676562" w14:textId="77777777" w:rsidR="00BE4FF7" w:rsidRPr="00112450" w:rsidRDefault="00BE4FF7">
            <w:pPr>
              <w:rPr>
                <w:rFonts w:ascii="Calibri" w:hAnsi="Calibri" w:cs="Calibri"/>
                <w:color w:val="000000"/>
                <w:sz w:val="16"/>
                <w:szCs w:val="16"/>
              </w:rPr>
            </w:pPr>
            <w:r w:rsidRPr="00112450">
              <w:rPr>
                <w:rFonts w:ascii="Calibri" w:hAnsi="Calibri" w:cs="Calibri"/>
                <w:color w:val="000000"/>
                <w:sz w:val="16"/>
                <w:szCs w:val="16"/>
              </w:rPr>
              <w:t>OŠ ”Antun Nemčić Gostovinski”  Koprivnica</w:t>
            </w:r>
          </w:p>
        </w:tc>
        <w:tc>
          <w:tcPr>
            <w:tcW w:w="2126" w:type="dxa"/>
            <w:tcBorders>
              <w:top w:val="nil"/>
              <w:left w:val="nil"/>
              <w:bottom w:val="single" w:sz="4" w:space="0" w:color="auto"/>
              <w:right w:val="single" w:sz="4" w:space="0" w:color="auto"/>
            </w:tcBorders>
            <w:shd w:val="clear" w:color="auto" w:fill="auto"/>
            <w:noWrap/>
            <w:vAlign w:val="bottom"/>
            <w:hideMark/>
          </w:tcPr>
          <w:p w14:paraId="1EA932CD" w14:textId="77777777" w:rsidR="00BE4FF7" w:rsidRPr="00112450" w:rsidRDefault="00BE4FF7">
            <w:pPr>
              <w:jc w:val="center"/>
              <w:rPr>
                <w:rFonts w:ascii="Calibri" w:hAnsi="Calibri" w:cs="Calibri"/>
                <w:sz w:val="16"/>
                <w:szCs w:val="16"/>
              </w:rPr>
            </w:pPr>
            <w:r w:rsidRPr="00112450">
              <w:rPr>
                <w:rFonts w:ascii="Calibri" w:hAnsi="Calibri" w:cs="Calibri"/>
                <w:sz w:val="16"/>
                <w:szCs w:val="16"/>
              </w:rPr>
              <w:t>-31.017,57</w:t>
            </w:r>
          </w:p>
        </w:tc>
        <w:tc>
          <w:tcPr>
            <w:tcW w:w="2091" w:type="dxa"/>
            <w:tcBorders>
              <w:top w:val="nil"/>
              <w:left w:val="nil"/>
              <w:bottom w:val="single" w:sz="4" w:space="0" w:color="auto"/>
              <w:right w:val="single" w:sz="4" w:space="0" w:color="auto"/>
            </w:tcBorders>
            <w:shd w:val="clear" w:color="auto" w:fill="auto"/>
            <w:noWrap/>
            <w:vAlign w:val="bottom"/>
            <w:hideMark/>
          </w:tcPr>
          <w:p w14:paraId="5C0E9FEA" w14:textId="77777777" w:rsidR="00BE4FF7" w:rsidRPr="00112450" w:rsidRDefault="00BE4FF7">
            <w:pPr>
              <w:jc w:val="center"/>
              <w:rPr>
                <w:rFonts w:ascii="Calibri" w:hAnsi="Calibri" w:cs="Calibri"/>
                <w:sz w:val="16"/>
                <w:szCs w:val="16"/>
              </w:rPr>
            </w:pPr>
            <w:r w:rsidRPr="00112450">
              <w:rPr>
                <w:rFonts w:ascii="Calibri" w:hAnsi="Calibri" w:cs="Calibri"/>
                <w:sz w:val="16"/>
                <w:szCs w:val="16"/>
              </w:rPr>
              <w:t>-31.017,57</w:t>
            </w:r>
          </w:p>
        </w:tc>
        <w:tc>
          <w:tcPr>
            <w:tcW w:w="1453" w:type="dxa"/>
            <w:tcBorders>
              <w:top w:val="nil"/>
              <w:left w:val="nil"/>
              <w:bottom w:val="single" w:sz="4" w:space="0" w:color="auto"/>
              <w:right w:val="single" w:sz="4" w:space="0" w:color="auto"/>
            </w:tcBorders>
            <w:shd w:val="clear" w:color="auto" w:fill="auto"/>
            <w:noWrap/>
            <w:vAlign w:val="bottom"/>
            <w:hideMark/>
          </w:tcPr>
          <w:p w14:paraId="3819ABC0" w14:textId="77777777" w:rsidR="00BE4FF7" w:rsidRPr="00112450" w:rsidRDefault="00BE4FF7">
            <w:pPr>
              <w:jc w:val="center"/>
              <w:rPr>
                <w:rFonts w:ascii="Calibri" w:hAnsi="Calibri" w:cs="Calibri"/>
                <w:sz w:val="16"/>
                <w:szCs w:val="16"/>
              </w:rPr>
            </w:pPr>
            <w:r w:rsidRPr="00112450">
              <w:rPr>
                <w:rFonts w:ascii="Calibri" w:hAnsi="Calibri" w:cs="Calibri"/>
                <w:sz w:val="16"/>
                <w:szCs w:val="16"/>
              </w:rPr>
              <w:t>0,00</w:t>
            </w:r>
          </w:p>
        </w:tc>
      </w:tr>
      <w:tr w:rsidR="00BE4FF7" w:rsidRPr="00112450" w14:paraId="4B0D4E1D" w14:textId="77777777" w:rsidTr="00BE4FF7">
        <w:trPr>
          <w:trHeight w:val="300"/>
        </w:trPr>
        <w:tc>
          <w:tcPr>
            <w:tcW w:w="3823" w:type="dxa"/>
            <w:tcBorders>
              <w:top w:val="nil"/>
              <w:left w:val="single" w:sz="4" w:space="0" w:color="auto"/>
              <w:bottom w:val="single" w:sz="4" w:space="0" w:color="auto"/>
              <w:right w:val="single" w:sz="4" w:space="0" w:color="auto"/>
            </w:tcBorders>
            <w:shd w:val="clear" w:color="auto" w:fill="auto"/>
            <w:noWrap/>
            <w:vAlign w:val="bottom"/>
            <w:hideMark/>
          </w:tcPr>
          <w:p w14:paraId="398AAC51" w14:textId="77777777" w:rsidR="00BE4FF7" w:rsidRPr="00112450" w:rsidRDefault="00BE4FF7">
            <w:pPr>
              <w:rPr>
                <w:rFonts w:ascii="Calibri" w:hAnsi="Calibri" w:cs="Calibri"/>
                <w:color w:val="000000"/>
                <w:sz w:val="16"/>
                <w:szCs w:val="16"/>
              </w:rPr>
            </w:pPr>
            <w:r w:rsidRPr="00112450">
              <w:rPr>
                <w:rFonts w:ascii="Calibri" w:hAnsi="Calibri" w:cs="Calibri"/>
                <w:color w:val="000000"/>
                <w:sz w:val="16"/>
                <w:szCs w:val="16"/>
              </w:rPr>
              <w:t>OŠ ”Braća Radić”  Koprivnica</w:t>
            </w:r>
          </w:p>
        </w:tc>
        <w:tc>
          <w:tcPr>
            <w:tcW w:w="2126" w:type="dxa"/>
            <w:tcBorders>
              <w:top w:val="nil"/>
              <w:left w:val="nil"/>
              <w:bottom w:val="single" w:sz="4" w:space="0" w:color="auto"/>
              <w:right w:val="single" w:sz="4" w:space="0" w:color="auto"/>
            </w:tcBorders>
            <w:shd w:val="clear" w:color="auto" w:fill="auto"/>
            <w:noWrap/>
            <w:vAlign w:val="bottom"/>
            <w:hideMark/>
          </w:tcPr>
          <w:p w14:paraId="1801632A" w14:textId="77777777" w:rsidR="00BE4FF7" w:rsidRPr="00112450" w:rsidRDefault="00BE4FF7">
            <w:pPr>
              <w:jc w:val="center"/>
              <w:rPr>
                <w:rFonts w:ascii="Calibri" w:hAnsi="Calibri" w:cs="Calibri"/>
                <w:sz w:val="16"/>
                <w:szCs w:val="16"/>
              </w:rPr>
            </w:pPr>
            <w:r w:rsidRPr="00112450">
              <w:rPr>
                <w:rFonts w:ascii="Calibri" w:hAnsi="Calibri" w:cs="Calibri"/>
                <w:sz w:val="16"/>
                <w:szCs w:val="16"/>
              </w:rPr>
              <w:t>-45.011,45</w:t>
            </w:r>
          </w:p>
        </w:tc>
        <w:tc>
          <w:tcPr>
            <w:tcW w:w="2091" w:type="dxa"/>
            <w:tcBorders>
              <w:top w:val="nil"/>
              <w:left w:val="nil"/>
              <w:bottom w:val="single" w:sz="4" w:space="0" w:color="auto"/>
              <w:right w:val="single" w:sz="4" w:space="0" w:color="auto"/>
            </w:tcBorders>
            <w:shd w:val="clear" w:color="auto" w:fill="auto"/>
            <w:noWrap/>
            <w:vAlign w:val="bottom"/>
            <w:hideMark/>
          </w:tcPr>
          <w:p w14:paraId="0845FD88" w14:textId="77777777" w:rsidR="00BE4FF7" w:rsidRPr="00112450" w:rsidRDefault="00BE4FF7">
            <w:pPr>
              <w:jc w:val="center"/>
              <w:rPr>
                <w:rFonts w:ascii="Calibri" w:hAnsi="Calibri" w:cs="Calibri"/>
                <w:sz w:val="16"/>
                <w:szCs w:val="16"/>
              </w:rPr>
            </w:pPr>
            <w:r w:rsidRPr="00112450">
              <w:rPr>
                <w:rFonts w:ascii="Calibri" w:hAnsi="Calibri" w:cs="Calibri"/>
                <w:sz w:val="16"/>
                <w:szCs w:val="16"/>
              </w:rPr>
              <w:t>-45.575,51</w:t>
            </w:r>
          </w:p>
        </w:tc>
        <w:tc>
          <w:tcPr>
            <w:tcW w:w="1453" w:type="dxa"/>
            <w:tcBorders>
              <w:top w:val="nil"/>
              <w:left w:val="nil"/>
              <w:bottom w:val="single" w:sz="4" w:space="0" w:color="auto"/>
              <w:right w:val="single" w:sz="4" w:space="0" w:color="auto"/>
            </w:tcBorders>
            <w:shd w:val="clear" w:color="auto" w:fill="auto"/>
            <w:noWrap/>
            <w:vAlign w:val="bottom"/>
            <w:hideMark/>
          </w:tcPr>
          <w:p w14:paraId="001BF186" w14:textId="77777777" w:rsidR="00BE4FF7" w:rsidRPr="00112450" w:rsidRDefault="00BE4FF7">
            <w:pPr>
              <w:jc w:val="center"/>
              <w:rPr>
                <w:rFonts w:ascii="Calibri" w:hAnsi="Calibri" w:cs="Calibri"/>
                <w:sz w:val="16"/>
                <w:szCs w:val="16"/>
              </w:rPr>
            </w:pPr>
            <w:r w:rsidRPr="00112450">
              <w:rPr>
                <w:rFonts w:ascii="Calibri" w:hAnsi="Calibri" w:cs="Calibri"/>
                <w:sz w:val="16"/>
                <w:szCs w:val="16"/>
              </w:rPr>
              <w:t>564,06</w:t>
            </w:r>
          </w:p>
        </w:tc>
      </w:tr>
      <w:tr w:rsidR="00BE4FF7" w:rsidRPr="00112450" w14:paraId="10228082" w14:textId="77777777" w:rsidTr="00BE4FF7">
        <w:trPr>
          <w:trHeight w:val="300"/>
        </w:trPr>
        <w:tc>
          <w:tcPr>
            <w:tcW w:w="3823" w:type="dxa"/>
            <w:tcBorders>
              <w:top w:val="nil"/>
              <w:left w:val="single" w:sz="4" w:space="0" w:color="auto"/>
              <w:bottom w:val="single" w:sz="4" w:space="0" w:color="auto"/>
              <w:right w:val="single" w:sz="4" w:space="0" w:color="auto"/>
            </w:tcBorders>
            <w:shd w:val="clear" w:color="auto" w:fill="auto"/>
            <w:noWrap/>
            <w:vAlign w:val="bottom"/>
            <w:hideMark/>
          </w:tcPr>
          <w:p w14:paraId="587A7D5C" w14:textId="77777777" w:rsidR="00BE4FF7" w:rsidRPr="00112450" w:rsidRDefault="00BE4FF7">
            <w:pPr>
              <w:rPr>
                <w:rFonts w:ascii="Calibri" w:hAnsi="Calibri" w:cs="Calibri"/>
                <w:color w:val="000000"/>
                <w:sz w:val="16"/>
                <w:szCs w:val="16"/>
              </w:rPr>
            </w:pPr>
            <w:r w:rsidRPr="00112450">
              <w:rPr>
                <w:rFonts w:ascii="Calibri" w:hAnsi="Calibri" w:cs="Calibri"/>
                <w:color w:val="000000"/>
                <w:sz w:val="16"/>
                <w:szCs w:val="16"/>
              </w:rPr>
              <w:t>OŠ  “Đuro Ester”   Koprivnica</w:t>
            </w:r>
          </w:p>
        </w:tc>
        <w:tc>
          <w:tcPr>
            <w:tcW w:w="2126" w:type="dxa"/>
            <w:tcBorders>
              <w:top w:val="nil"/>
              <w:left w:val="nil"/>
              <w:bottom w:val="single" w:sz="4" w:space="0" w:color="auto"/>
              <w:right w:val="single" w:sz="4" w:space="0" w:color="auto"/>
            </w:tcBorders>
            <w:shd w:val="clear" w:color="auto" w:fill="auto"/>
            <w:noWrap/>
            <w:vAlign w:val="bottom"/>
            <w:hideMark/>
          </w:tcPr>
          <w:p w14:paraId="6E281DF1" w14:textId="77777777" w:rsidR="00BE4FF7" w:rsidRPr="00112450" w:rsidRDefault="00BE4FF7">
            <w:pPr>
              <w:jc w:val="center"/>
              <w:rPr>
                <w:rFonts w:ascii="Calibri" w:hAnsi="Calibri" w:cs="Calibri"/>
                <w:sz w:val="16"/>
                <w:szCs w:val="16"/>
              </w:rPr>
            </w:pPr>
            <w:r w:rsidRPr="00112450">
              <w:rPr>
                <w:rFonts w:ascii="Calibri" w:hAnsi="Calibri" w:cs="Calibri"/>
                <w:sz w:val="16"/>
                <w:szCs w:val="16"/>
              </w:rPr>
              <w:t>-17.591,64</w:t>
            </w:r>
          </w:p>
        </w:tc>
        <w:tc>
          <w:tcPr>
            <w:tcW w:w="2091" w:type="dxa"/>
            <w:tcBorders>
              <w:top w:val="nil"/>
              <w:left w:val="nil"/>
              <w:bottom w:val="single" w:sz="4" w:space="0" w:color="auto"/>
              <w:right w:val="single" w:sz="4" w:space="0" w:color="auto"/>
            </w:tcBorders>
            <w:shd w:val="clear" w:color="auto" w:fill="auto"/>
            <w:noWrap/>
            <w:vAlign w:val="bottom"/>
            <w:hideMark/>
          </w:tcPr>
          <w:p w14:paraId="1411997E" w14:textId="77777777" w:rsidR="00BE4FF7" w:rsidRPr="00112450" w:rsidRDefault="00BE4FF7">
            <w:pPr>
              <w:jc w:val="center"/>
              <w:rPr>
                <w:rFonts w:ascii="Calibri" w:hAnsi="Calibri" w:cs="Calibri"/>
                <w:sz w:val="16"/>
                <w:szCs w:val="16"/>
              </w:rPr>
            </w:pPr>
            <w:r w:rsidRPr="00112450">
              <w:rPr>
                <w:rFonts w:ascii="Calibri" w:hAnsi="Calibri" w:cs="Calibri"/>
                <w:sz w:val="16"/>
                <w:szCs w:val="16"/>
              </w:rPr>
              <w:t>-17.591,64</w:t>
            </w:r>
          </w:p>
        </w:tc>
        <w:tc>
          <w:tcPr>
            <w:tcW w:w="1453" w:type="dxa"/>
            <w:tcBorders>
              <w:top w:val="nil"/>
              <w:left w:val="nil"/>
              <w:bottom w:val="single" w:sz="4" w:space="0" w:color="auto"/>
              <w:right w:val="single" w:sz="4" w:space="0" w:color="auto"/>
            </w:tcBorders>
            <w:shd w:val="clear" w:color="auto" w:fill="auto"/>
            <w:noWrap/>
            <w:vAlign w:val="bottom"/>
            <w:hideMark/>
          </w:tcPr>
          <w:p w14:paraId="023A42D4" w14:textId="77777777" w:rsidR="00BE4FF7" w:rsidRPr="00112450" w:rsidRDefault="00BE4FF7">
            <w:pPr>
              <w:jc w:val="center"/>
              <w:rPr>
                <w:rFonts w:ascii="Calibri" w:hAnsi="Calibri" w:cs="Calibri"/>
                <w:sz w:val="16"/>
                <w:szCs w:val="16"/>
              </w:rPr>
            </w:pPr>
            <w:r w:rsidRPr="00112450">
              <w:rPr>
                <w:rFonts w:ascii="Calibri" w:hAnsi="Calibri" w:cs="Calibri"/>
                <w:sz w:val="16"/>
                <w:szCs w:val="16"/>
              </w:rPr>
              <w:t>0,00</w:t>
            </w:r>
          </w:p>
        </w:tc>
      </w:tr>
      <w:tr w:rsidR="00BE4FF7" w:rsidRPr="00112450" w14:paraId="402F8968" w14:textId="77777777" w:rsidTr="00296526">
        <w:trPr>
          <w:trHeight w:val="300"/>
        </w:trPr>
        <w:tc>
          <w:tcPr>
            <w:tcW w:w="3823" w:type="dxa"/>
            <w:tcBorders>
              <w:top w:val="nil"/>
              <w:left w:val="single" w:sz="4" w:space="0" w:color="auto"/>
              <w:bottom w:val="single" w:sz="4" w:space="0" w:color="auto"/>
              <w:right w:val="single" w:sz="4" w:space="0" w:color="auto"/>
            </w:tcBorders>
            <w:shd w:val="clear" w:color="auto" w:fill="auto"/>
            <w:noWrap/>
            <w:vAlign w:val="bottom"/>
            <w:hideMark/>
          </w:tcPr>
          <w:p w14:paraId="16A8A544" w14:textId="77777777" w:rsidR="00BE4FF7" w:rsidRPr="00112450" w:rsidRDefault="00BE4FF7">
            <w:pPr>
              <w:rPr>
                <w:rFonts w:ascii="Calibri" w:hAnsi="Calibri" w:cs="Calibri"/>
                <w:color w:val="000000"/>
                <w:sz w:val="16"/>
                <w:szCs w:val="16"/>
              </w:rPr>
            </w:pPr>
            <w:r w:rsidRPr="00112450">
              <w:rPr>
                <w:rFonts w:ascii="Calibri" w:hAnsi="Calibri" w:cs="Calibri"/>
                <w:color w:val="000000"/>
                <w:sz w:val="16"/>
                <w:szCs w:val="16"/>
              </w:rPr>
              <w:t>OŠ "Podolice"</w:t>
            </w:r>
          </w:p>
        </w:tc>
        <w:tc>
          <w:tcPr>
            <w:tcW w:w="2126" w:type="dxa"/>
            <w:tcBorders>
              <w:top w:val="nil"/>
              <w:left w:val="nil"/>
              <w:bottom w:val="single" w:sz="4" w:space="0" w:color="auto"/>
              <w:right w:val="single" w:sz="4" w:space="0" w:color="auto"/>
            </w:tcBorders>
            <w:shd w:val="clear" w:color="auto" w:fill="auto"/>
            <w:noWrap/>
            <w:vAlign w:val="bottom"/>
            <w:hideMark/>
          </w:tcPr>
          <w:p w14:paraId="5ED8E85C" w14:textId="77777777" w:rsidR="00BE4FF7" w:rsidRPr="00112450" w:rsidRDefault="00BE4FF7">
            <w:pPr>
              <w:jc w:val="center"/>
              <w:rPr>
                <w:rFonts w:ascii="Calibri" w:hAnsi="Calibri" w:cs="Calibri"/>
                <w:sz w:val="16"/>
                <w:szCs w:val="16"/>
              </w:rPr>
            </w:pPr>
            <w:r w:rsidRPr="00112450">
              <w:rPr>
                <w:rFonts w:ascii="Calibri" w:hAnsi="Calibri" w:cs="Calibri"/>
                <w:sz w:val="16"/>
                <w:szCs w:val="16"/>
              </w:rPr>
              <w:t>46.981,34</w:t>
            </w:r>
          </w:p>
        </w:tc>
        <w:tc>
          <w:tcPr>
            <w:tcW w:w="2091" w:type="dxa"/>
            <w:tcBorders>
              <w:top w:val="nil"/>
              <w:left w:val="nil"/>
              <w:bottom w:val="single" w:sz="4" w:space="0" w:color="auto"/>
              <w:right w:val="single" w:sz="4" w:space="0" w:color="auto"/>
            </w:tcBorders>
            <w:shd w:val="clear" w:color="auto" w:fill="auto"/>
            <w:noWrap/>
            <w:vAlign w:val="bottom"/>
            <w:hideMark/>
          </w:tcPr>
          <w:p w14:paraId="4256F647" w14:textId="77777777" w:rsidR="00BE4FF7" w:rsidRPr="00112450" w:rsidRDefault="00BE4FF7">
            <w:pPr>
              <w:jc w:val="center"/>
              <w:rPr>
                <w:rFonts w:ascii="Calibri" w:hAnsi="Calibri" w:cs="Calibri"/>
                <w:sz w:val="16"/>
                <w:szCs w:val="16"/>
              </w:rPr>
            </w:pPr>
            <w:r w:rsidRPr="00112450">
              <w:rPr>
                <w:rFonts w:ascii="Calibri" w:hAnsi="Calibri" w:cs="Calibri"/>
                <w:sz w:val="16"/>
                <w:szCs w:val="16"/>
              </w:rPr>
              <w:t>46.981,36</w:t>
            </w:r>
          </w:p>
        </w:tc>
        <w:tc>
          <w:tcPr>
            <w:tcW w:w="1453" w:type="dxa"/>
            <w:tcBorders>
              <w:top w:val="nil"/>
              <w:left w:val="nil"/>
              <w:bottom w:val="single" w:sz="4" w:space="0" w:color="auto"/>
              <w:right w:val="single" w:sz="4" w:space="0" w:color="auto"/>
            </w:tcBorders>
            <w:shd w:val="clear" w:color="auto" w:fill="auto"/>
            <w:noWrap/>
            <w:vAlign w:val="bottom"/>
            <w:hideMark/>
          </w:tcPr>
          <w:p w14:paraId="1D32C801" w14:textId="77777777" w:rsidR="00BE4FF7" w:rsidRPr="00112450" w:rsidRDefault="00BE4FF7">
            <w:pPr>
              <w:jc w:val="center"/>
              <w:rPr>
                <w:rFonts w:ascii="Calibri" w:hAnsi="Calibri" w:cs="Calibri"/>
                <w:sz w:val="16"/>
                <w:szCs w:val="16"/>
              </w:rPr>
            </w:pPr>
            <w:r w:rsidRPr="00112450">
              <w:rPr>
                <w:rFonts w:ascii="Calibri" w:hAnsi="Calibri" w:cs="Calibri"/>
                <w:sz w:val="16"/>
                <w:szCs w:val="16"/>
              </w:rPr>
              <w:t>-0,02</w:t>
            </w:r>
          </w:p>
        </w:tc>
      </w:tr>
      <w:tr w:rsidR="00BE4FF7" w:rsidRPr="00112450" w14:paraId="70B84660" w14:textId="77777777" w:rsidTr="00296526">
        <w:trPr>
          <w:trHeight w:val="300"/>
        </w:trPr>
        <w:tc>
          <w:tcPr>
            <w:tcW w:w="382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AB739B6" w14:textId="77777777" w:rsidR="00BE4FF7" w:rsidRPr="00112450" w:rsidRDefault="00BE4FF7">
            <w:pPr>
              <w:rPr>
                <w:rFonts w:ascii="Calibri" w:hAnsi="Calibri" w:cs="Calibri"/>
                <w:color w:val="000000"/>
                <w:sz w:val="16"/>
                <w:szCs w:val="16"/>
              </w:rPr>
            </w:pPr>
            <w:r w:rsidRPr="00112450">
              <w:rPr>
                <w:rFonts w:ascii="Calibri" w:hAnsi="Calibri" w:cs="Calibri"/>
                <w:color w:val="000000"/>
                <w:sz w:val="16"/>
                <w:szCs w:val="16"/>
              </w:rPr>
              <w:lastRenderedPageBreak/>
              <w:t>COOR  Podravsko sunce Koprivnica</w:t>
            </w:r>
          </w:p>
        </w:tc>
        <w:tc>
          <w:tcPr>
            <w:tcW w:w="212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22E00A3" w14:textId="77777777" w:rsidR="00BE4FF7" w:rsidRPr="00112450" w:rsidRDefault="00BE4FF7">
            <w:pPr>
              <w:jc w:val="center"/>
              <w:rPr>
                <w:rFonts w:ascii="Calibri" w:hAnsi="Calibri" w:cs="Calibri"/>
                <w:sz w:val="16"/>
                <w:szCs w:val="16"/>
              </w:rPr>
            </w:pPr>
            <w:r w:rsidRPr="00112450">
              <w:rPr>
                <w:rFonts w:ascii="Calibri" w:hAnsi="Calibri" w:cs="Calibri"/>
                <w:sz w:val="16"/>
                <w:szCs w:val="16"/>
              </w:rPr>
              <w:t>-20.536,63</w:t>
            </w:r>
          </w:p>
        </w:tc>
        <w:tc>
          <w:tcPr>
            <w:tcW w:w="209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9DB616E" w14:textId="77777777" w:rsidR="00BE4FF7" w:rsidRPr="00112450" w:rsidRDefault="00BE4FF7">
            <w:pPr>
              <w:jc w:val="center"/>
              <w:rPr>
                <w:rFonts w:ascii="Calibri" w:hAnsi="Calibri" w:cs="Calibri"/>
                <w:sz w:val="16"/>
                <w:szCs w:val="16"/>
              </w:rPr>
            </w:pPr>
            <w:r w:rsidRPr="00112450">
              <w:rPr>
                <w:rFonts w:ascii="Calibri" w:hAnsi="Calibri" w:cs="Calibri"/>
                <w:sz w:val="16"/>
                <w:szCs w:val="16"/>
              </w:rPr>
              <w:t>-20.562,14</w:t>
            </w:r>
          </w:p>
        </w:tc>
        <w:tc>
          <w:tcPr>
            <w:tcW w:w="145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035883D" w14:textId="77777777" w:rsidR="00BE4FF7" w:rsidRPr="00112450" w:rsidRDefault="00BE4FF7">
            <w:pPr>
              <w:jc w:val="center"/>
              <w:rPr>
                <w:rFonts w:ascii="Calibri" w:hAnsi="Calibri" w:cs="Calibri"/>
                <w:sz w:val="16"/>
                <w:szCs w:val="16"/>
              </w:rPr>
            </w:pPr>
            <w:r w:rsidRPr="00112450">
              <w:rPr>
                <w:rFonts w:ascii="Calibri" w:hAnsi="Calibri" w:cs="Calibri"/>
                <w:sz w:val="16"/>
                <w:szCs w:val="16"/>
              </w:rPr>
              <w:t>25,51</w:t>
            </w:r>
          </w:p>
        </w:tc>
      </w:tr>
      <w:tr w:rsidR="00BE4FF7" w:rsidRPr="00112450" w14:paraId="1E68187D" w14:textId="77777777" w:rsidTr="00296526">
        <w:trPr>
          <w:trHeight w:val="300"/>
        </w:trPr>
        <w:tc>
          <w:tcPr>
            <w:tcW w:w="382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870D63F" w14:textId="77777777" w:rsidR="00BE4FF7" w:rsidRPr="00112450" w:rsidRDefault="00BE4FF7">
            <w:pPr>
              <w:rPr>
                <w:rFonts w:ascii="Calibri" w:hAnsi="Calibri" w:cs="Calibri"/>
                <w:color w:val="000000"/>
                <w:sz w:val="16"/>
                <w:szCs w:val="16"/>
              </w:rPr>
            </w:pPr>
            <w:r w:rsidRPr="00112450">
              <w:rPr>
                <w:rFonts w:ascii="Calibri" w:hAnsi="Calibri" w:cs="Calibri"/>
                <w:color w:val="000000"/>
                <w:sz w:val="16"/>
                <w:szCs w:val="16"/>
              </w:rPr>
              <w:t>Umjetnička škola Fortunat Pintarić  Koprivnica</w:t>
            </w:r>
          </w:p>
        </w:tc>
        <w:tc>
          <w:tcPr>
            <w:tcW w:w="212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BD81503" w14:textId="77777777" w:rsidR="00BE4FF7" w:rsidRPr="00112450" w:rsidRDefault="00BE4FF7">
            <w:pPr>
              <w:jc w:val="center"/>
              <w:rPr>
                <w:rFonts w:ascii="Calibri" w:hAnsi="Calibri" w:cs="Calibri"/>
                <w:sz w:val="16"/>
                <w:szCs w:val="16"/>
              </w:rPr>
            </w:pPr>
            <w:r w:rsidRPr="00112450">
              <w:rPr>
                <w:rFonts w:ascii="Calibri" w:hAnsi="Calibri" w:cs="Calibri"/>
                <w:sz w:val="16"/>
                <w:szCs w:val="16"/>
              </w:rPr>
              <w:t>326.553,81</w:t>
            </w:r>
          </w:p>
        </w:tc>
        <w:tc>
          <w:tcPr>
            <w:tcW w:w="209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BAB0409" w14:textId="77777777" w:rsidR="00BE4FF7" w:rsidRPr="00112450" w:rsidRDefault="00BE4FF7">
            <w:pPr>
              <w:jc w:val="center"/>
              <w:rPr>
                <w:rFonts w:ascii="Calibri" w:hAnsi="Calibri" w:cs="Calibri"/>
                <w:sz w:val="16"/>
                <w:szCs w:val="16"/>
              </w:rPr>
            </w:pPr>
            <w:r w:rsidRPr="00112450">
              <w:rPr>
                <w:rFonts w:ascii="Calibri" w:hAnsi="Calibri" w:cs="Calibri"/>
                <w:sz w:val="16"/>
                <w:szCs w:val="16"/>
              </w:rPr>
              <w:t>326.553,81</w:t>
            </w:r>
          </w:p>
        </w:tc>
        <w:tc>
          <w:tcPr>
            <w:tcW w:w="145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AC68EFC" w14:textId="77777777" w:rsidR="00BE4FF7" w:rsidRPr="00112450" w:rsidRDefault="00BE4FF7">
            <w:pPr>
              <w:jc w:val="center"/>
              <w:rPr>
                <w:rFonts w:ascii="Calibri" w:hAnsi="Calibri" w:cs="Calibri"/>
                <w:sz w:val="16"/>
                <w:szCs w:val="16"/>
              </w:rPr>
            </w:pPr>
            <w:r w:rsidRPr="00112450">
              <w:rPr>
                <w:rFonts w:ascii="Calibri" w:hAnsi="Calibri" w:cs="Calibri"/>
                <w:sz w:val="16"/>
                <w:szCs w:val="16"/>
              </w:rPr>
              <w:t>0,00</w:t>
            </w:r>
          </w:p>
        </w:tc>
      </w:tr>
      <w:tr w:rsidR="00BE4FF7" w:rsidRPr="00112450" w14:paraId="1272683F" w14:textId="77777777" w:rsidTr="00296526">
        <w:trPr>
          <w:trHeight w:val="300"/>
        </w:trPr>
        <w:tc>
          <w:tcPr>
            <w:tcW w:w="382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A803D11" w14:textId="77777777" w:rsidR="00BE4FF7" w:rsidRPr="00112450" w:rsidRDefault="00BE4FF7">
            <w:pPr>
              <w:rPr>
                <w:rFonts w:ascii="Calibri" w:hAnsi="Calibri" w:cs="Calibri"/>
                <w:color w:val="000000"/>
                <w:sz w:val="16"/>
                <w:szCs w:val="16"/>
              </w:rPr>
            </w:pPr>
            <w:r w:rsidRPr="00112450">
              <w:rPr>
                <w:rFonts w:ascii="Calibri" w:hAnsi="Calibri" w:cs="Calibri"/>
                <w:color w:val="000000"/>
                <w:sz w:val="16"/>
                <w:szCs w:val="16"/>
              </w:rPr>
              <w:t>Muzej Grada Koprivnice</w:t>
            </w:r>
          </w:p>
        </w:tc>
        <w:tc>
          <w:tcPr>
            <w:tcW w:w="212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4B37DDB" w14:textId="77777777" w:rsidR="00BE4FF7" w:rsidRPr="00112450" w:rsidRDefault="00BE4FF7">
            <w:pPr>
              <w:jc w:val="center"/>
              <w:rPr>
                <w:rFonts w:ascii="Calibri" w:hAnsi="Calibri" w:cs="Calibri"/>
                <w:sz w:val="16"/>
                <w:szCs w:val="16"/>
              </w:rPr>
            </w:pPr>
            <w:r w:rsidRPr="00112450">
              <w:rPr>
                <w:rFonts w:ascii="Calibri" w:hAnsi="Calibri" w:cs="Calibri"/>
                <w:sz w:val="16"/>
                <w:szCs w:val="16"/>
              </w:rPr>
              <w:t>-13.404,80</w:t>
            </w:r>
          </w:p>
        </w:tc>
        <w:tc>
          <w:tcPr>
            <w:tcW w:w="209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4F01BBE" w14:textId="77777777" w:rsidR="00BE4FF7" w:rsidRPr="00112450" w:rsidRDefault="00BE4FF7">
            <w:pPr>
              <w:jc w:val="center"/>
              <w:rPr>
                <w:rFonts w:ascii="Calibri" w:hAnsi="Calibri" w:cs="Calibri"/>
                <w:sz w:val="16"/>
                <w:szCs w:val="16"/>
              </w:rPr>
            </w:pPr>
            <w:r w:rsidRPr="00112450">
              <w:rPr>
                <w:rFonts w:ascii="Calibri" w:hAnsi="Calibri" w:cs="Calibri"/>
                <w:sz w:val="16"/>
                <w:szCs w:val="16"/>
              </w:rPr>
              <w:t>-13.404,80</w:t>
            </w:r>
          </w:p>
        </w:tc>
        <w:tc>
          <w:tcPr>
            <w:tcW w:w="145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A65120D" w14:textId="77777777" w:rsidR="00BE4FF7" w:rsidRPr="00112450" w:rsidRDefault="00BE4FF7">
            <w:pPr>
              <w:jc w:val="center"/>
              <w:rPr>
                <w:rFonts w:ascii="Calibri" w:hAnsi="Calibri" w:cs="Calibri"/>
                <w:sz w:val="16"/>
                <w:szCs w:val="16"/>
              </w:rPr>
            </w:pPr>
            <w:r w:rsidRPr="00112450">
              <w:rPr>
                <w:rFonts w:ascii="Calibri" w:hAnsi="Calibri" w:cs="Calibri"/>
                <w:sz w:val="16"/>
                <w:szCs w:val="16"/>
              </w:rPr>
              <w:t>0,00</w:t>
            </w:r>
          </w:p>
        </w:tc>
      </w:tr>
      <w:tr w:rsidR="00BE4FF7" w:rsidRPr="00112450" w14:paraId="138E5D9C" w14:textId="77777777" w:rsidTr="00296526">
        <w:trPr>
          <w:trHeight w:val="300"/>
        </w:trPr>
        <w:tc>
          <w:tcPr>
            <w:tcW w:w="382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A16058A" w14:textId="77777777" w:rsidR="00BE4FF7" w:rsidRPr="00112450" w:rsidRDefault="00BE4FF7">
            <w:pPr>
              <w:rPr>
                <w:rFonts w:ascii="Calibri" w:hAnsi="Calibri" w:cs="Calibri"/>
                <w:color w:val="000000"/>
                <w:sz w:val="16"/>
                <w:szCs w:val="16"/>
              </w:rPr>
            </w:pPr>
            <w:r w:rsidRPr="00112450">
              <w:rPr>
                <w:rFonts w:ascii="Calibri" w:hAnsi="Calibri" w:cs="Calibri"/>
                <w:color w:val="000000"/>
                <w:sz w:val="16"/>
                <w:szCs w:val="16"/>
              </w:rPr>
              <w:t>Knjižnica i čitaonica „Fran Galović“ Koprivnica</w:t>
            </w:r>
          </w:p>
        </w:tc>
        <w:tc>
          <w:tcPr>
            <w:tcW w:w="2126" w:type="dxa"/>
            <w:tcBorders>
              <w:top w:val="single" w:sz="4" w:space="0" w:color="auto"/>
              <w:left w:val="nil"/>
              <w:bottom w:val="single" w:sz="4" w:space="0" w:color="auto"/>
              <w:right w:val="single" w:sz="4" w:space="0" w:color="auto"/>
            </w:tcBorders>
            <w:shd w:val="clear" w:color="auto" w:fill="auto"/>
            <w:noWrap/>
            <w:vAlign w:val="bottom"/>
            <w:hideMark/>
          </w:tcPr>
          <w:p w14:paraId="49DF5201" w14:textId="77777777" w:rsidR="00BE4FF7" w:rsidRPr="00112450" w:rsidRDefault="00BE4FF7">
            <w:pPr>
              <w:jc w:val="center"/>
              <w:rPr>
                <w:rFonts w:ascii="Calibri" w:hAnsi="Calibri" w:cs="Calibri"/>
                <w:sz w:val="16"/>
                <w:szCs w:val="16"/>
              </w:rPr>
            </w:pPr>
            <w:r w:rsidRPr="00112450">
              <w:rPr>
                <w:rFonts w:ascii="Calibri" w:hAnsi="Calibri" w:cs="Calibri"/>
                <w:sz w:val="16"/>
                <w:szCs w:val="16"/>
              </w:rPr>
              <w:t>174.863,08</w:t>
            </w:r>
          </w:p>
        </w:tc>
        <w:tc>
          <w:tcPr>
            <w:tcW w:w="2091" w:type="dxa"/>
            <w:tcBorders>
              <w:top w:val="single" w:sz="4" w:space="0" w:color="auto"/>
              <w:left w:val="nil"/>
              <w:bottom w:val="single" w:sz="4" w:space="0" w:color="auto"/>
              <w:right w:val="single" w:sz="4" w:space="0" w:color="auto"/>
            </w:tcBorders>
            <w:shd w:val="clear" w:color="auto" w:fill="auto"/>
            <w:noWrap/>
            <w:vAlign w:val="bottom"/>
            <w:hideMark/>
          </w:tcPr>
          <w:p w14:paraId="1759C629" w14:textId="77777777" w:rsidR="00BE4FF7" w:rsidRPr="00112450" w:rsidRDefault="00BE4FF7">
            <w:pPr>
              <w:jc w:val="center"/>
              <w:rPr>
                <w:rFonts w:ascii="Calibri" w:hAnsi="Calibri" w:cs="Calibri"/>
                <w:sz w:val="16"/>
                <w:szCs w:val="16"/>
              </w:rPr>
            </w:pPr>
            <w:r w:rsidRPr="00112450">
              <w:rPr>
                <w:rFonts w:ascii="Calibri" w:hAnsi="Calibri" w:cs="Calibri"/>
                <w:sz w:val="16"/>
                <w:szCs w:val="16"/>
              </w:rPr>
              <w:t>174.863,08</w:t>
            </w:r>
          </w:p>
        </w:tc>
        <w:tc>
          <w:tcPr>
            <w:tcW w:w="1453" w:type="dxa"/>
            <w:tcBorders>
              <w:top w:val="single" w:sz="4" w:space="0" w:color="auto"/>
              <w:left w:val="nil"/>
              <w:bottom w:val="single" w:sz="4" w:space="0" w:color="auto"/>
              <w:right w:val="single" w:sz="4" w:space="0" w:color="auto"/>
            </w:tcBorders>
            <w:shd w:val="clear" w:color="auto" w:fill="auto"/>
            <w:noWrap/>
            <w:vAlign w:val="bottom"/>
            <w:hideMark/>
          </w:tcPr>
          <w:p w14:paraId="6A13C58B" w14:textId="77777777" w:rsidR="00BE4FF7" w:rsidRPr="00112450" w:rsidRDefault="00BE4FF7">
            <w:pPr>
              <w:jc w:val="center"/>
              <w:rPr>
                <w:rFonts w:ascii="Calibri" w:hAnsi="Calibri" w:cs="Calibri"/>
                <w:sz w:val="16"/>
                <w:szCs w:val="16"/>
              </w:rPr>
            </w:pPr>
            <w:r w:rsidRPr="00112450">
              <w:rPr>
                <w:rFonts w:ascii="Calibri" w:hAnsi="Calibri" w:cs="Calibri"/>
                <w:sz w:val="16"/>
                <w:szCs w:val="16"/>
              </w:rPr>
              <w:t>0,00</w:t>
            </w:r>
          </w:p>
        </w:tc>
      </w:tr>
      <w:tr w:rsidR="00BE4FF7" w:rsidRPr="00112450" w14:paraId="126555D4" w14:textId="77777777" w:rsidTr="00BE4FF7">
        <w:trPr>
          <w:trHeight w:val="300"/>
        </w:trPr>
        <w:tc>
          <w:tcPr>
            <w:tcW w:w="3823" w:type="dxa"/>
            <w:tcBorders>
              <w:top w:val="nil"/>
              <w:left w:val="single" w:sz="4" w:space="0" w:color="auto"/>
              <w:bottom w:val="single" w:sz="4" w:space="0" w:color="auto"/>
              <w:right w:val="single" w:sz="4" w:space="0" w:color="auto"/>
            </w:tcBorders>
            <w:shd w:val="clear" w:color="auto" w:fill="auto"/>
            <w:noWrap/>
            <w:vAlign w:val="bottom"/>
            <w:hideMark/>
          </w:tcPr>
          <w:p w14:paraId="57A9E3AA" w14:textId="77777777" w:rsidR="00BE4FF7" w:rsidRPr="00112450" w:rsidRDefault="00BE4FF7">
            <w:pPr>
              <w:rPr>
                <w:rFonts w:ascii="Calibri" w:hAnsi="Calibri" w:cs="Calibri"/>
                <w:color w:val="000000"/>
                <w:sz w:val="16"/>
                <w:szCs w:val="16"/>
              </w:rPr>
            </w:pPr>
            <w:r w:rsidRPr="00112450">
              <w:rPr>
                <w:rFonts w:ascii="Calibri" w:hAnsi="Calibri" w:cs="Calibri"/>
                <w:color w:val="000000"/>
                <w:sz w:val="16"/>
                <w:szCs w:val="16"/>
              </w:rPr>
              <w:t>Pučko otvoreno učilište Koprivnica</w:t>
            </w:r>
          </w:p>
        </w:tc>
        <w:tc>
          <w:tcPr>
            <w:tcW w:w="2126" w:type="dxa"/>
            <w:tcBorders>
              <w:top w:val="nil"/>
              <w:left w:val="nil"/>
              <w:bottom w:val="single" w:sz="4" w:space="0" w:color="auto"/>
              <w:right w:val="single" w:sz="4" w:space="0" w:color="auto"/>
            </w:tcBorders>
            <w:shd w:val="clear" w:color="auto" w:fill="auto"/>
            <w:noWrap/>
            <w:vAlign w:val="bottom"/>
            <w:hideMark/>
          </w:tcPr>
          <w:p w14:paraId="2B8FE13A" w14:textId="77777777" w:rsidR="00BE4FF7" w:rsidRPr="00112450" w:rsidRDefault="00BE4FF7">
            <w:pPr>
              <w:jc w:val="center"/>
              <w:rPr>
                <w:rFonts w:ascii="Calibri" w:hAnsi="Calibri" w:cs="Calibri"/>
                <w:sz w:val="16"/>
                <w:szCs w:val="16"/>
              </w:rPr>
            </w:pPr>
            <w:r w:rsidRPr="00112450">
              <w:rPr>
                <w:rFonts w:ascii="Calibri" w:hAnsi="Calibri" w:cs="Calibri"/>
                <w:sz w:val="16"/>
                <w:szCs w:val="16"/>
              </w:rPr>
              <w:t>50.952,97</w:t>
            </w:r>
          </w:p>
        </w:tc>
        <w:tc>
          <w:tcPr>
            <w:tcW w:w="2091" w:type="dxa"/>
            <w:tcBorders>
              <w:top w:val="nil"/>
              <w:left w:val="nil"/>
              <w:bottom w:val="single" w:sz="4" w:space="0" w:color="auto"/>
              <w:right w:val="single" w:sz="4" w:space="0" w:color="auto"/>
            </w:tcBorders>
            <w:shd w:val="clear" w:color="auto" w:fill="auto"/>
            <w:noWrap/>
            <w:vAlign w:val="bottom"/>
            <w:hideMark/>
          </w:tcPr>
          <w:p w14:paraId="49C03A32" w14:textId="77777777" w:rsidR="00BE4FF7" w:rsidRPr="00112450" w:rsidRDefault="00BE4FF7">
            <w:pPr>
              <w:jc w:val="center"/>
              <w:rPr>
                <w:rFonts w:ascii="Calibri" w:hAnsi="Calibri" w:cs="Calibri"/>
                <w:sz w:val="16"/>
                <w:szCs w:val="16"/>
              </w:rPr>
            </w:pPr>
            <w:r w:rsidRPr="00112450">
              <w:rPr>
                <w:rFonts w:ascii="Calibri" w:hAnsi="Calibri" w:cs="Calibri"/>
                <w:sz w:val="16"/>
                <w:szCs w:val="16"/>
              </w:rPr>
              <w:t>49.885,66</w:t>
            </w:r>
          </w:p>
        </w:tc>
        <w:tc>
          <w:tcPr>
            <w:tcW w:w="1453" w:type="dxa"/>
            <w:tcBorders>
              <w:top w:val="nil"/>
              <w:left w:val="nil"/>
              <w:bottom w:val="single" w:sz="4" w:space="0" w:color="auto"/>
              <w:right w:val="single" w:sz="4" w:space="0" w:color="auto"/>
            </w:tcBorders>
            <w:shd w:val="clear" w:color="auto" w:fill="auto"/>
            <w:noWrap/>
            <w:vAlign w:val="bottom"/>
            <w:hideMark/>
          </w:tcPr>
          <w:p w14:paraId="6E857EFB" w14:textId="77777777" w:rsidR="00BE4FF7" w:rsidRPr="00112450" w:rsidRDefault="00BE4FF7">
            <w:pPr>
              <w:jc w:val="center"/>
              <w:rPr>
                <w:rFonts w:ascii="Calibri" w:hAnsi="Calibri" w:cs="Calibri"/>
                <w:sz w:val="16"/>
                <w:szCs w:val="16"/>
              </w:rPr>
            </w:pPr>
            <w:r w:rsidRPr="00112450">
              <w:rPr>
                <w:rFonts w:ascii="Calibri" w:hAnsi="Calibri" w:cs="Calibri"/>
                <w:sz w:val="16"/>
                <w:szCs w:val="16"/>
              </w:rPr>
              <w:t>1.067,31</w:t>
            </w:r>
          </w:p>
        </w:tc>
      </w:tr>
      <w:tr w:rsidR="00BE4FF7" w:rsidRPr="00112450" w14:paraId="67740C54" w14:textId="77777777" w:rsidTr="00BE4FF7">
        <w:trPr>
          <w:trHeight w:val="300"/>
        </w:trPr>
        <w:tc>
          <w:tcPr>
            <w:tcW w:w="3823" w:type="dxa"/>
            <w:tcBorders>
              <w:top w:val="nil"/>
              <w:left w:val="single" w:sz="4" w:space="0" w:color="auto"/>
              <w:bottom w:val="single" w:sz="4" w:space="0" w:color="auto"/>
              <w:right w:val="single" w:sz="4" w:space="0" w:color="auto"/>
            </w:tcBorders>
            <w:shd w:val="clear" w:color="auto" w:fill="auto"/>
            <w:vAlign w:val="bottom"/>
            <w:hideMark/>
          </w:tcPr>
          <w:p w14:paraId="549A5632" w14:textId="77777777" w:rsidR="00BE4FF7" w:rsidRPr="00112450" w:rsidRDefault="00BE4FF7">
            <w:pPr>
              <w:rPr>
                <w:rFonts w:ascii="Calibri" w:hAnsi="Calibri" w:cs="Calibri"/>
                <w:color w:val="000000"/>
                <w:sz w:val="16"/>
                <w:szCs w:val="16"/>
              </w:rPr>
            </w:pPr>
            <w:r w:rsidRPr="00112450">
              <w:rPr>
                <w:rFonts w:ascii="Calibri" w:hAnsi="Calibri" w:cs="Calibri"/>
                <w:color w:val="000000"/>
                <w:sz w:val="16"/>
                <w:szCs w:val="16"/>
              </w:rPr>
              <w:t>Javna vatrogasna postrojba Grada Koprivnice</w:t>
            </w:r>
          </w:p>
        </w:tc>
        <w:tc>
          <w:tcPr>
            <w:tcW w:w="2126" w:type="dxa"/>
            <w:tcBorders>
              <w:top w:val="nil"/>
              <w:left w:val="nil"/>
              <w:bottom w:val="single" w:sz="4" w:space="0" w:color="auto"/>
              <w:right w:val="single" w:sz="4" w:space="0" w:color="auto"/>
            </w:tcBorders>
            <w:shd w:val="clear" w:color="auto" w:fill="auto"/>
            <w:noWrap/>
            <w:vAlign w:val="bottom"/>
            <w:hideMark/>
          </w:tcPr>
          <w:p w14:paraId="3FE98E23" w14:textId="77777777" w:rsidR="00BE4FF7" w:rsidRPr="00112450" w:rsidRDefault="00BE4FF7">
            <w:pPr>
              <w:jc w:val="center"/>
              <w:rPr>
                <w:rFonts w:ascii="Calibri" w:hAnsi="Calibri" w:cs="Calibri"/>
                <w:sz w:val="16"/>
                <w:szCs w:val="16"/>
              </w:rPr>
            </w:pPr>
            <w:r w:rsidRPr="00112450">
              <w:rPr>
                <w:rFonts w:ascii="Calibri" w:hAnsi="Calibri" w:cs="Calibri"/>
                <w:sz w:val="16"/>
                <w:szCs w:val="16"/>
              </w:rPr>
              <w:t>-9.929,24</w:t>
            </w:r>
          </w:p>
        </w:tc>
        <w:tc>
          <w:tcPr>
            <w:tcW w:w="2091" w:type="dxa"/>
            <w:tcBorders>
              <w:top w:val="nil"/>
              <w:left w:val="nil"/>
              <w:bottom w:val="single" w:sz="4" w:space="0" w:color="auto"/>
              <w:right w:val="single" w:sz="4" w:space="0" w:color="auto"/>
            </w:tcBorders>
            <w:shd w:val="clear" w:color="auto" w:fill="auto"/>
            <w:noWrap/>
            <w:vAlign w:val="bottom"/>
            <w:hideMark/>
          </w:tcPr>
          <w:p w14:paraId="7DFEA39C" w14:textId="77777777" w:rsidR="00BE4FF7" w:rsidRPr="00112450" w:rsidRDefault="00BE4FF7">
            <w:pPr>
              <w:jc w:val="center"/>
              <w:rPr>
                <w:rFonts w:ascii="Calibri" w:hAnsi="Calibri" w:cs="Calibri"/>
                <w:sz w:val="16"/>
                <w:szCs w:val="16"/>
              </w:rPr>
            </w:pPr>
            <w:r w:rsidRPr="00112450">
              <w:rPr>
                <w:rFonts w:ascii="Calibri" w:hAnsi="Calibri" w:cs="Calibri"/>
                <w:sz w:val="16"/>
                <w:szCs w:val="16"/>
              </w:rPr>
              <w:t>-10.271,28</w:t>
            </w:r>
          </w:p>
        </w:tc>
        <w:tc>
          <w:tcPr>
            <w:tcW w:w="1453" w:type="dxa"/>
            <w:tcBorders>
              <w:top w:val="nil"/>
              <w:left w:val="nil"/>
              <w:bottom w:val="single" w:sz="4" w:space="0" w:color="auto"/>
              <w:right w:val="single" w:sz="4" w:space="0" w:color="auto"/>
            </w:tcBorders>
            <w:shd w:val="clear" w:color="auto" w:fill="auto"/>
            <w:noWrap/>
            <w:vAlign w:val="bottom"/>
            <w:hideMark/>
          </w:tcPr>
          <w:p w14:paraId="2CD7A224" w14:textId="77777777" w:rsidR="00BE4FF7" w:rsidRPr="00112450" w:rsidRDefault="00BE4FF7">
            <w:pPr>
              <w:jc w:val="center"/>
              <w:rPr>
                <w:rFonts w:ascii="Calibri" w:hAnsi="Calibri" w:cs="Calibri"/>
                <w:sz w:val="16"/>
                <w:szCs w:val="16"/>
              </w:rPr>
            </w:pPr>
            <w:r w:rsidRPr="00112450">
              <w:rPr>
                <w:rFonts w:ascii="Calibri" w:hAnsi="Calibri" w:cs="Calibri"/>
                <w:sz w:val="16"/>
                <w:szCs w:val="16"/>
              </w:rPr>
              <w:t>342,04</w:t>
            </w:r>
          </w:p>
        </w:tc>
      </w:tr>
      <w:tr w:rsidR="00BE4FF7" w:rsidRPr="00112450" w14:paraId="7DC1B25A" w14:textId="77777777" w:rsidTr="00BE4FF7">
        <w:trPr>
          <w:trHeight w:val="300"/>
        </w:trPr>
        <w:tc>
          <w:tcPr>
            <w:tcW w:w="3823" w:type="dxa"/>
            <w:tcBorders>
              <w:top w:val="nil"/>
              <w:left w:val="single" w:sz="4" w:space="0" w:color="auto"/>
              <w:bottom w:val="single" w:sz="4" w:space="0" w:color="auto"/>
              <w:right w:val="single" w:sz="4" w:space="0" w:color="auto"/>
            </w:tcBorders>
            <w:shd w:val="clear" w:color="auto" w:fill="auto"/>
            <w:noWrap/>
            <w:vAlign w:val="bottom"/>
            <w:hideMark/>
          </w:tcPr>
          <w:p w14:paraId="6A09D6C4" w14:textId="77777777" w:rsidR="00BE4FF7" w:rsidRPr="00112450" w:rsidRDefault="00BE4FF7">
            <w:pPr>
              <w:rPr>
                <w:rFonts w:ascii="Calibri" w:hAnsi="Calibri" w:cs="Calibri"/>
                <w:color w:val="000000"/>
                <w:sz w:val="16"/>
                <w:szCs w:val="16"/>
              </w:rPr>
            </w:pPr>
            <w:r w:rsidRPr="00112450">
              <w:rPr>
                <w:rFonts w:ascii="Calibri" w:hAnsi="Calibri" w:cs="Calibri"/>
                <w:color w:val="000000"/>
                <w:sz w:val="16"/>
                <w:szCs w:val="16"/>
              </w:rPr>
              <w:t>Agencija za poticanu stanogradnju Grada Koprivnice</w:t>
            </w:r>
          </w:p>
        </w:tc>
        <w:tc>
          <w:tcPr>
            <w:tcW w:w="2126" w:type="dxa"/>
            <w:tcBorders>
              <w:top w:val="nil"/>
              <w:left w:val="nil"/>
              <w:bottom w:val="single" w:sz="4" w:space="0" w:color="auto"/>
              <w:right w:val="single" w:sz="4" w:space="0" w:color="auto"/>
            </w:tcBorders>
            <w:shd w:val="clear" w:color="auto" w:fill="auto"/>
            <w:noWrap/>
            <w:vAlign w:val="bottom"/>
            <w:hideMark/>
          </w:tcPr>
          <w:p w14:paraId="16811EC2" w14:textId="77777777" w:rsidR="00BE4FF7" w:rsidRPr="00112450" w:rsidRDefault="00BE4FF7">
            <w:pPr>
              <w:jc w:val="center"/>
              <w:rPr>
                <w:rFonts w:ascii="Calibri" w:hAnsi="Calibri" w:cs="Calibri"/>
                <w:sz w:val="16"/>
                <w:szCs w:val="16"/>
              </w:rPr>
            </w:pPr>
            <w:r w:rsidRPr="00112450">
              <w:rPr>
                <w:rFonts w:ascii="Calibri" w:hAnsi="Calibri" w:cs="Calibri"/>
                <w:sz w:val="16"/>
                <w:szCs w:val="16"/>
              </w:rPr>
              <w:t>244.586,09</w:t>
            </w:r>
          </w:p>
        </w:tc>
        <w:tc>
          <w:tcPr>
            <w:tcW w:w="2091" w:type="dxa"/>
            <w:tcBorders>
              <w:top w:val="nil"/>
              <w:left w:val="nil"/>
              <w:bottom w:val="single" w:sz="4" w:space="0" w:color="auto"/>
              <w:right w:val="single" w:sz="4" w:space="0" w:color="auto"/>
            </w:tcBorders>
            <w:shd w:val="clear" w:color="auto" w:fill="auto"/>
            <w:noWrap/>
            <w:vAlign w:val="bottom"/>
            <w:hideMark/>
          </w:tcPr>
          <w:p w14:paraId="7285AE1F" w14:textId="77777777" w:rsidR="00BE4FF7" w:rsidRPr="00112450" w:rsidRDefault="00BE4FF7">
            <w:pPr>
              <w:jc w:val="center"/>
              <w:rPr>
                <w:rFonts w:ascii="Calibri" w:hAnsi="Calibri" w:cs="Calibri"/>
                <w:sz w:val="16"/>
                <w:szCs w:val="16"/>
              </w:rPr>
            </w:pPr>
            <w:r w:rsidRPr="00112450">
              <w:rPr>
                <w:rFonts w:ascii="Calibri" w:hAnsi="Calibri" w:cs="Calibri"/>
                <w:sz w:val="16"/>
                <w:szCs w:val="16"/>
              </w:rPr>
              <w:t>244.800,59</w:t>
            </w:r>
          </w:p>
        </w:tc>
        <w:tc>
          <w:tcPr>
            <w:tcW w:w="1453" w:type="dxa"/>
            <w:tcBorders>
              <w:top w:val="nil"/>
              <w:left w:val="nil"/>
              <w:bottom w:val="single" w:sz="4" w:space="0" w:color="auto"/>
              <w:right w:val="single" w:sz="4" w:space="0" w:color="auto"/>
            </w:tcBorders>
            <w:shd w:val="clear" w:color="auto" w:fill="auto"/>
            <w:noWrap/>
            <w:vAlign w:val="bottom"/>
            <w:hideMark/>
          </w:tcPr>
          <w:p w14:paraId="0D75DD91" w14:textId="77777777" w:rsidR="00BE4FF7" w:rsidRPr="00112450" w:rsidRDefault="00BE4FF7">
            <w:pPr>
              <w:jc w:val="center"/>
              <w:rPr>
                <w:rFonts w:ascii="Calibri" w:hAnsi="Calibri" w:cs="Calibri"/>
                <w:sz w:val="16"/>
                <w:szCs w:val="16"/>
              </w:rPr>
            </w:pPr>
            <w:r w:rsidRPr="00112450">
              <w:rPr>
                <w:rFonts w:ascii="Calibri" w:hAnsi="Calibri" w:cs="Calibri"/>
                <w:sz w:val="16"/>
                <w:szCs w:val="16"/>
              </w:rPr>
              <w:t>-214,50</w:t>
            </w:r>
          </w:p>
        </w:tc>
      </w:tr>
      <w:tr w:rsidR="00BE4FF7" w:rsidRPr="00112450" w14:paraId="5CC2CE3E" w14:textId="77777777" w:rsidTr="00BE4FF7">
        <w:trPr>
          <w:trHeight w:val="300"/>
        </w:trPr>
        <w:tc>
          <w:tcPr>
            <w:tcW w:w="3823" w:type="dxa"/>
            <w:tcBorders>
              <w:top w:val="nil"/>
              <w:left w:val="single" w:sz="4" w:space="0" w:color="auto"/>
              <w:bottom w:val="single" w:sz="4" w:space="0" w:color="auto"/>
              <w:right w:val="single" w:sz="4" w:space="0" w:color="auto"/>
            </w:tcBorders>
            <w:shd w:val="clear" w:color="000000" w:fill="8497B0"/>
            <w:vAlign w:val="center"/>
            <w:hideMark/>
          </w:tcPr>
          <w:p w14:paraId="0AE42D1F" w14:textId="77777777" w:rsidR="00BE4FF7" w:rsidRPr="00112450" w:rsidRDefault="00BE4FF7">
            <w:pPr>
              <w:jc w:val="center"/>
              <w:rPr>
                <w:rFonts w:ascii="Calibri" w:hAnsi="Calibri" w:cs="Calibri"/>
                <w:b/>
                <w:bCs/>
                <w:color w:val="FFFFFF"/>
                <w:sz w:val="16"/>
                <w:szCs w:val="16"/>
              </w:rPr>
            </w:pPr>
            <w:r w:rsidRPr="00112450">
              <w:rPr>
                <w:rFonts w:ascii="Calibri" w:hAnsi="Calibri" w:cs="Calibri"/>
                <w:b/>
                <w:bCs/>
                <w:color w:val="FFFFFF"/>
                <w:sz w:val="16"/>
                <w:szCs w:val="16"/>
              </w:rPr>
              <w:t> </w:t>
            </w:r>
          </w:p>
        </w:tc>
        <w:tc>
          <w:tcPr>
            <w:tcW w:w="2126" w:type="dxa"/>
            <w:tcBorders>
              <w:top w:val="nil"/>
              <w:left w:val="nil"/>
              <w:bottom w:val="single" w:sz="4" w:space="0" w:color="auto"/>
              <w:right w:val="single" w:sz="4" w:space="0" w:color="auto"/>
            </w:tcBorders>
            <w:shd w:val="clear" w:color="000000" w:fill="8497B0"/>
            <w:vAlign w:val="center"/>
            <w:hideMark/>
          </w:tcPr>
          <w:p w14:paraId="6EA3ACA4" w14:textId="77777777" w:rsidR="00BE4FF7" w:rsidRPr="00112450" w:rsidRDefault="00BE4FF7">
            <w:pPr>
              <w:jc w:val="center"/>
              <w:rPr>
                <w:rFonts w:ascii="Calibri" w:hAnsi="Calibri" w:cs="Calibri"/>
                <w:b/>
                <w:bCs/>
                <w:color w:val="FFFFFF"/>
                <w:sz w:val="16"/>
                <w:szCs w:val="16"/>
              </w:rPr>
            </w:pPr>
            <w:r w:rsidRPr="00112450">
              <w:rPr>
                <w:rFonts w:ascii="Calibri" w:hAnsi="Calibri" w:cs="Calibri"/>
                <w:b/>
                <w:bCs/>
                <w:color w:val="FFFFFF"/>
                <w:sz w:val="16"/>
                <w:szCs w:val="16"/>
              </w:rPr>
              <w:t>2.982.798,25</w:t>
            </w:r>
          </w:p>
        </w:tc>
        <w:tc>
          <w:tcPr>
            <w:tcW w:w="2091" w:type="dxa"/>
            <w:tcBorders>
              <w:top w:val="nil"/>
              <w:left w:val="nil"/>
              <w:bottom w:val="single" w:sz="4" w:space="0" w:color="auto"/>
              <w:right w:val="single" w:sz="4" w:space="0" w:color="auto"/>
            </w:tcBorders>
            <w:shd w:val="clear" w:color="000000" w:fill="8497B0"/>
            <w:vAlign w:val="center"/>
            <w:hideMark/>
          </w:tcPr>
          <w:p w14:paraId="1822FA21" w14:textId="77777777" w:rsidR="00BE4FF7" w:rsidRPr="00112450" w:rsidRDefault="00BE4FF7">
            <w:pPr>
              <w:jc w:val="center"/>
              <w:rPr>
                <w:rFonts w:ascii="Calibri" w:hAnsi="Calibri" w:cs="Calibri"/>
                <w:b/>
                <w:bCs/>
                <w:color w:val="FFFFFF"/>
                <w:sz w:val="16"/>
                <w:szCs w:val="16"/>
              </w:rPr>
            </w:pPr>
            <w:r w:rsidRPr="00112450">
              <w:rPr>
                <w:rFonts w:ascii="Calibri" w:hAnsi="Calibri" w:cs="Calibri"/>
                <w:b/>
                <w:bCs/>
                <w:color w:val="FFFFFF"/>
                <w:sz w:val="16"/>
                <w:szCs w:val="16"/>
              </w:rPr>
              <w:t>2.971.255,25</w:t>
            </w:r>
          </w:p>
        </w:tc>
        <w:tc>
          <w:tcPr>
            <w:tcW w:w="1453" w:type="dxa"/>
            <w:tcBorders>
              <w:top w:val="nil"/>
              <w:left w:val="nil"/>
              <w:bottom w:val="single" w:sz="4" w:space="0" w:color="auto"/>
              <w:right w:val="single" w:sz="4" w:space="0" w:color="auto"/>
            </w:tcBorders>
            <w:shd w:val="clear" w:color="000000" w:fill="8497B0"/>
            <w:vAlign w:val="center"/>
            <w:hideMark/>
          </w:tcPr>
          <w:p w14:paraId="10E282DB" w14:textId="77777777" w:rsidR="00BE4FF7" w:rsidRPr="00112450" w:rsidRDefault="00BE4FF7">
            <w:pPr>
              <w:jc w:val="center"/>
              <w:rPr>
                <w:rFonts w:ascii="Calibri" w:hAnsi="Calibri" w:cs="Calibri"/>
                <w:b/>
                <w:bCs/>
                <w:color w:val="FFFFFF"/>
                <w:sz w:val="16"/>
                <w:szCs w:val="16"/>
              </w:rPr>
            </w:pPr>
            <w:r w:rsidRPr="00112450">
              <w:rPr>
                <w:rFonts w:ascii="Calibri" w:hAnsi="Calibri" w:cs="Calibri"/>
                <w:b/>
                <w:bCs/>
                <w:color w:val="FFFFFF"/>
                <w:sz w:val="16"/>
                <w:szCs w:val="16"/>
              </w:rPr>
              <w:t>11.543,00</w:t>
            </w:r>
          </w:p>
        </w:tc>
      </w:tr>
    </w:tbl>
    <w:p w14:paraId="76345D4D" w14:textId="77777777" w:rsidR="00950667" w:rsidRPr="00112450" w:rsidRDefault="00950667" w:rsidP="00CA5757">
      <w:pPr>
        <w:ind w:firstLine="708"/>
        <w:jc w:val="both"/>
        <w:rPr>
          <w:sz w:val="22"/>
          <w:szCs w:val="22"/>
        </w:rPr>
      </w:pPr>
    </w:p>
    <w:p w14:paraId="2177F9B4" w14:textId="1494114F" w:rsidR="00651CC4" w:rsidRPr="00112450" w:rsidRDefault="00092224" w:rsidP="0030715F">
      <w:pPr>
        <w:pStyle w:val="Naslov1"/>
        <w:jc w:val="both"/>
        <w:rPr>
          <w:sz w:val="22"/>
          <w:szCs w:val="22"/>
        </w:rPr>
      </w:pPr>
      <w:bookmarkStart w:id="23" w:name="_Toc193966695"/>
      <w:r w:rsidRPr="00112450">
        <w:rPr>
          <w:rFonts w:ascii="Times New Roman" w:hAnsi="Times New Roman"/>
          <w:sz w:val="22"/>
          <w:szCs w:val="22"/>
        </w:rPr>
        <w:t>OBRAZLOŽENJE POSEBNOG DIJELA</w:t>
      </w:r>
      <w:bookmarkEnd w:id="23"/>
    </w:p>
    <w:p w14:paraId="093F5771" w14:textId="57A91F9C" w:rsidR="000C6335" w:rsidRPr="00112450" w:rsidRDefault="00651CC4" w:rsidP="00D77982">
      <w:pPr>
        <w:pStyle w:val="Naslov2"/>
        <w:ind w:right="-426"/>
        <w:jc w:val="both"/>
        <w:rPr>
          <w:rFonts w:ascii="Times New Roman" w:hAnsi="Times New Roman" w:cs="Times New Roman"/>
          <w:sz w:val="22"/>
          <w:szCs w:val="22"/>
        </w:rPr>
      </w:pPr>
      <w:bookmarkStart w:id="24" w:name="_Toc193966696"/>
      <w:r w:rsidRPr="00112450">
        <w:rPr>
          <w:rFonts w:ascii="Times New Roman" w:hAnsi="Times New Roman" w:cs="Times New Roman"/>
          <w:sz w:val="22"/>
          <w:szCs w:val="22"/>
        </w:rPr>
        <w:t>RAZDJEL 010 – Služba ureda gradonačelnika</w:t>
      </w:r>
      <w:bookmarkEnd w:id="24"/>
    </w:p>
    <w:p w14:paraId="7E3AEA3B" w14:textId="7955F834" w:rsidR="009B4876" w:rsidRPr="00112450" w:rsidRDefault="009B4876" w:rsidP="00B11366">
      <w:pPr>
        <w:jc w:val="both"/>
        <w:rPr>
          <w:b/>
          <w:sz w:val="22"/>
          <w:szCs w:val="22"/>
        </w:rPr>
      </w:pPr>
    </w:p>
    <w:p w14:paraId="53D1C480" w14:textId="77777777" w:rsidR="00680CF4" w:rsidRPr="00112450" w:rsidRDefault="00680CF4" w:rsidP="00680CF4">
      <w:pPr>
        <w:ind w:firstLine="708"/>
        <w:jc w:val="both"/>
        <w:rPr>
          <w:bCs/>
          <w:sz w:val="22"/>
          <w:szCs w:val="22"/>
        </w:rPr>
      </w:pPr>
      <w:r w:rsidRPr="00112450">
        <w:rPr>
          <w:sz w:val="22"/>
          <w:szCs w:val="22"/>
        </w:rPr>
        <w:t xml:space="preserve">Ustrojstvo i nadležnosti u obavljanju poslova iz samoupravnog djelokruga Grada propisuju se Odlukom o ustrojstvu i djelokrugu Upravnih tijela Grada Koprivnice za svaki upravni odjel. Sukladno navedenoj Odluci, </w:t>
      </w:r>
      <w:r w:rsidRPr="00112450">
        <w:rPr>
          <w:bCs/>
          <w:sz w:val="22"/>
          <w:szCs w:val="22"/>
        </w:rPr>
        <w:t xml:space="preserve">Služba ureda gradonačelnika (u daljnjem tekstu: Služba) obavlja poslove koji se odnose na financijsko praćenje svih investicija koje provodi Grad Koprivnica (u daljnjem tekstu: Grad);  prati i nadzire rad i financijsko poslovanje te fiskalnu odgovornost proračunskih korisnika, prati poslovanje trgovačkih društava u kojima Grad ima udjele u kapitalu ili dionice, a sve u svrhu osiguranja zakonitog, svrhovitog i pravodobnog korištenja proračunskih sredstava te ostvarivanja očekivanih rezultata poslovanja; </w:t>
      </w:r>
      <w:r w:rsidRPr="00112450">
        <w:rPr>
          <w:sz w:val="22"/>
          <w:szCs w:val="22"/>
        </w:rPr>
        <w:t>obavlja administrativne i tehničke poslove za gradonačelnika i zamjenika gradonačelnika; poslove organizacije i upravljanja informatičkim sustavom; poslove na uspostavi i planiranju urbanog područja Koprivnica, komunikaciji s jedinicama lokalne samouprave koje ulaze u sastav malog urbanog područja Koprivnica, te praćenja aktivnosti za provedbu mehanizma integriranih teritorijalnih ulaganja</w:t>
      </w:r>
      <w:r w:rsidRPr="00112450">
        <w:rPr>
          <w:bCs/>
          <w:sz w:val="22"/>
          <w:szCs w:val="22"/>
        </w:rPr>
        <w:t xml:space="preserve">; obavlja stručne poslove koji se odnose na provedbu postupaka javne nabave za sve postupke nabave iz nadležnosti Grada, te provedbu objedinjenih postupaka javne nabave za ustanove kojima je osnivač Grad Koprivnica, poslove izrade plana nabave i izvješća o izvršenju nabave te vođenje registra sklopljenih ugovora o javnoj nabavi; te radnih tijela gradonačelnika koja nisu u nadležnosti drugih upravnih odjela, poslove u svezi ostvarivanja prava na pristup informacijama; poslove protokola, informiranja i odnosa s javnošću, organizacije manifestacija  i raznih događanja iz nadležnosti Grada; poslove uređivanja web stranice Grada i objave podataka na web stranici Grada; poslove mjesne samouprave vezane uz rad Vijeća mjesnih odbora, pružanje stručne i tehničke pomoći u radu Vijećima mjesnih odbora; poslove u području zaštite i spašavanja, poslove zaštite od požara i civilne zaštite, izrade nacrta prijedloga planova i drugih akata iz tog područja; poslove izrade općih i pojedinačnih akata, </w:t>
      </w:r>
      <w:r w:rsidRPr="00112450">
        <w:rPr>
          <w:sz w:val="22"/>
          <w:szCs w:val="22"/>
        </w:rPr>
        <w:t>poslove na uspostavi i planiranju urbanog područja Koprivnica, komunikaciji s jedinicama lokalne samouprave koje ulaze u sastav malog urbanog područja Koprivnica, te praćenja aktivnosti za provedbu mehanizma integriranih teritorijalnih ulaganja</w:t>
      </w:r>
      <w:r w:rsidRPr="00112450">
        <w:rPr>
          <w:bCs/>
          <w:sz w:val="22"/>
          <w:szCs w:val="22"/>
        </w:rPr>
        <w:t xml:space="preserve"> i druge poslove iz nadležnosti Službe u skladu sa zakonom.</w:t>
      </w:r>
    </w:p>
    <w:p w14:paraId="316C3346" w14:textId="77777777" w:rsidR="00680CF4" w:rsidRPr="00112450" w:rsidRDefault="00680CF4" w:rsidP="00680CF4">
      <w:pPr>
        <w:jc w:val="both"/>
        <w:rPr>
          <w:bCs/>
          <w:sz w:val="22"/>
          <w:szCs w:val="22"/>
        </w:rPr>
      </w:pPr>
      <w:r w:rsidRPr="00112450">
        <w:rPr>
          <w:bCs/>
          <w:sz w:val="22"/>
          <w:szCs w:val="22"/>
        </w:rPr>
        <w:tab/>
      </w:r>
    </w:p>
    <w:p w14:paraId="1EF7D6EE" w14:textId="202298CA" w:rsidR="00680CF4" w:rsidRPr="00112450" w:rsidRDefault="00680CF4" w:rsidP="00680CF4">
      <w:pPr>
        <w:jc w:val="both"/>
        <w:rPr>
          <w:sz w:val="22"/>
          <w:szCs w:val="22"/>
        </w:rPr>
      </w:pPr>
      <w:r w:rsidRPr="00112450">
        <w:rPr>
          <w:sz w:val="22"/>
          <w:szCs w:val="22"/>
        </w:rPr>
        <w:tab/>
        <w:t xml:space="preserve">Financijska sredstva za razdoblje 2023. godinu u području djelokruga rada Službe planirana su u ukupnom iznosu od </w:t>
      </w:r>
      <w:r w:rsidRPr="00112450">
        <w:rPr>
          <w:b/>
          <w:bCs/>
          <w:sz w:val="22"/>
          <w:szCs w:val="22"/>
        </w:rPr>
        <w:t>3.121.509,00 EUR</w:t>
      </w:r>
      <w:r w:rsidRPr="00112450">
        <w:rPr>
          <w:sz w:val="22"/>
          <w:szCs w:val="22"/>
        </w:rPr>
        <w:t>, a raspod</w:t>
      </w:r>
      <w:r w:rsidR="0019180D" w:rsidRPr="00112450">
        <w:rPr>
          <w:sz w:val="22"/>
          <w:szCs w:val="22"/>
        </w:rPr>
        <w:t>ijeljena su</w:t>
      </w:r>
      <w:r w:rsidRPr="00112450">
        <w:rPr>
          <w:sz w:val="22"/>
          <w:szCs w:val="22"/>
        </w:rPr>
        <w:t xml:space="preserve"> na 5 programa: redovni rad ureda gradonačelnika, manifestacije, zaštita i spašavanje, protupožarna zaštita i Posredničko tijelo integriranih teritorijalnih ulaganja.</w:t>
      </w:r>
    </w:p>
    <w:p w14:paraId="771A0E88" w14:textId="5B8BC1B9" w:rsidR="00E12692" w:rsidRPr="00112450" w:rsidRDefault="00E12692" w:rsidP="00E12692">
      <w:pPr>
        <w:pStyle w:val="Opisslike"/>
        <w:keepNext/>
        <w:rPr>
          <w:color w:val="auto"/>
        </w:rPr>
      </w:pPr>
    </w:p>
    <w:p w14:paraId="66C22BB8" w14:textId="1F8C772A" w:rsidR="009F7002" w:rsidRPr="00112450" w:rsidRDefault="009F7002" w:rsidP="009F7002">
      <w:pPr>
        <w:pStyle w:val="Opisslike"/>
        <w:keepNext/>
        <w:rPr>
          <w:i w:val="0"/>
          <w:iCs w:val="0"/>
          <w:color w:val="auto"/>
          <w:sz w:val="22"/>
          <w:szCs w:val="22"/>
        </w:rPr>
      </w:pPr>
      <w:bookmarkStart w:id="25" w:name="_Toc166673296"/>
      <w:r w:rsidRPr="00112450">
        <w:rPr>
          <w:i w:val="0"/>
          <w:iCs w:val="0"/>
          <w:color w:val="auto"/>
          <w:sz w:val="22"/>
          <w:szCs w:val="22"/>
        </w:rPr>
        <w:t xml:space="preserve">Tablica </w:t>
      </w:r>
      <w:r w:rsidRPr="00112450">
        <w:rPr>
          <w:i w:val="0"/>
          <w:iCs w:val="0"/>
          <w:color w:val="auto"/>
          <w:sz w:val="22"/>
          <w:szCs w:val="22"/>
        </w:rPr>
        <w:fldChar w:fldCharType="begin"/>
      </w:r>
      <w:r w:rsidRPr="00112450">
        <w:rPr>
          <w:i w:val="0"/>
          <w:iCs w:val="0"/>
          <w:color w:val="auto"/>
          <w:sz w:val="22"/>
          <w:szCs w:val="22"/>
        </w:rPr>
        <w:instrText xml:space="preserve"> SEQ Tablica \* ARABIC </w:instrText>
      </w:r>
      <w:r w:rsidRPr="00112450">
        <w:rPr>
          <w:i w:val="0"/>
          <w:iCs w:val="0"/>
          <w:color w:val="auto"/>
          <w:sz w:val="22"/>
          <w:szCs w:val="22"/>
        </w:rPr>
        <w:fldChar w:fldCharType="separate"/>
      </w:r>
      <w:r w:rsidR="00CC2FAE">
        <w:rPr>
          <w:i w:val="0"/>
          <w:iCs w:val="0"/>
          <w:noProof/>
          <w:color w:val="auto"/>
          <w:sz w:val="22"/>
          <w:szCs w:val="22"/>
        </w:rPr>
        <w:t>15</w:t>
      </w:r>
      <w:r w:rsidRPr="00112450">
        <w:rPr>
          <w:i w:val="0"/>
          <w:iCs w:val="0"/>
          <w:color w:val="auto"/>
          <w:sz w:val="22"/>
          <w:szCs w:val="22"/>
        </w:rPr>
        <w:fldChar w:fldCharType="end"/>
      </w:r>
      <w:r w:rsidRPr="00112450">
        <w:rPr>
          <w:i w:val="0"/>
          <w:iCs w:val="0"/>
          <w:color w:val="auto"/>
          <w:sz w:val="22"/>
          <w:szCs w:val="22"/>
        </w:rPr>
        <w:t>. Izvršenje rashoda Službe ureda gradonačelnika</w:t>
      </w:r>
      <w:bookmarkEnd w:id="25"/>
    </w:p>
    <w:tbl>
      <w:tblPr>
        <w:tblW w:w="9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28"/>
        <w:gridCol w:w="1844"/>
        <w:gridCol w:w="1844"/>
        <w:gridCol w:w="1106"/>
      </w:tblGrid>
      <w:tr w:rsidR="006463C2" w:rsidRPr="00112450" w14:paraId="6DF86E98" w14:textId="77777777" w:rsidTr="00B90225">
        <w:trPr>
          <w:trHeight w:val="301"/>
        </w:trPr>
        <w:tc>
          <w:tcPr>
            <w:tcW w:w="4328" w:type="dxa"/>
            <w:tcBorders>
              <w:top w:val="thinThickMediumGap" w:sz="24" w:space="0" w:color="auto"/>
              <w:left w:val="double" w:sz="4" w:space="0" w:color="auto"/>
              <w:bottom w:val="single" w:sz="24" w:space="0" w:color="auto"/>
              <w:right w:val="single" w:sz="4" w:space="0" w:color="auto"/>
            </w:tcBorders>
            <w:noWrap/>
            <w:vAlign w:val="center"/>
            <w:hideMark/>
          </w:tcPr>
          <w:p w14:paraId="77244655" w14:textId="77777777" w:rsidR="006463C2" w:rsidRPr="00112450" w:rsidRDefault="006463C2" w:rsidP="00B90225">
            <w:pPr>
              <w:spacing w:line="254" w:lineRule="auto"/>
              <w:rPr>
                <w:b/>
                <w:bCs/>
                <w:sz w:val="22"/>
                <w:szCs w:val="22"/>
                <w:lang w:eastAsia="en-US"/>
              </w:rPr>
            </w:pPr>
            <w:r w:rsidRPr="00112450">
              <w:rPr>
                <w:b/>
                <w:bCs/>
                <w:sz w:val="22"/>
                <w:szCs w:val="22"/>
                <w:lang w:eastAsia="en-US"/>
              </w:rPr>
              <w:t>RAZDJEL 010 SLUŽBA UREDA GRADONAČELNIKA</w:t>
            </w:r>
          </w:p>
        </w:tc>
        <w:tc>
          <w:tcPr>
            <w:tcW w:w="1844" w:type="dxa"/>
            <w:tcBorders>
              <w:top w:val="thinThickMediumGap" w:sz="24" w:space="0" w:color="auto"/>
              <w:left w:val="single" w:sz="4" w:space="0" w:color="auto"/>
              <w:bottom w:val="single" w:sz="24" w:space="0" w:color="auto"/>
              <w:right w:val="single" w:sz="4" w:space="0" w:color="auto"/>
            </w:tcBorders>
            <w:vAlign w:val="center"/>
            <w:hideMark/>
          </w:tcPr>
          <w:p w14:paraId="45AB22D7" w14:textId="77777777" w:rsidR="006463C2" w:rsidRPr="00112450" w:rsidRDefault="006463C2" w:rsidP="00B90225">
            <w:pPr>
              <w:spacing w:line="254" w:lineRule="auto"/>
              <w:jc w:val="center"/>
              <w:rPr>
                <w:b/>
                <w:bCs/>
                <w:sz w:val="22"/>
                <w:szCs w:val="22"/>
                <w:lang w:eastAsia="en-US"/>
              </w:rPr>
            </w:pPr>
            <w:r w:rsidRPr="00112450">
              <w:rPr>
                <w:b/>
                <w:bCs/>
                <w:sz w:val="22"/>
                <w:szCs w:val="22"/>
                <w:lang w:eastAsia="en-US"/>
              </w:rPr>
              <w:t>PLAN 2024</w:t>
            </w:r>
          </w:p>
        </w:tc>
        <w:tc>
          <w:tcPr>
            <w:tcW w:w="1844" w:type="dxa"/>
            <w:tcBorders>
              <w:top w:val="thinThickMediumGap" w:sz="24" w:space="0" w:color="auto"/>
              <w:left w:val="single" w:sz="4" w:space="0" w:color="auto"/>
              <w:bottom w:val="single" w:sz="24" w:space="0" w:color="auto"/>
              <w:right w:val="single" w:sz="4" w:space="0" w:color="auto"/>
            </w:tcBorders>
            <w:vAlign w:val="center"/>
            <w:hideMark/>
          </w:tcPr>
          <w:p w14:paraId="5164649A" w14:textId="77777777" w:rsidR="006463C2" w:rsidRPr="00112450" w:rsidRDefault="006463C2" w:rsidP="00B90225">
            <w:pPr>
              <w:spacing w:line="254" w:lineRule="auto"/>
              <w:jc w:val="center"/>
              <w:rPr>
                <w:b/>
                <w:bCs/>
                <w:sz w:val="22"/>
                <w:szCs w:val="22"/>
                <w:lang w:eastAsia="en-US"/>
              </w:rPr>
            </w:pPr>
            <w:r w:rsidRPr="00112450">
              <w:rPr>
                <w:b/>
                <w:bCs/>
                <w:sz w:val="22"/>
                <w:szCs w:val="22"/>
                <w:lang w:eastAsia="en-US"/>
              </w:rPr>
              <w:t>OSTVARENJE</w:t>
            </w:r>
          </w:p>
        </w:tc>
        <w:tc>
          <w:tcPr>
            <w:tcW w:w="1106" w:type="dxa"/>
            <w:tcBorders>
              <w:top w:val="thinThickMediumGap" w:sz="24" w:space="0" w:color="auto"/>
              <w:left w:val="single" w:sz="4" w:space="0" w:color="auto"/>
              <w:bottom w:val="single" w:sz="24" w:space="0" w:color="auto"/>
              <w:right w:val="single" w:sz="4" w:space="0" w:color="auto"/>
            </w:tcBorders>
            <w:vAlign w:val="center"/>
            <w:hideMark/>
          </w:tcPr>
          <w:p w14:paraId="13744143" w14:textId="77777777" w:rsidR="006463C2" w:rsidRPr="00112450" w:rsidRDefault="006463C2" w:rsidP="00B90225">
            <w:pPr>
              <w:spacing w:line="254" w:lineRule="auto"/>
              <w:jc w:val="center"/>
              <w:rPr>
                <w:b/>
                <w:bCs/>
                <w:sz w:val="22"/>
                <w:szCs w:val="22"/>
                <w:lang w:eastAsia="en-US"/>
              </w:rPr>
            </w:pPr>
            <w:r w:rsidRPr="00112450">
              <w:rPr>
                <w:b/>
                <w:bCs/>
                <w:sz w:val="22"/>
                <w:szCs w:val="22"/>
                <w:lang w:eastAsia="en-US"/>
              </w:rPr>
              <w:t>INDEKS</w:t>
            </w:r>
          </w:p>
        </w:tc>
      </w:tr>
      <w:tr w:rsidR="006463C2" w:rsidRPr="00112450" w14:paraId="785B8E16" w14:textId="77777777" w:rsidTr="00B90225">
        <w:trPr>
          <w:trHeight w:val="556"/>
        </w:trPr>
        <w:tc>
          <w:tcPr>
            <w:tcW w:w="4328" w:type="dxa"/>
            <w:tcBorders>
              <w:top w:val="single" w:sz="24" w:space="0" w:color="auto"/>
              <w:left w:val="single" w:sz="4" w:space="0" w:color="auto"/>
              <w:bottom w:val="single" w:sz="4" w:space="0" w:color="auto"/>
              <w:right w:val="single" w:sz="4" w:space="0" w:color="auto"/>
            </w:tcBorders>
            <w:vAlign w:val="center"/>
            <w:hideMark/>
          </w:tcPr>
          <w:p w14:paraId="6EB7B374" w14:textId="77777777" w:rsidR="006463C2" w:rsidRPr="00112450" w:rsidRDefault="006463C2" w:rsidP="00B90225">
            <w:pPr>
              <w:spacing w:line="254" w:lineRule="auto"/>
              <w:rPr>
                <w:b/>
                <w:bCs/>
                <w:sz w:val="22"/>
                <w:szCs w:val="22"/>
                <w:lang w:eastAsia="en-US"/>
              </w:rPr>
            </w:pPr>
            <w:r w:rsidRPr="00112450">
              <w:rPr>
                <w:b/>
                <w:bCs/>
                <w:sz w:val="22"/>
                <w:szCs w:val="22"/>
                <w:lang w:eastAsia="en-US"/>
              </w:rPr>
              <w:t>Glava 01001 SLUŽBA UREDA GRADONAČELNIKA</w:t>
            </w:r>
          </w:p>
        </w:tc>
        <w:tc>
          <w:tcPr>
            <w:tcW w:w="1844" w:type="dxa"/>
            <w:tcBorders>
              <w:top w:val="single" w:sz="24" w:space="0" w:color="auto"/>
              <w:left w:val="single" w:sz="4" w:space="0" w:color="auto"/>
              <w:bottom w:val="single" w:sz="4" w:space="0" w:color="auto"/>
              <w:right w:val="single" w:sz="4" w:space="0" w:color="auto"/>
            </w:tcBorders>
            <w:vAlign w:val="center"/>
            <w:hideMark/>
          </w:tcPr>
          <w:p w14:paraId="186C5B42" w14:textId="77777777" w:rsidR="006463C2" w:rsidRPr="00112450" w:rsidRDefault="006463C2" w:rsidP="00B90225">
            <w:pPr>
              <w:spacing w:line="254" w:lineRule="auto"/>
              <w:jc w:val="center"/>
              <w:rPr>
                <w:b/>
                <w:bCs/>
                <w:sz w:val="22"/>
                <w:szCs w:val="22"/>
                <w:lang w:eastAsia="en-US"/>
              </w:rPr>
            </w:pPr>
            <w:r w:rsidRPr="00112450">
              <w:rPr>
                <w:b/>
                <w:bCs/>
                <w:sz w:val="22"/>
                <w:szCs w:val="22"/>
                <w:lang w:eastAsia="en-US"/>
              </w:rPr>
              <w:t>1.030.174,00</w:t>
            </w:r>
          </w:p>
        </w:tc>
        <w:tc>
          <w:tcPr>
            <w:tcW w:w="1844" w:type="dxa"/>
            <w:tcBorders>
              <w:top w:val="single" w:sz="24" w:space="0" w:color="auto"/>
              <w:left w:val="single" w:sz="4" w:space="0" w:color="auto"/>
              <w:bottom w:val="single" w:sz="4" w:space="0" w:color="auto"/>
              <w:right w:val="single" w:sz="4" w:space="0" w:color="auto"/>
            </w:tcBorders>
            <w:vAlign w:val="center"/>
            <w:hideMark/>
          </w:tcPr>
          <w:p w14:paraId="0FF5BF08" w14:textId="77777777" w:rsidR="006463C2" w:rsidRPr="00112450" w:rsidRDefault="006463C2" w:rsidP="00B90225">
            <w:pPr>
              <w:spacing w:line="254" w:lineRule="auto"/>
              <w:jc w:val="center"/>
              <w:rPr>
                <w:b/>
                <w:bCs/>
                <w:sz w:val="22"/>
                <w:szCs w:val="22"/>
                <w:lang w:eastAsia="en-US"/>
              </w:rPr>
            </w:pPr>
            <w:r w:rsidRPr="00112450">
              <w:rPr>
                <w:b/>
                <w:bCs/>
                <w:sz w:val="22"/>
                <w:szCs w:val="22"/>
                <w:lang w:eastAsia="en-US"/>
              </w:rPr>
              <w:t>979.570,51</w:t>
            </w:r>
          </w:p>
        </w:tc>
        <w:tc>
          <w:tcPr>
            <w:tcW w:w="1106" w:type="dxa"/>
            <w:tcBorders>
              <w:top w:val="single" w:sz="24" w:space="0" w:color="auto"/>
              <w:left w:val="single" w:sz="4" w:space="0" w:color="auto"/>
              <w:bottom w:val="single" w:sz="4" w:space="0" w:color="auto"/>
              <w:right w:val="single" w:sz="4" w:space="0" w:color="auto"/>
            </w:tcBorders>
            <w:vAlign w:val="center"/>
            <w:hideMark/>
          </w:tcPr>
          <w:p w14:paraId="61AE5764" w14:textId="77777777" w:rsidR="006463C2" w:rsidRPr="00112450" w:rsidRDefault="006463C2" w:rsidP="00B90225">
            <w:pPr>
              <w:spacing w:line="254" w:lineRule="auto"/>
              <w:jc w:val="center"/>
              <w:rPr>
                <w:b/>
                <w:bCs/>
                <w:sz w:val="22"/>
                <w:szCs w:val="22"/>
                <w:lang w:eastAsia="en-US"/>
              </w:rPr>
            </w:pPr>
            <w:r w:rsidRPr="00112450">
              <w:rPr>
                <w:b/>
                <w:bCs/>
                <w:sz w:val="22"/>
                <w:szCs w:val="22"/>
                <w:lang w:eastAsia="en-US"/>
              </w:rPr>
              <w:t>95,1</w:t>
            </w:r>
          </w:p>
        </w:tc>
      </w:tr>
      <w:tr w:rsidR="006463C2" w:rsidRPr="00112450" w14:paraId="60A11157" w14:textId="77777777" w:rsidTr="00B90225">
        <w:trPr>
          <w:trHeight w:val="577"/>
        </w:trPr>
        <w:tc>
          <w:tcPr>
            <w:tcW w:w="4328" w:type="dxa"/>
            <w:tcBorders>
              <w:top w:val="single" w:sz="4" w:space="0" w:color="auto"/>
              <w:left w:val="single" w:sz="4" w:space="0" w:color="auto"/>
              <w:bottom w:val="single" w:sz="4" w:space="0" w:color="auto"/>
              <w:right w:val="single" w:sz="4" w:space="0" w:color="auto"/>
            </w:tcBorders>
            <w:vAlign w:val="center"/>
            <w:hideMark/>
          </w:tcPr>
          <w:p w14:paraId="6B66DE5F" w14:textId="77777777" w:rsidR="006463C2" w:rsidRPr="00112450" w:rsidRDefault="006463C2" w:rsidP="00B90225">
            <w:pPr>
              <w:spacing w:line="254" w:lineRule="auto"/>
              <w:rPr>
                <w:b/>
                <w:bCs/>
                <w:sz w:val="22"/>
                <w:szCs w:val="22"/>
                <w:lang w:eastAsia="en-US"/>
              </w:rPr>
            </w:pPr>
            <w:r w:rsidRPr="00112450">
              <w:rPr>
                <w:b/>
                <w:bCs/>
                <w:sz w:val="22"/>
                <w:szCs w:val="22"/>
                <w:lang w:eastAsia="en-US"/>
              </w:rPr>
              <w:lastRenderedPageBreak/>
              <w:t>Program 1100</w:t>
            </w:r>
          </w:p>
          <w:p w14:paraId="646DD06E" w14:textId="77777777" w:rsidR="006463C2" w:rsidRPr="00112450" w:rsidRDefault="006463C2" w:rsidP="00B90225">
            <w:pPr>
              <w:spacing w:line="254" w:lineRule="auto"/>
              <w:rPr>
                <w:b/>
                <w:bCs/>
                <w:sz w:val="22"/>
                <w:szCs w:val="22"/>
                <w:lang w:eastAsia="en-US"/>
              </w:rPr>
            </w:pPr>
            <w:r w:rsidRPr="00112450">
              <w:rPr>
                <w:b/>
                <w:bCs/>
                <w:sz w:val="22"/>
                <w:szCs w:val="22"/>
                <w:lang w:eastAsia="en-US"/>
              </w:rPr>
              <w:t>Redovni rad ureda Gradonačelnika</w:t>
            </w:r>
          </w:p>
        </w:tc>
        <w:tc>
          <w:tcPr>
            <w:tcW w:w="1844" w:type="dxa"/>
            <w:tcBorders>
              <w:top w:val="single" w:sz="4" w:space="0" w:color="auto"/>
              <w:left w:val="single" w:sz="4" w:space="0" w:color="auto"/>
              <w:bottom w:val="single" w:sz="4" w:space="0" w:color="auto"/>
              <w:right w:val="single" w:sz="4" w:space="0" w:color="auto"/>
            </w:tcBorders>
            <w:vAlign w:val="center"/>
            <w:hideMark/>
          </w:tcPr>
          <w:p w14:paraId="63E1F7C8" w14:textId="77777777" w:rsidR="006463C2" w:rsidRPr="00112450" w:rsidRDefault="006463C2" w:rsidP="00B90225">
            <w:pPr>
              <w:spacing w:line="254" w:lineRule="auto"/>
              <w:jc w:val="center"/>
              <w:rPr>
                <w:b/>
                <w:bCs/>
                <w:sz w:val="22"/>
                <w:szCs w:val="22"/>
                <w:lang w:eastAsia="en-US"/>
              </w:rPr>
            </w:pPr>
            <w:r w:rsidRPr="00112450">
              <w:rPr>
                <w:b/>
                <w:bCs/>
                <w:sz w:val="22"/>
                <w:szCs w:val="22"/>
                <w:lang w:eastAsia="en-US"/>
              </w:rPr>
              <w:t>545.603,00</w:t>
            </w:r>
          </w:p>
        </w:tc>
        <w:tc>
          <w:tcPr>
            <w:tcW w:w="1844" w:type="dxa"/>
            <w:tcBorders>
              <w:top w:val="single" w:sz="4" w:space="0" w:color="auto"/>
              <w:left w:val="single" w:sz="4" w:space="0" w:color="auto"/>
              <w:bottom w:val="single" w:sz="4" w:space="0" w:color="auto"/>
              <w:right w:val="single" w:sz="4" w:space="0" w:color="auto"/>
            </w:tcBorders>
            <w:vAlign w:val="center"/>
            <w:hideMark/>
          </w:tcPr>
          <w:p w14:paraId="6EEB9C1B" w14:textId="77777777" w:rsidR="006463C2" w:rsidRPr="00112450" w:rsidRDefault="006463C2" w:rsidP="00B90225">
            <w:pPr>
              <w:spacing w:line="254" w:lineRule="auto"/>
              <w:jc w:val="center"/>
              <w:rPr>
                <w:b/>
                <w:bCs/>
                <w:sz w:val="22"/>
                <w:szCs w:val="22"/>
                <w:lang w:eastAsia="en-US"/>
              </w:rPr>
            </w:pPr>
            <w:r w:rsidRPr="00112450">
              <w:rPr>
                <w:b/>
                <w:bCs/>
                <w:sz w:val="22"/>
                <w:szCs w:val="22"/>
                <w:lang w:eastAsia="en-US"/>
              </w:rPr>
              <w:t>521.723,80</w:t>
            </w:r>
          </w:p>
        </w:tc>
        <w:tc>
          <w:tcPr>
            <w:tcW w:w="1106" w:type="dxa"/>
            <w:tcBorders>
              <w:top w:val="single" w:sz="4" w:space="0" w:color="auto"/>
              <w:left w:val="single" w:sz="4" w:space="0" w:color="auto"/>
              <w:bottom w:val="single" w:sz="4" w:space="0" w:color="auto"/>
              <w:right w:val="single" w:sz="4" w:space="0" w:color="auto"/>
            </w:tcBorders>
            <w:vAlign w:val="center"/>
            <w:hideMark/>
          </w:tcPr>
          <w:p w14:paraId="5FD09997" w14:textId="77777777" w:rsidR="006463C2" w:rsidRPr="00112450" w:rsidRDefault="006463C2" w:rsidP="00B90225">
            <w:pPr>
              <w:spacing w:line="254" w:lineRule="auto"/>
              <w:jc w:val="center"/>
              <w:rPr>
                <w:sz w:val="22"/>
                <w:szCs w:val="22"/>
                <w:lang w:eastAsia="en-US"/>
              </w:rPr>
            </w:pPr>
            <w:r w:rsidRPr="00112450">
              <w:rPr>
                <w:sz w:val="22"/>
                <w:szCs w:val="22"/>
                <w:lang w:eastAsia="en-US"/>
              </w:rPr>
              <w:t>95,6</w:t>
            </w:r>
          </w:p>
        </w:tc>
      </w:tr>
      <w:tr w:rsidR="006463C2" w:rsidRPr="00112450" w14:paraId="0B90B408" w14:textId="77777777" w:rsidTr="00B90225">
        <w:trPr>
          <w:trHeight w:val="577"/>
        </w:trPr>
        <w:tc>
          <w:tcPr>
            <w:tcW w:w="4328" w:type="dxa"/>
            <w:tcBorders>
              <w:top w:val="single" w:sz="4" w:space="0" w:color="auto"/>
              <w:left w:val="single" w:sz="4" w:space="0" w:color="auto"/>
              <w:bottom w:val="single" w:sz="4" w:space="0" w:color="auto"/>
              <w:right w:val="single" w:sz="4" w:space="0" w:color="auto"/>
            </w:tcBorders>
            <w:vAlign w:val="center"/>
            <w:hideMark/>
          </w:tcPr>
          <w:p w14:paraId="1E232E7E" w14:textId="77777777" w:rsidR="006463C2" w:rsidRPr="00112450" w:rsidRDefault="006463C2" w:rsidP="00B90225">
            <w:pPr>
              <w:spacing w:line="254" w:lineRule="auto"/>
              <w:rPr>
                <w:sz w:val="22"/>
                <w:szCs w:val="22"/>
                <w:lang w:eastAsia="en-US"/>
              </w:rPr>
            </w:pPr>
            <w:r w:rsidRPr="00112450">
              <w:rPr>
                <w:sz w:val="22"/>
                <w:szCs w:val="22"/>
                <w:lang w:eastAsia="en-US"/>
              </w:rPr>
              <w:t>Aktivnost A110001</w:t>
            </w:r>
          </w:p>
          <w:p w14:paraId="46BB633A" w14:textId="77777777" w:rsidR="006463C2" w:rsidRPr="00112450" w:rsidRDefault="006463C2" w:rsidP="00B90225">
            <w:pPr>
              <w:spacing w:line="254" w:lineRule="auto"/>
              <w:rPr>
                <w:sz w:val="22"/>
                <w:szCs w:val="22"/>
                <w:lang w:eastAsia="en-US"/>
              </w:rPr>
            </w:pPr>
            <w:r w:rsidRPr="00112450">
              <w:rPr>
                <w:sz w:val="22"/>
                <w:szCs w:val="22"/>
                <w:lang w:eastAsia="en-US"/>
              </w:rPr>
              <w:t>Rashodi redovnog rada ureda</w:t>
            </w:r>
          </w:p>
        </w:tc>
        <w:tc>
          <w:tcPr>
            <w:tcW w:w="1844" w:type="dxa"/>
            <w:tcBorders>
              <w:top w:val="single" w:sz="4" w:space="0" w:color="auto"/>
              <w:left w:val="single" w:sz="4" w:space="0" w:color="auto"/>
              <w:bottom w:val="single" w:sz="4" w:space="0" w:color="auto"/>
              <w:right w:val="single" w:sz="4" w:space="0" w:color="auto"/>
            </w:tcBorders>
            <w:vAlign w:val="center"/>
            <w:hideMark/>
          </w:tcPr>
          <w:p w14:paraId="1DDA7E8A" w14:textId="77777777" w:rsidR="006463C2" w:rsidRPr="00112450" w:rsidRDefault="006463C2" w:rsidP="00B90225">
            <w:pPr>
              <w:spacing w:line="254" w:lineRule="auto"/>
              <w:jc w:val="center"/>
              <w:rPr>
                <w:sz w:val="22"/>
                <w:szCs w:val="22"/>
                <w:lang w:eastAsia="en-US"/>
              </w:rPr>
            </w:pPr>
            <w:r w:rsidRPr="00112450">
              <w:rPr>
                <w:sz w:val="22"/>
                <w:szCs w:val="22"/>
                <w:lang w:eastAsia="en-US"/>
              </w:rPr>
              <w:t>111.100,00</w:t>
            </w:r>
          </w:p>
        </w:tc>
        <w:tc>
          <w:tcPr>
            <w:tcW w:w="1844" w:type="dxa"/>
            <w:tcBorders>
              <w:top w:val="single" w:sz="4" w:space="0" w:color="auto"/>
              <w:left w:val="single" w:sz="4" w:space="0" w:color="auto"/>
              <w:bottom w:val="single" w:sz="4" w:space="0" w:color="auto"/>
              <w:right w:val="single" w:sz="4" w:space="0" w:color="auto"/>
            </w:tcBorders>
            <w:vAlign w:val="center"/>
            <w:hideMark/>
          </w:tcPr>
          <w:p w14:paraId="62353F22" w14:textId="77777777" w:rsidR="006463C2" w:rsidRPr="00112450" w:rsidRDefault="006463C2" w:rsidP="00B90225">
            <w:pPr>
              <w:spacing w:line="254" w:lineRule="auto"/>
              <w:jc w:val="center"/>
              <w:rPr>
                <w:sz w:val="22"/>
                <w:szCs w:val="22"/>
                <w:lang w:eastAsia="en-US"/>
              </w:rPr>
            </w:pPr>
            <w:r w:rsidRPr="00112450">
              <w:rPr>
                <w:sz w:val="22"/>
                <w:szCs w:val="22"/>
                <w:lang w:eastAsia="en-US"/>
              </w:rPr>
              <w:t>95.349,40</w:t>
            </w:r>
          </w:p>
        </w:tc>
        <w:tc>
          <w:tcPr>
            <w:tcW w:w="1106" w:type="dxa"/>
            <w:tcBorders>
              <w:top w:val="single" w:sz="4" w:space="0" w:color="auto"/>
              <w:left w:val="single" w:sz="4" w:space="0" w:color="auto"/>
              <w:bottom w:val="single" w:sz="4" w:space="0" w:color="auto"/>
              <w:right w:val="single" w:sz="4" w:space="0" w:color="auto"/>
            </w:tcBorders>
            <w:vAlign w:val="center"/>
            <w:hideMark/>
          </w:tcPr>
          <w:p w14:paraId="2FC3F4BD" w14:textId="77777777" w:rsidR="006463C2" w:rsidRPr="00112450" w:rsidRDefault="006463C2" w:rsidP="00B90225">
            <w:pPr>
              <w:spacing w:line="254" w:lineRule="auto"/>
              <w:jc w:val="center"/>
              <w:rPr>
                <w:sz w:val="22"/>
                <w:szCs w:val="22"/>
                <w:lang w:eastAsia="en-US"/>
              </w:rPr>
            </w:pPr>
            <w:r w:rsidRPr="00112450">
              <w:rPr>
                <w:sz w:val="22"/>
                <w:szCs w:val="22"/>
                <w:lang w:eastAsia="en-US"/>
              </w:rPr>
              <w:t>85,8</w:t>
            </w:r>
          </w:p>
        </w:tc>
      </w:tr>
      <w:tr w:rsidR="006463C2" w:rsidRPr="00112450" w14:paraId="16122A0E" w14:textId="77777777" w:rsidTr="00B90225">
        <w:trPr>
          <w:trHeight w:val="577"/>
        </w:trPr>
        <w:tc>
          <w:tcPr>
            <w:tcW w:w="4328" w:type="dxa"/>
            <w:tcBorders>
              <w:top w:val="single" w:sz="4" w:space="0" w:color="auto"/>
              <w:left w:val="single" w:sz="4" w:space="0" w:color="auto"/>
              <w:bottom w:val="single" w:sz="4" w:space="0" w:color="auto"/>
              <w:right w:val="single" w:sz="4" w:space="0" w:color="auto"/>
            </w:tcBorders>
            <w:vAlign w:val="center"/>
            <w:hideMark/>
          </w:tcPr>
          <w:p w14:paraId="49574151" w14:textId="77777777" w:rsidR="006463C2" w:rsidRPr="00112450" w:rsidRDefault="006463C2" w:rsidP="00B90225">
            <w:pPr>
              <w:spacing w:line="254" w:lineRule="auto"/>
              <w:rPr>
                <w:sz w:val="22"/>
                <w:szCs w:val="22"/>
                <w:lang w:eastAsia="en-US"/>
              </w:rPr>
            </w:pPr>
            <w:r w:rsidRPr="00112450">
              <w:rPr>
                <w:sz w:val="22"/>
                <w:szCs w:val="22"/>
                <w:lang w:eastAsia="en-US"/>
              </w:rPr>
              <w:t>Aktivnost A110002</w:t>
            </w:r>
          </w:p>
          <w:p w14:paraId="337192EC" w14:textId="77777777" w:rsidR="006463C2" w:rsidRPr="00112450" w:rsidRDefault="006463C2" w:rsidP="00B90225">
            <w:pPr>
              <w:spacing w:line="254" w:lineRule="auto"/>
              <w:rPr>
                <w:sz w:val="22"/>
                <w:szCs w:val="22"/>
                <w:lang w:eastAsia="en-US"/>
              </w:rPr>
            </w:pPr>
            <w:r w:rsidRPr="00112450">
              <w:rPr>
                <w:sz w:val="22"/>
                <w:szCs w:val="22"/>
                <w:lang w:eastAsia="en-US"/>
              </w:rPr>
              <w:t>Informiranje i odnosi sa javnošću</w:t>
            </w:r>
          </w:p>
        </w:tc>
        <w:tc>
          <w:tcPr>
            <w:tcW w:w="1844" w:type="dxa"/>
            <w:tcBorders>
              <w:top w:val="single" w:sz="4" w:space="0" w:color="auto"/>
              <w:left w:val="single" w:sz="4" w:space="0" w:color="auto"/>
              <w:bottom w:val="single" w:sz="4" w:space="0" w:color="auto"/>
              <w:right w:val="single" w:sz="4" w:space="0" w:color="auto"/>
            </w:tcBorders>
            <w:vAlign w:val="center"/>
            <w:hideMark/>
          </w:tcPr>
          <w:p w14:paraId="271E410D" w14:textId="77777777" w:rsidR="006463C2" w:rsidRPr="00112450" w:rsidRDefault="006463C2" w:rsidP="00B90225">
            <w:pPr>
              <w:spacing w:line="254" w:lineRule="auto"/>
              <w:jc w:val="center"/>
              <w:rPr>
                <w:sz w:val="22"/>
                <w:szCs w:val="22"/>
                <w:lang w:eastAsia="en-US"/>
              </w:rPr>
            </w:pPr>
            <w:r w:rsidRPr="00112450">
              <w:rPr>
                <w:sz w:val="22"/>
                <w:szCs w:val="22"/>
                <w:lang w:eastAsia="en-US"/>
              </w:rPr>
              <w:t>185.500,00</w:t>
            </w:r>
          </w:p>
        </w:tc>
        <w:tc>
          <w:tcPr>
            <w:tcW w:w="1844" w:type="dxa"/>
            <w:tcBorders>
              <w:top w:val="single" w:sz="4" w:space="0" w:color="auto"/>
              <w:left w:val="single" w:sz="4" w:space="0" w:color="auto"/>
              <w:bottom w:val="single" w:sz="4" w:space="0" w:color="auto"/>
              <w:right w:val="single" w:sz="4" w:space="0" w:color="auto"/>
            </w:tcBorders>
            <w:vAlign w:val="center"/>
            <w:hideMark/>
          </w:tcPr>
          <w:p w14:paraId="4EB256FB" w14:textId="77777777" w:rsidR="006463C2" w:rsidRPr="00112450" w:rsidRDefault="006463C2" w:rsidP="00B90225">
            <w:pPr>
              <w:spacing w:line="254" w:lineRule="auto"/>
              <w:jc w:val="center"/>
              <w:rPr>
                <w:sz w:val="22"/>
                <w:szCs w:val="22"/>
                <w:lang w:eastAsia="en-US"/>
              </w:rPr>
            </w:pPr>
            <w:r w:rsidRPr="00112450">
              <w:rPr>
                <w:sz w:val="22"/>
                <w:szCs w:val="22"/>
                <w:lang w:eastAsia="en-US"/>
              </w:rPr>
              <w:t>185.277,40</w:t>
            </w:r>
          </w:p>
        </w:tc>
        <w:tc>
          <w:tcPr>
            <w:tcW w:w="1106" w:type="dxa"/>
            <w:tcBorders>
              <w:top w:val="single" w:sz="4" w:space="0" w:color="auto"/>
              <w:left w:val="single" w:sz="4" w:space="0" w:color="auto"/>
              <w:bottom w:val="single" w:sz="4" w:space="0" w:color="auto"/>
              <w:right w:val="single" w:sz="4" w:space="0" w:color="auto"/>
            </w:tcBorders>
            <w:vAlign w:val="center"/>
            <w:hideMark/>
          </w:tcPr>
          <w:p w14:paraId="2ABFAB0F" w14:textId="77777777" w:rsidR="006463C2" w:rsidRPr="00112450" w:rsidRDefault="006463C2" w:rsidP="00B90225">
            <w:pPr>
              <w:spacing w:line="254" w:lineRule="auto"/>
              <w:jc w:val="center"/>
              <w:rPr>
                <w:sz w:val="22"/>
                <w:szCs w:val="22"/>
                <w:lang w:eastAsia="en-US"/>
              </w:rPr>
            </w:pPr>
            <w:r w:rsidRPr="00112450">
              <w:rPr>
                <w:sz w:val="22"/>
                <w:szCs w:val="22"/>
                <w:lang w:eastAsia="en-US"/>
              </w:rPr>
              <w:t>99,9</w:t>
            </w:r>
          </w:p>
        </w:tc>
      </w:tr>
      <w:tr w:rsidR="006463C2" w:rsidRPr="00112450" w14:paraId="7E64E9FE" w14:textId="77777777" w:rsidTr="00B90225">
        <w:trPr>
          <w:trHeight w:val="577"/>
        </w:trPr>
        <w:tc>
          <w:tcPr>
            <w:tcW w:w="4328" w:type="dxa"/>
            <w:tcBorders>
              <w:top w:val="single" w:sz="4" w:space="0" w:color="auto"/>
              <w:left w:val="single" w:sz="4" w:space="0" w:color="auto"/>
              <w:bottom w:val="single" w:sz="4" w:space="0" w:color="auto"/>
              <w:right w:val="single" w:sz="4" w:space="0" w:color="auto"/>
            </w:tcBorders>
            <w:vAlign w:val="center"/>
            <w:hideMark/>
          </w:tcPr>
          <w:p w14:paraId="51E41920" w14:textId="77777777" w:rsidR="006463C2" w:rsidRPr="00112450" w:rsidRDefault="006463C2" w:rsidP="00B90225">
            <w:pPr>
              <w:spacing w:line="254" w:lineRule="auto"/>
              <w:rPr>
                <w:sz w:val="22"/>
                <w:szCs w:val="22"/>
                <w:lang w:eastAsia="en-US"/>
              </w:rPr>
            </w:pPr>
            <w:r w:rsidRPr="00112450">
              <w:rPr>
                <w:sz w:val="22"/>
                <w:szCs w:val="22"/>
                <w:lang w:eastAsia="en-US"/>
              </w:rPr>
              <w:t>Aktivnost A110003</w:t>
            </w:r>
          </w:p>
          <w:p w14:paraId="36A4C9C0" w14:textId="77777777" w:rsidR="006463C2" w:rsidRPr="00112450" w:rsidRDefault="006463C2" w:rsidP="00B90225">
            <w:pPr>
              <w:spacing w:line="254" w:lineRule="auto"/>
              <w:rPr>
                <w:sz w:val="22"/>
                <w:szCs w:val="22"/>
                <w:lang w:eastAsia="en-US"/>
              </w:rPr>
            </w:pPr>
            <w:r w:rsidRPr="00112450">
              <w:rPr>
                <w:sz w:val="22"/>
                <w:szCs w:val="22"/>
                <w:lang w:eastAsia="en-US"/>
              </w:rPr>
              <w:t>Računalne usluge</w:t>
            </w:r>
          </w:p>
        </w:tc>
        <w:tc>
          <w:tcPr>
            <w:tcW w:w="1844" w:type="dxa"/>
            <w:tcBorders>
              <w:top w:val="single" w:sz="4" w:space="0" w:color="auto"/>
              <w:left w:val="single" w:sz="4" w:space="0" w:color="auto"/>
              <w:bottom w:val="single" w:sz="4" w:space="0" w:color="auto"/>
              <w:right w:val="single" w:sz="4" w:space="0" w:color="auto"/>
            </w:tcBorders>
            <w:vAlign w:val="center"/>
            <w:hideMark/>
          </w:tcPr>
          <w:p w14:paraId="6ADC9E84" w14:textId="77777777" w:rsidR="006463C2" w:rsidRPr="00112450" w:rsidRDefault="006463C2" w:rsidP="00B90225">
            <w:pPr>
              <w:spacing w:line="254" w:lineRule="auto"/>
              <w:jc w:val="center"/>
              <w:rPr>
                <w:sz w:val="22"/>
                <w:szCs w:val="22"/>
                <w:lang w:eastAsia="en-US"/>
              </w:rPr>
            </w:pPr>
            <w:r w:rsidRPr="00112450">
              <w:rPr>
                <w:sz w:val="22"/>
                <w:szCs w:val="22"/>
                <w:lang w:eastAsia="en-US"/>
              </w:rPr>
              <w:t>166.250,00</w:t>
            </w:r>
          </w:p>
        </w:tc>
        <w:tc>
          <w:tcPr>
            <w:tcW w:w="1844" w:type="dxa"/>
            <w:tcBorders>
              <w:top w:val="single" w:sz="4" w:space="0" w:color="auto"/>
              <w:left w:val="single" w:sz="4" w:space="0" w:color="auto"/>
              <w:bottom w:val="single" w:sz="4" w:space="0" w:color="auto"/>
              <w:right w:val="single" w:sz="4" w:space="0" w:color="auto"/>
            </w:tcBorders>
            <w:vAlign w:val="center"/>
            <w:hideMark/>
          </w:tcPr>
          <w:p w14:paraId="2CBA3101" w14:textId="77777777" w:rsidR="006463C2" w:rsidRPr="00112450" w:rsidRDefault="006463C2" w:rsidP="00B90225">
            <w:pPr>
              <w:spacing w:line="254" w:lineRule="auto"/>
              <w:jc w:val="center"/>
              <w:rPr>
                <w:sz w:val="22"/>
                <w:szCs w:val="22"/>
                <w:lang w:eastAsia="en-US"/>
              </w:rPr>
            </w:pPr>
            <w:r w:rsidRPr="00112450">
              <w:rPr>
                <w:sz w:val="22"/>
                <w:szCs w:val="22"/>
                <w:lang w:eastAsia="en-US"/>
              </w:rPr>
              <w:t>161.966,64</w:t>
            </w:r>
          </w:p>
        </w:tc>
        <w:tc>
          <w:tcPr>
            <w:tcW w:w="1106" w:type="dxa"/>
            <w:tcBorders>
              <w:top w:val="single" w:sz="4" w:space="0" w:color="auto"/>
              <w:left w:val="single" w:sz="4" w:space="0" w:color="auto"/>
              <w:bottom w:val="single" w:sz="4" w:space="0" w:color="auto"/>
              <w:right w:val="single" w:sz="4" w:space="0" w:color="auto"/>
            </w:tcBorders>
            <w:vAlign w:val="center"/>
            <w:hideMark/>
          </w:tcPr>
          <w:p w14:paraId="7DF6C15C" w14:textId="77777777" w:rsidR="006463C2" w:rsidRPr="00112450" w:rsidRDefault="006463C2" w:rsidP="00B90225">
            <w:pPr>
              <w:spacing w:line="254" w:lineRule="auto"/>
              <w:jc w:val="center"/>
              <w:rPr>
                <w:sz w:val="22"/>
                <w:szCs w:val="22"/>
                <w:lang w:eastAsia="en-US"/>
              </w:rPr>
            </w:pPr>
            <w:r w:rsidRPr="00112450">
              <w:rPr>
                <w:sz w:val="22"/>
                <w:szCs w:val="22"/>
                <w:lang w:eastAsia="en-US"/>
              </w:rPr>
              <w:t>97,4</w:t>
            </w:r>
          </w:p>
        </w:tc>
      </w:tr>
      <w:tr w:rsidR="006463C2" w:rsidRPr="00112450" w14:paraId="18B01A58" w14:textId="77777777" w:rsidTr="00B90225">
        <w:trPr>
          <w:trHeight w:val="832"/>
        </w:trPr>
        <w:tc>
          <w:tcPr>
            <w:tcW w:w="4328" w:type="dxa"/>
            <w:tcBorders>
              <w:top w:val="single" w:sz="4" w:space="0" w:color="auto"/>
              <w:left w:val="single" w:sz="4" w:space="0" w:color="auto"/>
              <w:bottom w:val="single" w:sz="4" w:space="0" w:color="auto"/>
              <w:right w:val="single" w:sz="4" w:space="0" w:color="auto"/>
            </w:tcBorders>
            <w:vAlign w:val="center"/>
            <w:hideMark/>
          </w:tcPr>
          <w:p w14:paraId="0071B3FB" w14:textId="77777777" w:rsidR="006463C2" w:rsidRPr="00112450" w:rsidRDefault="006463C2" w:rsidP="00B90225">
            <w:pPr>
              <w:spacing w:line="254" w:lineRule="auto"/>
              <w:rPr>
                <w:sz w:val="22"/>
                <w:szCs w:val="22"/>
                <w:lang w:eastAsia="en-US"/>
              </w:rPr>
            </w:pPr>
            <w:r w:rsidRPr="00112450">
              <w:rPr>
                <w:sz w:val="22"/>
                <w:szCs w:val="22"/>
                <w:lang w:eastAsia="en-US"/>
              </w:rPr>
              <w:t>Aktivnost K110004</w:t>
            </w:r>
          </w:p>
          <w:p w14:paraId="25125DA8" w14:textId="77777777" w:rsidR="006463C2" w:rsidRPr="00112450" w:rsidRDefault="006463C2" w:rsidP="00B90225">
            <w:pPr>
              <w:spacing w:line="254" w:lineRule="auto"/>
              <w:rPr>
                <w:sz w:val="22"/>
                <w:szCs w:val="22"/>
                <w:lang w:eastAsia="en-US"/>
              </w:rPr>
            </w:pPr>
            <w:r w:rsidRPr="00112450">
              <w:rPr>
                <w:sz w:val="22"/>
                <w:szCs w:val="22"/>
                <w:lang w:eastAsia="en-US"/>
              </w:rPr>
              <w:t>Kapitalna ulaganja u opremu i računalne programe</w:t>
            </w:r>
          </w:p>
        </w:tc>
        <w:tc>
          <w:tcPr>
            <w:tcW w:w="1844" w:type="dxa"/>
            <w:tcBorders>
              <w:top w:val="single" w:sz="4" w:space="0" w:color="auto"/>
              <w:left w:val="single" w:sz="4" w:space="0" w:color="auto"/>
              <w:bottom w:val="single" w:sz="4" w:space="0" w:color="auto"/>
              <w:right w:val="single" w:sz="4" w:space="0" w:color="auto"/>
            </w:tcBorders>
            <w:vAlign w:val="center"/>
            <w:hideMark/>
          </w:tcPr>
          <w:p w14:paraId="4C9FB5B9" w14:textId="77777777" w:rsidR="006463C2" w:rsidRPr="00112450" w:rsidRDefault="006463C2" w:rsidP="00B90225">
            <w:pPr>
              <w:spacing w:line="254" w:lineRule="auto"/>
              <w:jc w:val="center"/>
              <w:rPr>
                <w:sz w:val="22"/>
                <w:szCs w:val="22"/>
                <w:lang w:eastAsia="en-US"/>
              </w:rPr>
            </w:pPr>
            <w:r w:rsidRPr="00112450">
              <w:rPr>
                <w:sz w:val="22"/>
                <w:szCs w:val="22"/>
                <w:lang w:eastAsia="en-US"/>
              </w:rPr>
              <w:t>57.553,00</w:t>
            </w:r>
          </w:p>
        </w:tc>
        <w:tc>
          <w:tcPr>
            <w:tcW w:w="1844" w:type="dxa"/>
            <w:tcBorders>
              <w:top w:val="single" w:sz="4" w:space="0" w:color="auto"/>
              <w:left w:val="single" w:sz="4" w:space="0" w:color="auto"/>
              <w:bottom w:val="single" w:sz="4" w:space="0" w:color="auto"/>
              <w:right w:val="single" w:sz="4" w:space="0" w:color="auto"/>
            </w:tcBorders>
            <w:vAlign w:val="center"/>
            <w:hideMark/>
          </w:tcPr>
          <w:p w14:paraId="260B4852" w14:textId="77777777" w:rsidR="006463C2" w:rsidRPr="00112450" w:rsidRDefault="006463C2" w:rsidP="00B90225">
            <w:pPr>
              <w:spacing w:line="254" w:lineRule="auto"/>
              <w:jc w:val="center"/>
              <w:rPr>
                <w:sz w:val="22"/>
                <w:szCs w:val="22"/>
                <w:lang w:eastAsia="en-US"/>
              </w:rPr>
            </w:pPr>
            <w:r w:rsidRPr="00112450">
              <w:rPr>
                <w:sz w:val="22"/>
                <w:szCs w:val="22"/>
                <w:lang w:eastAsia="en-US"/>
              </w:rPr>
              <w:t>55.431,42</w:t>
            </w:r>
          </w:p>
        </w:tc>
        <w:tc>
          <w:tcPr>
            <w:tcW w:w="1106" w:type="dxa"/>
            <w:tcBorders>
              <w:top w:val="single" w:sz="4" w:space="0" w:color="auto"/>
              <w:left w:val="single" w:sz="4" w:space="0" w:color="auto"/>
              <w:bottom w:val="single" w:sz="4" w:space="0" w:color="auto"/>
              <w:right w:val="single" w:sz="4" w:space="0" w:color="auto"/>
            </w:tcBorders>
            <w:vAlign w:val="center"/>
            <w:hideMark/>
          </w:tcPr>
          <w:p w14:paraId="19E24650" w14:textId="77777777" w:rsidR="006463C2" w:rsidRPr="00112450" w:rsidRDefault="006463C2" w:rsidP="00B90225">
            <w:pPr>
              <w:spacing w:line="254" w:lineRule="auto"/>
              <w:jc w:val="center"/>
              <w:rPr>
                <w:sz w:val="22"/>
                <w:szCs w:val="22"/>
                <w:lang w:eastAsia="en-US"/>
              </w:rPr>
            </w:pPr>
            <w:r w:rsidRPr="00112450">
              <w:rPr>
                <w:sz w:val="22"/>
                <w:szCs w:val="22"/>
                <w:lang w:eastAsia="en-US"/>
              </w:rPr>
              <w:t>96,3</w:t>
            </w:r>
          </w:p>
        </w:tc>
      </w:tr>
      <w:tr w:rsidR="006463C2" w:rsidRPr="00112450" w14:paraId="16FE1B13" w14:textId="77777777" w:rsidTr="00B90225">
        <w:trPr>
          <w:trHeight w:val="577"/>
        </w:trPr>
        <w:tc>
          <w:tcPr>
            <w:tcW w:w="4328" w:type="dxa"/>
            <w:tcBorders>
              <w:top w:val="single" w:sz="4" w:space="0" w:color="auto"/>
              <w:left w:val="single" w:sz="4" w:space="0" w:color="auto"/>
              <w:bottom w:val="single" w:sz="4" w:space="0" w:color="auto"/>
              <w:right w:val="single" w:sz="4" w:space="0" w:color="auto"/>
            </w:tcBorders>
            <w:vAlign w:val="center"/>
            <w:hideMark/>
          </w:tcPr>
          <w:p w14:paraId="36EF6D0C" w14:textId="77777777" w:rsidR="006463C2" w:rsidRPr="00112450" w:rsidRDefault="006463C2" w:rsidP="00B90225">
            <w:pPr>
              <w:spacing w:line="254" w:lineRule="auto"/>
              <w:rPr>
                <w:sz w:val="22"/>
                <w:szCs w:val="22"/>
                <w:lang w:eastAsia="en-US"/>
              </w:rPr>
            </w:pPr>
            <w:r w:rsidRPr="00112450">
              <w:rPr>
                <w:sz w:val="22"/>
                <w:szCs w:val="22"/>
                <w:lang w:eastAsia="en-US"/>
              </w:rPr>
              <w:t>Aktivnost A110006</w:t>
            </w:r>
          </w:p>
          <w:p w14:paraId="1A373F5A" w14:textId="77777777" w:rsidR="006463C2" w:rsidRPr="00112450" w:rsidRDefault="006463C2" w:rsidP="00B90225">
            <w:pPr>
              <w:spacing w:line="254" w:lineRule="auto"/>
              <w:rPr>
                <w:sz w:val="22"/>
                <w:szCs w:val="22"/>
                <w:lang w:eastAsia="en-US"/>
              </w:rPr>
            </w:pPr>
            <w:r w:rsidRPr="00112450">
              <w:rPr>
                <w:sz w:val="22"/>
                <w:szCs w:val="22"/>
                <w:lang w:eastAsia="en-US"/>
              </w:rPr>
              <w:t>Mjesni odbori</w:t>
            </w:r>
          </w:p>
        </w:tc>
        <w:tc>
          <w:tcPr>
            <w:tcW w:w="1844" w:type="dxa"/>
            <w:tcBorders>
              <w:top w:val="single" w:sz="4" w:space="0" w:color="auto"/>
              <w:left w:val="single" w:sz="4" w:space="0" w:color="auto"/>
              <w:bottom w:val="single" w:sz="4" w:space="0" w:color="auto"/>
              <w:right w:val="single" w:sz="4" w:space="0" w:color="auto"/>
            </w:tcBorders>
            <w:vAlign w:val="center"/>
            <w:hideMark/>
          </w:tcPr>
          <w:p w14:paraId="548618F1" w14:textId="77777777" w:rsidR="006463C2" w:rsidRPr="00112450" w:rsidRDefault="006463C2" w:rsidP="00B90225">
            <w:pPr>
              <w:spacing w:line="254" w:lineRule="auto"/>
              <w:jc w:val="center"/>
              <w:rPr>
                <w:sz w:val="22"/>
                <w:szCs w:val="22"/>
                <w:lang w:eastAsia="en-US"/>
              </w:rPr>
            </w:pPr>
            <w:r w:rsidRPr="00112450">
              <w:rPr>
                <w:sz w:val="22"/>
                <w:szCs w:val="22"/>
                <w:lang w:eastAsia="en-US"/>
              </w:rPr>
              <w:t>25.200,00</w:t>
            </w:r>
          </w:p>
        </w:tc>
        <w:tc>
          <w:tcPr>
            <w:tcW w:w="1844" w:type="dxa"/>
            <w:tcBorders>
              <w:top w:val="single" w:sz="4" w:space="0" w:color="auto"/>
              <w:left w:val="single" w:sz="4" w:space="0" w:color="auto"/>
              <w:bottom w:val="single" w:sz="4" w:space="0" w:color="auto"/>
              <w:right w:val="single" w:sz="4" w:space="0" w:color="auto"/>
            </w:tcBorders>
            <w:vAlign w:val="center"/>
            <w:hideMark/>
          </w:tcPr>
          <w:p w14:paraId="3777A6B3" w14:textId="77777777" w:rsidR="006463C2" w:rsidRPr="00112450" w:rsidRDefault="006463C2" w:rsidP="00B90225">
            <w:pPr>
              <w:spacing w:line="254" w:lineRule="auto"/>
              <w:jc w:val="center"/>
              <w:rPr>
                <w:sz w:val="22"/>
                <w:szCs w:val="22"/>
                <w:lang w:eastAsia="en-US"/>
              </w:rPr>
            </w:pPr>
            <w:r w:rsidRPr="00112450">
              <w:rPr>
                <w:sz w:val="22"/>
                <w:szCs w:val="22"/>
                <w:lang w:eastAsia="en-US"/>
              </w:rPr>
              <w:t>23.603,16</w:t>
            </w:r>
          </w:p>
        </w:tc>
        <w:tc>
          <w:tcPr>
            <w:tcW w:w="1106" w:type="dxa"/>
            <w:tcBorders>
              <w:top w:val="single" w:sz="4" w:space="0" w:color="auto"/>
              <w:left w:val="single" w:sz="4" w:space="0" w:color="auto"/>
              <w:bottom w:val="single" w:sz="4" w:space="0" w:color="auto"/>
              <w:right w:val="single" w:sz="4" w:space="0" w:color="auto"/>
            </w:tcBorders>
            <w:vAlign w:val="center"/>
            <w:hideMark/>
          </w:tcPr>
          <w:p w14:paraId="0442F001" w14:textId="77777777" w:rsidR="006463C2" w:rsidRPr="00112450" w:rsidRDefault="006463C2" w:rsidP="00B90225">
            <w:pPr>
              <w:spacing w:line="254" w:lineRule="auto"/>
              <w:jc w:val="center"/>
              <w:rPr>
                <w:sz w:val="22"/>
                <w:szCs w:val="22"/>
                <w:lang w:eastAsia="en-US"/>
              </w:rPr>
            </w:pPr>
            <w:r w:rsidRPr="00112450">
              <w:rPr>
                <w:sz w:val="22"/>
                <w:szCs w:val="22"/>
                <w:lang w:eastAsia="en-US"/>
              </w:rPr>
              <w:t>93,7</w:t>
            </w:r>
          </w:p>
        </w:tc>
      </w:tr>
      <w:tr w:rsidR="006463C2" w:rsidRPr="00112450" w14:paraId="57F851C4" w14:textId="77777777" w:rsidTr="00B90225">
        <w:trPr>
          <w:trHeight w:val="577"/>
        </w:trPr>
        <w:tc>
          <w:tcPr>
            <w:tcW w:w="4328" w:type="dxa"/>
            <w:tcBorders>
              <w:top w:val="single" w:sz="4" w:space="0" w:color="auto"/>
              <w:left w:val="single" w:sz="4" w:space="0" w:color="auto"/>
              <w:bottom w:val="single" w:sz="4" w:space="0" w:color="auto"/>
              <w:right w:val="single" w:sz="4" w:space="0" w:color="auto"/>
            </w:tcBorders>
            <w:vAlign w:val="center"/>
            <w:hideMark/>
          </w:tcPr>
          <w:p w14:paraId="2D617109" w14:textId="77777777" w:rsidR="006463C2" w:rsidRPr="00112450" w:rsidRDefault="006463C2" w:rsidP="00B90225">
            <w:pPr>
              <w:spacing w:line="254" w:lineRule="auto"/>
              <w:rPr>
                <w:b/>
                <w:bCs/>
                <w:sz w:val="22"/>
                <w:szCs w:val="22"/>
                <w:lang w:eastAsia="en-US"/>
              </w:rPr>
            </w:pPr>
            <w:r w:rsidRPr="00112450">
              <w:rPr>
                <w:b/>
                <w:bCs/>
                <w:sz w:val="22"/>
                <w:szCs w:val="22"/>
                <w:lang w:eastAsia="en-US"/>
              </w:rPr>
              <w:t>Program 1200</w:t>
            </w:r>
          </w:p>
          <w:p w14:paraId="0E3A248A" w14:textId="77777777" w:rsidR="006463C2" w:rsidRPr="00112450" w:rsidRDefault="006463C2" w:rsidP="00B90225">
            <w:pPr>
              <w:spacing w:line="254" w:lineRule="auto"/>
              <w:rPr>
                <w:b/>
                <w:bCs/>
                <w:sz w:val="22"/>
                <w:szCs w:val="22"/>
                <w:lang w:eastAsia="en-US"/>
              </w:rPr>
            </w:pPr>
            <w:r w:rsidRPr="00112450">
              <w:rPr>
                <w:b/>
                <w:bCs/>
                <w:sz w:val="22"/>
                <w:szCs w:val="22"/>
                <w:lang w:eastAsia="en-US"/>
              </w:rPr>
              <w:t>Manifestacije</w:t>
            </w:r>
          </w:p>
        </w:tc>
        <w:tc>
          <w:tcPr>
            <w:tcW w:w="1844" w:type="dxa"/>
            <w:tcBorders>
              <w:top w:val="single" w:sz="4" w:space="0" w:color="auto"/>
              <w:left w:val="single" w:sz="4" w:space="0" w:color="auto"/>
              <w:bottom w:val="single" w:sz="4" w:space="0" w:color="auto"/>
              <w:right w:val="single" w:sz="4" w:space="0" w:color="auto"/>
            </w:tcBorders>
            <w:vAlign w:val="center"/>
            <w:hideMark/>
          </w:tcPr>
          <w:p w14:paraId="6798736F" w14:textId="77777777" w:rsidR="006463C2" w:rsidRPr="00112450" w:rsidRDefault="006463C2" w:rsidP="00B90225">
            <w:pPr>
              <w:spacing w:line="254" w:lineRule="auto"/>
              <w:jc w:val="center"/>
              <w:rPr>
                <w:b/>
                <w:bCs/>
                <w:sz w:val="22"/>
                <w:szCs w:val="22"/>
                <w:lang w:eastAsia="en-US"/>
              </w:rPr>
            </w:pPr>
            <w:r w:rsidRPr="00112450">
              <w:rPr>
                <w:b/>
                <w:bCs/>
                <w:sz w:val="22"/>
                <w:szCs w:val="22"/>
                <w:lang w:eastAsia="en-US"/>
              </w:rPr>
              <w:t>461.201,00</w:t>
            </w:r>
          </w:p>
        </w:tc>
        <w:tc>
          <w:tcPr>
            <w:tcW w:w="1844" w:type="dxa"/>
            <w:tcBorders>
              <w:top w:val="single" w:sz="4" w:space="0" w:color="auto"/>
              <w:left w:val="single" w:sz="4" w:space="0" w:color="auto"/>
              <w:bottom w:val="single" w:sz="4" w:space="0" w:color="auto"/>
              <w:right w:val="single" w:sz="4" w:space="0" w:color="auto"/>
            </w:tcBorders>
            <w:vAlign w:val="center"/>
            <w:hideMark/>
          </w:tcPr>
          <w:p w14:paraId="5E915718" w14:textId="77777777" w:rsidR="006463C2" w:rsidRPr="00112450" w:rsidRDefault="006463C2" w:rsidP="00B90225">
            <w:pPr>
              <w:spacing w:line="254" w:lineRule="auto"/>
              <w:jc w:val="center"/>
              <w:rPr>
                <w:b/>
                <w:bCs/>
                <w:sz w:val="22"/>
                <w:szCs w:val="22"/>
                <w:lang w:eastAsia="en-US"/>
              </w:rPr>
            </w:pPr>
            <w:r w:rsidRPr="00112450">
              <w:rPr>
                <w:b/>
                <w:bCs/>
                <w:sz w:val="22"/>
                <w:szCs w:val="22"/>
                <w:lang w:eastAsia="en-US"/>
              </w:rPr>
              <w:t>434.635,62</w:t>
            </w:r>
          </w:p>
        </w:tc>
        <w:tc>
          <w:tcPr>
            <w:tcW w:w="1106" w:type="dxa"/>
            <w:tcBorders>
              <w:top w:val="single" w:sz="4" w:space="0" w:color="auto"/>
              <w:left w:val="single" w:sz="4" w:space="0" w:color="auto"/>
              <w:bottom w:val="single" w:sz="4" w:space="0" w:color="auto"/>
              <w:right w:val="single" w:sz="4" w:space="0" w:color="auto"/>
            </w:tcBorders>
            <w:vAlign w:val="center"/>
            <w:hideMark/>
          </w:tcPr>
          <w:p w14:paraId="08C71188" w14:textId="77777777" w:rsidR="006463C2" w:rsidRPr="00112450" w:rsidRDefault="006463C2" w:rsidP="00B90225">
            <w:pPr>
              <w:spacing w:line="254" w:lineRule="auto"/>
              <w:jc w:val="center"/>
              <w:rPr>
                <w:b/>
                <w:bCs/>
                <w:sz w:val="22"/>
                <w:szCs w:val="22"/>
                <w:lang w:eastAsia="en-US"/>
              </w:rPr>
            </w:pPr>
            <w:r w:rsidRPr="00112450">
              <w:rPr>
                <w:b/>
                <w:bCs/>
                <w:sz w:val="22"/>
                <w:szCs w:val="22"/>
                <w:lang w:eastAsia="en-US"/>
              </w:rPr>
              <w:t>94,2</w:t>
            </w:r>
          </w:p>
        </w:tc>
      </w:tr>
      <w:tr w:rsidR="006463C2" w:rsidRPr="00112450" w14:paraId="3B7E8844" w14:textId="77777777" w:rsidTr="00B90225">
        <w:trPr>
          <w:trHeight w:val="577"/>
        </w:trPr>
        <w:tc>
          <w:tcPr>
            <w:tcW w:w="4328" w:type="dxa"/>
            <w:tcBorders>
              <w:top w:val="single" w:sz="4" w:space="0" w:color="auto"/>
              <w:left w:val="single" w:sz="4" w:space="0" w:color="auto"/>
              <w:bottom w:val="single" w:sz="4" w:space="0" w:color="auto"/>
              <w:right w:val="single" w:sz="4" w:space="0" w:color="auto"/>
            </w:tcBorders>
            <w:vAlign w:val="center"/>
            <w:hideMark/>
          </w:tcPr>
          <w:p w14:paraId="6C65B15B" w14:textId="77777777" w:rsidR="006463C2" w:rsidRPr="00112450" w:rsidRDefault="006463C2" w:rsidP="00B90225">
            <w:pPr>
              <w:spacing w:line="254" w:lineRule="auto"/>
              <w:rPr>
                <w:sz w:val="22"/>
                <w:szCs w:val="22"/>
                <w:lang w:eastAsia="en-US"/>
              </w:rPr>
            </w:pPr>
            <w:r w:rsidRPr="00112450">
              <w:rPr>
                <w:sz w:val="22"/>
                <w:szCs w:val="22"/>
                <w:lang w:eastAsia="en-US"/>
              </w:rPr>
              <w:t>Aktivnost A120001</w:t>
            </w:r>
          </w:p>
          <w:p w14:paraId="1451D225" w14:textId="77777777" w:rsidR="006463C2" w:rsidRPr="00112450" w:rsidRDefault="006463C2" w:rsidP="00B90225">
            <w:pPr>
              <w:spacing w:line="254" w:lineRule="auto"/>
              <w:rPr>
                <w:sz w:val="22"/>
                <w:szCs w:val="22"/>
                <w:lang w:eastAsia="en-US"/>
              </w:rPr>
            </w:pPr>
            <w:r w:rsidRPr="00112450">
              <w:rPr>
                <w:sz w:val="22"/>
                <w:szCs w:val="22"/>
                <w:lang w:eastAsia="en-US"/>
              </w:rPr>
              <w:t>Koprivničko ljeto</w:t>
            </w:r>
          </w:p>
        </w:tc>
        <w:tc>
          <w:tcPr>
            <w:tcW w:w="1844" w:type="dxa"/>
            <w:tcBorders>
              <w:top w:val="single" w:sz="4" w:space="0" w:color="auto"/>
              <w:left w:val="single" w:sz="4" w:space="0" w:color="auto"/>
              <w:bottom w:val="single" w:sz="4" w:space="0" w:color="auto"/>
              <w:right w:val="single" w:sz="4" w:space="0" w:color="auto"/>
            </w:tcBorders>
            <w:vAlign w:val="center"/>
            <w:hideMark/>
          </w:tcPr>
          <w:p w14:paraId="21F78014" w14:textId="77777777" w:rsidR="006463C2" w:rsidRPr="00112450" w:rsidRDefault="006463C2" w:rsidP="00B90225">
            <w:pPr>
              <w:spacing w:line="254" w:lineRule="auto"/>
              <w:jc w:val="center"/>
              <w:rPr>
                <w:sz w:val="22"/>
                <w:szCs w:val="22"/>
                <w:lang w:eastAsia="en-US"/>
              </w:rPr>
            </w:pPr>
            <w:r w:rsidRPr="00112450">
              <w:rPr>
                <w:sz w:val="22"/>
                <w:szCs w:val="22"/>
                <w:lang w:eastAsia="en-US"/>
              </w:rPr>
              <w:t>118.560,00</w:t>
            </w:r>
          </w:p>
        </w:tc>
        <w:tc>
          <w:tcPr>
            <w:tcW w:w="1844" w:type="dxa"/>
            <w:tcBorders>
              <w:top w:val="single" w:sz="4" w:space="0" w:color="auto"/>
              <w:left w:val="single" w:sz="4" w:space="0" w:color="auto"/>
              <w:bottom w:val="single" w:sz="4" w:space="0" w:color="auto"/>
              <w:right w:val="single" w:sz="4" w:space="0" w:color="auto"/>
            </w:tcBorders>
            <w:vAlign w:val="center"/>
            <w:hideMark/>
          </w:tcPr>
          <w:p w14:paraId="2EF9404E" w14:textId="77777777" w:rsidR="006463C2" w:rsidRPr="00112450" w:rsidRDefault="006463C2" w:rsidP="00B90225">
            <w:pPr>
              <w:spacing w:line="254" w:lineRule="auto"/>
              <w:jc w:val="center"/>
              <w:rPr>
                <w:sz w:val="22"/>
                <w:szCs w:val="22"/>
                <w:lang w:eastAsia="en-US"/>
              </w:rPr>
            </w:pPr>
            <w:r w:rsidRPr="00112450">
              <w:rPr>
                <w:sz w:val="22"/>
                <w:szCs w:val="22"/>
                <w:lang w:eastAsia="en-US"/>
              </w:rPr>
              <w:t>115.973,34</w:t>
            </w:r>
          </w:p>
        </w:tc>
        <w:tc>
          <w:tcPr>
            <w:tcW w:w="1106" w:type="dxa"/>
            <w:tcBorders>
              <w:top w:val="single" w:sz="4" w:space="0" w:color="auto"/>
              <w:left w:val="single" w:sz="4" w:space="0" w:color="auto"/>
              <w:bottom w:val="single" w:sz="4" w:space="0" w:color="auto"/>
              <w:right w:val="single" w:sz="4" w:space="0" w:color="auto"/>
            </w:tcBorders>
            <w:vAlign w:val="center"/>
            <w:hideMark/>
          </w:tcPr>
          <w:p w14:paraId="2B24BD4A" w14:textId="77777777" w:rsidR="006463C2" w:rsidRPr="00112450" w:rsidRDefault="006463C2" w:rsidP="00B90225">
            <w:pPr>
              <w:spacing w:line="254" w:lineRule="auto"/>
              <w:jc w:val="center"/>
              <w:rPr>
                <w:sz w:val="22"/>
                <w:szCs w:val="22"/>
                <w:lang w:eastAsia="en-US"/>
              </w:rPr>
            </w:pPr>
            <w:r w:rsidRPr="00112450">
              <w:rPr>
                <w:sz w:val="22"/>
                <w:szCs w:val="22"/>
                <w:lang w:eastAsia="en-US"/>
              </w:rPr>
              <w:t>97,8</w:t>
            </w:r>
          </w:p>
        </w:tc>
      </w:tr>
      <w:tr w:rsidR="006463C2" w:rsidRPr="00112450" w14:paraId="3E664C39" w14:textId="77777777" w:rsidTr="00B90225">
        <w:trPr>
          <w:trHeight w:val="577"/>
        </w:trPr>
        <w:tc>
          <w:tcPr>
            <w:tcW w:w="4328" w:type="dxa"/>
            <w:tcBorders>
              <w:top w:val="single" w:sz="4" w:space="0" w:color="auto"/>
              <w:left w:val="single" w:sz="4" w:space="0" w:color="auto"/>
              <w:bottom w:val="single" w:sz="4" w:space="0" w:color="auto"/>
              <w:right w:val="single" w:sz="4" w:space="0" w:color="auto"/>
            </w:tcBorders>
            <w:vAlign w:val="center"/>
            <w:hideMark/>
          </w:tcPr>
          <w:p w14:paraId="003E5E04" w14:textId="77777777" w:rsidR="006463C2" w:rsidRPr="00112450" w:rsidRDefault="006463C2" w:rsidP="00B90225">
            <w:pPr>
              <w:spacing w:line="254" w:lineRule="auto"/>
              <w:rPr>
                <w:sz w:val="22"/>
                <w:szCs w:val="22"/>
                <w:lang w:eastAsia="en-US"/>
              </w:rPr>
            </w:pPr>
            <w:r w:rsidRPr="00112450">
              <w:rPr>
                <w:sz w:val="22"/>
                <w:szCs w:val="22"/>
                <w:lang w:eastAsia="en-US"/>
              </w:rPr>
              <w:t>Aktivnost A120002</w:t>
            </w:r>
          </w:p>
          <w:p w14:paraId="73A9739A" w14:textId="77777777" w:rsidR="006463C2" w:rsidRPr="00112450" w:rsidRDefault="006463C2" w:rsidP="00B90225">
            <w:pPr>
              <w:spacing w:line="254" w:lineRule="auto"/>
              <w:rPr>
                <w:sz w:val="22"/>
                <w:szCs w:val="22"/>
                <w:lang w:eastAsia="en-US"/>
              </w:rPr>
            </w:pPr>
            <w:r w:rsidRPr="00112450">
              <w:rPr>
                <w:sz w:val="22"/>
                <w:szCs w:val="22"/>
                <w:lang w:eastAsia="en-US"/>
              </w:rPr>
              <w:t xml:space="preserve"> Koprivnička zima</w:t>
            </w:r>
          </w:p>
        </w:tc>
        <w:tc>
          <w:tcPr>
            <w:tcW w:w="1844" w:type="dxa"/>
            <w:tcBorders>
              <w:top w:val="single" w:sz="4" w:space="0" w:color="auto"/>
              <w:left w:val="single" w:sz="4" w:space="0" w:color="auto"/>
              <w:bottom w:val="single" w:sz="4" w:space="0" w:color="auto"/>
              <w:right w:val="single" w:sz="4" w:space="0" w:color="auto"/>
            </w:tcBorders>
            <w:vAlign w:val="center"/>
            <w:hideMark/>
          </w:tcPr>
          <w:p w14:paraId="46C4C4F8" w14:textId="77777777" w:rsidR="006463C2" w:rsidRPr="00112450" w:rsidRDefault="006463C2" w:rsidP="00B90225">
            <w:pPr>
              <w:spacing w:line="254" w:lineRule="auto"/>
              <w:jc w:val="center"/>
              <w:rPr>
                <w:sz w:val="22"/>
                <w:szCs w:val="22"/>
                <w:lang w:eastAsia="en-US"/>
              </w:rPr>
            </w:pPr>
            <w:r w:rsidRPr="00112450">
              <w:rPr>
                <w:sz w:val="22"/>
                <w:szCs w:val="22"/>
                <w:lang w:eastAsia="en-US"/>
              </w:rPr>
              <w:t>109.100,00</w:t>
            </w:r>
          </w:p>
        </w:tc>
        <w:tc>
          <w:tcPr>
            <w:tcW w:w="1844" w:type="dxa"/>
            <w:tcBorders>
              <w:top w:val="single" w:sz="4" w:space="0" w:color="auto"/>
              <w:left w:val="single" w:sz="4" w:space="0" w:color="auto"/>
              <w:bottom w:val="single" w:sz="4" w:space="0" w:color="auto"/>
              <w:right w:val="single" w:sz="4" w:space="0" w:color="auto"/>
            </w:tcBorders>
            <w:vAlign w:val="center"/>
            <w:hideMark/>
          </w:tcPr>
          <w:p w14:paraId="05C54739" w14:textId="77777777" w:rsidR="006463C2" w:rsidRPr="00112450" w:rsidRDefault="006463C2" w:rsidP="00B90225">
            <w:pPr>
              <w:spacing w:line="254" w:lineRule="auto"/>
              <w:jc w:val="center"/>
              <w:rPr>
                <w:sz w:val="22"/>
                <w:szCs w:val="22"/>
                <w:lang w:eastAsia="en-US"/>
              </w:rPr>
            </w:pPr>
            <w:r w:rsidRPr="00112450">
              <w:rPr>
                <w:sz w:val="22"/>
                <w:szCs w:val="22"/>
                <w:lang w:eastAsia="en-US"/>
              </w:rPr>
              <w:t>101.202,40</w:t>
            </w:r>
          </w:p>
        </w:tc>
        <w:tc>
          <w:tcPr>
            <w:tcW w:w="1106" w:type="dxa"/>
            <w:tcBorders>
              <w:top w:val="single" w:sz="4" w:space="0" w:color="auto"/>
              <w:left w:val="single" w:sz="4" w:space="0" w:color="auto"/>
              <w:bottom w:val="single" w:sz="4" w:space="0" w:color="auto"/>
              <w:right w:val="single" w:sz="4" w:space="0" w:color="auto"/>
            </w:tcBorders>
            <w:vAlign w:val="center"/>
            <w:hideMark/>
          </w:tcPr>
          <w:p w14:paraId="7C4A031C" w14:textId="77777777" w:rsidR="006463C2" w:rsidRPr="00112450" w:rsidRDefault="006463C2" w:rsidP="00B90225">
            <w:pPr>
              <w:spacing w:line="254" w:lineRule="auto"/>
              <w:jc w:val="center"/>
              <w:rPr>
                <w:sz w:val="22"/>
                <w:szCs w:val="22"/>
                <w:lang w:eastAsia="en-US"/>
              </w:rPr>
            </w:pPr>
            <w:r w:rsidRPr="00112450">
              <w:rPr>
                <w:sz w:val="22"/>
                <w:szCs w:val="22"/>
                <w:lang w:eastAsia="en-US"/>
              </w:rPr>
              <w:t>92,8</w:t>
            </w:r>
          </w:p>
        </w:tc>
      </w:tr>
      <w:tr w:rsidR="006463C2" w:rsidRPr="00112450" w14:paraId="0BC8FB66" w14:textId="77777777" w:rsidTr="00B90225">
        <w:trPr>
          <w:trHeight w:val="577"/>
        </w:trPr>
        <w:tc>
          <w:tcPr>
            <w:tcW w:w="4328" w:type="dxa"/>
            <w:tcBorders>
              <w:top w:val="single" w:sz="4" w:space="0" w:color="auto"/>
              <w:left w:val="single" w:sz="4" w:space="0" w:color="auto"/>
              <w:bottom w:val="single" w:sz="4" w:space="0" w:color="auto"/>
              <w:right w:val="single" w:sz="4" w:space="0" w:color="auto"/>
            </w:tcBorders>
            <w:vAlign w:val="center"/>
            <w:hideMark/>
          </w:tcPr>
          <w:p w14:paraId="7586F4B4" w14:textId="77777777" w:rsidR="006463C2" w:rsidRPr="00112450" w:rsidRDefault="006463C2" w:rsidP="00B90225">
            <w:pPr>
              <w:spacing w:line="254" w:lineRule="auto"/>
              <w:rPr>
                <w:sz w:val="22"/>
                <w:szCs w:val="22"/>
                <w:lang w:eastAsia="en-US"/>
              </w:rPr>
            </w:pPr>
            <w:r w:rsidRPr="00112450">
              <w:rPr>
                <w:sz w:val="22"/>
                <w:szCs w:val="22"/>
                <w:lang w:eastAsia="en-US"/>
              </w:rPr>
              <w:t>Aktivnost A120003</w:t>
            </w:r>
          </w:p>
          <w:p w14:paraId="5566A0F7" w14:textId="77777777" w:rsidR="006463C2" w:rsidRPr="00112450" w:rsidRDefault="006463C2" w:rsidP="00B90225">
            <w:pPr>
              <w:spacing w:line="254" w:lineRule="auto"/>
              <w:rPr>
                <w:sz w:val="22"/>
                <w:szCs w:val="22"/>
                <w:lang w:eastAsia="en-US"/>
              </w:rPr>
            </w:pPr>
            <w:r w:rsidRPr="00112450">
              <w:rPr>
                <w:sz w:val="22"/>
                <w:szCs w:val="22"/>
                <w:lang w:eastAsia="en-US"/>
              </w:rPr>
              <w:t xml:space="preserve">Obilježavanje Dana Grada </w:t>
            </w:r>
          </w:p>
        </w:tc>
        <w:tc>
          <w:tcPr>
            <w:tcW w:w="1844" w:type="dxa"/>
            <w:tcBorders>
              <w:top w:val="single" w:sz="4" w:space="0" w:color="auto"/>
              <w:left w:val="single" w:sz="4" w:space="0" w:color="auto"/>
              <w:bottom w:val="single" w:sz="4" w:space="0" w:color="auto"/>
              <w:right w:val="single" w:sz="4" w:space="0" w:color="auto"/>
            </w:tcBorders>
            <w:vAlign w:val="center"/>
            <w:hideMark/>
          </w:tcPr>
          <w:p w14:paraId="5D39FC12" w14:textId="77777777" w:rsidR="006463C2" w:rsidRPr="00112450" w:rsidRDefault="006463C2" w:rsidP="00B90225">
            <w:pPr>
              <w:spacing w:line="254" w:lineRule="auto"/>
              <w:jc w:val="center"/>
              <w:rPr>
                <w:sz w:val="22"/>
                <w:szCs w:val="22"/>
                <w:lang w:eastAsia="en-US"/>
              </w:rPr>
            </w:pPr>
            <w:r w:rsidRPr="00112450">
              <w:rPr>
                <w:sz w:val="22"/>
                <w:szCs w:val="22"/>
                <w:lang w:eastAsia="en-US"/>
              </w:rPr>
              <w:t>105.930,00</w:t>
            </w:r>
          </w:p>
        </w:tc>
        <w:tc>
          <w:tcPr>
            <w:tcW w:w="1844" w:type="dxa"/>
            <w:tcBorders>
              <w:top w:val="single" w:sz="4" w:space="0" w:color="auto"/>
              <w:left w:val="single" w:sz="4" w:space="0" w:color="auto"/>
              <w:bottom w:val="single" w:sz="4" w:space="0" w:color="auto"/>
              <w:right w:val="single" w:sz="4" w:space="0" w:color="auto"/>
            </w:tcBorders>
            <w:vAlign w:val="center"/>
            <w:hideMark/>
          </w:tcPr>
          <w:p w14:paraId="14881E4D" w14:textId="77777777" w:rsidR="006463C2" w:rsidRPr="00112450" w:rsidRDefault="006463C2" w:rsidP="00B90225">
            <w:pPr>
              <w:spacing w:line="254" w:lineRule="auto"/>
              <w:jc w:val="center"/>
              <w:rPr>
                <w:sz w:val="22"/>
                <w:szCs w:val="22"/>
                <w:lang w:eastAsia="en-US"/>
              </w:rPr>
            </w:pPr>
            <w:r w:rsidRPr="00112450">
              <w:rPr>
                <w:sz w:val="22"/>
                <w:szCs w:val="22"/>
                <w:lang w:eastAsia="en-US"/>
              </w:rPr>
              <w:t>105.898,25</w:t>
            </w:r>
          </w:p>
        </w:tc>
        <w:tc>
          <w:tcPr>
            <w:tcW w:w="1106" w:type="dxa"/>
            <w:tcBorders>
              <w:top w:val="single" w:sz="4" w:space="0" w:color="auto"/>
              <w:left w:val="single" w:sz="4" w:space="0" w:color="auto"/>
              <w:bottom w:val="single" w:sz="4" w:space="0" w:color="auto"/>
              <w:right w:val="single" w:sz="4" w:space="0" w:color="auto"/>
            </w:tcBorders>
            <w:vAlign w:val="center"/>
            <w:hideMark/>
          </w:tcPr>
          <w:p w14:paraId="44FF28B2" w14:textId="77777777" w:rsidR="006463C2" w:rsidRPr="00112450" w:rsidRDefault="006463C2" w:rsidP="00B90225">
            <w:pPr>
              <w:spacing w:line="254" w:lineRule="auto"/>
              <w:jc w:val="center"/>
              <w:rPr>
                <w:sz w:val="22"/>
                <w:szCs w:val="22"/>
                <w:lang w:eastAsia="en-US"/>
              </w:rPr>
            </w:pPr>
            <w:r w:rsidRPr="00112450">
              <w:rPr>
                <w:sz w:val="22"/>
                <w:szCs w:val="22"/>
                <w:lang w:eastAsia="en-US"/>
              </w:rPr>
              <w:t>100,0</w:t>
            </w:r>
          </w:p>
        </w:tc>
      </w:tr>
      <w:tr w:rsidR="006463C2" w:rsidRPr="00112450" w14:paraId="6997DB74" w14:textId="77777777" w:rsidTr="00B90225">
        <w:trPr>
          <w:trHeight w:val="577"/>
        </w:trPr>
        <w:tc>
          <w:tcPr>
            <w:tcW w:w="4328" w:type="dxa"/>
            <w:tcBorders>
              <w:top w:val="single" w:sz="4" w:space="0" w:color="auto"/>
              <w:left w:val="single" w:sz="4" w:space="0" w:color="auto"/>
              <w:bottom w:val="single" w:sz="4" w:space="0" w:color="auto"/>
              <w:right w:val="single" w:sz="4" w:space="0" w:color="auto"/>
            </w:tcBorders>
            <w:vAlign w:val="center"/>
            <w:hideMark/>
          </w:tcPr>
          <w:p w14:paraId="38613D84" w14:textId="77777777" w:rsidR="006463C2" w:rsidRPr="00112450" w:rsidRDefault="006463C2" w:rsidP="00B90225">
            <w:pPr>
              <w:spacing w:line="254" w:lineRule="auto"/>
              <w:rPr>
                <w:sz w:val="22"/>
                <w:szCs w:val="22"/>
                <w:lang w:eastAsia="en-US"/>
              </w:rPr>
            </w:pPr>
            <w:r w:rsidRPr="00112450">
              <w:rPr>
                <w:sz w:val="22"/>
                <w:szCs w:val="22"/>
                <w:lang w:eastAsia="en-US"/>
              </w:rPr>
              <w:t>Aktivnost A120004</w:t>
            </w:r>
          </w:p>
          <w:p w14:paraId="0581B30B" w14:textId="77777777" w:rsidR="006463C2" w:rsidRPr="00112450" w:rsidRDefault="006463C2" w:rsidP="00B90225">
            <w:pPr>
              <w:spacing w:line="254" w:lineRule="auto"/>
              <w:rPr>
                <w:sz w:val="22"/>
                <w:szCs w:val="22"/>
                <w:lang w:eastAsia="en-US"/>
              </w:rPr>
            </w:pPr>
            <w:r w:rsidRPr="00112450">
              <w:rPr>
                <w:sz w:val="22"/>
                <w:szCs w:val="22"/>
                <w:lang w:eastAsia="en-US"/>
              </w:rPr>
              <w:t>Obilježavanje Praznika rada</w:t>
            </w:r>
          </w:p>
        </w:tc>
        <w:tc>
          <w:tcPr>
            <w:tcW w:w="1844" w:type="dxa"/>
            <w:tcBorders>
              <w:top w:val="single" w:sz="4" w:space="0" w:color="auto"/>
              <w:left w:val="single" w:sz="4" w:space="0" w:color="auto"/>
              <w:bottom w:val="single" w:sz="4" w:space="0" w:color="auto"/>
              <w:right w:val="single" w:sz="4" w:space="0" w:color="auto"/>
            </w:tcBorders>
            <w:vAlign w:val="center"/>
            <w:hideMark/>
          </w:tcPr>
          <w:p w14:paraId="5BBE686A" w14:textId="77777777" w:rsidR="006463C2" w:rsidRPr="00112450" w:rsidRDefault="006463C2" w:rsidP="00B90225">
            <w:pPr>
              <w:spacing w:line="254" w:lineRule="auto"/>
              <w:jc w:val="center"/>
              <w:rPr>
                <w:sz w:val="22"/>
                <w:szCs w:val="22"/>
                <w:lang w:eastAsia="en-US"/>
              </w:rPr>
            </w:pPr>
            <w:r w:rsidRPr="00112450">
              <w:rPr>
                <w:sz w:val="22"/>
                <w:szCs w:val="22"/>
                <w:lang w:eastAsia="en-US"/>
              </w:rPr>
              <w:t>69.520,00</w:t>
            </w:r>
          </w:p>
        </w:tc>
        <w:tc>
          <w:tcPr>
            <w:tcW w:w="1844" w:type="dxa"/>
            <w:tcBorders>
              <w:top w:val="single" w:sz="4" w:space="0" w:color="auto"/>
              <w:left w:val="single" w:sz="4" w:space="0" w:color="auto"/>
              <w:bottom w:val="single" w:sz="4" w:space="0" w:color="auto"/>
              <w:right w:val="single" w:sz="4" w:space="0" w:color="auto"/>
            </w:tcBorders>
            <w:vAlign w:val="center"/>
            <w:hideMark/>
          </w:tcPr>
          <w:p w14:paraId="32B885EC" w14:textId="77777777" w:rsidR="006463C2" w:rsidRPr="00112450" w:rsidRDefault="006463C2" w:rsidP="00B90225">
            <w:pPr>
              <w:spacing w:line="254" w:lineRule="auto"/>
              <w:jc w:val="center"/>
              <w:rPr>
                <w:sz w:val="22"/>
                <w:szCs w:val="22"/>
                <w:lang w:eastAsia="en-US"/>
              </w:rPr>
            </w:pPr>
            <w:r w:rsidRPr="00112450">
              <w:rPr>
                <w:sz w:val="22"/>
                <w:szCs w:val="22"/>
                <w:lang w:eastAsia="en-US"/>
              </w:rPr>
              <w:t>68.493,37</w:t>
            </w:r>
          </w:p>
        </w:tc>
        <w:tc>
          <w:tcPr>
            <w:tcW w:w="1106" w:type="dxa"/>
            <w:tcBorders>
              <w:top w:val="single" w:sz="4" w:space="0" w:color="auto"/>
              <w:left w:val="single" w:sz="4" w:space="0" w:color="auto"/>
              <w:bottom w:val="single" w:sz="4" w:space="0" w:color="auto"/>
              <w:right w:val="single" w:sz="4" w:space="0" w:color="auto"/>
            </w:tcBorders>
            <w:vAlign w:val="center"/>
            <w:hideMark/>
          </w:tcPr>
          <w:p w14:paraId="6BF67949" w14:textId="77777777" w:rsidR="006463C2" w:rsidRPr="00112450" w:rsidRDefault="006463C2" w:rsidP="00B90225">
            <w:pPr>
              <w:spacing w:line="254" w:lineRule="auto"/>
              <w:jc w:val="center"/>
              <w:rPr>
                <w:sz w:val="22"/>
                <w:szCs w:val="22"/>
                <w:lang w:eastAsia="en-US"/>
              </w:rPr>
            </w:pPr>
            <w:r w:rsidRPr="00112450">
              <w:rPr>
                <w:sz w:val="22"/>
                <w:szCs w:val="22"/>
                <w:lang w:eastAsia="en-US"/>
              </w:rPr>
              <w:t>98,5</w:t>
            </w:r>
          </w:p>
        </w:tc>
      </w:tr>
      <w:tr w:rsidR="006463C2" w:rsidRPr="00112450" w14:paraId="1C8E7466" w14:textId="77777777" w:rsidTr="00B90225">
        <w:trPr>
          <w:trHeight w:val="832"/>
        </w:trPr>
        <w:tc>
          <w:tcPr>
            <w:tcW w:w="4328" w:type="dxa"/>
            <w:tcBorders>
              <w:top w:val="single" w:sz="4" w:space="0" w:color="auto"/>
              <w:left w:val="single" w:sz="4" w:space="0" w:color="auto"/>
              <w:bottom w:val="single" w:sz="4" w:space="0" w:color="auto"/>
              <w:right w:val="single" w:sz="4" w:space="0" w:color="auto"/>
            </w:tcBorders>
            <w:vAlign w:val="center"/>
            <w:hideMark/>
          </w:tcPr>
          <w:p w14:paraId="01CAEDC0" w14:textId="77777777" w:rsidR="006463C2" w:rsidRPr="00112450" w:rsidRDefault="006463C2" w:rsidP="00B90225">
            <w:pPr>
              <w:spacing w:line="254" w:lineRule="auto"/>
              <w:rPr>
                <w:sz w:val="22"/>
                <w:szCs w:val="22"/>
                <w:lang w:eastAsia="en-US"/>
              </w:rPr>
            </w:pPr>
            <w:r w:rsidRPr="00112450">
              <w:rPr>
                <w:sz w:val="22"/>
                <w:szCs w:val="22"/>
                <w:lang w:eastAsia="en-US"/>
              </w:rPr>
              <w:t>Aktivnost A120005</w:t>
            </w:r>
          </w:p>
          <w:p w14:paraId="610F94D9" w14:textId="77777777" w:rsidR="006463C2" w:rsidRPr="00112450" w:rsidRDefault="006463C2" w:rsidP="00B90225">
            <w:pPr>
              <w:spacing w:line="254" w:lineRule="auto"/>
              <w:rPr>
                <w:sz w:val="22"/>
                <w:szCs w:val="22"/>
                <w:lang w:eastAsia="en-US"/>
              </w:rPr>
            </w:pPr>
            <w:r w:rsidRPr="00112450">
              <w:rPr>
                <w:sz w:val="22"/>
                <w:szCs w:val="22"/>
                <w:lang w:eastAsia="en-US"/>
              </w:rPr>
              <w:t>Ostala projekti Grada, građana i drugih pravnih osoba</w:t>
            </w:r>
          </w:p>
        </w:tc>
        <w:tc>
          <w:tcPr>
            <w:tcW w:w="1844" w:type="dxa"/>
            <w:tcBorders>
              <w:top w:val="single" w:sz="4" w:space="0" w:color="auto"/>
              <w:left w:val="single" w:sz="4" w:space="0" w:color="auto"/>
              <w:bottom w:val="single" w:sz="4" w:space="0" w:color="auto"/>
              <w:right w:val="single" w:sz="4" w:space="0" w:color="auto"/>
            </w:tcBorders>
            <w:vAlign w:val="center"/>
            <w:hideMark/>
          </w:tcPr>
          <w:p w14:paraId="2DCE2838" w14:textId="77777777" w:rsidR="006463C2" w:rsidRPr="00112450" w:rsidRDefault="006463C2" w:rsidP="00B90225">
            <w:pPr>
              <w:spacing w:line="254" w:lineRule="auto"/>
              <w:jc w:val="center"/>
              <w:rPr>
                <w:sz w:val="22"/>
                <w:szCs w:val="22"/>
                <w:lang w:eastAsia="en-US"/>
              </w:rPr>
            </w:pPr>
            <w:r w:rsidRPr="00112450">
              <w:rPr>
                <w:sz w:val="22"/>
                <w:szCs w:val="22"/>
                <w:lang w:eastAsia="en-US"/>
              </w:rPr>
              <w:t>11.000,00</w:t>
            </w:r>
          </w:p>
        </w:tc>
        <w:tc>
          <w:tcPr>
            <w:tcW w:w="1844" w:type="dxa"/>
            <w:tcBorders>
              <w:top w:val="single" w:sz="4" w:space="0" w:color="auto"/>
              <w:left w:val="single" w:sz="4" w:space="0" w:color="auto"/>
              <w:bottom w:val="single" w:sz="4" w:space="0" w:color="auto"/>
              <w:right w:val="single" w:sz="4" w:space="0" w:color="auto"/>
            </w:tcBorders>
            <w:vAlign w:val="center"/>
            <w:hideMark/>
          </w:tcPr>
          <w:p w14:paraId="58E9BF96" w14:textId="77777777" w:rsidR="006463C2" w:rsidRPr="00112450" w:rsidRDefault="006463C2" w:rsidP="00B90225">
            <w:pPr>
              <w:spacing w:line="254" w:lineRule="auto"/>
              <w:jc w:val="center"/>
              <w:rPr>
                <w:sz w:val="22"/>
                <w:szCs w:val="22"/>
                <w:lang w:eastAsia="en-US"/>
              </w:rPr>
            </w:pPr>
            <w:r w:rsidRPr="00112450">
              <w:rPr>
                <w:sz w:val="22"/>
                <w:szCs w:val="22"/>
                <w:lang w:eastAsia="en-US"/>
              </w:rPr>
              <w:t>5.596,18</w:t>
            </w:r>
          </w:p>
        </w:tc>
        <w:tc>
          <w:tcPr>
            <w:tcW w:w="1106" w:type="dxa"/>
            <w:tcBorders>
              <w:top w:val="single" w:sz="4" w:space="0" w:color="auto"/>
              <w:left w:val="single" w:sz="4" w:space="0" w:color="auto"/>
              <w:bottom w:val="single" w:sz="4" w:space="0" w:color="auto"/>
              <w:right w:val="single" w:sz="4" w:space="0" w:color="auto"/>
            </w:tcBorders>
            <w:vAlign w:val="center"/>
            <w:hideMark/>
          </w:tcPr>
          <w:p w14:paraId="1A67D621" w14:textId="77777777" w:rsidR="006463C2" w:rsidRPr="00112450" w:rsidRDefault="006463C2" w:rsidP="00B90225">
            <w:pPr>
              <w:spacing w:line="254" w:lineRule="auto"/>
              <w:jc w:val="center"/>
              <w:rPr>
                <w:sz w:val="22"/>
                <w:szCs w:val="22"/>
                <w:lang w:eastAsia="en-US"/>
              </w:rPr>
            </w:pPr>
            <w:r w:rsidRPr="00112450">
              <w:rPr>
                <w:sz w:val="22"/>
                <w:szCs w:val="22"/>
                <w:lang w:eastAsia="en-US"/>
              </w:rPr>
              <w:t>50,9</w:t>
            </w:r>
          </w:p>
        </w:tc>
      </w:tr>
      <w:tr w:rsidR="006463C2" w:rsidRPr="00112450" w14:paraId="4FB011C6" w14:textId="77777777" w:rsidTr="00B90225">
        <w:trPr>
          <w:trHeight w:val="832"/>
        </w:trPr>
        <w:tc>
          <w:tcPr>
            <w:tcW w:w="4328" w:type="dxa"/>
            <w:tcBorders>
              <w:top w:val="single" w:sz="4" w:space="0" w:color="auto"/>
              <w:left w:val="single" w:sz="4" w:space="0" w:color="auto"/>
              <w:bottom w:val="single" w:sz="4" w:space="0" w:color="auto"/>
              <w:right w:val="single" w:sz="4" w:space="0" w:color="auto"/>
            </w:tcBorders>
            <w:vAlign w:val="center"/>
            <w:hideMark/>
          </w:tcPr>
          <w:p w14:paraId="201440AD" w14:textId="77777777" w:rsidR="006463C2" w:rsidRPr="00112450" w:rsidRDefault="006463C2" w:rsidP="00B90225">
            <w:pPr>
              <w:spacing w:line="254" w:lineRule="auto"/>
              <w:rPr>
                <w:sz w:val="22"/>
                <w:szCs w:val="22"/>
                <w:lang w:eastAsia="en-US"/>
              </w:rPr>
            </w:pPr>
            <w:r w:rsidRPr="00112450">
              <w:rPr>
                <w:sz w:val="22"/>
                <w:szCs w:val="22"/>
                <w:lang w:eastAsia="en-US"/>
              </w:rPr>
              <w:t>Aktivnost A120006</w:t>
            </w:r>
          </w:p>
          <w:p w14:paraId="4401FB99" w14:textId="77777777" w:rsidR="006463C2" w:rsidRPr="00112450" w:rsidRDefault="006463C2" w:rsidP="00B90225">
            <w:pPr>
              <w:spacing w:line="254" w:lineRule="auto"/>
              <w:rPr>
                <w:sz w:val="22"/>
                <w:szCs w:val="22"/>
                <w:lang w:eastAsia="en-US"/>
              </w:rPr>
            </w:pPr>
            <w:r w:rsidRPr="00112450">
              <w:rPr>
                <w:sz w:val="22"/>
                <w:szCs w:val="22"/>
                <w:lang w:eastAsia="en-US"/>
              </w:rPr>
              <w:t>Ostale manifestacije u organizaciji odjela</w:t>
            </w:r>
          </w:p>
        </w:tc>
        <w:tc>
          <w:tcPr>
            <w:tcW w:w="1844" w:type="dxa"/>
            <w:tcBorders>
              <w:top w:val="single" w:sz="4" w:space="0" w:color="auto"/>
              <w:left w:val="single" w:sz="4" w:space="0" w:color="auto"/>
              <w:bottom w:val="single" w:sz="4" w:space="0" w:color="auto"/>
              <w:right w:val="single" w:sz="4" w:space="0" w:color="auto"/>
            </w:tcBorders>
            <w:vAlign w:val="center"/>
            <w:hideMark/>
          </w:tcPr>
          <w:p w14:paraId="1B1DF2C1" w14:textId="77777777" w:rsidR="006463C2" w:rsidRPr="00112450" w:rsidRDefault="006463C2" w:rsidP="00B90225">
            <w:pPr>
              <w:spacing w:line="254" w:lineRule="auto"/>
              <w:jc w:val="center"/>
              <w:rPr>
                <w:sz w:val="22"/>
                <w:szCs w:val="22"/>
                <w:lang w:eastAsia="en-US"/>
              </w:rPr>
            </w:pPr>
            <w:r w:rsidRPr="00112450">
              <w:rPr>
                <w:sz w:val="22"/>
                <w:szCs w:val="22"/>
                <w:lang w:eastAsia="en-US"/>
              </w:rPr>
              <w:t>18.500,00</w:t>
            </w:r>
          </w:p>
        </w:tc>
        <w:tc>
          <w:tcPr>
            <w:tcW w:w="1844" w:type="dxa"/>
            <w:tcBorders>
              <w:top w:val="single" w:sz="4" w:space="0" w:color="auto"/>
              <w:left w:val="single" w:sz="4" w:space="0" w:color="auto"/>
              <w:bottom w:val="single" w:sz="4" w:space="0" w:color="auto"/>
              <w:right w:val="single" w:sz="4" w:space="0" w:color="auto"/>
            </w:tcBorders>
            <w:vAlign w:val="center"/>
            <w:hideMark/>
          </w:tcPr>
          <w:p w14:paraId="66F6853E" w14:textId="77777777" w:rsidR="006463C2" w:rsidRPr="00112450" w:rsidRDefault="006463C2" w:rsidP="00B90225">
            <w:pPr>
              <w:spacing w:line="254" w:lineRule="auto"/>
              <w:jc w:val="center"/>
              <w:rPr>
                <w:sz w:val="22"/>
                <w:szCs w:val="22"/>
                <w:lang w:eastAsia="en-US"/>
              </w:rPr>
            </w:pPr>
            <w:r w:rsidRPr="00112450">
              <w:rPr>
                <w:sz w:val="22"/>
                <w:szCs w:val="22"/>
                <w:lang w:eastAsia="en-US"/>
              </w:rPr>
              <w:t>11.719,74</w:t>
            </w:r>
          </w:p>
        </w:tc>
        <w:tc>
          <w:tcPr>
            <w:tcW w:w="1106" w:type="dxa"/>
            <w:tcBorders>
              <w:top w:val="single" w:sz="4" w:space="0" w:color="auto"/>
              <w:left w:val="single" w:sz="4" w:space="0" w:color="auto"/>
              <w:bottom w:val="single" w:sz="4" w:space="0" w:color="auto"/>
              <w:right w:val="single" w:sz="4" w:space="0" w:color="auto"/>
            </w:tcBorders>
            <w:vAlign w:val="center"/>
            <w:hideMark/>
          </w:tcPr>
          <w:p w14:paraId="1A627F08" w14:textId="77777777" w:rsidR="006463C2" w:rsidRPr="00112450" w:rsidRDefault="006463C2" w:rsidP="00B90225">
            <w:pPr>
              <w:spacing w:line="254" w:lineRule="auto"/>
              <w:jc w:val="center"/>
              <w:rPr>
                <w:sz w:val="22"/>
                <w:szCs w:val="22"/>
                <w:lang w:eastAsia="en-US"/>
              </w:rPr>
            </w:pPr>
            <w:r w:rsidRPr="00112450">
              <w:rPr>
                <w:sz w:val="22"/>
                <w:szCs w:val="22"/>
                <w:lang w:eastAsia="en-US"/>
              </w:rPr>
              <w:t>63,3</w:t>
            </w:r>
          </w:p>
        </w:tc>
      </w:tr>
      <w:tr w:rsidR="006463C2" w:rsidRPr="00112450" w14:paraId="4CA1A444" w14:textId="77777777" w:rsidTr="00B90225">
        <w:trPr>
          <w:trHeight w:val="577"/>
        </w:trPr>
        <w:tc>
          <w:tcPr>
            <w:tcW w:w="4328" w:type="dxa"/>
            <w:tcBorders>
              <w:top w:val="single" w:sz="4" w:space="0" w:color="auto"/>
              <w:left w:val="single" w:sz="4" w:space="0" w:color="auto"/>
              <w:bottom w:val="single" w:sz="4" w:space="0" w:color="auto"/>
              <w:right w:val="single" w:sz="4" w:space="0" w:color="auto"/>
            </w:tcBorders>
            <w:vAlign w:val="center"/>
            <w:hideMark/>
          </w:tcPr>
          <w:p w14:paraId="30A6B7CA" w14:textId="77777777" w:rsidR="006463C2" w:rsidRPr="00112450" w:rsidRDefault="006463C2" w:rsidP="00B90225">
            <w:pPr>
              <w:spacing w:line="254" w:lineRule="auto"/>
              <w:rPr>
                <w:sz w:val="22"/>
                <w:szCs w:val="22"/>
                <w:lang w:eastAsia="en-US"/>
              </w:rPr>
            </w:pPr>
            <w:r w:rsidRPr="00112450">
              <w:rPr>
                <w:sz w:val="22"/>
                <w:szCs w:val="22"/>
                <w:lang w:eastAsia="en-US"/>
              </w:rPr>
              <w:t xml:space="preserve">Aktivnost A120007  </w:t>
            </w:r>
          </w:p>
          <w:p w14:paraId="06E59894" w14:textId="77777777" w:rsidR="006463C2" w:rsidRPr="00112450" w:rsidRDefault="006463C2" w:rsidP="00B90225">
            <w:pPr>
              <w:spacing w:line="254" w:lineRule="auto"/>
              <w:rPr>
                <w:sz w:val="22"/>
                <w:szCs w:val="22"/>
                <w:lang w:eastAsia="en-US"/>
              </w:rPr>
            </w:pPr>
            <w:r w:rsidRPr="00112450">
              <w:rPr>
                <w:sz w:val="22"/>
                <w:szCs w:val="22"/>
                <w:lang w:eastAsia="en-US"/>
              </w:rPr>
              <w:t>Dan branitelja</w:t>
            </w:r>
          </w:p>
        </w:tc>
        <w:tc>
          <w:tcPr>
            <w:tcW w:w="1844" w:type="dxa"/>
            <w:tcBorders>
              <w:top w:val="single" w:sz="4" w:space="0" w:color="auto"/>
              <w:left w:val="single" w:sz="4" w:space="0" w:color="auto"/>
              <w:bottom w:val="single" w:sz="4" w:space="0" w:color="auto"/>
              <w:right w:val="single" w:sz="4" w:space="0" w:color="auto"/>
            </w:tcBorders>
            <w:vAlign w:val="center"/>
            <w:hideMark/>
          </w:tcPr>
          <w:p w14:paraId="311B113A" w14:textId="77777777" w:rsidR="006463C2" w:rsidRPr="00112450" w:rsidRDefault="006463C2" w:rsidP="00B90225">
            <w:pPr>
              <w:spacing w:line="254" w:lineRule="auto"/>
              <w:jc w:val="center"/>
              <w:rPr>
                <w:sz w:val="22"/>
                <w:szCs w:val="22"/>
                <w:lang w:eastAsia="en-US"/>
              </w:rPr>
            </w:pPr>
            <w:r w:rsidRPr="00112450">
              <w:rPr>
                <w:sz w:val="22"/>
                <w:szCs w:val="22"/>
                <w:lang w:eastAsia="en-US"/>
              </w:rPr>
              <w:t>8.845,00</w:t>
            </w:r>
          </w:p>
        </w:tc>
        <w:tc>
          <w:tcPr>
            <w:tcW w:w="1844" w:type="dxa"/>
            <w:tcBorders>
              <w:top w:val="single" w:sz="4" w:space="0" w:color="auto"/>
              <w:left w:val="single" w:sz="4" w:space="0" w:color="auto"/>
              <w:bottom w:val="single" w:sz="4" w:space="0" w:color="auto"/>
              <w:right w:val="single" w:sz="4" w:space="0" w:color="auto"/>
            </w:tcBorders>
            <w:vAlign w:val="center"/>
            <w:hideMark/>
          </w:tcPr>
          <w:p w14:paraId="76709F08" w14:textId="77777777" w:rsidR="006463C2" w:rsidRPr="00112450" w:rsidRDefault="006463C2" w:rsidP="00B90225">
            <w:pPr>
              <w:spacing w:line="254" w:lineRule="auto"/>
              <w:jc w:val="center"/>
              <w:rPr>
                <w:sz w:val="22"/>
                <w:szCs w:val="22"/>
                <w:lang w:eastAsia="en-US"/>
              </w:rPr>
            </w:pPr>
            <w:r w:rsidRPr="00112450">
              <w:rPr>
                <w:sz w:val="22"/>
                <w:szCs w:val="22"/>
                <w:lang w:eastAsia="en-US"/>
              </w:rPr>
              <w:t>8.816,71</w:t>
            </w:r>
          </w:p>
        </w:tc>
        <w:tc>
          <w:tcPr>
            <w:tcW w:w="1106" w:type="dxa"/>
            <w:tcBorders>
              <w:top w:val="single" w:sz="4" w:space="0" w:color="auto"/>
              <w:left w:val="single" w:sz="4" w:space="0" w:color="auto"/>
              <w:bottom w:val="single" w:sz="4" w:space="0" w:color="auto"/>
              <w:right w:val="single" w:sz="4" w:space="0" w:color="auto"/>
            </w:tcBorders>
            <w:vAlign w:val="center"/>
            <w:hideMark/>
          </w:tcPr>
          <w:p w14:paraId="5991E240" w14:textId="77777777" w:rsidR="006463C2" w:rsidRPr="00112450" w:rsidRDefault="006463C2" w:rsidP="00B90225">
            <w:pPr>
              <w:spacing w:line="254" w:lineRule="auto"/>
              <w:jc w:val="center"/>
              <w:rPr>
                <w:sz w:val="22"/>
                <w:szCs w:val="22"/>
                <w:lang w:eastAsia="en-US"/>
              </w:rPr>
            </w:pPr>
            <w:r w:rsidRPr="00112450">
              <w:rPr>
                <w:sz w:val="22"/>
                <w:szCs w:val="22"/>
                <w:lang w:eastAsia="en-US"/>
              </w:rPr>
              <w:t>99,7</w:t>
            </w:r>
          </w:p>
        </w:tc>
      </w:tr>
      <w:tr w:rsidR="006463C2" w:rsidRPr="00112450" w14:paraId="0E17D1AC" w14:textId="77777777" w:rsidTr="00B90225">
        <w:trPr>
          <w:trHeight w:val="577"/>
        </w:trPr>
        <w:tc>
          <w:tcPr>
            <w:tcW w:w="4328" w:type="dxa"/>
            <w:tcBorders>
              <w:top w:val="single" w:sz="4" w:space="0" w:color="auto"/>
              <w:left w:val="single" w:sz="4" w:space="0" w:color="auto"/>
              <w:bottom w:val="single" w:sz="4" w:space="0" w:color="auto"/>
              <w:right w:val="single" w:sz="4" w:space="0" w:color="auto"/>
            </w:tcBorders>
            <w:vAlign w:val="center"/>
            <w:hideMark/>
          </w:tcPr>
          <w:p w14:paraId="70279792" w14:textId="77777777" w:rsidR="006463C2" w:rsidRPr="00112450" w:rsidRDefault="006463C2" w:rsidP="00B90225">
            <w:pPr>
              <w:spacing w:line="254" w:lineRule="auto"/>
              <w:rPr>
                <w:sz w:val="22"/>
                <w:szCs w:val="22"/>
                <w:lang w:eastAsia="en-US"/>
              </w:rPr>
            </w:pPr>
            <w:r w:rsidRPr="00112450">
              <w:rPr>
                <w:sz w:val="22"/>
                <w:szCs w:val="22"/>
                <w:lang w:eastAsia="en-US"/>
              </w:rPr>
              <w:t xml:space="preserve">Aktivnost A120009  </w:t>
            </w:r>
          </w:p>
          <w:p w14:paraId="39EEB832" w14:textId="77777777" w:rsidR="006463C2" w:rsidRPr="00112450" w:rsidRDefault="006463C2" w:rsidP="00B90225">
            <w:pPr>
              <w:spacing w:line="254" w:lineRule="auto"/>
              <w:rPr>
                <w:sz w:val="22"/>
                <w:szCs w:val="22"/>
                <w:lang w:eastAsia="en-US"/>
              </w:rPr>
            </w:pPr>
            <w:r w:rsidRPr="00112450">
              <w:rPr>
                <w:sz w:val="22"/>
                <w:szCs w:val="22"/>
                <w:lang w:eastAsia="en-US"/>
              </w:rPr>
              <w:t>Prijemi gradonačelnika</w:t>
            </w:r>
          </w:p>
        </w:tc>
        <w:tc>
          <w:tcPr>
            <w:tcW w:w="1844" w:type="dxa"/>
            <w:tcBorders>
              <w:top w:val="single" w:sz="4" w:space="0" w:color="auto"/>
              <w:left w:val="single" w:sz="4" w:space="0" w:color="auto"/>
              <w:bottom w:val="single" w:sz="4" w:space="0" w:color="auto"/>
              <w:right w:val="single" w:sz="4" w:space="0" w:color="auto"/>
            </w:tcBorders>
            <w:vAlign w:val="center"/>
            <w:hideMark/>
          </w:tcPr>
          <w:p w14:paraId="161D2F42" w14:textId="77777777" w:rsidR="006463C2" w:rsidRPr="00112450" w:rsidRDefault="006463C2" w:rsidP="00B90225">
            <w:pPr>
              <w:spacing w:line="254" w:lineRule="auto"/>
              <w:jc w:val="center"/>
              <w:rPr>
                <w:sz w:val="22"/>
                <w:szCs w:val="22"/>
                <w:lang w:eastAsia="en-US"/>
              </w:rPr>
            </w:pPr>
            <w:r w:rsidRPr="00112450">
              <w:rPr>
                <w:sz w:val="22"/>
                <w:szCs w:val="22"/>
                <w:lang w:eastAsia="en-US"/>
              </w:rPr>
              <w:t>5.500,00</w:t>
            </w:r>
          </w:p>
        </w:tc>
        <w:tc>
          <w:tcPr>
            <w:tcW w:w="1844" w:type="dxa"/>
            <w:tcBorders>
              <w:top w:val="single" w:sz="4" w:space="0" w:color="auto"/>
              <w:left w:val="single" w:sz="4" w:space="0" w:color="auto"/>
              <w:bottom w:val="single" w:sz="4" w:space="0" w:color="auto"/>
              <w:right w:val="single" w:sz="4" w:space="0" w:color="auto"/>
            </w:tcBorders>
            <w:vAlign w:val="center"/>
            <w:hideMark/>
          </w:tcPr>
          <w:p w14:paraId="78AAA953" w14:textId="77777777" w:rsidR="006463C2" w:rsidRPr="00112450" w:rsidRDefault="006463C2" w:rsidP="00B90225">
            <w:pPr>
              <w:spacing w:line="254" w:lineRule="auto"/>
              <w:jc w:val="center"/>
              <w:rPr>
                <w:sz w:val="22"/>
                <w:szCs w:val="22"/>
                <w:lang w:eastAsia="en-US"/>
              </w:rPr>
            </w:pPr>
            <w:r w:rsidRPr="00112450">
              <w:rPr>
                <w:sz w:val="22"/>
                <w:szCs w:val="22"/>
                <w:lang w:eastAsia="en-US"/>
              </w:rPr>
              <w:t>3.411,47</w:t>
            </w:r>
          </w:p>
        </w:tc>
        <w:tc>
          <w:tcPr>
            <w:tcW w:w="1106" w:type="dxa"/>
            <w:tcBorders>
              <w:top w:val="single" w:sz="4" w:space="0" w:color="auto"/>
              <w:left w:val="single" w:sz="4" w:space="0" w:color="auto"/>
              <w:bottom w:val="single" w:sz="4" w:space="0" w:color="auto"/>
              <w:right w:val="single" w:sz="4" w:space="0" w:color="auto"/>
            </w:tcBorders>
            <w:vAlign w:val="center"/>
            <w:hideMark/>
          </w:tcPr>
          <w:p w14:paraId="462ED7C1" w14:textId="77777777" w:rsidR="006463C2" w:rsidRPr="00112450" w:rsidRDefault="006463C2" w:rsidP="00B90225">
            <w:pPr>
              <w:spacing w:line="254" w:lineRule="auto"/>
              <w:jc w:val="center"/>
              <w:rPr>
                <w:sz w:val="22"/>
                <w:szCs w:val="22"/>
                <w:lang w:eastAsia="en-US"/>
              </w:rPr>
            </w:pPr>
            <w:r w:rsidRPr="00112450">
              <w:rPr>
                <w:sz w:val="22"/>
                <w:szCs w:val="22"/>
                <w:lang w:eastAsia="en-US"/>
              </w:rPr>
              <w:t>62,0</w:t>
            </w:r>
          </w:p>
        </w:tc>
      </w:tr>
      <w:tr w:rsidR="006463C2" w:rsidRPr="00112450" w14:paraId="2D2C0083" w14:textId="77777777" w:rsidTr="00B90225">
        <w:trPr>
          <w:trHeight w:val="577"/>
        </w:trPr>
        <w:tc>
          <w:tcPr>
            <w:tcW w:w="4328" w:type="dxa"/>
            <w:tcBorders>
              <w:top w:val="single" w:sz="4" w:space="0" w:color="auto"/>
              <w:left w:val="single" w:sz="4" w:space="0" w:color="auto"/>
              <w:bottom w:val="single" w:sz="4" w:space="0" w:color="auto"/>
              <w:right w:val="single" w:sz="4" w:space="0" w:color="auto"/>
            </w:tcBorders>
            <w:vAlign w:val="center"/>
            <w:hideMark/>
          </w:tcPr>
          <w:p w14:paraId="42D35CB2" w14:textId="77777777" w:rsidR="006463C2" w:rsidRPr="00112450" w:rsidRDefault="006463C2" w:rsidP="00B90225">
            <w:pPr>
              <w:spacing w:line="254" w:lineRule="auto"/>
              <w:rPr>
                <w:sz w:val="22"/>
                <w:szCs w:val="22"/>
                <w:lang w:eastAsia="en-US"/>
              </w:rPr>
            </w:pPr>
            <w:r w:rsidRPr="00112450">
              <w:rPr>
                <w:sz w:val="22"/>
                <w:szCs w:val="22"/>
                <w:lang w:eastAsia="en-US"/>
              </w:rPr>
              <w:t>Aktivnost A120012</w:t>
            </w:r>
          </w:p>
          <w:p w14:paraId="4197EEC2" w14:textId="77777777" w:rsidR="006463C2" w:rsidRPr="00112450" w:rsidRDefault="006463C2" w:rsidP="00B90225">
            <w:pPr>
              <w:spacing w:line="254" w:lineRule="auto"/>
              <w:rPr>
                <w:sz w:val="22"/>
                <w:szCs w:val="22"/>
                <w:lang w:eastAsia="en-US"/>
              </w:rPr>
            </w:pPr>
            <w:r w:rsidRPr="00112450">
              <w:rPr>
                <w:sz w:val="22"/>
                <w:szCs w:val="22"/>
                <w:lang w:eastAsia="en-US"/>
              </w:rPr>
              <w:t>Izložba pisanica</w:t>
            </w:r>
          </w:p>
        </w:tc>
        <w:tc>
          <w:tcPr>
            <w:tcW w:w="1844" w:type="dxa"/>
            <w:tcBorders>
              <w:top w:val="single" w:sz="4" w:space="0" w:color="auto"/>
              <w:left w:val="single" w:sz="4" w:space="0" w:color="auto"/>
              <w:bottom w:val="single" w:sz="4" w:space="0" w:color="auto"/>
              <w:right w:val="single" w:sz="4" w:space="0" w:color="auto"/>
            </w:tcBorders>
            <w:vAlign w:val="center"/>
            <w:hideMark/>
          </w:tcPr>
          <w:p w14:paraId="7CAF56FF" w14:textId="77777777" w:rsidR="006463C2" w:rsidRPr="00112450" w:rsidRDefault="006463C2" w:rsidP="00B90225">
            <w:pPr>
              <w:spacing w:line="254" w:lineRule="auto"/>
              <w:jc w:val="center"/>
              <w:rPr>
                <w:sz w:val="22"/>
                <w:szCs w:val="22"/>
                <w:lang w:eastAsia="en-US"/>
              </w:rPr>
            </w:pPr>
            <w:r w:rsidRPr="00112450">
              <w:rPr>
                <w:sz w:val="22"/>
                <w:szCs w:val="22"/>
                <w:lang w:eastAsia="en-US"/>
              </w:rPr>
              <w:t>1.330,00</w:t>
            </w:r>
          </w:p>
        </w:tc>
        <w:tc>
          <w:tcPr>
            <w:tcW w:w="1844" w:type="dxa"/>
            <w:tcBorders>
              <w:top w:val="single" w:sz="4" w:space="0" w:color="auto"/>
              <w:left w:val="single" w:sz="4" w:space="0" w:color="auto"/>
              <w:bottom w:val="single" w:sz="4" w:space="0" w:color="auto"/>
              <w:right w:val="single" w:sz="4" w:space="0" w:color="auto"/>
            </w:tcBorders>
            <w:vAlign w:val="center"/>
            <w:hideMark/>
          </w:tcPr>
          <w:p w14:paraId="6DA982A0" w14:textId="77777777" w:rsidR="006463C2" w:rsidRPr="00112450" w:rsidRDefault="006463C2" w:rsidP="00B90225">
            <w:pPr>
              <w:spacing w:line="254" w:lineRule="auto"/>
              <w:jc w:val="center"/>
              <w:rPr>
                <w:sz w:val="22"/>
                <w:szCs w:val="22"/>
                <w:lang w:eastAsia="en-US"/>
              </w:rPr>
            </w:pPr>
            <w:r w:rsidRPr="00112450">
              <w:rPr>
                <w:sz w:val="22"/>
                <w:szCs w:val="22"/>
                <w:lang w:eastAsia="en-US"/>
              </w:rPr>
              <w:t>1.329,13</w:t>
            </w:r>
          </w:p>
        </w:tc>
        <w:tc>
          <w:tcPr>
            <w:tcW w:w="1106" w:type="dxa"/>
            <w:tcBorders>
              <w:top w:val="single" w:sz="4" w:space="0" w:color="auto"/>
              <w:left w:val="single" w:sz="4" w:space="0" w:color="auto"/>
              <w:bottom w:val="single" w:sz="4" w:space="0" w:color="auto"/>
              <w:right w:val="single" w:sz="4" w:space="0" w:color="auto"/>
            </w:tcBorders>
            <w:vAlign w:val="center"/>
            <w:hideMark/>
          </w:tcPr>
          <w:p w14:paraId="1B05160F" w14:textId="77777777" w:rsidR="006463C2" w:rsidRPr="00112450" w:rsidRDefault="006463C2" w:rsidP="00B90225">
            <w:pPr>
              <w:spacing w:line="254" w:lineRule="auto"/>
              <w:jc w:val="center"/>
              <w:rPr>
                <w:sz w:val="22"/>
                <w:szCs w:val="22"/>
                <w:lang w:eastAsia="en-US"/>
              </w:rPr>
            </w:pPr>
            <w:r w:rsidRPr="00112450">
              <w:rPr>
                <w:sz w:val="22"/>
                <w:szCs w:val="22"/>
                <w:lang w:eastAsia="en-US"/>
              </w:rPr>
              <w:t>99,9</w:t>
            </w:r>
          </w:p>
        </w:tc>
      </w:tr>
      <w:tr w:rsidR="006463C2" w:rsidRPr="00112450" w14:paraId="50DB3F84" w14:textId="77777777" w:rsidTr="00B90225">
        <w:trPr>
          <w:trHeight w:val="577"/>
        </w:trPr>
        <w:tc>
          <w:tcPr>
            <w:tcW w:w="4328" w:type="dxa"/>
            <w:tcBorders>
              <w:top w:val="single" w:sz="4" w:space="0" w:color="auto"/>
              <w:left w:val="single" w:sz="4" w:space="0" w:color="auto"/>
              <w:bottom w:val="single" w:sz="4" w:space="0" w:color="auto"/>
              <w:right w:val="single" w:sz="4" w:space="0" w:color="auto"/>
            </w:tcBorders>
            <w:vAlign w:val="center"/>
            <w:hideMark/>
          </w:tcPr>
          <w:p w14:paraId="0C1C6AE0" w14:textId="77777777" w:rsidR="006463C2" w:rsidRPr="00112450" w:rsidRDefault="006463C2" w:rsidP="00B90225">
            <w:pPr>
              <w:spacing w:line="254" w:lineRule="auto"/>
              <w:rPr>
                <w:sz w:val="22"/>
                <w:szCs w:val="22"/>
                <w:lang w:eastAsia="en-US"/>
              </w:rPr>
            </w:pPr>
            <w:r w:rsidRPr="00112450">
              <w:rPr>
                <w:sz w:val="22"/>
                <w:szCs w:val="22"/>
                <w:lang w:eastAsia="en-US"/>
              </w:rPr>
              <w:t>Aktivnost A120013</w:t>
            </w:r>
          </w:p>
          <w:p w14:paraId="393CB937" w14:textId="77777777" w:rsidR="006463C2" w:rsidRPr="00112450" w:rsidRDefault="006463C2" w:rsidP="00B90225">
            <w:pPr>
              <w:spacing w:line="254" w:lineRule="auto"/>
              <w:rPr>
                <w:sz w:val="22"/>
                <w:szCs w:val="22"/>
                <w:lang w:eastAsia="en-US"/>
              </w:rPr>
            </w:pPr>
            <w:r w:rsidRPr="00112450">
              <w:rPr>
                <w:sz w:val="22"/>
                <w:szCs w:val="22"/>
                <w:lang w:eastAsia="en-US"/>
              </w:rPr>
              <w:t>Norijada</w:t>
            </w:r>
          </w:p>
        </w:tc>
        <w:tc>
          <w:tcPr>
            <w:tcW w:w="1844" w:type="dxa"/>
            <w:tcBorders>
              <w:top w:val="single" w:sz="4" w:space="0" w:color="auto"/>
              <w:left w:val="single" w:sz="4" w:space="0" w:color="auto"/>
              <w:bottom w:val="single" w:sz="4" w:space="0" w:color="auto"/>
              <w:right w:val="single" w:sz="4" w:space="0" w:color="auto"/>
            </w:tcBorders>
            <w:vAlign w:val="center"/>
            <w:hideMark/>
          </w:tcPr>
          <w:p w14:paraId="699A4267" w14:textId="77777777" w:rsidR="006463C2" w:rsidRPr="00112450" w:rsidRDefault="006463C2" w:rsidP="00B90225">
            <w:pPr>
              <w:spacing w:line="254" w:lineRule="auto"/>
              <w:jc w:val="center"/>
              <w:rPr>
                <w:sz w:val="22"/>
                <w:szCs w:val="22"/>
                <w:lang w:eastAsia="en-US"/>
              </w:rPr>
            </w:pPr>
            <w:r w:rsidRPr="00112450">
              <w:rPr>
                <w:sz w:val="22"/>
                <w:szCs w:val="22"/>
                <w:lang w:eastAsia="en-US"/>
              </w:rPr>
              <w:t>9.150,00</w:t>
            </w:r>
          </w:p>
        </w:tc>
        <w:tc>
          <w:tcPr>
            <w:tcW w:w="1844" w:type="dxa"/>
            <w:tcBorders>
              <w:top w:val="single" w:sz="4" w:space="0" w:color="auto"/>
              <w:left w:val="single" w:sz="4" w:space="0" w:color="auto"/>
              <w:bottom w:val="single" w:sz="4" w:space="0" w:color="auto"/>
              <w:right w:val="single" w:sz="4" w:space="0" w:color="auto"/>
            </w:tcBorders>
            <w:vAlign w:val="center"/>
            <w:hideMark/>
          </w:tcPr>
          <w:p w14:paraId="5DF257F0" w14:textId="77777777" w:rsidR="006463C2" w:rsidRPr="00112450" w:rsidRDefault="006463C2" w:rsidP="00B90225">
            <w:pPr>
              <w:spacing w:line="254" w:lineRule="auto"/>
              <w:jc w:val="center"/>
              <w:rPr>
                <w:sz w:val="22"/>
                <w:szCs w:val="22"/>
                <w:lang w:eastAsia="en-US"/>
              </w:rPr>
            </w:pPr>
            <w:r w:rsidRPr="00112450">
              <w:rPr>
                <w:sz w:val="22"/>
                <w:szCs w:val="22"/>
                <w:lang w:eastAsia="en-US"/>
              </w:rPr>
              <w:t>9.149,46</w:t>
            </w:r>
          </w:p>
        </w:tc>
        <w:tc>
          <w:tcPr>
            <w:tcW w:w="1106" w:type="dxa"/>
            <w:tcBorders>
              <w:top w:val="single" w:sz="4" w:space="0" w:color="auto"/>
              <w:left w:val="single" w:sz="4" w:space="0" w:color="auto"/>
              <w:bottom w:val="single" w:sz="4" w:space="0" w:color="auto"/>
              <w:right w:val="single" w:sz="4" w:space="0" w:color="auto"/>
            </w:tcBorders>
            <w:vAlign w:val="center"/>
            <w:hideMark/>
          </w:tcPr>
          <w:p w14:paraId="352468F5" w14:textId="77777777" w:rsidR="006463C2" w:rsidRPr="00112450" w:rsidRDefault="006463C2" w:rsidP="00B90225">
            <w:pPr>
              <w:spacing w:line="254" w:lineRule="auto"/>
              <w:jc w:val="center"/>
              <w:rPr>
                <w:sz w:val="22"/>
                <w:szCs w:val="22"/>
                <w:lang w:eastAsia="en-US"/>
              </w:rPr>
            </w:pPr>
            <w:r w:rsidRPr="00112450">
              <w:rPr>
                <w:sz w:val="22"/>
                <w:szCs w:val="22"/>
                <w:lang w:eastAsia="en-US"/>
              </w:rPr>
              <w:t>100,0</w:t>
            </w:r>
          </w:p>
        </w:tc>
      </w:tr>
      <w:tr w:rsidR="006463C2" w:rsidRPr="00112450" w14:paraId="10408123" w14:textId="77777777" w:rsidTr="00B90225">
        <w:trPr>
          <w:trHeight w:val="577"/>
        </w:trPr>
        <w:tc>
          <w:tcPr>
            <w:tcW w:w="4328" w:type="dxa"/>
            <w:tcBorders>
              <w:top w:val="single" w:sz="4" w:space="0" w:color="auto"/>
              <w:left w:val="single" w:sz="4" w:space="0" w:color="auto"/>
              <w:bottom w:val="single" w:sz="4" w:space="0" w:color="auto"/>
              <w:right w:val="single" w:sz="4" w:space="0" w:color="auto"/>
            </w:tcBorders>
            <w:vAlign w:val="center"/>
            <w:hideMark/>
          </w:tcPr>
          <w:p w14:paraId="062093DB" w14:textId="77777777" w:rsidR="006463C2" w:rsidRPr="00112450" w:rsidRDefault="006463C2" w:rsidP="00B90225">
            <w:pPr>
              <w:spacing w:line="254" w:lineRule="auto"/>
              <w:rPr>
                <w:sz w:val="22"/>
                <w:szCs w:val="22"/>
                <w:lang w:eastAsia="en-US"/>
              </w:rPr>
            </w:pPr>
            <w:r w:rsidRPr="00112450">
              <w:rPr>
                <w:sz w:val="22"/>
                <w:szCs w:val="22"/>
                <w:lang w:eastAsia="en-US"/>
              </w:rPr>
              <w:t>Aktivnost  A120015</w:t>
            </w:r>
          </w:p>
          <w:p w14:paraId="2AD4F76D" w14:textId="77777777" w:rsidR="006463C2" w:rsidRPr="00112450" w:rsidRDefault="006463C2" w:rsidP="00B90225">
            <w:pPr>
              <w:spacing w:line="254" w:lineRule="auto"/>
              <w:rPr>
                <w:sz w:val="22"/>
                <w:szCs w:val="22"/>
                <w:lang w:eastAsia="en-US"/>
              </w:rPr>
            </w:pPr>
            <w:r w:rsidRPr="00112450">
              <w:rPr>
                <w:sz w:val="22"/>
                <w:szCs w:val="22"/>
                <w:lang w:eastAsia="en-US"/>
              </w:rPr>
              <w:t>Renesansni festival</w:t>
            </w:r>
          </w:p>
        </w:tc>
        <w:tc>
          <w:tcPr>
            <w:tcW w:w="1844" w:type="dxa"/>
            <w:tcBorders>
              <w:top w:val="single" w:sz="4" w:space="0" w:color="auto"/>
              <w:left w:val="single" w:sz="4" w:space="0" w:color="auto"/>
              <w:bottom w:val="single" w:sz="4" w:space="0" w:color="auto"/>
              <w:right w:val="single" w:sz="4" w:space="0" w:color="auto"/>
            </w:tcBorders>
            <w:vAlign w:val="center"/>
            <w:hideMark/>
          </w:tcPr>
          <w:p w14:paraId="4724D349" w14:textId="77777777" w:rsidR="006463C2" w:rsidRPr="00112450" w:rsidRDefault="006463C2" w:rsidP="00B90225">
            <w:pPr>
              <w:spacing w:line="254" w:lineRule="auto"/>
              <w:jc w:val="center"/>
              <w:rPr>
                <w:sz w:val="22"/>
                <w:szCs w:val="22"/>
                <w:lang w:eastAsia="en-US"/>
              </w:rPr>
            </w:pPr>
            <w:r w:rsidRPr="00112450">
              <w:rPr>
                <w:sz w:val="22"/>
                <w:szCs w:val="22"/>
                <w:lang w:eastAsia="en-US"/>
              </w:rPr>
              <w:t>3.046,00</w:t>
            </w:r>
          </w:p>
        </w:tc>
        <w:tc>
          <w:tcPr>
            <w:tcW w:w="1844" w:type="dxa"/>
            <w:tcBorders>
              <w:top w:val="single" w:sz="4" w:space="0" w:color="auto"/>
              <w:left w:val="single" w:sz="4" w:space="0" w:color="auto"/>
              <w:bottom w:val="single" w:sz="4" w:space="0" w:color="auto"/>
              <w:right w:val="single" w:sz="4" w:space="0" w:color="auto"/>
            </w:tcBorders>
            <w:vAlign w:val="center"/>
            <w:hideMark/>
          </w:tcPr>
          <w:p w14:paraId="6ACA6452" w14:textId="77777777" w:rsidR="006463C2" w:rsidRPr="00112450" w:rsidRDefault="006463C2" w:rsidP="00B90225">
            <w:pPr>
              <w:spacing w:line="254" w:lineRule="auto"/>
              <w:jc w:val="center"/>
              <w:rPr>
                <w:sz w:val="22"/>
                <w:szCs w:val="22"/>
                <w:lang w:eastAsia="en-US"/>
              </w:rPr>
            </w:pPr>
            <w:r w:rsidRPr="00112450">
              <w:rPr>
                <w:sz w:val="22"/>
                <w:szCs w:val="22"/>
                <w:lang w:eastAsia="en-US"/>
              </w:rPr>
              <w:t>3.045,57</w:t>
            </w:r>
          </w:p>
        </w:tc>
        <w:tc>
          <w:tcPr>
            <w:tcW w:w="1106" w:type="dxa"/>
            <w:tcBorders>
              <w:top w:val="single" w:sz="4" w:space="0" w:color="auto"/>
              <w:left w:val="single" w:sz="4" w:space="0" w:color="auto"/>
              <w:bottom w:val="single" w:sz="4" w:space="0" w:color="auto"/>
              <w:right w:val="single" w:sz="4" w:space="0" w:color="auto"/>
            </w:tcBorders>
            <w:vAlign w:val="center"/>
            <w:hideMark/>
          </w:tcPr>
          <w:p w14:paraId="71777E98" w14:textId="77777777" w:rsidR="006463C2" w:rsidRPr="00112450" w:rsidRDefault="006463C2" w:rsidP="00B90225">
            <w:pPr>
              <w:spacing w:line="254" w:lineRule="auto"/>
              <w:jc w:val="center"/>
              <w:rPr>
                <w:sz w:val="22"/>
                <w:szCs w:val="22"/>
                <w:lang w:eastAsia="en-US"/>
              </w:rPr>
            </w:pPr>
            <w:r w:rsidRPr="00112450">
              <w:rPr>
                <w:sz w:val="22"/>
                <w:szCs w:val="22"/>
                <w:lang w:eastAsia="en-US"/>
              </w:rPr>
              <w:t>100,0</w:t>
            </w:r>
          </w:p>
        </w:tc>
      </w:tr>
      <w:tr w:rsidR="006463C2" w:rsidRPr="00112450" w14:paraId="2D3FC15F" w14:textId="77777777" w:rsidTr="00B90225">
        <w:trPr>
          <w:trHeight w:val="577"/>
        </w:trPr>
        <w:tc>
          <w:tcPr>
            <w:tcW w:w="4328" w:type="dxa"/>
            <w:tcBorders>
              <w:top w:val="single" w:sz="4" w:space="0" w:color="auto"/>
              <w:left w:val="single" w:sz="4" w:space="0" w:color="auto"/>
              <w:bottom w:val="single" w:sz="4" w:space="0" w:color="auto"/>
              <w:right w:val="single" w:sz="4" w:space="0" w:color="auto"/>
            </w:tcBorders>
            <w:vAlign w:val="center"/>
            <w:hideMark/>
          </w:tcPr>
          <w:p w14:paraId="15A6CF32" w14:textId="77777777" w:rsidR="006463C2" w:rsidRPr="00112450" w:rsidRDefault="006463C2" w:rsidP="00B90225">
            <w:pPr>
              <w:spacing w:line="254" w:lineRule="auto"/>
              <w:rPr>
                <w:sz w:val="22"/>
                <w:szCs w:val="22"/>
                <w:lang w:eastAsia="en-US"/>
              </w:rPr>
            </w:pPr>
            <w:r w:rsidRPr="00112450">
              <w:rPr>
                <w:sz w:val="22"/>
                <w:szCs w:val="22"/>
                <w:lang w:eastAsia="en-US"/>
              </w:rPr>
              <w:t>Aktivnost  A120016</w:t>
            </w:r>
          </w:p>
          <w:p w14:paraId="3B675C79" w14:textId="77777777" w:rsidR="006463C2" w:rsidRPr="00112450" w:rsidRDefault="006463C2" w:rsidP="00B90225">
            <w:pPr>
              <w:spacing w:line="254" w:lineRule="auto"/>
              <w:rPr>
                <w:sz w:val="22"/>
                <w:szCs w:val="22"/>
                <w:lang w:eastAsia="en-US"/>
              </w:rPr>
            </w:pPr>
            <w:r w:rsidRPr="00112450">
              <w:rPr>
                <w:sz w:val="22"/>
                <w:szCs w:val="22"/>
                <w:lang w:eastAsia="en-US"/>
              </w:rPr>
              <w:t>Europski tjedan kretanja</w:t>
            </w:r>
          </w:p>
        </w:tc>
        <w:tc>
          <w:tcPr>
            <w:tcW w:w="1844" w:type="dxa"/>
            <w:tcBorders>
              <w:top w:val="single" w:sz="4" w:space="0" w:color="auto"/>
              <w:left w:val="single" w:sz="4" w:space="0" w:color="auto"/>
              <w:bottom w:val="single" w:sz="4" w:space="0" w:color="auto"/>
              <w:right w:val="single" w:sz="4" w:space="0" w:color="auto"/>
            </w:tcBorders>
            <w:vAlign w:val="center"/>
            <w:hideMark/>
          </w:tcPr>
          <w:p w14:paraId="0753675A" w14:textId="77777777" w:rsidR="006463C2" w:rsidRPr="00112450" w:rsidRDefault="006463C2" w:rsidP="00B90225">
            <w:pPr>
              <w:spacing w:line="254" w:lineRule="auto"/>
              <w:jc w:val="center"/>
              <w:rPr>
                <w:sz w:val="22"/>
                <w:szCs w:val="22"/>
                <w:lang w:eastAsia="en-US"/>
              </w:rPr>
            </w:pPr>
            <w:r w:rsidRPr="00112450">
              <w:rPr>
                <w:sz w:val="22"/>
                <w:szCs w:val="22"/>
                <w:lang w:eastAsia="en-US"/>
              </w:rPr>
              <w:t>720,00</w:t>
            </w:r>
          </w:p>
        </w:tc>
        <w:tc>
          <w:tcPr>
            <w:tcW w:w="1844" w:type="dxa"/>
            <w:tcBorders>
              <w:top w:val="single" w:sz="4" w:space="0" w:color="auto"/>
              <w:left w:val="single" w:sz="4" w:space="0" w:color="auto"/>
              <w:bottom w:val="single" w:sz="4" w:space="0" w:color="auto"/>
              <w:right w:val="single" w:sz="4" w:space="0" w:color="auto"/>
            </w:tcBorders>
            <w:vAlign w:val="center"/>
            <w:hideMark/>
          </w:tcPr>
          <w:p w14:paraId="25B08F8F" w14:textId="77777777" w:rsidR="006463C2" w:rsidRPr="00112450" w:rsidRDefault="006463C2" w:rsidP="00B90225">
            <w:pPr>
              <w:spacing w:line="254" w:lineRule="auto"/>
              <w:jc w:val="center"/>
              <w:rPr>
                <w:sz w:val="22"/>
                <w:szCs w:val="22"/>
                <w:lang w:eastAsia="en-US"/>
              </w:rPr>
            </w:pPr>
            <w:r w:rsidRPr="00112450">
              <w:rPr>
                <w:sz w:val="22"/>
                <w:szCs w:val="22"/>
                <w:lang w:eastAsia="en-US"/>
              </w:rPr>
              <w:t>0,00</w:t>
            </w:r>
          </w:p>
        </w:tc>
        <w:tc>
          <w:tcPr>
            <w:tcW w:w="1106" w:type="dxa"/>
            <w:tcBorders>
              <w:top w:val="single" w:sz="4" w:space="0" w:color="auto"/>
              <w:left w:val="single" w:sz="4" w:space="0" w:color="auto"/>
              <w:bottom w:val="single" w:sz="4" w:space="0" w:color="auto"/>
              <w:right w:val="single" w:sz="4" w:space="0" w:color="auto"/>
            </w:tcBorders>
            <w:vAlign w:val="center"/>
            <w:hideMark/>
          </w:tcPr>
          <w:p w14:paraId="01802CB5" w14:textId="77777777" w:rsidR="006463C2" w:rsidRPr="00112450" w:rsidRDefault="006463C2" w:rsidP="00B90225">
            <w:pPr>
              <w:spacing w:line="254" w:lineRule="auto"/>
              <w:jc w:val="center"/>
              <w:rPr>
                <w:sz w:val="22"/>
                <w:szCs w:val="22"/>
                <w:lang w:eastAsia="en-US"/>
              </w:rPr>
            </w:pPr>
            <w:r w:rsidRPr="00112450">
              <w:rPr>
                <w:sz w:val="22"/>
                <w:szCs w:val="22"/>
                <w:lang w:eastAsia="en-US"/>
              </w:rPr>
              <w:t>0,00</w:t>
            </w:r>
          </w:p>
        </w:tc>
      </w:tr>
      <w:tr w:rsidR="006463C2" w:rsidRPr="00112450" w14:paraId="553006C1" w14:textId="77777777" w:rsidTr="00B90225">
        <w:trPr>
          <w:trHeight w:val="577"/>
        </w:trPr>
        <w:tc>
          <w:tcPr>
            <w:tcW w:w="4328" w:type="dxa"/>
            <w:tcBorders>
              <w:top w:val="single" w:sz="4" w:space="0" w:color="auto"/>
              <w:left w:val="single" w:sz="4" w:space="0" w:color="auto"/>
              <w:bottom w:val="single" w:sz="4" w:space="0" w:color="auto"/>
              <w:right w:val="single" w:sz="4" w:space="0" w:color="auto"/>
            </w:tcBorders>
            <w:vAlign w:val="center"/>
            <w:hideMark/>
          </w:tcPr>
          <w:p w14:paraId="01EA1409" w14:textId="77777777" w:rsidR="006463C2" w:rsidRPr="00112450" w:rsidRDefault="006463C2" w:rsidP="00B90225">
            <w:pPr>
              <w:spacing w:line="254" w:lineRule="auto"/>
              <w:rPr>
                <w:b/>
                <w:bCs/>
                <w:sz w:val="22"/>
                <w:szCs w:val="22"/>
                <w:lang w:eastAsia="en-US"/>
              </w:rPr>
            </w:pPr>
            <w:r w:rsidRPr="00112450">
              <w:rPr>
                <w:b/>
                <w:bCs/>
                <w:sz w:val="22"/>
                <w:szCs w:val="22"/>
                <w:lang w:eastAsia="en-US"/>
              </w:rPr>
              <w:t>Program 1300</w:t>
            </w:r>
          </w:p>
          <w:p w14:paraId="0C0F56EE" w14:textId="77777777" w:rsidR="006463C2" w:rsidRPr="00112450" w:rsidRDefault="006463C2" w:rsidP="00B90225">
            <w:pPr>
              <w:spacing w:line="254" w:lineRule="auto"/>
              <w:rPr>
                <w:b/>
                <w:bCs/>
                <w:sz w:val="22"/>
                <w:szCs w:val="22"/>
                <w:lang w:eastAsia="en-US"/>
              </w:rPr>
            </w:pPr>
            <w:r w:rsidRPr="00112450">
              <w:rPr>
                <w:b/>
                <w:bCs/>
                <w:sz w:val="22"/>
                <w:szCs w:val="22"/>
                <w:lang w:eastAsia="en-US"/>
              </w:rPr>
              <w:t>Zaštita i spašavanje</w:t>
            </w:r>
          </w:p>
        </w:tc>
        <w:tc>
          <w:tcPr>
            <w:tcW w:w="1844" w:type="dxa"/>
            <w:tcBorders>
              <w:top w:val="single" w:sz="4" w:space="0" w:color="auto"/>
              <w:left w:val="single" w:sz="4" w:space="0" w:color="auto"/>
              <w:bottom w:val="single" w:sz="4" w:space="0" w:color="auto"/>
              <w:right w:val="single" w:sz="4" w:space="0" w:color="auto"/>
            </w:tcBorders>
            <w:vAlign w:val="center"/>
            <w:hideMark/>
          </w:tcPr>
          <w:p w14:paraId="4386A664" w14:textId="77777777" w:rsidR="006463C2" w:rsidRPr="00112450" w:rsidRDefault="006463C2" w:rsidP="00B90225">
            <w:pPr>
              <w:spacing w:line="254" w:lineRule="auto"/>
              <w:jc w:val="center"/>
              <w:rPr>
                <w:b/>
                <w:bCs/>
                <w:sz w:val="22"/>
                <w:szCs w:val="22"/>
                <w:lang w:eastAsia="en-US"/>
              </w:rPr>
            </w:pPr>
            <w:r w:rsidRPr="00112450">
              <w:rPr>
                <w:b/>
                <w:bCs/>
                <w:sz w:val="22"/>
                <w:szCs w:val="22"/>
                <w:lang w:eastAsia="en-US"/>
              </w:rPr>
              <w:t>23.370,00</w:t>
            </w:r>
          </w:p>
        </w:tc>
        <w:tc>
          <w:tcPr>
            <w:tcW w:w="1844" w:type="dxa"/>
            <w:tcBorders>
              <w:top w:val="single" w:sz="4" w:space="0" w:color="auto"/>
              <w:left w:val="single" w:sz="4" w:space="0" w:color="auto"/>
              <w:bottom w:val="single" w:sz="4" w:space="0" w:color="auto"/>
              <w:right w:val="single" w:sz="4" w:space="0" w:color="auto"/>
            </w:tcBorders>
            <w:vAlign w:val="center"/>
            <w:hideMark/>
          </w:tcPr>
          <w:p w14:paraId="1FAA2CD0" w14:textId="77777777" w:rsidR="006463C2" w:rsidRPr="00112450" w:rsidRDefault="006463C2" w:rsidP="00B90225">
            <w:pPr>
              <w:spacing w:line="254" w:lineRule="auto"/>
              <w:jc w:val="center"/>
              <w:rPr>
                <w:b/>
                <w:bCs/>
                <w:sz w:val="22"/>
                <w:szCs w:val="22"/>
                <w:lang w:eastAsia="en-US"/>
              </w:rPr>
            </w:pPr>
            <w:r w:rsidRPr="00112450">
              <w:rPr>
                <w:b/>
                <w:bCs/>
                <w:sz w:val="22"/>
                <w:szCs w:val="22"/>
                <w:lang w:eastAsia="en-US"/>
              </w:rPr>
              <w:t>23.211,09</w:t>
            </w:r>
          </w:p>
        </w:tc>
        <w:tc>
          <w:tcPr>
            <w:tcW w:w="1106" w:type="dxa"/>
            <w:tcBorders>
              <w:top w:val="single" w:sz="4" w:space="0" w:color="auto"/>
              <w:left w:val="single" w:sz="4" w:space="0" w:color="auto"/>
              <w:bottom w:val="single" w:sz="4" w:space="0" w:color="auto"/>
              <w:right w:val="single" w:sz="4" w:space="0" w:color="auto"/>
            </w:tcBorders>
            <w:vAlign w:val="center"/>
            <w:hideMark/>
          </w:tcPr>
          <w:p w14:paraId="5E85FC61" w14:textId="77777777" w:rsidR="006463C2" w:rsidRPr="00112450" w:rsidRDefault="006463C2" w:rsidP="00B90225">
            <w:pPr>
              <w:spacing w:line="254" w:lineRule="auto"/>
              <w:jc w:val="center"/>
              <w:rPr>
                <w:b/>
                <w:bCs/>
                <w:sz w:val="22"/>
                <w:szCs w:val="22"/>
                <w:lang w:eastAsia="en-US"/>
              </w:rPr>
            </w:pPr>
            <w:r w:rsidRPr="00112450">
              <w:rPr>
                <w:b/>
                <w:bCs/>
                <w:sz w:val="22"/>
                <w:szCs w:val="22"/>
                <w:lang w:eastAsia="en-US"/>
              </w:rPr>
              <w:t>99,3</w:t>
            </w:r>
          </w:p>
        </w:tc>
      </w:tr>
      <w:tr w:rsidR="006463C2" w:rsidRPr="00112450" w14:paraId="02C2E917" w14:textId="77777777" w:rsidTr="00B90225">
        <w:trPr>
          <w:trHeight w:val="577"/>
        </w:trPr>
        <w:tc>
          <w:tcPr>
            <w:tcW w:w="4328" w:type="dxa"/>
            <w:tcBorders>
              <w:top w:val="single" w:sz="4" w:space="0" w:color="auto"/>
              <w:left w:val="single" w:sz="4" w:space="0" w:color="auto"/>
              <w:bottom w:val="single" w:sz="4" w:space="0" w:color="auto"/>
              <w:right w:val="single" w:sz="4" w:space="0" w:color="auto"/>
            </w:tcBorders>
            <w:vAlign w:val="center"/>
            <w:hideMark/>
          </w:tcPr>
          <w:p w14:paraId="2E7FFB12" w14:textId="77777777" w:rsidR="006463C2" w:rsidRPr="00112450" w:rsidRDefault="006463C2" w:rsidP="00B90225">
            <w:pPr>
              <w:spacing w:line="254" w:lineRule="auto"/>
              <w:jc w:val="both"/>
              <w:rPr>
                <w:sz w:val="22"/>
                <w:szCs w:val="22"/>
                <w:lang w:eastAsia="en-US"/>
              </w:rPr>
            </w:pPr>
            <w:r w:rsidRPr="00112450">
              <w:rPr>
                <w:sz w:val="22"/>
                <w:szCs w:val="22"/>
                <w:lang w:eastAsia="en-US"/>
              </w:rPr>
              <w:t>A130001</w:t>
            </w:r>
          </w:p>
          <w:p w14:paraId="7ECFBD06" w14:textId="77777777" w:rsidR="006463C2" w:rsidRPr="00112450" w:rsidRDefault="006463C2" w:rsidP="00B90225">
            <w:pPr>
              <w:spacing w:line="254" w:lineRule="auto"/>
              <w:jc w:val="both"/>
              <w:rPr>
                <w:sz w:val="22"/>
                <w:szCs w:val="22"/>
                <w:lang w:eastAsia="en-US"/>
              </w:rPr>
            </w:pPr>
            <w:r w:rsidRPr="00112450">
              <w:rPr>
                <w:sz w:val="22"/>
                <w:szCs w:val="22"/>
                <w:lang w:eastAsia="en-US"/>
              </w:rPr>
              <w:t>Zaštita i spašavanje</w:t>
            </w:r>
          </w:p>
        </w:tc>
        <w:tc>
          <w:tcPr>
            <w:tcW w:w="1844" w:type="dxa"/>
            <w:tcBorders>
              <w:top w:val="single" w:sz="4" w:space="0" w:color="auto"/>
              <w:left w:val="single" w:sz="4" w:space="0" w:color="auto"/>
              <w:bottom w:val="single" w:sz="4" w:space="0" w:color="auto"/>
              <w:right w:val="single" w:sz="4" w:space="0" w:color="auto"/>
            </w:tcBorders>
            <w:vAlign w:val="center"/>
            <w:hideMark/>
          </w:tcPr>
          <w:p w14:paraId="02938712" w14:textId="77777777" w:rsidR="006463C2" w:rsidRPr="00112450" w:rsidRDefault="006463C2" w:rsidP="00B90225">
            <w:pPr>
              <w:spacing w:line="254" w:lineRule="auto"/>
              <w:jc w:val="center"/>
              <w:rPr>
                <w:sz w:val="22"/>
                <w:szCs w:val="22"/>
                <w:lang w:eastAsia="en-US"/>
              </w:rPr>
            </w:pPr>
            <w:r w:rsidRPr="00112450">
              <w:rPr>
                <w:sz w:val="22"/>
                <w:szCs w:val="22"/>
                <w:lang w:eastAsia="en-US"/>
              </w:rPr>
              <w:t>23.370,00</w:t>
            </w:r>
          </w:p>
        </w:tc>
        <w:tc>
          <w:tcPr>
            <w:tcW w:w="1844" w:type="dxa"/>
            <w:tcBorders>
              <w:top w:val="single" w:sz="4" w:space="0" w:color="auto"/>
              <w:left w:val="single" w:sz="4" w:space="0" w:color="auto"/>
              <w:bottom w:val="single" w:sz="4" w:space="0" w:color="auto"/>
              <w:right w:val="single" w:sz="4" w:space="0" w:color="auto"/>
            </w:tcBorders>
            <w:vAlign w:val="center"/>
            <w:hideMark/>
          </w:tcPr>
          <w:p w14:paraId="70B162A0" w14:textId="77777777" w:rsidR="006463C2" w:rsidRPr="00112450" w:rsidRDefault="006463C2" w:rsidP="00B90225">
            <w:pPr>
              <w:spacing w:line="254" w:lineRule="auto"/>
              <w:jc w:val="center"/>
              <w:rPr>
                <w:sz w:val="22"/>
                <w:szCs w:val="22"/>
                <w:lang w:eastAsia="en-US"/>
              </w:rPr>
            </w:pPr>
            <w:r w:rsidRPr="00112450">
              <w:rPr>
                <w:sz w:val="22"/>
                <w:szCs w:val="22"/>
                <w:lang w:eastAsia="en-US"/>
              </w:rPr>
              <w:t>23.211,09</w:t>
            </w:r>
          </w:p>
        </w:tc>
        <w:tc>
          <w:tcPr>
            <w:tcW w:w="1106" w:type="dxa"/>
            <w:tcBorders>
              <w:top w:val="single" w:sz="4" w:space="0" w:color="auto"/>
              <w:left w:val="single" w:sz="4" w:space="0" w:color="auto"/>
              <w:bottom w:val="single" w:sz="4" w:space="0" w:color="auto"/>
              <w:right w:val="single" w:sz="4" w:space="0" w:color="auto"/>
            </w:tcBorders>
            <w:vAlign w:val="center"/>
            <w:hideMark/>
          </w:tcPr>
          <w:p w14:paraId="602190F5" w14:textId="77777777" w:rsidR="006463C2" w:rsidRPr="00112450" w:rsidRDefault="006463C2" w:rsidP="00B90225">
            <w:pPr>
              <w:spacing w:line="254" w:lineRule="auto"/>
              <w:jc w:val="center"/>
              <w:rPr>
                <w:sz w:val="22"/>
                <w:szCs w:val="22"/>
                <w:lang w:eastAsia="en-US"/>
              </w:rPr>
            </w:pPr>
            <w:r w:rsidRPr="00112450">
              <w:rPr>
                <w:sz w:val="22"/>
                <w:szCs w:val="22"/>
                <w:lang w:eastAsia="en-US"/>
              </w:rPr>
              <w:t>99,3</w:t>
            </w:r>
          </w:p>
        </w:tc>
      </w:tr>
      <w:tr w:rsidR="006463C2" w:rsidRPr="00112450" w14:paraId="004C97EF" w14:textId="77777777" w:rsidTr="00B90225">
        <w:trPr>
          <w:trHeight w:val="544"/>
        </w:trPr>
        <w:tc>
          <w:tcPr>
            <w:tcW w:w="4328" w:type="dxa"/>
            <w:tcBorders>
              <w:top w:val="single" w:sz="4" w:space="0" w:color="auto"/>
              <w:left w:val="single" w:sz="4" w:space="0" w:color="auto"/>
              <w:bottom w:val="single" w:sz="4" w:space="0" w:color="auto"/>
              <w:right w:val="single" w:sz="4" w:space="0" w:color="auto"/>
            </w:tcBorders>
            <w:vAlign w:val="center"/>
            <w:hideMark/>
          </w:tcPr>
          <w:p w14:paraId="0A74C1EB" w14:textId="77777777" w:rsidR="006463C2" w:rsidRPr="00112450" w:rsidRDefault="006463C2" w:rsidP="00B90225">
            <w:pPr>
              <w:spacing w:line="254" w:lineRule="auto"/>
              <w:rPr>
                <w:b/>
                <w:bCs/>
                <w:sz w:val="22"/>
                <w:szCs w:val="22"/>
                <w:lang w:eastAsia="en-US"/>
              </w:rPr>
            </w:pPr>
            <w:r w:rsidRPr="00112450">
              <w:rPr>
                <w:b/>
                <w:bCs/>
                <w:sz w:val="22"/>
                <w:szCs w:val="22"/>
                <w:lang w:eastAsia="en-US"/>
              </w:rPr>
              <w:t>Glava 01002 PROTUPOŽARNA ZAŠTITA</w:t>
            </w:r>
          </w:p>
        </w:tc>
        <w:tc>
          <w:tcPr>
            <w:tcW w:w="1844" w:type="dxa"/>
            <w:tcBorders>
              <w:top w:val="single" w:sz="4" w:space="0" w:color="auto"/>
              <w:left w:val="single" w:sz="4" w:space="0" w:color="auto"/>
              <w:bottom w:val="single" w:sz="4" w:space="0" w:color="auto"/>
              <w:right w:val="single" w:sz="4" w:space="0" w:color="auto"/>
            </w:tcBorders>
            <w:vAlign w:val="center"/>
            <w:hideMark/>
          </w:tcPr>
          <w:p w14:paraId="3C400E72" w14:textId="77777777" w:rsidR="006463C2" w:rsidRPr="00112450" w:rsidRDefault="006463C2" w:rsidP="00B90225">
            <w:pPr>
              <w:spacing w:line="254" w:lineRule="auto"/>
              <w:jc w:val="center"/>
              <w:rPr>
                <w:b/>
                <w:bCs/>
                <w:sz w:val="22"/>
                <w:szCs w:val="22"/>
                <w:lang w:eastAsia="en-US"/>
              </w:rPr>
            </w:pPr>
            <w:r w:rsidRPr="00112450">
              <w:rPr>
                <w:b/>
                <w:bCs/>
                <w:sz w:val="22"/>
                <w:szCs w:val="22"/>
                <w:lang w:eastAsia="en-US"/>
              </w:rPr>
              <w:t>3.091.569,00</w:t>
            </w:r>
          </w:p>
        </w:tc>
        <w:tc>
          <w:tcPr>
            <w:tcW w:w="1844" w:type="dxa"/>
            <w:tcBorders>
              <w:top w:val="single" w:sz="4" w:space="0" w:color="auto"/>
              <w:left w:val="single" w:sz="4" w:space="0" w:color="auto"/>
              <w:bottom w:val="single" w:sz="4" w:space="0" w:color="auto"/>
              <w:right w:val="single" w:sz="4" w:space="0" w:color="auto"/>
            </w:tcBorders>
            <w:vAlign w:val="center"/>
            <w:hideMark/>
          </w:tcPr>
          <w:p w14:paraId="0076ED1F" w14:textId="77777777" w:rsidR="006463C2" w:rsidRPr="00112450" w:rsidRDefault="006463C2" w:rsidP="00B90225">
            <w:pPr>
              <w:spacing w:line="254" w:lineRule="auto"/>
              <w:jc w:val="center"/>
              <w:rPr>
                <w:b/>
                <w:bCs/>
                <w:sz w:val="22"/>
                <w:szCs w:val="22"/>
                <w:lang w:eastAsia="en-US"/>
              </w:rPr>
            </w:pPr>
            <w:r w:rsidRPr="00112450">
              <w:rPr>
                <w:b/>
                <w:bCs/>
                <w:sz w:val="22"/>
                <w:szCs w:val="22"/>
                <w:lang w:eastAsia="en-US"/>
              </w:rPr>
              <w:t>3.040.303,63</w:t>
            </w:r>
          </w:p>
        </w:tc>
        <w:tc>
          <w:tcPr>
            <w:tcW w:w="1106" w:type="dxa"/>
            <w:tcBorders>
              <w:top w:val="single" w:sz="4" w:space="0" w:color="auto"/>
              <w:left w:val="single" w:sz="4" w:space="0" w:color="auto"/>
              <w:bottom w:val="single" w:sz="4" w:space="0" w:color="auto"/>
              <w:right w:val="single" w:sz="4" w:space="0" w:color="auto"/>
            </w:tcBorders>
            <w:vAlign w:val="center"/>
            <w:hideMark/>
          </w:tcPr>
          <w:p w14:paraId="6D736DEA" w14:textId="77777777" w:rsidR="006463C2" w:rsidRPr="00112450" w:rsidRDefault="006463C2" w:rsidP="00B90225">
            <w:pPr>
              <w:spacing w:line="254" w:lineRule="auto"/>
              <w:jc w:val="center"/>
              <w:rPr>
                <w:b/>
                <w:bCs/>
                <w:sz w:val="22"/>
                <w:szCs w:val="22"/>
                <w:lang w:eastAsia="en-US"/>
              </w:rPr>
            </w:pPr>
            <w:r w:rsidRPr="00112450">
              <w:rPr>
                <w:b/>
                <w:bCs/>
                <w:sz w:val="22"/>
                <w:szCs w:val="22"/>
                <w:lang w:eastAsia="en-US"/>
              </w:rPr>
              <w:t>98,3</w:t>
            </w:r>
          </w:p>
        </w:tc>
      </w:tr>
      <w:tr w:rsidR="006463C2" w:rsidRPr="00112450" w14:paraId="6DC791AE" w14:textId="77777777" w:rsidTr="00B90225">
        <w:trPr>
          <w:trHeight w:val="832"/>
        </w:trPr>
        <w:tc>
          <w:tcPr>
            <w:tcW w:w="4328" w:type="dxa"/>
            <w:tcBorders>
              <w:top w:val="single" w:sz="4" w:space="0" w:color="auto"/>
              <w:left w:val="single" w:sz="4" w:space="0" w:color="auto"/>
              <w:bottom w:val="single" w:sz="4" w:space="0" w:color="auto"/>
              <w:right w:val="single" w:sz="4" w:space="0" w:color="auto"/>
            </w:tcBorders>
            <w:vAlign w:val="center"/>
            <w:hideMark/>
          </w:tcPr>
          <w:p w14:paraId="156D5676" w14:textId="77777777" w:rsidR="006463C2" w:rsidRPr="00112450" w:rsidRDefault="006463C2" w:rsidP="00B90225">
            <w:pPr>
              <w:spacing w:line="254" w:lineRule="auto"/>
              <w:rPr>
                <w:b/>
                <w:bCs/>
                <w:sz w:val="22"/>
                <w:szCs w:val="22"/>
                <w:lang w:eastAsia="en-US"/>
              </w:rPr>
            </w:pPr>
            <w:r w:rsidRPr="00112450">
              <w:rPr>
                <w:b/>
                <w:bCs/>
                <w:sz w:val="22"/>
                <w:szCs w:val="22"/>
                <w:lang w:eastAsia="en-US"/>
              </w:rPr>
              <w:lastRenderedPageBreak/>
              <w:t>Program 3017</w:t>
            </w:r>
          </w:p>
          <w:p w14:paraId="1E9AADE9" w14:textId="77777777" w:rsidR="006463C2" w:rsidRPr="00112450" w:rsidRDefault="006463C2" w:rsidP="00B90225">
            <w:pPr>
              <w:spacing w:line="254" w:lineRule="auto"/>
              <w:rPr>
                <w:b/>
                <w:bCs/>
                <w:sz w:val="22"/>
                <w:szCs w:val="22"/>
                <w:lang w:eastAsia="en-US"/>
              </w:rPr>
            </w:pPr>
            <w:r w:rsidRPr="00112450">
              <w:rPr>
                <w:b/>
                <w:bCs/>
                <w:sz w:val="22"/>
                <w:szCs w:val="22"/>
                <w:lang w:eastAsia="en-US"/>
              </w:rPr>
              <w:t>Redovna djelatnost službi protupožarne zaštite</w:t>
            </w:r>
          </w:p>
        </w:tc>
        <w:tc>
          <w:tcPr>
            <w:tcW w:w="1844" w:type="dxa"/>
            <w:tcBorders>
              <w:top w:val="single" w:sz="4" w:space="0" w:color="auto"/>
              <w:left w:val="single" w:sz="4" w:space="0" w:color="auto"/>
              <w:bottom w:val="single" w:sz="4" w:space="0" w:color="auto"/>
              <w:right w:val="single" w:sz="4" w:space="0" w:color="auto"/>
            </w:tcBorders>
            <w:vAlign w:val="center"/>
            <w:hideMark/>
          </w:tcPr>
          <w:p w14:paraId="2F0E789A" w14:textId="77777777" w:rsidR="006463C2" w:rsidRPr="00112450" w:rsidRDefault="006463C2" w:rsidP="00B90225">
            <w:pPr>
              <w:spacing w:line="254" w:lineRule="auto"/>
              <w:jc w:val="center"/>
              <w:rPr>
                <w:b/>
                <w:bCs/>
                <w:sz w:val="22"/>
                <w:szCs w:val="22"/>
                <w:lang w:eastAsia="en-US"/>
              </w:rPr>
            </w:pPr>
            <w:r w:rsidRPr="00112450">
              <w:rPr>
                <w:b/>
                <w:bCs/>
                <w:sz w:val="22"/>
                <w:szCs w:val="22"/>
                <w:lang w:eastAsia="en-US"/>
              </w:rPr>
              <w:t>3.091.569,00</w:t>
            </w:r>
          </w:p>
        </w:tc>
        <w:tc>
          <w:tcPr>
            <w:tcW w:w="1844" w:type="dxa"/>
            <w:tcBorders>
              <w:top w:val="single" w:sz="4" w:space="0" w:color="auto"/>
              <w:left w:val="single" w:sz="4" w:space="0" w:color="auto"/>
              <w:bottom w:val="single" w:sz="4" w:space="0" w:color="auto"/>
              <w:right w:val="single" w:sz="4" w:space="0" w:color="auto"/>
            </w:tcBorders>
            <w:vAlign w:val="center"/>
            <w:hideMark/>
          </w:tcPr>
          <w:p w14:paraId="59357766" w14:textId="77777777" w:rsidR="006463C2" w:rsidRPr="00112450" w:rsidRDefault="006463C2" w:rsidP="00B90225">
            <w:pPr>
              <w:spacing w:line="254" w:lineRule="auto"/>
              <w:jc w:val="center"/>
              <w:rPr>
                <w:b/>
                <w:bCs/>
                <w:sz w:val="22"/>
                <w:szCs w:val="22"/>
                <w:lang w:eastAsia="en-US"/>
              </w:rPr>
            </w:pPr>
            <w:r w:rsidRPr="00112450">
              <w:rPr>
                <w:b/>
                <w:bCs/>
                <w:sz w:val="22"/>
                <w:szCs w:val="22"/>
                <w:lang w:eastAsia="en-US"/>
              </w:rPr>
              <w:t>3.040.303,63</w:t>
            </w:r>
          </w:p>
        </w:tc>
        <w:tc>
          <w:tcPr>
            <w:tcW w:w="1106" w:type="dxa"/>
            <w:tcBorders>
              <w:top w:val="single" w:sz="4" w:space="0" w:color="auto"/>
              <w:left w:val="single" w:sz="4" w:space="0" w:color="auto"/>
              <w:bottom w:val="single" w:sz="4" w:space="0" w:color="auto"/>
              <w:right w:val="single" w:sz="4" w:space="0" w:color="auto"/>
            </w:tcBorders>
            <w:vAlign w:val="center"/>
            <w:hideMark/>
          </w:tcPr>
          <w:p w14:paraId="73325A85" w14:textId="77777777" w:rsidR="006463C2" w:rsidRPr="00112450" w:rsidRDefault="006463C2" w:rsidP="00B90225">
            <w:pPr>
              <w:spacing w:line="254" w:lineRule="auto"/>
              <w:jc w:val="center"/>
              <w:rPr>
                <w:b/>
                <w:bCs/>
                <w:sz w:val="22"/>
                <w:szCs w:val="22"/>
                <w:lang w:eastAsia="en-US"/>
              </w:rPr>
            </w:pPr>
            <w:r w:rsidRPr="00112450">
              <w:rPr>
                <w:b/>
                <w:bCs/>
                <w:sz w:val="22"/>
                <w:szCs w:val="22"/>
                <w:lang w:eastAsia="en-US"/>
              </w:rPr>
              <w:t>98,3</w:t>
            </w:r>
          </w:p>
        </w:tc>
      </w:tr>
      <w:tr w:rsidR="006463C2" w:rsidRPr="00112450" w14:paraId="14D140EE" w14:textId="77777777" w:rsidTr="00B90225">
        <w:trPr>
          <w:trHeight w:val="656"/>
        </w:trPr>
        <w:tc>
          <w:tcPr>
            <w:tcW w:w="4328" w:type="dxa"/>
            <w:tcBorders>
              <w:top w:val="single" w:sz="4" w:space="0" w:color="auto"/>
              <w:left w:val="single" w:sz="4" w:space="0" w:color="auto"/>
              <w:bottom w:val="single" w:sz="4" w:space="0" w:color="auto"/>
              <w:right w:val="single" w:sz="4" w:space="0" w:color="auto"/>
            </w:tcBorders>
            <w:vAlign w:val="center"/>
            <w:hideMark/>
          </w:tcPr>
          <w:p w14:paraId="1C2CB9AC" w14:textId="77777777" w:rsidR="006463C2" w:rsidRPr="00112450" w:rsidRDefault="006463C2" w:rsidP="00B90225">
            <w:pPr>
              <w:spacing w:line="254" w:lineRule="auto"/>
              <w:rPr>
                <w:sz w:val="22"/>
                <w:szCs w:val="22"/>
                <w:lang w:eastAsia="en-US"/>
              </w:rPr>
            </w:pPr>
            <w:r w:rsidRPr="00112450">
              <w:rPr>
                <w:sz w:val="22"/>
                <w:szCs w:val="22"/>
                <w:lang w:eastAsia="en-US"/>
              </w:rPr>
              <w:t>Aktivnost A301701</w:t>
            </w:r>
          </w:p>
          <w:p w14:paraId="7ADBBFE4" w14:textId="77777777" w:rsidR="006463C2" w:rsidRPr="00112450" w:rsidRDefault="006463C2" w:rsidP="00B90225">
            <w:pPr>
              <w:spacing w:line="254" w:lineRule="auto"/>
              <w:rPr>
                <w:sz w:val="22"/>
                <w:szCs w:val="22"/>
                <w:lang w:eastAsia="en-US"/>
              </w:rPr>
            </w:pPr>
            <w:r w:rsidRPr="00112450">
              <w:rPr>
                <w:sz w:val="22"/>
                <w:szCs w:val="22"/>
                <w:lang w:eastAsia="en-US"/>
              </w:rPr>
              <w:t>Sufinanciranje programa JVP Grada Koprivnice gradski proračun</w:t>
            </w:r>
          </w:p>
        </w:tc>
        <w:tc>
          <w:tcPr>
            <w:tcW w:w="1844" w:type="dxa"/>
            <w:tcBorders>
              <w:top w:val="single" w:sz="4" w:space="0" w:color="auto"/>
              <w:left w:val="single" w:sz="4" w:space="0" w:color="auto"/>
              <w:bottom w:val="single" w:sz="4" w:space="0" w:color="auto"/>
              <w:right w:val="single" w:sz="4" w:space="0" w:color="auto"/>
            </w:tcBorders>
            <w:vAlign w:val="center"/>
            <w:hideMark/>
          </w:tcPr>
          <w:p w14:paraId="5B5D87CF" w14:textId="77777777" w:rsidR="006463C2" w:rsidRPr="00112450" w:rsidRDefault="006463C2" w:rsidP="00B90225">
            <w:pPr>
              <w:spacing w:line="254" w:lineRule="auto"/>
              <w:jc w:val="center"/>
              <w:rPr>
                <w:sz w:val="22"/>
                <w:szCs w:val="22"/>
                <w:lang w:eastAsia="en-US"/>
              </w:rPr>
            </w:pPr>
            <w:r w:rsidRPr="00112450">
              <w:rPr>
                <w:sz w:val="22"/>
                <w:szCs w:val="22"/>
                <w:lang w:eastAsia="en-US"/>
              </w:rPr>
              <w:t>1.120.000,00</w:t>
            </w:r>
          </w:p>
        </w:tc>
        <w:tc>
          <w:tcPr>
            <w:tcW w:w="1844" w:type="dxa"/>
            <w:tcBorders>
              <w:top w:val="single" w:sz="4" w:space="0" w:color="auto"/>
              <w:left w:val="single" w:sz="4" w:space="0" w:color="auto"/>
              <w:bottom w:val="single" w:sz="4" w:space="0" w:color="auto"/>
              <w:right w:val="single" w:sz="4" w:space="0" w:color="auto"/>
            </w:tcBorders>
            <w:vAlign w:val="center"/>
            <w:hideMark/>
          </w:tcPr>
          <w:p w14:paraId="2E300550" w14:textId="77777777" w:rsidR="006463C2" w:rsidRPr="00112450" w:rsidRDefault="006463C2" w:rsidP="00B90225">
            <w:pPr>
              <w:spacing w:line="254" w:lineRule="auto"/>
              <w:jc w:val="center"/>
              <w:rPr>
                <w:sz w:val="22"/>
                <w:szCs w:val="22"/>
                <w:lang w:eastAsia="en-US"/>
              </w:rPr>
            </w:pPr>
            <w:r w:rsidRPr="00112450">
              <w:rPr>
                <w:sz w:val="22"/>
                <w:szCs w:val="22"/>
                <w:lang w:eastAsia="en-US"/>
              </w:rPr>
              <w:t>1.116.487,68</w:t>
            </w:r>
          </w:p>
        </w:tc>
        <w:tc>
          <w:tcPr>
            <w:tcW w:w="1106" w:type="dxa"/>
            <w:tcBorders>
              <w:top w:val="single" w:sz="4" w:space="0" w:color="auto"/>
              <w:left w:val="single" w:sz="4" w:space="0" w:color="auto"/>
              <w:bottom w:val="single" w:sz="4" w:space="0" w:color="auto"/>
              <w:right w:val="single" w:sz="4" w:space="0" w:color="auto"/>
            </w:tcBorders>
            <w:vAlign w:val="center"/>
            <w:hideMark/>
          </w:tcPr>
          <w:p w14:paraId="0348A43C" w14:textId="77777777" w:rsidR="006463C2" w:rsidRPr="00112450" w:rsidRDefault="006463C2" w:rsidP="00B90225">
            <w:pPr>
              <w:spacing w:line="254" w:lineRule="auto"/>
              <w:jc w:val="center"/>
              <w:rPr>
                <w:sz w:val="22"/>
                <w:szCs w:val="22"/>
                <w:lang w:eastAsia="en-US"/>
              </w:rPr>
            </w:pPr>
            <w:r w:rsidRPr="00112450">
              <w:rPr>
                <w:sz w:val="22"/>
                <w:szCs w:val="22"/>
                <w:lang w:eastAsia="en-US"/>
              </w:rPr>
              <w:t>99,7</w:t>
            </w:r>
          </w:p>
        </w:tc>
      </w:tr>
      <w:tr w:rsidR="006463C2" w:rsidRPr="00112450" w14:paraId="1218697C" w14:textId="77777777" w:rsidTr="00B90225">
        <w:trPr>
          <w:trHeight w:val="542"/>
        </w:trPr>
        <w:tc>
          <w:tcPr>
            <w:tcW w:w="4328" w:type="dxa"/>
            <w:tcBorders>
              <w:top w:val="single" w:sz="4" w:space="0" w:color="auto"/>
              <w:left w:val="single" w:sz="4" w:space="0" w:color="auto"/>
              <w:bottom w:val="single" w:sz="4" w:space="0" w:color="auto"/>
              <w:right w:val="single" w:sz="4" w:space="0" w:color="auto"/>
            </w:tcBorders>
            <w:vAlign w:val="center"/>
            <w:hideMark/>
          </w:tcPr>
          <w:p w14:paraId="3AB4A79B" w14:textId="77777777" w:rsidR="006463C2" w:rsidRPr="00112450" w:rsidRDefault="006463C2" w:rsidP="00B90225">
            <w:pPr>
              <w:spacing w:line="254" w:lineRule="auto"/>
              <w:rPr>
                <w:sz w:val="22"/>
                <w:szCs w:val="22"/>
                <w:lang w:eastAsia="en-US"/>
              </w:rPr>
            </w:pPr>
            <w:r w:rsidRPr="00112450">
              <w:rPr>
                <w:sz w:val="22"/>
                <w:szCs w:val="22"/>
                <w:lang w:eastAsia="en-US"/>
              </w:rPr>
              <w:t>Aktivnost A301702</w:t>
            </w:r>
          </w:p>
          <w:p w14:paraId="3F8EB82E" w14:textId="77777777" w:rsidR="006463C2" w:rsidRPr="00112450" w:rsidRDefault="006463C2" w:rsidP="00B90225">
            <w:pPr>
              <w:spacing w:line="254" w:lineRule="auto"/>
              <w:rPr>
                <w:sz w:val="22"/>
                <w:szCs w:val="22"/>
                <w:lang w:eastAsia="en-US"/>
              </w:rPr>
            </w:pPr>
            <w:r w:rsidRPr="00112450">
              <w:rPr>
                <w:sz w:val="22"/>
                <w:szCs w:val="22"/>
                <w:lang w:eastAsia="en-US"/>
              </w:rPr>
              <w:t>Sufinanciranje programa JVP Grada Koprivnice decentralizacija</w:t>
            </w:r>
          </w:p>
        </w:tc>
        <w:tc>
          <w:tcPr>
            <w:tcW w:w="1844" w:type="dxa"/>
            <w:tcBorders>
              <w:top w:val="single" w:sz="4" w:space="0" w:color="auto"/>
              <w:left w:val="single" w:sz="4" w:space="0" w:color="auto"/>
              <w:bottom w:val="single" w:sz="4" w:space="0" w:color="auto"/>
              <w:right w:val="single" w:sz="4" w:space="0" w:color="auto"/>
            </w:tcBorders>
            <w:vAlign w:val="center"/>
            <w:hideMark/>
          </w:tcPr>
          <w:p w14:paraId="613C9281" w14:textId="77777777" w:rsidR="006463C2" w:rsidRPr="00112450" w:rsidRDefault="006463C2" w:rsidP="00B90225">
            <w:pPr>
              <w:spacing w:line="254" w:lineRule="auto"/>
              <w:jc w:val="center"/>
              <w:rPr>
                <w:sz w:val="22"/>
                <w:szCs w:val="22"/>
                <w:lang w:eastAsia="en-US"/>
              </w:rPr>
            </w:pPr>
            <w:r w:rsidRPr="00112450">
              <w:rPr>
                <w:sz w:val="22"/>
                <w:szCs w:val="22"/>
                <w:lang w:eastAsia="en-US"/>
              </w:rPr>
              <w:t>689.984,00</w:t>
            </w:r>
          </w:p>
        </w:tc>
        <w:tc>
          <w:tcPr>
            <w:tcW w:w="1844" w:type="dxa"/>
            <w:tcBorders>
              <w:top w:val="single" w:sz="4" w:space="0" w:color="auto"/>
              <w:left w:val="single" w:sz="4" w:space="0" w:color="auto"/>
              <w:bottom w:val="single" w:sz="4" w:space="0" w:color="auto"/>
              <w:right w:val="single" w:sz="4" w:space="0" w:color="auto"/>
            </w:tcBorders>
            <w:vAlign w:val="center"/>
            <w:hideMark/>
          </w:tcPr>
          <w:p w14:paraId="6BCD37E0" w14:textId="77777777" w:rsidR="006463C2" w:rsidRPr="00112450" w:rsidRDefault="006463C2" w:rsidP="00B90225">
            <w:pPr>
              <w:spacing w:line="254" w:lineRule="auto"/>
              <w:jc w:val="center"/>
              <w:rPr>
                <w:sz w:val="22"/>
                <w:szCs w:val="22"/>
                <w:lang w:eastAsia="en-US"/>
              </w:rPr>
            </w:pPr>
            <w:r w:rsidRPr="00112450">
              <w:rPr>
                <w:sz w:val="22"/>
                <w:szCs w:val="22"/>
                <w:lang w:eastAsia="en-US"/>
              </w:rPr>
              <w:t>689.984,00</w:t>
            </w:r>
          </w:p>
        </w:tc>
        <w:tc>
          <w:tcPr>
            <w:tcW w:w="1106" w:type="dxa"/>
            <w:tcBorders>
              <w:top w:val="single" w:sz="4" w:space="0" w:color="auto"/>
              <w:left w:val="single" w:sz="4" w:space="0" w:color="auto"/>
              <w:bottom w:val="single" w:sz="4" w:space="0" w:color="auto"/>
              <w:right w:val="single" w:sz="4" w:space="0" w:color="auto"/>
            </w:tcBorders>
            <w:vAlign w:val="center"/>
            <w:hideMark/>
          </w:tcPr>
          <w:p w14:paraId="3AE5847C" w14:textId="77777777" w:rsidR="006463C2" w:rsidRPr="00112450" w:rsidRDefault="006463C2" w:rsidP="00B90225">
            <w:pPr>
              <w:spacing w:line="254" w:lineRule="auto"/>
              <w:jc w:val="center"/>
              <w:rPr>
                <w:sz w:val="22"/>
                <w:szCs w:val="22"/>
                <w:lang w:eastAsia="en-US"/>
              </w:rPr>
            </w:pPr>
            <w:r w:rsidRPr="00112450">
              <w:rPr>
                <w:sz w:val="22"/>
                <w:szCs w:val="22"/>
                <w:lang w:eastAsia="en-US"/>
              </w:rPr>
              <w:t>100,00</w:t>
            </w:r>
          </w:p>
        </w:tc>
      </w:tr>
      <w:tr w:rsidR="006463C2" w:rsidRPr="00112450" w14:paraId="539E2E01" w14:textId="77777777" w:rsidTr="00B90225">
        <w:trPr>
          <w:trHeight w:val="674"/>
        </w:trPr>
        <w:tc>
          <w:tcPr>
            <w:tcW w:w="4328" w:type="dxa"/>
            <w:tcBorders>
              <w:top w:val="single" w:sz="4" w:space="0" w:color="auto"/>
              <w:left w:val="single" w:sz="4" w:space="0" w:color="auto"/>
              <w:bottom w:val="single" w:sz="4" w:space="0" w:color="auto"/>
              <w:right w:val="single" w:sz="4" w:space="0" w:color="auto"/>
            </w:tcBorders>
            <w:vAlign w:val="center"/>
            <w:hideMark/>
          </w:tcPr>
          <w:p w14:paraId="4D9364C1" w14:textId="77777777" w:rsidR="006463C2" w:rsidRPr="00112450" w:rsidRDefault="006463C2" w:rsidP="00B90225">
            <w:pPr>
              <w:spacing w:line="254" w:lineRule="auto"/>
              <w:rPr>
                <w:sz w:val="22"/>
                <w:szCs w:val="22"/>
                <w:lang w:eastAsia="en-US"/>
              </w:rPr>
            </w:pPr>
            <w:r w:rsidRPr="00112450">
              <w:rPr>
                <w:sz w:val="22"/>
                <w:szCs w:val="22"/>
                <w:lang w:eastAsia="en-US"/>
              </w:rPr>
              <w:t>Aktivnost A301703</w:t>
            </w:r>
          </w:p>
          <w:p w14:paraId="2A8D2E7C" w14:textId="77777777" w:rsidR="006463C2" w:rsidRPr="00112450" w:rsidRDefault="006463C2" w:rsidP="00B90225">
            <w:pPr>
              <w:spacing w:line="254" w:lineRule="auto"/>
              <w:rPr>
                <w:sz w:val="22"/>
                <w:szCs w:val="22"/>
                <w:lang w:eastAsia="en-US"/>
              </w:rPr>
            </w:pPr>
            <w:r w:rsidRPr="00112450">
              <w:rPr>
                <w:sz w:val="22"/>
                <w:szCs w:val="22"/>
                <w:lang w:eastAsia="en-US"/>
              </w:rPr>
              <w:t>Sufinanciranje programa Vatrogasne zajednice</w:t>
            </w:r>
          </w:p>
        </w:tc>
        <w:tc>
          <w:tcPr>
            <w:tcW w:w="1844" w:type="dxa"/>
            <w:tcBorders>
              <w:top w:val="single" w:sz="4" w:space="0" w:color="auto"/>
              <w:left w:val="single" w:sz="4" w:space="0" w:color="auto"/>
              <w:bottom w:val="single" w:sz="4" w:space="0" w:color="auto"/>
              <w:right w:val="single" w:sz="4" w:space="0" w:color="auto"/>
            </w:tcBorders>
            <w:vAlign w:val="center"/>
            <w:hideMark/>
          </w:tcPr>
          <w:p w14:paraId="053D13E2" w14:textId="77777777" w:rsidR="006463C2" w:rsidRPr="00112450" w:rsidRDefault="006463C2" w:rsidP="00B90225">
            <w:pPr>
              <w:spacing w:line="254" w:lineRule="auto"/>
              <w:jc w:val="center"/>
              <w:rPr>
                <w:sz w:val="22"/>
                <w:szCs w:val="22"/>
                <w:lang w:eastAsia="en-US"/>
              </w:rPr>
            </w:pPr>
            <w:r w:rsidRPr="00112450">
              <w:rPr>
                <w:sz w:val="22"/>
                <w:szCs w:val="22"/>
                <w:lang w:eastAsia="en-US"/>
              </w:rPr>
              <w:t>272.000,00</w:t>
            </w:r>
          </w:p>
        </w:tc>
        <w:tc>
          <w:tcPr>
            <w:tcW w:w="1844" w:type="dxa"/>
            <w:tcBorders>
              <w:top w:val="single" w:sz="4" w:space="0" w:color="auto"/>
              <w:left w:val="single" w:sz="4" w:space="0" w:color="auto"/>
              <w:bottom w:val="single" w:sz="4" w:space="0" w:color="auto"/>
              <w:right w:val="single" w:sz="4" w:space="0" w:color="auto"/>
            </w:tcBorders>
            <w:vAlign w:val="center"/>
            <w:hideMark/>
          </w:tcPr>
          <w:p w14:paraId="1330677F" w14:textId="77777777" w:rsidR="006463C2" w:rsidRPr="00112450" w:rsidRDefault="006463C2" w:rsidP="00B90225">
            <w:pPr>
              <w:spacing w:line="254" w:lineRule="auto"/>
              <w:jc w:val="center"/>
              <w:rPr>
                <w:sz w:val="22"/>
                <w:szCs w:val="22"/>
                <w:lang w:eastAsia="en-US"/>
              </w:rPr>
            </w:pPr>
            <w:r w:rsidRPr="00112450">
              <w:rPr>
                <w:sz w:val="22"/>
                <w:szCs w:val="22"/>
                <w:lang w:eastAsia="en-US"/>
              </w:rPr>
              <w:t>272.000,00</w:t>
            </w:r>
          </w:p>
        </w:tc>
        <w:tc>
          <w:tcPr>
            <w:tcW w:w="1106" w:type="dxa"/>
            <w:tcBorders>
              <w:top w:val="single" w:sz="4" w:space="0" w:color="auto"/>
              <w:left w:val="single" w:sz="4" w:space="0" w:color="auto"/>
              <w:bottom w:val="single" w:sz="4" w:space="0" w:color="auto"/>
              <w:right w:val="single" w:sz="4" w:space="0" w:color="auto"/>
            </w:tcBorders>
            <w:vAlign w:val="center"/>
            <w:hideMark/>
          </w:tcPr>
          <w:p w14:paraId="42FF34ED" w14:textId="77777777" w:rsidR="006463C2" w:rsidRPr="00112450" w:rsidRDefault="006463C2" w:rsidP="00B90225">
            <w:pPr>
              <w:spacing w:line="254" w:lineRule="auto"/>
              <w:jc w:val="center"/>
              <w:rPr>
                <w:sz w:val="22"/>
                <w:szCs w:val="22"/>
                <w:lang w:eastAsia="en-US"/>
              </w:rPr>
            </w:pPr>
            <w:r w:rsidRPr="00112450">
              <w:rPr>
                <w:sz w:val="22"/>
                <w:szCs w:val="22"/>
                <w:lang w:eastAsia="en-US"/>
              </w:rPr>
              <w:t>100,00</w:t>
            </w:r>
          </w:p>
        </w:tc>
      </w:tr>
      <w:tr w:rsidR="006463C2" w:rsidRPr="00112450" w14:paraId="0D471FCE" w14:textId="77777777" w:rsidTr="00B90225">
        <w:trPr>
          <w:trHeight w:val="807"/>
        </w:trPr>
        <w:tc>
          <w:tcPr>
            <w:tcW w:w="4328" w:type="dxa"/>
            <w:tcBorders>
              <w:top w:val="single" w:sz="4" w:space="0" w:color="auto"/>
              <w:left w:val="single" w:sz="4" w:space="0" w:color="auto"/>
              <w:bottom w:val="single" w:sz="4" w:space="0" w:color="auto"/>
              <w:right w:val="single" w:sz="4" w:space="0" w:color="auto"/>
            </w:tcBorders>
            <w:vAlign w:val="center"/>
            <w:hideMark/>
          </w:tcPr>
          <w:p w14:paraId="7657C842" w14:textId="77777777" w:rsidR="006463C2" w:rsidRPr="00112450" w:rsidRDefault="006463C2" w:rsidP="00B90225">
            <w:pPr>
              <w:spacing w:line="254" w:lineRule="auto"/>
              <w:rPr>
                <w:sz w:val="22"/>
                <w:szCs w:val="22"/>
                <w:lang w:eastAsia="en-US"/>
              </w:rPr>
            </w:pPr>
            <w:r w:rsidRPr="00112450">
              <w:rPr>
                <w:sz w:val="22"/>
                <w:szCs w:val="22"/>
                <w:lang w:eastAsia="en-US"/>
              </w:rPr>
              <w:t>Aktivnost A301704</w:t>
            </w:r>
          </w:p>
          <w:p w14:paraId="20AA7B66" w14:textId="77777777" w:rsidR="006463C2" w:rsidRPr="00112450" w:rsidRDefault="006463C2" w:rsidP="00B90225">
            <w:pPr>
              <w:spacing w:line="254" w:lineRule="auto"/>
              <w:rPr>
                <w:sz w:val="22"/>
                <w:szCs w:val="22"/>
                <w:lang w:eastAsia="en-US"/>
              </w:rPr>
            </w:pPr>
            <w:r w:rsidRPr="00112450">
              <w:rPr>
                <w:sz w:val="22"/>
                <w:szCs w:val="22"/>
                <w:lang w:eastAsia="en-US"/>
              </w:rPr>
              <w:t>Sufinanciranje programa JVP-Vlastita sredstva</w:t>
            </w:r>
            <w:r w:rsidRPr="00112450">
              <w:rPr>
                <w:sz w:val="22"/>
                <w:szCs w:val="22"/>
                <w:lang w:eastAsia="en-US"/>
              </w:rPr>
              <w:br/>
              <w:t>(ostala)</w:t>
            </w:r>
          </w:p>
        </w:tc>
        <w:tc>
          <w:tcPr>
            <w:tcW w:w="1844" w:type="dxa"/>
            <w:tcBorders>
              <w:top w:val="single" w:sz="4" w:space="0" w:color="auto"/>
              <w:left w:val="single" w:sz="4" w:space="0" w:color="auto"/>
              <w:bottom w:val="single" w:sz="4" w:space="0" w:color="auto"/>
              <w:right w:val="single" w:sz="4" w:space="0" w:color="auto"/>
            </w:tcBorders>
            <w:vAlign w:val="center"/>
            <w:hideMark/>
          </w:tcPr>
          <w:p w14:paraId="474CAF6D" w14:textId="77777777" w:rsidR="006463C2" w:rsidRPr="00112450" w:rsidRDefault="006463C2" w:rsidP="00B90225">
            <w:pPr>
              <w:spacing w:line="254" w:lineRule="auto"/>
              <w:jc w:val="center"/>
              <w:rPr>
                <w:sz w:val="22"/>
                <w:szCs w:val="22"/>
                <w:lang w:eastAsia="en-US"/>
              </w:rPr>
            </w:pPr>
            <w:r w:rsidRPr="00112450">
              <w:rPr>
                <w:sz w:val="22"/>
                <w:szCs w:val="22"/>
                <w:lang w:eastAsia="en-US"/>
              </w:rPr>
              <w:t>1.009.585,00</w:t>
            </w:r>
          </w:p>
        </w:tc>
        <w:tc>
          <w:tcPr>
            <w:tcW w:w="1844" w:type="dxa"/>
            <w:tcBorders>
              <w:top w:val="single" w:sz="4" w:space="0" w:color="auto"/>
              <w:left w:val="single" w:sz="4" w:space="0" w:color="auto"/>
              <w:bottom w:val="single" w:sz="4" w:space="0" w:color="auto"/>
              <w:right w:val="single" w:sz="4" w:space="0" w:color="auto"/>
            </w:tcBorders>
            <w:vAlign w:val="center"/>
            <w:hideMark/>
          </w:tcPr>
          <w:p w14:paraId="63F2CB5A" w14:textId="77777777" w:rsidR="006463C2" w:rsidRPr="00112450" w:rsidRDefault="006463C2" w:rsidP="00B90225">
            <w:pPr>
              <w:spacing w:line="254" w:lineRule="auto"/>
              <w:jc w:val="center"/>
              <w:rPr>
                <w:sz w:val="22"/>
                <w:szCs w:val="22"/>
                <w:lang w:eastAsia="en-US"/>
              </w:rPr>
            </w:pPr>
            <w:r w:rsidRPr="00112450">
              <w:rPr>
                <w:sz w:val="22"/>
                <w:szCs w:val="22"/>
                <w:lang w:eastAsia="en-US"/>
              </w:rPr>
              <w:t>961.831,95</w:t>
            </w:r>
          </w:p>
        </w:tc>
        <w:tc>
          <w:tcPr>
            <w:tcW w:w="1106" w:type="dxa"/>
            <w:tcBorders>
              <w:top w:val="single" w:sz="4" w:space="0" w:color="auto"/>
              <w:left w:val="single" w:sz="4" w:space="0" w:color="auto"/>
              <w:bottom w:val="single" w:sz="4" w:space="0" w:color="auto"/>
              <w:right w:val="single" w:sz="4" w:space="0" w:color="auto"/>
            </w:tcBorders>
            <w:vAlign w:val="center"/>
            <w:hideMark/>
          </w:tcPr>
          <w:p w14:paraId="747024F7" w14:textId="77777777" w:rsidR="006463C2" w:rsidRPr="00112450" w:rsidRDefault="006463C2" w:rsidP="00B90225">
            <w:pPr>
              <w:spacing w:line="254" w:lineRule="auto"/>
              <w:jc w:val="center"/>
              <w:rPr>
                <w:sz w:val="22"/>
                <w:szCs w:val="22"/>
                <w:lang w:eastAsia="en-US"/>
              </w:rPr>
            </w:pPr>
            <w:r w:rsidRPr="00112450">
              <w:rPr>
                <w:sz w:val="22"/>
                <w:szCs w:val="22"/>
                <w:lang w:eastAsia="en-US"/>
              </w:rPr>
              <w:t>95,3</w:t>
            </w:r>
          </w:p>
        </w:tc>
      </w:tr>
      <w:tr w:rsidR="006463C2" w:rsidRPr="00112450" w14:paraId="5FB0F1C3" w14:textId="77777777" w:rsidTr="00B90225">
        <w:trPr>
          <w:trHeight w:val="1077"/>
        </w:trPr>
        <w:tc>
          <w:tcPr>
            <w:tcW w:w="4328" w:type="dxa"/>
            <w:tcBorders>
              <w:top w:val="single" w:sz="4" w:space="0" w:color="auto"/>
              <w:left w:val="single" w:sz="4" w:space="0" w:color="auto"/>
              <w:bottom w:val="single" w:sz="4" w:space="0" w:color="auto"/>
              <w:right w:val="single" w:sz="4" w:space="0" w:color="auto"/>
            </w:tcBorders>
            <w:vAlign w:val="center"/>
            <w:hideMark/>
          </w:tcPr>
          <w:p w14:paraId="7C9BCFEA" w14:textId="77777777" w:rsidR="006463C2" w:rsidRPr="00112450" w:rsidRDefault="006463C2" w:rsidP="00B90225">
            <w:pPr>
              <w:spacing w:line="254" w:lineRule="auto"/>
              <w:rPr>
                <w:b/>
                <w:bCs/>
                <w:sz w:val="22"/>
                <w:szCs w:val="22"/>
                <w:lang w:eastAsia="en-US"/>
              </w:rPr>
            </w:pPr>
            <w:r w:rsidRPr="00112450">
              <w:rPr>
                <w:b/>
                <w:bCs/>
                <w:sz w:val="22"/>
                <w:szCs w:val="22"/>
                <w:lang w:eastAsia="en-US"/>
              </w:rPr>
              <w:t>Glava 01003 DIREKCIJA ZA PROVEDBU INTEGRIRANIH</w:t>
            </w:r>
            <w:r w:rsidRPr="00112450">
              <w:rPr>
                <w:b/>
                <w:bCs/>
                <w:sz w:val="22"/>
                <w:szCs w:val="22"/>
                <w:lang w:eastAsia="en-US"/>
              </w:rPr>
              <w:br/>
              <w:t>TERITORIJALNIH ULAGANJA (ITU)</w:t>
            </w:r>
          </w:p>
        </w:tc>
        <w:tc>
          <w:tcPr>
            <w:tcW w:w="1844" w:type="dxa"/>
            <w:tcBorders>
              <w:top w:val="single" w:sz="4" w:space="0" w:color="auto"/>
              <w:left w:val="single" w:sz="4" w:space="0" w:color="auto"/>
              <w:bottom w:val="single" w:sz="4" w:space="0" w:color="auto"/>
              <w:right w:val="single" w:sz="4" w:space="0" w:color="auto"/>
            </w:tcBorders>
            <w:vAlign w:val="center"/>
            <w:hideMark/>
          </w:tcPr>
          <w:p w14:paraId="0084390D" w14:textId="77777777" w:rsidR="006463C2" w:rsidRPr="00112450" w:rsidRDefault="006463C2" w:rsidP="00B90225">
            <w:pPr>
              <w:spacing w:line="254" w:lineRule="auto"/>
              <w:jc w:val="center"/>
              <w:rPr>
                <w:b/>
                <w:bCs/>
                <w:sz w:val="22"/>
                <w:szCs w:val="22"/>
                <w:lang w:eastAsia="en-US"/>
              </w:rPr>
            </w:pPr>
            <w:r w:rsidRPr="00112450">
              <w:rPr>
                <w:b/>
                <w:bCs/>
                <w:sz w:val="22"/>
                <w:szCs w:val="22"/>
                <w:lang w:eastAsia="en-US"/>
              </w:rPr>
              <w:t>15.820,00</w:t>
            </w:r>
          </w:p>
        </w:tc>
        <w:tc>
          <w:tcPr>
            <w:tcW w:w="1844" w:type="dxa"/>
            <w:tcBorders>
              <w:top w:val="single" w:sz="4" w:space="0" w:color="auto"/>
              <w:left w:val="single" w:sz="4" w:space="0" w:color="auto"/>
              <w:bottom w:val="single" w:sz="4" w:space="0" w:color="auto"/>
              <w:right w:val="single" w:sz="4" w:space="0" w:color="auto"/>
            </w:tcBorders>
            <w:vAlign w:val="center"/>
            <w:hideMark/>
          </w:tcPr>
          <w:p w14:paraId="6B8D50B5" w14:textId="77777777" w:rsidR="006463C2" w:rsidRPr="00112450" w:rsidRDefault="006463C2" w:rsidP="00B90225">
            <w:pPr>
              <w:spacing w:line="254" w:lineRule="auto"/>
              <w:jc w:val="center"/>
              <w:rPr>
                <w:b/>
                <w:bCs/>
                <w:sz w:val="22"/>
                <w:szCs w:val="22"/>
                <w:lang w:eastAsia="en-US"/>
              </w:rPr>
            </w:pPr>
            <w:r w:rsidRPr="00112450">
              <w:rPr>
                <w:b/>
                <w:bCs/>
                <w:sz w:val="22"/>
                <w:szCs w:val="22"/>
                <w:lang w:eastAsia="en-US"/>
              </w:rPr>
              <w:t>15.736,67</w:t>
            </w:r>
          </w:p>
        </w:tc>
        <w:tc>
          <w:tcPr>
            <w:tcW w:w="1106" w:type="dxa"/>
            <w:tcBorders>
              <w:top w:val="single" w:sz="4" w:space="0" w:color="auto"/>
              <w:left w:val="single" w:sz="4" w:space="0" w:color="auto"/>
              <w:bottom w:val="single" w:sz="4" w:space="0" w:color="auto"/>
              <w:right w:val="single" w:sz="4" w:space="0" w:color="auto"/>
            </w:tcBorders>
            <w:vAlign w:val="center"/>
            <w:hideMark/>
          </w:tcPr>
          <w:p w14:paraId="275E174F" w14:textId="77777777" w:rsidR="006463C2" w:rsidRPr="00112450" w:rsidRDefault="006463C2" w:rsidP="00B90225">
            <w:pPr>
              <w:spacing w:line="254" w:lineRule="auto"/>
              <w:jc w:val="center"/>
              <w:rPr>
                <w:b/>
                <w:bCs/>
                <w:sz w:val="22"/>
                <w:szCs w:val="22"/>
                <w:lang w:eastAsia="en-US"/>
              </w:rPr>
            </w:pPr>
            <w:r w:rsidRPr="00112450">
              <w:rPr>
                <w:b/>
                <w:bCs/>
                <w:sz w:val="22"/>
                <w:szCs w:val="22"/>
                <w:lang w:eastAsia="en-US"/>
              </w:rPr>
              <w:t>99,5</w:t>
            </w:r>
          </w:p>
        </w:tc>
      </w:tr>
      <w:tr w:rsidR="006463C2" w:rsidRPr="00112450" w14:paraId="704D1396" w14:textId="77777777" w:rsidTr="00B90225">
        <w:trPr>
          <w:trHeight w:val="832"/>
        </w:trPr>
        <w:tc>
          <w:tcPr>
            <w:tcW w:w="4328" w:type="dxa"/>
            <w:tcBorders>
              <w:top w:val="single" w:sz="4" w:space="0" w:color="auto"/>
              <w:left w:val="single" w:sz="4" w:space="0" w:color="auto"/>
              <w:bottom w:val="single" w:sz="4" w:space="0" w:color="auto"/>
              <w:right w:val="single" w:sz="4" w:space="0" w:color="auto"/>
            </w:tcBorders>
            <w:vAlign w:val="center"/>
            <w:hideMark/>
          </w:tcPr>
          <w:p w14:paraId="2237AB4B" w14:textId="77777777" w:rsidR="006463C2" w:rsidRPr="00112450" w:rsidRDefault="006463C2" w:rsidP="00B90225">
            <w:pPr>
              <w:spacing w:line="254" w:lineRule="auto"/>
              <w:rPr>
                <w:b/>
                <w:bCs/>
                <w:sz w:val="22"/>
                <w:szCs w:val="22"/>
                <w:lang w:eastAsia="en-US"/>
              </w:rPr>
            </w:pPr>
            <w:r w:rsidRPr="00112450">
              <w:rPr>
                <w:b/>
                <w:bCs/>
                <w:sz w:val="22"/>
                <w:szCs w:val="22"/>
                <w:lang w:eastAsia="en-US"/>
              </w:rPr>
              <w:t>Program 7000</w:t>
            </w:r>
          </w:p>
          <w:p w14:paraId="4CB333D6" w14:textId="77777777" w:rsidR="006463C2" w:rsidRPr="00112450" w:rsidRDefault="006463C2" w:rsidP="00B90225">
            <w:pPr>
              <w:spacing w:line="254" w:lineRule="auto"/>
              <w:rPr>
                <w:b/>
                <w:bCs/>
                <w:sz w:val="22"/>
                <w:szCs w:val="22"/>
                <w:lang w:eastAsia="en-US"/>
              </w:rPr>
            </w:pPr>
            <w:r w:rsidRPr="00112450">
              <w:rPr>
                <w:b/>
                <w:bCs/>
                <w:sz w:val="22"/>
                <w:szCs w:val="22"/>
                <w:lang w:eastAsia="en-US"/>
              </w:rPr>
              <w:t xml:space="preserve">Posredničko tijelo integriranih teritorijalnih ulaganja </w:t>
            </w:r>
          </w:p>
        </w:tc>
        <w:tc>
          <w:tcPr>
            <w:tcW w:w="1844" w:type="dxa"/>
            <w:tcBorders>
              <w:top w:val="single" w:sz="4" w:space="0" w:color="auto"/>
              <w:left w:val="single" w:sz="4" w:space="0" w:color="auto"/>
              <w:bottom w:val="single" w:sz="4" w:space="0" w:color="auto"/>
              <w:right w:val="single" w:sz="4" w:space="0" w:color="auto"/>
            </w:tcBorders>
            <w:vAlign w:val="center"/>
            <w:hideMark/>
          </w:tcPr>
          <w:p w14:paraId="11D87F8C" w14:textId="77777777" w:rsidR="006463C2" w:rsidRPr="00112450" w:rsidRDefault="006463C2" w:rsidP="00B90225">
            <w:pPr>
              <w:spacing w:line="254" w:lineRule="auto"/>
              <w:jc w:val="center"/>
              <w:rPr>
                <w:b/>
                <w:bCs/>
                <w:sz w:val="22"/>
                <w:szCs w:val="22"/>
                <w:lang w:eastAsia="en-US"/>
              </w:rPr>
            </w:pPr>
            <w:r w:rsidRPr="00112450">
              <w:rPr>
                <w:b/>
                <w:bCs/>
                <w:sz w:val="22"/>
                <w:szCs w:val="22"/>
                <w:lang w:eastAsia="en-US"/>
              </w:rPr>
              <w:t>15.820,00</w:t>
            </w:r>
          </w:p>
        </w:tc>
        <w:tc>
          <w:tcPr>
            <w:tcW w:w="1844" w:type="dxa"/>
            <w:tcBorders>
              <w:top w:val="single" w:sz="4" w:space="0" w:color="auto"/>
              <w:left w:val="single" w:sz="4" w:space="0" w:color="auto"/>
              <w:bottom w:val="single" w:sz="4" w:space="0" w:color="auto"/>
              <w:right w:val="single" w:sz="4" w:space="0" w:color="auto"/>
            </w:tcBorders>
            <w:vAlign w:val="center"/>
            <w:hideMark/>
          </w:tcPr>
          <w:p w14:paraId="39A1D96E" w14:textId="77777777" w:rsidR="006463C2" w:rsidRPr="00112450" w:rsidRDefault="006463C2" w:rsidP="00B90225">
            <w:pPr>
              <w:spacing w:line="254" w:lineRule="auto"/>
              <w:jc w:val="center"/>
              <w:rPr>
                <w:b/>
                <w:bCs/>
                <w:sz w:val="22"/>
                <w:szCs w:val="22"/>
                <w:lang w:eastAsia="en-US"/>
              </w:rPr>
            </w:pPr>
            <w:r w:rsidRPr="00112450">
              <w:rPr>
                <w:b/>
                <w:bCs/>
                <w:sz w:val="22"/>
                <w:szCs w:val="22"/>
                <w:lang w:eastAsia="en-US"/>
              </w:rPr>
              <w:t>15.736,67</w:t>
            </w:r>
          </w:p>
        </w:tc>
        <w:tc>
          <w:tcPr>
            <w:tcW w:w="1106" w:type="dxa"/>
            <w:tcBorders>
              <w:top w:val="single" w:sz="4" w:space="0" w:color="auto"/>
              <w:left w:val="single" w:sz="4" w:space="0" w:color="auto"/>
              <w:bottom w:val="single" w:sz="4" w:space="0" w:color="auto"/>
              <w:right w:val="single" w:sz="4" w:space="0" w:color="auto"/>
            </w:tcBorders>
            <w:vAlign w:val="center"/>
            <w:hideMark/>
          </w:tcPr>
          <w:p w14:paraId="111F13F3" w14:textId="77777777" w:rsidR="006463C2" w:rsidRPr="00112450" w:rsidRDefault="006463C2" w:rsidP="00B90225">
            <w:pPr>
              <w:spacing w:line="254" w:lineRule="auto"/>
              <w:jc w:val="center"/>
              <w:rPr>
                <w:b/>
                <w:bCs/>
                <w:sz w:val="22"/>
                <w:szCs w:val="22"/>
                <w:lang w:eastAsia="en-US"/>
              </w:rPr>
            </w:pPr>
            <w:r w:rsidRPr="00112450">
              <w:rPr>
                <w:b/>
                <w:bCs/>
                <w:sz w:val="22"/>
                <w:szCs w:val="22"/>
                <w:lang w:eastAsia="en-US"/>
              </w:rPr>
              <w:t>99,5</w:t>
            </w:r>
          </w:p>
        </w:tc>
      </w:tr>
      <w:tr w:rsidR="006463C2" w:rsidRPr="00112450" w14:paraId="0A13C19C" w14:textId="77777777" w:rsidTr="00B90225">
        <w:trPr>
          <w:trHeight w:val="793"/>
        </w:trPr>
        <w:tc>
          <w:tcPr>
            <w:tcW w:w="4328" w:type="dxa"/>
            <w:tcBorders>
              <w:top w:val="single" w:sz="4" w:space="0" w:color="auto"/>
              <w:left w:val="single" w:sz="4" w:space="0" w:color="auto"/>
              <w:bottom w:val="single" w:sz="4" w:space="0" w:color="auto"/>
              <w:right w:val="single" w:sz="4" w:space="0" w:color="auto"/>
            </w:tcBorders>
            <w:vAlign w:val="center"/>
            <w:hideMark/>
          </w:tcPr>
          <w:p w14:paraId="57F5582D" w14:textId="77777777" w:rsidR="006463C2" w:rsidRPr="00112450" w:rsidRDefault="006463C2" w:rsidP="00B90225">
            <w:pPr>
              <w:spacing w:line="254" w:lineRule="auto"/>
              <w:rPr>
                <w:sz w:val="22"/>
                <w:szCs w:val="22"/>
                <w:lang w:eastAsia="en-US"/>
              </w:rPr>
            </w:pPr>
            <w:r w:rsidRPr="00112450">
              <w:rPr>
                <w:sz w:val="22"/>
                <w:szCs w:val="22"/>
                <w:lang w:eastAsia="en-US"/>
              </w:rPr>
              <w:t>Aktivnost A700001</w:t>
            </w:r>
          </w:p>
          <w:p w14:paraId="7A44ABC2" w14:textId="77777777" w:rsidR="006463C2" w:rsidRPr="00112450" w:rsidRDefault="006463C2" w:rsidP="00B90225">
            <w:pPr>
              <w:spacing w:line="254" w:lineRule="auto"/>
              <w:rPr>
                <w:sz w:val="22"/>
                <w:szCs w:val="22"/>
                <w:lang w:eastAsia="en-US"/>
              </w:rPr>
            </w:pPr>
            <w:r w:rsidRPr="00112450">
              <w:rPr>
                <w:sz w:val="22"/>
                <w:szCs w:val="22"/>
                <w:lang w:eastAsia="en-US"/>
              </w:rPr>
              <w:t>Posredničko tijelo integriranih teritorijalnih ulaganja</w:t>
            </w:r>
          </w:p>
        </w:tc>
        <w:tc>
          <w:tcPr>
            <w:tcW w:w="1844" w:type="dxa"/>
            <w:tcBorders>
              <w:top w:val="single" w:sz="4" w:space="0" w:color="auto"/>
              <w:left w:val="single" w:sz="4" w:space="0" w:color="auto"/>
              <w:bottom w:val="single" w:sz="4" w:space="0" w:color="auto"/>
              <w:right w:val="single" w:sz="4" w:space="0" w:color="auto"/>
            </w:tcBorders>
            <w:vAlign w:val="center"/>
            <w:hideMark/>
          </w:tcPr>
          <w:p w14:paraId="377E2385" w14:textId="77777777" w:rsidR="006463C2" w:rsidRPr="00112450" w:rsidRDefault="006463C2" w:rsidP="00B90225">
            <w:pPr>
              <w:spacing w:line="254" w:lineRule="auto"/>
              <w:jc w:val="center"/>
              <w:rPr>
                <w:sz w:val="22"/>
                <w:szCs w:val="22"/>
                <w:lang w:eastAsia="en-US"/>
              </w:rPr>
            </w:pPr>
            <w:r w:rsidRPr="00112450">
              <w:rPr>
                <w:sz w:val="22"/>
                <w:szCs w:val="22"/>
                <w:lang w:eastAsia="en-US"/>
              </w:rPr>
              <w:t>15.820,00</w:t>
            </w:r>
          </w:p>
        </w:tc>
        <w:tc>
          <w:tcPr>
            <w:tcW w:w="1844" w:type="dxa"/>
            <w:tcBorders>
              <w:top w:val="single" w:sz="4" w:space="0" w:color="auto"/>
              <w:left w:val="single" w:sz="4" w:space="0" w:color="auto"/>
              <w:bottom w:val="single" w:sz="4" w:space="0" w:color="auto"/>
              <w:right w:val="single" w:sz="4" w:space="0" w:color="auto"/>
            </w:tcBorders>
            <w:vAlign w:val="center"/>
            <w:hideMark/>
          </w:tcPr>
          <w:p w14:paraId="7D256A79" w14:textId="77777777" w:rsidR="006463C2" w:rsidRPr="00112450" w:rsidRDefault="006463C2" w:rsidP="00B90225">
            <w:pPr>
              <w:spacing w:line="254" w:lineRule="auto"/>
              <w:jc w:val="center"/>
              <w:rPr>
                <w:sz w:val="22"/>
                <w:szCs w:val="22"/>
                <w:lang w:eastAsia="en-US"/>
              </w:rPr>
            </w:pPr>
            <w:r w:rsidRPr="00112450">
              <w:rPr>
                <w:sz w:val="22"/>
                <w:szCs w:val="22"/>
                <w:lang w:eastAsia="en-US"/>
              </w:rPr>
              <w:t>15.736,67</w:t>
            </w:r>
          </w:p>
        </w:tc>
        <w:tc>
          <w:tcPr>
            <w:tcW w:w="1106" w:type="dxa"/>
            <w:tcBorders>
              <w:top w:val="single" w:sz="4" w:space="0" w:color="auto"/>
              <w:left w:val="single" w:sz="4" w:space="0" w:color="auto"/>
              <w:bottom w:val="single" w:sz="4" w:space="0" w:color="auto"/>
              <w:right w:val="single" w:sz="4" w:space="0" w:color="auto"/>
            </w:tcBorders>
            <w:vAlign w:val="center"/>
            <w:hideMark/>
          </w:tcPr>
          <w:p w14:paraId="1F7296E6" w14:textId="77777777" w:rsidR="006463C2" w:rsidRPr="00112450" w:rsidRDefault="006463C2" w:rsidP="00B90225">
            <w:pPr>
              <w:spacing w:line="254" w:lineRule="auto"/>
              <w:jc w:val="center"/>
              <w:rPr>
                <w:b/>
                <w:bCs/>
                <w:sz w:val="22"/>
                <w:szCs w:val="22"/>
                <w:lang w:eastAsia="en-US"/>
              </w:rPr>
            </w:pPr>
            <w:r w:rsidRPr="00112450">
              <w:rPr>
                <w:b/>
                <w:bCs/>
                <w:sz w:val="22"/>
                <w:szCs w:val="22"/>
                <w:lang w:eastAsia="en-US"/>
              </w:rPr>
              <w:t>99,5</w:t>
            </w:r>
          </w:p>
        </w:tc>
      </w:tr>
      <w:tr w:rsidR="006463C2" w:rsidRPr="00112450" w14:paraId="50270AB9" w14:textId="77777777" w:rsidTr="00B90225">
        <w:trPr>
          <w:trHeight w:val="289"/>
        </w:trPr>
        <w:tc>
          <w:tcPr>
            <w:tcW w:w="4328" w:type="dxa"/>
            <w:tcBorders>
              <w:top w:val="single" w:sz="4" w:space="0" w:color="auto"/>
              <w:left w:val="single" w:sz="4" w:space="0" w:color="auto"/>
              <w:bottom w:val="thinThickMediumGap" w:sz="24" w:space="0" w:color="auto"/>
              <w:right w:val="single" w:sz="4" w:space="0" w:color="auto"/>
            </w:tcBorders>
            <w:vAlign w:val="center"/>
            <w:hideMark/>
          </w:tcPr>
          <w:p w14:paraId="32F73F29" w14:textId="77777777" w:rsidR="006463C2" w:rsidRPr="00112450" w:rsidRDefault="006463C2" w:rsidP="00B90225">
            <w:pPr>
              <w:spacing w:line="254" w:lineRule="auto"/>
              <w:jc w:val="both"/>
              <w:rPr>
                <w:b/>
                <w:bCs/>
                <w:sz w:val="22"/>
                <w:szCs w:val="22"/>
                <w:lang w:eastAsia="en-US"/>
              </w:rPr>
            </w:pPr>
            <w:r w:rsidRPr="00112450">
              <w:rPr>
                <w:b/>
                <w:bCs/>
                <w:sz w:val="22"/>
                <w:szCs w:val="22"/>
                <w:lang w:eastAsia="en-US"/>
              </w:rPr>
              <w:t>UKUPNO RAZDJEL 010</w:t>
            </w:r>
          </w:p>
        </w:tc>
        <w:tc>
          <w:tcPr>
            <w:tcW w:w="1844" w:type="dxa"/>
            <w:tcBorders>
              <w:top w:val="single" w:sz="4" w:space="0" w:color="auto"/>
              <w:left w:val="single" w:sz="4" w:space="0" w:color="auto"/>
              <w:bottom w:val="thinThickMediumGap" w:sz="24" w:space="0" w:color="auto"/>
              <w:right w:val="single" w:sz="4" w:space="0" w:color="auto"/>
            </w:tcBorders>
            <w:vAlign w:val="center"/>
            <w:hideMark/>
          </w:tcPr>
          <w:p w14:paraId="523ED84B" w14:textId="77777777" w:rsidR="006463C2" w:rsidRPr="00112450" w:rsidRDefault="006463C2" w:rsidP="00B90225">
            <w:pPr>
              <w:spacing w:line="254" w:lineRule="auto"/>
              <w:jc w:val="center"/>
              <w:rPr>
                <w:b/>
                <w:bCs/>
                <w:sz w:val="22"/>
                <w:szCs w:val="22"/>
                <w:lang w:eastAsia="en-US"/>
              </w:rPr>
            </w:pPr>
            <w:r w:rsidRPr="00112450">
              <w:rPr>
                <w:b/>
                <w:bCs/>
                <w:sz w:val="22"/>
                <w:szCs w:val="22"/>
                <w:lang w:eastAsia="en-US"/>
              </w:rPr>
              <w:t>4.137.563,00</w:t>
            </w:r>
          </w:p>
        </w:tc>
        <w:tc>
          <w:tcPr>
            <w:tcW w:w="1844" w:type="dxa"/>
            <w:tcBorders>
              <w:top w:val="single" w:sz="4" w:space="0" w:color="auto"/>
              <w:left w:val="single" w:sz="4" w:space="0" w:color="auto"/>
              <w:bottom w:val="thinThickMediumGap" w:sz="24" w:space="0" w:color="auto"/>
              <w:right w:val="single" w:sz="4" w:space="0" w:color="auto"/>
            </w:tcBorders>
            <w:vAlign w:val="center"/>
            <w:hideMark/>
          </w:tcPr>
          <w:p w14:paraId="4FFC8B43" w14:textId="77777777" w:rsidR="006463C2" w:rsidRPr="00112450" w:rsidRDefault="006463C2" w:rsidP="00B90225">
            <w:pPr>
              <w:spacing w:line="254" w:lineRule="auto"/>
              <w:jc w:val="center"/>
              <w:rPr>
                <w:b/>
                <w:bCs/>
                <w:sz w:val="22"/>
                <w:szCs w:val="22"/>
                <w:lang w:eastAsia="en-US"/>
              </w:rPr>
            </w:pPr>
            <w:r w:rsidRPr="00112450">
              <w:rPr>
                <w:b/>
                <w:bCs/>
                <w:sz w:val="22"/>
                <w:szCs w:val="22"/>
                <w:lang w:eastAsia="en-US"/>
              </w:rPr>
              <w:t>4.035.610,81</w:t>
            </w:r>
          </w:p>
        </w:tc>
        <w:tc>
          <w:tcPr>
            <w:tcW w:w="1106" w:type="dxa"/>
            <w:tcBorders>
              <w:top w:val="single" w:sz="4" w:space="0" w:color="auto"/>
              <w:left w:val="single" w:sz="4" w:space="0" w:color="auto"/>
              <w:bottom w:val="thinThickMediumGap" w:sz="24" w:space="0" w:color="auto"/>
              <w:right w:val="single" w:sz="4" w:space="0" w:color="auto"/>
            </w:tcBorders>
            <w:vAlign w:val="center"/>
            <w:hideMark/>
          </w:tcPr>
          <w:p w14:paraId="26777743" w14:textId="77777777" w:rsidR="006463C2" w:rsidRPr="00112450" w:rsidRDefault="006463C2" w:rsidP="00B90225">
            <w:pPr>
              <w:spacing w:line="254" w:lineRule="auto"/>
              <w:jc w:val="center"/>
              <w:rPr>
                <w:b/>
                <w:bCs/>
                <w:sz w:val="22"/>
                <w:szCs w:val="22"/>
                <w:lang w:eastAsia="en-US"/>
              </w:rPr>
            </w:pPr>
            <w:r w:rsidRPr="00112450">
              <w:rPr>
                <w:b/>
                <w:bCs/>
                <w:sz w:val="22"/>
                <w:szCs w:val="22"/>
                <w:lang w:eastAsia="en-US"/>
              </w:rPr>
              <w:t>97,5</w:t>
            </w:r>
          </w:p>
        </w:tc>
      </w:tr>
    </w:tbl>
    <w:p w14:paraId="4089879C" w14:textId="77777777" w:rsidR="006463C2" w:rsidRPr="00112450" w:rsidRDefault="006463C2" w:rsidP="006463C2"/>
    <w:p w14:paraId="2D193F47" w14:textId="77777777" w:rsidR="009B6D74" w:rsidRPr="00112450" w:rsidRDefault="009B6D74" w:rsidP="00B11366">
      <w:pPr>
        <w:jc w:val="both"/>
        <w:rPr>
          <w:sz w:val="22"/>
          <w:szCs w:val="22"/>
        </w:rPr>
      </w:pPr>
    </w:p>
    <w:p w14:paraId="2164491F" w14:textId="77777777" w:rsidR="00064457" w:rsidRPr="00112450" w:rsidRDefault="00064457" w:rsidP="00064457">
      <w:pPr>
        <w:jc w:val="both"/>
        <w:rPr>
          <w:b/>
          <w:sz w:val="22"/>
          <w:szCs w:val="22"/>
        </w:rPr>
      </w:pPr>
    </w:p>
    <w:p w14:paraId="672EDA2D" w14:textId="77777777" w:rsidR="0089324B" w:rsidRPr="00112450" w:rsidRDefault="0089324B" w:rsidP="0089324B">
      <w:pPr>
        <w:jc w:val="both"/>
        <w:rPr>
          <w:b/>
          <w:sz w:val="22"/>
          <w:szCs w:val="22"/>
        </w:rPr>
      </w:pPr>
      <w:r w:rsidRPr="00112450">
        <w:rPr>
          <w:b/>
          <w:sz w:val="22"/>
          <w:szCs w:val="22"/>
        </w:rPr>
        <w:t>REDOVNI RAD UREDA GRADONAČELNIKA</w:t>
      </w:r>
    </w:p>
    <w:p w14:paraId="0B74EC48" w14:textId="77777777" w:rsidR="0089324B" w:rsidRPr="00112450" w:rsidRDefault="0089324B" w:rsidP="0089324B">
      <w:pPr>
        <w:jc w:val="both"/>
        <w:rPr>
          <w:b/>
          <w:sz w:val="22"/>
          <w:szCs w:val="22"/>
        </w:rPr>
      </w:pPr>
    </w:p>
    <w:p w14:paraId="1F994A45" w14:textId="77777777" w:rsidR="0089324B" w:rsidRPr="00112450" w:rsidRDefault="0089324B" w:rsidP="0089324B">
      <w:pPr>
        <w:jc w:val="both"/>
        <w:rPr>
          <w:b/>
          <w:sz w:val="22"/>
          <w:szCs w:val="22"/>
        </w:rPr>
      </w:pPr>
      <w:r w:rsidRPr="00112450">
        <w:rPr>
          <w:b/>
          <w:sz w:val="22"/>
          <w:szCs w:val="22"/>
        </w:rPr>
        <w:t>Cilj programa:</w:t>
      </w:r>
    </w:p>
    <w:p w14:paraId="56C2F0D0" w14:textId="77777777" w:rsidR="0089324B" w:rsidRPr="00112450" w:rsidRDefault="0089324B" w:rsidP="0089324B">
      <w:pPr>
        <w:jc w:val="both"/>
        <w:rPr>
          <w:sz w:val="22"/>
          <w:szCs w:val="22"/>
        </w:rPr>
      </w:pPr>
      <w:r w:rsidRPr="00112450">
        <w:rPr>
          <w:sz w:val="22"/>
          <w:szCs w:val="22"/>
        </w:rPr>
        <w:tab/>
        <w:t>Program obuhvaća redovan rad gradonačelnika i njegove zamjenice sa svrhom osiguranja transparentnog poslovanja Grada.</w:t>
      </w:r>
    </w:p>
    <w:p w14:paraId="0F9D3ACD" w14:textId="77777777" w:rsidR="0089324B" w:rsidRPr="00112450" w:rsidRDefault="0089324B" w:rsidP="0089324B">
      <w:pPr>
        <w:jc w:val="both"/>
        <w:rPr>
          <w:sz w:val="22"/>
          <w:szCs w:val="22"/>
        </w:rPr>
      </w:pPr>
    </w:p>
    <w:p w14:paraId="1DE578C8" w14:textId="77777777" w:rsidR="0089324B" w:rsidRPr="00112450" w:rsidRDefault="0089324B" w:rsidP="0089324B">
      <w:pPr>
        <w:jc w:val="both"/>
        <w:rPr>
          <w:b/>
          <w:sz w:val="22"/>
          <w:szCs w:val="22"/>
        </w:rPr>
      </w:pPr>
      <w:r w:rsidRPr="00112450">
        <w:rPr>
          <w:b/>
          <w:sz w:val="22"/>
          <w:szCs w:val="22"/>
        </w:rPr>
        <w:t>Zakonska osnova za provođenje programa:</w:t>
      </w:r>
    </w:p>
    <w:p w14:paraId="07574DE0" w14:textId="77777777" w:rsidR="0089324B" w:rsidRPr="00112450" w:rsidRDefault="0089324B" w:rsidP="0089324B">
      <w:pPr>
        <w:numPr>
          <w:ilvl w:val="0"/>
          <w:numId w:val="11"/>
        </w:numPr>
        <w:contextualSpacing/>
        <w:jc w:val="both"/>
        <w:rPr>
          <w:sz w:val="22"/>
          <w:szCs w:val="22"/>
        </w:rPr>
      </w:pPr>
      <w:r w:rsidRPr="00112450">
        <w:rPr>
          <w:sz w:val="22"/>
          <w:szCs w:val="22"/>
        </w:rPr>
        <w:t>Zakon o lokalnoj i područnoj (regionalnoj) samoupravi („Narodne novine“, br. 33/01, 60/01, 129/05, 109/07, 125/08, 36/09, 36/09, 150/11, 144/12, 19/13, 137/15, 123/17, 98/19 i 144/20),</w:t>
      </w:r>
    </w:p>
    <w:p w14:paraId="3B534D36" w14:textId="591E9418" w:rsidR="0089324B" w:rsidRPr="00112450" w:rsidRDefault="0089324B" w:rsidP="0089324B">
      <w:pPr>
        <w:numPr>
          <w:ilvl w:val="0"/>
          <w:numId w:val="11"/>
        </w:numPr>
        <w:contextualSpacing/>
        <w:jc w:val="both"/>
        <w:rPr>
          <w:sz w:val="22"/>
          <w:szCs w:val="22"/>
        </w:rPr>
      </w:pPr>
      <w:r w:rsidRPr="00112450">
        <w:rPr>
          <w:sz w:val="22"/>
          <w:szCs w:val="22"/>
        </w:rPr>
        <w:t>Statut Grada Koprivnice („Glasnik Grada Koprivnice“</w:t>
      </w:r>
      <w:r w:rsidR="004D296B">
        <w:rPr>
          <w:sz w:val="22"/>
          <w:szCs w:val="22"/>
        </w:rPr>
        <w:t xml:space="preserve">, br. </w:t>
      </w:r>
      <w:r w:rsidRPr="00112450">
        <w:rPr>
          <w:sz w:val="22"/>
          <w:szCs w:val="22"/>
        </w:rPr>
        <w:t xml:space="preserve">  4/09, 1/12, 1/13, 3/13, 1/18, 2/20 i 1/21),</w:t>
      </w:r>
    </w:p>
    <w:p w14:paraId="05C5EB5C" w14:textId="77777777" w:rsidR="0089324B" w:rsidRPr="00112450" w:rsidRDefault="0089324B" w:rsidP="0089324B">
      <w:pPr>
        <w:pStyle w:val="Odlomakpopisa"/>
        <w:numPr>
          <w:ilvl w:val="0"/>
          <w:numId w:val="11"/>
        </w:numPr>
        <w:jc w:val="both"/>
        <w:rPr>
          <w:sz w:val="22"/>
          <w:szCs w:val="22"/>
        </w:rPr>
      </w:pPr>
      <w:r w:rsidRPr="00112450">
        <w:rPr>
          <w:sz w:val="22"/>
          <w:szCs w:val="22"/>
        </w:rPr>
        <w:t>Zakon o pravu na pristup informacijama („Narodne novine“, br. 23/13, 85/15 i 69/22),</w:t>
      </w:r>
    </w:p>
    <w:p w14:paraId="14E2DAA0" w14:textId="77777777" w:rsidR="0089324B" w:rsidRPr="00112450" w:rsidRDefault="0089324B" w:rsidP="0089324B">
      <w:pPr>
        <w:pStyle w:val="Odlomakpopisa"/>
        <w:numPr>
          <w:ilvl w:val="0"/>
          <w:numId w:val="11"/>
        </w:numPr>
        <w:jc w:val="both"/>
        <w:rPr>
          <w:sz w:val="22"/>
          <w:szCs w:val="22"/>
        </w:rPr>
      </w:pPr>
      <w:r w:rsidRPr="00112450">
        <w:rPr>
          <w:sz w:val="22"/>
          <w:szCs w:val="22"/>
        </w:rPr>
        <w:t>Zakon o javnoj nabavi („Narodne novine“, br. 120/16 i 144/22).</w:t>
      </w:r>
    </w:p>
    <w:p w14:paraId="5DE9FA6C" w14:textId="77777777" w:rsidR="0089324B" w:rsidRPr="00112450" w:rsidRDefault="0089324B" w:rsidP="0089324B">
      <w:pPr>
        <w:jc w:val="both"/>
        <w:rPr>
          <w:b/>
          <w:sz w:val="22"/>
          <w:szCs w:val="22"/>
        </w:rPr>
      </w:pPr>
    </w:p>
    <w:p w14:paraId="5825B6BB" w14:textId="77777777" w:rsidR="0089324B" w:rsidRPr="00112450" w:rsidRDefault="0089324B" w:rsidP="0089324B">
      <w:pPr>
        <w:jc w:val="both"/>
        <w:rPr>
          <w:b/>
          <w:sz w:val="22"/>
          <w:szCs w:val="22"/>
        </w:rPr>
      </w:pPr>
    </w:p>
    <w:p w14:paraId="603730B0" w14:textId="77777777" w:rsidR="0089324B" w:rsidRPr="00112450" w:rsidRDefault="0089324B" w:rsidP="0089324B">
      <w:pPr>
        <w:jc w:val="both"/>
        <w:rPr>
          <w:b/>
          <w:sz w:val="22"/>
          <w:szCs w:val="22"/>
        </w:rPr>
      </w:pPr>
    </w:p>
    <w:p w14:paraId="66C170A6" w14:textId="77777777" w:rsidR="0089324B" w:rsidRPr="00112450" w:rsidRDefault="0089324B" w:rsidP="0089324B">
      <w:pPr>
        <w:jc w:val="both"/>
        <w:rPr>
          <w:b/>
          <w:sz w:val="22"/>
          <w:szCs w:val="22"/>
        </w:rPr>
      </w:pPr>
    </w:p>
    <w:p w14:paraId="2382EA9C" w14:textId="77777777" w:rsidR="0089324B" w:rsidRPr="00112450" w:rsidRDefault="0089324B" w:rsidP="0089324B">
      <w:pPr>
        <w:jc w:val="both"/>
        <w:rPr>
          <w:b/>
          <w:sz w:val="22"/>
          <w:szCs w:val="22"/>
        </w:rPr>
      </w:pPr>
    </w:p>
    <w:p w14:paraId="72D968A5" w14:textId="77777777" w:rsidR="0089324B" w:rsidRPr="00112450" w:rsidRDefault="0089324B" w:rsidP="0089324B">
      <w:pPr>
        <w:jc w:val="both"/>
        <w:rPr>
          <w:b/>
          <w:sz w:val="22"/>
          <w:szCs w:val="22"/>
        </w:rPr>
      </w:pPr>
    </w:p>
    <w:p w14:paraId="543A4117" w14:textId="77777777" w:rsidR="0089324B" w:rsidRPr="00112450" w:rsidRDefault="0089324B" w:rsidP="0089324B">
      <w:pPr>
        <w:jc w:val="both"/>
        <w:rPr>
          <w:b/>
          <w:sz w:val="22"/>
          <w:szCs w:val="22"/>
        </w:rPr>
      </w:pPr>
    </w:p>
    <w:p w14:paraId="7DDC9684" w14:textId="77777777" w:rsidR="0089324B" w:rsidRPr="00112450" w:rsidRDefault="0089324B" w:rsidP="0089324B">
      <w:pPr>
        <w:jc w:val="both"/>
        <w:rPr>
          <w:b/>
          <w:sz w:val="22"/>
          <w:szCs w:val="22"/>
        </w:rPr>
      </w:pPr>
    </w:p>
    <w:p w14:paraId="7438FA51" w14:textId="77777777" w:rsidR="0089324B" w:rsidRPr="00112450" w:rsidRDefault="0089324B" w:rsidP="0089324B">
      <w:pPr>
        <w:jc w:val="both"/>
        <w:rPr>
          <w:b/>
          <w:sz w:val="22"/>
          <w:szCs w:val="22"/>
        </w:rPr>
      </w:pPr>
      <w:r w:rsidRPr="00112450">
        <w:rPr>
          <w:b/>
          <w:sz w:val="22"/>
          <w:szCs w:val="22"/>
        </w:rPr>
        <w:lastRenderedPageBreak/>
        <w:t>Pokazatelji rezultata :</w:t>
      </w:r>
    </w:p>
    <w:tbl>
      <w:tblPr>
        <w:tblpPr w:leftFromText="180" w:rightFromText="180" w:vertAnchor="text" w:tblpY="1"/>
        <w:tblOverlap w:val="never"/>
        <w:tblW w:w="9459" w:type="dxa"/>
        <w:tblLook w:val="04A0" w:firstRow="1" w:lastRow="0" w:firstColumn="1" w:lastColumn="0" w:noHBand="0" w:noVBand="1"/>
      </w:tblPr>
      <w:tblGrid>
        <w:gridCol w:w="1727"/>
        <w:gridCol w:w="1708"/>
        <w:gridCol w:w="1335"/>
        <w:gridCol w:w="2049"/>
        <w:gridCol w:w="1320"/>
        <w:gridCol w:w="1320"/>
      </w:tblGrid>
      <w:tr w:rsidR="0089324B" w:rsidRPr="00112450" w14:paraId="49FF9A67" w14:textId="77777777" w:rsidTr="00B90225">
        <w:trPr>
          <w:trHeight w:val="459"/>
        </w:trPr>
        <w:tc>
          <w:tcPr>
            <w:tcW w:w="1727" w:type="dxa"/>
            <w:tcBorders>
              <w:top w:val="single" w:sz="4" w:space="0" w:color="auto"/>
              <w:left w:val="single" w:sz="4" w:space="0" w:color="auto"/>
              <w:bottom w:val="single" w:sz="4" w:space="0" w:color="auto"/>
              <w:right w:val="single" w:sz="4" w:space="0" w:color="auto"/>
            </w:tcBorders>
            <w:noWrap/>
            <w:vAlign w:val="center"/>
            <w:hideMark/>
          </w:tcPr>
          <w:p w14:paraId="48E7E3A5" w14:textId="77777777" w:rsidR="0089324B" w:rsidRPr="00112450" w:rsidRDefault="0089324B" w:rsidP="00B90225">
            <w:pPr>
              <w:jc w:val="center"/>
              <w:rPr>
                <w:sz w:val="20"/>
                <w:szCs w:val="20"/>
              </w:rPr>
            </w:pPr>
            <w:r w:rsidRPr="00112450">
              <w:rPr>
                <w:sz w:val="20"/>
                <w:szCs w:val="20"/>
              </w:rPr>
              <w:t>Pokazatelj</w:t>
            </w:r>
          </w:p>
          <w:p w14:paraId="03151247" w14:textId="77777777" w:rsidR="0089324B" w:rsidRPr="00112450" w:rsidRDefault="0089324B" w:rsidP="00B90225">
            <w:pPr>
              <w:jc w:val="center"/>
              <w:rPr>
                <w:sz w:val="20"/>
                <w:szCs w:val="20"/>
              </w:rPr>
            </w:pPr>
            <w:r w:rsidRPr="00112450">
              <w:rPr>
                <w:sz w:val="20"/>
                <w:szCs w:val="20"/>
              </w:rPr>
              <w:t>rezultata</w:t>
            </w:r>
          </w:p>
        </w:tc>
        <w:tc>
          <w:tcPr>
            <w:tcW w:w="1708" w:type="dxa"/>
            <w:tcBorders>
              <w:top w:val="single" w:sz="4" w:space="0" w:color="auto"/>
              <w:left w:val="nil"/>
              <w:bottom w:val="single" w:sz="4" w:space="0" w:color="auto"/>
              <w:right w:val="single" w:sz="4" w:space="0" w:color="auto"/>
            </w:tcBorders>
            <w:noWrap/>
            <w:vAlign w:val="center"/>
            <w:hideMark/>
          </w:tcPr>
          <w:p w14:paraId="5A6ADF65" w14:textId="77777777" w:rsidR="0089324B" w:rsidRPr="00112450" w:rsidRDefault="0089324B" w:rsidP="00B90225">
            <w:pPr>
              <w:jc w:val="center"/>
              <w:rPr>
                <w:sz w:val="20"/>
                <w:szCs w:val="20"/>
              </w:rPr>
            </w:pPr>
            <w:r w:rsidRPr="00112450">
              <w:rPr>
                <w:sz w:val="20"/>
                <w:szCs w:val="20"/>
              </w:rPr>
              <w:t>Definicija pokazatelja</w:t>
            </w:r>
          </w:p>
        </w:tc>
        <w:tc>
          <w:tcPr>
            <w:tcW w:w="1335" w:type="dxa"/>
            <w:tcBorders>
              <w:top w:val="single" w:sz="4" w:space="0" w:color="auto"/>
              <w:left w:val="nil"/>
              <w:bottom w:val="single" w:sz="4" w:space="0" w:color="auto"/>
              <w:right w:val="single" w:sz="4" w:space="0" w:color="auto"/>
            </w:tcBorders>
            <w:vAlign w:val="center"/>
            <w:hideMark/>
          </w:tcPr>
          <w:p w14:paraId="510908F9" w14:textId="77777777" w:rsidR="0089324B" w:rsidRPr="00112450" w:rsidRDefault="0089324B" w:rsidP="00B90225">
            <w:pPr>
              <w:jc w:val="center"/>
              <w:rPr>
                <w:sz w:val="20"/>
                <w:szCs w:val="20"/>
              </w:rPr>
            </w:pPr>
            <w:r w:rsidRPr="00112450">
              <w:rPr>
                <w:sz w:val="20"/>
                <w:szCs w:val="20"/>
              </w:rPr>
              <w:t>Jedinica</w:t>
            </w:r>
          </w:p>
        </w:tc>
        <w:tc>
          <w:tcPr>
            <w:tcW w:w="2049" w:type="dxa"/>
            <w:tcBorders>
              <w:top w:val="single" w:sz="4" w:space="0" w:color="auto"/>
              <w:left w:val="single" w:sz="4" w:space="0" w:color="auto"/>
              <w:bottom w:val="single" w:sz="4" w:space="0" w:color="auto"/>
              <w:right w:val="single" w:sz="4" w:space="0" w:color="auto"/>
            </w:tcBorders>
            <w:vAlign w:val="center"/>
            <w:hideMark/>
          </w:tcPr>
          <w:p w14:paraId="62AA1CC9" w14:textId="77777777" w:rsidR="0089324B" w:rsidRPr="00112450" w:rsidRDefault="0089324B" w:rsidP="00B90225">
            <w:pPr>
              <w:jc w:val="center"/>
              <w:rPr>
                <w:sz w:val="20"/>
                <w:szCs w:val="20"/>
              </w:rPr>
            </w:pPr>
            <w:r w:rsidRPr="00112450">
              <w:rPr>
                <w:sz w:val="20"/>
                <w:szCs w:val="20"/>
              </w:rPr>
              <w:t>Polazna vrijednost 2023.</w:t>
            </w:r>
          </w:p>
        </w:tc>
        <w:tc>
          <w:tcPr>
            <w:tcW w:w="1320" w:type="dxa"/>
            <w:tcBorders>
              <w:top w:val="single" w:sz="4" w:space="0" w:color="auto"/>
              <w:left w:val="nil"/>
              <w:bottom w:val="single" w:sz="4" w:space="0" w:color="auto"/>
              <w:right w:val="single" w:sz="4" w:space="0" w:color="auto"/>
            </w:tcBorders>
            <w:vAlign w:val="center"/>
            <w:hideMark/>
          </w:tcPr>
          <w:p w14:paraId="331F2D2D" w14:textId="77777777" w:rsidR="0089324B" w:rsidRPr="00112450" w:rsidRDefault="0089324B" w:rsidP="00B90225">
            <w:pPr>
              <w:jc w:val="center"/>
              <w:rPr>
                <w:sz w:val="20"/>
                <w:szCs w:val="20"/>
              </w:rPr>
            </w:pPr>
            <w:r w:rsidRPr="00112450">
              <w:rPr>
                <w:sz w:val="20"/>
                <w:szCs w:val="20"/>
              </w:rPr>
              <w:t>Ciljana vrijednost</w:t>
            </w:r>
          </w:p>
          <w:p w14:paraId="4E14EF3D" w14:textId="77777777" w:rsidR="0089324B" w:rsidRPr="00112450" w:rsidRDefault="0089324B" w:rsidP="00B90225">
            <w:pPr>
              <w:jc w:val="center"/>
              <w:rPr>
                <w:sz w:val="20"/>
                <w:szCs w:val="20"/>
              </w:rPr>
            </w:pPr>
            <w:r w:rsidRPr="00112450">
              <w:rPr>
                <w:sz w:val="20"/>
                <w:szCs w:val="20"/>
              </w:rPr>
              <w:t>2024.</w:t>
            </w:r>
          </w:p>
        </w:tc>
        <w:tc>
          <w:tcPr>
            <w:tcW w:w="1320" w:type="dxa"/>
            <w:tcBorders>
              <w:top w:val="single" w:sz="4" w:space="0" w:color="auto"/>
              <w:left w:val="nil"/>
              <w:bottom w:val="single" w:sz="4" w:space="0" w:color="auto"/>
              <w:right w:val="single" w:sz="4" w:space="0" w:color="auto"/>
            </w:tcBorders>
            <w:hideMark/>
          </w:tcPr>
          <w:p w14:paraId="142AD37A" w14:textId="77777777" w:rsidR="0089324B" w:rsidRPr="00112450" w:rsidRDefault="0089324B" w:rsidP="00B90225">
            <w:pPr>
              <w:spacing w:line="276" w:lineRule="auto"/>
              <w:jc w:val="center"/>
              <w:rPr>
                <w:sz w:val="20"/>
                <w:szCs w:val="20"/>
              </w:rPr>
            </w:pPr>
            <w:r w:rsidRPr="00112450">
              <w:rPr>
                <w:sz w:val="20"/>
                <w:szCs w:val="20"/>
              </w:rPr>
              <w:t>Ostvareno u razdoblju 01.01.-31.12.2024.</w:t>
            </w:r>
          </w:p>
        </w:tc>
      </w:tr>
      <w:tr w:rsidR="0089324B" w:rsidRPr="00112450" w14:paraId="7FBD70BD" w14:textId="77777777" w:rsidTr="00B90225">
        <w:trPr>
          <w:trHeight w:val="835"/>
        </w:trPr>
        <w:tc>
          <w:tcPr>
            <w:tcW w:w="1727" w:type="dxa"/>
            <w:tcBorders>
              <w:top w:val="single" w:sz="4" w:space="0" w:color="auto"/>
              <w:left w:val="single" w:sz="4" w:space="0" w:color="auto"/>
              <w:bottom w:val="single" w:sz="4" w:space="0" w:color="auto"/>
              <w:right w:val="single" w:sz="4" w:space="0" w:color="auto"/>
            </w:tcBorders>
            <w:vAlign w:val="center"/>
            <w:hideMark/>
          </w:tcPr>
          <w:p w14:paraId="6DD34C43" w14:textId="77777777" w:rsidR="0089324B" w:rsidRPr="00112450" w:rsidRDefault="0089324B" w:rsidP="00B90225">
            <w:pPr>
              <w:rPr>
                <w:sz w:val="20"/>
                <w:szCs w:val="20"/>
              </w:rPr>
            </w:pPr>
            <w:r w:rsidRPr="00112450">
              <w:rPr>
                <w:sz w:val="20"/>
                <w:szCs w:val="20"/>
              </w:rPr>
              <w:t>Broj obrađenih i odgovorenih upita građana i novinara zaprimljenih mailom i na web portalu</w:t>
            </w:r>
          </w:p>
        </w:tc>
        <w:tc>
          <w:tcPr>
            <w:tcW w:w="1708" w:type="dxa"/>
            <w:tcBorders>
              <w:top w:val="single" w:sz="4" w:space="0" w:color="auto"/>
              <w:left w:val="single" w:sz="4" w:space="0" w:color="auto"/>
              <w:bottom w:val="single" w:sz="4" w:space="0" w:color="auto"/>
              <w:right w:val="single" w:sz="4" w:space="0" w:color="auto"/>
            </w:tcBorders>
            <w:noWrap/>
            <w:vAlign w:val="center"/>
            <w:hideMark/>
          </w:tcPr>
          <w:p w14:paraId="5E21A74A" w14:textId="77777777" w:rsidR="0089324B" w:rsidRPr="00112450" w:rsidRDefault="0089324B" w:rsidP="00B90225">
            <w:pPr>
              <w:rPr>
                <w:sz w:val="20"/>
                <w:szCs w:val="20"/>
              </w:rPr>
            </w:pPr>
            <w:r w:rsidRPr="00112450">
              <w:rPr>
                <w:sz w:val="20"/>
                <w:szCs w:val="20"/>
              </w:rPr>
              <w:t>Brojem obrađenih i odgovorenih upita  osigurava se stalna komunikacija s javnosti,  transparentnost rada i unaprjeđenje rada Gradske uprave</w:t>
            </w:r>
          </w:p>
        </w:tc>
        <w:tc>
          <w:tcPr>
            <w:tcW w:w="1335" w:type="dxa"/>
            <w:tcBorders>
              <w:top w:val="single" w:sz="4" w:space="0" w:color="auto"/>
              <w:left w:val="single" w:sz="4" w:space="0" w:color="auto"/>
              <w:bottom w:val="single" w:sz="4" w:space="0" w:color="auto"/>
              <w:right w:val="single" w:sz="4" w:space="0" w:color="auto"/>
            </w:tcBorders>
            <w:vAlign w:val="center"/>
            <w:hideMark/>
          </w:tcPr>
          <w:p w14:paraId="4C1BB2F3" w14:textId="77777777" w:rsidR="0089324B" w:rsidRPr="00112450" w:rsidRDefault="0089324B" w:rsidP="00B90225">
            <w:pPr>
              <w:rPr>
                <w:sz w:val="20"/>
                <w:szCs w:val="20"/>
              </w:rPr>
            </w:pPr>
            <w:r w:rsidRPr="00112450">
              <w:rPr>
                <w:sz w:val="20"/>
                <w:szCs w:val="20"/>
              </w:rPr>
              <w:t>Postotak</w:t>
            </w:r>
          </w:p>
        </w:tc>
        <w:tc>
          <w:tcPr>
            <w:tcW w:w="2049" w:type="dxa"/>
            <w:tcBorders>
              <w:top w:val="single" w:sz="4" w:space="0" w:color="auto"/>
              <w:left w:val="single" w:sz="4" w:space="0" w:color="auto"/>
              <w:bottom w:val="single" w:sz="4" w:space="0" w:color="auto"/>
              <w:right w:val="single" w:sz="4" w:space="0" w:color="auto"/>
            </w:tcBorders>
            <w:noWrap/>
            <w:vAlign w:val="center"/>
            <w:hideMark/>
          </w:tcPr>
          <w:p w14:paraId="5DACF1C9" w14:textId="77777777" w:rsidR="0089324B" w:rsidRPr="00112450" w:rsidRDefault="0089324B" w:rsidP="00B90225">
            <w:pPr>
              <w:jc w:val="center"/>
              <w:rPr>
                <w:sz w:val="20"/>
                <w:szCs w:val="20"/>
              </w:rPr>
            </w:pPr>
            <w:r w:rsidRPr="00112450">
              <w:rPr>
                <w:sz w:val="20"/>
                <w:szCs w:val="20"/>
              </w:rPr>
              <w:t>90</w:t>
            </w:r>
          </w:p>
        </w:tc>
        <w:tc>
          <w:tcPr>
            <w:tcW w:w="1320" w:type="dxa"/>
            <w:tcBorders>
              <w:top w:val="single" w:sz="4" w:space="0" w:color="auto"/>
              <w:left w:val="single" w:sz="4" w:space="0" w:color="auto"/>
              <w:bottom w:val="single" w:sz="4" w:space="0" w:color="auto"/>
              <w:right w:val="single" w:sz="4" w:space="0" w:color="auto"/>
            </w:tcBorders>
            <w:noWrap/>
            <w:vAlign w:val="center"/>
            <w:hideMark/>
          </w:tcPr>
          <w:p w14:paraId="4EC4A03C" w14:textId="77777777" w:rsidR="0089324B" w:rsidRPr="00112450" w:rsidRDefault="0089324B" w:rsidP="00B90225">
            <w:pPr>
              <w:jc w:val="center"/>
              <w:rPr>
                <w:sz w:val="20"/>
                <w:szCs w:val="20"/>
              </w:rPr>
            </w:pPr>
            <w:r w:rsidRPr="00112450">
              <w:rPr>
                <w:sz w:val="20"/>
                <w:szCs w:val="20"/>
              </w:rPr>
              <w:t>95</w:t>
            </w:r>
          </w:p>
        </w:tc>
        <w:tc>
          <w:tcPr>
            <w:tcW w:w="1320" w:type="dxa"/>
            <w:tcBorders>
              <w:top w:val="single" w:sz="4" w:space="0" w:color="auto"/>
              <w:left w:val="single" w:sz="4" w:space="0" w:color="auto"/>
              <w:bottom w:val="single" w:sz="4" w:space="0" w:color="auto"/>
              <w:right w:val="single" w:sz="4" w:space="0" w:color="auto"/>
            </w:tcBorders>
          </w:tcPr>
          <w:p w14:paraId="6843ED12" w14:textId="77777777" w:rsidR="0089324B" w:rsidRPr="00112450" w:rsidRDefault="0089324B" w:rsidP="00B90225">
            <w:pPr>
              <w:spacing w:line="276" w:lineRule="auto"/>
              <w:jc w:val="center"/>
              <w:rPr>
                <w:sz w:val="20"/>
                <w:szCs w:val="20"/>
              </w:rPr>
            </w:pPr>
          </w:p>
          <w:p w14:paraId="10EAAC20" w14:textId="77777777" w:rsidR="0089324B" w:rsidRPr="00112450" w:rsidRDefault="0089324B" w:rsidP="00B90225">
            <w:pPr>
              <w:spacing w:line="276" w:lineRule="auto"/>
              <w:jc w:val="center"/>
              <w:rPr>
                <w:sz w:val="20"/>
                <w:szCs w:val="20"/>
              </w:rPr>
            </w:pPr>
          </w:p>
          <w:p w14:paraId="15DA0046" w14:textId="77777777" w:rsidR="0089324B" w:rsidRPr="00112450" w:rsidRDefault="0089324B" w:rsidP="00B90225">
            <w:pPr>
              <w:spacing w:line="276" w:lineRule="auto"/>
              <w:jc w:val="center"/>
              <w:rPr>
                <w:sz w:val="20"/>
                <w:szCs w:val="20"/>
              </w:rPr>
            </w:pPr>
          </w:p>
          <w:p w14:paraId="67493D31" w14:textId="77777777" w:rsidR="0089324B" w:rsidRPr="00112450" w:rsidRDefault="0089324B" w:rsidP="00B90225">
            <w:pPr>
              <w:spacing w:line="276" w:lineRule="auto"/>
              <w:jc w:val="center"/>
              <w:rPr>
                <w:sz w:val="20"/>
                <w:szCs w:val="20"/>
              </w:rPr>
            </w:pPr>
            <w:r w:rsidRPr="00112450">
              <w:rPr>
                <w:sz w:val="20"/>
                <w:szCs w:val="20"/>
              </w:rPr>
              <w:t>95</w:t>
            </w:r>
          </w:p>
        </w:tc>
      </w:tr>
      <w:tr w:rsidR="0089324B" w:rsidRPr="00112450" w14:paraId="18A5DDB2" w14:textId="77777777" w:rsidTr="00B90225">
        <w:trPr>
          <w:trHeight w:val="618"/>
        </w:trPr>
        <w:tc>
          <w:tcPr>
            <w:tcW w:w="1727" w:type="dxa"/>
            <w:tcBorders>
              <w:top w:val="single" w:sz="4" w:space="0" w:color="auto"/>
              <w:left w:val="single" w:sz="4" w:space="0" w:color="auto"/>
              <w:bottom w:val="single" w:sz="4" w:space="0" w:color="auto"/>
              <w:right w:val="single" w:sz="4" w:space="0" w:color="auto"/>
            </w:tcBorders>
            <w:noWrap/>
            <w:vAlign w:val="center"/>
            <w:hideMark/>
          </w:tcPr>
          <w:p w14:paraId="219B111A" w14:textId="77777777" w:rsidR="0089324B" w:rsidRPr="00112450" w:rsidRDefault="0089324B" w:rsidP="00B90225">
            <w:pPr>
              <w:spacing w:line="276" w:lineRule="auto"/>
              <w:jc w:val="center"/>
              <w:rPr>
                <w:sz w:val="20"/>
                <w:szCs w:val="20"/>
              </w:rPr>
            </w:pPr>
            <w:r w:rsidRPr="00112450">
              <w:rPr>
                <w:sz w:val="20"/>
                <w:szCs w:val="20"/>
              </w:rPr>
              <w:t>Vrijeme čekanja na dostavu odgovora na zahtjev za pristup informacijama</w:t>
            </w:r>
          </w:p>
        </w:tc>
        <w:tc>
          <w:tcPr>
            <w:tcW w:w="1708" w:type="dxa"/>
            <w:tcBorders>
              <w:top w:val="single" w:sz="4" w:space="0" w:color="auto"/>
              <w:left w:val="single" w:sz="4" w:space="0" w:color="auto"/>
              <w:bottom w:val="single" w:sz="4" w:space="0" w:color="auto"/>
              <w:right w:val="single" w:sz="4" w:space="0" w:color="auto"/>
            </w:tcBorders>
            <w:noWrap/>
            <w:vAlign w:val="center"/>
            <w:hideMark/>
          </w:tcPr>
          <w:p w14:paraId="54EBD176" w14:textId="77777777" w:rsidR="0089324B" w:rsidRPr="00112450" w:rsidRDefault="0089324B" w:rsidP="00B90225">
            <w:pPr>
              <w:spacing w:line="276" w:lineRule="auto"/>
              <w:jc w:val="center"/>
              <w:rPr>
                <w:sz w:val="20"/>
                <w:szCs w:val="20"/>
              </w:rPr>
            </w:pPr>
            <w:r w:rsidRPr="00112450">
              <w:rPr>
                <w:sz w:val="20"/>
                <w:szCs w:val="20"/>
              </w:rPr>
              <w:t>Dostava odgovora na zahtjev za pristup informacijama u zakonskom roku osigurava se transparentno poslovanje</w:t>
            </w:r>
          </w:p>
        </w:tc>
        <w:tc>
          <w:tcPr>
            <w:tcW w:w="1335" w:type="dxa"/>
            <w:tcBorders>
              <w:top w:val="single" w:sz="4" w:space="0" w:color="auto"/>
              <w:left w:val="single" w:sz="4" w:space="0" w:color="auto"/>
              <w:bottom w:val="single" w:sz="4" w:space="0" w:color="auto"/>
              <w:right w:val="single" w:sz="4" w:space="0" w:color="auto"/>
            </w:tcBorders>
            <w:vAlign w:val="center"/>
            <w:hideMark/>
          </w:tcPr>
          <w:p w14:paraId="75CF6C7D" w14:textId="77777777" w:rsidR="0089324B" w:rsidRPr="00112450" w:rsidRDefault="0089324B" w:rsidP="00B90225">
            <w:pPr>
              <w:spacing w:line="276" w:lineRule="auto"/>
              <w:jc w:val="center"/>
              <w:rPr>
                <w:sz w:val="20"/>
                <w:szCs w:val="20"/>
              </w:rPr>
            </w:pPr>
            <w:r w:rsidRPr="00112450">
              <w:rPr>
                <w:sz w:val="20"/>
                <w:szCs w:val="20"/>
              </w:rPr>
              <w:t>Postotak odgovora u zakonskom roku</w:t>
            </w:r>
          </w:p>
        </w:tc>
        <w:tc>
          <w:tcPr>
            <w:tcW w:w="2049" w:type="dxa"/>
            <w:tcBorders>
              <w:top w:val="single" w:sz="4" w:space="0" w:color="auto"/>
              <w:left w:val="single" w:sz="4" w:space="0" w:color="auto"/>
              <w:bottom w:val="single" w:sz="4" w:space="0" w:color="auto"/>
              <w:right w:val="single" w:sz="4" w:space="0" w:color="auto"/>
            </w:tcBorders>
            <w:noWrap/>
            <w:vAlign w:val="center"/>
            <w:hideMark/>
          </w:tcPr>
          <w:p w14:paraId="3181E256" w14:textId="77777777" w:rsidR="0089324B" w:rsidRPr="00112450" w:rsidRDefault="0089324B" w:rsidP="00B90225">
            <w:pPr>
              <w:spacing w:line="276" w:lineRule="auto"/>
              <w:jc w:val="center"/>
              <w:rPr>
                <w:sz w:val="20"/>
                <w:szCs w:val="20"/>
              </w:rPr>
            </w:pPr>
            <w:r w:rsidRPr="00112450">
              <w:rPr>
                <w:sz w:val="20"/>
                <w:szCs w:val="20"/>
              </w:rPr>
              <w:t>100</w:t>
            </w:r>
          </w:p>
        </w:tc>
        <w:tc>
          <w:tcPr>
            <w:tcW w:w="1320" w:type="dxa"/>
            <w:tcBorders>
              <w:top w:val="single" w:sz="4" w:space="0" w:color="auto"/>
              <w:left w:val="single" w:sz="4" w:space="0" w:color="auto"/>
              <w:bottom w:val="single" w:sz="4" w:space="0" w:color="auto"/>
              <w:right w:val="single" w:sz="4" w:space="0" w:color="auto"/>
            </w:tcBorders>
            <w:noWrap/>
            <w:vAlign w:val="center"/>
            <w:hideMark/>
          </w:tcPr>
          <w:p w14:paraId="5ED4B882" w14:textId="77777777" w:rsidR="0089324B" w:rsidRPr="00112450" w:rsidRDefault="0089324B" w:rsidP="00B90225">
            <w:pPr>
              <w:spacing w:line="276" w:lineRule="auto"/>
              <w:jc w:val="center"/>
              <w:rPr>
                <w:sz w:val="20"/>
                <w:szCs w:val="20"/>
              </w:rPr>
            </w:pPr>
            <w:r w:rsidRPr="00112450">
              <w:rPr>
                <w:sz w:val="20"/>
                <w:szCs w:val="20"/>
              </w:rPr>
              <w:t>100</w:t>
            </w:r>
          </w:p>
        </w:tc>
        <w:tc>
          <w:tcPr>
            <w:tcW w:w="1320" w:type="dxa"/>
            <w:tcBorders>
              <w:top w:val="single" w:sz="4" w:space="0" w:color="auto"/>
              <w:left w:val="single" w:sz="4" w:space="0" w:color="auto"/>
              <w:bottom w:val="single" w:sz="4" w:space="0" w:color="auto"/>
              <w:right w:val="single" w:sz="4" w:space="0" w:color="auto"/>
            </w:tcBorders>
          </w:tcPr>
          <w:p w14:paraId="21B74711" w14:textId="77777777" w:rsidR="0089324B" w:rsidRPr="00112450" w:rsidRDefault="0089324B" w:rsidP="00B90225">
            <w:pPr>
              <w:spacing w:line="276" w:lineRule="auto"/>
              <w:jc w:val="center"/>
              <w:rPr>
                <w:sz w:val="20"/>
                <w:szCs w:val="20"/>
              </w:rPr>
            </w:pPr>
          </w:p>
          <w:p w14:paraId="0F2E29FA" w14:textId="77777777" w:rsidR="0089324B" w:rsidRPr="00112450" w:rsidRDefault="0089324B" w:rsidP="00B90225">
            <w:pPr>
              <w:spacing w:line="276" w:lineRule="auto"/>
              <w:jc w:val="center"/>
              <w:rPr>
                <w:sz w:val="20"/>
                <w:szCs w:val="20"/>
              </w:rPr>
            </w:pPr>
          </w:p>
          <w:p w14:paraId="790D0447" w14:textId="77777777" w:rsidR="0089324B" w:rsidRPr="00112450" w:rsidRDefault="0089324B" w:rsidP="00B90225">
            <w:pPr>
              <w:spacing w:line="276" w:lineRule="auto"/>
              <w:jc w:val="center"/>
              <w:rPr>
                <w:sz w:val="20"/>
                <w:szCs w:val="20"/>
              </w:rPr>
            </w:pPr>
          </w:p>
          <w:p w14:paraId="036A1B4C" w14:textId="77777777" w:rsidR="0089324B" w:rsidRPr="00112450" w:rsidRDefault="0089324B" w:rsidP="00B90225">
            <w:pPr>
              <w:spacing w:line="276" w:lineRule="auto"/>
              <w:jc w:val="center"/>
              <w:rPr>
                <w:sz w:val="20"/>
                <w:szCs w:val="20"/>
              </w:rPr>
            </w:pPr>
            <w:r w:rsidRPr="00112450">
              <w:rPr>
                <w:sz w:val="20"/>
                <w:szCs w:val="20"/>
              </w:rPr>
              <w:t>100</w:t>
            </w:r>
          </w:p>
        </w:tc>
      </w:tr>
      <w:tr w:rsidR="0089324B" w:rsidRPr="00112450" w14:paraId="441152AF" w14:textId="77777777" w:rsidTr="00B90225">
        <w:trPr>
          <w:trHeight w:val="618"/>
        </w:trPr>
        <w:tc>
          <w:tcPr>
            <w:tcW w:w="1727" w:type="dxa"/>
            <w:tcBorders>
              <w:top w:val="single" w:sz="4" w:space="0" w:color="auto"/>
              <w:left w:val="single" w:sz="4" w:space="0" w:color="auto"/>
              <w:bottom w:val="single" w:sz="4" w:space="0" w:color="auto"/>
              <w:right w:val="single" w:sz="4" w:space="0" w:color="auto"/>
            </w:tcBorders>
            <w:noWrap/>
            <w:vAlign w:val="center"/>
            <w:hideMark/>
          </w:tcPr>
          <w:p w14:paraId="2E36BA26" w14:textId="77777777" w:rsidR="0089324B" w:rsidRPr="00112450" w:rsidRDefault="0089324B" w:rsidP="00B90225">
            <w:pPr>
              <w:jc w:val="center"/>
              <w:rPr>
                <w:sz w:val="20"/>
                <w:szCs w:val="20"/>
              </w:rPr>
            </w:pPr>
            <w:r w:rsidRPr="00112450">
              <w:rPr>
                <w:sz w:val="20"/>
                <w:szCs w:val="20"/>
              </w:rPr>
              <w:t>Broj postupaka javne nabave</w:t>
            </w:r>
          </w:p>
        </w:tc>
        <w:tc>
          <w:tcPr>
            <w:tcW w:w="1708" w:type="dxa"/>
            <w:tcBorders>
              <w:top w:val="single" w:sz="4" w:space="0" w:color="auto"/>
              <w:left w:val="nil"/>
              <w:bottom w:val="single" w:sz="4" w:space="0" w:color="auto"/>
              <w:right w:val="single" w:sz="4" w:space="0" w:color="auto"/>
            </w:tcBorders>
            <w:noWrap/>
            <w:vAlign w:val="center"/>
            <w:hideMark/>
          </w:tcPr>
          <w:p w14:paraId="04901E66" w14:textId="77777777" w:rsidR="0089324B" w:rsidRPr="00112450" w:rsidRDefault="0089324B" w:rsidP="00B90225">
            <w:pPr>
              <w:jc w:val="center"/>
              <w:rPr>
                <w:sz w:val="20"/>
                <w:szCs w:val="20"/>
              </w:rPr>
            </w:pPr>
            <w:r w:rsidRPr="00112450">
              <w:rPr>
                <w:sz w:val="20"/>
                <w:szCs w:val="20"/>
              </w:rPr>
              <w:t>Provođenjem postupaka osigurava se ostvarivanje ostalih ciljeva</w:t>
            </w:r>
          </w:p>
        </w:tc>
        <w:tc>
          <w:tcPr>
            <w:tcW w:w="1335" w:type="dxa"/>
            <w:tcBorders>
              <w:top w:val="single" w:sz="4" w:space="0" w:color="auto"/>
              <w:left w:val="nil"/>
              <w:bottom w:val="single" w:sz="4" w:space="0" w:color="auto"/>
              <w:right w:val="single" w:sz="4" w:space="0" w:color="auto"/>
            </w:tcBorders>
            <w:vAlign w:val="center"/>
            <w:hideMark/>
          </w:tcPr>
          <w:p w14:paraId="27EAD352" w14:textId="77777777" w:rsidR="0089324B" w:rsidRPr="00112450" w:rsidRDefault="0089324B" w:rsidP="00B90225">
            <w:pPr>
              <w:jc w:val="center"/>
              <w:rPr>
                <w:sz w:val="20"/>
                <w:szCs w:val="20"/>
              </w:rPr>
            </w:pPr>
            <w:r w:rsidRPr="00112450">
              <w:rPr>
                <w:sz w:val="20"/>
                <w:szCs w:val="20"/>
              </w:rPr>
              <w:t>Broj postupaka</w:t>
            </w:r>
          </w:p>
        </w:tc>
        <w:tc>
          <w:tcPr>
            <w:tcW w:w="2049" w:type="dxa"/>
            <w:tcBorders>
              <w:top w:val="single" w:sz="4" w:space="0" w:color="auto"/>
              <w:left w:val="single" w:sz="4" w:space="0" w:color="auto"/>
              <w:bottom w:val="single" w:sz="4" w:space="0" w:color="auto"/>
              <w:right w:val="single" w:sz="4" w:space="0" w:color="auto"/>
            </w:tcBorders>
            <w:noWrap/>
            <w:vAlign w:val="center"/>
            <w:hideMark/>
          </w:tcPr>
          <w:p w14:paraId="76B9C754" w14:textId="77777777" w:rsidR="0089324B" w:rsidRPr="00112450" w:rsidRDefault="0089324B" w:rsidP="00B90225">
            <w:pPr>
              <w:jc w:val="center"/>
              <w:rPr>
                <w:sz w:val="20"/>
                <w:szCs w:val="20"/>
              </w:rPr>
            </w:pPr>
            <w:r w:rsidRPr="00112450">
              <w:rPr>
                <w:sz w:val="20"/>
                <w:szCs w:val="20"/>
              </w:rPr>
              <w:t>17</w:t>
            </w:r>
          </w:p>
        </w:tc>
        <w:tc>
          <w:tcPr>
            <w:tcW w:w="1320" w:type="dxa"/>
            <w:tcBorders>
              <w:top w:val="single" w:sz="4" w:space="0" w:color="auto"/>
              <w:left w:val="nil"/>
              <w:bottom w:val="single" w:sz="4" w:space="0" w:color="auto"/>
              <w:right w:val="single" w:sz="4" w:space="0" w:color="auto"/>
            </w:tcBorders>
            <w:noWrap/>
            <w:vAlign w:val="center"/>
            <w:hideMark/>
          </w:tcPr>
          <w:p w14:paraId="5020D9DA" w14:textId="77777777" w:rsidR="0089324B" w:rsidRPr="00112450" w:rsidRDefault="0089324B" w:rsidP="00B90225">
            <w:pPr>
              <w:jc w:val="center"/>
              <w:rPr>
                <w:sz w:val="20"/>
                <w:szCs w:val="20"/>
              </w:rPr>
            </w:pPr>
            <w:r w:rsidRPr="00112450">
              <w:rPr>
                <w:sz w:val="20"/>
                <w:szCs w:val="20"/>
              </w:rPr>
              <w:t xml:space="preserve">Prema planu nabave </w:t>
            </w:r>
          </w:p>
        </w:tc>
        <w:tc>
          <w:tcPr>
            <w:tcW w:w="1320" w:type="dxa"/>
            <w:tcBorders>
              <w:top w:val="single" w:sz="4" w:space="0" w:color="auto"/>
              <w:left w:val="nil"/>
              <w:bottom w:val="single" w:sz="4" w:space="0" w:color="auto"/>
              <w:right w:val="single" w:sz="4" w:space="0" w:color="auto"/>
            </w:tcBorders>
          </w:tcPr>
          <w:p w14:paraId="17524F3F" w14:textId="77777777" w:rsidR="0089324B" w:rsidRPr="00112450" w:rsidRDefault="0089324B" w:rsidP="00B90225">
            <w:pPr>
              <w:spacing w:line="276" w:lineRule="auto"/>
              <w:jc w:val="center"/>
              <w:rPr>
                <w:sz w:val="20"/>
                <w:szCs w:val="20"/>
              </w:rPr>
            </w:pPr>
          </w:p>
          <w:p w14:paraId="4BB6EF90" w14:textId="77777777" w:rsidR="0089324B" w:rsidRPr="00112450" w:rsidRDefault="0089324B" w:rsidP="00B90225">
            <w:pPr>
              <w:spacing w:line="276" w:lineRule="auto"/>
              <w:jc w:val="center"/>
              <w:rPr>
                <w:sz w:val="20"/>
                <w:szCs w:val="20"/>
              </w:rPr>
            </w:pPr>
            <w:r w:rsidRPr="00112450">
              <w:rPr>
                <w:sz w:val="20"/>
                <w:szCs w:val="20"/>
              </w:rPr>
              <w:t>100 % Plana nabave</w:t>
            </w:r>
          </w:p>
        </w:tc>
      </w:tr>
    </w:tbl>
    <w:p w14:paraId="679DE893" w14:textId="77777777" w:rsidR="0089324B" w:rsidRPr="00112450" w:rsidRDefault="0089324B" w:rsidP="0089324B">
      <w:pPr>
        <w:jc w:val="both"/>
        <w:rPr>
          <w:sz w:val="22"/>
          <w:szCs w:val="22"/>
        </w:rPr>
      </w:pPr>
    </w:p>
    <w:p w14:paraId="2FF049E9" w14:textId="77777777" w:rsidR="0089324B" w:rsidRPr="00112450" w:rsidRDefault="0089324B" w:rsidP="0089324B">
      <w:pPr>
        <w:ind w:firstLine="708"/>
        <w:jc w:val="both"/>
        <w:rPr>
          <w:sz w:val="22"/>
          <w:szCs w:val="22"/>
        </w:rPr>
      </w:pPr>
      <w:r w:rsidRPr="00112450">
        <w:rPr>
          <w:sz w:val="22"/>
          <w:szCs w:val="22"/>
        </w:rPr>
        <w:t>U predmetnom razdoblju zaprimljena su 38 upita građana i predstavnika medija na koje je dan odgovor e-mailom. Na postavljena pitanja građana i medija putem telefona ili mobitela ne odgovaramo već ih upućujemo da to učine u pisanom obliku. Proaktivnom objavom informacija na službenim mrežnim stranicama Grada, osim transparentnosti postiže se i manji broj upita građana i medija budući da sve relevantne informacije mogu samostalno naći na stranici Grada.</w:t>
      </w:r>
    </w:p>
    <w:p w14:paraId="305048CF" w14:textId="77777777" w:rsidR="0089324B" w:rsidRPr="00112450" w:rsidRDefault="0089324B" w:rsidP="0089324B">
      <w:pPr>
        <w:ind w:firstLine="708"/>
        <w:jc w:val="both"/>
        <w:rPr>
          <w:sz w:val="22"/>
          <w:szCs w:val="22"/>
        </w:rPr>
      </w:pPr>
      <w:r w:rsidRPr="00112450">
        <w:rPr>
          <w:sz w:val="22"/>
          <w:szCs w:val="22"/>
        </w:rPr>
        <w:t>U predmetnom razdoblju zaprimljeno je 17 zahtjeva za pristup informacijama. Od svih zaprimljenih zahtjeva na 18 je odgovoreno unutar zakonom propisanog roka, odnosno omogućen je pristup informaciji korisniku informacije u 2024. godini. U ukupno odgovorenim zahtjevima je i jedan prenesen  iz 2023. godine.</w:t>
      </w:r>
    </w:p>
    <w:p w14:paraId="13060CE3" w14:textId="77777777" w:rsidR="0089324B" w:rsidRPr="00112450" w:rsidRDefault="0089324B" w:rsidP="0089324B">
      <w:pPr>
        <w:ind w:firstLine="708"/>
        <w:jc w:val="both"/>
        <w:rPr>
          <w:sz w:val="22"/>
          <w:szCs w:val="22"/>
        </w:rPr>
      </w:pPr>
      <w:r w:rsidRPr="00112450">
        <w:rPr>
          <w:sz w:val="22"/>
          <w:szCs w:val="22"/>
        </w:rPr>
        <w:t>Postupci javne nabave provedeni su u skladu sa donesenim Planom nabave.</w:t>
      </w:r>
    </w:p>
    <w:p w14:paraId="6A291237" w14:textId="77777777" w:rsidR="0089324B" w:rsidRPr="00112450" w:rsidRDefault="0089324B" w:rsidP="0089324B">
      <w:pPr>
        <w:jc w:val="both"/>
        <w:rPr>
          <w:b/>
          <w:sz w:val="22"/>
          <w:szCs w:val="22"/>
        </w:rPr>
      </w:pPr>
    </w:p>
    <w:p w14:paraId="44ACB932" w14:textId="77777777" w:rsidR="0089324B" w:rsidRPr="00112450" w:rsidRDefault="0089324B" w:rsidP="0089324B">
      <w:pPr>
        <w:jc w:val="both"/>
        <w:rPr>
          <w:b/>
          <w:sz w:val="22"/>
          <w:szCs w:val="22"/>
        </w:rPr>
      </w:pPr>
      <w:r w:rsidRPr="00112450">
        <w:rPr>
          <w:b/>
          <w:sz w:val="22"/>
          <w:szCs w:val="22"/>
        </w:rPr>
        <w:t>Aktivnost A110001 Rashodi redovnog rada Ureda</w:t>
      </w:r>
    </w:p>
    <w:p w14:paraId="31499E9D" w14:textId="77777777" w:rsidR="0089324B" w:rsidRPr="00112450" w:rsidRDefault="0089324B" w:rsidP="0089324B">
      <w:pPr>
        <w:jc w:val="both"/>
        <w:rPr>
          <w:sz w:val="22"/>
          <w:szCs w:val="22"/>
        </w:rPr>
      </w:pPr>
      <w:r w:rsidRPr="00112450">
        <w:rPr>
          <w:sz w:val="22"/>
          <w:szCs w:val="22"/>
        </w:rPr>
        <w:tab/>
      </w:r>
      <w:bookmarkStart w:id="26" w:name="_Hlk522516048"/>
      <w:r w:rsidRPr="00112450">
        <w:rPr>
          <w:sz w:val="22"/>
          <w:szCs w:val="22"/>
        </w:rPr>
        <w:t>Tijekom 2024. godine unutar aktivnosti realizirano je 95.445,18 EUR,  odnosno 85,9% ukupno planiranih sredstava</w:t>
      </w:r>
      <w:bookmarkEnd w:id="26"/>
      <w:r w:rsidRPr="00112450">
        <w:rPr>
          <w:sz w:val="22"/>
          <w:szCs w:val="22"/>
        </w:rPr>
        <w:t>. Aktivnost je realizirana u skladu s planom, a obuhvaća rashode za materijal za čišćenje i održavanje, higijenski materijal, sitni inventar (uredske stolice, usisavači, pročistač zraka, kolica za transport, rolo zavjese). Nadalje u sklopu aktivnosti plaćene su usluge čuvanja zgrade gradske uprave, usluge nadzora video nadzora, objave oglasa, tisak čestitki i banera, najam razne potrebne opreme, nabava promidžbenog materijal rashodi reprezentacije i nabave vijenaca i cvijeća. Od opreme u sklopu aktivnosti nabavljeni su frižideri i mikrovalne pećnice.</w:t>
      </w:r>
    </w:p>
    <w:p w14:paraId="7056B2A4" w14:textId="77777777" w:rsidR="0089324B" w:rsidRPr="00112450" w:rsidRDefault="0089324B" w:rsidP="0089324B">
      <w:pPr>
        <w:jc w:val="both"/>
        <w:rPr>
          <w:b/>
          <w:sz w:val="22"/>
          <w:szCs w:val="22"/>
        </w:rPr>
      </w:pPr>
    </w:p>
    <w:p w14:paraId="491033F7" w14:textId="77777777" w:rsidR="0089324B" w:rsidRPr="00112450" w:rsidRDefault="0089324B" w:rsidP="0089324B">
      <w:pPr>
        <w:jc w:val="both"/>
        <w:rPr>
          <w:b/>
          <w:sz w:val="22"/>
          <w:szCs w:val="22"/>
        </w:rPr>
      </w:pPr>
      <w:r w:rsidRPr="00112450">
        <w:rPr>
          <w:b/>
          <w:sz w:val="22"/>
          <w:szCs w:val="22"/>
        </w:rPr>
        <w:t>Aktivnost A110002 Informiranje i odnosi s javnošću</w:t>
      </w:r>
    </w:p>
    <w:p w14:paraId="0DA66446" w14:textId="77777777" w:rsidR="0089324B" w:rsidRPr="00112450" w:rsidRDefault="0089324B" w:rsidP="0089324B">
      <w:pPr>
        <w:ind w:firstLine="708"/>
        <w:jc w:val="both"/>
        <w:rPr>
          <w:sz w:val="22"/>
          <w:szCs w:val="22"/>
        </w:rPr>
      </w:pPr>
      <w:bookmarkStart w:id="27" w:name="_Hlk134075857"/>
      <w:r w:rsidRPr="00112450">
        <w:rPr>
          <w:sz w:val="22"/>
          <w:szCs w:val="22"/>
        </w:rPr>
        <w:t xml:space="preserve">Tijekom 2024. godine unutar aktivnosti realizirano je 185.277,40 EUR odnosno 99,9 % ukupno planiranih sredstava. U sklopu navedenog realizirana je promidžba grada i usluge informiranja građana. </w:t>
      </w:r>
    </w:p>
    <w:p w14:paraId="4361873A" w14:textId="77777777" w:rsidR="0089324B" w:rsidRPr="00112450" w:rsidRDefault="0089324B" w:rsidP="0089324B">
      <w:pPr>
        <w:ind w:firstLine="708"/>
        <w:jc w:val="both"/>
        <w:rPr>
          <w:sz w:val="22"/>
          <w:szCs w:val="22"/>
        </w:rPr>
      </w:pPr>
      <w:r w:rsidRPr="00112450">
        <w:rPr>
          <w:sz w:val="22"/>
          <w:szCs w:val="22"/>
        </w:rPr>
        <w:t xml:space="preserve">S ciljem ostvarivanja navedenog sklopljeni su ugovori o promidžbi i informiranju s medijima i to radio, portali, tisak i televizija. Osim navedenog postoji obveza objave javnih nabava u elektroničkom </w:t>
      </w:r>
      <w:r w:rsidRPr="00112450">
        <w:rPr>
          <w:sz w:val="22"/>
          <w:szCs w:val="22"/>
        </w:rPr>
        <w:lastRenderedPageBreak/>
        <w:t xml:space="preserve">oglasniku javne nabave, a koja je propisana Zakonom o javnoj nabavi („Narodne novine“ broj: 120/16 i 114/22). </w:t>
      </w:r>
    </w:p>
    <w:p w14:paraId="0F8DA5F3" w14:textId="77777777" w:rsidR="0089324B" w:rsidRPr="00112450" w:rsidRDefault="0089324B" w:rsidP="0089324B">
      <w:pPr>
        <w:ind w:firstLine="708"/>
        <w:jc w:val="both"/>
        <w:rPr>
          <w:sz w:val="22"/>
          <w:szCs w:val="22"/>
        </w:rPr>
      </w:pPr>
      <w:r w:rsidRPr="00112450">
        <w:rPr>
          <w:sz w:val="22"/>
          <w:szCs w:val="22"/>
        </w:rPr>
        <w:t xml:space="preserve">Informiranje građana putem elektronskih medija uključuje portale, radio i televiziju. Za realizaciju navedenog utrošeno je 82.330,85 EUR. Riječ je o realizaciji usluge sukladno sklopljenim ugovorima. Ugovorene usluge obuhvaćaju informiranje građana o radovima, čestitke u povodu blagdana, tematske emisije i servisne informacije (zatvaranje prometnica, podjela uskrsnica/božićnica, manifestacije, informacije vezano uz školstvo te infrastrukturne radove). </w:t>
      </w:r>
    </w:p>
    <w:p w14:paraId="482401A4" w14:textId="77777777" w:rsidR="0089324B" w:rsidRPr="00112450" w:rsidRDefault="0089324B" w:rsidP="0089324B">
      <w:pPr>
        <w:ind w:firstLine="708"/>
        <w:jc w:val="both"/>
        <w:rPr>
          <w:sz w:val="22"/>
          <w:szCs w:val="22"/>
        </w:rPr>
      </w:pPr>
      <w:r w:rsidRPr="00112450">
        <w:rPr>
          <w:sz w:val="22"/>
          <w:szCs w:val="22"/>
        </w:rPr>
        <w:t xml:space="preserve">Informiranje građana putem tiskanih medija uključuje projekt „Regionalna raznolikost Hrvatske kroz lokalna izdanja“  koji Grad provodi u suradnji s Večernjim listom, objave obavijesti u lokalnim tiskanim medijima (Glas Podravine i Podravski list) koje uključuju objave javnih poziva i natječaja, čestitke u povodu blagdana i praznika te ostale servisne informacije (zatvaranje prometnica, podjela uskrsnica/božićnica, manifestacije, informacije vezano uz školstvo te infrastrukturne radove) kao i pretplate na tiskana izdanja. Za realizaciju navedenog u utrošeno je 51.823,68 EUR. </w:t>
      </w:r>
    </w:p>
    <w:p w14:paraId="285FCA6B" w14:textId="77777777" w:rsidR="0089324B" w:rsidRPr="00112450" w:rsidRDefault="0089324B" w:rsidP="0089324B">
      <w:pPr>
        <w:ind w:firstLine="708"/>
        <w:jc w:val="both"/>
        <w:rPr>
          <w:sz w:val="22"/>
          <w:szCs w:val="22"/>
        </w:rPr>
      </w:pPr>
      <w:r w:rsidRPr="00112450">
        <w:rPr>
          <w:sz w:val="22"/>
          <w:szCs w:val="22"/>
        </w:rPr>
        <w:t>Grad Koprivnica sponzorirao je publikacije i ostale aktivnosti  koje ga promoviraju i to sa 500,00 EUR Foto monografiju Hrvatska vinska kultura, sa 2.500,00 EUR predavanje pod nazivom Rekonstrukcija središnjih trgova u Koprivnici, 2.500,00 EUR projekat „Večernjakov rođendan“ projekt Besplatne bilježnice s 3.637,60 EUR i nabava Monografije „Koprivnica – srce Podravine“ u nakladi 1000 kom ukupno 31.243,24 EUR</w:t>
      </w:r>
    </w:p>
    <w:p w14:paraId="7DE53C8A" w14:textId="77777777" w:rsidR="0089324B" w:rsidRPr="00112450" w:rsidRDefault="0089324B" w:rsidP="0089324B">
      <w:pPr>
        <w:ind w:firstLine="708"/>
        <w:jc w:val="both"/>
        <w:rPr>
          <w:sz w:val="22"/>
          <w:szCs w:val="22"/>
        </w:rPr>
      </w:pPr>
      <w:r w:rsidRPr="00112450">
        <w:rPr>
          <w:sz w:val="22"/>
          <w:szCs w:val="22"/>
        </w:rPr>
        <w:t xml:space="preserve">U ostale aktivnost informiranje i odnosi s javnošću ulazi i usluga objave oglasa u narodnim novinama vezano uz objavu oglasa javne nabave, za sve je utrošeno 10.742,03 EUR. </w:t>
      </w:r>
    </w:p>
    <w:p w14:paraId="5E5079E2" w14:textId="77777777" w:rsidR="0089324B" w:rsidRPr="00112450" w:rsidRDefault="0089324B" w:rsidP="0089324B">
      <w:pPr>
        <w:ind w:firstLine="708"/>
        <w:jc w:val="both"/>
        <w:rPr>
          <w:color w:val="FF0000"/>
          <w:sz w:val="22"/>
          <w:szCs w:val="22"/>
        </w:rPr>
      </w:pPr>
    </w:p>
    <w:bookmarkEnd w:id="27"/>
    <w:p w14:paraId="5060C7C4" w14:textId="77777777" w:rsidR="0089324B" w:rsidRPr="00112450" w:rsidRDefault="0089324B" w:rsidP="0089324B">
      <w:pPr>
        <w:jc w:val="both"/>
        <w:rPr>
          <w:b/>
          <w:sz w:val="22"/>
          <w:szCs w:val="22"/>
        </w:rPr>
      </w:pPr>
      <w:r w:rsidRPr="00112450">
        <w:rPr>
          <w:b/>
          <w:sz w:val="22"/>
          <w:szCs w:val="22"/>
        </w:rPr>
        <w:t>Aktivnost A110003 Računalne usluge</w:t>
      </w:r>
    </w:p>
    <w:p w14:paraId="2BDC7CED" w14:textId="77777777" w:rsidR="0089324B" w:rsidRPr="00112450" w:rsidRDefault="0089324B" w:rsidP="0089324B">
      <w:pPr>
        <w:ind w:firstLine="708"/>
        <w:jc w:val="both"/>
        <w:rPr>
          <w:sz w:val="22"/>
          <w:szCs w:val="22"/>
        </w:rPr>
      </w:pPr>
      <w:r w:rsidRPr="00112450">
        <w:rPr>
          <w:sz w:val="22"/>
          <w:szCs w:val="22"/>
        </w:rPr>
        <w:t xml:space="preserve">Tijekom 2024. godine unutar aktivnosti realizirano je 161.966,64 EUR  odnosno 97,4 % ukupno planiranih sredstava. </w:t>
      </w:r>
    </w:p>
    <w:p w14:paraId="44B157F4" w14:textId="77777777" w:rsidR="0089324B" w:rsidRPr="00112450" w:rsidRDefault="0089324B" w:rsidP="0089324B">
      <w:pPr>
        <w:ind w:firstLine="708"/>
        <w:jc w:val="both"/>
        <w:rPr>
          <w:sz w:val="22"/>
          <w:szCs w:val="22"/>
        </w:rPr>
      </w:pPr>
      <w:r w:rsidRPr="00112450">
        <w:rPr>
          <w:sz w:val="22"/>
          <w:szCs w:val="22"/>
        </w:rPr>
        <w:t>Uredski materijal (toneri i tinte) te materijal i dijelovi te usluge tekućeg investicijskog održavanja u navedenom razdoblju ukupno su realizirani u iznosu 3.277,95 EUR.</w:t>
      </w:r>
    </w:p>
    <w:p w14:paraId="62880CE5" w14:textId="77777777" w:rsidR="0089324B" w:rsidRPr="00112450" w:rsidRDefault="0089324B" w:rsidP="0089324B">
      <w:pPr>
        <w:ind w:firstLine="708"/>
        <w:jc w:val="both"/>
        <w:rPr>
          <w:sz w:val="22"/>
          <w:szCs w:val="22"/>
        </w:rPr>
      </w:pPr>
      <w:r w:rsidRPr="00112450">
        <w:rPr>
          <w:sz w:val="22"/>
          <w:szCs w:val="22"/>
        </w:rPr>
        <w:t>Usluge tekućeg i investicijskog održavanja računalne opreme realizirano je 4.109,95 EUR odnosno 68,5 % planiranog.</w:t>
      </w:r>
    </w:p>
    <w:p w14:paraId="1863A48E" w14:textId="77777777" w:rsidR="0089324B" w:rsidRPr="00112450" w:rsidRDefault="0089324B" w:rsidP="0089324B">
      <w:pPr>
        <w:ind w:firstLine="708"/>
        <w:jc w:val="both"/>
        <w:rPr>
          <w:sz w:val="22"/>
          <w:szCs w:val="22"/>
        </w:rPr>
      </w:pPr>
      <w:r w:rsidRPr="00112450">
        <w:rPr>
          <w:sz w:val="22"/>
          <w:szCs w:val="22"/>
        </w:rPr>
        <w:t xml:space="preserve">Grad Koprivnica koristi licence za sustav Office 365, GIS, eGlasanje, Watchguard, Endpoint portal ( za udaljeni pristup), CMS i Ensolve sustave te usluge najma multifunkcijskih uređaja. Za navedeno zajedno s nabavkom novih e-kartica za uvođenje digitalnog potpisa je u izvještajnom razdoblju utrošeno ukupno 70.470,69 EUR. </w:t>
      </w:r>
    </w:p>
    <w:p w14:paraId="41AC9CA0" w14:textId="77777777" w:rsidR="0089324B" w:rsidRPr="00112450" w:rsidRDefault="0089324B" w:rsidP="0089324B">
      <w:pPr>
        <w:ind w:firstLine="708"/>
        <w:jc w:val="both"/>
        <w:rPr>
          <w:sz w:val="22"/>
          <w:szCs w:val="22"/>
        </w:rPr>
      </w:pPr>
      <w:r w:rsidRPr="00112450">
        <w:rPr>
          <w:sz w:val="22"/>
          <w:szCs w:val="22"/>
        </w:rPr>
        <w:t>Nadalje za potrebe redovnog poslovanja u sklopu proračuna planirani su i izvršeni rashodi za održavanje sljedećih informatičkih sustava: upravljanje dokumentima, provođenje postupaka nabave, CPNK sustava za prijavu kvarova u gimnaziji, sustav elektroničkih potpisa, sustav nabave Ensolva, sustav praćenja financija Grada i korištenje sustava za prijema elektroničkih računa. Ukupni troškovi za navedeno iznosili su 70.042,63 EUR .</w:t>
      </w:r>
    </w:p>
    <w:p w14:paraId="16017314" w14:textId="77777777" w:rsidR="0089324B" w:rsidRPr="00112450" w:rsidRDefault="0089324B" w:rsidP="0089324B">
      <w:pPr>
        <w:ind w:firstLine="708"/>
        <w:jc w:val="both"/>
        <w:rPr>
          <w:sz w:val="22"/>
          <w:szCs w:val="22"/>
        </w:rPr>
      </w:pPr>
      <w:r w:rsidRPr="00112450">
        <w:rPr>
          <w:sz w:val="22"/>
          <w:szCs w:val="22"/>
        </w:rPr>
        <w:t xml:space="preserve">U sklopu aktivnosti podmireni su i troškovi fiksne i mobilne telefonije te interneta u ukupnoj vrijednosti 14.065,42 EUR (usluge interneta 5.125,84 EUR, usluge fiksne telefonije 2.151,91 EUR i usluge mobilne telefonije (uključujući i mobilni internet) 6.787,67 EUR). </w:t>
      </w:r>
    </w:p>
    <w:p w14:paraId="50A88EA5" w14:textId="77777777" w:rsidR="0089324B" w:rsidRPr="00112450" w:rsidRDefault="0089324B" w:rsidP="0089324B">
      <w:pPr>
        <w:ind w:firstLine="708"/>
        <w:jc w:val="both"/>
        <w:rPr>
          <w:sz w:val="22"/>
          <w:szCs w:val="22"/>
        </w:rPr>
      </w:pPr>
    </w:p>
    <w:p w14:paraId="6D753B9C" w14:textId="77777777" w:rsidR="0089324B" w:rsidRPr="00112450" w:rsidRDefault="0089324B" w:rsidP="0089324B">
      <w:pPr>
        <w:jc w:val="both"/>
        <w:rPr>
          <w:b/>
          <w:sz w:val="22"/>
          <w:szCs w:val="22"/>
        </w:rPr>
      </w:pPr>
      <w:r w:rsidRPr="00112450">
        <w:rPr>
          <w:b/>
          <w:sz w:val="22"/>
          <w:szCs w:val="22"/>
        </w:rPr>
        <w:t>Aktivnost K110004 Kapitalna ulaganja u opremu i računalne programe</w:t>
      </w:r>
    </w:p>
    <w:p w14:paraId="457CD08C" w14:textId="77777777" w:rsidR="0089324B" w:rsidRPr="00112450" w:rsidRDefault="0089324B" w:rsidP="0089324B">
      <w:pPr>
        <w:ind w:firstLine="708"/>
        <w:jc w:val="both"/>
        <w:rPr>
          <w:sz w:val="22"/>
          <w:szCs w:val="22"/>
        </w:rPr>
      </w:pPr>
      <w:bookmarkStart w:id="28" w:name="_Hlk522518055"/>
      <w:r w:rsidRPr="00112450">
        <w:rPr>
          <w:sz w:val="22"/>
          <w:szCs w:val="22"/>
        </w:rPr>
        <w:t xml:space="preserve">Tijekom  2024. godine unutar </w:t>
      </w:r>
      <w:bookmarkEnd w:id="28"/>
      <w:r w:rsidRPr="00112450">
        <w:rPr>
          <w:sz w:val="22"/>
          <w:szCs w:val="22"/>
        </w:rPr>
        <w:t>aktivnosti nabavljena računalna oprema ( stolna i prijenosna računala, monitori, tableti, oprema za fotografiranje i ostala računalna oprema) u vrijednosti 41.362,95 EUR, u računalne program uloženo je 12.879,17 (nabavljen ne program „Transparentnost“ ZwCAD, operativni program za novi server i web aplikacija „Mini riznica“ za praćenje rashoda korisnika proračuna). Nabavljena je slika na aukciji Rotary kluba kao pomoć za učenike gimnazije u vrijednosti 900,00 EUR, te je dana kapitalna donacija (u obliku računala) u vrijednosti 290,00 EUR. Sveukupno za aktivnosti utrošeno je 55.431,42 odnosno 96,3 % planiranog</w:t>
      </w:r>
    </w:p>
    <w:p w14:paraId="62E5DCC3" w14:textId="77777777" w:rsidR="0089324B" w:rsidRPr="00112450" w:rsidRDefault="0089324B" w:rsidP="0089324B">
      <w:pPr>
        <w:jc w:val="both"/>
        <w:rPr>
          <w:sz w:val="22"/>
          <w:szCs w:val="22"/>
        </w:rPr>
      </w:pPr>
    </w:p>
    <w:p w14:paraId="27531CCD" w14:textId="77777777" w:rsidR="0089324B" w:rsidRPr="00112450" w:rsidRDefault="0089324B" w:rsidP="0089324B">
      <w:pPr>
        <w:jc w:val="both"/>
        <w:rPr>
          <w:b/>
          <w:bCs/>
          <w:sz w:val="22"/>
          <w:szCs w:val="22"/>
        </w:rPr>
      </w:pPr>
      <w:r w:rsidRPr="00112450">
        <w:rPr>
          <w:b/>
          <w:bCs/>
          <w:sz w:val="22"/>
          <w:szCs w:val="22"/>
        </w:rPr>
        <w:t>Aktivnost A110006 Mjesni odbori</w:t>
      </w:r>
    </w:p>
    <w:p w14:paraId="3A84B6E5" w14:textId="77777777" w:rsidR="0089324B" w:rsidRPr="00112450" w:rsidRDefault="0089324B" w:rsidP="0089324B">
      <w:pPr>
        <w:jc w:val="both"/>
        <w:rPr>
          <w:sz w:val="22"/>
          <w:szCs w:val="22"/>
        </w:rPr>
      </w:pPr>
      <w:r w:rsidRPr="00112450">
        <w:rPr>
          <w:b/>
          <w:bCs/>
          <w:sz w:val="22"/>
          <w:szCs w:val="22"/>
        </w:rPr>
        <w:tab/>
      </w:r>
      <w:r w:rsidRPr="00112450">
        <w:rPr>
          <w:sz w:val="22"/>
          <w:szCs w:val="22"/>
        </w:rPr>
        <w:t xml:space="preserve">Tijekom 2024. godine unutar aktivnosti realizirano je 23.603,16 EUR odnosno 93,7% od čega 16.439,36 EUR kao naknada ta rad članova vijeća mjesnih odbora. Nadalje za potrebe reperezentacije za redovan rad mjesnih odbora 6.977,97 EUR, sredstva za čišćenje MO Reka 88,20 EUR, i nabavku pehara </w:t>
      </w:r>
      <w:r w:rsidRPr="00112450">
        <w:rPr>
          <w:sz w:val="22"/>
          <w:szCs w:val="22"/>
        </w:rPr>
        <w:lastRenderedPageBreak/>
        <w:t xml:space="preserve">(MO Štaglinec) za natjecanja u mjesnim odborima 97,63 EUR, a sve sukladno programima rada i dostavljenim zahtjevima. </w:t>
      </w:r>
    </w:p>
    <w:p w14:paraId="44E0610E" w14:textId="77777777" w:rsidR="00064457" w:rsidRPr="00112450" w:rsidRDefault="00064457" w:rsidP="00064457">
      <w:pPr>
        <w:jc w:val="both"/>
        <w:rPr>
          <w:b/>
          <w:sz w:val="22"/>
          <w:szCs w:val="22"/>
        </w:rPr>
      </w:pPr>
    </w:p>
    <w:p w14:paraId="6EF82312" w14:textId="77777777" w:rsidR="00064457" w:rsidRPr="00112450" w:rsidRDefault="00064457" w:rsidP="00064457">
      <w:pPr>
        <w:jc w:val="both"/>
        <w:rPr>
          <w:b/>
          <w:sz w:val="22"/>
          <w:szCs w:val="22"/>
        </w:rPr>
      </w:pPr>
      <w:r w:rsidRPr="00112450">
        <w:rPr>
          <w:b/>
          <w:sz w:val="22"/>
          <w:szCs w:val="22"/>
        </w:rPr>
        <w:t>MANIFESTACIJE</w:t>
      </w:r>
    </w:p>
    <w:p w14:paraId="40666EE9" w14:textId="77777777" w:rsidR="00064457" w:rsidRPr="00112450" w:rsidRDefault="00064457" w:rsidP="00064457">
      <w:pPr>
        <w:jc w:val="both"/>
        <w:rPr>
          <w:b/>
          <w:sz w:val="22"/>
          <w:szCs w:val="22"/>
        </w:rPr>
      </w:pPr>
    </w:p>
    <w:p w14:paraId="34B9C6C6" w14:textId="77777777" w:rsidR="00064457" w:rsidRPr="00112450" w:rsidRDefault="00064457" w:rsidP="00064457">
      <w:pPr>
        <w:jc w:val="both"/>
        <w:rPr>
          <w:b/>
          <w:sz w:val="22"/>
          <w:szCs w:val="22"/>
        </w:rPr>
      </w:pPr>
      <w:r w:rsidRPr="00112450">
        <w:rPr>
          <w:b/>
          <w:sz w:val="22"/>
          <w:szCs w:val="22"/>
        </w:rPr>
        <w:t>Cilj programa:</w:t>
      </w:r>
    </w:p>
    <w:p w14:paraId="0DF55A4E" w14:textId="21AFB19F" w:rsidR="00064457" w:rsidRPr="00112450" w:rsidRDefault="00064457" w:rsidP="00064457">
      <w:pPr>
        <w:jc w:val="both"/>
        <w:rPr>
          <w:sz w:val="22"/>
          <w:szCs w:val="22"/>
        </w:rPr>
      </w:pPr>
      <w:r w:rsidRPr="00112450">
        <w:rPr>
          <w:sz w:val="22"/>
          <w:szCs w:val="22"/>
        </w:rPr>
        <w:tab/>
      </w:r>
      <w:r w:rsidR="00644404" w:rsidRPr="00112450">
        <w:rPr>
          <w:sz w:val="22"/>
          <w:szCs w:val="22"/>
        </w:rPr>
        <w:t>Program obuhvaća sve manifestacije koje provodi Grad Koprivnica ili na bilo koji način materijalnom ili drugom podrškom sudjeluje u njihovom provođenju, a sve sa svrhom osiguranja transparentnog poslovanja Grada.</w:t>
      </w:r>
    </w:p>
    <w:p w14:paraId="7C8CA8C6" w14:textId="77777777" w:rsidR="00644404" w:rsidRPr="00112450" w:rsidRDefault="00644404" w:rsidP="00064457">
      <w:pPr>
        <w:jc w:val="both"/>
        <w:rPr>
          <w:sz w:val="22"/>
          <w:szCs w:val="22"/>
        </w:rPr>
      </w:pPr>
    </w:p>
    <w:p w14:paraId="18962147" w14:textId="77777777" w:rsidR="00064457" w:rsidRPr="00112450" w:rsidRDefault="00064457" w:rsidP="00064457">
      <w:pPr>
        <w:jc w:val="both"/>
        <w:rPr>
          <w:b/>
          <w:sz w:val="22"/>
          <w:szCs w:val="22"/>
        </w:rPr>
      </w:pPr>
      <w:r w:rsidRPr="00112450">
        <w:rPr>
          <w:b/>
          <w:sz w:val="22"/>
          <w:szCs w:val="22"/>
        </w:rPr>
        <w:t>Zakonska osnova za provođenje programa:</w:t>
      </w:r>
    </w:p>
    <w:p w14:paraId="52876A72" w14:textId="1D348B19" w:rsidR="00064457" w:rsidRPr="00112450" w:rsidRDefault="00064457" w:rsidP="007E0ED1">
      <w:pPr>
        <w:numPr>
          <w:ilvl w:val="0"/>
          <w:numId w:val="13"/>
        </w:numPr>
        <w:contextualSpacing/>
        <w:jc w:val="both"/>
        <w:rPr>
          <w:sz w:val="22"/>
          <w:szCs w:val="22"/>
        </w:rPr>
      </w:pPr>
      <w:r w:rsidRPr="00112450">
        <w:rPr>
          <w:sz w:val="22"/>
          <w:szCs w:val="22"/>
        </w:rPr>
        <w:t>Zakon o lokalnoj i područnoj (regionalnoj) samoupravi („Narodne novine“</w:t>
      </w:r>
      <w:r w:rsidR="004D2333" w:rsidRPr="00112450">
        <w:rPr>
          <w:sz w:val="22"/>
          <w:szCs w:val="22"/>
        </w:rPr>
        <w:t xml:space="preserve">, </w:t>
      </w:r>
      <w:r w:rsidRPr="00112450">
        <w:rPr>
          <w:sz w:val="22"/>
          <w:szCs w:val="22"/>
        </w:rPr>
        <w:t>br</w:t>
      </w:r>
      <w:r w:rsidR="004D2333" w:rsidRPr="00112450">
        <w:rPr>
          <w:sz w:val="22"/>
          <w:szCs w:val="22"/>
        </w:rPr>
        <w:t>.</w:t>
      </w:r>
      <w:r w:rsidRPr="00112450">
        <w:rPr>
          <w:sz w:val="22"/>
          <w:szCs w:val="22"/>
        </w:rPr>
        <w:t xml:space="preserve"> 33/01, 60/01, 129/05, 109/07, 125/08, 36/09, 36/09, 150/11, 144/12, 19/13, 137/15, 123/17, 98/19 i 144/20)</w:t>
      </w:r>
    </w:p>
    <w:p w14:paraId="300B8676" w14:textId="6A8465D5" w:rsidR="00064457" w:rsidRPr="00112450" w:rsidRDefault="00064457" w:rsidP="007E0ED1">
      <w:pPr>
        <w:numPr>
          <w:ilvl w:val="0"/>
          <w:numId w:val="13"/>
        </w:numPr>
        <w:contextualSpacing/>
        <w:jc w:val="both"/>
        <w:rPr>
          <w:sz w:val="22"/>
          <w:szCs w:val="22"/>
        </w:rPr>
      </w:pPr>
      <w:r w:rsidRPr="00112450">
        <w:rPr>
          <w:sz w:val="22"/>
          <w:szCs w:val="22"/>
        </w:rPr>
        <w:t>Statut Grada Koprivnice („Glasnik Grada Koprivnice“</w:t>
      </w:r>
      <w:r w:rsidR="00F51AC2" w:rsidRPr="00112450">
        <w:rPr>
          <w:sz w:val="22"/>
          <w:szCs w:val="22"/>
        </w:rPr>
        <w:t xml:space="preserve">, br. </w:t>
      </w:r>
      <w:r w:rsidRPr="00112450">
        <w:rPr>
          <w:sz w:val="22"/>
          <w:szCs w:val="22"/>
        </w:rPr>
        <w:t xml:space="preserve">  4/09, 1/12, 1/13, 3/13, 1/18, 2/20 i 1/21)</w:t>
      </w:r>
    </w:p>
    <w:p w14:paraId="453217B0" w14:textId="77777777" w:rsidR="00064457" w:rsidRPr="00112450" w:rsidRDefault="00064457" w:rsidP="007E0ED1">
      <w:pPr>
        <w:pStyle w:val="Odlomakpopisa"/>
        <w:numPr>
          <w:ilvl w:val="0"/>
          <w:numId w:val="13"/>
        </w:numPr>
        <w:jc w:val="both"/>
        <w:rPr>
          <w:sz w:val="22"/>
          <w:szCs w:val="22"/>
        </w:rPr>
      </w:pPr>
      <w:r w:rsidRPr="00112450">
        <w:rPr>
          <w:sz w:val="22"/>
          <w:szCs w:val="22"/>
        </w:rPr>
        <w:t>Odluke Gradskog vijeća i gradonačelnika</w:t>
      </w:r>
    </w:p>
    <w:p w14:paraId="2DC384F8" w14:textId="77777777" w:rsidR="00064457" w:rsidRPr="00112450" w:rsidRDefault="00064457" w:rsidP="007E0ED1">
      <w:pPr>
        <w:pStyle w:val="Odlomakpopisa"/>
        <w:numPr>
          <w:ilvl w:val="0"/>
          <w:numId w:val="13"/>
        </w:numPr>
        <w:jc w:val="both"/>
        <w:rPr>
          <w:sz w:val="22"/>
          <w:szCs w:val="22"/>
        </w:rPr>
      </w:pPr>
      <w:r w:rsidRPr="00112450">
        <w:rPr>
          <w:sz w:val="22"/>
          <w:szCs w:val="22"/>
        </w:rPr>
        <w:t>Strategija razvoja Grada Koprivnice  do 2030. godine</w:t>
      </w:r>
    </w:p>
    <w:p w14:paraId="56A7AFFA" w14:textId="77777777" w:rsidR="00064457" w:rsidRPr="00112450" w:rsidRDefault="00064457" w:rsidP="00064457">
      <w:pPr>
        <w:jc w:val="both"/>
        <w:rPr>
          <w:b/>
          <w:sz w:val="22"/>
          <w:szCs w:val="22"/>
          <w:u w:val="single"/>
        </w:rPr>
      </w:pPr>
    </w:p>
    <w:tbl>
      <w:tblPr>
        <w:tblpPr w:leftFromText="180" w:rightFromText="180" w:vertAnchor="text" w:horzAnchor="margin" w:tblpXSpec="center" w:tblpY="33"/>
        <w:tblOverlap w:val="never"/>
        <w:tblW w:w="9634" w:type="dxa"/>
        <w:tblLook w:val="04A0" w:firstRow="1" w:lastRow="0" w:firstColumn="1" w:lastColumn="0" w:noHBand="0" w:noVBand="1"/>
      </w:tblPr>
      <w:tblGrid>
        <w:gridCol w:w="2241"/>
        <w:gridCol w:w="1321"/>
        <w:gridCol w:w="1283"/>
        <w:gridCol w:w="1954"/>
        <w:gridCol w:w="1016"/>
        <w:gridCol w:w="1819"/>
      </w:tblGrid>
      <w:tr w:rsidR="002D3CCD" w:rsidRPr="00112450" w14:paraId="168FCB5E" w14:textId="77777777" w:rsidTr="002D3CCD">
        <w:trPr>
          <w:trHeight w:val="1003"/>
        </w:trPr>
        <w:tc>
          <w:tcPr>
            <w:tcW w:w="2241" w:type="dxa"/>
            <w:tcBorders>
              <w:top w:val="single" w:sz="4" w:space="0" w:color="auto"/>
              <w:left w:val="single" w:sz="4" w:space="0" w:color="auto"/>
              <w:bottom w:val="single" w:sz="4" w:space="0" w:color="auto"/>
              <w:right w:val="single" w:sz="4" w:space="0" w:color="auto"/>
            </w:tcBorders>
            <w:noWrap/>
            <w:vAlign w:val="center"/>
            <w:hideMark/>
          </w:tcPr>
          <w:p w14:paraId="3D22F110" w14:textId="77777777" w:rsidR="002D3CCD" w:rsidRPr="00112450" w:rsidRDefault="002D3CCD" w:rsidP="00B90225">
            <w:pPr>
              <w:jc w:val="center"/>
              <w:rPr>
                <w:sz w:val="20"/>
                <w:szCs w:val="20"/>
              </w:rPr>
            </w:pPr>
            <w:r w:rsidRPr="00112450">
              <w:rPr>
                <w:sz w:val="20"/>
                <w:szCs w:val="20"/>
              </w:rPr>
              <w:t>Pokazatelj</w:t>
            </w:r>
          </w:p>
          <w:p w14:paraId="0086D08D" w14:textId="77777777" w:rsidR="002D3CCD" w:rsidRPr="00112450" w:rsidRDefault="002D3CCD" w:rsidP="00B90225">
            <w:pPr>
              <w:jc w:val="center"/>
              <w:rPr>
                <w:sz w:val="20"/>
                <w:szCs w:val="20"/>
              </w:rPr>
            </w:pPr>
            <w:r w:rsidRPr="00112450">
              <w:rPr>
                <w:sz w:val="20"/>
                <w:szCs w:val="20"/>
              </w:rPr>
              <w:t>rezultata</w:t>
            </w:r>
          </w:p>
        </w:tc>
        <w:tc>
          <w:tcPr>
            <w:tcW w:w="1321" w:type="dxa"/>
            <w:tcBorders>
              <w:top w:val="single" w:sz="4" w:space="0" w:color="auto"/>
              <w:left w:val="nil"/>
              <w:bottom w:val="single" w:sz="4" w:space="0" w:color="auto"/>
              <w:right w:val="single" w:sz="4" w:space="0" w:color="auto"/>
            </w:tcBorders>
            <w:noWrap/>
            <w:vAlign w:val="center"/>
            <w:hideMark/>
          </w:tcPr>
          <w:p w14:paraId="4EFB6D9D" w14:textId="77777777" w:rsidR="002D3CCD" w:rsidRPr="00112450" w:rsidRDefault="002D3CCD" w:rsidP="00B90225">
            <w:pPr>
              <w:jc w:val="center"/>
              <w:rPr>
                <w:sz w:val="20"/>
                <w:szCs w:val="20"/>
              </w:rPr>
            </w:pPr>
            <w:r w:rsidRPr="00112450">
              <w:rPr>
                <w:sz w:val="20"/>
                <w:szCs w:val="20"/>
              </w:rPr>
              <w:t>Definicija pokazatelja</w:t>
            </w:r>
          </w:p>
        </w:tc>
        <w:tc>
          <w:tcPr>
            <w:tcW w:w="1283" w:type="dxa"/>
            <w:tcBorders>
              <w:top w:val="single" w:sz="4" w:space="0" w:color="auto"/>
              <w:left w:val="nil"/>
              <w:bottom w:val="single" w:sz="4" w:space="0" w:color="auto"/>
              <w:right w:val="single" w:sz="4" w:space="0" w:color="auto"/>
            </w:tcBorders>
            <w:vAlign w:val="center"/>
            <w:hideMark/>
          </w:tcPr>
          <w:p w14:paraId="1EA90950" w14:textId="77777777" w:rsidR="002D3CCD" w:rsidRPr="00112450" w:rsidRDefault="002D3CCD" w:rsidP="00B90225">
            <w:pPr>
              <w:jc w:val="center"/>
              <w:rPr>
                <w:sz w:val="20"/>
                <w:szCs w:val="20"/>
              </w:rPr>
            </w:pPr>
            <w:r w:rsidRPr="00112450">
              <w:rPr>
                <w:sz w:val="20"/>
                <w:szCs w:val="20"/>
              </w:rPr>
              <w:t>Jedinica</w:t>
            </w:r>
          </w:p>
        </w:tc>
        <w:tc>
          <w:tcPr>
            <w:tcW w:w="1954" w:type="dxa"/>
            <w:tcBorders>
              <w:top w:val="single" w:sz="4" w:space="0" w:color="auto"/>
              <w:left w:val="single" w:sz="4" w:space="0" w:color="auto"/>
              <w:bottom w:val="single" w:sz="4" w:space="0" w:color="auto"/>
              <w:right w:val="single" w:sz="4" w:space="0" w:color="auto"/>
            </w:tcBorders>
            <w:vAlign w:val="center"/>
            <w:hideMark/>
          </w:tcPr>
          <w:p w14:paraId="55D708DE" w14:textId="77777777" w:rsidR="002D3CCD" w:rsidRPr="00112450" w:rsidRDefault="002D3CCD" w:rsidP="00B90225">
            <w:pPr>
              <w:jc w:val="center"/>
              <w:rPr>
                <w:sz w:val="20"/>
                <w:szCs w:val="20"/>
              </w:rPr>
            </w:pPr>
            <w:r w:rsidRPr="00112450">
              <w:rPr>
                <w:sz w:val="20"/>
                <w:szCs w:val="20"/>
              </w:rPr>
              <w:t>Polazna vrijednost 2023.</w:t>
            </w:r>
          </w:p>
        </w:tc>
        <w:tc>
          <w:tcPr>
            <w:tcW w:w="652" w:type="dxa"/>
            <w:tcBorders>
              <w:top w:val="single" w:sz="4" w:space="0" w:color="auto"/>
              <w:left w:val="nil"/>
              <w:bottom w:val="single" w:sz="4" w:space="0" w:color="auto"/>
              <w:right w:val="single" w:sz="4" w:space="0" w:color="auto"/>
            </w:tcBorders>
            <w:vAlign w:val="center"/>
            <w:hideMark/>
          </w:tcPr>
          <w:p w14:paraId="357C1F71" w14:textId="77777777" w:rsidR="002D3CCD" w:rsidRPr="00112450" w:rsidRDefault="002D3CCD" w:rsidP="00B90225">
            <w:pPr>
              <w:jc w:val="center"/>
              <w:rPr>
                <w:sz w:val="20"/>
                <w:szCs w:val="20"/>
              </w:rPr>
            </w:pPr>
            <w:r w:rsidRPr="00112450">
              <w:rPr>
                <w:sz w:val="20"/>
                <w:szCs w:val="20"/>
              </w:rPr>
              <w:t>Ciljana vrijednost</w:t>
            </w:r>
          </w:p>
          <w:p w14:paraId="75CEF003" w14:textId="77777777" w:rsidR="002D3CCD" w:rsidRPr="00112450" w:rsidRDefault="002D3CCD" w:rsidP="00B90225">
            <w:pPr>
              <w:jc w:val="center"/>
              <w:rPr>
                <w:sz w:val="20"/>
                <w:szCs w:val="20"/>
              </w:rPr>
            </w:pPr>
            <w:r w:rsidRPr="00112450">
              <w:rPr>
                <w:sz w:val="20"/>
                <w:szCs w:val="20"/>
              </w:rPr>
              <w:t>2024.</w:t>
            </w:r>
          </w:p>
        </w:tc>
        <w:tc>
          <w:tcPr>
            <w:tcW w:w="2183" w:type="dxa"/>
            <w:tcBorders>
              <w:top w:val="single" w:sz="4" w:space="0" w:color="auto"/>
              <w:left w:val="nil"/>
              <w:bottom w:val="single" w:sz="4" w:space="0" w:color="auto"/>
              <w:right w:val="single" w:sz="4" w:space="0" w:color="auto"/>
            </w:tcBorders>
          </w:tcPr>
          <w:p w14:paraId="1EDAAB9D" w14:textId="77777777" w:rsidR="002D3CCD" w:rsidRPr="00112450" w:rsidRDefault="002D3CCD" w:rsidP="00B90225">
            <w:pPr>
              <w:jc w:val="center"/>
              <w:rPr>
                <w:sz w:val="20"/>
                <w:szCs w:val="20"/>
              </w:rPr>
            </w:pPr>
          </w:p>
          <w:p w14:paraId="45F657B6" w14:textId="77777777" w:rsidR="002D3CCD" w:rsidRPr="00112450" w:rsidRDefault="002D3CCD" w:rsidP="00B90225">
            <w:pPr>
              <w:jc w:val="center"/>
              <w:rPr>
                <w:sz w:val="20"/>
                <w:szCs w:val="20"/>
              </w:rPr>
            </w:pPr>
            <w:r w:rsidRPr="00112450">
              <w:rPr>
                <w:sz w:val="20"/>
                <w:szCs w:val="20"/>
              </w:rPr>
              <w:t>Ostvareno u razdoblju 01.01.-31.12.2024.</w:t>
            </w:r>
          </w:p>
        </w:tc>
      </w:tr>
      <w:tr w:rsidR="002D3CCD" w:rsidRPr="00112450" w14:paraId="6C6C46A2" w14:textId="77777777" w:rsidTr="002D3CCD">
        <w:trPr>
          <w:trHeight w:val="859"/>
        </w:trPr>
        <w:tc>
          <w:tcPr>
            <w:tcW w:w="2241" w:type="dxa"/>
            <w:tcBorders>
              <w:top w:val="single" w:sz="4" w:space="0" w:color="auto"/>
              <w:left w:val="single" w:sz="4" w:space="0" w:color="auto"/>
              <w:bottom w:val="single" w:sz="4" w:space="0" w:color="auto"/>
              <w:right w:val="single" w:sz="4" w:space="0" w:color="auto"/>
            </w:tcBorders>
            <w:vAlign w:val="center"/>
            <w:hideMark/>
          </w:tcPr>
          <w:p w14:paraId="25799E5B" w14:textId="77777777" w:rsidR="002D3CCD" w:rsidRPr="00112450" w:rsidRDefault="002D3CCD" w:rsidP="00B90225">
            <w:pPr>
              <w:jc w:val="center"/>
              <w:rPr>
                <w:sz w:val="20"/>
                <w:szCs w:val="20"/>
              </w:rPr>
            </w:pPr>
            <w:r w:rsidRPr="00112450">
              <w:rPr>
                <w:sz w:val="20"/>
                <w:szCs w:val="20"/>
              </w:rPr>
              <w:t>Broj organiziranih manifestacija u trajanju dužem od 1 dana</w:t>
            </w:r>
          </w:p>
        </w:tc>
        <w:tc>
          <w:tcPr>
            <w:tcW w:w="1321" w:type="dxa"/>
            <w:tcBorders>
              <w:top w:val="nil"/>
              <w:left w:val="nil"/>
              <w:bottom w:val="single" w:sz="4" w:space="0" w:color="auto"/>
              <w:right w:val="single" w:sz="4" w:space="0" w:color="auto"/>
            </w:tcBorders>
            <w:noWrap/>
            <w:vAlign w:val="center"/>
            <w:hideMark/>
          </w:tcPr>
          <w:p w14:paraId="45BCCE4B" w14:textId="77777777" w:rsidR="002D3CCD" w:rsidRPr="00112450" w:rsidRDefault="002D3CCD" w:rsidP="00B90225">
            <w:pPr>
              <w:jc w:val="center"/>
              <w:rPr>
                <w:sz w:val="20"/>
                <w:szCs w:val="20"/>
              </w:rPr>
            </w:pPr>
            <w:r w:rsidRPr="00112450">
              <w:rPr>
                <w:sz w:val="20"/>
                <w:szCs w:val="20"/>
              </w:rPr>
              <w:t>Grad Koprivnica organizator je velikih manifestacije kroz koje objedinjava i obogaćuje društveni i kulturni život grada.</w:t>
            </w:r>
          </w:p>
        </w:tc>
        <w:tc>
          <w:tcPr>
            <w:tcW w:w="1283" w:type="dxa"/>
            <w:tcBorders>
              <w:top w:val="nil"/>
              <w:left w:val="nil"/>
              <w:bottom w:val="single" w:sz="4" w:space="0" w:color="auto"/>
              <w:right w:val="single" w:sz="4" w:space="0" w:color="auto"/>
            </w:tcBorders>
            <w:vAlign w:val="center"/>
            <w:hideMark/>
          </w:tcPr>
          <w:p w14:paraId="7742E6CA" w14:textId="77777777" w:rsidR="002D3CCD" w:rsidRPr="00112450" w:rsidRDefault="002D3CCD" w:rsidP="00B90225">
            <w:pPr>
              <w:jc w:val="center"/>
              <w:rPr>
                <w:sz w:val="20"/>
                <w:szCs w:val="20"/>
              </w:rPr>
            </w:pPr>
            <w:r w:rsidRPr="00112450">
              <w:rPr>
                <w:sz w:val="20"/>
                <w:szCs w:val="20"/>
              </w:rPr>
              <w:t>Broj manifestacija</w:t>
            </w:r>
          </w:p>
        </w:tc>
        <w:tc>
          <w:tcPr>
            <w:tcW w:w="1954" w:type="dxa"/>
            <w:tcBorders>
              <w:top w:val="single" w:sz="4" w:space="0" w:color="auto"/>
              <w:left w:val="single" w:sz="4" w:space="0" w:color="auto"/>
              <w:bottom w:val="single" w:sz="4" w:space="0" w:color="auto"/>
              <w:right w:val="single" w:sz="4" w:space="0" w:color="auto"/>
            </w:tcBorders>
            <w:noWrap/>
            <w:vAlign w:val="center"/>
            <w:hideMark/>
          </w:tcPr>
          <w:p w14:paraId="5C9CC187" w14:textId="77777777" w:rsidR="002D3CCD" w:rsidRPr="00112450" w:rsidRDefault="002D3CCD" w:rsidP="00B90225">
            <w:pPr>
              <w:jc w:val="center"/>
              <w:rPr>
                <w:sz w:val="20"/>
                <w:szCs w:val="20"/>
              </w:rPr>
            </w:pPr>
            <w:r w:rsidRPr="00112450">
              <w:rPr>
                <w:sz w:val="20"/>
                <w:szCs w:val="20"/>
              </w:rPr>
              <w:t>4</w:t>
            </w:r>
          </w:p>
        </w:tc>
        <w:tc>
          <w:tcPr>
            <w:tcW w:w="652" w:type="dxa"/>
            <w:tcBorders>
              <w:top w:val="nil"/>
              <w:left w:val="nil"/>
              <w:bottom w:val="single" w:sz="4" w:space="0" w:color="auto"/>
              <w:right w:val="single" w:sz="4" w:space="0" w:color="auto"/>
            </w:tcBorders>
            <w:noWrap/>
            <w:vAlign w:val="center"/>
            <w:hideMark/>
          </w:tcPr>
          <w:p w14:paraId="04B9327C" w14:textId="77777777" w:rsidR="002D3CCD" w:rsidRPr="00112450" w:rsidRDefault="002D3CCD" w:rsidP="00B90225">
            <w:pPr>
              <w:jc w:val="center"/>
              <w:rPr>
                <w:sz w:val="20"/>
                <w:szCs w:val="20"/>
              </w:rPr>
            </w:pPr>
            <w:r w:rsidRPr="00112450">
              <w:rPr>
                <w:sz w:val="20"/>
                <w:szCs w:val="20"/>
              </w:rPr>
              <w:t>4</w:t>
            </w:r>
          </w:p>
        </w:tc>
        <w:tc>
          <w:tcPr>
            <w:tcW w:w="2183" w:type="dxa"/>
            <w:tcBorders>
              <w:top w:val="nil"/>
              <w:left w:val="nil"/>
              <w:bottom w:val="single" w:sz="4" w:space="0" w:color="auto"/>
              <w:right w:val="single" w:sz="4" w:space="0" w:color="auto"/>
            </w:tcBorders>
          </w:tcPr>
          <w:p w14:paraId="4FD27BBD" w14:textId="77777777" w:rsidR="002D3CCD" w:rsidRPr="00112450" w:rsidRDefault="002D3CCD" w:rsidP="00B90225">
            <w:pPr>
              <w:spacing w:line="360" w:lineRule="auto"/>
              <w:jc w:val="center"/>
              <w:rPr>
                <w:sz w:val="20"/>
                <w:szCs w:val="20"/>
              </w:rPr>
            </w:pPr>
          </w:p>
          <w:p w14:paraId="33B9BB6B" w14:textId="77777777" w:rsidR="002D3CCD" w:rsidRPr="00112450" w:rsidRDefault="002D3CCD" w:rsidP="00B90225">
            <w:pPr>
              <w:spacing w:line="360" w:lineRule="auto"/>
              <w:jc w:val="center"/>
              <w:rPr>
                <w:sz w:val="20"/>
                <w:szCs w:val="20"/>
              </w:rPr>
            </w:pPr>
          </w:p>
          <w:p w14:paraId="7F4022D8" w14:textId="77777777" w:rsidR="002D3CCD" w:rsidRPr="00112450" w:rsidRDefault="002D3CCD" w:rsidP="00B90225">
            <w:pPr>
              <w:spacing w:line="360" w:lineRule="auto"/>
              <w:jc w:val="center"/>
              <w:rPr>
                <w:sz w:val="20"/>
                <w:szCs w:val="20"/>
              </w:rPr>
            </w:pPr>
          </w:p>
          <w:p w14:paraId="58E1E071" w14:textId="5A85C735" w:rsidR="002D3CCD" w:rsidRPr="00112450" w:rsidRDefault="002D3CCD" w:rsidP="002D3CCD">
            <w:pPr>
              <w:spacing w:line="360" w:lineRule="auto"/>
              <w:jc w:val="center"/>
              <w:rPr>
                <w:sz w:val="20"/>
                <w:szCs w:val="20"/>
              </w:rPr>
            </w:pPr>
            <w:r w:rsidRPr="00112450">
              <w:rPr>
                <w:sz w:val="20"/>
                <w:szCs w:val="20"/>
              </w:rPr>
              <w:t>4</w:t>
            </w:r>
          </w:p>
        </w:tc>
      </w:tr>
      <w:tr w:rsidR="002D3CCD" w:rsidRPr="00112450" w14:paraId="3369BB61" w14:textId="77777777" w:rsidTr="002D3CCD">
        <w:trPr>
          <w:trHeight w:val="636"/>
        </w:trPr>
        <w:tc>
          <w:tcPr>
            <w:tcW w:w="2241" w:type="dxa"/>
            <w:tcBorders>
              <w:top w:val="single" w:sz="4" w:space="0" w:color="auto"/>
              <w:left w:val="single" w:sz="4" w:space="0" w:color="auto"/>
              <w:bottom w:val="single" w:sz="4" w:space="0" w:color="auto"/>
              <w:right w:val="single" w:sz="4" w:space="0" w:color="auto"/>
            </w:tcBorders>
            <w:noWrap/>
            <w:vAlign w:val="center"/>
            <w:hideMark/>
          </w:tcPr>
          <w:p w14:paraId="10DEB129" w14:textId="77777777" w:rsidR="002D3CCD" w:rsidRPr="00112450" w:rsidRDefault="002D3CCD" w:rsidP="00B90225">
            <w:pPr>
              <w:jc w:val="center"/>
              <w:rPr>
                <w:sz w:val="20"/>
                <w:szCs w:val="20"/>
              </w:rPr>
            </w:pPr>
            <w:r w:rsidRPr="00112450">
              <w:rPr>
                <w:sz w:val="20"/>
                <w:szCs w:val="20"/>
              </w:rPr>
              <w:t>Broj izlagača koji sudjeluju u manifestacijama (obrti, poduzeća, udruge)</w:t>
            </w:r>
          </w:p>
        </w:tc>
        <w:tc>
          <w:tcPr>
            <w:tcW w:w="1321" w:type="dxa"/>
            <w:tcBorders>
              <w:top w:val="nil"/>
              <w:left w:val="nil"/>
              <w:bottom w:val="single" w:sz="4" w:space="0" w:color="auto"/>
              <w:right w:val="single" w:sz="4" w:space="0" w:color="auto"/>
            </w:tcBorders>
            <w:noWrap/>
            <w:vAlign w:val="center"/>
            <w:hideMark/>
          </w:tcPr>
          <w:p w14:paraId="4A3F328F" w14:textId="77777777" w:rsidR="002D3CCD" w:rsidRPr="00112450" w:rsidRDefault="002D3CCD" w:rsidP="00B90225">
            <w:pPr>
              <w:jc w:val="center"/>
              <w:rPr>
                <w:sz w:val="20"/>
                <w:szCs w:val="20"/>
              </w:rPr>
            </w:pPr>
            <w:r w:rsidRPr="00112450">
              <w:rPr>
                <w:sz w:val="20"/>
                <w:szCs w:val="20"/>
              </w:rPr>
              <w:t>U sklopu svake manifestacije sudjeluju obrti poduzeća udruge i ustanove koji se predstavljaju bilo svojim proizvodima ili projektima</w:t>
            </w:r>
          </w:p>
        </w:tc>
        <w:tc>
          <w:tcPr>
            <w:tcW w:w="1283" w:type="dxa"/>
            <w:tcBorders>
              <w:top w:val="nil"/>
              <w:left w:val="nil"/>
              <w:bottom w:val="single" w:sz="4" w:space="0" w:color="auto"/>
              <w:right w:val="single" w:sz="4" w:space="0" w:color="auto"/>
            </w:tcBorders>
            <w:vAlign w:val="center"/>
            <w:hideMark/>
          </w:tcPr>
          <w:p w14:paraId="7583686B" w14:textId="77777777" w:rsidR="002D3CCD" w:rsidRPr="00112450" w:rsidRDefault="002D3CCD" w:rsidP="00B90225">
            <w:pPr>
              <w:jc w:val="center"/>
              <w:rPr>
                <w:sz w:val="20"/>
                <w:szCs w:val="20"/>
              </w:rPr>
            </w:pPr>
            <w:r w:rsidRPr="00112450">
              <w:rPr>
                <w:sz w:val="20"/>
                <w:szCs w:val="20"/>
              </w:rPr>
              <w:t>Broj izlagača</w:t>
            </w:r>
          </w:p>
        </w:tc>
        <w:tc>
          <w:tcPr>
            <w:tcW w:w="1954" w:type="dxa"/>
            <w:tcBorders>
              <w:top w:val="single" w:sz="4" w:space="0" w:color="auto"/>
              <w:left w:val="single" w:sz="4" w:space="0" w:color="auto"/>
              <w:bottom w:val="single" w:sz="4" w:space="0" w:color="auto"/>
              <w:right w:val="single" w:sz="4" w:space="0" w:color="auto"/>
            </w:tcBorders>
            <w:noWrap/>
            <w:vAlign w:val="center"/>
            <w:hideMark/>
          </w:tcPr>
          <w:p w14:paraId="4D49D438" w14:textId="77777777" w:rsidR="002D3CCD" w:rsidRPr="00112450" w:rsidRDefault="002D3CCD" w:rsidP="00B90225">
            <w:pPr>
              <w:jc w:val="center"/>
              <w:rPr>
                <w:sz w:val="20"/>
                <w:szCs w:val="20"/>
              </w:rPr>
            </w:pPr>
            <w:r w:rsidRPr="00112450">
              <w:rPr>
                <w:sz w:val="20"/>
                <w:szCs w:val="20"/>
              </w:rPr>
              <w:t>70</w:t>
            </w:r>
          </w:p>
        </w:tc>
        <w:tc>
          <w:tcPr>
            <w:tcW w:w="652" w:type="dxa"/>
            <w:tcBorders>
              <w:top w:val="nil"/>
              <w:left w:val="nil"/>
              <w:bottom w:val="single" w:sz="4" w:space="0" w:color="auto"/>
              <w:right w:val="single" w:sz="4" w:space="0" w:color="auto"/>
            </w:tcBorders>
            <w:noWrap/>
            <w:vAlign w:val="center"/>
            <w:hideMark/>
          </w:tcPr>
          <w:p w14:paraId="245F5238" w14:textId="77777777" w:rsidR="002D3CCD" w:rsidRPr="00112450" w:rsidRDefault="002D3CCD" w:rsidP="00B90225">
            <w:pPr>
              <w:jc w:val="center"/>
              <w:rPr>
                <w:sz w:val="20"/>
                <w:szCs w:val="20"/>
              </w:rPr>
            </w:pPr>
            <w:r w:rsidRPr="00112450">
              <w:rPr>
                <w:sz w:val="20"/>
                <w:szCs w:val="20"/>
              </w:rPr>
              <w:t>70</w:t>
            </w:r>
          </w:p>
        </w:tc>
        <w:tc>
          <w:tcPr>
            <w:tcW w:w="2183" w:type="dxa"/>
            <w:tcBorders>
              <w:top w:val="nil"/>
              <w:left w:val="nil"/>
              <w:bottom w:val="single" w:sz="4" w:space="0" w:color="auto"/>
              <w:right w:val="single" w:sz="4" w:space="0" w:color="auto"/>
            </w:tcBorders>
            <w:vAlign w:val="center"/>
          </w:tcPr>
          <w:p w14:paraId="77E1FB11" w14:textId="77777777" w:rsidR="002D3CCD" w:rsidRPr="00112450" w:rsidRDefault="002D3CCD" w:rsidP="00B90225">
            <w:pPr>
              <w:jc w:val="center"/>
              <w:rPr>
                <w:sz w:val="20"/>
                <w:szCs w:val="20"/>
              </w:rPr>
            </w:pPr>
            <w:r w:rsidRPr="00112450">
              <w:rPr>
                <w:sz w:val="20"/>
                <w:szCs w:val="20"/>
              </w:rPr>
              <w:t>70</w:t>
            </w:r>
          </w:p>
        </w:tc>
      </w:tr>
      <w:tr w:rsidR="002D3CCD" w:rsidRPr="00112450" w14:paraId="04215DE4" w14:textId="77777777" w:rsidTr="002D3CCD">
        <w:trPr>
          <w:trHeight w:val="636"/>
        </w:trPr>
        <w:tc>
          <w:tcPr>
            <w:tcW w:w="2241" w:type="dxa"/>
            <w:tcBorders>
              <w:top w:val="single" w:sz="4" w:space="0" w:color="auto"/>
              <w:left w:val="single" w:sz="4" w:space="0" w:color="auto"/>
              <w:bottom w:val="single" w:sz="4" w:space="0" w:color="auto"/>
              <w:right w:val="single" w:sz="4" w:space="0" w:color="auto"/>
            </w:tcBorders>
            <w:noWrap/>
            <w:vAlign w:val="center"/>
            <w:hideMark/>
          </w:tcPr>
          <w:p w14:paraId="7A4649FB" w14:textId="77777777" w:rsidR="002D3CCD" w:rsidRPr="00112450" w:rsidRDefault="002D3CCD" w:rsidP="00B90225">
            <w:pPr>
              <w:jc w:val="center"/>
              <w:rPr>
                <w:sz w:val="20"/>
                <w:szCs w:val="20"/>
              </w:rPr>
            </w:pPr>
            <w:r w:rsidRPr="00112450">
              <w:rPr>
                <w:sz w:val="20"/>
                <w:szCs w:val="20"/>
              </w:rPr>
              <w:t>Broj održanih koncerata i priredbi</w:t>
            </w:r>
          </w:p>
        </w:tc>
        <w:tc>
          <w:tcPr>
            <w:tcW w:w="1321" w:type="dxa"/>
            <w:tcBorders>
              <w:top w:val="single" w:sz="4" w:space="0" w:color="auto"/>
              <w:left w:val="nil"/>
              <w:bottom w:val="single" w:sz="4" w:space="0" w:color="auto"/>
              <w:right w:val="single" w:sz="4" w:space="0" w:color="auto"/>
            </w:tcBorders>
            <w:noWrap/>
            <w:vAlign w:val="center"/>
            <w:hideMark/>
          </w:tcPr>
          <w:p w14:paraId="759128E7" w14:textId="77777777" w:rsidR="002D3CCD" w:rsidRPr="00112450" w:rsidRDefault="002D3CCD" w:rsidP="00B90225">
            <w:pPr>
              <w:jc w:val="center"/>
              <w:rPr>
                <w:sz w:val="20"/>
                <w:szCs w:val="20"/>
              </w:rPr>
            </w:pPr>
            <w:r w:rsidRPr="00112450">
              <w:rPr>
                <w:sz w:val="20"/>
                <w:szCs w:val="20"/>
              </w:rPr>
              <w:t xml:space="preserve">Bitni dio svake manifestacije su koncerti i to solističkih koncerata domaćih glazbenika do koncerata poznatih </w:t>
            </w:r>
            <w:r w:rsidRPr="00112450">
              <w:rPr>
                <w:sz w:val="20"/>
                <w:szCs w:val="20"/>
              </w:rPr>
              <w:lastRenderedPageBreak/>
              <w:t>glazbenih umjetnika isto tako i priredbe za najmlađe</w:t>
            </w:r>
          </w:p>
        </w:tc>
        <w:tc>
          <w:tcPr>
            <w:tcW w:w="1283" w:type="dxa"/>
            <w:tcBorders>
              <w:top w:val="single" w:sz="4" w:space="0" w:color="auto"/>
              <w:left w:val="nil"/>
              <w:bottom w:val="single" w:sz="4" w:space="0" w:color="auto"/>
              <w:right w:val="single" w:sz="4" w:space="0" w:color="auto"/>
            </w:tcBorders>
            <w:vAlign w:val="center"/>
            <w:hideMark/>
          </w:tcPr>
          <w:p w14:paraId="5CDB1689" w14:textId="77777777" w:rsidR="002D3CCD" w:rsidRPr="00112450" w:rsidRDefault="002D3CCD" w:rsidP="00B90225">
            <w:pPr>
              <w:jc w:val="center"/>
              <w:rPr>
                <w:sz w:val="20"/>
                <w:szCs w:val="20"/>
              </w:rPr>
            </w:pPr>
            <w:r w:rsidRPr="00112450">
              <w:rPr>
                <w:sz w:val="20"/>
                <w:szCs w:val="20"/>
              </w:rPr>
              <w:lastRenderedPageBreak/>
              <w:t>Broj koncerata i priredbi</w:t>
            </w:r>
          </w:p>
        </w:tc>
        <w:tc>
          <w:tcPr>
            <w:tcW w:w="1954" w:type="dxa"/>
            <w:tcBorders>
              <w:top w:val="single" w:sz="4" w:space="0" w:color="auto"/>
              <w:left w:val="single" w:sz="4" w:space="0" w:color="auto"/>
              <w:bottom w:val="single" w:sz="4" w:space="0" w:color="auto"/>
              <w:right w:val="single" w:sz="4" w:space="0" w:color="auto"/>
            </w:tcBorders>
            <w:noWrap/>
            <w:vAlign w:val="center"/>
            <w:hideMark/>
          </w:tcPr>
          <w:p w14:paraId="5BFC5FE8" w14:textId="77777777" w:rsidR="002D3CCD" w:rsidRPr="00112450" w:rsidRDefault="002D3CCD" w:rsidP="00B90225">
            <w:pPr>
              <w:jc w:val="center"/>
              <w:rPr>
                <w:sz w:val="20"/>
                <w:szCs w:val="20"/>
              </w:rPr>
            </w:pPr>
            <w:r w:rsidRPr="00112450">
              <w:rPr>
                <w:sz w:val="20"/>
                <w:szCs w:val="20"/>
              </w:rPr>
              <w:t>31</w:t>
            </w:r>
          </w:p>
        </w:tc>
        <w:tc>
          <w:tcPr>
            <w:tcW w:w="652" w:type="dxa"/>
            <w:tcBorders>
              <w:top w:val="single" w:sz="4" w:space="0" w:color="auto"/>
              <w:left w:val="nil"/>
              <w:bottom w:val="single" w:sz="4" w:space="0" w:color="auto"/>
              <w:right w:val="single" w:sz="4" w:space="0" w:color="auto"/>
            </w:tcBorders>
            <w:noWrap/>
            <w:vAlign w:val="center"/>
            <w:hideMark/>
          </w:tcPr>
          <w:p w14:paraId="7BF834D3" w14:textId="77777777" w:rsidR="002D3CCD" w:rsidRPr="00112450" w:rsidRDefault="002D3CCD" w:rsidP="00B90225">
            <w:pPr>
              <w:jc w:val="center"/>
              <w:rPr>
                <w:sz w:val="20"/>
                <w:szCs w:val="20"/>
              </w:rPr>
            </w:pPr>
            <w:r w:rsidRPr="00112450">
              <w:rPr>
                <w:sz w:val="20"/>
                <w:szCs w:val="20"/>
              </w:rPr>
              <w:t>35</w:t>
            </w:r>
          </w:p>
        </w:tc>
        <w:tc>
          <w:tcPr>
            <w:tcW w:w="2183" w:type="dxa"/>
            <w:tcBorders>
              <w:top w:val="single" w:sz="4" w:space="0" w:color="auto"/>
              <w:left w:val="nil"/>
              <w:bottom w:val="single" w:sz="4" w:space="0" w:color="auto"/>
              <w:right w:val="single" w:sz="4" w:space="0" w:color="auto"/>
            </w:tcBorders>
          </w:tcPr>
          <w:p w14:paraId="7C0F71EB" w14:textId="77777777" w:rsidR="002D3CCD" w:rsidRPr="00112450" w:rsidRDefault="002D3CCD" w:rsidP="00B90225">
            <w:pPr>
              <w:jc w:val="center"/>
              <w:rPr>
                <w:sz w:val="20"/>
                <w:szCs w:val="20"/>
              </w:rPr>
            </w:pPr>
          </w:p>
          <w:p w14:paraId="77923A88" w14:textId="77777777" w:rsidR="002D3CCD" w:rsidRPr="00112450" w:rsidRDefault="002D3CCD" w:rsidP="00B90225">
            <w:pPr>
              <w:jc w:val="center"/>
              <w:rPr>
                <w:sz w:val="20"/>
                <w:szCs w:val="20"/>
              </w:rPr>
            </w:pPr>
          </w:p>
          <w:p w14:paraId="73CDC774" w14:textId="77777777" w:rsidR="002D3CCD" w:rsidRPr="00112450" w:rsidRDefault="002D3CCD" w:rsidP="00B90225">
            <w:pPr>
              <w:jc w:val="center"/>
              <w:rPr>
                <w:sz w:val="20"/>
                <w:szCs w:val="20"/>
              </w:rPr>
            </w:pPr>
          </w:p>
          <w:p w14:paraId="49DB32C0" w14:textId="77777777" w:rsidR="002D3CCD" w:rsidRPr="00112450" w:rsidRDefault="002D3CCD" w:rsidP="00B90225">
            <w:pPr>
              <w:jc w:val="center"/>
              <w:rPr>
                <w:sz w:val="20"/>
                <w:szCs w:val="20"/>
              </w:rPr>
            </w:pPr>
          </w:p>
          <w:p w14:paraId="3FDC5E7B" w14:textId="3869B1EA" w:rsidR="002D3CCD" w:rsidRPr="00112450" w:rsidRDefault="002D3CCD" w:rsidP="00B90225">
            <w:pPr>
              <w:jc w:val="center"/>
              <w:rPr>
                <w:sz w:val="20"/>
                <w:szCs w:val="20"/>
              </w:rPr>
            </w:pPr>
            <w:r w:rsidRPr="00112450">
              <w:rPr>
                <w:sz w:val="20"/>
                <w:szCs w:val="20"/>
              </w:rPr>
              <w:t>30</w:t>
            </w:r>
          </w:p>
        </w:tc>
      </w:tr>
    </w:tbl>
    <w:p w14:paraId="74CB1826" w14:textId="77777777" w:rsidR="00574FBE" w:rsidRPr="00112450" w:rsidRDefault="00574FBE" w:rsidP="00574FBE">
      <w:pPr>
        <w:jc w:val="both"/>
        <w:rPr>
          <w:bCs/>
          <w:sz w:val="22"/>
          <w:szCs w:val="22"/>
        </w:rPr>
      </w:pPr>
    </w:p>
    <w:p w14:paraId="2E6A5FF8" w14:textId="77777777" w:rsidR="00574FBE" w:rsidRPr="00112450" w:rsidRDefault="00574FBE" w:rsidP="00574FBE">
      <w:pPr>
        <w:ind w:firstLine="720"/>
        <w:jc w:val="both"/>
        <w:rPr>
          <w:bCs/>
          <w:sz w:val="22"/>
          <w:szCs w:val="22"/>
        </w:rPr>
      </w:pPr>
      <w:r w:rsidRPr="00112450">
        <w:rPr>
          <w:bCs/>
          <w:sz w:val="22"/>
          <w:szCs w:val="22"/>
        </w:rPr>
        <w:t>U predmetnom razdoblju održane su manifestacije “Proljeće u Koprivnici” i  “Proslava Praznika rada” (</w:t>
      </w:r>
      <w:hyperlink r:id="rId9" w:tooltip="https://koprivnica.hr/novosti/nizom-dogadaja-zapocelo-obiljezavanje-medunarodnog-praznika-rada/" w:history="1">
        <w:r w:rsidRPr="00112450">
          <w:rPr>
            <w:rStyle w:val="Hiperveza"/>
            <w:bCs/>
            <w:color w:val="auto"/>
            <w:sz w:val="22"/>
            <w:szCs w:val="22"/>
          </w:rPr>
          <w:t>https://koprivnica.hr/novosti/nizom-dogadaja-zapocelo-obiljezavanje-medunarodnog-praznika-rada/</w:t>
        </w:r>
      </w:hyperlink>
      <w:r w:rsidRPr="00112450">
        <w:rPr>
          <w:bCs/>
          <w:sz w:val="22"/>
          <w:szCs w:val="22"/>
        </w:rPr>
        <w:t>) te sportska manifestacija “Pan Ljetna liga” (</w:t>
      </w:r>
      <w:hyperlink r:id="rId10" w:tooltip="https://koprivnica.hr/novosti/u-subotu-krece-pan-ljetna-liga-koprivnica-2023/" w:history="1">
        <w:r w:rsidRPr="00112450">
          <w:rPr>
            <w:rStyle w:val="Hiperveza"/>
            <w:bCs/>
            <w:color w:val="auto"/>
            <w:sz w:val="22"/>
            <w:szCs w:val="22"/>
          </w:rPr>
          <w:t>https://koprivnica.hr/novosti/u-subotu-krece-pan-ljetna-liga-koprivnica-2023/</w:t>
        </w:r>
      </w:hyperlink>
      <w:r w:rsidRPr="00112450">
        <w:rPr>
          <w:bCs/>
          <w:sz w:val="22"/>
          <w:szCs w:val="22"/>
        </w:rPr>
        <w:t>), na kojoj je sudjelovalo 16 momčadi. Sudjelovalo je više poduzeća od kojih ističemo GKP Komunalac Koprivnica, Podravka, Carlsberg, Belupo i drugi, dok je u aktivnosti “Potraga za pisanicama” sudjelovalo 24 obrtnika i poduzeća s područja grada Koprivnice (poveznica: </w:t>
      </w:r>
      <w:hyperlink r:id="rId11" w:tooltip="https://koprivnica.hr/novosti/koprivnicki-obrtnici-i-poduzetnici-prikljucili-se-ovogodisnjoj-potrazi-za-pisanicama/" w:history="1">
        <w:r w:rsidRPr="00112450">
          <w:rPr>
            <w:rStyle w:val="Hiperveza"/>
            <w:bCs/>
            <w:color w:val="auto"/>
            <w:sz w:val="22"/>
            <w:szCs w:val="22"/>
          </w:rPr>
          <w:t>https://koprivnica.hr/novosti/koprivnicki-obrtnici-i-poduzetnici-prikljucili-se-ovogodisnjoj-potrazi-za-pisanicama/</w:t>
        </w:r>
      </w:hyperlink>
      <w:r w:rsidRPr="00112450">
        <w:rPr>
          <w:bCs/>
          <w:sz w:val="22"/>
          <w:szCs w:val="22"/>
        </w:rPr>
        <w:t>).</w:t>
      </w:r>
    </w:p>
    <w:p w14:paraId="404AB4F7" w14:textId="77777777" w:rsidR="00574FBE" w:rsidRPr="00112450" w:rsidRDefault="00574FBE" w:rsidP="00574FBE">
      <w:pPr>
        <w:ind w:firstLine="720"/>
        <w:jc w:val="both"/>
        <w:rPr>
          <w:bCs/>
          <w:sz w:val="22"/>
          <w:szCs w:val="22"/>
        </w:rPr>
      </w:pPr>
      <w:r w:rsidRPr="00112450">
        <w:rPr>
          <w:bCs/>
          <w:sz w:val="22"/>
          <w:szCs w:val="22"/>
        </w:rPr>
        <w:t>Održana su 4 različita koncerata i priredbe u sklopi manifestacija u organizaciji grada i nekoliko vanjskih organizatora (Praznik rada - koncert, Kuhanje s Podravkom, Lov na pisanice, radionica oslikavanja pisanica, zelena čistka, Plazma sportske igre mladih, Proljeće u Koprivnici, Šuma hrane, Sat za planet Zemlju, Volonteri u parku, 4. koprivnički polumaraton, predstava za djecu u parku – Bajka za van: Crvenkapica, vuk i baka, Nagrađivanje izvrsnih učenika i 3. Capronca Cup). Ostale manifestacije su navedene kako slijepo po aktivnostima. Aktivnosti su spajanje radi racionalizacije potrošnje proračunskih sredstava, te iz navedenog razloga je broj realiziranih koncerata i predstava manji od planiranog.</w:t>
      </w:r>
    </w:p>
    <w:p w14:paraId="0D0D4C5D" w14:textId="77777777" w:rsidR="00574FBE" w:rsidRPr="00112450" w:rsidRDefault="00574FBE" w:rsidP="00574FBE">
      <w:pPr>
        <w:jc w:val="both"/>
        <w:rPr>
          <w:b/>
          <w:sz w:val="22"/>
          <w:szCs w:val="22"/>
        </w:rPr>
      </w:pPr>
    </w:p>
    <w:p w14:paraId="2C2F62C3" w14:textId="77777777" w:rsidR="00574FBE" w:rsidRPr="00112450" w:rsidRDefault="00574FBE" w:rsidP="00574FBE">
      <w:pPr>
        <w:jc w:val="both"/>
        <w:rPr>
          <w:b/>
          <w:sz w:val="22"/>
          <w:szCs w:val="22"/>
        </w:rPr>
      </w:pPr>
      <w:r w:rsidRPr="00112450">
        <w:rPr>
          <w:b/>
          <w:sz w:val="22"/>
          <w:szCs w:val="22"/>
        </w:rPr>
        <w:t>Aktivnost A120001 Koprivničko ljeto</w:t>
      </w:r>
    </w:p>
    <w:p w14:paraId="30ECB0A7" w14:textId="77777777" w:rsidR="00574FBE" w:rsidRPr="00112450" w:rsidRDefault="00574FBE" w:rsidP="00574FBE">
      <w:pPr>
        <w:jc w:val="both"/>
        <w:rPr>
          <w:b/>
          <w:sz w:val="22"/>
          <w:szCs w:val="22"/>
        </w:rPr>
      </w:pPr>
      <w:r w:rsidRPr="00112450">
        <w:rPr>
          <w:sz w:val="22"/>
          <w:szCs w:val="22"/>
        </w:rPr>
        <w:tab/>
      </w:r>
      <w:bookmarkStart w:id="29" w:name="_Hlk522518988"/>
      <w:r w:rsidRPr="00112450">
        <w:rPr>
          <w:sz w:val="22"/>
          <w:szCs w:val="22"/>
        </w:rPr>
        <w:t>Manifestacija je održana u ljetnim mjesecima 2024. godine te je za provođenje iste ukupno utrošeno 115.973,34 EUR odnosno 97,8% planiranog iznosa  od čega 26.420,64 EUR za zakupnine i najamnine opreme (razglasa, rasvjete, klavira i udaraljki). Autorski honorari za sve nastupe i koncerte u iznosu 80.637,62 EUR, koncerti Toni Cetinski, Jelena Rozga, Songlkilers,  radionice, bajkaonice i predstave. Grafičke i ostale usluge 7.428,50 EUR koje uključuju tisak, majci, vaučera, plakata, predstave, vizuale, radove na uređenju parka. Na reprezentaciju tijekom manifestacije utrošeno je 1.350,77 EUR. Ostali nespomenuti rashodi iznosili su 135,81 EUR.</w:t>
      </w:r>
    </w:p>
    <w:bookmarkEnd w:id="29"/>
    <w:p w14:paraId="0341BA08" w14:textId="77777777" w:rsidR="00574FBE" w:rsidRPr="00112450" w:rsidRDefault="00574FBE" w:rsidP="00574FBE">
      <w:pPr>
        <w:jc w:val="both"/>
        <w:rPr>
          <w:b/>
          <w:sz w:val="22"/>
          <w:szCs w:val="22"/>
        </w:rPr>
      </w:pPr>
    </w:p>
    <w:p w14:paraId="0B8A83B3" w14:textId="77777777" w:rsidR="00574FBE" w:rsidRPr="00112450" w:rsidRDefault="00574FBE" w:rsidP="00574FBE">
      <w:pPr>
        <w:jc w:val="both"/>
        <w:rPr>
          <w:sz w:val="22"/>
          <w:szCs w:val="22"/>
        </w:rPr>
      </w:pPr>
      <w:r w:rsidRPr="00112450">
        <w:rPr>
          <w:b/>
          <w:sz w:val="22"/>
          <w:szCs w:val="22"/>
        </w:rPr>
        <w:t>Aktivnost A120002 Koprivnička zima</w:t>
      </w:r>
    </w:p>
    <w:p w14:paraId="5BEB25BF" w14:textId="77777777" w:rsidR="00574FBE" w:rsidRPr="00112450" w:rsidRDefault="00574FBE" w:rsidP="00574FBE">
      <w:pPr>
        <w:jc w:val="both"/>
        <w:rPr>
          <w:sz w:val="22"/>
          <w:szCs w:val="22"/>
        </w:rPr>
      </w:pPr>
      <w:r w:rsidRPr="00112450">
        <w:rPr>
          <w:sz w:val="22"/>
          <w:szCs w:val="22"/>
        </w:rPr>
        <w:tab/>
        <w:t>Tijekom 2024. godine unutar aktivnosti realizirano je 101.202,40 EUR odnosno 92,8 %. Manifestacija je organizirana u prosincu 2024. godine uključivala je nastupe mnogih izvođača i razne aktivnosti za sve građane grada Koprivnice. Utrošeno je za najam opreme (razglas, rasvjeta i slično), najam kupole, najam smještaja za izvođače i najam jumbo plakata 48.423,15 EUR, koncerti, ZAMP, vatromet i ostale popratne usluge  49.694,21 EUR, reprezentacija 3.085,04 EUR koji uključuju i troška ribica podijeljenih na Badnjak i prehranu izvođača.</w:t>
      </w:r>
    </w:p>
    <w:p w14:paraId="6713F84D" w14:textId="77777777" w:rsidR="00574FBE" w:rsidRPr="00112450" w:rsidRDefault="00574FBE" w:rsidP="00574FBE">
      <w:pPr>
        <w:jc w:val="both"/>
        <w:rPr>
          <w:b/>
          <w:sz w:val="22"/>
          <w:szCs w:val="22"/>
        </w:rPr>
      </w:pPr>
    </w:p>
    <w:p w14:paraId="0429906C" w14:textId="77777777" w:rsidR="00574FBE" w:rsidRPr="00112450" w:rsidRDefault="00574FBE" w:rsidP="00574FBE">
      <w:pPr>
        <w:jc w:val="both"/>
        <w:rPr>
          <w:b/>
          <w:sz w:val="22"/>
          <w:szCs w:val="22"/>
        </w:rPr>
      </w:pPr>
      <w:r w:rsidRPr="00112450">
        <w:rPr>
          <w:b/>
          <w:sz w:val="22"/>
          <w:szCs w:val="22"/>
        </w:rPr>
        <w:t>Aktivnost A120003 Obilježavanje dana Grada</w:t>
      </w:r>
    </w:p>
    <w:p w14:paraId="499628AB" w14:textId="77777777" w:rsidR="00574FBE" w:rsidRPr="00112450" w:rsidRDefault="00574FBE" w:rsidP="00574FBE">
      <w:pPr>
        <w:ind w:firstLine="708"/>
        <w:jc w:val="both"/>
        <w:rPr>
          <w:sz w:val="22"/>
          <w:szCs w:val="22"/>
        </w:rPr>
      </w:pPr>
      <w:r w:rsidRPr="00112450">
        <w:rPr>
          <w:sz w:val="22"/>
          <w:szCs w:val="22"/>
        </w:rPr>
        <w:tab/>
        <w:t>U 2024. godini obilježen je Dan grada te je za navedeno utrošeno 105.898,25 EUR odnosno 100,00 % planiranog. Promidžba i informiranje u iznosu 2.200,00 EUR – reportaža o Koprivnici. Usluge najma opreme iznosile su 23.625,38 EUR. Autorski ugovori, predstave, ugovori o djelu, grafičke usluge, usluge čuvanja, organizacija nastupa, ZAMP i koncerti iznosili su 50.187,93 EUR. Organizacija domjenaka povodom manifestacije i besplatna kava i čaj za građane 22.231,48 EUR i ostali nespomenuti rashodi 1.653,46 EUR (aranžiranje dvorane, smještaj gostiju, jabuke za humanitarnu akciju i cvijeće za nagrađene).</w:t>
      </w:r>
    </w:p>
    <w:p w14:paraId="2B214E6D" w14:textId="77777777" w:rsidR="00574FBE" w:rsidRPr="00112450" w:rsidRDefault="00574FBE" w:rsidP="00574FBE">
      <w:pPr>
        <w:jc w:val="both"/>
        <w:rPr>
          <w:sz w:val="22"/>
          <w:szCs w:val="22"/>
        </w:rPr>
      </w:pPr>
    </w:p>
    <w:p w14:paraId="37CA6DFC" w14:textId="77777777" w:rsidR="00574FBE" w:rsidRPr="00112450" w:rsidRDefault="00574FBE" w:rsidP="00574FBE">
      <w:pPr>
        <w:jc w:val="both"/>
        <w:rPr>
          <w:b/>
          <w:sz w:val="22"/>
          <w:szCs w:val="22"/>
        </w:rPr>
      </w:pPr>
      <w:r w:rsidRPr="00112450">
        <w:rPr>
          <w:b/>
          <w:sz w:val="22"/>
          <w:szCs w:val="22"/>
        </w:rPr>
        <w:t>Aktivnost A120004 Obilježavanje Praznika rada</w:t>
      </w:r>
    </w:p>
    <w:p w14:paraId="6BEA33D6" w14:textId="77777777" w:rsidR="00574FBE" w:rsidRPr="00112450" w:rsidRDefault="00574FBE" w:rsidP="00574FBE">
      <w:pPr>
        <w:ind w:firstLine="708"/>
        <w:jc w:val="both"/>
        <w:rPr>
          <w:sz w:val="22"/>
          <w:szCs w:val="22"/>
        </w:rPr>
      </w:pPr>
      <w:r w:rsidRPr="00112450">
        <w:rPr>
          <w:sz w:val="22"/>
          <w:szCs w:val="22"/>
        </w:rPr>
        <w:t xml:space="preserve">Tijekom 2024. godine unutar aktivnosti obilježavanja Praznika rada realizirano je 68.493,37 EUR, odnosno 98,5%.   </w:t>
      </w:r>
    </w:p>
    <w:p w14:paraId="12D38A09" w14:textId="77777777" w:rsidR="00574FBE" w:rsidRPr="00112450" w:rsidRDefault="00574FBE" w:rsidP="00574FBE">
      <w:pPr>
        <w:ind w:firstLine="708"/>
        <w:jc w:val="both"/>
        <w:rPr>
          <w:sz w:val="22"/>
          <w:szCs w:val="22"/>
        </w:rPr>
      </w:pPr>
      <w:r w:rsidRPr="00112450">
        <w:rPr>
          <w:sz w:val="22"/>
          <w:szCs w:val="22"/>
        </w:rPr>
        <w:t xml:space="preserve">Sredstva su utrošena kako slijedi za najam opreme (krovna konstrukcija, rasvjeta, šator) 15.815,00 EUR, intelektualne usluge (autorski honorari, medicinsko dežurstvo i intelektualne usluge) 34.030,90 EUR, ostale usluge (usluge čuvanja, jumbo plakati, zaštitarske usluge, organizaciju koncerta, ZAMP) </w:t>
      </w:r>
      <w:r w:rsidRPr="00112450">
        <w:rPr>
          <w:sz w:val="22"/>
          <w:szCs w:val="22"/>
        </w:rPr>
        <w:lastRenderedPageBreak/>
        <w:t xml:space="preserve">16.323,95 EUR, ugostiteljske usluge 1.479,85 EUR i ostali nespomenuti rashodi poslovanja ( pribor, noćenje izvođača, razna roba) 843,67 EUR. </w:t>
      </w:r>
    </w:p>
    <w:p w14:paraId="7DA0A307" w14:textId="77777777" w:rsidR="00574FBE" w:rsidRPr="00112450" w:rsidRDefault="00574FBE" w:rsidP="00574FBE">
      <w:pPr>
        <w:rPr>
          <w:b/>
          <w:sz w:val="22"/>
          <w:szCs w:val="22"/>
          <w:u w:val="single"/>
        </w:rPr>
      </w:pPr>
    </w:p>
    <w:p w14:paraId="169B4BC4" w14:textId="77777777" w:rsidR="00574FBE" w:rsidRPr="00112450" w:rsidRDefault="00574FBE" w:rsidP="00574FBE">
      <w:pPr>
        <w:jc w:val="both"/>
        <w:rPr>
          <w:b/>
          <w:sz w:val="22"/>
          <w:szCs w:val="22"/>
        </w:rPr>
      </w:pPr>
      <w:r w:rsidRPr="00112450">
        <w:rPr>
          <w:b/>
          <w:sz w:val="22"/>
          <w:szCs w:val="22"/>
        </w:rPr>
        <w:t>Aktivnost A120005 Ostali projekti grada, građana, udruga i dr. pravnih osoba – 23 Ostali korisnici</w:t>
      </w:r>
    </w:p>
    <w:p w14:paraId="5EB65A5E" w14:textId="77777777" w:rsidR="00574FBE" w:rsidRPr="00112450" w:rsidRDefault="00574FBE" w:rsidP="00574FBE">
      <w:pPr>
        <w:ind w:firstLine="708"/>
        <w:jc w:val="both"/>
        <w:rPr>
          <w:sz w:val="22"/>
          <w:szCs w:val="22"/>
        </w:rPr>
      </w:pPr>
      <w:r w:rsidRPr="00112450">
        <w:rPr>
          <w:sz w:val="22"/>
          <w:szCs w:val="22"/>
        </w:rPr>
        <w:t>Tijekom 2024. godine unutar aktivnosti realizirano je 5.596,18 EUR, odnosno 50,9 %. U sklopu aktivnosti evidentirani su rashodi za ostale aktivnosti (Dan pobjede, Lov na pisanice, Brucošijada, 150 godina DVD Koprivnica, otvaranje DV Bobica, jednokratna pomoć Bolnica dr. Tomislav Bardek i sl.)</w:t>
      </w:r>
    </w:p>
    <w:p w14:paraId="14B5C2E2" w14:textId="77777777" w:rsidR="00574FBE" w:rsidRPr="00112450" w:rsidRDefault="00574FBE" w:rsidP="00574FBE">
      <w:pPr>
        <w:ind w:firstLine="708"/>
        <w:jc w:val="both"/>
        <w:rPr>
          <w:sz w:val="22"/>
          <w:szCs w:val="22"/>
        </w:rPr>
      </w:pPr>
    </w:p>
    <w:p w14:paraId="1C021FCF" w14:textId="77777777" w:rsidR="00574FBE" w:rsidRPr="00112450" w:rsidRDefault="00574FBE" w:rsidP="00574FBE">
      <w:pPr>
        <w:jc w:val="both"/>
        <w:rPr>
          <w:sz w:val="22"/>
          <w:szCs w:val="22"/>
        </w:rPr>
      </w:pPr>
      <w:r w:rsidRPr="00112450">
        <w:rPr>
          <w:b/>
          <w:sz w:val="22"/>
          <w:szCs w:val="22"/>
        </w:rPr>
        <w:t>Aktivnost A120006 Ostale manifestacije u organizaciji odjela</w:t>
      </w:r>
    </w:p>
    <w:p w14:paraId="188B1B86" w14:textId="77777777" w:rsidR="00574FBE" w:rsidRPr="00112450" w:rsidRDefault="00574FBE" w:rsidP="00574FBE">
      <w:pPr>
        <w:ind w:firstLine="708"/>
        <w:jc w:val="both"/>
        <w:rPr>
          <w:sz w:val="22"/>
          <w:szCs w:val="22"/>
        </w:rPr>
      </w:pPr>
      <w:r w:rsidRPr="00112450">
        <w:rPr>
          <w:sz w:val="22"/>
          <w:szCs w:val="22"/>
        </w:rPr>
        <w:t>Tijekom 2024. godine unutar aktivnosti realizirano je 11.719,74 EUR, odnosno 63,3 % ukupno planiranih sredstava.</w:t>
      </w:r>
    </w:p>
    <w:p w14:paraId="2BAB968F" w14:textId="77777777" w:rsidR="00574FBE" w:rsidRPr="00112450" w:rsidRDefault="00574FBE" w:rsidP="00574FBE">
      <w:pPr>
        <w:ind w:firstLine="708"/>
        <w:jc w:val="both"/>
        <w:rPr>
          <w:sz w:val="22"/>
          <w:szCs w:val="22"/>
        </w:rPr>
      </w:pPr>
      <w:r w:rsidRPr="00112450">
        <w:rPr>
          <w:sz w:val="22"/>
          <w:szCs w:val="22"/>
        </w:rPr>
        <w:t>U sklopu aktivnosti evidentirani su rashodi za nabavu ulaznica za predstavu „Testosteron“, organizacija aktivnosti „Tulum izvrsnosti“, „Proljeće u Koprivnici“, „Zelena čistka“, „Dječje gradsko vijeće“, „Sretno dijete – sretan grad“ „Dan učitelja“, najam rasvjete za „Dan sjećanja na žrtve Domovinskog rata i Dan sjećanja na žrtvu Vukovara i Škabrnje“, nabava ruža povodom Dana žena i ostale aktivnosti.</w:t>
      </w:r>
    </w:p>
    <w:p w14:paraId="70BBAC3C" w14:textId="77777777" w:rsidR="00574FBE" w:rsidRPr="00112450" w:rsidRDefault="00574FBE" w:rsidP="00574FBE">
      <w:pPr>
        <w:jc w:val="both"/>
        <w:rPr>
          <w:b/>
          <w:sz w:val="22"/>
          <w:szCs w:val="22"/>
        </w:rPr>
      </w:pPr>
    </w:p>
    <w:p w14:paraId="6ACB7427" w14:textId="77777777" w:rsidR="00574FBE" w:rsidRPr="00112450" w:rsidRDefault="00574FBE" w:rsidP="00574FBE">
      <w:pPr>
        <w:jc w:val="both"/>
        <w:rPr>
          <w:b/>
          <w:sz w:val="22"/>
          <w:szCs w:val="22"/>
        </w:rPr>
      </w:pPr>
      <w:r w:rsidRPr="00112450">
        <w:rPr>
          <w:b/>
          <w:sz w:val="22"/>
          <w:szCs w:val="22"/>
        </w:rPr>
        <w:t>Aktivnost A120007 Dan branitelja</w:t>
      </w:r>
    </w:p>
    <w:p w14:paraId="1A33EDD6" w14:textId="77777777" w:rsidR="00574FBE" w:rsidRPr="00112450" w:rsidRDefault="00574FBE" w:rsidP="00574FBE">
      <w:pPr>
        <w:ind w:firstLine="720"/>
        <w:jc w:val="both"/>
        <w:rPr>
          <w:sz w:val="22"/>
          <w:szCs w:val="22"/>
        </w:rPr>
      </w:pPr>
      <w:r w:rsidRPr="00112450">
        <w:rPr>
          <w:sz w:val="22"/>
          <w:szCs w:val="22"/>
        </w:rPr>
        <w:t>Tijekom 2024. godine organizirano je obilježavanje Dana branitelja te je za navedeno utrošeno 8.816,71 EUR odnosno 99,7 % planiranih sredstava. Sredstva su utrošena za  organizaciju, nastupe, vijence i svijeće, te domjenak za branitelje i njihove goste.</w:t>
      </w:r>
    </w:p>
    <w:p w14:paraId="5537F359" w14:textId="77777777" w:rsidR="00574FBE" w:rsidRPr="00112450" w:rsidRDefault="00574FBE" w:rsidP="00574FBE">
      <w:pPr>
        <w:jc w:val="both"/>
        <w:rPr>
          <w:b/>
          <w:sz w:val="22"/>
          <w:szCs w:val="22"/>
        </w:rPr>
      </w:pPr>
    </w:p>
    <w:p w14:paraId="5E7F778B" w14:textId="77777777" w:rsidR="00574FBE" w:rsidRPr="00112450" w:rsidRDefault="00574FBE" w:rsidP="00574FBE">
      <w:pPr>
        <w:jc w:val="both"/>
        <w:rPr>
          <w:b/>
          <w:sz w:val="22"/>
          <w:szCs w:val="22"/>
        </w:rPr>
      </w:pPr>
      <w:r w:rsidRPr="00112450">
        <w:rPr>
          <w:b/>
          <w:sz w:val="22"/>
          <w:szCs w:val="22"/>
        </w:rPr>
        <w:t>Aktivnost A120009 Prijemi gradonačelnika</w:t>
      </w:r>
    </w:p>
    <w:p w14:paraId="5B1A0402" w14:textId="77777777" w:rsidR="00574FBE" w:rsidRPr="00112450" w:rsidRDefault="00574FBE" w:rsidP="00574FBE">
      <w:pPr>
        <w:ind w:firstLine="708"/>
        <w:jc w:val="both"/>
        <w:rPr>
          <w:sz w:val="22"/>
          <w:szCs w:val="22"/>
        </w:rPr>
      </w:pPr>
      <w:r w:rsidRPr="00112450">
        <w:rPr>
          <w:sz w:val="22"/>
          <w:szCs w:val="22"/>
        </w:rPr>
        <w:t>Tijekom 2024. godine za prijeme gradonačelnika utrošeno je 3.411,47 EUR odnosno 62, % planiranih sredstava. Gradonačelnik je ugostio delegacije drugih gradova i općina, nekoliko veleposlanika, prijam za sportaše, najbolje učitelje, izaslanstvo udruga branitelja i Odbora za branitelje prilikom obilježavanja značajnih datum i ostalih.</w:t>
      </w:r>
    </w:p>
    <w:p w14:paraId="1D86807A" w14:textId="77777777" w:rsidR="00574FBE" w:rsidRPr="00112450" w:rsidRDefault="00574FBE" w:rsidP="00574FBE">
      <w:pPr>
        <w:jc w:val="both"/>
        <w:rPr>
          <w:b/>
          <w:sz w:val="22"/>
          <w:szCs w:val="22"/>
        </w:rPr>
      </w:pPr>
    </w:p>
    <w:p w14:paraId="4BFB8277" w14:textId="77777777" w:rsidR="00574FBE" w:rsidRPr="00112450" w:rsidRDefault="00574FBE" w:rsidP="00574FBE">
      <w:pPr>
        <w:jc w:val="both"/>
        <w:rPr>
          <w:b/>
          <w:sz w:val="22"/>
          <w:szCs w:val="22"/>
        </w:rPr>
      </w:pPr>
      <w:r w:rsidRPr="00112450">
        <w:rPr>
          <w:b/>
          <w:sz w:val="22"/>
          <w:szCs w:val="22"/>
        </w:rPr>
        <w:t>Aktivnost A120012 Izložba pisanica</w:t>
      </w:r>
    </w:p>
    <w:p w14:paraId="0AC8E746" w14:textId="77777777" w:rsidR="00574FBE" w:rsidRPr="00112450" w:rsidRDefault="00574FBE" w:rsidP="00574FBE">
      <w:pPr>
        <w:ind w:firstLine="708"/>
        <w:jc w:val="both"/>
        <w:rPr>
          <w:sz w:val="22"/>
          <w:szCs w:val="22"/>
        </w:rPr>
      </w:pPr>
      <w:r w:rsidRPr="00112450">
        <w:rPr>
          <w:sz w:val="22"/>
          <w:szCs w:val="22"/>
        </w:rPr>
        <w:t>Tijekom 2024. godine u sklopu aktivnosti realizirano je 1.329,13 EUR, odnosno 99,9% ukupno planiranih sredstava.</w:t>
      </w:r>
    </w:p>
    <w:p w14:paraId="585D2C50" w14:textId="77777777" w:rsidR="00574FBE" w:rsidRPr="00112450" w:rsidRDefault="00574FBE" w:rsidP="00574FBE">
      <w:pPr>
        <w:ind w:firstLine="708"/>
        <w:jc w:val="both"/>
        <w:rPr>
          <w:sz w:val="22"/>
          <w:szCs w:val="22"/>
        </w:rPr>
      </w:pPr>
      <w:r w:rsidRPr="00112450">
        <w:rPr>
          <w:sz w:val="22"/>
          <w:szCs w:val="22"/>
        </w:rPr>
        <w:t>Navedena sredstva odnose se na organizaciju Izložbe pisanica, a istima su podmireni rashodi za montažu i demontažu izložbe, potreban materijal i postavljanje rasvjete.</w:t>
      </w:r>
    </w:p>
    <w:p w14:paraId="0979E8A2" w14:textId="77777777" w:rsidR="00574FBE" w:rsidRPr="00112450" w:rsidRDefault="00574FBE" w:rsidP="00574FBE">
      <w:pPr>
        <w:jc w:val="both"/>
        <w:rPr>
          <w:sz w:val="22"/>
          <w:szCs w:val="22"/>
        </w:rPr>
      </w:pPr>
    </w:p>
    <w:p w14:paraId="24DE5416" w14:textId="77777777" w:rsidR="00574FBE" w:rsidRPr="00112450" w:rsidRDefault="00574FBE" w:rsidP="00574FBE">
      <w:pPr>
        <w:jc w:val="both"/>
        <w:rPr>
          <w:b/>
          <w:sz w:val="22"/>
          <w:szCs w:val="22"/>
        </w:rPr>
      </w:pPr>
      <w:r w:rsidRPr="00112450">
        <w:rPr>
          <w:b/>
          <w:sz w:val="22"/>
          <w:szCs w:val="22"/>
        </w:rPr>
        <w:t>Aktivnost A120013 Norijada</w:t>
      </w:r>
    </w:p>
    <w:p w14:paraId="004CA38B" w14:textId="77777777" w:rsidR="00574FBE" w:rsidRPr="00112450" w:rsidRDefault="00574FBE" w:rsidP="00574FBE">
      <w:pPr>
        <w:ind w:firstLine="708"/>
        <w:jc w:val="both"/>
        <w:rPr>
          <w:sz w:val="22"/>
          <w:szCs w:val="22"/>
        </w:rPr>
      </w:pPr>
      <w:r w:rsidRPr="00112450">
        <w:rPr>
          <w:sz w:val="22"/>
          <w:szCs w:val="22"/>
        </w:rPr>
        <w:t xml:space="preserve">Tijekom 2024. godine unutar aktivnosti realizirano je 9.149,46 EUR, odnosno 100,0 % ukupno planiranih sredstava. Norijada se ove godine održavala 23. i 24. svibnja. </w:t>
      </w:r>
    </w:p>
    <w:p w14:paraId="172AACEB" w14:textId="77777777" w:rsidR="00574FBE" w:rsidRPr="00112450" w:rsidRDefault="00574FBE" w:rsidP="00574FBE">
      <w:pPr>
        <w:ind w:firstLine="708"/>
        <w:jc w:val="both"/>
        <w:rPr>
          <w:sz w:val="22"/>
          <w:szCs w:val="22"/>
        </w:rPr>
      </w:pPr>
      <w:r w:rsidRPr="00112450">
        <w:rPr>
          <w:sz w:val="22"/>
          <w:szCs w:val="22"/>
        </w:rPr>
        <w:t xml:space="preserve">Navedena sredstva utrošena su za organizaciju 1. dan u zatvorenom, 2. dana na otvorenom i to za najam struje, šatora, razglasa, rasvjete, pozornice i wc, kabina, nadalje sredstva za DJ-a, medicinsko dežurstvo, čišćenje sajmišta nakon Norijade i usluge čuvanja. </w:t>
      </w:r>
    </w:p>
    <w:p w14:paraId="5B38674C" w14:textId="77777777" w:rsidR="00574FBE" w:rsidRPr="00112450" w:rsidRDefault="00574FBE" w:rsidP="00574FBE">
      <w:pPr>
        <w:ind w:firstLine="708"/>
        <w:jc w:val="both"/>
        <w:rPr>
          <w:sz w:val="22"/>
          <w:szCs w:val="22"/>
        </w:rPr>
      </w:pPr>
    </w:p>
    <w:p w14:paraId="1DDFB219" w14:textId="77777777" w:rsidR="00574FBE" w:rsidRPr="00112450" w:rsidRDefault="00574FBE" w:rsidP="00574FBE">
      <w:pPr>
        <w:jc w:val="both"/>
        <w:rPr>
          <w:b/>
          <w:sz w:val="22"/>
          <w:szCs w:val="22"/>
        </w:rPr>
      </w:pPr>
      <w:r w:rsidRPr="00112450">
        <w:rPr>
          <w:b/>
          <w:sz w:val="22"/>
          <w:szCs w:val="22"/>
        </w:rPr>
        <w:t>Aktivnost A120015 Renesansni festival</w:t>
      </w:r>
    </w:p>
    <w:p w14:paraId="29C02CD2" w14:textId="77777777" w:rsidR="00574FBE" w:rsidRPr="00112450" w:rsidRDefault="00574FBE" w:rsidP="00574FBE">
      <w:pPr>
        <w:jc w:val="both"/>
        <w:rPr>
          <w:sz w:val="22"/>
          <w:szCs w:val="22"/>
        </w:rPr>
      </w:pPr>
      <w:r w:rsidRPr="00112450">
        <w:rPr>
          <w:sz w:val="22"/>
          <w:szCs w:val="22"/>
        </w:rPr>
        <w:tab/>
        <w:t xml:space="preserve">Tijekom 2024. godine za navedenu aktivnost utrošeno je 3.045,57 EUR odnosno 100,0 %. Gradonačelnik je na festivalu ugostio delegacije prijateljskih gradova i općina, općine iz sastava malog urbanog područja, kao i predstavnike gradskih tvrtki, institucija i ustanova. </w:t>
      </w:r>
    </w:p>
    <w:p w14:paraId="4C842F8F" w14:textId="77777777" w:rsidR="00574FBE" w:rsidRPr="00112450" w:rsidRDefault="00574FBE" w:rsidP="00574FBE">
      <w:pPr>
        <w:jc w:val="both"/>
        <w:rPr>
          <w:sz w:val="22"/>
          <w:szCs w:val="22"/>
        </w:rPr>
      </w:pPr>
    </w:p>
    <w:p w14:paraId="06214E6E" w14:textId="77777777" w:rsidR="00574FBE" w:rsidRPr="00112450" w:rsidRDefault="00574FBE" w:rsidP="00574FBE">
      <w:pPr>
        <w:jc w:val="both"/>
        <w:rPr>
          <w:b/>
          <w:sz w:val="22"/>
          <w:szCs w:val="22"/>
        </w:rPr>
      </w:pPr>
      <w:r w:rsidRPr="00112450">
        <w:rPr>
          <w:b/>
          <w:sz w:val="22"/>
          <w:szCs w:val="22"/>
        </w:rPr>
        <w:t xml:space="preserve">Aktivnost A120016 Europski tjedan </w:t>
      </w:r>
      <w:r w:rsidRPr="00112450">
        <w:rPr>
          <w:b/>
          <w:bCs/>
          <w:sz w:val="22"/>
          <w:szCs w:val="22"/>
        </w:rPr>
        <w:t>kretanja</w:t>
      </w:r>
    </w:p>
    <w:p w14:paraId="46CA7E65" w14:textId="77777777" w:rsidR="00574FBE" w:rsidRPr="00112450" w:rsidRDefault="00574FBE" w:rsidP="00574FBE">
      <w:pPr>
        <w:jc w:val="both"/>
        <w:rPr>
          <w:sz w:val="22"/>
          <w:szCs w:val="22"/>
        </w:rPr>
      </w:pPr>
      <w:r w:rsidRPr="00112450">
        <w:rPr>
          <w:sz w:val="22"/>
          <w:szCs w:val="22"/>
        </w:rPr>
        <w:tab/>
        <w:t>Tijekom 2024. godine za navedenu aktivnost nije bilo evidentiranih rashoda.</w:t>
      </w:r>
    </w:p>
    <w:p w14:paraId="4F3B8C26" w14:textId="77777777" w:rsidR="008E2347" w:rsidRPr="00112450" w:rsidRDefault="008E2347" w:rsidP="00064457">
      <w:pPr>
        <w:jc w:val="both"/>
        <w:rPr>
          <w:b/>
          <w:sz w:val="22"/>
          <w:szCs w:val="22"/>
        </w:rPr>
      </w:pPr>
    </w:p>
    <w:p w14:paraId="268C3D66" w14:textId="77777777" w:rsidR="00064457" w:rsidRPr="00112450" w:rsidRDefault="00064457" w:rsidP="00064457">
      <w:pPr>
        <w:jc w:val="both"/>
        <w:rPr>
          <w:b/>
          <w:sz w:val="22"/>
          <w:szCs w:val="22"/>
        </w:rPr>
      </w:pPr>
      <w:r w:rsidRPr="00112450">
        <w:rPr>
          <w:b/>
          <w:sz w:val="22"/>
          <w:szCs w:val="22"/>
        </w:rPr>
        <w:t>ZAŠTITA I SPAŠAVANJE</w:t>
      </w:r>
    </w:p>
    <w:p w14:paraId="6D1C2813" w14:textId="77777777" w:rsidR="00064457" w:rsidRPr="00112450" w:rsidRDefault="00064457" w:rsidP="00064457">
      <w:pPr>
        <w:autoSpaceDE w:val="0"/>
        <w:autoSpaceDN w:val="0"/>
        <w:adjustRightInd w:val="0"/>
        <w:jc w:val="both"/>
        <w:rPr>
          <w:sz w:val="22"/>
          <w:szCs w:val="22"/>
        </w:rPr>
      </w:pPr>
    </w:p>
    <w:p w14:paraId="6C3A5FAE" w14:textId="77777777" w:rsidR="00064457" w:rsidRPr="00112450" w:rsidRDefault="00064457" w:rsidP="00064457">
      <w:pPr>
        <w:jc w:val="both"/>
        <w:rPr>
          <w:b/>
          <w:sz w:val="22"/>
          <w:szCs w:val="22"/>
        </w:rPr>
      </w:pPr>
      <w:r w:rsidRPr="00112450">
        <w:rPr>
          <w:b/>
          <w:sz w:val="22"/>
          <w:szCs w:val="22"/>
        </w:rPr>
        <w:t>Cilj programa protupožarne i javne sigurnosti:</w:t>
      </w:r>
    </w:p>
    <w:p w14:paraId="16757CF1" w14:textId="77777777" w:rsidR="00064457" w:rsidRPr="00112450" w:rsidRDefault="00064457" w:rsidP="00064457">
      <w:pPr>
        <w:jc w:val="both"/>
        <w:rPr>
          <w:sz w:val="22"/>
          <w:szCs w:val="22"/>
        </w:rPr>
      </w:pPr>
      <w:r w:rsidRPr="00112450">
        <w:rPr>
          <w:sz w:val="22"/>
          <w:szCs w:val="22"/>
        </w:rPr>
        <w:tab/>
        <w:t xml:space="preserve">Razvoj svih komponenti vatrogasnog sustava kroz osiguranje spremnosti i pripravnosti vatrogasne postrojbe, razvoj tehničko-tehnološke opremljenosti i djelotvornog sustava, praćenje rada, dojave i uzbunjivanja, unapređenje protupožarne preventive i skrb o pomlađivanju i jačanje društvenog </w:t>
      </w:r>
      <w:r w:rsidRPr="00112450">
        <w:rPr>
          <w:sz w:val="22"/>
          <w:szCs w:val="22"/>
        </w:rPr>
        <w:lastRenderedPageBreak/>
        <w:t>statusa vatrogasne organizacije, pomoć  javnim postrojbama u priobalju  u vrijeme povećanih potreba za vatrogasnim intervencijama.</w:t>
      </w:r>
    </w:p>
    <w:p w14:paraId="1DC82526" w14:textId="77777777" w:rsidR="00064457" w:rsidRPr="00112450" w:rsidRDefault="00064457" w:rsidP="00064457">
      <w:pPr>
        <w:jc w:val="both"/>
        <w:rPr>
          <w:b/>
          <w:bCs/>
          <w:sz w:val="22"/>
          <w:szCs w:val="22"/>
        </w:rPr>
      </w:pPr>
    </w:p>
    <w:p w14:paraId="2245E09F" w14:textId="77777777" w:rsidR="00064457" w:rsidRPr="00112450" w:rsidRDefault="00064457" w:rsidP="00064457">
      <w:pPr>
        <w:jc w:val="both"/>
        <w:rPr>
          <w:b/>
          <w:bCs/>
          <w:sz w:val="22"/>
          <w:szCs w:val="22"/>
          <w:u w:val="single"/>
        </w:rPr>
      </w:pPr>
      <w:r w:rsidRPr="00112450">
        <w:rPr>
          <w:b/>
          <w:bCs/>
          <w:sz w:val="22"/>
          <w:szCs w:val="22"/>
          <w:u w:val="single"/>
        </w:rPr>
        <w:t>Zakonska osnova za provođenje programa:</w:t>
      </w:r>
    </w:p>
    <w:p w14:paraId="6DC707FB" w14:textId="45E21947" w:rsidR="00064457" w:rsidRPr="00112450" w:rsidRDefault="00064457" w:rsidP="007E0ED1">
      <w:pPr>
        <w:pStyle w:val="Odlomakpopisa"/>
        <w:numPr>
          <w:ilvl w:val="0"/>
          <w:numId w:val="12"/>
        </w:numPr>
        <w:jc w:val="both"/>
        <w:rPr>
          <w:rFonts w:eastAsiaTheme="minorEastAsia"/>
          <w:sz w:val="22"/>
          <w:szCs w:val="22"/>
        </w:rPr>
      </w:pPr>
      <w:r w:rsidRPr="00112450">
        <w:rPr>
          <w:sz w:val="22"/>
          <w:szCs w:val="22"/>
        </w:rPr>
        <w:t>Zakon o vatrogastvu  („Narodne novine"</w:t>
      </w:r>
      <w:r w:rsidR="003C3213" w:rsidRPr="00112450">
        <w:rPr>
          <w:sz w:val="22"/>
          <w:szCs w:val="22"/>
        </w:rPr>
        <w:t xml:space="preserve">, br. </w:t>
      </w:r>
      <w:r w:rsidRPr="00112450">
        <w:rPr>
          <w:sz w:val="22"/>
          <w:szCs w:val="22"/>
        </w:rPr>
        <w:t>125/19, 114/22)</w:t>
      </w:r>
      <w:r w:rsidR="0019180D" w:rsidRPr="00112450">
        <w:rPr>
          <w:sz w:val="22"/>
          <w:szCs w:val="22"/>
        </w:rPr>
        <w:t>,</w:t>
      </w:r>
    </w:p>
    <w:p w14:paraId="078A0852" w14:textId="797B60A2" w:rsidR="00064457" w:rsidRPr="00112450" w:rsidRDefault="00064457" w:rsidP="007E0ED1">
      <w:pPr>
        <w:pStyle w:val="Odlomakpopisa"/>
        <w:numPr>
          <w:ilvl w:val="0"/>
          <w:numId w:val="12"/>
        </w:numPr>
        <w:jc w:val="both"/>
        <w:rPr>
          <w:rFonts w:eastAsiaTheme="minorEastAsia"/>
          <w:sz w:val="22"/>
          <w:szCs w:val="22"/>
        </w:rPr>
      </w:pPr>
      <w:r w:rsidRPr="00112450">
        <w:rPr>
          <w:sz w:val="22"/>
          <w:szCs w:val="22"/>
        </w:rPr>
        <w:t xml:space="preserve">Zakon zaštite od požara </w:t>
      </w:r>
      <w:r w:rsidR="003C3213" w:rsidRPr="00112450">
        <w:rPr>
          <w:sz w:val="22"/>
          <w:szCs w:val="22"/>
        </w:rPr>
        <w:t xml:space="preserve">(„Narodne novine", br. </w:t>
      </w:r>
      <w:r w:rsidRPr="00112450">
        <w:rPr>
          <w:sz w:val="22"/>
          <w:szCs w:val="22"/>
        </w:rPr>
        <w:t>92/10, 114/22)</w:t>
      </w:r>
      <w:r w:rsidR="0019180D" w:rsidRPr="00112450">
        <w:rPr>
          <w:sz w:val="22"/>
          <w:szCs w:val="22"/>
        </w:rPr>
        <w:t>,</w:t>
      </w:r>
    </w:p>
    <w:p w14:paraId="556DE710" w14:textId="1555931E" w:rsidR="00064457" w:rsidRPr="00112450" w:rsidRDefault="00064457" w:rsidP="007E0ED1">
      <w:pPr>
        <w:pStyle w:val="Odlomakpopisa"/>
        <w:numPr>
          <w:ilvl w:val="0"/>
          <w:numId w:val="12"/>
        </w:numPr>
        <w:jc w:val="both"/>
        <w:rPr>
          <w:rFonts w:eastAsiaTheme="minorEastAsia"/>
          <w:sz w:val="22"/>
          <w:szCs w:val="22"/>
        </w:rPr>
      </w:pPr>
      <w:r w:rsidRPr="00112450">
        <w:rPr>
          <w:sz w:val="22"/>
          <w:szCs w:val="22"/>
        </w:rPr>
        <w:t xml:space="preserve">Zakon o sustavu civilne zaštite  </w:t>
      </w:r>
      <w:r w:rsidR="003C3213" w:rsidRPr="00112450">
        <w:rPr>
          <w:sz w:val="22"/>
          <w:szCs w:val="22"/>
        </w:rPr>
        <w:t xml:space="preserve">(„Narodne novine", br. </w:t>
      </w:r>
      <w:r w:rsidRPr="00112450">
        <w:rPr>
          <w:rFonts w:eastAsia="Calibri"/>
          <w:sz w:val="22"/>
          <w:szCs w:val="22"/>
        </w:rPr>
        <w:t>82/15, 118/18, 31/20,20/21, 114/22)</w:t>
      </w:r>
      <w:r w:rsidR="0019180D" w:rsidRPr="00112450">
        <w:rPr>
          <w:rFonts w:eastAsia="Calibri"/>
          <w:sz w:val="22"/>
          <w:szCs w:val="22"/>
        </w:rPr>
        <w:t>,</w:t>
      </w:r>
    </w:p>
    <w:p w14:paraId="74463045" w14:textId="1AA2D0D9" w:rsidR="00064457" w:rsidRPr="00112450" w:rsidRDefault="00064457" w:rsidP="007E0ED1">
      <w:pPr>
        <w:pStyle w:val="Odlomakpopisa"/>
        <w:numPr>
          <w:ilvl w:val="0"/>
          <w:numId w:val="12"/>
        </w:numPr>
        <w:jc w:val="both"/>
        <w:rPr>
          <w:sz w:val="22"/>
          <w:szCs w:val="22"/>
        </w:rPr>
      </w:pPr>
      <w:r w:rsidRPr="00112450">
        <w:rPr>
          <w:sz w:val="22"/>
          <w:szCs w:val="22"/>
        </w:rPr>
        <w:t xml:space="preserve">Zakon  o ublažavanju i uklanjanju posljedica prirodnih nepogoda </w:t>
      </w:r>
      <w:r w:rsidR="003C3213" w:rsidRPr="00112450">
        <w:rPr>
          <w:sz w:val="22"/>
          <w:szCs w:val="22"/>
        </w:rPr>
        <w:t xml:space="preserve">(„Narodne novine", br. </w:t>
      </w:r>
      <w:r w:rsidRPr="00112450">
        <w:rPr>
          <w:sz w:val="22"/>
          <w:szCs w:val="22"/>
        </w:rPr>
        <w:t>16/19)</w:t>
      </w:r>
      <w:r w:rsidR="0019180D" w:rsidRPr="00112450">
        <w:rPr>
          <w:sz w:val="22"/>
          <w:szCs w:val="22"/>
        </w:rPr>
        <w:t>,</w:t>
      </w:r>
    </w:p>
    <w:p w14:paraId="43B6B0A4" w14:textId="3482CF88" w:rsidR="00064457" w:rsidRPr="00112450" w:rsidRDefault="00064457" w:rsidP="007E0ED1">
      <w:pPr>
        <w:pStyle w:val="Odlomakpopisa"/>
        <w:numPr>
          <w:ilvl w:val="0"/>
          <w:numId w:val="12"/>
        </w:numPr>
        <w:jc w:val="both"/>
        <w:rPr>
          <w:rFonts w:eastAsiaTheme="minorEastAsia"/>
          <w:sz w:val="22"/>
          <w:szCs w:val="22"/>
        </w:rPr>
      </w:pPr>
      <w:r w:rsidRPr="00112450">
        <w:rPr>
          <w:sz w:val="22"/>
          <w:szCs w:val="22"/>
        </w:rPr>
        <w:t>Odluka o donošenju Procjene rizika od velikih nesreća za Grad Koprivnicu</w:t>
      </w:r>
      <w:r w:rsidR="003C3213" w:rsidRPr="00112450">
        <w:rPr>
          <w:sz w:val="22"/>
          <w:szCs w:val="22"/>
        </w:rPr>
        <w:t>(„Glasnik Grada Koprivnice“</w:t>
      </w:r>
      <w:r w:rsidR="000C438A" w:rsidRPr="00112450">
        <w:rPr>
          <w:sz w:val="22"/>
          <w:szCs w:val="22"/>
        </w:rPr>
        <w:t xml:space="preserve">, </w:t>
      </w:r>
      <w:r w:rsidR="003C3213" w:rsidRPr="00112450">
        <w:rPr>
          <w:sz w:val="22"/>
          <w:szCs w:val="22"/>
        </w:rPr>
        <w:t xml:space="preserve"> br. </w:t>
      </w:r>
      <w:hyperlink r:id="rId12" w:history="1">
        <w:r w:rsidRPr="00112450">
          <w:rPr>
            <w:sz w:val="22"/>
            <w:szCs w:val="22"/>
          </w:rPr>
          <w:t>7/21</w:t>
        </w:r>
      </w:hyperlink>
      <w:r w:rsidRPr="00112450">
        <w:rPr>
          <w:sz w:val="22"/>
          <w:szCs w:val="22"/>
        </w:rPr>
        <w:t>)</w:t>
      </w:r>
      <w:r w:rsidR="0019180D" w:rsidRPr="00112450">
        <w:rPr>
          <w:sz w:val="22"/>
          <w:szCs w:val="22"/>
        </w:rPr>
        <w:t>,</w:t>
      </w:r>
    </w:p>
    <w:p w14:paraId="52A35ADE" w14:textId="22A621BE" w:rsidR="00064457" w:rsidRPr="00112450" w:rsidRDefault="00064457" w:rsidP="007E0ED1">
      <w:pPr>
        <w:pStyle w:val="Odlomakpopisa"/>
        <w:numPr>
          <w:ilvl w:val="0"/>
          <w:numId w:val="12"/>
        </w:numPr>
        <w:jc w:val="both"/>
        <w:rPr>
          <w:rFonts w:eastAsiaTheme="minorEastAsia"/>
          <w:sz w:val="22"/>
          <w:szCs w:val="22"/>
        </w:rPr>
      </w:pPr>
      <w:r w:rsidRPr="00112450">
        <w:rPr>
          <w:sz w:val="22"/>
          <w:szCs w:val="22"/>
        </w:rPr>
        <w:t xml:space="preserve">Odluka o donošenju Plana djelovanja civilne zaštite Grada Koprivnice </w:t>
      </w:r>
      <w:r w:rsidR="003C3213" w:rsidRPr="00112450">
        <w:rPr>
          <w:sz w:val="22"/>
          <w:szCs w:val="22"/>
        </w:rPr>
        <w:t>(„Glasnik Grada Koprivnice“</w:t>
      </w:r>
      <w:r w:rsidR="000C438A" w:rsidRPr="00112450">
        <w:rPr>
          <w:sz w:val="22"/>
          <w:szCs w:val="22"/>
        </w:rPr>
        <w:t xml:space="preserve">, </w:t>
      </w:r>
      <w:r w:rsidR="003C3213" w:rsidRPr="00112450">
        <w:rPr>
          <w:sz w:val="22"/>
          <w:szCs w:val="22"/>
        </w:rPr>
        <w:t xml:space="preserve"> br. </w:t>
      </w:r>
      <w:r w:rsidRPr="00112450">
        <w:rPr>
          <w:sz w:val="22"/>
          <w:szCs w:val="22"/>
        </w:rPr>
        <w:t>3/22)</w:t>
      </w:r>
      <w:r w:rsidR="0019180D" w:rsidRPr="00112450">
        <w:rPr>
          <w:sz w:val="22"/>
          <w:szCs w:val="22"/>
        </w:rPr>
        <w:t>,</w:t>
      </w:r>
    </w:p>
    <w:p w14:paraId="5FE1E7F0" w14:textId="12F35C70" w:rsidR="00064457" w:rsidRPr="00112450" w:rsidRDefault="00064457" w:rsidP="007E0ED1">
      <w:pPr>
        <w:pStyle w:val="Odlomakpopisa"/>
        <w:numPr>
          <w:ilvl w:val="0"/>
          <w:numId w:val="12"/>
        </w:numPr>
        <w:jc w:val="both"/>
        <w:rPr>
          <w:sz w:val="22"/>
          <w:szCs w:val="22"/>
        </w:rPr>
      </w:pPr>
      <w:r w:rsidRPr="00112450">
        <w:rPr>
          <w:sz w:val="22"/>
          <w:szCs w:val="22"/>
        </w:rPr>
        <w:t xml:space="preserve">Odluka o donošenju Procjene ugroženosti od požara i tehnološko eksplozije za Grad Koprivnicu i Plana zaštite od požara za Grad Koprivnicu </w:t>
      </w:r>
      <w:r w:rsidR="003C3213" w:rsidRPr="00112450">
        <w:rPr>
          <w:sz w:val="22"/>
          <w:szCs w:val="22"/>
        </w:rPr>
        <w:t xml:space="preserve">(„Glasnik Grada Koprivnice“ </w:t>
      </w:r>
      <w:r w:rsidR="000C438A" w:rsidRPr="00112450">
        <w:rPr>
          <w:sz w:val="22"/>
          <w:szCs w:val="22"/>
        </w:rPr>
        <w:t xml:space="preserve">, </w:t>
      </w:r>
      <w:r w:rsidR="003C3213" w:rsidRPr="00112450">
        <w:rPr>
          <w:sz w:val="22"/>
          <w:szCs w:val="22"/>
        </w:rPr>
        <w:t xml:space="preserve">br. </w:t>
      </w:r>
      <w:r w:rsidRPr="00112450">
        <w:rPr>
          <w:sz w:val="22"/>
          <w:szCs w:val="22"/>
        </w:rPr>
        <w:t>5/20 i 6/22)</w:t>
      </w:r>
      <w:r w:rsidR="0019180D" w:rsidRPr="00112450">
        <w:rPr>
          <w:sz w:val="22"/>
          <w:szCs w:val="22"/>
        </w:rPr>
        <w:t>,</w:t>
      </w:r>
    </w:p>
    <w:p w14:paraId="788BD49A" w14:textId="57CAB16E" w:rsidR="00064457" w:rsidRPr="00112450" w:rsidRDefault="00064457" w:rsidP="007E0ED1">
      <w:pPr>
        <w:pStyle w:val="Odlomakpopisa"/>
        <w:numPr>
          <w:ilvl w:val="0"/>
          <w:numId w:val="12"/>
        </w:numPr>
        <w:jc w:val="both"/>
        <w:rPr>
          <w:sz w:val="22"/>
          <w:szCs w:val="22"/>
        </w:rPr>
      </w:pPr>
      <w:r w:rsidRPr="00112450">
        <w:rPr>
          <w:sz w:val="22"/>
          <w:szCs w:val="22"/>
        </w:rPr>
        <w:t xml:space="preserve">Odluka o određivanju pravnih osoba od interesa za sustav civilne zaštite Grada Koprivnice </w:t>
      </w:r>
      <w:r w:rsidR="003C3213" w:rsidRPr="00112450">
        <w:rPr>
          <w:sz w:val="22"/>
          <w:szCs w:val="22"/>
        </w:rPr>
        <w:t>(„Glasnik Grada Koprivnice“</w:t>
      </w:r>
      <w:r w:rsidR="000C438A" w:rsidRPr="00112450">
        <w:rPr>
          <w:sz w:val="22"/>
          <w:szCs w:val="22"/>
        </w:rPr>
        <w:t xml:space="preserve">, </w:t>
      </w:r>
      <w:r w:rsidR="003C3213" w:rsidRPr="00112450">
        <w:rPr>
          <w:sz w:val="22"/>
          <w:szCs w:val="22"/>
        </w:rPr>
        <w:t xml:space="preserve">br. </w:t>
      </w:r>
      <w:r w:rsidRPr="00112450">
        <w:rPr>
          <w:sz w:val="22"/>
          <w:szCs w:val="22"/>
        </w:rPr>
        <w:t>7/18</w:t>
      </w:r>
      <w:hyperlink r:id="rId13" w:history="1">
        <w:r w:rsidRPr="00112450">
          <w:rPr>
            <w:sz w:val="22"/>
            <w:szCs w:val="22"/>
          </w:rPr>
          <w:t>)</w:t>
        </w:r>
      </w:hyperlink>
      <w:r w:rsidR="0019180D" w:rsidRPr="00112450">
        <w:rPr>
          <w:sz w:val="22"/>
          <w:szCs w:val="22"/>
        </w:rPr>
        <w:t>,</w:t>
      </w:r>
    </w:p>
    <w:p w14:paraId="2767FFCC" w14:textId="73D88666" w:rsidR="00064457" w:rsidRPr="00112450" w:rsidRDefault="00064457" w:rsidP="007E0ED1">
      <w:pPr>
        <w:pStyle w:val="Odlomakpopisa"/>
        <w:numPr>
          <w:ilvl w:val="0"/>
          <w:numId w:val="12"/>
        </w:numPr>
        <w:jc w:val="both"/>
        <w:rPr>
          <w:sz w:val="22"/>
          <w:szCs w:val="22"/>
        </w:rPr>
      </w:pPr>
      <w:r w:rsidRPr="00112450">
        <w:rPr>
          <w:sz w:val="22"/>
          <w:szCs w:val="22"/>
        </w:rPr>
        <w:t>Plan motrenja, čuvanja i ophodnje otvorenog prostora i građevina za koje prijeti povećana opasnost od nastajanja i širenja požara na području Grada Koprivnice za 2023. godinu</w:t>
      </w:r>
      <w:r w:rsidR="003C3213" w:rsidRPr="00112450">
        <w:rPr>
          <w:sz w:val="22"/>
          <w:szCs w:val="22"/>
        </w:rPr>
        <w:t xml:space="preserve"> („Glasnik Grada Koprivnice“</w:t>
      </w:r>
      <w:r w:rsidR="000C438A" w:rsidRPr="00112450">
        <w:rPr>
          <w:sz w:val="22"/>
          <w:szCs w:val="22"/>
        </w:rPr>
        <w:t xml:space="preserve">, </w:t>
      </w:r>
      <w:r w:rsidR="003C3213" w:rsidRPr="00112450">
        <w:rPr>
          <w:sz w:val="22"/>
          <w:szCs w:val="22"/>
        </w:rPr>
        <w:t xml:space="preserve"> br. </w:t>
      </w:r>
      <w:r w:rsidRPr="00112450">
        <w:rPr>
          <w:sz w:val="22"/>
          <w:szCs w:val="22"/>
        </w:rPr>
        <w:t>2/23 )</w:t>
      </w:r>
      <w:r w:rsidR="0019180D" w:rsidRPr="00112450">
        <w:rPr>
          <w:sz w:val="22"/>
          <w:szCs w:val="22"/>
        </w:rPr>
        <w:t>,</w:t>
      </w:r>
    </w:p>
    <w:p w14:paraId="5BCD05A8" w14:textId="6D00A050" w:rsidR="00064457" w:rsidRPr="00112450" w:rsidRDefault="00064457" w:rsidP="007E0ED1">
      <w:pPr>
        <w:pStyle w:val="Odlomakpopisa"/>
        <w:numPr>
          <w:ilvl w:val="0"/>
          <w:numId w:val="12"/>
        </w:numPr>
        <w:jc w:val="both"/>
        <w:rPr>
          <w:sz w:val="22"/>
          <w:szCs w:val="22"/>
        </w:rPr>
      </w:pPr>
      <w:r w:rsidRPr="00112450">
        <w:rPr>
          <w:sz w:val="22"/>
          <w:szCs w:val="22"/>
        </w:rPr>
        <w:t xml:space="preserve">Plan aktivnog uključivanja svih subjekata zaštite od požara na području Grada Koprivnice u protupožarnoj sezoni u 2023. godini </w:t>
      </w:r>
      <w:r w:rsidR="003C3213" w:rsidRPr="00112450">
        <w:rPr>
          <w:sz w:val="22"/>
          <w:szCs w:val="22"/>
        </w:rPr>
        <w:t>(„Glasnik Grada Koprivnice“</w:t>
      </w:r>
      <w:r w:rsidR="000C438A" w:rsidRPr="00112450">
        <w:rPr>
          <w:sz w:val="22"/>
          <w:szCs w:val="22"/>
        </w:rPr>
        <w:t xml:space="preserve">, </w:t>
      </w:r>
      <w:r w:rsidR="003C3213" w:rsidRPr="00112450">
        <w:rPr>
          <w:sz w:val="22"/>
          <w:szCs w:val="22"/>
        </w:rPr>
        <w:t xml:space="preserve"> br. </w:t>
      </w:r>
      <w:r w:rsidRPr="00112450">
        <w:rPr>
          <w:sz w:val="22"/>
          <w:szCs w:val="22"/>
        </w:rPr>
        <w:t>2/23)</w:t>
      </w:r>
      <w:r w:rsidR="0019180D" w:rsidRPr="00112450">
        <w:rPr>
          <w:sz w:val="22"/>
          <w:szCs w:val="22"/>
        </w:rPr>
        <w:t>,</w:t>
      </w:r>
    </w:p>
    <w:p w14:paraId="635EE1FC" w14:textId="7466D2AF" w:rsidR="00064457" w:rsidRPr="00112450" w:rsidRDefault="00064457" w:rsidP="007E0ED1">
      <w:pPr>
        <w:pStyle w:val="Odlomakpopisa"/>
        <w:numPr>
          <w:ilvl w:val="0"/>
          <w:numId w:val="12"/>
        </w:numPr>
        <w:jc w:val="both"/>
        <w:rPr>
          <w:rFonts w:eastAsiaTheme="minorEastAsia"/>
          <w:sz w:val="22"/>
          <w:szCs w:val="22"/>
        </w:rPr>
      </w:pPr>
      <w:r w:rsidRPr="00112450">
        <w:rPr>
          <w:sz w:val="22"/>
          <w:szCs w:val="22"/>
        </w:rPr>
        <w:t xml:space="preserve">Odluka o povjerenicima civilne zaštite Grada Koprivnice i njihovim zamjenicima </w:t>
      </w:r>
      <w:r w:rsidR="003C3213" w:rsidRPr="00112450">
        <w:rPr>
          <w:sz w:val="22"/>
          <w:szCs w:val="22"/>
        </w:rPr>
        <w:t>(„Glasnik Grada Koprivnice“</w:t>
      </w:r>
      <w:r w:rsidR="000C438A" w:rsidRPr="00112450">
        <w:rPr>
          <w:sz w:val="22"/>
          <w:szCs w:val="22"/>
        </w:rPr>
        <w:t xml:space="preserve">, </w:t>
      </w:r>
      <w:r w:rsidR="003C3213" w:rsidRPr="00112450">
        <w:rPr>
          <w:sz w:val="22"/>
          <w:szCs w:val="22"/>
        </w:rPr>
        <w:t xml:space="preserve"> br. </w:t>
      </w:r>
      <w:r w:rsidRPr="00112450">
        <w:rPr>
          <w:sz w:val="22"/>
          <w:szCs w:val="22"/>
        </w:rPr>
        <w:t>6/19)</w:t>
      </w:r>
    </w:p>
    <w:p w14:paraId="4A106639" w14:textId="757B1BD3" w:rsidR="00064457" w:rsidRPr="00112450" w:rsidRDefault="00064457" w:rsidP="007E0ED1">
      <w:pPr>
        <w:pStyle w:val="Odlomakpopisa"/>
        <w:numPr>
          <w:ilvl w:val="0"/>
          <w:numId w:val="12"/>
        </w:numPr>
        <w:jc w:val="both"/>
        <w:rPr>
          <w:rFonts w:eastAsiaTheme="minorEastAsia"/>
          <w:sz w:val="22"/>
          <w:szCs w:val="22"/>
        </w:rPr>
      </w:pPr>
      <w:r w:rsidRPr="00112450">
        <w:rPr>
          <w:sz w:val="22"/>
          <w:szCs w:val="22"/>
        </w:rPr>
        <w:t xml:space="preserve">Odluka o imenovanju koordinatora na lokaciji Grada Koprivnice </w:t>
      </w:r>
      <w:r w:rsidR="003C3213" w:rsidRPr="00112450">
        <w:rPr>
          <w:sz w:val="22"/>
          <w:szCs w:val="22"/>
        </w:rPr>
        <w:t>(„Glasnik Grada Koprivnice“</w:t>
      </w:r>
      <w:r w:rsidR="000C438A" w:rsidRPr="00112450">
        <w:rPr>
          <w:sz w:val="22"/>
          <w:szCs w:val="22"/>
        </w:rPr>
        <w:t xml:space="preserve">, </w:t>
      </w:r>
      <w:r w:rsidR="003C3213" w:rsidRPr="00112450">
        <w:rPr>
          <w:sz w:val="22"/>
          <w:szCs w:val="22"/>
        </w:rPr>
        <w:t xml:space="preserve">br. </w:t>
      </w:r>
      <w:r w:rsidRPr="00112450">
        <w:rPr>
          <w:sz w:val="22"/>
          <w:szCs w:val="22"/>
        </w:rPr>
        <w:t>10/18 i 4/22)</w:t>
      </w:r>
    </w:p>
    <w:p w14:paraId="22745A3D" w14:textId="0DF089B8" w:rsidR="008E2347" w:rsidRPr="00112450" w:rsidRDefault="00064457" w:rsidP="007E0ED1">
      <w:pPr>
        <w:pStyle w:val="Odlomakpopisa"/>
        <w:numPr>
          <w:ilvl w:val="0"/>
          <w:numId w:val="12"/>
        </w:numPr>
        <w:jc w:val="both"/>
        <w:rPr>
          <w:rFonts w:eastAsiaTheme="minorEastAsia"/>
          <w:sz w:val="22"/>
          <w:szCs w:val="22"/>
        </w:rPr>
      </w:pPr>
      <w:r w:rsidRPr="00112450">
        <w:rPr>
          <w:sz w:val="22"/>
          <w:szCs w:val="22"/>
        </w:rPr>
        <w:t>Smjernice za organizaciju i razvoj sustava civilne zaštite na području Grada Koprivnice za period od 2020. do 2023. – GV 22. sjednica, 25.2.2020. (811-01/20-01/0001, 2137/01-03-01/4-20-2</w:t>
      </w:r>
      <w:r w:rsidR="003C3213" w:rsidRPr="00112450">
        <w:rPr>
          <w:sz w:val="22"/>
          <w:szCs w:val="22"/>
        </w:rPr>
        <w:t>)</w:t>
      </w:r>
    </w:p>
    <w:p w14:paraId="3F3A8489" w14:textId="77777777" w:rsidR="004F1A64" w:rsidRPr="00112450" w:rsidRDefault="004F1A64" w:rsidP="004F1A64">
      <w:pPr>
        <w:pStyle w:val="Odlomakpopisa"/>
        <w:jc w:val="both"/>
        <w:rPr>
          <w:rFonts w:eastAsiaTheme="minorEastAsia"/>
          <w:sz w:val="22"/>
          <w:szCs w:val="22"/>
        </w:rPr>
      </w:pPr>
    </w:p>
    <w:tbl>
      <w:tblPr>
        <w:tblpPr w:leftFromText="180" w:rightFromText="180" w:vertAnchor="text" w:tblpXSpec="center" w:tblpY="1"/>
        <w:tblOverlap w:val="never"/>
        <w:tblW w:w="8500" w:type="dxa"/>
        <w:jc w:val="center"/>
        <w:tblLook w:val="04A0" w:firstRow="1" w:lastRow="0" w:firstColumn="1" w:lastColumn="0" w:noHBand="0" w:noVBand="1"/>
      </w:tblPr>
      <w:tblGrid>
        <w:gridCol w:w="1692"/>
        <w:gridCol w:w="1416"/>
        <w:gridCol w:w="872"/>
        <w:gridCol w:w="1283"/>
        <w:gridCol w:w="1016"/>
        <w:gridCol w:w="2221"/>
      </w:tblGrid>
      <w:tr w:rsidR="00436880" w:rsidRPr="00112450" w14:paraId="090987BE" w14:textId="77777777" w:rsidTr="00E70E07">
        <w:trPr>
          <w:trHeight w:val="836"/>
          <w:jc w:val="center"/>
        </w:trPr>
        <w:tc>
          <w:tcPr>
            <w:tcW w:w="1692" w:type="dxa"/>
            <w:tcBorders>
              <w:top w:val="single" w:sz="4" w:space="0" w:color="auto"/>
              <w:left w:val="single" w:sz="4" w:space="0" w:color="auto"/>
              <w:bottom w:val="single" w:sz="4" w:space="0" w:color="auto"/>
              <w:right w:val="single" w:sz="4" w:space="0" w:color="auto"/>
            </w:tcBorders>
            <w:noWrap/>
            <w:vAlign w:val="center"/>
            <w:hideMark/>
          </w:tcPr>
          <w:p w14:paraId="51A6F2F3" w14:textId="77777777" w:rsidR="00436880" w:rsidRPr="00112450" w:rsidRDefault="00436880" w:rsidP="00B90225">
            <w:pPr>
              <w:jc w:val="center"/>
              <w:rPr>
                <w:sz w:val="20"/>
                <w:szCs w:val="20"/>
              </w:rPr>
            </w:pPr>
            <w:r w:rsidRPr="00112450">
              <w:rPr>
                <w:sz w:val="20"/>
                <w:szCs w:val="20"/>
              </w:rPr>
              <w:t>Pokazatelj</w:t>
            </w:r>
          </w:p>
          <w:p w14:paraId="0CC338FC" w14:textId="77777777" w:rsidR="00436880" w:rsidRPr="00112450" w:rsidRDefault="00436880" w:rsidP="00B90225">
            <w:pPr>
              <w:jc w:val="center"/>
              <w:rPr>
                <w:sz w:val="20"/>
                <w:szCs w:val="20"/>
              </w:rPr>
            </w:pPr>
            <w:r w:rsidRPr="00112450">
              <w:rPr>
                <w:sz w:val="20"/>
                <w:szCs w:val="20"/>
              </w:rPr>
              <w:t>rezultata</w:t>
            </w:r>
          </w:p>
        </w:tc>
        <w:tc>
          <w:tcPr>
            <w:tcW w:w="1416" w:type="dxa"/>
            <w:tcBorders>
              <w:top w:val="single" w:sz="4" w:space="0" w:color="auto"/>
              <w:left w:val="nil"/>
              <w:bottom w:val="single" w:sz="4" w:space="0" w:color="auto"/>
              <w:right w:val="single" w:sz="4" w:space="0" w:color="auto"/>
            </w:tcBorders>
            <w:noWrap/>
            <w:vAlign w:val="center"/>
            <w:hideMark/>
          </w:tcPr>
          <w:p w14:paraId="386DD3D2" w14:textId="77777777" w:rsidR="00436880" w:rsidRPr="00112450" w:rsidRDefault="00436880" w:rsidP="00B90225">
            <w:pPr>
              <w:jc w:val="center"/>
              <w:rPr>
                <w:sz w:val="20"/>
                <w:szCs w:val="20"/>
              </w:rPr>
            </w:pPr>
            <w:r w:rsidRPr="00112450">
              <w:rPr>
                <w:sz w:val="20"/>
                <w:szCs w:val="20"/>
              </w:rPr>
              <w:t>Definicija pokazatelja</w:t>
            </w:r>
          </w:p>
        </w:tc>
        <w:tc>
          <w:tcPr>
            <w:tcW w:w="872" w:type="dxa"/>
            <w:tcBorders>
              <w:top w:val="single" w:sz="4" w:space="0" w:color="auto"/>
              <w:left w:val="nil"/>
              <w:bottom w:val="single" w:sz="4" w:space="0" w:color="auto"/>
              <w:right w:val="single" w:sz="4" w:space="0" w:color="auto"/>
            </w:tcBorders>
            <w:vAlign w:val="center"/>
            <w:hideMark/>
          </w:tcPr>
          <w:p w14:paraId="6863E293" w14:textId="77777777" w:rsidR="00436880" w:rsidRPr="00112450" w:rsidRDefault="00436880" w:rsidP="00B90225">
            <w:pPr>
              <w:jc w:val="center"/>
              <w:rPr>
                <w:sz w:val="20"/>
                <w:szCs w:val="20"/>
              </w:rPr>
            </w:pPr>
            <w:r w:rsidRPr="00112450">
              <w:rPr>
                <w:sz w:val="20"/>
                <w:szCs w:val="20"/>
              </w:rPr>
              <w:t>Jedinica</w:t>
            </w:r>
          </w:p>
        </w:tc>
        <w:tc>
          <w:tcPr>
            <w:tcW w:w="1283" w:type="dxa"/>
            <w:tcBorders>
              <w:top w:val="single" w:sz="4" w:space="0" w:color="auto"/>
              <w:left w:val="single" w:sz="4" w:space="0" w:color="auto"/>
              <w:bottom w:val="single" w:sz="4" w:space="0" w:color="auto"/>
              <w:right w:val="single" w:sz="4" w:space="0" w:color="auto"/>
            </w:tcBorders>
            <w:vAlign w:val="center"/>
            <w:hideMark/>
          </w:tcPr>
          <w:p w14:paraId="5AF7FF96" w14:textId="77777777" w:rsidR="00436880" w:rsidRPr="00112450" w:rsidRDefault="00436880" w:rsidP="00B90225">
            <w:pPr>
              <w:jc w:val="center"/>
              <w:rPr>
                <w:sz w:val="20"/>
                <w:szCs w:val="20"/>
              </w:rPr>
            </w:pPr>
            <w:r w:rsidRPr="00112450">
              <w:rPr>
                <w:sz w:val="20"/>
                <w:szCs w:val="20"/>
              </w:rPr>
              <w:t>Polazna vrijednost 2023.</w:t>
            </w:r>
          </w:p>
        </w:tc>
        <w:tc>
          <w:tcPr>
            <w:tcW w:w="1016" w:type="dxa"/>
            <w:tcBorders>
              <w:top w:val="single" w:sz="4" w:space="0" w:color="auto"/>
              <w:left w:val="nil"/>
              <w:bottom w:val="single" w:sz="4" w:space="0" w:color="auto"/>
              <w:right w:val="single" w:sz="4" w:space="0" w:color="auto"/>
            </w:tcBorders>
            <w:vAlign w:val="center"/>
            <w:hideMark/>
          </w:tcPr>
          <w:p w14:paraId="771503B1" w14:textId="77777777" w:rsidR="00436880" w:rsidRPr="00112450" w:rsidRDefault="00436880" w:rsidP="00B90225">
            <w:pPr>
              <w:jc w:val="center"/>
              <w:rPr>
                <w:sz w:val="20"/>
                <w:szCs w:val="20"/>
              </w:rPr>
            </w:pPr>
            <w:r w:rsidRPr="00112450">
              <w:rPr>
                <w:sz w:val="20"/>
                <w:szCs w:val="20"/>
              </w:rPr>
              <w:t>Ciljana vrijednost</w:t>
            </w:r>
          </w:p>
          <w:p w14:paraId="7C3B9435" w14:textId="77777777" w:rsidR="00436880" w:rsidRPr="00112450" w:rsidRDefault="00436880" w:rsidP="00B90225">
            <w:pPr>
              <w:jc w:val="center"/>
              <w:rPr>
                <w:sz w:val="20"/>
                <w:szCs w:val="20"/>
              </w:rPr>
            </w:pPr>
            <w:r w:rsidRPr="00112450">
              <w:rPr>
                <w:sz w:val="20"/>
                <w:szCs w:val="20"/>
              </w:rPr>
              <w:t>2024.</w:t>
            </w:r>
          </w:p>
        </w:tc>
        <w:tc>
          <w:tcPr>
            <w:tcW w:w="2221" w:type="dxa"/>
            <w:tcBorders>
              <w:top w:val="single" w:sz="4" w:space="0" w:color="auto"/>
              <w:left w:val="nil"/>
              <w:bottom w:val="single" w:sz="4" w:space="0" w:color="auto"/>
              <w:right w:val="single" w:sz="4" w:space="0" w:color="auto"/>
            </w:tcBorders>
          </w:tcPr>
          <w:p w14:paraId="14B1BFA6" w14:textId="77777777" w:rsidR="00436880" w:rsidRPr="00112450" w:rsidRDefault="00436880" w:rsidP="00B90225">
            <w:pPr>
              <w:jc w:val="center"/>
              <w:rPr>
                <w:sz w:val="20"/>
                <w:szCs w:val="20"/>
              </w:rPr>
            </w:pPr>
          </w:p>
          <w:p w14:paraId="021209AB" w14:textId="77777777" w:rsidR="00436880" w:rsidRPr="00112450" w:rsidRDefault="00436880" w:rsidP="00B90225">
            <w:pPr>
              <w:jc w:val="center"/>
              <w:rPr>
                <w:sz w:val="20"/>
                <w:szCs w:val="20"/>
              </w:rPr>
            </w:pPr>
            <w:r w:rsidRPr="00112450">
              <w:rPr>
                <w:sz w:val="20"/>
                <w:szCs w:val="20"/>
              </w:rPr>
              <w:t>Ostvareno u razdoblju 01.01.-31.12.2024.</w:t>
            </w:r>
          </w:p>
        </w:tc>
      </w:tr>
      <w:tr w:rsidR="00436880" w:rsidRPr="00112450" w14:paraId="0C34C06F" w14:textId="77777777" w:rsidTr="00E70E07">
        <w:trPr>
          <w:trHeight w:val="810"/>
          <w:jc w:val="center"/>
        </w:trPr>
        <w:tc>
          <w:tcPr>
            <w:tcW w:w="1692" w:type="dxa"/>
            <w:tcBorders>
              <w:top w:val="single" w:sz="4" w:space="0" w:color="auto"/>
              <w:left w:val="single" w:sz="4" w:space="0" w:color="auto"/>
              <w:bottom w:val="single" w:sz="4" w:space="0" w:color="auto"/>
              <w:right w:val="single" w:sz="4" w:space="0" w:color="auto"/>
            </w:tcBorders>
            <w:vAlign w:val="center"/>
            <w:hideMark/>
          </w:tcPr>
          <w:p w14:paraId="4DA9345B" w14:textId="77777777" w:rsidR="00436880" w:rsidRPr="00112450" w:rsidRDefault="00436880" w:rsidP="00B90225">
            <w:pPr>
              <w:jc w:val="center"/>
              <w:rPr>
                <w:sz w:val="20"/>
                <w:szCs w:val="20"/>
              </w:rPr>
            </w:pPr>
            <w:r w:rsidRPr="00112450">
              <w:rPr>
                <w:sz w:val="20"/>
                <w:szCs w:val="20"/>
              </w:rPr>
              <w:t>Broj održanih vježbi svih pripadnika civilne zaštite</w:t>
            </w:r>
          </w:p>
        </w:tc>
        <w:tc>
          <w:tcPr>
            <w:tcW w:w="1416" w:type="dxa"/>
            <w:tcBorders>
              <w:top w:val="single" w:sz="4" w:space="0" w:color="auto"/>
              <w:left w:val="nil"/>
              <w:bottom w:val="single" w:sz="4" w:space="0" w:color="auto"/>
              <w:right w:val="single" w:sz="4" w:space="0" w:color="auto"/>
            </w:tcBorders>
            <w:noWrap/>
            <w:vAlign w:val="center"/>
            <w:hideMark/>
          </w:tcPr>
          <w:p w14:paraId="6F4A5798" w14:textId="77777777" w:rsidR="00436880" w:rsidRPr="00112450" w:rsidRDefault="00436880" w:rsidP="00B90225">
            <w:pPr>
              <w:jc w:val="center"/>
              <w:rPr>
                <w:sz w:val="20"/>
                <w:szCs w:val="20"/>
              </w:rPr>
            </w:pPr>
            <w:r w:rsidRPr="00112450">
              <w:rPr>
                <w:sz w:val="20"/>
                <w:szCs w:val="20"/>
              </w:rPr>
              <w:t>Radi osiguranja spremnosti svih službi bitno je održati vježbe</w:t>
            </w:r>
          </w:p>
        </w:tc>
        <w:tc>
          <w:tcPr>
            <w:tcW w:w="872" w:type="dxa"/>
            <w:tcBorders>
              <w:top w:val="single" w:sz="4" w:space="0" w:color="auto"/>
              <w:left w:val="nil"/>
              <w:bottom w:val="single" w:sz="4" w:space="0" w:color="auto"/>
              <w:right w:val="single" w:sz="4" w:space="0" w:color="auto"/>
            </w:tcBorders>
            <w:vAlign w:val="center"/>
            <w:hideMark/>
          </w:tcPr>
          <w:p w14:paraId="120F5D41" w14:textId="77777777" w:rsidR="00436880" w:rsidRPr="00112450" w:rsidRDefault="00436880" w:rsidP="00B90225">
            <w:pPr>
              <w:jc w:val="center"/>
              <w:rPr>
                <w:sz w:val="20"/>
                <w:szCs w:val="20"/>
              </w:rPr>
            </w:pPr>
            <w:r w:rsidRPr="00112450">
              <w:rPr>
                <w:sz w:val="20"/>
                <w:szCs w:val="20"/>
              </w:rPr>
              <w:t>Broj vježbi</w:t>
            </w:r>
          </w:p>
        </w:tc>
        <w:tc>
          <w:tcPr>
            <w:tcW w:w="1283" w:type="dxa"/>
            <w:tcBorders>
              <w:top w:val="single" w:sz="4" w:space="0" w:color="auto"/>
              <w:left w:val="single" w:sz="4" w:space="0" w:color="auto"/>
              <w:bottom w:val="single" w:sz="4" w:space="0" w:color="auto"/>
              <w:right w:val="single" w:sz="4" w:space="0" w:color="auto"/>
            </w:tcBorders>
            <w:noWrap/>
            <w:vAlign w:val="center"/>
            <w:hideMark/>
          </w:tcPr>
          <w:p w14:paraId="727943FA" w14:textId="77777777" w:rsidR="00436880" w:rsidRPr="00112450" w:rsidRDefault="00436880" w:rsidP="00B90225">
            <w:pPr>
              <w:jc w:val="center"/>
              <w:rPr>
                <w:sz w:val="20"/>
                <w:szCs w:val="20"/>
              </w:rPr>
            </w:pPr>
            <w:r w:rsidRPr="00112450">
              <w:rPr>
                <w:sz w:val="20"/>
                <w:szCs w:val="20"/>
              </w:rPr>
              <w:t>6</w:t>
            </w:r>
          </w:p>
        </w:tc>
        <w:tc>
          <w:tcPr>
            <w:tcW w:w="1016" w:type="dxa"/>
            <w:tcBorders>
              <w:top w:val="single" w:sz="4" w:space="0" w:color="auto"/>
              <w:left w:val="nil"/>
              <w:bottom w:val="single" w:sz="4" w:space="0" w:color="auto"/>
              <w:right w:val="single" w:sz="4" w:space="0" w:color="auto"/>
            </w:tcBorders>
            <w:noWrap/>
            <w:vAlign w:val="center"/>
            <w:hideMark/>
          </w:tcPr>
          <w:p w14:paraId="3131C4F5" w14:textId="77777777" w:rsidR="00436880" w:rsidRPr="00112450" w:rsidRDefault="00436880" w:rsidP="00B90225">
            <w:pPr>
              <w:jc w:val="center"/>
              <w:rPr>
                <w:sz w:val="20"/>
                <w:szCs w:val="20"/>
              </w:rPr>
            </w:pPr>
            <w:r w:rsidRPr="00112450">
              <w:rPr>
                <w:sz w:val="20"/>
                <w:szCs w:val="20"/>
              </w:rPr>
              <w:t>8</w:t>
            </w:r>
          </w:p>
        </w:tc>
        <w:tc>
          <w:tcPr>
            <w:tcW w:w="2221" w:type="dxa"/>
            <w:tcBorders>
              <w:top w:val="single" w:sz="4" w:space="0" w:color="auto"/>
              <w:left w:val="nil"/>
              <w:bottom w:val="single" w:sz="4" w:space="0" w:color="auto"/>
              <w:right w:val="single" w:sz="4" w:space="0" w:color="auto"/>
            </w:tcBorders>
          </w:tcPr>
          <w:p w14:paraId="5D5DBDA6" w14:textId="77777777" w:rsidR="00436880" w:rsidRPr="00112450" w:rsidRDefault="00436880" w:rsidP="00B90225">
            <w:pPr>
              <w:jc w:val="center"/>
              <w:rPr>
                <w:sz w:val="20"/>
                <w:szCs w:val="20"/>
              </w:rPr>
            </w:pPr>
          </w:p>
          <w:p w14:paraId="6F6BD9B4" w14:textId="77777777" w:rsidR="00E70E07" w:rsidRPr="00112450" w:rsidRDefault="00E70E07" w:rsidP="00E70E07">
            <w:pPr>
              <w:rPr>
                <w:sz w:val="20"/>
                <w:szCs w:val="20"/>
              </w:rPr>
            </w:pPr>
          </w:p>
          <w:p w14:paraId="1987DCF7" w14:textId="77777777" w:rsidR="00436880" w:rsidRPr="00112450" w:rsidRDefault="00436880" w:rsidP="00B90225">
            <w:pPr>
              <w:jc w:val="center"/>
              <w:rPr>
                <w:sz w:val="20"/>
                <w:szCs w:val="20"/>
              </w:rPr>
            </w:pPr>
            <w:r w:rsidRPr="00112450">
              <w:rPr>
                <w:sz w:val="20"/>
                <w:szCs w:val="20"/>
              </w:rPr>
              <w:t>11</w:t>
            </w:r>
          </w:p>
        </w:tc>
      </w:tr>
      <w:tr w:rsidR="00436880" w:rsidRPr="00112450" w14:paraId="3F533B1D" w14:textId="77777777" w:rsidTr="00E70E07">
        <w:trPr>
          <w:trHeight w:val="600"/>
          <w:jc w:val="center"/>
        </w:trPr>
        <w:tc>
          <w:tcPr>
            <w:tcW w:w="1692" w:type="dxa"/>
            <w:tcBorders>
              <w:top w:val="single" w:sz="4" w:space="0" w:color="auto"/>
              <w:left w:val="single" w:sz="4" w:space="0" w:color="auto"/>
              <w:bottom w:val="single" w:sz="4" w:space="0" w:color="auto"/>
              <w:right w:val="single" w:sz="4" w:space="0" w:color="auto"/>
            </w:tcBorders>
            <w:noWrap/>
            <w:vAlign w:val="center"/>
            <w:hideMark/>
          </w:tcPr>
          <w:p w14:paraId="5EC7077D" w14:textId="77777777" w:rsidR="00436880" w:rsidRPr="00112450" w:rsidRDefault="00436880" w:rsidP="00B90225">
            <w:pPr>
              <w:jc w:val="center"/>
              <w:rPr>
                <w:sz w:val="20"/>
                <w:szCs w:val="20"/>
              </w:rPr>
            </w:pPr>
            <w:r w:rsidRPr="00112450">
              <w:rPr>
                <w:sz w:val="20"/>
                <w:szCs w:val="20"/>
              </w:rPr>
              <w:t>Pohađanje</w:t>
            </w:r>
          </w:p>
          <w:p w14:paraId="147723D9" w14:textId="77777777" w:rsidR="00436880" w:rsidRPr="00112450" w:rsidRDefault="00436880" w:rsidP="00B90225">
            <w:pPr>
              <w:jc w:val="center"/>
              <w:rPr>
                <w:sz w:val="20"/>
                <w:szCs w:val="20"/>
              </w:rPr>
            </w:pPr>
            <w:r w:rsidRPr="00112450">
              <w:rPr>
                <w:sz w:val="20"/>
                <w:szCs w:val="20"/>
              </w:rPr>
              <w:t>Tečajeva pripadnika HGSS-a</w:t>
            </w:r>
          </w:p>
        </w:tc>
        <w:tc>
          <w:tcPr>
            <w:tcW w:w="1416" w:type="dxa"/>
            <w:tcBorders>
              <w:top w:val="single" w:sz="4" w:space="0" w:color="auto"/>
              <w:left w:val="nil"/>
              <w:bottom w:val="single" w:sz="4" w:space="0" w:color="auto"/>
              <w:right w:val="single" w:sz="4" w:space="0" w:color="auto"/>
            </w:tcBorders>
            <w:noWrap/>
            <w:vAlign w:val="center"/>
            <w:hideMark/>
          </w:tcPr>
          <w:p w14:paraId="39A702B7" w14:textId="77777777" w:rsidR="00436880" w:rsidRPr="00112450" w:rsidRDefault="00436880" w:rsidP="00B90225">
            <w:pPr>
              <w:jc w:val="center"/>
              <w:rPr>
                <w:sz w:val="20"/>
                <w:szCs w:val="20"/>
              </w:rPr>
            </w:pPr>
            <w:r w:rsidRPr="00112450">
              <w:rPr>
                <w:sz w:val="20"/>
                <w:szCs w:val="20"/>
              </w:rPr>
              <w:t>Pohađanjem tečajeva i edukacija od strane članova</w:t>
            </w:r>
          </w:p>
          <w:p w14:paraId="571FF9E0" w14:textId="77777777" w:rsidR="00436880" w:rsidRPr="00112450" w:rsidRDefault="00436880" w:rsidP="00B90225">
            <w:pPr>
              <w:jc w:val="center"/>
              <w:rPr>
                <w:sz w:val="20"/>
                <w:szCs w:val="20"/>
              </w:rPr>
            </w:pPr>
            <w:r w:rsidRPr="00112450">
              <w:rPr>
                <w:sz w:val="20"/>
                <w:szCs w:val="20"/>
              </w:rPr>
              <w:t>poboljšava se njihovo znanje</w:t>
            </w:r>
          </w:p>
        </w:tc>
        <w:tc>
          <w:tcPr>
            <w:tcW w:w="872" w:type="dxa"/>
            <w:tcBorders>
              <w:top w:val="single" w:sz="4" w:space="0" w:color="auto"/>
              <w:left w:val="nil"/>
              <w:bottom w:val="single" w:sz="4" w:space="0" w:color="auto"/>
              <w:right w:val="single" w:sz="4" w:space="0" w:color="auto"/>
            </w:tcBorders>
            <w:vAlign w:val="center"/>
            <w:hideMark/>
          </w:tcPr>
          <w:p w14:paraId="00C1E696" w14:textId="77777777" w:rsidR="00436880" w:rsidRPr="00112450" w:rsidRDefault="00436880" w:rsidP="00B90225">
            <w:pPr>
              <w:jc w:val="center"/>
              <w:rPr>
                <w:sz w:val="20"/>
                <w:szCs w:val="20"/>
              </w:rPr>
            </w:pPr>
            <w:r w:rsidRPr="00112450">
              <w:rPr>
                <w:sz w:val="20"/>
                <w:szCs w:val="20"/>
              </w:rPr>
              <w:t>Broj tečajeva</w:t>
            </w:r>
          </w:p>
        </w:tc>
        <w:tc>
          <w:tcPr>
            <w:tcW w:w="1283" w:type="dxa"/>
            <w:tcBorders>
              <w:top w:val="single" w:sz="4" w:space="0" w:color="auto"/>
              <w:left w:val="single" w:sz="4" w:space="0" w:color="auto"/>
              <w:bottom w:val="single" w:sz="4" w:space="0" w:color="auto"/>
              <w:right w:val="single" w:sz="4" w:space="0" w:color="auto"/>
            </w:tcBorders>
            <w:noWrap/>
            <w:vAlign w:val="center"/>
            <w:hideMark/>
          </w:tcPr>
          <w:p w14:paraId="29B7C4A9" w14:textId="77777777" w:rsidR="00436880" w:rsidRPr="00112450" w:rsidRDefault="00436880" w:rsidP="00B90225">
            <w:pPr>
              <w:jc w:val="center"/>
              <w:rPr>
                <w:sz w:val="20"/>
                <w:szCs w:val="20"/>
              </w:rPr>
            </w:pPr>
            <w:r w:rsidRPr="00112450">
              <w:rPr>
                <w:sz w:val="20"/>
                <w:szCs w:val="20"/>
              </w:rPr>
              <w:t>15</w:t>
            </w:r>
          </w:p>
        </w:tc>
        <w:tc>
          <w:tcPr>
            <w:tcW w:w="1016" w:type="dxa"/>
            <w:tcBorders>
              <w:top w:val="single" w:sz="4" w:space="0" w:color="auto"/>
              <w:left w:val="nil"/>
              <w:bottom w:val="single" w:sz="4" w:space="0" w:color="auto"/>
              <w:right w:val="single" w:sz="4" w:space="0" w:color="auto"/>
            </w:tcBorders>
            <w:noWrap/>
            <w:vAlign w:val="center"/>
            <w:hideMark/>
          </w:tcPr>
          <w:p w14:paraId="0A005BC5" w14:textId="77777777" w:rsidR="00436880" w:rsidRPr="00112450" w:rsidRDefault="00436880" w:rsidP="00B90225">
            <w:pPr>
              <w:jc w:val="center"/>
              <w:rPr>
                <w:sz w:val="20"/>
                <w:szCs w:val="20"/>
              </w:rPr>
            </w:pPr>
            <w:r w:rsidRPr="00112450">
              <w:rPr>
                <w:sz w:val="20"/>
                <w:szCs w:val="20"/>
              </w:rPr>
              <w:t>15</w:t>
            </w:r>
          </w:p>
        </w:tc>
        <w:tc>
          <w:tcPr>
            <w:tcW w:w="2221" w:type="dxa"/>
            <w:tcBorders>
              <w:top w:val="single" w:sz="4" w:space="0" w:color="auto"/>
              <w:left w:val="nil"/>
              <w:bottom w:val="single" w:sz="4" w:space="0" w:color="auto"/>
              <w:right w:val="single" w:sz="4" w:space="0" w:color="auto"/>
            </w:tcBorders>
            <w:vAlign w:val="center"/>
          </w:tcPr>
          <w:p w14:paraId="4ACD4169" w14:textId="77777777" w:rsidR="00436880" w:rsidRPr="00112450" w:rsidRDefault="00436880" w:rsidP="00B90225">
            <w:pPr>
              <w:jc w:val="center"/>
              <w:rPr>
                <w:sz w:val="20"/>
                <w:szCs w:val="20"/>
              </w:rPr>
            </w:pPr>
            <w:r w:rsidRPr="00112450">
              <w:rPr>
                <w:sz w:val="20"/>
                <w:szCs w:val="20"/>
              </w:rPr>
              <w:t>17</w:t>
            </w:r>
          </w:p>
        </w:tc>
      </w:tr>
      <w:tr w:rsidR="00436880" w:rsidRPr="00112450" w14:paraId="683C466A" w14:textId="77777777" w:rsidTr="00E70E07">
        <w:trPr>
          <w:trHeight w:val="600"/>
          <w:jc w:val="center"/>
        </w:trPr>
        <w:tc>
          <w:tcPr>
            <w:tcW w:w="1692" w:type="dxa"/>
            <w:tcBorders>
              <w:top w:val="single" w:sz="4" w:space="0" w:color="auto"/>
              <w:left w:val="single" w:sz="4" w:space="0" w:color="auto"/>
              <w:bottom w:val="single" w:sz="4" w:space="0" w:color="auto"/>
              <w:right w:val="single" w:sz="4" w:space="0" w:color="auto"/>
            </w:tcBorders>
            <w:noWrap/>
            <w:vAlign w:val="center"/>
            <w:hideMark/>
          </w:tcPr>
          <w:p w14:paraId="770FA125" w14:textId="77777777" w:rsidR="00436880" w:rsidRPr="00112450" w:rsidRDefault="00436880" w:rsidP="00B90225">
            <w:pPr>
              <w:jc w:val="center"/>
              <w:rPr>
                <w:sz w:val="20"/>
                <w:szCs w:val="20"/>
              </w:rPr>
            </w:pPr>
            <w:r w:rsidRPr="00112450">
              <w:rPr>
                <w:sz w:val="20"/>
                <w:szCs w:val="20"/>
              </w:rPr>
              <w:t>Sudjelovanje u vježbama pripadnika HGSS</w:t>
            </w:r>
          </w:p>
        </w:tc>
        <w:tc>
          <w:tcPr>
            <w:tcW w:w="1416" w:type="dxa"/>
            <w:tcBorders>
              <w:top w:val="single" w:sz="4" w:space="0" w:color="auto"/>
              <w:left w:val="nil"/>
              <w:bottom w:val="single" w:sz="4" w:space="0" w:color="auto"/>
              <w:right w:val="single" w:sz="4" w:space="0" w:color="auto"/>
            </w:tcBorders>
            <w:noWrap/>
            <w:vAlign w:val="center"/>
            <w:hideMark/>
          </w:tcPr>
          <w:p w14:paraId="2DA611F0" w14:textId="77777777" w:rsidR="00436880" w:rsidRPr="00112450" w:rsidRDefault="00436880" w:rsidP="00B90225">
            <w:pPr>
              <w:jc w:val="center"/>
              <w:rPr>
                <w:sz w:val="20"/>
                <w:szCs w:val="20"/>
              </w:rPr>
            </w:pPr>
            <w:r w:rsidRPr="00112450">
              <w:rPr>
                <w:sz w:val="20"/>
                <w:szCs w:val="20"/>
              </w:rPr>
              <w:t>Sudjelovanjem na vježbama od strane članova poboljšavaju se njihove vještine</w:t>
            </w:r>
          </w:p>
        </w:tc>
        <w:tc>
          <w:tcPr>
            <w:tcW w:w="872" w:type="dxa"/>
            <w:tcBorders>
              <w:top w:val="single" w:sz="4" w:space="0" w:color="auto"/>
              <w:left w:val="nil"/>
              <w:bottom w:val="single" w:sz="4" w:space="0" w:color="auto"/>
              <w:right w:val="single" w:sz="4" w:space="0" w:color="auto"/>
            </w:tcBorders>
            <w:vAlign w:val="center"/>
            <w:hideMark/>
          </w:tcPr>
          <w:p w14:paraId="570AE3A7" w14:textId="77777777" w:rsidR="00436880" w:rsidRPr="00112450" w:rsidRDefault="00436880" w:rsidP="00B90225">
            <w:pPr>
              <w:jc w:val="center"/>
              <w:rPr>
                <w:sz w:val="20"/>
                <w:szCs w:val="20"/>
              </w:rPr>
            </w:pPr>
            <w:r w:rsidRPr="00112450">
              <w:rPr>
                <w:sz w:val="20"/>
                <w:szCs w:val="20"/>
              </w:rPr>
              <w:t>Broj vježbi</w:t>
            </w:r>
          </w:p>
        </w:tc>
        <w:tc>
          <w:tcPr>
            <w:tcW w:w="1283" w:type="dxa"/>
            <w:tcBorders>
              <w:top w:val="single" w:sz="4" w:space="0" w:color="auto"/>
              <w:left w:val="single" w:sz="4" w:space="0" w:color="auto"/>
              <w:bottom w:val="single" w:sz="4" w:space="0" w:color="auto"/>
              <w:right w:val="single" w:sz="4" w:space="0" w:color="auto"/>
            </w:tcBorders>
            <w:noWrap/>
            <w:vAlign w:val="center"/>
            <w:hideMark/>
          </w:tcPr>
          <w:p w14:paraId="57CC51BD" w14:textId="77777777" w:rsidR="00436880" w:rsidRPr="00112450" w:rsidRDefault="00436880" w:rsidP="00B90225">
            <w:pPr>
              <w:jc w:val="center"/>
              <w:rPr>
                <w:sz w:val="20"/>
                <w:szCs w:val="20"/>
              </w:rPr>
            </w:pPr>
            <w:r w:rsidRPr="00112450">
              <w:rPr>
                <w:sz w:val="20"/>
                <w:szCs w:val="20"/>
              </w:rPr>
              <w:t>13</w:t>
            </w:r>
          </w:p>
        </w:tc>
        <w:tc>
          <w:tcPr>
            <w:tcW w:w="1016" w:type="dxa"/>
            <w:tcBorders>
              <w:top w:val="single" w:sz="4" w:space="0" w:color="auto"/>
              <w:left w:val="nil"/>
              <w:bottom w:val="single" w:sz="4" w:space="0" w:color="auto"/>
              <w:right w:val="single" w:sz="4" w:space="0" w:color="auto"/>
            </w:tcBorders>
            <w:noWrap/>
            <w:vAlign w:val="center"/>
            <w:hideMark/>
          </w:tcPr>
          <w:p w14:paraId="546891DB" w14:textId="77777777" w:rsidR="00436880" w:rsidRPr="00112450" w:rsidRDefault="00436880" w:rsidP="00B90225">
            <w:pPr>
              <w:jc w:val="center"/>
              <w:rPr>
                <w:sz w:val="20"/>
                <w:szCs w:val="20"/>
              </w:rPr>
            </w:pPr>
            <w:r w:rsidRPr="00112450">
              <w:rPr>
                <w:sz w:val="20"/>
                <w:szCs w:val="20"/>
              </w:rPr>
              <w:t>15</w:t>
            </w:r>
          </w:p>
        </w:tc>
        <w:tc>
          <w:tcPr>
            <w:tcW w:w="2221" w:type="dxa"/>
            <w:tcBorders>
              <w:top w:val="single" w:sz="4" w:space="0" w:color="auto"/>
              <w:left w:val="nil"/>
              <w:bottom w:val="single" w:sz="4" w:space="0" w:color="auto"/>
              <w:right w:val="single" w:sz="4" w:space="0" w:color="auto"/>
            </w:tcBorders>
          </w:tcPr>
          <w:p w14:paraId="4AB0625D" w14:textId="77777777" w:rsidR="00436880" w:rsidRPr="00112450" w:rsidRDefault="00436880" w:rsidP="00B90225">
            <w:pPr>
              <w:jc w:val="center"/>
              <w:rPr>
                <w:sz w:val="20"/>
                <w:szCs w:val="20"/>
              </w:rPr>
            </w:pPr>
          </w:p>
          <w:p w14:paraId="039D370A" w14:textId="77777777" w:rsidR="00E70E07" w:rsidRPr="00112450" w:rsidRDefault="00E70E07" w:rsidP="00B90225">
            <w:pPr>
              <w:jc w:val="center"/>
              <w:rPr>
                <w:sz w:val="20"/>
                <w:szCs w:val="20"/>
              </w:rPr>
            </w:pPr>
          </w:p>
          <w:p w14:paraId="7B5DFF46" w14:textId="77777777" w:rsidR="00E70E07" w:rsidRPr="00112450" w:rsidRDefault="00E70E07" w:rsidP="00B90225">
            <w:pPr>
              <w:jc w:val="center"/>
              <w:rPr>
                <w:sz w:val="20"/>
                <w:szCs w:val="20"/>
              </w:rPr>
            </w:pPr>
          </w:p>
          <w:p w14:paraId="6BBA6186" w14:textId="41552AF6" w:rsidR="00436880" w:rsidRPr="00112450" w:rsidRDefault="00436880" w:rsidP="00B90225">
            <w:pPr>
              <w:jc w:val="center"/>
              <w:rPr>
                <w:sz w:val="20"/>
                <w:szCs w:val="20"/>
              </w:rPr>
            </w:pPr>
            <w:r w:rsidRPr="00112450">
              <w:rPr>
                <w:sz w:val="20"/>
                <w:szCs w:val="20"/>
              </w:rPr>
              <w:t>19</w:t>
            </w:r>
          </w:p>
        </w:tc>
      </w:tr>
    </w:tbl>
    <w:p w14:paraId="58C7EE94" w14:textId="77777777" w:rsidR="004F1A64" w:rsidRPr="00112450" w:rsidRDefault="004F1A64" w:rsidP="004F1A64">
      <w:pPr>
        <w:shd w:val="clear" w:color="auto" w:fill="FFFFFF"/>
        <w:jc w:val="both"/>
        <w:rPr>
          <w:sz w:val="22"/>
          <w:szCs w:val="22"/>
        </w:rPr>
      </w:pPr>
    </w:p>
    <w:p w14:paraId="5B11225C" w14:textId="77777777" w:rsidR="00E70E07" w:rsidRPr="00112450" w:rsidRDefault="00E70E07" w:rsidP="00E70E07">
      <w:pPr>
        <w:shd w:val="clear" w:color="auto" w:fill="FFFFFF"/>
        <w:jc w:val="both"/>
        <w:rPr>
          <w:sz w:val="22"/>
          <w:szCs w:val="22"/>
        </w:rPr>
      </w:pPr>
    </w:p>
    <w:p w14:paraId="6BE2CC40" w14:textId="77777777" w:rsidR="00E70E07" w:rsidRPr="00112450" w:rsidRDefault="00E70E07" w:rsidP="00E70E07">
      <w:pPr>
        <w:shd w:val="clear" w:color="auto" w:fill="FFFFFF"/>
        <w:jc w:val="both"/>
        <w:rPr>
          <w:sz w:val="22"/>
          <w:szCs w:val="22"/>
        </w:rPr>
      </w:pPr>
    </w:p>
    <w:p w14:paraId="2670FAA1" w14:textId="77777777" w:rsidR="00E70E07" w:rsidRPr="00112450" w:rsidRDefault="00E70E07" w:rsidP="00E70E07">
      <w:pPr>
        <w:shd w:val="clear" w:color="auto" w:fill="FFFFFF"/>
        <w:jc w:val="both"/>
        <w:rPr>
          <w:sz w:val="22"/>
          <w:szCs w:val="22"/>
        </w:rPr>
      </w:pPr>
    </w:p>
    <w:p w14:paraId="11AB4709" w14:textId="77777777" w:rsidR="00E70E07" w:rsidRPr="00112450" w:rsidRDefault="00E70E07" w:rsidP="00E70E07">
      <w:pPr>
        <w:shd w:val="clear" w:color="auto" w:fill="FFFFFF"/>
        <w:jc w:val="both"/>
        <w:rPr>
          <w:sz w:val="22"/>
          <w:szCs w:val="22"/>
        </w:rPr>
      </w:pPr>
    </w:p>
    <w:p w14:paraId="2E9F8454" w14:textId="77777777" w:rsidR="00016254" w:rsidRPr="00112450" w:rsidRDefault="00016254" w:rsidP="00016254">
      <w:pPr>
        <w:shd w:val="clear" w:color="auto" w:fill="FFFFFF"/>
        <w:ind w:firstLine="708"/>
        <w:jc w:val="both"/>
        <w:rPr>
          <w:sz w:val="22"/>
          <w:szCs w:val="22"/>
        </w:rPr>
      </w:pPr>
      <w:r w:rsidRPr="00112450">
        <w:rPr>
          <w:sz w:val="22"/>
          <w:szCs w:val="22"/>
        </w:rPr>
        <w:lastRenderedPageBreak/>
        <w:t>Provedena je pokazna vježba civilne zaštite „Poplava 2024“ na kojoj su sudjelovali djelatnici Službe civilne zaštite Koprivnica ista je održana 28.11.2024. godine na bazenima Cerine. Glavni ciljevi vježbe bili su provjera mjera i rješenja iz planova civilne zaštite, uvježbavanje i podizanje razine osposobljenosti operativnih snaga sustava civilne zaštite, provjera učinkovitosti postupaka utvrđenih standardnim operativnim postupcima, kao i provjera koordinacije svih sudionika sustava civilne zaštite, dostatnosti kapaciteta i sposobnosti operativnih snaga u slučaju poplave.</w:t>
      </w:r>
    </w:p>
    <w:p w14:paraId="737AEC4F" w14:textId="77777777" w:rsidR="00016254" w:rsidRPr="00112450" w:rsidRDefault="00016254" w:rsidP="00016254">
      <w:pPr>
        <w:shd w:val="clear" w:color="auto" w:fill="FFFFFF"/>
        <w:ind w:firstLine="708"/>
        <w:jc w:val="both"/>
        <w:rPr>
          <w:sz w:val="22"/>
          <w:szCs w:val="22"/>
        </w:rPr>
      </w:pPr>
      <w:r w:rsidRPr="00112450">
        <w:rPr>
          <w:sz w:val="22"/>
          <w:szCs w:val="22"/>
        </w:rPr>
        <w:t>U vježbi su sudjelovali djelatnici Službe civilne zaštite Koprivnica, OKC-a Policijske uprave Koprivničko-križevačke te pripadnici JVP Grada Koprivnice, Zavoda za hitnu medicinu Koprivničko-križevačke županije, HGSS - Stanice Koprivnica, Gradskog društvo Crvenog križa Koprivnica te je aktiviran Stožer civilne zaštite Grada Koprivnice</w:t>
      </w:r>
    </w:p>
    <w:p w14:paraId="5EE2E728" w14:textId="2B338B7C" w:rsidR="00016254" w:rsidRPr="00112450" w:rsidRDefault="00016254" w:rsidP="00016254">
      <w:pPr>
        <w:shd w:val="clear" w:color="auto" w:fill="FFFFFF"/>
        <w:ind w:firstLine="708"/>
        <w:jc w:val="both"/>
        <w:rPr>
          <w:sz w:val="22"/>
          <w:szCs w:val="22"/>
        </w:rPr>
      </w:pPr>
      <w:r w:rsidRPr="00112450">
        <w:rPr>
          <w:sz w:val="22"/>
          <w:szCs w:val="22"/>
        </w:rPr>
        <w:t xml:space="preserve">Nakon vježbe, provedena je analiza, pri čemu je zaključeno kako je potrebno mijenjati Plan djelovanja civilne zaštite Grada Koprivnice zbog suočavanja sa sve intenzivnijim i sve češćim velikim nesrećama i katastrofama uzrokovanim klimatskim promjenama.  HGSS Stanica Koprivnica trenutno broj 37 aktivnih članova. Tijekom godine  održana je 201 aktivnosti ne uzimajući provedene vježbe i edukacije. </w:t>
      </w:r>
    </w:p>
    <w:p w14:paraId="22903B7A" w14:textId="77777777" w:rsidR="00016254" w:rsidRPr="00112450" w:rsidRDefault="00016254" w:rsidP="00016254">
      <w:pPr>
        <w:shd w:val="clear" w:color="auto" w:fill="FFFFFF"/>
        <w:ind w:firstLine="708"/>
        <w:jc w:val="both"/>
        <w:rPr>
          <w:sz w:val="22"/>
          <w:szCs w:val="22"/>
        </w:rPr>
      </w:pPr>
    </w:p>
    <w:p w14:paraId="7210503A" w14:textId="11387E7B" w:rsidR="00064457" w:rsidRPr="00112450" w:rsidRDefault="00064457" w:rsidP="00016254">
      <w:pPr>
        <w:jc w:val="both"/>
        <w:rPr>
          <w:b/>
          <w:sz w:val="22"/>
          <w:szCs w:val="22"/>
        </w:rPr>
      </w:pPr>
      <w:r w:rsidRPr="00112450">
        <w:rPr>
          <w:b/>
          <w:sz w:val="22"/>
          <w:szCs w:val="22"/>
        </w:rPr>
        <w:t>Aktivnost A130001 Zaštita i spašavanje</w:t>
      </w:r>
    </w:p>
    <w:p w14:paraId="29E74119" w14:textId="77777777" w:rsidR="00735DDF" w:rsidRPr="00112450" w:rsidRDefault="00735DDF" w:rsidP="00735DDF">
      <w:pPr>
        <w:ind w:firstLine="708"/>
        <w:jc w:val="both"/>
        <w:rPr>
          <w:sz w:val="22"/>
          <w:szCs w:val="22"/>
        </w:rPr>
      </w:pPr>
      <w:r w:rsidRPr="00112450">
        <w:rPr>
          <w:sz w:val="22"/>
          <w:szCs w:val="22"/>
        </w:rPr>
        <w:t xml:space="preserve">Tijekom 2024. godine unutar aktivnosti realizirano je 23.211,09 EUR odnosno 99,3 % ukupno planiranih sredstava. </w:t>
      </w:r>
    </w:p>
    <w:p w14:paraId="27B931A7" w14:textId="77777777" w:rsidR="00735DDF" w:rsidRPr="00112450" w:rsidRDefault="00735DDF" w:rsidP="00735DDF">
      <w:pPr>
        <w:ind w:firstLine="708"/>
        <w:jc w:val="both"/>
        <w:rPr>
          <w:rFonts w:ascii="TimesNewRomanPSMT" w:eastAsiaTheme="minorHAnsi" w:hAnsi="TimesNewRomanPSMT" w:cs="TimesNewRomanPSMT"/>
          <w:sz w:val="22"/>
          <w:szCs w:val="22"/>
          <w:lang w:eastAsia="en-US"/>
        </w:rPr>
      </w:pPr>
      <w:r w:rsidRPr="00112450">
        <w:rPr>
          <w:sz w:val="22"/>
          <w:szCs w:val="22"/>
        </w:rPr>
        <w:t xml:space="preserve">Za poslove civilne zaštite, a sukladno Ugovoru o izvršenju poslova i zadaća iz područja civilne zaštite, zaštite od požara i djelovanja u području prirodnih nepogoda angažirana je temeljem postupka nabave </w:t>
      </w:r>
      <w:r w:rsidRPr="00112450">
        <w:rPr>
          <w:rFonts w:ascii="TimesNewRomanPS-BoldMT" w:eastAsiaTheme="minorHAnsi" w:hAnsi="TimesNewRomanPS-BoldMT" w:cs="TimesNewRomanPS-BoldMT"/>
          <w:sz w:val="22"/>
          <w:szCs w:val="22"/>
          <w:lang w:eastAsia="en-US"/>
        </w:rPr>
        <w:t>Ustanova za obrazovanje odraslih Defensor</w:t>
      </w:r>
      <w:r w:rsidRPr="00112450">
        <w:rPr>
          <w:rFonts w:ascii="TimesNewRomanPSMT" w:eastAsiaTheme="minorHAnsi" w:hAnsi="TimesNewRomanPSMT" w:cs="TimesNewRomanPSMT"/>
          <w:sz w:val="22"/>
          <w:szCs w:val="22"/>
          <w:lang w:eastAsia="en-US"/>
        </w:rPr>
        <w:t>, Zagrebačka 71, Varaždin za koje je utrošeno 4.950,00EUR. Plaćeni su troškovi registracije i osiguranja vatrogasnih vozila i plovila u vlasništvu grada u iznosu 2.356,09 EUR. Za održavanje skloništa u vlasništvu Grada Koprivnice utrošeno je 8.405,00 EUR.</w:t>
      </w:r>
    </w:p>
    <w:p w14:paraId="06B297C8" w14:textId="77777777" w:rsidR="00735DDF" w:rsidRPr="00112450" w:rsidRDefault="00735DDF" w:rsidP="00735DDF">
      <w:pPr>
        <w:ind w:firstLine="708"/>
        <w:jc w:val="both"/>
        <w:rPr>
          <w:sz w:val="22"/>
          <w:szCs w:val="22"/>
        </w:rPr>
      </w:pPr>
      <w:r w:rsidRPr="00112450">
        <w:rPr>
          <w:rFonts w:ascii="TimesNewRomanPSMT" w:eastAsiaTheme="minorHAnsi" w:hAnsi="TimesNewRomanPSMT" w:cs="TimesNewRomanPSMT"/>
          <w:sz w:val="22"/>
          <w:szCs w:val="22"/>
          <w:lang w:eastAsia="en-US"/>
        </w:rPr>
        <w:t>Sukladno Ugovoru o sufinanciranju HGSS stanici Koprivnica, isplaćena su sredstva u iznosu 7.500,00 EUR.</w:t>
      </w:r>
    </w:p>
    <w:p w14:paraId="6CFBE825" w14:textId="77777777" w:rsidR="00064457" w:rsidRPr="00112450" w:rsidRDefault="00064457" w:rsidP="00064457">
      <w:pPr>
        <w:jc w:val="both"/>
        <w:rPr>
          <w:sz w:val="22"/>
          <w:szCs w:val="22"/>
        </w:rPr>
      </w:pPr>
    </w:p>
    <w:p w14:paraId="51FA7C47" w14:textId="178C1307" w:rsidR="00064457" w:rsidRPr="00112450" w:rsidRDefault="00064457" w:rsidP="00064457">
      <w:pPr>
        <w:jc w:val="both"/>
        <w:rPr>
          <w:b/>
          <w:bCs/>
          <w:sz w:val="22"/>
          <w:szCs w:val="22"/>
        </w:rPr>
      </w:pPr>
      <w:r w:rsidRPr="00112450">
        <w:rPr>
          <w:b/>
          <w:bCs/>
          <w:sz w:val="22"/>
          <w:szCs w:val="22"/>
        </w:rPr>
        <w:t>PROTUPOŽARNA ZAŠTITA</w:t>
      </w:r>
    </w:p>
    <w:p w14:paraId="117E8344" w14:textId="77777777" w:rsidR="00064457" w:rsidRPr="00112450" w:rsidRDefault="00064457" w:rsidP="00064457">
      <w:pPr>
        <w:jc w:val="both"/>
        <w:rPr>
          <w:b/>
          <w:bCs/>
          <w:sz w:val="22"/>
          <w:szCs w:val="22"/>
        </w:rPr>
      </w:pPr>
    </w:p>
    <w:p w14:paraId="3D7E8884" w14:textId="77777777" w:rsidR="00064457" w:rsidRPr="00112450" w:rsidRDefault="00064457" w:rsidP="00064457">
      <w:pPr>
        <w:jc w:val="both"/>
        <w:rPr>
          <w:b/>
          <w:sz w:val="22"/>
          <w:szCs w:val="22"/>
        </w:rPr>
      </w:pPr>
      <w:r w:rsidRPr="00112450">
        <w:rPr>
          <w:b/>
          <w:sz w:val="22"/>
          <w:szCs w:val="22"/>
        </w:rPr>
        <w:t>Cilj programa protupožarne i javne sigurnosti:</w:t>
      </w:r>
    </w:p>
    <w:p w14:paraId="3A480E5D" w14:textId="77777777" w:rsidR="00064457" w:rsidRPr="00112450" w:rsidRDefault="00064457" w:rsidP="00064457">
      <w:pPr>
        <w:jc w:val="both"/>
        <w:rPr>
          <w:sz w:val="22"/>
          <w:szCs w:val="22"/>
        </w:rPr>
      </w:pPr>
      <w:r w:rsidRPr="00112450">
        <w:rPr>
          <w:sz w:val="22"/>
          <w:szCs w:val="22"/>
        </w:rPr>
        <w:tab/>
        <w:t>Razvoj svih komponenti vatrogasnog sustava kroz osiguranje spremnosti i pripravnosti vatrogasne postrojbe, razvoj tehničko-tehnološke opremljenosti i djelotvornog sustava, praćenje rada, dojave i uzbunjivanja, unapređenje protupožarne preventive i skrb o pomlađivanju i jačanje društvenog statusa vatrogasne organizacije, pomoć  javnim postrojbama u priobalju  u vrijeme povećanih potreba za vatrogasnim intervencijama.</w:t>
      </w:r>
    </w:p>
    <w:p w14:paraId="795BDA87" w14:textId="77777777" w:rsidR="00064457" w:rsidRPr="00112450" w:rsidRDefault="00064457" w:rsidP="00064457">
      <w:pPr>
        <w:jc w:val="both"/>
        <w:rPr>
          <w:b/>
          <w:bCs/>
          <w:sz w:val="22"/>
          <w:szCs w:val="22"/>
        </w:rPr>
      </w:pPr>
    </w:p>
    <w:p w14:paraId="53DB5797" w14:textId="77777777" w:rsidR="00064457" w:rsidRPr="00112450" w:rsidRDefault="00064457" w:rsidP="00064457">
      <w:pPr>
        <w:jc w:val="both"/>
        <w:rPr>
          <w:b/>
          <w:bCs/>
          <w:sz w:val="22"/>
          <w:szCs w:val="22"/>
          <w:u w:val="single"/>
        </w:rPr>
      </w:pPr>
      <w:r w:rsidRPr="00112450">
        <w:rPr>
          <w:b/>
          <w:bCs/>
          <w:sz w:val="22"/>
          <w:szCs w:val="22"/>
          <w:u w:val="single"/>
        </w:rPr>
        <w:t>Zakonska osnova za provođenje programa:</w:t>
      </w:r>
    </w:p>
    <w:p w14:paraId="20BC2116" w14:textId="77777777" w:rsidR="00064457" w:rsidRPr="00112450" w:rsidRDefault="00064457" w:rsidP="007E0ED1">
      <w:pPr>
        <w:pStyle w:val="Odlomakpopisa"/>
        <w:numPr>
          <w:ilvl w:val="0"/>
          <w:numId w:val="14"/>
        </w:numPr>
        <w:jc w:val="both"/>
        <w:rPr>
          <w:i/>
          <w:iCs/>
          <w:sz w:val="22"/>
          <w:szCs w:val="22"/>
        </w:rPr>
      </w:pPr>
      <w:r w:rsidRPr="00112450">
        <w:rPr>
          <w:sz w:val="22"/>
          <w:szCs w:val="22"/>
        </w:rPr>
        <w:t>Zakon o vatrogastvu („Narodne novine“, br.  125/19, 114/22 i 155/23),</w:t>
      </w:r>
    </w:p>
    <w:p w14:paraId="6C4E0BAD" w14:textId="77777777" w:rsidR="00064457" w:rsidRPr="00112450" w:rsidRDefault="00064457" w:rsidP="007E0ED1">
      <w:pPr>
        <w:pStyle w:val="Odlomakpopisa"/>
        <w:numPr>
          <w:ilvl w:val="0"/>
          <w:numId w:val="14"/>
        </w:numPr>
        <w:jc w:val="both"/>
        <w:rPr>
          <w:i/>
          <w:iCs/>
          <w:sz w:val="22"/>
          <w:szCs w:val="22"/>
        </w:rPr>
      </w:pPr>
      <w:r w:rsidRPr="00112450">
        <w:rPr>
          <w:sz w:val="22"/>
          <w:szCs w:val="22"/>
        </w:rPr>
        <w:t>Zakon o ustanovama („Narodne novine“, br. 76/93, 29/97, 47/99, 35/08, 127/19, 151/22),</w:t>
      </w:r>
    </w:p>
    <w:p w14:paraId="0922DF04" w14:textId="77777777" w:rsidR="00064457" w:rsidRPr="00112450" w:rsidRDefault="00064457" w:rsidP="007E0ED1">
      <w:pPr>
        <w:pStyle w:val="Odlomakpopisa"/>
        <w:numPr>
          <w:ilvl w:val="0"/>
          <w:numId w:val="14"/>
        </w:numPr>
        <w:jc w:val="both"/>
        <w:rPr>
          <w:i/>
          <w:iCs/>
          <w:sz w:val="22"/>
          <w:szCs w:val="22"/>
        </w:rPr>
      </w:pPr>
      <w:r w:rsidRPr="00112450">
        <w:rPr>
          <w:sz w:val="22"/>
          <w:szCs w:val="22"/>
        </w:rPr>
        <w:t>Zakon o radu („Narodne novine“, br. 93/14, 127/17, 98/19, 151/22, 46/23 i 64/23),</w:t>
      </w:r>
    </w:p>
    <w:p w14:paraId="19D256FA" w14:textId="77777777" w:rsidR="00064457" w:rsidRPr="00112450" w:rsidRDefault="00064457" w:rsidP="007E0ED1">
      <w:pPr>
        <w:pStyle w:val="Odlomakpopisa"/>
        <w:numPr>
          <w:ilvl w:val="0"/>
          <w:numId w:val="14"/>
        </w:numPr>
        <w:jc w:val="both"/>
        <w:rPr>
          <w:bCs/>
          <w:i/>
          <w:sz w:val="22"/>
          <w:szCs w:val="22"/>
        </w:rPr>
      </w:pPr>
      <w:r w:rsidRPr="00112450">
        <w:rPr>
          <w:bCs/>
          <w:sz w:val="22"/>
          <w:szCs w:val="22"/>
        </w:rPr>
        <w:t xml:space="preserve">Zakon o proračunu </w:t>
      </w:r>
      <w:r w:rsidRPr="00112450">
        <w:rPr>
          <w:sz w:val="22"/>
          <w:szCs w:val="22"/>
        </w:rPr>
        <w:t xml:space="preserve">(„Narodne novine“, br. </w:t>
      </w:r>
      <w:r w:rsidRPr="00112450">
        <w:rPr>
          <w:bCs/>
          <w:sz w:val="22"/>
          <w:szCs w:val="22"/>
        </w:rPr>
        <w:t>144/21),</w:t>
      </w:r>
    </w:p>
    <w:p w14:paraId="355F62FA" w14:textId="77777777" w:rsidR="00064457" w:rsidRPr="00112450" w:rsidRDefault="00064457" w:rsidP="007E0ED1">
      <w:pPr>
        <w:pStyle w:val="Odlomakpopisa"/>
        <w:numPr>
          <w:ilvl w:val="0"/>
          <w:numId w:val="14"/>
        </w:numPr>
        <w:jc w:val="both"/>
        <w:rPr>
          <w:i/>
          <w:iCs/>
          <w:sz w:val="22"/>
          <w:szCs w:val="22"/>
        </w:rPr>
      </w:pPr>
      <w:r w:rsidRPr="00112450">
        <w:rPr>
          <w:sz w:val="22"/>
          <w:szCs w:val="22"/>
        </w:rPr>
        <w:t>Zakon o zaštiti od požara („Narodne novine“, br. 92/10, 114/22),</w:t>
      </w:r>
    </w:p>
    <w:p w14:paraId="2764E677" w14:textId="77777777" w:rsidR="00064457" w:rsidRPr="00112450" w:rsidRDefault="00064457" w:rsidP="007E0ED1">
      <w:pPr>
        <w:pStyle w:val="Odlomakpopisa"/>
        <w:numPr>
          <w:ilvl w:val="0"/>
          <w:numId w:val="14"/>
        </w:numPr>
        <w:jc w:val="both"/>
        <w:rPr>
          <w:i/>
          <w:iCs/>
          <w:sz w:val="22"/>
          <w:szCs w:val="22"/>
        </w:rPr>
      </w:pPr>
      <w:r w:rsidRPr="00112450">
        <w:rPr>
          <w:sz w:val="22"/>
          <w:szCs w:val="22"/>
        </w:rPr>
        <w:t>Zakon o sustavu civilne zaštite („Narodne novine“, br. 82/15, 118/18, 31/20, /20/21, 114/22),</w:t>
      </w:r>
    </w:p>
    <w:p w14:paraId="64EA2E4F" w14:textId="03C9A31E" w:rsidR="00064457" w:rsidRPr="00112450" w:rsidRDefault="00064457" w:rsidP="007E0ED1">
      <w:pPr>
        <w:pStyle w:val="Odlomakpopisa"/>
        <w:numPr>
          <w:ilvl w:val="0"/>
          <w:numId w:val="14"/>
        </w:numPr>
        <w:jc w:val="both"/>
        <w:rPr>
          <w:bCs/>
          <w:iCs/>
          <w:sz w:val="22"/>
          <w:szCs w:val="22"/>
        </w:rPr>
      </w:pPr>
      <w:r w:rsidRPr="00112450">
        <w:rPr>
          <w:bCs/>
          <w:iCs/>
          <w:sz w:val="22"/>
          <w:szCs w:val="22"/>
        </w:rPr>
        <w:t xml:space="preserve">Odluka o donošenju Procjene rizika od velikih nesreća za Grad Koprivnicu </w:t>
      </w:r>
      <w:r w:rsidR="009C3CC3" w:rsidRPr="00112450">
        <w:rPr>
          <w:sz w:val="22"/>
          <w:szCs w:val="22"/>
        </w:rPr>
        <w:t xml:space="preserve">(„Glasnik Grada Koprivnice“ br. </w:t>
      </w:r>
      <w:r w:rsidRPr="00112450">
        <w:rPr>
          <w:bCs/>
          <w:iCs/>
          <w:sz w:val="22"/>
          <w:szCs w:val="22"/>
        </w:rPr>
        <w:t>7/21)</w:t>
      </w:r>
    </w:p>
    <w:p w14:paraId="06FF66B1" w14:textId="7357038F" w:rsidR="00064457" w:rsidRPr="00112450" w:rsidRDefault="00064457" w:rsidP="007E0ED1">
      <w:pPr>
        <w:pStyle w:val="Odlomakpopisa"/>
        <w:numPr>
          <w:ilvl w:val="0"/>
          <w:numId w:val="14"/>
        </w:numPr>
        <w:jc w:val="both"/>
        <w:rPr>
          <w:bCs/>
          <w:iCs/>
          <w:sz w:val="22"/>
          <w:szCs w:val="22"/>
        </w:rPr>
      </w:pPr>
      <w:r w:rsidRPr="00112450">
        <w:rPr>
          <w:bCs/>
          <w:iCs/>
          <w:sz w:val="22"/>
          <w:szCs w:val="22"/>
        </w:rPr>
        <w:t xml:space="preserve">Odluka o donošenju Plana djelovanja civilne zaštite Grada Koprivnice </w:t>
      </w:r>
      <w:r w:rsidR="009C3CC3" w:rsidRPr="00112450">
        <w:rPr>
          <w:sz w:val="22"/>
          <w:szCs w:val="22"/>
        </w:rPr>
        <w:t xml:space="preserve">(„Glasnik Grada Koprivnice“ br. </w:t>
      </w:r>
      <w:r w:rsidRPr="00112450">
        <w:rPr>
          <w:bCs/>
          <w:iCs/>
          <w:sz w:val="22"/>
          <w:szCs w:val="22"/>
        </w:rPr>
        <w:t>3/22)</w:t>
      </w:r>
    </w:p>
    <w:p w14:paraId="0F134D8D" w14:textId="26BDAE11" w:rsidR="00064457" w:rsidRPr="00112450" w:rsidRDefault="00064457" w:rsidP="007E0ED1">
      <w:pPr>
        <w:pStyle w:val="Odlomakpopisa"/>
        <w:numPr>
          <w:ilvl w:val="0"/>
          <w:numId w:val="14"/>
        </w:numPr>
        <w:jc w:val="both"/>
        <w:rPr>
          <w:sz w:val="22"/>
          <w:szCs w:val="22"/>
        </w:rPr>
      </w:pPr>
      <w:r w:rsidRPr="00112450">
        <w:rPr>
          <w:sz w:val="22"/>
          <w:szCs w:val="22"/>
        </w:rPr>
        <w:t>Odluka o donošenju Procjene ugroženosti od požara i tehnološko eksplozije za Grad Koprivnicu i Plana zaštite od požara za Grad Koprivnicu,</w:t>
      </w:r>
      <w:r w:rsidR="009C3CC3" w:rsidRPr="00112450">
        <w:rPr>
          <w:sz w:val="22"/>
          <w:szCs w:val="22"/>
        </w:rPr>
        <w:t xml:space="preserve"> („Glasnik Grada Koprivnice“</w:t>
      </w:r>
      <w:r w:rsidR="00392327" w:rsidRPr="00112450">
        <w:rPr>
          <w:sz w:val="22"/>
          <w:szCs w:val="22"/>
        </w:rPr>
        <w:t xml:space="preserve">, </w:t>
      </w:r>
      <w:r w:rsidR="009C3CC3" w:rsidRPr="00112450">
        <w:rPr>
          <w:sz w:val="22"/>
          <w:szCs w:val="22"/>
        </w:rPr>
        <w:t xml:space="preserve"> br. </w:t>
      </w:r>
      <w:r w:rsidRPr="00112450">
        <w:rPr>
          <w:sz w:val="22"/>
          <w:szCs w:val="22"/>
        </w:rPr>
        <w:t>3/15., 3/16. i KLASA:214-01/18-01/0012, URBOJ: 2137/01-03/8-18-1 OD 17.7.2018.; KLASA: 214-01/18-01/0012, URBROJ: 2137/01-03-01/4-19-14 OD 11.6.2019.</w:t>
      </w:r>
      <w:r w:rsidR="009C3CC3" w:rsidRPr="00112450">
        <w:rPr>
          <w:sz w:val="22"/>
          <w:szCs w:val="22"/>
        </w:rPr>
        <w:t>)</w:t>
      </w:r>
    </w:p>
    <w:p w14:paraId="7292C501" w14:textId="7B0586F9" w:rsidR="00064457" w:rsidRPr="00112450" w:rsidRDefault="00064457" w:rsidP="007E0ED1">
      <w:pPr>
        <w:pStyle w:val="Odlomakpopisa"/>
        <w:numPr>
          <w:ilvl w:val="0"/>
          <w:numId w:val="14"/>
        </w:numPr>
        <w:jc w:val="both"/>
        <w:rPr>
          <w:bCs/>
          <w:iCs/>
          <w:sz w:val="22"/>
          <w:szCs w:val="22"/>
        </w:rPr>
      </w:pPr>
      <w:r w:rsidRPr="00112450">
        <w:rPr>
          <w:bCs/>
          <w:iCs/>
          <w:sz w:val="22"/>
          <w:szCs w:val="22"/>
        </w:rPr>
        <w:t xml:space="preserve">Odluka o određivanju pravnih osoba od interesa za sustav civilne zaštite Grada Koprivnice </w:t>
      </w:r>
      <w:r w:rsidR="009C3CC3" w:rsidRPr="00112450">
        <w:rPr>
          <w:sz w:val="22"/>
          <w:szCs w:val="22"/>
        </w:rPr>
        <w:t>(„Glasnik Grada Koprivnice“</w:t>
      </w:r>
      <w:r w:rsidR="00392327" w:rsidRPr="00112450">
        <w:rPr>
          <w:sz w:val="22"/>
          <w:szCs w:val="22"/>
        </w:rPr>
        <w:t xml:space="preserve">, </w:t>
      </w:r>
      <w:r w:rsidR="009C3CC3" w:rsidRPr="00112450">
        <w:rPr>
          <w:sz w:val="22"/>
          <w:szCs w:val="22"/>
        </w:rPr>
        <w:t xml:space="preserve"> br. </w:t>
      </w:r>
      <w:r w:rsidRPr="00112450">
        <w:rPr>
          <w:bCs/>
          <w:iCs/>
          <w:sz w:val="22"/>
          <w:szCs w:val="22"/>
        </w:rPr>
        <w:t>7/18)</w:t>
      </w:r>
    </w:p>
    <w:p w14:paraId="039CACB4" w14:textId="1E17F479" w:rsidR="00064457" w:rsidRPr="00112450" w:rsidRDefault="00064457" w:rsidP="007E0ED1">
      <w:pPr>
        <w:pStyle w:val="Odlomakpopisa"/>
        <w:numPr>
          <w:ilvl w:val="0"/>
          <w:numId w:val="14"/>
        </w:numPr>
        <w:jc w:val="both"/>
        <w:rPr>
          <w:rFonts w:eastAsiaTheme="minorEastAsia"/>
          <w:sz w:val="22"/>
          <w:szCs w:val="22"/>
        </w:rPr>
      </w:pPr>
      <w:r w:rsidRPr="00112450">
        <w:rPr>
          <w:sz w:val="22"/>
          <w:szCs w:val="22"/>
        </w:rPr>
        <w:lastRenderedPageBreak/>
        <w:t xml:space="preserve">Plan motrenja, čuvanja i ophodnje otvorenog prostora i građevina za koje prijeti povećana opasnost od nastajanja i širenja požara na području Grada Koprivnice za 2023. godinu </w:t>
      </w:r>
      <w:r w:rsidR="006C0FCB" w:rsidRPr="00112450">
        <w:rPr>
          <w:sz w:val="22"/>
          <w:szCs w:val="22"/>
        </w:rPr>
        <w:t>(„Glasnik Grada Koprivnice“</w:t>
      </w:r>
      <w:r w:rsidR="00392327" w:rsidRPr="00112450">
        <w:rPr>
          <w:sz w:val="22"/>
          <w:szCs w:val="22"/>
        </w:rPr>
        <w:t>,</w:t>
      </w:r>
      <w:r w:rsidR="006C0FCB" w:rsidRPr="00112450">
        <w:rPr>
          <w:sz w:val="22"/>
          <w:szCs w:val="22"/>
        </w:rPr>
        <w:t xml:space="preserve"> br. </w:t>
      </w:r>
      <w:r w:rsidRPr="00112450">
        <w:rPr>
          <w:sz w:val="22"/>
          <w:szCs w:val="22"/>
        </w:rPr>
        <w:t>2/23)</w:t>
      </w:r>
      <w:r w:rsidR="006C0FCB" w:rsidRPr="00112450">
        <w:rPr>
          <w:sz w:val="22"/>
          <w:szCs w:val="22"/>
        </w:rPr>
        <w:t>,</w:t>
      </w:r>
    </w:p>
    <w:p w14:paraId="2C9A3A40" w14:textId="180A7CBB" w:rsidR="00064457" w:rsidRPr="00112450" w:rsidRDefault="00064457" w:rsidP="007E0ED1">
      <w:pPr>
        <w:pStyle w:val="Odlomakpopisa"/>
        <w:numPr>
          <w:ilvl w:val="0"/>
          <w:numId w:val="14"/>
        </w:numPr>
        <w:jc w:val="both"/>
        <w:rPr>
          <w:sz w:val="22"/>
          <w:szCs w:val="22"/>
        </w:rPr>
      </w:pPr>
      <w:r w:rsidRPr="00112450">
        <w:rPr>
          <w:rStyle w:val="Hiperveza"/>
          <w:rFonts w:eastAsiaTheme="majorEastAsia"/>
          <w:color w:val="auto"/>
          <w:sz w:val="22"/>
          <w:szCs w:val="22"/>
        </w:rPr>
        <w:t xml:space="preserve">Plan aktivnog uključivanja svih subjekata zaštite od požara na području Grada Koprivnice u protupožarnoj sezoni u 2023. godini </w:t>
      </w:r>
      <w:r w:rsidR="006C0FCB" w:rsidRPr="00112450">
        <w:rPr>
          <w:sz w:val="22"/>
          <w:szCs w:val="22"/>
        </w:rPr>
        <w:t>(„Glasnik Grada Koprivnice“</w:t>
      </w:r>
      <w:r w:rsidR="00392327" w:rsidRPr="00112450">
        <w:rPr>
          <w:sz w:val="22"/>
          <w:szCs w:val="22"/>
        </w:rPr>
        <w:t>,</w:t>
      </w:r>
      <w:r w:rsidR="006C0FCB" w:rsidRPr="00112450">
        <w:rPr>
          <w:sz w:val="22"/>
          <w:szCs w:val="22"/>
        </w:rPr>
        <w:t xml:space="preserve"> br. </w:t>
      </w:r>
      <w:r w:rsidRPr="00112450">
        <w:rPr>
          <w:rStyle w:val="Hiperveza"/>
          <w:rFonts w:eastAsiaTheme="majorEastAsia"/>
          <w:color w:val="auto"/>
          <w:sz w:val="22"/>
          <w:szCs w:val="22"/>
        </w:rPr>
        <w:t>2/23)</w:t>
      </w:r>
      <w:r w:rsidR="006C0FCB" w:rsidRPr="00112450">
        <w:rPr>
          <w:rStyle w:val="Hiperveza"/>
          <w:rFonts w:eastAsiaTheme="majorEastAsia"/>
          <w:color w:val="auto"/>
          <w:sz w:val="22"/>
          <w:szCs w:val="22"/>
        </w:rPr>
        <w:t>,</w:t>
      </w:r>
    </w:p>
    <w:p w14:paraId="33B98051" w14:textId="655FE34E" w:rsidR="00064457" w:rsidRPr="00112450" w:rsidRDefault="00064457" w:rsidP="007E0ED1">
      <w:pPr>
        <w:pStyle w:val="Odlomakpopisa"/>
        <w:numPr>
          <w:ilvl w:val="0"/>
          <w:numId w:val="14"/>
        </w:numPr>
        <w:jc w:val="both"/>
        <w:rPr>
          <w:sz w:val="22"/>
          <w:szCs w:val="22"/>
        </w:rPr>
      </w:pPr>
      <w:r w:rsidRPr="00112450">
        <w:rPr>
          <w:sz w:val="22"/>
          <w:szCs w:val="22"/>
        </w:rPr>
        <w:t xml:space="preserve">Odluka o povjerenicima civilne zaštite Grada Koprivnice i njihovim zamjenicima </w:t>
      </w:r>
      <w:r w:rsidR="006C0FCB" w:rsidRPr="00112450">
        <w:rPr>
          <w:sz w:val="22"/>
          <w:szCs w:val="22"/>
        </w:rPr>
        <w:t>(„Glasnik Grada Koprivnice“</w:t>
      </w:r>
      <w:r w:rsidR="00392327" w:rsidRPr="00112450">
        <w:rPr>
          <w:sz w:val="22"/>
          <w:szCs w:val="22"/>
        </w:rPr>
        <w:t>,</w:t>
      </w:r>
      <w:r w:rsidR="006C0FCB" w:rsidRPr="00112450">
        <w:rPr>
          <w:sz w:val="22"/>
          <w:szCs w:val="22"/>
        </w:rPr>
        <w:t xml:space="preserve"> br. </w:t>
      </w:r>
      <w:r w:rsidRPr="00112450">
        <w:rPr>
          <w:sz w:val="22"/>
          <w:szCs w:val="22"/>
        </w:rPr>
        <w:t>6/19)</w:t>
      </w:r>
      <w:r w:rsidR="006C0FCB" w:rsidRPr="00112450">
        <w:rPr>
          <w:sz w:val="22"/>
          <w:szCs w:val="22"/>
        </w:rPr>
        <w:t>,</w:t>
      </w:r>
    </w:p>
    <w:p w14:paraId="6E7C7FCF" w14:textId="68C21F8D" w:rsidR="00064457" w:rsidRPr="00112450" w:rsidRDefault="00064457" w:rsidP="007E0ED1">
      <w:pPr>
        <w:pStyle w:val="Odlomakpopisa"/>
        <w:numPr>
          <w:ilvl w:val="0"/>
          <w:numId w:val="14"/>
        </w:numPr>
        <w:jc w:val="both"/>
        <w:rPr>
          <w:bCs/>
          <w:iCs/>
          <w:sz w:val="22"/>
          <w:szCs w:val="22"/>
        </w:rPr>
      </w:pPr>
      <w:r w:rsidRPr="00112450">
        <w:rPr>
          <w:bCs/>
          <w:iCs/>
          <w:sz w:val="22"/>
          <w:szCs w:val="22"/>
        </w:rPr>
        <w:t xml:space="preserve">Odluka o imenovanju koordinatora na lokaciji Grada Koprivnice </w:t>
      </w:r>
      <w:r w:rsidR="006C0FCB" w:rsidRPr="00112450">
        <w:rPr>
          <w:sz w:val="22"/>
          <w:szCs w:val="22"/>
        </w:rPr>
        <w:t>(„Glasnik Grada Koprivnice“</w:t>
      </w:r>
      <w:r w:rsidR="00392327" w:rsidRPr="00112450">
        <w:rPr>
          <w:sz w:val="22"/>
          <w:szCs w:val="22"/>
        </w:rPr>
        <w:t xml:space="preserve">, </w:t>
      </w:r>
      <w:r w:rsidR="006C0FCB" w:rsidRPr="00112450">
        <w:rPr>
          <w:sz w:val="22"/>
          <w:szCs w:val="22"/>
        </w:rPr>
        <w:t xml:space="preserve">br. </w:t>
      </w:r>
      <w:r w:rsidRPr="00112450">
        <w:rPr>
          <w:bCs/>
          <w:iCs/>
          <w:sz w:val="22"/>
          <w:szCs w:val="22"/>
        </w:rPr>
        <w:t>10/18 i 4/22)</w:t>
      </w:r>
      <w:r w:rsidR="006C0FCB" w:rsidRPr="00112450">
        <w:rPr>
          <w:bCs/>
          <w:iCs/>
          <w:sz w:val="22"/>
          <w:szCs w:val="22"/>
        </w:rPr>
        <w:t>,</w:t>
      </w:r>
    </w:p>
    <w:p w14:paraId="6D242B8B" w14:textId="3BA82A35" w:rsidR="00064457" w:rsidRPr="00112450" w:rsidRDefault="00064457" w:rsidP="006C0FCB">
      <w:pPr>
        <w:pStyle w:val="Odlomakpopisa"/>
        <w:numPr>
          <w:ilvl w:val="0"/>
          <w:numId w:val="14"/>
        </w:numPr>
        <w:jc w:val="both"/>
        <w:rPr>
          <w:bCs/>
          <w:iCs/>
          <w:sz w:val="22"/>
          <w:szCs w:val="22"/>
        </w:rPr>
      </w:pPr>
      <w:r w:rsidRPr="00112450">
        <w:rPr>
          <w:bCs/>
          <w:iCs/>
          <w:sz w:val="22"/>
          <w:szCs w:val="22"/>
        </w:rPr>
        <w:t>Odluka o određivanju operativnih snaga zaštite i spašavanja i pravnih osoba i ostalih subjekata od interesa za zaštitu i spašavanje na</w:t>
      </w:r>
      <w:r w:rsidR="006C0FCB" w:rsidRPr="00112450">
        <w:rPr>
          <w:bCs/>
          <w:iCs/>
          <w:sz w:val="22"/>
          <w:szCs w:val="22"/>
        </w:rPr>
        <w:t xml:space="preserve"> </w:t>
      </w:r>
      <w:r w:rsidRPr="00112450">
        <w:rPr>
          <w:bCs/>
          <w:iCs/>
          <w:sz w:val="22"/>
          <w:szCs w:val="22"/>
        </w:rPr>
        <w:t xml:space="preserve">području Grada Koprivnice </w:t>
      </w:r>
      <w:r w:rsidR="006C0FCB" w:rsidRPr="00112450">
        <w:rPr>
          <w:sz w:val="22"/>
          <w:szCs w:val="22"/>
        </w:rPr>
        <w:t xml:space="preserve">(„Glasnik Grada Koprivnice“ </w:t>
      </w:r>
      <w:r w:rsidR="00392327" w:rsidRPr="00112450">
        <w:rPr>
          <w:sz w:val="22"/>
          <w:szCs w:val="22"/>
        </w:rPr>
        <w:t xml:space="preserve">, </w:t>
      </w:r>
      <w:r w:rsidR="006C0FCB" w:rsidRPr="00112450">
        <w:rPr>
          <w:sz w:val="22"/>
          <w:szCs w:val="22"/>
        </w:rPr>
        <w:t xml:space="preserve">br. </w:t>
      </w:r>
      <w:r w:rsidRPr="00112450">
        <w:rPr>
          <w:bCs/>
          <w:iCs/>
          <w:sz w:val="22"/>
          <w:szCs w:val="22"/>
        </w:rPr>
        <w:t>1/12 i 1/13)</w:t>
      </w:r>
      <w:r w:rsidR="006C0FCB" w:rsidRPr="00112450">
        <w:rPr>
          <w:bCs/>
          <w:iCs/>
          <w:sz w:val="22"/>
          <w:szCs w:val="22"/>
        </w:rPr>
        <w:t>,</w:t>
      </w:r>
    </w:p>
    <w:p w14:paraId="145C110F" w14:textId="7C648991" w:rsidR="0019180D" w:rsidRPr="00112450" w:rsidRDefault="00064457" w:rsidP="007E0ED1">
      <w:pPr>
        <w:pStyle w:val="Odlomakpopisa"/>
        <w:numPr>
          <w:ilvl w:val="0"/>
          <w:numId w:val="14"/>
        </w:numPr>
        <w:jc w:val="both"/>
        <w:rPr>
          <w:bCs/>
          <w:i/>
          <w:sz w:val="22"/>
          <w:szCs w:val="22"/>
        </w:rPr>
      </w:pPr>
      <w:r w:rsidRPr="00112450">
        <w:rPr>
          <w:bCs/>
          <w:sz w:val="22"/>
          <w:szCs w:val="22"/>
        </w:rPr>
        <w:t>Odluka i Zaključaka, te odredbi Vlade Republike Hrvatske, odredbi Ministarstva unutarnjih poslova, Zapovjedi i uputa službe za vatrogastvo.</w:t>
      </w:r>
    </w:p>
    <w:p w14:paraId="1ABDA175" w14:textId="77777777" w:rsidR="0019180D" w:rsidRPr="00112450" w:rsidRDefault="0019180D" w:rsidP="0019180D">
      <w:pPr>
        <w:pStyle w:val="Odlomakpopisa"/>
        <w:jc w:val="both"/>
        <w:rPr>
          <w:bCs/>
          <w:i/>
          <w:sz w:val="22"/>
          <w:szCs w:val="22"/>
        </w:rPr>
      </w:pPr>
    </w:p>
    <w:tbl>
      <w:tblPr>
        <w:tblW w:w="9067" w:type="dxa"/>
        <w:jc w:val="center"/>
        <w:tblLook w:val="04A0" w:firstRow="1" w:lastRow="0" w:firstColumn="1" w:lastColumn="0" w:noHBand="0" w:noVBand="1"/>
      </w:tblPr>
      <w:tblGrid>
        <w:gridCol w:w="1623"/>
        <w:gridCol w:w="1605"/>
        <w:gridCol w:w="1328"/>
        <w:gridCol w:w="1818"/>
        <w:gridCol w:w="1348"/>
        <w:gridCol w:w="1345"/>
      </w:tblGrid>
      <w:tr w:rsidR="00E07596" w:rsidRPr="00112450" w14:paraId="6572133C" w14:textId="77777777" w:rsidTr="00E07596">
        <w:trPr>
          <w:trHeight w:val="926"/>
          <w:jc w:val="center"/>
        </w:trPr>
        <w:tc>
          <w:tcPr>
            <w:tcW w:w="1623" w:type="dxa"/>
            <w:tcBorders>
              <w:top w:val="single" w:sz="4" w:space="0" w:color="auto"/>
              <w:left w:val="single" w:sz="4" w:space="0" w:color="auto"/>
              <w:bottom w:val="single" w:sz="4" w:space="0" w:color="auto"/>
              <w:right w:val="single" w:sz="4" w:space="0" w:color="auto"/>
            </w:tcBorders>
            <w:noWrap/>
            <w:vAlign w:val="center"/>
            <w:hideMark/>
          </w:tcPr>
          <w:p w14:paraId="19735938" w14:textId="77777777" w:rsidR="00E07596" w:rsidRPr="00112450" w:rsidRDefault="00E07596" w:rsidP="00B90225">
            <w:pPr>
              <w:jc w:val="center"/>
              <w:rPr>
                <w:sz w:val="20"/>
                <w:szCs w:val="20"/>
              </w:rPr>
            </w:pPr>
            <w:r w:rsidRPr="00112450">
              <w:rPr>
                <w:sz w:val="20"/>
                <w:szCs w:val="20"/>
              </w:rPr>
              <w:t>Pokazatelj</w:t>
            </w:r>
          </w:p>
          <w:p w14:paraId="79328B2A" w14:textId="77777777" w:rsidR="00E07596" w:rsidRPr="00112450" w:rsidRDefault="00E07596" w:rsidP="00B90225">
            <w:pPr>
              <w:jc w:val="center"/>
              <w:rPr>
                <w:sz w:val="20"/>
                <w:szCs w:val="20"/>
              </w:rPr>
            </w:pPr>
            <w:r w:rsidRPr="00112450">
              <w:rPr>
                <w:sz w:val="20"/>
                <w:szCs w:val="20"/>
              </w:rPr>
              <w:t>rezultata</w:t>
            </w:r>
          </w:p>
        </w:tc>
        <w:tc>
          <w:tcPr>
            <w:tcW w:w="1605" w:type="dxa"/>
            <w:tcBorders>
              <w:top w:val="single" w:sz="4" w:space="0" w:color="auto"/>
              <w:left w:val="nil"/>
              <w:bottom w:val="single" w:sz="4" w:space="0" w:color="auto"/>
              <w:right w:val="single" w:sz="4" w:space="0" w:color="auto"/>
            </w:tcBorders>
            <w:noWrap/>
            <w:vAlign w:val="center"/>
            <w:hideMark/>
          </w:tcPr>
          <w:p w14:paraId="2311B196" w14:textId="77777777" w:rsidR="00E07596" w:rsidRPr="00112450" w:rsidRDefault="00E07596" w:rsidP="00B90225">
            <w:pPr>
              <w:jc w:val="center"/>
              <w:rPr>
                <w:sz w:val="20"/>
                <w:szCs w:val="20"/>
              </w:rPr>
            </w:pPr>
            <w:r w:rsidRPr="00112450">
              <w:rPr>
                <w:sz w:val="20"/>
                <w:szCs w:val="20"/>
              </w:rPr>
              <w:t>Definicija pokazatelja</w:t>
            </w:r>
          </w:p>
        </w:tc>
        <w:tc>
          <w:tcPr>
            <w:tcW w:w="1328" w:type="dxa"/>
            <w:tcBorders>
              <w:top w:val="single" w:sz="4" w:space="0" w:color="auto"/>
              <w:left w:val="nil"/>
              <w:bottom w:val="single" w:sz="4" w:space="0" w:color="auto"/>
              <w:right w:val="single" w:sz="4" w:space="0" w:color="auto"/>
            </w:tcBorders>
            <w:vAlign w:val="center"/>
            <w:hideMark/>
          </w:tcPr>
          <w:p w14:paraId="78D68D8C" w14:textId="77777777" w:rsidR="00E07596" w:rsidRPr="00112450" w:rsidRDefault="00E07596" w:rsidP="00B90225">
            <w:pPr>
              <w:jc w:val="center"/>
              <w:rPr>
                <w:sz w:val="20"/>
                <w:szCs w:val="20"/>
              </w:rPr>
            </w:pPr>
            <w:r w:rsidRPr="00112450">
              <w:rPr>
                <w:sz w:val="20"/>
                <w:szCs w:val="20"/>
              </w:rPr>
              <w:t>Jedinica</w:t>
            </w:r>
          </w:p>
        </w:tc>
        <w:tc>
          <w:tcPr>
            <w:tcW w:w="1818" w:type="dxa"/>
            <w:tcBorders>
              <w:top w:val="single" w:sz="4" w:space="0" w:color="auto"/>
              <w:left w:val="single" w:sz="4" w:space="0" w:color="auto"/>
              <w:bottom w:val="single" w:sz="4" w:space="0" w:color="auto"/>
              <w:right w:val="single" w:sz="4" w:space="0" w:color="auto"/>
            </w:tcBorders>
            <w:vAlign w:val="center"/>
            <w:hideMark/>
          </w:tcPr>
          <w:p w14:paraId="5A012DB1" w14:textId="77777777" w:rsidR="00E07596" w:rsidRPr="00112450" w:rsidRDefault="00E07596" w:rsidP="00B90225">
            <w:pPr>
              <w:jc w:val="center"/>
              <w:rPr>
                <w:sz w:val="20"/>
                <w:szCs w:val="20"/>
              </w:rPr>
            </w:pPr>
            <w:r w:rsidRPr="00112450">
              <w:rPr>
                <w:sz w:val="20"/>
                <w:szCs w:val="20"/>
              </w:rPr>
              <w:t>Polazna vrijednost 2023.</w:t>
            </w:r>
          </w:p>
        </w:tc>
        <w:tc>
          <w:tcPr>
            <w:tcW w:w="1348" w:type="dxa"/>
            <w:tcBorders>
              <w:top w:val="single" w:sz="4" w:space="0" w:color="auto"/>
              <w:left w:val="nil"/>
              <w:bottom w:val="single" w:sz="4" w:space="0" w:color="auto"/>
              <w:right w:val="single" w:sz="4" w:space="0" w:color="auto"/>
            </w:tcBorders>
            <w:vAlign w:val="center"/>
            <w:hideMark/>
          </w:tcPr>
          <w:p w14:paraId="7A42C6A0" w14:textId="77777777" w:rsidR="00E07596" w:rsidRPr="00112450" w:rsidRDefault="00E07596" w:rsidP="00B90225">
            <w:pPr>
              <w:jc w:val="center"/>
              <w:rPr>
                <w:sz w:val="20"/>
                <w:szCs w:val="20"/>
              </w:rPr>
            </w:pPr>
            <w:r w:rsidRPr="00112450">
              <w:rPr>
                <w:sz w:val="20"/>
                <w:szCs w:val="20"/>
              </w:rPr>
              <w:t>Ciljana vrijednost</w:t>
            </w:r>
          </w:p>
          <w:p w14:paraId="6ECAD478" w14:textId="77777777" w:rsidR="00E07596" w:rsidRPr="00112450" w:rsidRDefault="00E07596" w:rsidP="00B90225">
            <w:pPr>
              <w:jc w:val="center"/>
              <w:rPr>
                <w:sz w:val="20"/>
                <w:szCs w:val="20"/>
              </w:rPr>
            </w:pPr>
            <w:r w:rsidRPr="00112450">
              <w:rPr>
                <w:sz w:val="20"/>
                <w:szCs w:val="20"/>
              </w:rPr>
              <w:t>2024.</w:t>
            </w:r>
          </w:p>
        </w:tc>
        <w:tc>
          <w:tcPr>
            <w:tcW w:w="1345" w:type="dxa"/>
            <w:tcBorders>
              <w:top w:val="single" w:sz="4" w:space="0" w:color="auto"/>
              <w:left w:val="nil"/>
              <w:bottom w:val="single" w:sz="4" w:space="0" w:color="auto"/>
              <w:right w:val="single" w:sz="4" w:space="0" w:color="auto"/>
            </w:tcBorders>
          </w:tcPr>
          <w:p w14:paraId="7645F29B" w14:textId="77777777" w:rsidR="00E07596" w:rsidRPr="00112450" w:rsidRDefault="00E07596" w:rsidP="00B90225">
            <w:pPr>
              <w:jc w:val="center"/>
              <w:rPr>
                <w:sz w:val="20"/>
                <w:szCs w:val="20"/>
              </w:rPr>
            </w:pPr>
          </w:p>
          <w:p w14:paraId="74791D9D" w14:textId="77777777" w:rsidR="00E07596" w:rsidRPr="00112450" w:rsidRDefault="00E07596" w:rsidP="00B90225">
            <w:pPr>
              <w:jc w:val="center"/>
              <w:rPr>
                <w:sz w:val="20"/>
                <w:szCs w:val="20"/>
              </w:rPr>
            </w:pPr>
            <w:r w:rsidRPr="00112450">
              <w:rPr>
                <w:sz w:val="20"/>
                <w:szCs w:val="20"/>
              </w:rPr>
              <w:t>Ostvareno u razdoblju 01.01.-31.12.2024.</w:t>
            </w:r>
          </w:p>
        </w:tc>
      </w:tr>
      <w:tr w:rsidR="00E07596" w:rsidRPr="00112450" w14:paraId="78561A7C" w14:textId="77777777" w:rsidTr="00E07596">
        <w:trPr>
          <w:trHeight w:val="770"/>
          <w:jc w:val="center"/>
        </w:trPr>
        <w:tc>
          <w:tcPr>
            <w:tcW w:w="1623" w:type="dxa"/>
            <w:tcBorders>
              <w:top w:val="single" w:sz="4" w:space="0" w:color="auto"/>
              <w:left w:val="single" w:sz="4" w:space="0" w:color="auto"/>
              <w:bottom w:val="single" w:sz="4" w:space="0" w:color="auto"/>
              <w:right w:val="single" w:sz="4" w:space="0" w:color="auto"/>
            </w:tcBorders>
            <w:vAlign w:val="center"/>
            <w:hideMark/>
          </w:tcPr>
          <w:p w14:paraId="6458C0BB" w14:textId="77777777" w:rsidR="00E07596" w:rsidRPr="00112450" w:rsidRDefault="00E07596" w:rsidP="00B90225">
            <w:pPr>
              <w:jc w:val="center"/>
              <w:rPr>
                <w:sz w:val="20"/>
                <w:szCs w:val="20"/>
              </w:rPr>
            </w:pPr>
            <w:r w:rsidRPr="00112450">
              <w:rPr>
                <w:sz w:val="20"/>
                <w:szCs w:val="20"/>
              </w:rPr>
              <w:t>Osposobljavanje članova postrojbi DVD-a</w:t>
            </w:r>
          </w:p>
        </w:tc>
        <w:tc>
          <w:tcPr>
            <w:tcW w:w="1605" w:type="dxa"/>
            <w:tcBorders>
              <w:top w:val="nil"/>
              <w:left w:val="nil"/>
              <w:bottom w:val="single" w:sz="4" w:space="0" w:color="auto"/>
              <w:right w:val="single" w:sz="4" w:space="0" w:color="auto"/>
            </w:tcBorders>
            <w:noWrap/>
            <w:vAlign w:val="center"/>
            <w:hideMark/>
          </w:tcPr>
          <w:p w14:paraId="3BE6C144" w14:textId="77777777" w:rsidR="00E07596" w:rsidRPr="00112450" w:rsidRDefault="00E07596" w:rsidP="00B90225">
            <w:pPr>
              <w:jc w:val="center"/>
              <w:rPr>
                <w:sz w:val="20"/>
                <w:szCs w:val="20"/>
              </w:rPr>
            </w:pPr>
            <w:r w:rsidRPr="00112450">
              <w:rPr>
                <w:sz w:val="20"/>
                <w:szCs w:val="20"/>
              </w:rPr>
              <w:t>Osposobljavanja, usavršavanja i specijalističke obuke članova vatrogasnih postrojbi DVD-a</w:t>
            </w:r>
          </w:p>
        </w:tc>
        <w:tc>
          <w:tcPr>
            <w:tcW w:w="1328" w:type="dxa"/>
            <w:tcBorders>
              <w:top w:val="nil"/>
              <w:left w:val="nil"/>
              <w:bottom w:val="single" w:sz="4" w:space="0" w:color="auto"/>
              <w:right w:val="single" w:sz="4" w:space="0" w:color="auto"/>
            </w:tcBorders>
            <w:vAlign w:val="center"/>
            <w:hideMark/>
          </w:tcPr>
          <w:p w14:paraId="1E9126CC" w14:textId="77777777" w:rsidR="00E07596" w:rsidRPr="00112450" w:rsidRDefault="00E07596" w:rsidP="00B90225">
            <w:pPr>
              <w:jc w:val="center"/>
              <w:rPr>
                <w:sz w:val="20"/>
                <w:szCs w:val="20"/>
              </w:rPr>
            </w:pPr>
            <w:r w:rsidRPr="00112450">
              <w:rPr>
                <w:sz w:val="20"/>
                <w:szCs w:val="20"/>
              </w:rPr>
              <w:t>Broj osposobljenih članova</w:t>
            </w:r>
          </w:p>
        </w:tc>
        <w:tc>
          <w:tcPr>
            <w:tcW w:w="1818" w:type="dxa"/>
            <w:tcBorders>
              <w:top w:val="single" w:sz="4" w:space="0" w:color="auto"/>
              <w:left w:val="single" w:sz="4" w:space="0" w:color="auto"/>
              <w:bottom w:val="single" w:sz="4" w:space="0" w:color="auto"/>
              <w:right w:val="single" w:sz="4" w:space="0" w:color="auto"/>
            </w:tcBorders>
            <w:noWrap/>
            <w:vAlign w:val="center"/>
            <w:hideMark/>
          </w:tcPr>
          <w:p w14:paraId="418A1276" w14:textId="77777777" w:rsidR="00E07596" w:rsidRPr="00112450" w:rsidRDefault="00E07596" w:rsidP="00B90225">
            <w:pPr>
              <w:jc w:val="center"/>
              <w:rPr>
                <w:sz w:val="20"/>
                <w:szCs w:val="20"/>
              </w:rPr>
            </w:pPr>
            <w:r w:rsidRPr="00112450">
              <w:rPr>
                <w:sz w:val="20"/>
                <w:szCs w:val="20"/>
              </w:rPr>
              <w:t>52</w:t>
            </w:r>
          </w:p>
        </w:tc>
        <w:tc>
          <w:tcPr>
            <w:tcW w:w="1348" w:type="dxa"/>
            <w:tcBorders>
              <w:top w:val="nil"/>
              <w:left w:val="nil"/>
              <w:bottom w:val="single" w:sz="4" w:space="0" w:color="auto"/>
              <w:right w:val="single" w:sz="4" w:space="0" w:color="auto"/>
            </w:tcBorders>
            <w:noWrap/>
            <w:vAlign w:val="center"/>
            <w:hideMark/>
          </w:tcPr>
          <w:p w14:paraId="68F3151A" w14:textId="77777777" w:rsidR="00E07596" w:rsidRPr="00112450" w:rsidRDefault="00E07596" w:rsidP="00B90225">
            <w:pPr>
              <w:jc w:val="center"/>
              <w:rPr>
                <w:sz w:val="20"/>
                <w:szCs w:val="20"/>
              </w:rPr>
            </w:pPr>
            <w:r w:rsidRPr="00112450">
              <w:rPr>
                <w:sz w:val="20"/>
                <w:szCs w:val="20"/>
              </w:rPr>
              <w:t>52</w:t>
            </w:r>
          </w:p>
        </w:tc>
        <w:tc>
          <w:tcPr>
            <w:tcW w:w="1345" w:type="dxa"/>
            <w:tcBorders>
              <w:top w:val="nil"/>
              <w:left w:val="nil"/>
              <w:bottom w:val="single" w:sz="4" w:space="0" w:color="auto"/>
              <w:right w:val="single" w:sz="4" w:space="0" w:color="auto"/>
            </w:tcBorders>
            <w:vAlign w:val="center"/>
          </w:tcPr>
          <w:p w14:paraId="507D7749" w14:textId="77777777" w:rsidR="00E07596" w:rsidRPr="00112450" w:rsidRDefault="00E07596" w:rsidP="00B90225">
            <w:pPr>
              <w:jc w:val="center"/>
              <w:rPr>
                <w:sz w:val="20"/>
                <w:szCs w:val="20"/>
              </w:rPr>
            </w:pPr>
            <w:r w:rsidRPr="00112450">
              <w:rPr>
                <w:sz w:val="20"/>
                <w:szCs w:val="20"/>
              </w:rPr>
              <w:t>41</w:t>
            </w:r>
          </w:p>
        </w:tc>
      </w:tr>
      <w:tr w:rsidR="00E07596" w:rsidRPr="00112450" w14:paraId="5DEA7E44" w14:textId="77777777" w:rsidTr="00E07596">
        <w:trPr>
          <w:trHeight w:val="571"/>
          <w:jc w:val="center"/>
        </w:trPr>
        <w:tc>
          <w:tcPr>
            <w:tcW w:w="1623" w:type="dxa"/>
            <w:tcBorders>
              <w:top w:val="single" w:sz="4" w:space="0" w:color="auto"/>
              <w:left w:val="single" w:sz="4" w:space="0" w:color="auto"/>
              <w:bottom w:val="single" w:sz="4" w:space="0" w:color="auto"/>
              <w:right w:val="single" w:sz="4" w:space="0" w:color="auto"/>
            </w:tcBorders>
            <w:noWrap/>
            <w:vAlign w:val="center"/>
            <w:hideMark/>
          </w:tcPr>
          <w:p w14:paraId="1A4307A0" w14:textId="77777777" w:rsidR="00E07596" w:rsidRPr="00112450" w:rsidRDefault="00E07596" w:rsidP="00B90225">
            <w:pPr>
              <w:jc w:val="center"/>
              <w:rPr>
                <w:sz w:val="20"/>
                <w:szCs w:val="20"/>
              </w:rPr>
            </w:pPr>
            <w:r w:rsidRPr="00112450">
              <w:rPr>
                <w:sz w:val="20"/>
                <w:szCs w:val="20"/>
              </w:rPr>
              <w:t>Sudjelovanje u natjecanjima</w:t>
            </w:r>
          </w:p>
        </w:tc>
        <w:tc>
          <w:tcPr>
            <w:tcW w:w="1605" w:type="dxa"/>
            <w:tcBorders>
              <w:top w:val="nil"/>
              <w:left w:val="nil"/>
              <w:bottom w:val="single" w:sz="4" w:space="0" w:color="auto"/>
              <w:right w:val="single" w:sz="4" w:space="0" w:color="auto"/>
            </w:tcBorders>
            <w:noWrap/>
            <w:vAlign w:val="center"/>
            <w:hideMark/>
          </w:tcPr>
          <w:p w14:paraId="18885347" w14:textId="77777777" w:rsidR="00E07596" w:rsidRPr="00112450" w:rsidRDefault="00E07596" w:rsidP="00B90225">
            <w:pPr>
              <w:jc w:val="center"/>
              <w:rPr>
                <w:sz w:val="20"/>
                <w:szCs w:val="20"/>
              </w:rPr>
            </w:pPr>
            <w:r w:rsidRPr="00112450">
              <w:rPr>
                <w:sz w:val="20"/>
                <w:szCs w:val="20"/>
              </w:rPr>
              <w:t>Sudjelovanje članova DVD-a u raznima natjecanjima</w:t>
            </w:r>
          </w:p>
        </w:tc>
        <w:tc>
          <w:tcPr>
            <w:tcW w:w="1328" w:type="dxa"/>
            <w:tcBorders>
              <w:top w:val="nil"/>
              <w:left w:val="nil"/>
              <w:bottom w:val="single" w:sz="4" w:space="0" w:color="auto"/>
              <w:right w:val="single" w:sz="4" w:space="0" w:color="auto"/>
            </w:tcBorders>
            <w:vAlign w:val="center"/>
            <w:hideMark/>
          </w:tcPr>
          <w:p w14:paraId="40EF8F94" w14:textId="77777777" w:rsidR="00E07596" w:rsidRPr="00112450" w:rsidRDefault="00E07596" w:rsidP="00B90225">
            <w:pPr>
              <w:jc w:val="center"/>
              <w:rPr>
                <w:sz w:val="20"/>
                <w:szCs w:val="20"/>
              </w:rPr>
            </w:pPr>
            <w:r w:rsidRPr="00112450">
              <w:rPr>
                <w:sz w:val="20"/>
                <w:szCs w:val="20"/>
              </w:rPr>
              <w:t>Broj DVD</w:t>
            </w:r>
          </w:p>
        </w:tc>
        <w:tc>
          <w:tcPr>
            <w:tcW w:w="1818" w:type="dxa"/>
            <w:tcBorders>
              <w:top w:val="single" w:sz="4" w:space="0" w:color="auto"/>
              <w:left w:val="single" w:sz="4" w:space="0" w:color="auto"/>
              <w:bottom w:val="single" w:sz="4" w:space="0" w:color="auto"/>
              <w:right w:val="single" w:sz="4" w:space="0" w:color="auto"/>
            </w:tcBorders>
            <w:noWrap/>
            <w:vAlign w:val="center"/>
            <w:hideMark/>
          </w:tcPr>
          <w:p w14:paraId="4163F0DD" w14:textId="77777777" w:rsidR="00E07596" w:rsidRPr="00112450" w:rsidRDefault="00E07596" w:rsidP="00B90225">
            <w:pPr>
              <w:jc w:val="center"/>
              <w:rPr>
                <w:sz w:val="20"/>
                <w:szCs w:val="20"/>
              </w:rPr>
            </w:pPr>
            <w:r w:rsidRPr="00112450">
              <w:rPr>
                <w:sz w:val="20"/>
                <w:szCs w:val="20"/>
              </w:rPr>
              <w:t>4</w:t>
            </w:r>
          </w:p>
        </w:tc>
        <w:tc>
          <w:tcPr>
            <w:tcW w:w="1348" w:type="dxa"/>
            <w:tcBorders>
              <w:top w:val="nil"/>
              <w:left w:val="nil"/>
              <w:bottom w:val="single" w:sz="4" w:space="0" w:color="auto"/>
              <w:right w:val="single" w:sz="4" w:space="0" w:color="auto"/>
            </w:tcBorders>
            <w:noWrap/>
            <w:vAlign w:val="center"/>
            <w:hideMark/>
          </w:tcPr>
          <w:p w14:paraId="321C2ECB" w14:textId="77777777" w:rsidR="00E07596" w:rsidRPr="00112450" w:rsidRDefault="00E07596" w:rsidP="00B90225">
            <w:pPr>
              <w:jc w:val="center"/>
              <w:rPr>
                <w:sz w:val="20"/>
                <w:szCs w:val="20"/>
              </w:rPr>
            </w:pPr>
            <w:r w:rsidRPr="00112450">
              <w:rPr>
                <w:sz w:val="20"/>
                <w:szCs w:val="20"/>
              </w:rPr>
              <w:t>5</w:t>
            </w:r>
          </w:p>
        </w:tc>
        <w:tc>
          <w:tcPr>
            <w:tcW w:w="1345" w:type="dxa"/>
            <w:tcBorders>
              <w:top w:val="nil"/>
              <w:left w:val="nil"/>
              <w:bottom w:val="single" w:sz="4" w:space="0" w:color="auto"/>
              <w:right w:val="single" w:sz="4" w:space="0" w:color="auto"/>
            </w:tcBorders>
            <w:vAlign w:val="center"/>
          </w:tcPr>
          <w:p w14:paraId="7E3BF9C9" w14:textId="77777777" w:rsidR="00E07596" w:rsidRPr="00112450" w:rsidRDefault="00E07596" w:rsidP="00B90225">
            <w:pPr>
              <w:jc w:val="center"/>
              <w:rPr>
                <w:sz w:val="20"/>
                <w:szCs w:val="20"/>
              </w:rPr>
            </w:pPr>
            <w:r w:rsidRPr="00112450">
              <w:rPr>
                <w:sz w:val="20"/>
                <w:szCs w:val="20"/>
              </w:rPr>
              <w:t>5</w:t>
            </w:r>
          </w:p>
        </w:tc>
      </w:tr>
      <w:tr w:rsidR="00E07596" w:rsidRPr="00112450" w14:paraId="3CA48312" w14:textId="77777777" w:rsidTr="00E07596">
        <w:trPr>
          <w:trHeight w:val="571"/>
          <w:jc w:val="center"/>
        </w:trPr>
        <w:tc>
          <w:tcPr>
            <w:tcW w:w="1623" w:type="dxa"/>
            <w:tcBorders>
              <w:top w:val="single" w:sz="4" w:space="0" w:color="auto"/>
              <w:left w:val="single" w:sz="4" w:space="0" w:color="auto"/>
              <w:bottom w:val="single" w:sz="4" w:space="0" w:color="auto"/>
              <w:right w:val="single" w:sz="4" w:space="0" w:color="auto"/>
            </w:tcBorders>
            <w:noWrap/>
            <w:vAlign w:val="center"/>
            <w:hideMark/>
          </w:tcPr>
          <w:p w14:paraId="07FAE66D" w14:textId="77777777" w:rsidR="00E07596" w:rsidRPr="00112450" w:rsidRDefault="00E07596" w:rsidP="00B90225">
            <w:pPr>
              <w:jc w:val="center"/>
              <w:rPr>
                <w:sz w:val="20"/>
                <w:szCs w:val="20"/>
              </w:rPr>
            </w:pPr>
            <w:r w:rsidRPr="00112450">
              <w:rPr>
                <w:sz w:val="20"/>
                <w:szCs w:val="20"/>
              </w:rPr>
              <w:t>Broj održanih preventivno - pokaznih vježbi</w:t>
            </w:r>
          </w:p>
        </w:tc>
        <w:tc>
          <w:tcPr>
            <w:tcW w:w="1605" w:type="dxa"/>
            <w:tcBorders>
              <w:top w:val="single" w:sz="4" w:space="0" w:color="auto"/>
              <w:left w:val="nil"/>
              <w:bottom w:val="single" w:sz="4" w:space="0" w:color="auto"/>
              <w:right w:val="single" w:sz="4" w:space="0" w:color="auto"/>
            </w:tcBorders>
            <w:noWrap/>
            <w:vAlign w:val="center"/>
            <w:hideMark/>
          </w:tcPr>
          <w:p w14:paraId="3F669068" w14:textId="77777777" w:rsidR="00E07596" w:rsidRPr="00112450" w:rsidRDefault="00E07596" w:rsidP="00B90225">
            <w:pPr>
              <w:jc w:val="center"/>
              <w:rPr>
                <w:sz w:val="20"/>
                <w:szCs w:val="20"/>
              </w:rPr>
            </w:pPr>
            <w:r w:rsidRPr="00112450">
              <w:rPr>
                <w:sz w:val="20"/>
                <w:szCs w:val="20"/>
              </w:rPr>
              <w:t>Održane pokazna vježba operativnih snaga VZG-a</w:t>
            </w:r>
          </w:p>
        </w:tc>
        <w:tc>
          <w:tcPr>
            <w:tcW w:w="1328" w:type="dxa"/>
            <w:tcBorders>
              <w:top w:val="single" w:sz="4" w:space="0" w:color="auto"/>
              <w:left w:val="nil"/>
              <w:bottom w:val="single" w:sz="4" w:space="0" w:color="auto"/>
              <w:right w:val="single" w:sz="4" w:space="0" w:color="auto"/>
            </w:tcBorders>
            <w:vAlign w:val="center"/>
            <w:hideMark/>
          </w:tcPr>
          <w:p w14:paraId="5CBEB115" w14:textId="77777777" w:rsidR="00E07596" w:rsidRPr="00112450" w:rsidRDefault="00E07596" w:rsidP="00B90225">
            <w:pPr>
              <w:jc w:val="center"/>
              <w:rPr>
                <w:sz w:val="20"/>
                <w:szCs w:val="20"/>
              </w:rPr>
            </w:pPr>
            <w:r w:rsidRPr="00112450">
              <w:rPr>
                <w:sz w:val="20"/>
                <w:szCs w:val="20"/>
              </w:rPr>
              <w:t>Broj vježbi</w:t>
            </w:r>
          </w:p>
        </w:tc>
        <w:tc>
          <w:tcPr>
            <w:tcW w:w="1818" w:type="dxa"/>
            <w:tcBorders>
              <w:top w:val="single" w:sz="4" w:space="0" w:color="auto"/>
              <w:left w:val="single" w:sz="4" w:space="0" w:color="auto"/>
              <w:bottom w:val="single" w:sz="4" w:space="0" w:color="auto"/>
              <w:right w:val="single" w:sz="4" w:space="0" w:color="auto"/>
            </w:tcBorders>
            <w:noWrap/>
            <w:vAlign w:val="center"/>
            <w:hideMark/>
          </w:tcPr>
          <w:p w14:paraId="1A9C6186" w14:textId="77777777" w:rsidR="00E07596" w:rsidRPr="00112450" w:rsidRDefault="00E07596" w:rsidP="00B90225">
            <w:pPr>
              <w:jc w:val="center"/>
              <w:rPr>
                <w:sz w:val="20"/>
                <w:szCs w:val="20"/>
              </w:rPr>
            </w:pPr>
            <w:r w:rsidRPr="00112450">
              <w:rPr>
                <w:sz w:val="20"/>
                <w:szCs w:val="20"/>
              </w:rPr>
              <w:t>3</w:t>
            </w:r>
          </w:p>
        </w:tc>
        <w:tc>
          <w:tcPr>
            <w:tcW w:w="1348" w:type="dxa"/>
            <w:tcBorders>
              <w:top w:val="single" w:sz="4" w:space="0" w:color="auto"/>
              <w:left w:val="nil"/>
              <w:bottom w:val="single" w:sz="4" w:space="0" w:color="auto"/>
              <w:right w:val="single" w:sz="4" w:space="0" w:color="auto"/>
            </w:tcBorders>
            <w:noWrap/>
            <w:vAlign w:val="center"/>
            <w:hideMark/>
          </w:tcPr>
          <w:p w14:paraId="7C5624EC" w14:textId="77777777" w:rsidR="00E07596" w:rsidRPr="00112450" w:rsidRDefault="00E07596" w:rsidP="00B90225">
            <w:pPr>
              <w:jc w:val="center"/>
              <w:rPr>
                <w:sz w:val="20"/>
                <w:szCs w:val="20"/>
              </w:rPr>
            </w:pPr>
            <w:r w:rsidRPr="00112450">
              <w:rPr>
                <w:sz w:val="20"/>
                <w:szCs w:val="20"/>
              </w:rPr>
              <w:t>4</w:t>
            </w:r>
          </w:p>
        </w:tc>
        <w:tc>
          <w:tcPr>
            <w:tcW w:w="1345" w:type="dxa"/>
            <w:tcBorders>
              <w:top w:val="single" w:sz="4" w:space="0" w:color="auto"/>
              <w:left w:val="nil"/>
              <w:bottom w:val="single" w:sz="4" w:space="0" w:color="auto"/>
              <w:right w:val="single" w:sz="4" w:space="0" w:color="auto"/>
            </w:tcBorders>
            <w:vAlign w:val="center"/>
          </w:tcPr>
          <w:p w14:paraId="0FD36A5F" w14:textId="77777777" w:rsidR="00E07596" w:rsidRPr="00112450" w:rsidRDefault="00E07596" w:rsidP="00B90225">
            <w:pPr>
              <w:jc w:val="center"/>
              <w:rPr>
                <w:sz w:val="20"/>
                <w:szCs w:val="20"/>
              </w:rPr>
            </w:pPr>
            <w:r w:rsidRPr="00112450">
              <w:rPr>
                <w:sz w:val="20"/>
                <w:szCs w:val="20"/>
              </w:rPr>
              <w:t>4</w:t>
            </w:r>
          </w:p>
        </w:tc>
      </w:tr>
    </w:tbl>
    <w:p w14:paraId="453101B3" w14:textId="77777777" w:rsidR="00064457" w:rsidRPr="00112450" w:rsidRDefault="00064457" w:rsidP="00064457">
      <w:pPr>
        <w:jc w:val="both"/>
        <w:rPr>
          <w:sz w:val="22"/>
          <w:szCs w:val="22"/>
        </w:rPr>
      </w:pPr>
    </w:p>
    <w:p w14:paraId="798EB1D8" w14:textId="5900570C" w:rsidR="009D3BFA" w:rsidRPr="00112450" w:rsidRDefault="009D3BFA" w:rsidP="009D3BFA">
      <w:pPr>
        <w:jc w:val="both"/>
        <w:rPr>
          <w:sz w:val="22"/>
          <w:szCs w:val="22"/>
        </w:rPr>
      </w:pPr>
      <w:r w:rsidRPr="00112450">
        <w:rPr>
          <w:b/>
          <w:bCs/>
          <w:sz w:val="22"/>
          <w:szCs w:val="22"/>
        </w:rPr>
        <w:t>Osposobljavanje članova postrojbi DVD-a:</w:t>
      </w:r>
      <w:r w:rsidRPr="00112450">
        <w:rPr>
          <w:sz w:val="22"/>
          <w:szCs w:val="22"/>
        </w:rPr>
        <w:t> </w:t>
      </w:r>
    </w:p>
    <w:p w14:paraId="7249A6A6" w14:textId="77777777" w:rsidR="009D3BFA" w:rsidRPr="00112450" w:rsidRDefault="009D3BFA" w:rsidP="009D3BFA">
      <w:pPr>
        <w:ind w:firstLine="720"/>
        <w:jc w:val="both"/>
        <w:rPr>
          <w:sz w:val="22"/>
          <w:szCs w:val="22"/>
        </w:rPr>
      </w:pPr>
      <w:r w:rsidRPr="00112450">
        <w:rPr>
          <w:sz w:val="22"/>
          <w:szCs w:val="22"/>
        </w:rPr>
        <w:t>U razdoblju od  01.01.-31.12.2024., ostvareno je  osposobljavanje ukupno 41 osobe, i to kako slijedi:</w:t>
      </w:r>
    </w:p>
    <w:p w14:paraId="0E8B1FD3" w14:textId="77777777" w:rsidR="009D3BFA" w:rsidRPr="00112450" w:rsidRDefault="009D3BFA" w:rsidP="009D3BFA">
      <w:pPr>
        <w:numPr>
          <w:ilvl w:val="0"/>
          <w:numId w:val="32"/>
        </w:numPr>
        <w:jc w:val="both"/>
        <w:rPr>
          <w:sz w:val="22"/>
          <w:szCs w:val="22"/>
        </w:rPr>
      </w:pPr>
      <w:r w:rsidRPr="00112450">
        <w:rPr>
          <w:sz w:val="22"/>
          <w:szCs w:val="22"/>
        </w:rPr>
        <w:t>za zvanje dočasnik  – 23 osobe,</w:t>
      </w:r>
    </w:p>
    <w:p w14:paraId="0A509C53" w14:textId="77777777" w:rsidR="009D3BFA" w:rsidRPr="00112450" w:rsidRDefault="009D3BFA" w:rsidP="009D3BFA">
      <w:pPr>
        <w:numPr>
          <w:ilvl w:val="0"/>
          <w:numId w:val="32"/>
        </w:numPr>
        <w:jc w:val="both"/>
        <w:rPr>
          <w:sz w:val="22"/>
          <w:szCs w:val="22"/>
        </w:rPr>
      </w:pPr>
      <w:r w:rsidRPr="00112450">
        <w:rPr>
          <w:sz w:val="22"/>
          <w:szCs w:val="22"/>
        </w:rPr>
        <w:t>za zvanje vatrogasac – 18 osoba.</w:t>
      </w:r>
    </w:p>
    <w:p w14:paraId="5189D83E" w14:textId="77777777" w:rsidR="009D3BFA" w:rsidRPr="00112450" w:rsidRDefault="009D3BFA" w:rsidP="009D3BFA">
      <w:pPr>
        <w:ind w:firstLine="720"/>
        <w:jc w:val="both"/>
        <w:rPr>
          <w:sz w:val="22"/>
          <w:szCs w:val="22"/>
        </w:rPr>
      </w:pPr>
      <w:r w:rsidRPr="00112450">
        <w:rPr>
          <w:sz w:val="22"/>
          <w:szCs w:val="22"/>
        </w:rPr>
        <w:t> </w:t>
      </w:r>
    </w:p>
    <w:p w14:paraId="311300B6" w14:textId="2B2D69A5" w:rsidR="009D3BFA" w:rsidRPr="00112450" w:rsidRDefault="009D3BFA" w:rsidP="009D3BFA">
      <w:pPr>
        <w:jc w:val="both"/>
        <w:rPr>
          <w:sz w:val="22"/>
          <w:szCs w:val="22"/>
        </w:rPr>
      </w:pPr>
      <w:r w:rsidRPr="00112450">
        <w:rPr>
          <w:b/>
          <w:bCs/>
          <w:sz w:val="22"/>
          <w:szCs w:val="22"/>
        </w:rPr>
        <w:t>Sudjelovanje u natjecanjima:</w:t>
      </w:r>
      <w:r w:rsidRPr="00112450">
        <w:rPr>
          <w:sz w:val="22"/>
          <w:szCs w:val="22"/>
        </w:rPr>
        <w:t> </w:t>
      </w:r>
    </w:p>
    <w:p w14:paraId="7B415792" w14:textId="3467C552" w:rsidR="009D3BFA" w:rsidRPr="00112450" w:rsidRDefault="009D3BFA" w:rsidP="009D3BFA">
      <w:pPr>
        <w:ind w:firstLine="708"/>
        <w:jc w:val="both"/>
        <w:rPr>
          <w:sz w:val="22"/>
          <w:szCs w:val="22"/>
        </w:rPr>
      </w:pPr>
      <w:r w:rsidRPr="00112450">
        <w:rPr>
          <w:sz w:val="22"/>
          <w:szCs w:val="22"/>
        </w:rPr>
        <w:t>U razdoblju od  01.01.-31.12.2024., ostvareno je ukupno 5  sudjelovanja na natjecanjima, na način da se radi o prosjeku po DVD-u, dok je u lipnju održano Gradsko vatrogasno natjecanje na kojem su sudjelovale sve članice VZG Koprivnica.</w:t>
      </w:r>
    </w:p>
    <w:p w14:paraId="14C9774D" w14:textId="77777777" w:rsidR="009D3BFA" w:rsidRPr="00112450" w:rsidRDefault="009D3BFA" w:rsidP="009D3BFA">
      <w:pPr>
        <w:ind w:firstLine="720"/>
        <w:jc w:val="both"/>
        <w:rPr>
          <w:sz w:val="22"/>
          <w:szCs w:val="22"/>
        </w:rPr>
      </w:pPr>
      <w:r w:rsidRPr="00112450">
        <w:rPr>
          <w:sz w:val="22"/>
          <w:szCs w:val="22"/>
        </w:rPr>
        <w:t> </w:t>
      </w:r>
    </w:p>
    <w:p w14:paraId="0FF270CF" w14:textId="77777777" w:rsidR="009D3BFA" w:rsidRPr="00112450" w:rsidRDefault="009D3BFA" w:rsidP="009D3BFA">
      <w:pPr>
        <w:jc w:val="both"/>
        <w:rPr>
          <w:sz w:val="22"/>
          <w:szCs w:val="22"/>
        </w:rPr>
      </w:pPr>
      <w:r w:rsidRPr="00112450">
        <w:rPr>
          <w:b/>
          <w:bCs/>
          <w:sz w:val="22"/>
          <w:szCs w:val="22"/>
        </w:rPr>
        <w:t>Broj održanih preventivno - pokaznih vježbi:</w:t>
      </w:r>
    </w:p>
    <w:p w14:paraId="0AE0D553" w14:textId="77777777" w:rsidR="009D3BFA" w:rsidRPr="00112450" w:rsidRDefault="009D3BFA" w:rsidP="009D3BFA">
      <w:pPr>
        <w:ind w:firstLine="708"/>
        <w:jc w:val="both"/>
        <w:rPr>
          <w:sz w:val="22"/>
          <w:szCs w:val="22"/>
        </w:rPr>
      </w:pPr>
      <w:r w:rsidRPr="00112450">
        <w:rPr>
          <w:sz w:val="22"/>
          <w:szCs w:val="22"/>
        </w:rPr>
        <w:t>U razdoblju od  01.01.-31.12.2024., održane su ukupno  4 preventivno pokazne vježbe, i to kako slijedi:</w:t>
      </w:r>
    </w:p>
    <w:p w14:paraId="6E647929" w14:textId="77777777" w:rsidR="009D3BFA" w:rsidRPr="00112450" w:rsidRDefault="009D3BFA" w:rsidP="009D3BFA">
      <w:pPr>
        <w:numPr>
          <w:ilvl w:val="0"/>
          <w:numId w:val="33"/>
        </w:numPr>
        <w:jc w:val="both"/>
        <w:rPr>
          <w:sz w:val="22"/>
          <w:szCs w:val="22"/>
        </w:rPr>
      </w:pPr>
      <w:r w:rsidRPr="00112450">
        <w:rPr>
          <w:sz w:val="22"/>
          <w:szCs w:val="22"/>
        </w:rPr>
        <w:t>Zajednička vježba JVP i Hartmanna, u travnju,  </w:t>
      </w:r>
    </w:p>
    <w:p w14:paraId="1F8919F3" w14:textId="77777777" w:rsidR="009D3BFA" w:rsidRPr="00112450" w:rsidRDefault="009D3BFA" w:rsidP="009D3BFA">
      <w:pPr>
        <w:numPr>
          <w:ilvl w:val="0"/>
          <w:numId w:val="33"/>
        </w:numPr>
        <w:jc w:val="both"/>
        <w:rPr>
          <w:sz w:val="22"/>
          <w:szCs w:val="22"/>
        </w:rPr>
      </w:pPr>
      <w:r w:rsidRPr="00112450">
        <w:rPr>
          <w:sz w:val="22"/>
          <w:szCs w:val="22"/>
        </w:rPr>
        <w:t>Vježba: „Zajednička snaga 2024“, u svibnju,</w:t>
      </w:r>
    </w:p>
    <w:p w14:paraId="69B54316" w14:textId="77777777" w:rsidR="009D3BFA" w:rsidRPr="00112450" w:rsidRDefault="009D3BFA" w:rsidP="009D3BFA">
      <w:pPr>
        <w:numPr>
          <w:ilvl w:val="0"/>
          <w:numId w:val="33"/>
        </w:numPr>
        <w:jc w:val="both"/>
        <w:rPr>
          <w:sz w:val="22"/>
          <w:szCs w:val="22"/>
        </w:rPr>
      </w:pPr>
      <w:r w:rsidRPr="00112450">
        <w:rPr>
          <w:sz w:val="22"/>
          <w:szCs w:val="22"/>
        </w:rPr>
        <w:t>Zajednička vježba vatrogasaca u Starigradu, u lipnju,</w:t>
      </w:r>
    </w:p>
    <w:p w14:paraId="69DB8B97" w14:textId="77777777" w:rsidR="009D3BFA" w:rsidRPr="00112450" w:rsidRDefault="009D3BFA" w:rsidP="009D3BFA">
      <w:pPr>
        <w:numPr>
          <w:ilvl w:val="0"/>
          <w:numId w:val="33"/>
        </w:numPr>
        <w:jc w:val="both"/>
        <w:rPr>
          <w:sz w:val="22"/>
          <w:szCs w:val="22"/>
        </w:rPr>
      </w:pPr>
      <w:r w:rsidRPr="00112450">
        <w:rPr>
          <w:sz w:val="22"/>
          <w:szCs w:val="22"/>
        </w:rPr>
        <w:t>Vježba: „Poplava 2024“, u studenom.</w:t>
      </w:r>
    </w:p>
    <w:p w14:paraId="26870F93" w14:textId="77777777" w:rsidR="009D3BFA" w:rsidRPr="00112450" w:rsidRDefault="009D3BFA" w:rsidP="009D3BFA">
      <w:pPr>
        <w:ind w:firstLine="720"/>
        <w:jc w:val="both"/>
        <w:rPr>
          <w:sz w:val="22"/>
          <w:szCs w:val="22"/>
        </w:rPr>
      </w:pPr>
    </w:p>
    <w:p w14:paraId="266D4D93" w14:textId="77777777" w:rsidR="009D3BFA" w:rsidRPr="00112450" w:rsidRDefault="009D3BFA" w:rsidP="009D3BFA">
      <w:pPr>
        <w:ind w:firstLine="720"/>
        <w:jc w:val="both"/>
        <w:rPr>
          <w:sz w:val="22"/>
          <w:szCs w:val="22"/>
        </w:rPr>
      </w:pPr>
    </w:p>
    <w:p w14:paraId="4A45CBB4" w14:textId="77777777" w:rsidR="009D3BFA" w:rsidRPr="00112450" w:rsidRDefault="009D3BFA" w:rsidP="009D3BFA">
      <w:pPr>
        <w:jc w:val="both"/>
        <w:rPr>
          <w:sz w:val="22"/>
          <w:szCs w:val="22"/>
        </w:rPr>
      </w:pPr>
    </w:p>
    <w:p w14:paraId="72A4A748" w14:textId="77777777" w:rsidR="009D3BFA" w:rsidRPr="00112450" w:rsidRDefault="009D3BFA" w:rsidP="009D3BFA">
      <w:pPr>
        <w:jc w:val="both"/>
        <w:rPr>
          <w:b/>
          <w:bCs/>
          <w:sz w:val="22"/>
          <w:szCs w:val="22"/>
        </w:rPr>
      </w:pPr>
      <w:r w:rsidRPr="00112450">
        <w:rPr>
          <w:b/>
          <w:bCs/>
          <w:sz w:val="22"/>
          <w:szCs w:val="22"/>
        </w:rPr>
        <w:lastRenderedPageBreak/>
        <w:t>Aktivnost A301701 "Sufinanciranje programa JVP Grada Koprivnice gradski proračun"</w:t>
      </w:r>
    </w:p>
    <w:p w14:paraId="31B26EC4" w14:textId="77777777" w:rsidR="009D3BFA" w:rsidRPr="00112450" w:rsidRDefault="009D3BFA" w:rsidP="009D3BFA">
      <w:pPr>
        <w:jc w:val="both"/>
        <w:rPr>
          <w:sz w:val="22"/>
          <w:szCs w:val="22"/>
        </w:rPr>
      </w:pPr>
      <w:r w:rsidRPr="00112450">
        <w:rPr>
          <w:b/>
          <w:bCs/>
          <w:sz w:val="22"/>
          <w:szCs w:val="22"/>
        </w:rPr>
        <w:tab/>
      </w:r>
      <w:r w:rsidRPr="00112450">
        <w:rPr>
          <w:sz w:val="22"/>
          <w:szCs w:val="22"/>
        </w:rPr>
        <w:t>Obrazloženje izvršenja aktivnosti dano je u zasebnom dokumentu koji se nalazi u prilogu ovog obrazloženja, a koji je izradila Javna vatrogasna postrojba Grada Koprivnice za period od 01.01.-31.12.2024.</w:t>
      </w:r>
    </w:p>
    <w:p w14:paraId="2550278D" w14:textId="77777777" w:rsidR="009D3BFA" w:rsidRPr="00112450" w:rsidRDefault="009D3BFA" w:rsidP="009D3BFA">
      <w:pPr>
        <w:jc w:val="both"/>
        <w:rPr>
          <w:sz w:val="22"/>
          <w:szCs w:val="22"/>
        </w:rPr>
      </w:pPr>
    </w:p>
    <w:p w14:paraId="0F0A179B" w14:textId="77777777" w:rsidR="009D3BFA" w:rsidRPr="00112450" w:rsidRDefault="009D3BFA" w:rsidP="009D3BFA">
      <w:pPr>
        <w:jc w:val="both"/>
        <w:rPr>
          <w:b/>
          <w:sz w:val="22"/>
          <w:szCs w:val="22"/>
        </w:rPr>
      </w:pPr>
      <w:r w:rsidRPr="00112450">
        <w:rPr>
          <w:b/>
          <w:sz w:val="22"/>
          <w:szCs w:val="22"/>
        </w:rPr>
        <w:t>Aktivnost A301702 Sufinanciranje programa JVP Grada Koprivnice decentralizacija</w:t>
      </w:r>
    </w:p>
    <w:p w14:paraId="11383E73" w14:textId="77777777" w:rsidR="009D3BFA" w:rsidRPr="00112450" w:rsidRDefault="009D3BFA" w:rsidP="009D3BFA">
      <w:pPr>
        <w:jc w:val="both"/>
        <w:rPr>
          <w:sz w:val="22"/>
          <w:szCs w:val="22"/>
        </w:rPr>
      </w:pPr>
      <w:r w:rsidRPr="00112450">
        <w:rPr>
          <w:b/>
          <w:bCs/>
          <w:sz w:val="22"/>
          <w:szCs w:val="22"/>
        </w:rPr>
        <w:tab/>
      </w:r>
      <w:r w:rsidRPr="00112450">
        <w:rPr>
          <w:sz w:val="22"/>
          <w:szCs w:val="22"/>
        </w:rPr>
        <w:t>Obrazloženje izvršenja aktivnosti dano je u zasebnom dokumentu koji se nalazi u prilogu ovog obrazloženja, a koji je izradila Javna vatrogasna postrojba Grada Koprivnice za period od 01.01.-31.12.2024..</w:t>
      </w:r>
    </w:p>
    <w:p w14:paraId="35C06A8A" w14:textId="77777777" w:rsidR="009D3BFA" w:rsidRPr="00112450" w:rsidRDefault="009D3BFA" w:rsidP="009D3BFA">
      <w:pPr>
        <w:jc w:val="both"/>
        <w:rPr>
          <w:sz w:val="22"/>
          <w:szCs w:val="22"/>
        </w:rPr>
      </w:pPr>
    </w:p>
    <w:p w14:paraId="31C402C8" w14:textId="77777777" w:rsidR="009D3BFA" w:rsidRPr="00112450" w:rsidRDefault="009D3BFA" w:rsidP="009D3BFA">
      <w:pPr>
        <w:jc w:val="both"/>
        <w:rPr>
          <w:b/>
          <w:sz w:val="22"/>
          <w:szCs w:val="22"/>
        </w:rPr>
      </w:pPr>
      <w:r w:rsidRPr="00112450">
        <w:rPr>
          <w:b/>
          <w:sz w:val="22"/>
          <w:szCs w:val="22"/>
        </w:rPr>
        <w:t>Aktivnost A301703 Sufinanciranje programa Vatrogasne zajednice</w:t>
      </w:r>
    </w:p>
    <w:p w14:paraId="47AB738B" w14:textId="77777777" w:rsidR="009D3BFA" w:rsidRPr="00112450" w:rsidRDefault="009D3BFA" w:rsidP="009D3BFA">
      <w:pPr>
        <w:jc w:val="both"/>
        <w:rPr>
          <w:sz w:val="22"/>
          <w:szCs w:val="22"/>
        </w:rPr>
      </w:pPr>
      <w:r w:rsidRPr="00112450">
        <w:rPr>
          <w:b/>
          <w:sz w:val="22"/>
          <w:szCs w:val="22"/>
        </w:rPr>
        <w:tab/>
      </w:r>
      <w:r w:rsidRPr="00112450">
        <w:rPr>
          <w:sz w:val="22"/>
          <w:szCs w:val="22"/>
        </w:rPr>
        <w:t>Tijekom 2024. godine unutar aktivnosti realizirano je 272.000,00 EUR odnosno 100,0%, a sredstva su dodjeljivana  za redovan rad Vatrogasne zajednice grada Koprivnice i nabavku novih 5 kombi vozila na temelju Ugovora o leasingu, a sve sukladno Ugovoru broj: 0145/2023 o izravnom sufinanciranju Vatrogasne zajednice Grada Koprivnice, za obavljanje osnovne djelatnosti u 2024. godini te izgradnju vatrogasnog spremišta za potrebe  DVD Jagnjedovec.</w:t>
      </w:r>
    </w:p>
    <w:p w14:paraId="177C80E0" w14:textId="77777777" w:rsidR="009D3BFA" w:rsidRPr="00112450" w:rsidRDefault="009D3BFA" w:rsidP="009D3BFA">
      <w:pPr>
        <w:jc w:val="both"/>
        <w:rPr>
          <w:b/>
          <w:sz w:val="22"/>
          <w:szCs w:val="22"/>
        </w:rPr>
      </w:pPr>
    </w:p>
    <w:p w14:paraId="1E68E200" w14:textId="77777777" w:rsidR="009D3BFA" w:rsidRPr="00112450" w:rsidRDefault="009D3BFA" w:rsidP="009D3BFA">
      <w:pPr>
        <w:jc w:val="both"/>
        <w:rPr>
          <w:b/>
          <w:sz w:val="22"/>
          <w:szCs w:val="22"/>
        </w:rPr>
      </w:pPr>
      <w:r w:rsidRPr="00112450">
        <w:rPr>
          <w:b/>
          <w:sz w:val="22"/>
          <w:szCs w:val="22"/>
        </w:rPr>
        <w:t>Aktivnost A301704 "Sufinanciranje programa JVP-Vlastita sredstva (ostala)"</w:t>
      </w:r>
    </w:p>
    <w:p w14:paraId="38B2DE8F" w14:textId="77777777" w:rsidR="009D3BFA" w:rsidRPr="00112450" w:rsidRDefault="009D3BFA" w:rsidP="009D3BFA">
      <w:pPr>
        <w:jc w:val="both"/>
        <w:rPr>
          <w:sz w:val="22"/>
          <w:szCs w:val="22"/>
        </w:rPr>
      </w:pPr>
      <w:r w:rsidRPr="00112450">
        <w:rPr>
          <w:b/>
          <w:bCs/>
          <w:sz w:val="22"/>
          <w:szCs w:val="22"/>
        </w:rPr>
        <w:tab/>
      </w:r>
      <w:r w:rsidRPr="00112450">
        <w:rPr>
          <w:sz w:val="22"/>
          <w:szCs w:val="22"/>
        </w:rPr>
        <w:t>Obrazloženje izvršenja aktivnosti dano je u zasebnom dokumentu koji se nalazi u prilogu ovog obrazloženja, a koji je izradila Javna vatrogasna postrojba Grada Koprivnice za period od 01.01.-31.12.2024.</w:t>
      </w:r>
    </w:p>
    <w:p w14:paraId="5AF5300F" w14:textId="77777777" w:rsidR="00AA15D9" w:rsidRPr="00112450" w:rsidRDefault="00AA15D9" w:rsidP="009D3BFA">
      <w:pPr>
        <w:jc w:val="both"/>
        <w:rPr>
          <w:sz w:val="22"/>
          <w:szCs w:val="22"/>
        </w:rPr>
      </w:pPr>
    </w:p>
    <w:p w14:paraId="0CE0BFCD" w14:textId="77777777" w:rsidR="00064457" w:rsidRPr="00112450" w:rsidRDefault="00064457" w:rsidP="00064457">
      <w:pPr>
        <w:jc w:val="both"/>
        <w:rPr>
          <w:b/>
          <w:bCs/>
          <w:sz w:val="22"/>
          <w:szCs w:val="22"/>
        </w:rPr>
      </w:pPr>
      <w:r w:rsidRPr="00112450">
        <w:rPr>
          <w:b/>
          <w:bCs/>
          <w:sz w:val="22"/>
          <w:szCs w:val="22"/>
        </w:rPr>
        <w:t>DIREKCIJA ZA PROVEDBU INTEGRIRANIH TERITORIJALNIH ULAGANJA (ITU)</w:t>
      </w:r>
    </w:p>
    <w:p w14:paraId="252AC163" w14:textId="77777777" w:rsidR="00064457" w:rsidRPr="00112450" w:rsidRDefault="00064457" w:rsidP="00064457">
      <w:pPr>
        <w:jc w:val="both"/>
        <w:rPr>
          <w:b/>
          <w:bCs/>
          <w:sz w:val="22"/>
          <w:szCs w:val="22"/>
        </w:rPr>
      </w:pPr>
      <w:r w:rsidRPr="00112450">
        <w:rPr>
          <w:b/>
          <w:bCs/>
          <w:sz w:val="22"/>
          <w:szCs w:val="22"/>
        </w:rPr>
        <w:t xml:space="preserve">Posredničko tijelo integriranih teritorijalnih ulaganja </w:t>
      </w:r>
    </w:p>
    <w:p w14:paraId="7449C95B" w14:textId="77777777" w:rsidR="00064457" w:rsidRPr="00112450" w:rsidRDefault="00064457" w:rsidP="00064457">
      <w:pPr>
        <w:jc w:val="both"/>
        <w:rPr>
          <w:sz w:val="22"/>
          <w:szCs w:val="22"/>
        </w:rPr>
      </w:pPr>
    </w:p>
    <w:p w14:paraId="4DBE9275" w14:textId="77777777" w:rsidR="00064457" w:rsidRPr="00112450" w:rsidRDefault="00064457" w:rsidP="00064457">
      <w:pPr>
        <w:jc w:val="both"/>
        <w:rPr>
          <w:b/>
          <w:bCs/>
          <w:sz w:val="22"/>
          <w:szCs w:val="22"/>
        </w:rPr>
      </w:pPr>
      <w:r w:rsidRPr="00112450">
        <w:rPr>
          <w:b/>
          <w:bCs/>
          <w:sz w:val="22"/>
          <w:szCs w:val="22"/>
        </w:rPr>
        <w:t>Cilj programa Direkcija za provedbu integriranih teritorijalnih ulaganja (ITU), Posredničko tijelo integriranih teritorijalnih ulaganja:</w:t>
      </w:r>
    </w:p>
    <w:p w14:paraId="230569A6" w14:textId="77777777" w:rsidR="00064457" w:rsidRPr="00112450" w:rsidRDefault="00064457" w:rsidP="00064457">
      <w:pPr>
        <w:ind w:firstLine="709"/>
        <w:jc w:val="both"/>
        <w:rPr>
          <w:sz w:val="22"/>
          <w:szCs w:val="22"/>
        </w:rPr>
      </w:pPr>
      <w:r w:rsidRPr="00112450">
        <w:rPr>
          <w:sz w:val="22"/>
          <w:szCs w:val="22"/>
        </w:rPr>
        <w:t>Pridonijeti društveno-gospodarskom razvoju, u skladu s načelima održivog razvoja, stvaranjem uvjeta koji će svim dijelovima zemlje omogućavati jačanje konkurentnosti i realizaciju vlastitih razvojnih potencijala.</w:t>
      </w:r>
    </w:p>
    <w:p w14:paraId="21B2C24C" w14:textId="77777777" w:rsidR="00064457" w:rsidRPr="00112450" w:rsidRDefault="00064457" w:rsidP="00064457">
      <w:pPr>
        <w:jc w:val="both"/>
        <w:rPr>
          <w:sz w:val="22"/>
          <w:szCs w:val="22"/>
        </w:rPr>
      </w:pPr>
    </w:p>
    <w:p w14:paraId="61D4B1E7" w14:textId="77777777" w:rsidR="00064457" w:rsidRPr="00112450" w:rsidRDefault="00064457" w:rsidP="00064457">
      <w:pPr>
        <w:jc w:val="both"/>
        <w:rPr>
          <w:b/>
          <w:bCs/>
          <w:sz w:val="22"/>
          <w:szCs w:val="22"/>
          <w:u w:val="single"/>
        </w:rPr>
      </w:pPr>
      <w:r w:rsidRPr="00112450">
        <w:rPr>
          <w:b/>
          <w:bCs/>
          <w:sz w:val="22"/>
          <w:szCs w:val="22"/>
          <w:u w:val="single"/>
        </w:rPr>
        <w:t>Zakonska osnova za provođenje programa:</w:t>
      </w:r>
    </w:p>
    <w:p w14:paraId="37B9D205" w14:textId="1530F027" w:rsidR="00064457" w:rsidRPr="00112450" w:rsidRDefault="00064457" w:rsidP="007E0ED1">
      <w:pPr>
        <w:pStyle w:val="Odlomakpopisa"/>
        <w:numPr>
          <w:ilvl w:val="0"/>
          <w:numId w:val="14"/>
        </w:numPr>
        <w:rPr>
          <w:bCs/>
          <w:sz w:val="22"/>
          <w:szCs w:val="22"/>
        </w:rPr>
      </w:pPr>
      <w:hyperlink r:id="rId14" w:tgtFrame="_blank" w:history="1">
        <w:r w:rsidRPr="00112450">
          <w:rPr>
            <w:rStyle w:val="Hiperveza"/>
            <w:rFonts w:eastAsiaTheme="majorEastAsia"/>
            <w:bCs/>
            <w:color w:val="auto"/>
            <w:sz w:val="22"/>
            <w:szCs w:val="22"/>
          </w:rPr>
          <w:t xml:space="preserve">Zakon o regionalnom razvoju Republike Hrvatske </w:t>
        </w:r>
        <w:r w:rsidR="00371A2F" w:rsidRPr="00112450">
          <w:rPr>
            <w:sz w:val="22"/>
            <w:szCs w:val="22"/>
          </w:rPr>
          <w:t xml:space="preserve">(„Narodne novine“, br. </w:t>
        </w:r>
        <w:r w:rsidRPr="00112450">
          <w:rPr>
            <w:rStyle w:val="Hiperveza"/>
            <w:rFonts w:eastAsiaTheme="majorEastAsia"/>
            <w:bCs/>
            <w:color w:val="auto"/>
            <w:sz w:val="22"/>
            <w:szCs w:val="22"/>
          </w:rPr>
          <w:t xml:space="preserve"> 147/2014, 123/2017 i 118/2018)</w:t>
        </w:r>
      </w:hyperlink>
      <w:r w:rsidRPr="00112450">
        <w:rPr>
          <w:rStyle w:val="Hiperveza"/>
          <w:rFonts w:eastAsiaTheme="majorEastAsia"/>
          <w:bCs/>
          <w:color w:val="auto"/>
          <w:sz w:val="22"/>
          <w:szCs w:val="22"/>
        </w:rPr>
        <w:t>.</w:t>
      </w:r>
    </w:p>
    <w:p w14:paraId="6EBAE141" w14:textId="77777777" w:rsidR="00064457" w:rsidRPr="00112450" w:rsidRDefault="00064457" w:rsidP="00064457">
      <w:pPr>
        <w:jc w:val="both"/>
        <w:rPr>
          <w:b/>
          <w:bCs/>
          <w:sz w:val="22"/>
          <w:szCs w:val="22"/>
        </w:rPr>
      </w:pPr>
    </w:p>
    <w:p w14:paraId="255F744F" w14:textId="77777777" w:rsidR="009C467E" w:rsidRPr="00112450" w:rsidRDefault="009C467E" w:rsidP="009C467E">
      <w:pPr>
        <w:jc w:val="both"/>
        <w:rPr>
          <w:b/>
          <w:bCs/>
          <w:sz w:val="22"/>
          <w:szCs w:val="22"/>
        </w:rPr>
      </w:pPr>
    </w:p>
    <w:p w14:paraId="59FDC999" w14:textId="77777777" w:rsidR="009C467E" w:rsidRPr="00112450" w:rsidRDefault="009C467E" w:rsidP="009C467E">
      <w:pPr>
        <w:jc w:val="both"/>
        <w:rPr>
          <w:b/>
          <w:bCs/>
          <w:sz w:val="22"/>
          <w:szCs w:val="22"/>
        </w:rPr>
      </w:pPr>
      <w:r w:rsidRPr="00112450">
        <w:rPr>
          <w:b/>
          <w:bCs/>
          <w:sz w:val="22"/>
          <w:szCs w:val="22"/>
        </w:rPr>
        <w:t>Aktivnost A700001 Posredničko tijelo integriranih teritorijalnih ulaganja</w:t>
      </w:r>
    </w:p>
    <w:p w14:paraId="782BD6AF" w14:textId="77777777" w:rsidR="009C467E" w:rsidRPr="00112450" w:rsidRDefault="009C467E" w:rsidP="009C467E">
      <w:pPr>
        <w:jc w:val="both"/>
        <w:rPr>
          <w:sz w:val="22"/>
          <w:szCs w:val="22"/>
        </w:rPr>
      </w:pPr>
      <w:r w:rsidRPr="00112450">
        <w:rPr>
          <w:sz w:val="22"/>
          <w:szCs w:val="22"/>
        </w:rPr>
        <w:tab/>
        <w:t>Tijekom 2024. godine unutar aktivnosti realizirano je 15.736,67,00 EUR odnosno 99,5 %, odnosi se na rashode vezane za nabavu opreme za zaposlene u PTOO Koprivnica, usluge promidžbe, ugovore o djelu za ocjenjivače projekta u sklopu poziva za izgradnju biciklističke infrastrukture u okolnim općinama, izradu promidžbenog materijala za ITU i troškove radionica održanih u sklopu poziva za izgradnju biciklističke infrastrukture.</w:t>
      </w:r>
    </w:p>
    <w:p w14:paraId="44D7EB30" w14:textId="77777777" w:rsidR="009C467E" w:rsidRPr="00112450" w:rsidRDefault="009C467E" w:rsidP="009C467E">
      <w:pPr>
        <w:ind w:left="4860"/>
      </w:pPr>
    </w:p>
    <w:p w14:paraId="1D43C348" w14:textId="3A776ADA" w:rsidR="00786B1C" w:rsidRPr="00112450" w:rsidRDefault="000C6335" w:rsidP="0030715F">
      <w:pPr>
        <w:pStyle w:val="Naslov2"/>
        <w:jc w:val="both"/>
        <w:rPr>
          <w:rFonts w:ascii="Times New Roman" w:hAnsi="Times New Roman" w:cs="Times New Roman"/>
          <w:sz w:val="22"/>
          <w:szCs w:val="22"/>
        </w:rPr>
      </w:pPr>
      <w:bookmarkStart w:id="30" w:name="_Toc193966697"/>
      <w:r w:rsidRPr="00112450">
        <w:rPr>
          <w:rFonts w:ascii="Times New Roman" w:hAnsi="Times New Roman" w:cs="Times New Roman"/>
          <w:sz w:val="22"/>
          <w:szCs w:val="22"/>
        </w:rPr>
        <w:t xml:space="preserve">RAZDJEL 011 – </w:t>
      </w:r>
      <w:r w:rsidR="002F4967" w:rsidRPr="00112450">
        <w:rPr>
          <w:rFonts w:ascii="Times New Roman" w:hAnsi="Times New Roman" w:cs="Times New Roman"/>
          <w:sz w:val="22"/>
          <w:szCs w:val="22"/>
        </w:rPr>
        <w:t>Upravni odjel za poslove gradskog vijeća i opće poslove</w:t>
      </w:r>
      <w:bookmarkEnd w:id="30"/>
    </w:p>
    <w:p w14:paraId="1AAC11E9" w14:textId="77777777" w:rsidR="00D747F9" w:rsidRPr="00112450" w:rsidRDefault="00D747F9" w:rsidP="0030715F">
      <w:pPr>
        <w:jc w:val="both"/>
        <w:rPr>
          <w:sz w:val="22"/>
          <w:szCs w:val="22"/>
        </w:rPr>
      </w:pPr>
    </w:p>
    <w:p w14:paraId="0654DD64" w14:textId="77777777" w:rsidR="00A91428" w:rsidRPr="00112450" w:rsidRDefault="00A91428" w:rsidP="00A91428">
      <w:pPr>
        <w:ind w:firstLine="708"/>
        <w:jc w:val="both"/>
        <w:rPr>
          <w:sz w:val="22"/>
          <w:szCs w:val="22"/>
        </w:rPr>
      </w:pPr>
      <w:r w:rsidRPr="00112450">
        <w:rPr>
          <w:sz w:val="22"/>
          <w:szCs w:val="22"/>
        </w:rPr>
        <w:t>Ustrojstvo i nadležnosti u obavljanju poslova iz samoupravnog djelokruga Grada propisuju se Odlukom o ustrojstvu i djelokrugu Upravnih tijela Grada Koprivnice za svaki upravni odjel. Sukladno navedenoj Odluci u Upravnom odjelu za poslove Gradskog vijeća i opće poslove obavljaju se slijedeći poslovi:</w:t>
      </w:r>
    </w:p>
    <w:p w14:paraId="00BDFCA1" w14:textId="77777777" w:rsidR="00A91428" w:rsidRPr="00112450" w:rsidRDefault="00A91428" w:rsidP="00A91428">
      <w:pPr>
        <w:jc w:val="both"/>
        <w:rPr>
          <w:sz w:val="22"/>
          <w:szCs w:val="22"/>
        </w:rPr>
      </w:pPr>
      <w:r w:rsidRPr="00112450">
        <w:rPr>
          <w:sz w:val="22"/>
          <w:szCs w:val="22"/>
        </w:rPr>
        <w:t xml:space="preserve">- priprema sjednica Gradskog vijeća i radnih tijela Gradskog vijeća, izrada općih i pojedinačnih akata koje donosi Gradsko vijeće i gradonačelnik iz nadležnosti odjela, vođenje zapisnika sjednica Gradskog vijeća i radnih tijela Gradskog vijeća, priprema za objavu u Glasniku općih akata, </w:t>
      </w:r>
    </w:p>
    <w:p w14:paraId="139161EA" w14:textId="77777777" w:rsidR="00A91428" w:rsidRPr="00112450" w:rsidRDefault="00A91428" w:rsidP="00A91428">
      <w:pPr>
        <w:jc w:val="both"/>
        <w:rPr>
          <w:sz w:val="22"/>
          <w:szCs w:val="22"/>
        </w:rPr>
      </w:pPr>
      <w:r w:rsidRPr="00112450">
        <w:rPr>
          <w:sz w:val="22"/>
          <w:szCs w:val="22"/>
        </w:rPr>
        <w:lastRenderedPageBreak/>
        <w:t>-  pružanje pravne pomoći ostalim upravnim odjelima, administrativno tehnički poslovi za Gradsko vijeće i radna tijela, vođenje raznih evidencija, sudjelovanje u provođenju svih vrsta izbora za područje Grada Koprivnice</w:t>
      </w:r>
    </w:p>
    <w:p w14:paraId="4B66150A" w14:textId="77777777" w:rsidR="00A91428" w:rsidRPr="00112450" w:rsidRDefault="00A91428" w:rsidP="00A91428">
      <w:pPr>
        <w:jc w:val="both"/>
        <w:rPr>
          <w:color w:val="000000"/>
          <w:sz w:val="22"/>
          <w:szCs w:val="22"/>
        </w:rPr>
      </w:pPr>
      <w:r w:rsidRPr="00112450">
        <w:rPr>
          <w:sz w:val="22"/>
          <w:szCs w:val="22"/>
        </w:rPr>
        <w:t>-</w:t>
      </w:r>
      <w:r w:rsidRPr="00112450">
        <w:rPr>
          <w:color w:val="000000"/>
          <w:sz w:val="22"/>
          <w:szCs w:val="22"/>
        </w:rPr>
        <w:t xml:space="preserve"> pravno zastupanje Grada u parničnim, ovršnim, stečajnim, kaznenim i upravnim postupcima na općinskim i trgovačkim sudovima te Upravnom sudu u Zagrebu, a sve s ciljem naplate potraživanja i to po osnovi: otplate stanova, poduzetničkih kredita, studentskih i učeničkih </w:t>
      </w:r>
      <w:r w:rsidRPr="00112450">
        <w:rPr>
          <w:sz w:val="22"/>
          <w:szCs w:val="22"/>
        </w:rPr>
        <w:t>stipendija</w:t>
      </w:r>
      <w:r w:rsidRPr="00112450">
        <w:rPr>
          <w:color w:val="000000"/>
          <w:sz w:val="22"/>
          <w:szCs w:val="22"/>
        </w:rPr>
        <w:t>, komunalne naknade, komunalnog doprinosa, zakupa neizgrađenog građevinskog zemljišta, naknade štete, priključaka na sustav javne vodoopskrbe, gradskih poreza; ali i zaštite proračunskih sredstava u postupcima pokrenutim protiv Grada.</w:t>
      </w:r>
    </w:p>
    <w:p w14:paraId="26420D78" w14:textId="77777777" w:rsidR="00A91428" w:rsidRPr="00112450" w:rsidRDefault="00A91428" w:rsidP="00A91428">
      <w:pPr>
        <w:jc w:val="both"/>
        <w:rPr>
          <w:sz w:val="22"/>
          <w:szCs w:val="22"/>
        </w:rPr>
      </w:pPr>
      <w:r w:rsidRPr="00112450">
        <w:rPr>
          <w:sz w:val="22"/>
          <w:szCs w:val="22"/>
        </w:rPr>
        <w:t>- sudjelovanje u organizaciji svečanih sjednica Gradskog vijeća, poslovi u svezi dodjele javnih priznanja</w:t>
      </w:r>
    </w:p>
    <w:p w14:paraId="4F0B74E2" w14:textId="77777777" w:rsidR="00A91428" w:rsidRPr="00112450" w:rsidRDefault="00A91428" w:rsidP="00A91428">
      <w:pPr>
        <w:jc w:val="both"/>
        <w:rPr>
          <w:sz w:val="22"/>
          <w:szCs w:val="22"/>
        </w:rPr>
      </w:pPr>
      <w:r w:rsidRPr="00112450">
        <w:rPr>
          <w:sz w:val="22"/>
          <w:szCs w:val="22"/>
        </w:rPr>
        <w:t xml:space="preserve">- poslovi za nacionalne manjine, </w:t>
      </w:r>
    </w:p>
    <w:p w14:paraId="058FD61A" w14:textId="77777777" w:rsidR="00A91428" w:rsidRPr="00112450" w:rsidRDefault="00A91428" w:rsidP="00A91428">
      <w:pPr>
        <w:jc w:val="both"/>
        <w:rPr>
          <w:sz w:val="22"/>
          <w:szCs w:val="22"/>
        </w:rPr>
      </w:pPr>
      <w:r w:rsidRPr="00112450">
        <w:rPr>
          <w:sz w:val="22"/>
          <w:szCs w:val="22"/>
        </w:rPr>
        <w:t xml:space="preserve">- uredsko poslovanje, prijem i otprema pošte, skeniranje dokumenta, arhiviranje spisa, umnožavanje dokumenata, interna i eksterna dostava i ostali poslovi u pisarnici </w:t>
      </w:r>
    </w:p>
    <w:p w14:paraId="7A15484F" w14:textId="77777777" w:rsidR="00A91428" w:rsidRPr="00112450" w:rsidRDefault="00A91428" w:rsidP="00A91428">
      <w:pPr>
        <w:jc w:val="both"/>
        <w:rPr>
          <w:sz w:val="22"/>
          <w:szCs w:val="22"/>
        </w:rPr>
      </w:pPr>
      <w:r w:rsidRPr="00112450">
        <w:rPr>
          <w:sz w:val="22"/>
          <w:szCs w:val="22"/>
        </w:rPr>
        <w:t>- stručni i administrativni poslovi u svezi rješavanja svih prava i obaveza iz radnih odnosa službenika i namještenika, dužnosnika, osoba na javnim radovima i osoba na stručnom osposobljavanju u Gradu Koprivnici, provođenje natječajnih postupaka za zapošljavanje te postupaka za prijam osoba na stručno osposobljavanje,</w:t>
      </w:r>
    </w:p>
    <w:p w14:paraId="1D83E6A1" w14:textId="77777777" w:rsidR="00A91428" w:rsidRPr="00112450" w:rsidRDefault="00A91428" w:rsidP="00A91428">
      <w:pPr>
        <w:jc w:val="both"/>
        <w:rPr>
          <w:sz w:val="22"/>
          <w:szCs w:val="22"/>
        </w:rPr>
      </w:pPr>
      <w:r w:rsidRPr="00112450">
        <w:rPr>
          <w:sz w:val="22"/>
          <w:szCs w:val="22"/>
        </w:rPr>
        <w:t xml:space="preserve">- stručni i administrativni poslovi vezani uz provođenje izbora za mjesnu samoupravi i sve ostale izbore </w:t>
      </w:r>
    </w:p>
    <w:p w14:paraId="68335F90" w14:textId="77777777" w:rsidR="00A91428" w:rsidRPr="00112450" w:rsidRDefault="00A91428" w:rsidP="00A91428">
      <w:pPr>
        <w:ind w:firstLine="708"/>
        <w:jc w:val="both"/>
        <w:rPr>
          <w:sz w:val="22"/>
          <w:szCs w:val="22"/>
        </w:rPr>
      </w:pPr>
      <w:r w:rsidRPr="00112450">
        <w:rPr>
          <w:sz w:val="22"/>
          <w:szCs w:val="22"/>
        </w:rPr>
        <w:t xml:space="preserve">Upravni odjel sastoji se od dva odsjeka i to: Odsjeka za stručne poslove Gradskog vijeća i Odsjeka za opće i pravne poslove. </w:t>
      </w:r>
    </w:p>
    <w:p w14:paraId="15E6168B" w14:textId="77777777" w:rsidR="00A91428" w:rsidRPr="00112450" w:rsidRDefault="00A91428" w:rsidP="00A91428">
      <w:pPr>
        <w:ind w:firstLine="708"/>
        <w:jc w:val="both"/>
        <w:rPr>
          <w:sz w:val="22"/>
          <w:szCs w:val="22"/>
        </w:rPr>
      </w:pPr>
      <w:r w:rsidRPr="00112450">
        <w:rPr>
          <w:sz w:val="22"/>
          <w:szCs w:val="22"/>
        </w:rPr>
        <w:t>Financijska sredstva koja se odnose na ovo izvještajno razdoblje 01.01.2024. do 31.12.2024. godine planirana su u ovom razdjelu Proračuna u iznosu 2.590.375,00 EUR, a utrošena su u iznosu 2.441.596,28 EUR po glavama kako slijedi:</w:t>
      </w:r>
    </w:p>
    <w:p w14:paraId="181C7432" w14:textId="77777777" w:rsidR="00B23A1E" w:rsidRPr="00112450" w:rsidRDefault="00B23A1E" w:rsidP="00A91428">
      <w:pPr>
        <w:ind w:firstLine="708"/>
        <w:jc w:val="both"/>
        <w:rPr>
          <w:sz w:val="22"/>
          <w:szCs w:val="22"/>
        </w:rPr>
      </w:pPr>
    </w:p>
    <w:p w14:paraId="36FB964F" w14:textId="05486AC8" w:rsidR="00A91428" w:rsidRPr="00112450" w:rsidRDefault="00A91428" w:rsidP="00A91428">
      <w:pPr>
        <w:pStyle w:val="Opisslike"/>
        <w:keepNext/>
        <w:rPr>
          <w:i w:val="0"/>
          <w:iCs w:val="0"/>
          <w:color w:val="auto"/>
          <w:sz w:val="22"/>
          <w:szCs w:val="22"/>
        </w:rPr>
      </w:pPr>
      <w:bookmarkStart w:id="31" w:name="_Toc166673297"/>
      <w:r w:rsidRPr="00112450">
        <w:rPr>
          <w:i w:val="0"/>
          <w:iCs w:val="0"/>
          <w:color w:val="auto"/>
          <w:sz w:val="22"/>
          <w:szCs w:val="22"/>
        </w:rPr>
        <w:t xml:space="preserve">Tablica </w:t>
      </w:r>
      <w:r w:rsidRPr="00112450">
        <w:rPr>
          <w:i w:val="0"/>
          <w:iCs w:val="0"/>
          <w:color w:val="auto"/>
          <w:sz w:val="22"/>
          <w:szCs w:val="22"/>
        </w:rPr>
        <w:fldChar w:fldCharType="begin"/>
      </w:r>
      <w:r w:rsidRPr="00112450">
        <w:rPr>
          <w:i w:val="0"/>
          <w:iCs w:val="0"/>
          <w:color w:val="auto"/>
          <w:sz w:val="22"/>
          <w:szCs w:val="22"/>
        </w:rPr>
        <w:instrText xml:space="preserve"> SEQ Tablica \* ARABIC </w:instrText>
      </w:r>
      <w:r w:rsidRPr="00112450">
        <w:rPr>
          <w:i w:val="0"/>
          <w:iCs w:val="0"/>
          <w:color w:val="auto"/>
          <w:sz w:val="22"/>
          <w:szCs w:val="22"/>
        </w:rPr>
        <w:fldChar w:fldCharType="separate"/>
      </w:r>
      <w:r w:rsidR="00CC2FAE">
        <w:rPr>
          <w:i w:val="0"/>
          <w:iCs w:val="0"/>
          <w:noProof/>
          <w:color w:val="auto"/>
          <w:sz w:val="22"/>
          <w:szCs w:val="22"/>
        </w:rPr>
        <w:t>16</w:t>
      </w:r>
      <w:r w:rsidRPr="00112450">
        <w:rPr>
          <w:i w:val="0"/>
          <w:iCs w:val="0"/>
          <w:color w:val="auto"/>
          <w:sz w:val="22"/>
          <w:szCs w:val="22"/>
        </w:rPr>
        <w:fldChar w:fldCharType="end"/>
      </w:r>
      <w:r w:rsidRPr="00112450">
        <w:rPr>
          <w:i w:val="0"/>
          <w:iCs w:val="0"/>
          <w:color w:val="auto"/>
          <w:sz w:val="22"/>
          <w:szCs w:val="22"/>
        </w:rPr>
        <w:t>. Izvršenje  rashoda Upravnog odjela za poslove Gradskog vijeća i opće poslove</w:t>
      </w:r>
      <w:bookmarkEnd w:id="31"/>
    </w:p>
    <w:tbl>
      <w:tblPr>
        <w:tblW w:w="934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4A0" w:firstRow="1" w:lastRow="0" w:firstColumn="1" w:lastColumn="0" w:noHBand="0" w:noVBand="1"/>
      </w:tblPr>
      <w:tblGrid>
        <w:gridCol w:w="5235"/>
        <w:gridCol w:w="1731"/>
        <w:gridCol w:w="1494"/>
        <w:gridCol w:w="886"/>
      </w:tblGrid>
      <w:tr w:rsidR="00A91428" w:rsidRPr="00112450" w14:paraId="6084BC01" w14:textId="77777777" w:rsidTr="005F1E7E">
        <w:trPr>
          <w:trHeight w:val="94"/>
        </w:trPr>
        <w:tc>
          <w:tcPr>
            <w:tcW w:w="5235" w:type="dxa"/>
            <w:tcBorders>
              <w:top w:val="thinThickSmallGap" w:sz="24" w:space="0" w:color="000000"/>
              <w:left w:val="single" w:sz="8" w:space="0" w:color="000000"/>
              <w:bottom w:val="single" w:sz="18" w:space="0" w:color="000000"/>
              <w:right w:val="single" w:sz="8" w:space="0" w:color="000000"/>
            </w:tcBorders>
            <w:shd w:val="clear" w:color="auto" w:fill="auto"/>
          </w:tcPr>
          <w:p w14:paraId="6CC216EF" w14:textId="77777777" w:rsidR="00A91428" w:rsidRPr="00112450" w:rsidRDefault="00A91428" w:rsidP="005F1E7E">
            <w:pPr>
              <w:jc w:val="both"/>
              <w:rPr>
                <w:b/>
                <w:bCs/>
                <w:sz w:val="22"/>
                <w:szCs w:val="22"/>
              </w:rPr>
            </w:pPr>
            <w:r w:rsidRPr="00112450">
              <w:rPr>
                <w:b/>
                <w:bCs/>
                <w:sz w:val="22"/>
                <w:szCs w:val="22"/>
              </w:rPr>
              <w:t>RAZDJEL 011 UPRAVNI ODJEL ZA POSLOVE GRADSKOG VIJEĆA I OPĆE POSLOVE</w:t>
            </w:r>
          </w:p>
        </w:tc>
        <w:tc>
          <w:tcPr>
            <w:tcW w:w="1731" w:type="dxa"/>
            <w:tcBorders>
              <w:top w:val="thinThickSmallGap" w:sz="24" w:space="0" w:color="000000"/>
              <w:left w:val="single" w:sz="8" w:space="0" w:color="000000"/>
              <w:bottom w:val="single" w:sz="18" w:space="0" w:color="000000"/>
              <w:right w:val="single" w:sz="8" w:space="0" w:color="000000"/>
            </w:tcBorders>
            <w:shd w:val="clear" w:color="auto" w:fill="auto"/>
          </w:tcPr>
          <w:p w14:paraId="6CF6BE8A" w14:textId="77777777" w:rsidR="00A91428" w:rsidRPr="00112450" w:rsidRDefault="00A91428" w:rsidP="005F1E7E">
            <w:pPr>
              <w:jc w:val="right"/>
              <w:rPr>
                <w:b/>
                <w:sz w:val="22"/>
                <w:szCs w:val="22"/>
              </w:rPr>
            </w:pPr>
          </w:p>
          <w:p w14:paraId="50F8ADBE" w14:textId="77777777" w:rsidR="00A91428" w:rsidRPr="00112450" w:rsidRDefault="00A91428" w:rsidP="005F1E7E">
            <w:pPr>
              <w:jc w:val="right"/>
              <w:rPr>
                <w:b/>
                <w:sz w:val="22"/>
                <w:szCs w:val="22"/>
              </w:rPr>
            </w:pPr>
            <w:r w:rsidRPr="00112450">
              <w:rPr>
                <w:b/>
                <w:sz w:val="22"/>
                <w:szCs w:val="22"/>
              </w:rPr>
              <w:t>PLAN 2024.</w:t>
            </w:r>
          </w:p>
        </w:tc>
        <w:tc>
          <w:tcPr>
            <w:tcW w:w="1494" w:type="dxa"/>
            <w:tcBorders>
              <w:top w:val="thinThickSmallGap" w:sz="24" w:space="0" w:color="000000"/>
              <w:left w:val="single" w:sz="8" w:space="0" w:color="000000"/>
              <w:bottom w:val="single" w:sz="18" w:space="0" w:color="000000"/>
              <w:right w:val="single" w:sz="8" w:space="0" w:color="000000"/>
            </w:tcBorders>
            <w:shd w:val="clear" w:color="auto" w:fill="auto"/>
          </w:tcPr>
          <w:p w14:paraId="6F2E245E" w14:textId="77777777" w:rsidR="00A91428" w:rsidRPr="00112450" w:rsidRDefault="00A91428" w:rsidP="005F1E7E">
            <w:pPr>
              <w:jc w:val="right"/>
              <w:rPr>
                <w:b/>
                <w:sz w:val="22"/>
                <w:szCs w:val="22"/>
              </w:rPr>
            </w:pPr>
          </w:p>
          <w:p w14:paraId="58361BE3" w14:textId="77777777" w:rsidR="00A91428" w:rsidRPr="00112450" w:rsidRDefault="00A91428" w:rsidP="005F1E7E">
            <w:pPr>
              <w:jc w:val="right"/>
              <w:rPr>
                <w:b/>
                <w:sz w:val="22"/>
                <w:szCs w:val="22"/>
              </w:rPr>
            </w:pPr>
            <w:r w:rsidRPr="00112450">
              <w:rPr>
                <w:b/>
                <w:sz w:val="22"/>
                <w:szCs w:val="22"/>
              </w:rPr>
              <w:t xml:space="preserve">Ostvarenje </w:t>
            </w:r>
          </w:p>
        </w:tc>
        <w:tc>
          <w:tcPr>
            <w:tcW w:w="886" w:type="dxa"/>
            <w:tcBorders>
              <w:top w:val="thinThickSmallGap" w:sz="24" w:space="0" w:color="000000"/>
              <w:left w:val="single" w:sz="8" w:space="0" w:color="000000"/>
              <w:bottom w:val="single" w:sz="18" w:space="0" w:color="000000"/>
              <w:right w:val="single" w:sz="8" w:space="0" w:color="000000"/>
            </w:tcBorders>
            <w:shd w:val="clear" w:color="auto" w:fill="auto"/>
          </w:tcPr>
          <w:p w14:paraId="2ED8C97A" w14:textId="77777777" w:rsidR="00A91428" w:rsidRPr="00112450" w:rsidRDefault="00A91428" w:rsidP="005F1E7E">
            <w:pPr>
              <w:jc w:val="right"/>
              <w:rPr>
                <w:b/>
                <w:sz w:val="22"/>
                <w:szCs w:val="22"/>
              </w:rPr>
            </w:pPr>
          </w:p>
          <w:p w14:paraId="4DB62A61" w14:textId="77777777" w:rsidR="00A91428" w:rsidRPr="00112450" w:rsidRDefault="00A91428" w:rsidP="005F1E7E">
            <w:pPr>
              <w:jc w:val="right"/>
              <w:rPr>
                <w:b/>
                <w:sz w:val="22"/>
                <w:szCs w:val="22"/>
              </w:rPr>
            </w:pPr>
            <w:r w:rsidRPr="00112450">
              <w:rPr>
                <w:b/>
                <w:sz w:val="22"/>
                <w:szCs w:val="22"/>
              </w:rPr>
              <w:t>Indeks</w:t>
            </w:r>
          </w:p>
        </w:tc>
      </w:tr>
      <w:tr w:rsidR="00A91428" w:rsidRPr="00112450" w14:paraId="36C3A2CF" w14:textId="77777777" w:rsidTr="005F1E7E">
        <w:trPr>
          <w:trHeight w:val="139"/>
        </w:trPr>
        <w:tc>
          <w:tcPr>
            <w:tcW w:w="5235" w:type="dxa"/>
            <w:tcBorders>
              <w:top w:val="single" w:sz="8" w:space="0" w:color="000000"/>
              <w:left w:val="single" w:sz="8" w:space="0" w:color="000000"/>
              <w:bottom w:val="single" w:sz="8" w:space="0" w:color="000000"/>
              <w:right w:val="single" w:sz="8" w:space="0" w:color="000000"/>
            </w:tcBorders>
            <w:shd w:val="clear" w:color="auto" w:fill="auto"/>
          </w:tcPr>
          <w:p w14:paraId="5F2D5A5D" w14:textId="77777777" w:rsidR="00A91428" w:rsidRPr="00112450" w:rsidRDefault="00A91428" w:rsidP="005F1E7E">
            <w:pPr>
              <w:jc w:val="both"/>
              <w:rPr>
                <w:b/>
                <w:bCs/>
                <w:sz w:val="22"/>
                <w:szCs w:val="22"/>
              </w:rPr>
            </w:pPr>
            <w:r w:rsidRPr="00112450">
              <w:rPr>
                <w:b/>
                <w:bCs/>
                <w:sz w:val="22"/>
                <w:szCs w:val="22"/>
              </w:rPr>
              <w:t>Glava 01101</w:t>
            </w:r>
          </w:p>
          <w:p w14:paraId="69F0801E" w14:textId="77777777" w:rsidR="00A91428" w:rsidRPr="00112450" w:rsidRDefault="00A91428" w:rsidP="005F1E7E">
            <w:pPr>
              <w:jc w:val="both"/>
              <w:rPr>
                <w:b/>
                <w:bCs/>
                <w:sz w:val="22"/>
                <w:szCs w:val="22"/>
              </w:rPr>
            </w:pPr>
            <w:r w:rsidRPr="00112450">
              <w:rPr>
                <w:b/>
                <w:bCs/>
                <w:sz w:val="22"/>
                <w:szCs w:val="22"/>
              </w:rPr>
              <w:t>UPRAVNI ODJEL ZA POSLOVE GRADSKOG VIJEĆA I OPĆE POSLOVE</w:t>
            </w:r>
          </w:p>
        </w:tc>
        <w:tc>
          <w:tcPr>
            <w:tcW w:w="1731" w:type="dxa"/>
            <w:tcBorders>
              <w:top w:val="single" w:sz="8" w:space="0" w:color="000000"/>
              <w:left w:val="single" w:sz="8" w:space="0" w:color="000000"/>
              <w:bottom w:val="single" w:sz="8" w:space="0" w:color="000000"/>
              <w:right w:val="single" w:sz="8" w:space="0" w:color="000000"/>
            </w:tcBorders>
            <w:shd w:val="clear" w:color="auto" w:fill="auto"/>
          </w:tcPr>
          <w:p w14:paraId="4A6FF309" w14:textId="77777777" w:rsidR="00A91428" w:rsidRPr="00112450" w:rsidRDefault="00A91428" w:rsidP="005F1E7E">
            <w:pPr>
              <w:jc w:val="right"/>
              <w:rPr>
                <w:b/>
                <w:sz w:val="22"/>
                <w:szCs w:val="22"/>
              </w:rPr>
            </w:pPr>
          </w:p>
          <w:p w14:paraId="43CB8EF0" w14:textId="77777777" w:rsidR="00A91428" w:rsidRPr="00112450" w:rsidRDefault="00A91428" w:rsidP="005F1E7E">
            <w:pPr>
              <w:jc w:val="right"/>
              <w:rPr>
                <w:b/>
                <w:sz w:val="22"/>
                <w:szCs w:val="22"/>
              </w:rPr>
            </w:pPr>
            <w:r w:rsidRPr="00112450">
              <w:rPr>
                <w:b/>
                <w:sz w:val="22"/>
                <w:szCs w:val="22"/>
              </w:rPr>
              <w:t>2.590.375,00</w:t>
            </w:r>
          </w:p>
        </w:tc>
        <w:tc>
          <w:tcPr>
            <w:tcW w:w="1494" w:type="dxa"/>
            <w:tcBorders>
              <w:top w:val="single" w:sz="8" w:space="0" w:color="000000"/>
              <w:left w:val="single" w:sz="8" w:space="0" w:color="000000"/>
              <w:bottom w:val="single" w:sz="8" w:space="0" w:color="000000"/>
              <w:right w:val="single" w:sz="8" w:space="0" w:color="000000"/>
            </w:tcBorders>
            <w:shd w:val="clear" w:color="auto" w:fill="auto"/>
          </w:tcPr>
          <w:p w14:paraId="733771E3" w14:textId="77777777" w:rsidR="00A91428" w:rsidRPr="00112450" w:rsidRDefault="00A91428" w:rsidP="005F1E7E">
            <w:pPr>
              <w:jc w:val="right"/>
              <w:rPr>
                <w:b/>
                <w:sz w:val="22"/>
                <w:szCs w:val="22"/>
              </w:rPr>
            </w:pPr>
          </w:p>
          <w:p w14:paraId="31191677" w14:textId="77777777" w:rsidR="00A91428" w:rsidRPr="00112450" w:rsidRDefault="00A91428" w:rsidP="005F1E7E">
            <w:pPr>
              <w:jc w:val="center"/>
              <w:rPr>
                <w:b/>
                <w:sz w:val="22"/>
                <w:szCs w:val="22"/>
              </w:rPr>
            </w:pPr>
            <w:r w:rsidRPr="00112450">
              <w:rPr>
                <w:b/>
                <w:sz w:val="22"/>
                <w:szCs w:val="22"/>
              </w:rPr>
              <w:t>2.441.596,28</w:t>
            </w:r>
          </w:p>
        </w:tc>
        <w:tc>
          <w:tcPr>
            <w:tcW w:w="886" w:type="dxa"/>
            <w:tcBorders>
              <w:top w:val="single" w:sz="8" w:space="0" w:color="000000"/>
              <w:left w:val="single" w:sz="8" w:space="0" w:color="000000"/>
              <w:bottom w:val="single" w:sz="8" w:space="0" w:color="000000"/>
              <w:right w:val="single" w:sz="8" w:space="0" w:color="000000"/>
            </w:tcBorders>
            <w:shd w:val="clear" w:color="auto" w:fill="auto"/>
          </w:tcPr>
          <w:p w14:paraId="2A7F9698" w14:textId="77777777" w:rsidR="00A91428" w:rsidRPr="00112450" w:rsidRDefault="00A91428" w:rsidP="005F1E7E">
            <w:pPr>
              <w:jc w:val="right"/>
              <w:rPr>
                <w:b/>
                <w:sz w:val="22"/>
                <w:szCs w:val="22"/>
              </w:rPr>
            </w:pPr>
          </w:p>
          <w:p w14:paraId="7BC10401" w14:textId="77777777" w:rsidR="00A91428" w:rsidRPr="00112450" w:rsidRDefault="00A91428" w:rsidP="005F1E7E">
            <w:pPr>
              <w:jc w:val="right"/>
              <w:rPr>
                <w:b/>
                <w:sz w:val="22"/>
                <w:szCs w:val="22"/>
              </w:rPr>
            </w:pPr>
            <w:r w:rsidRPr="00112450">
              <w:rPr>
                <w:b/>
                <w:sz w:val="22"/>
                <w:szCs w:val="22"/>
              </w:rPr>
              <w:t>94,3</w:t>
            </w:r>
          </w:p>
        </w:tc>
      </w:tr>
      <w:tr w:rsidR="00A91428" w:rsidRPr="00112450" w14:paraId="6A338783" w14:textId="77777777" w:rsidTr="005F1E7E">
        <w:trPr>
          <w:trHeight w:val="94"/>
        </w:trPr>
        <w:tc>
          <w:tcPr>
            <w:tcW w:w="5235" w:type="dxa"/>
            <w:tcBorders>
              <w:top w:val="single" w:sz="8" w:space="0" w:color="000000"/>
              <w:left w:val="single" w:sz="8" w:space="0" w:color="000000"/>
              <w:bottom w:val="single" w:sz="8" w:space="0" w:color="000000"/>
              <w:right w:val="single" w:sz="8" w:space="0" w:color="000000"/>
            </w:tcBorders>
            <w:shd w:val="clear" w:color="auto" w:fill="auto"/>
          </w:tcPr>
          <w:p w14:paraId="0A49B033" w14:textId="77777777" w:rsidR="00A91428" w:rsidRPr="00112450" w:rsidRDefault="00A91428" w:rsidP="005F1E7E">
            <w:pPr>
              <w:jc w:val="both"/>
              <w:rPr>
                <w:b/>
                <w:bCs/>
                <w:sz w:val="22"/>
                <w:szCs w:val="22"/>
              </w:rPr>
            </w:pPr>
            <w:r w:rsidRPr="00112450">
              <w:rPr>
                <w:b/>
                <w:bCs/>
                <w:sz w:val="22"/>
                <w:szCs w:val="22"/>
              </w:rPr>
              <w:t>Program 1004</w:t>
            </w:r>
          </w:p>
          <w:p w14:paraId="47F95591" w14:textId="77777777" w:rsidR="00A91428" w:rsidRPr="00112450" w:rsidRDefault="00A91428" w:rsidP="005F1E7E">
            <w:pPr>
              <w:jc w:val="both"/>
              <w:rPr>
                <w:b/>
                <w:bCs/>
                <w:sz w:val="22"/>
                <w:szCs w:val="22"/>
              </w:rPr>
            </w:pPr>
            <w:r w:rsidRPr="00112450">
              <w:rPr>
                <w:b/>
                <w:bCs/>
                <w:sz w:val="22"/>
                <w:szCs w:val="22"/>
              </w:rPr>
              <w:t>Redovni rad Gradskog vijeća i administrativni poslovi</w:t>
            </w:r>
          </w:p>
        </w:tc>
        <w:tc>
          <w:tcPr>
            <w:tcW w:w="1731" w:type="dxa"/>
            <w:tcBorders>
              <w:top w:val="single" w:sz="8" w:space="0" w:color="000000"/>
              <w:left w:val="single" w:sz="8" w:space="0" w:color="000000"/>
              <w:bottom w:val="single" w:sz="8" w:space="0" w:color="000000"/>
              <w:right w:val="single" w:sz="8" w:space="0" w:color="000000"/>
            </w:tcBorders>
            <w:shd w:val="clear" w:color="auto" w:fill="auto"/>
          </w:tcPr>
          <w:p w14:paraId="435468A1" w14:textId="77777777" w:rsidR="00A91428" w:rsidRPr="00112450" w:rsidRDefault="00A91428" w:rsidP="005F1E7E">
            <w:pPr>
              <w:jc w:val="right"/>
              <w:rPr>
                <w:b/>
                <w:sz w:val="22"/>
                <w:szCs w:val="22"/>
              </w:rPr>
            </w:pPr>
          </w:p>
          <w:p w14:paraId="183EB0DF" w14:textId="77777777" w:rsidR="00A91428" w:rsidRPr="00112450" w:rsidRDefault="00A91428" w:rsidP="005F1E7E">
            <w:pPr>
              <w:jc w:val="right"/>
              <w:rPr>
                <w:b/>
                <w:sz w:val="22"/>
                <w:szCs w:val="22"/>
              </w:rPr>
            </w:pPr>
            <w:r w:rsidRPr="00112450">
              <w:rPr>
                <w:b/>
                <w:sz w:val="22"/>
                <w:szCs w:val="22"/>
              </w:rPr>
              <w:t>142.130,00</w:t>
            </w:r>
          </w:p>
        </w:tc>
        <w:tc>
          <w:tcPr>
            <w:tcW w:w="1494" w:type="dxa"/>
            <w:tcBorders>
              <w:top w:val="single" w:sz="8" w:space="0" w:color="000000"/>
              <w:left w:val="single" w:sz="8" w:space="0" w:color="000000"/>
              <w:bottom w:val="single" w:sz="8" w:space="0" w:color="000000"/>
              <w:right w:val="single" w:sz="8" w:space="0" w:color="000000"/>
            </w:tcBorders>
            <w:shd w:val="clear" w:color="auto" w:fill="auto"/>
          </w:tcPr>
          <w:p w14:paraId="38142052" w14:textId="77777777" w:rsidR="00A91428" w:rsidRPr="00112450" w:rsidRDefault="00A91428" w:rsidP="005F1E7E">
            <w:pPr>
              <w:jc w:val="right"/>
              <w:rPr>
                <w:b/>
                <w:sz w:val="22"/>
                <w:szCs w:val="22"/>
              </w:rPr>
            </w:pPr>
          </w:p>
          <w:p w14:paraId="7728C44D" w14:textId="77777777" w:rsidR="00A91428" w:rsidRPr="00112450" w:rsidRDefault="00A91428" w:rsidP="005F1E7E">
            <w:pPr>
              <w:jc w:val="right"/>
              <w:rPr>
                <w:b/>
                <w:sz w:val="22"/>
                <w:szCs w:val="22"/>
              </w:rPr>
            </w:pPr>
            <w:r w:rsidRPr="00112450">
              <w:rPr>
                <w:b/>
                <w:sz w:val="22"/>
                <w:szCs w:val="22"/>
              </w:rPr>
              <w:t>94.395,16</w:t>
            </w:r>
          </w:p>
        </w:tc>
        <w:tc>
          <w:tcPr>
            <w:tcW w:w="886" w:type="dxa"/>
            <w:tcBorders>
              <w:top w:val="single" w:sz="8" w:space="0" w:color="000000"/>
              <w:left w:val="single" w:sz="8" w:space="0" w:color="000000"/>
              <w:bottom w:val="single" w:sz="8" w:space="0" w:color="000000"/>
              <w:right w:val="single" w:sz="8" w:space="0" w:color="000000"/>
            </w:tcBorders>
            <w:shd w:val="clear" w:color="auto" w:fill="auto"/>
          </w:tcPr>
          <w:p w14:paraId="71FFA7FE" w14:textId="77777777" w:rsidR="00A91428" w:rsidRPr="00112450" w:rsidRDefault="00A91428" w:rsidP="005F1E7E">
            <w:pPr>
              <w:jc w:val="right"/>
              <w:rPr>
                <w:b/>
                <w:sz w:val="22"/>
                <w:szCs w:val="22"/>
              </w:rPr>
            </w:pPr>
          </w:p>
          <w:p w14:paraId="77DCBC5F" w14:textId="77777777" w:rsidR="00A91428" w:rsidRPr="00112450" w:rsidRDefault="00A91428" w:rsidP="005F1E7E">
            <w:pPr>
              <w:jc w:val="right"/>
              <w:rPr>
                <w:b/>
                <w:sz w:val="22"/>
                <w:szCs w:val="22"/>
              </w:rPr>
            </w:pPr>
            <w:r w:rsidRPr="00112450">
              <w:rPr>
                <w:b/>
                <w:sz w:val="22"/>
                <w:szCs w:val="22"/>
              </w:rPr>
              <w:t>66,4</w:t>
            </w:r>
          </w:p>
        </w:tc>
      </w:tr>
      <w:tr w:rsidR="00A91428" w:rsidRPr="00112450" w14:paraId="5BDE892B" w14:textId="77777777" w:rsidTr="005F1E7E">
        <w:trPr>
          <w:trHeight w:val="94"/>
        </w:trPr>
        <w:tc>
          <w:tcPr>
            <w:tcW w:w="5235" w:type="dxa"/>
            <w:tcBorders>
              <w:top w:val="single" w:sz="8" w:space="0" w:color="000000"/>
              <w:left w:val="single" w:sz="8" w:space="0" w:color="000000"/>
              <w:bottom w:val="single" w:sz="8" w:space="0" w:color="000000"/>
              <w:right w:val="single" w:sz="8" w:space="0" w:color="000000"/>
            </w:tcBorders>
            <w:shd w:val="clear" w:color="auto" w:fill="auto"/>
          </w:tcPr>
          <w:p w14:paraId="55E2A84C" w14:textId="77777777" w:rsidR="00A91428" w:rsidRPr="00112450" w:rsidRDefault="00A91428" w:rsidP="005F1E7E">
            <w:pPr>
              <w:jc w:val="both"/>
              <w:rPr>
                <w:bCs/>
                <w:sz w:val="22"/>
                <w:szCs w:val="22"/>
              </w:rPr>
            </w:pPr>
            <w:r w:rsidRPr="00112450">
              <w:rPr>
                <w:bCs/>
                <w:sz w:val="22"/>
                <w:szCs w:val="22"/>
              </w:rPr>
              <w:t>Aktivnost A100401</w:t>
            </w:r>
          </w:p>
          <w:p w14:paraId="735F412D" w14:textId="77777777" w:rsidR="00A91428" w:rsidRPr="00112450" w:rsidRDefault="00A91428" w:rsidP="005F1E7E">
            <w:pPr>
              <w:jc w:val="both"/>
              <w:rPr>
                <w:bCs/>
                <w:sz w:val="22"/>
                <w:szCs w:val="22"/>
              </w:rPr>
            </w:pPr>
            <w:r w:rsidRPr="00112450">
              <w:rPr>
                <w:bCs/>
                <w:sz w:val="22"/>
                <w:szCs w:val="22"/>
              </w:rPr>
              <w:t>Rad Gradskog vijeća i administrativni poslovi</w:t>
            </w:r>
          </w:p>
        </w:tc>
        <w:tc>
          <w:tcPr>
            <w:tcW w:w="1731" w:type="dxa"/>
            <w:tcBorders>
              <w:top w:val="single" w:sz="8" w:space="0" w:color="000000"/>
              <w:left w:val="single" w:sz="8" w:space="0" w:color="000000"/>
              <w:bottom w:val="single" w:sz="8" w:space="0" w:color="000000"/>
              <w:right w:val="single" w:sz="8" w:space="0" w:color="000000"/>
            </w:tcBorders>
            <w:shd w:val="clear" w:color="auto" w:fill="auto"/>
          </w:tcPr>
          <w:p w14:paraId="285445D3" w14:textId="77777777" w:rsidR="00A91428" w:rsidRPr="00112450" w:rsidRDefault="00A91428" w:rsidP="005F1E7E">
            <w:pPr>
              <w:jc w:val="right"/>
              <w:rPr>
                <w:sz w:val="22"/>
                <w:szCs w:val="22"/>
              </w:rPr>
            </w:pPr>
          </w:p>
          <w:p w14:paraId="44076779" w14:textId="77777777" w:rsidR="00A91428" w:rsidRPr="00112450" w:rsidRDefault="00A91428" w:rsidP="005F1E7E">
            <w:pPr>
              <w:jc w:val="right"/>
              <w:rPr>
                <w:sz w:val="22"/>
                <w:szCs w:val="22"/>
              </w:rPr>
            </w:pPr>
            <w:r w:rsidRPr="00112450">
              <w:rPr>
                <w:sz w:val="22"/>
                <w:szCs w:val="22"/>
              </w:rPr>
              <w:t>138.330,00</w:t>
            </w:r>
          </w:p>
        </w:tc>
        <w:tc>
          <w:tcPr>
            <w:tcW w:w="1494" w:type="dxa"/>
            <w:tcBorders>
              <w:top w:val="single" w:sz="8" w:space="0" w:color="000000"/>
              <w:left w:val="single" w:sz="8" w:space="0" w:color="000000"/>
              <w:bottom w:val="single" w:sz="8" w:space="0" w:color="000000"/>
              <w:right w:val="single" w:sz="8" w:space="0" w:color="000000"/>
            </w:tcBorders>
            <w:shd w:val="clear" w:color="auto" w:fill="auto"/>
          </w:tcPr>
          <w:p w14:paraId="6B197328" w14:textId="77777777" w:rsidR="00A91428" w:rsidRPr="00112450" w:rsidRDefault="00A91428" w:rsidP="005F1E7E">
            <w:pPr>
              <w:jc w:val="right"/>
              <w:rPr>
                <w:sz w:val="22"/>
                <w:szCs w:val="22"/>
              </w:rPr>
            </w:pPr>
          </w:p>
          <w:p w14:paraId="4A63BC71" w14:textId="77777777" w:rsidR="00A91428" w:rsidRPr="00112450" w:rsidRDefault="00A91428" w:rsidP="005F1E7E">
            <w:pPr>
              <w:jc w:val="right"/>
              <w:rPr>
                <w:sz w:val="22"/>
                <w:szCs w:val="22"/>
              </w:rPr>
            </w:pPr>
            <w:r w:rsidRPr="00112450">
              <w:rPr>
                <w:sz w:val="22"/>
                <w:szCs w:val="22"/>
              </w:rPr>
              <w:t>91.448,66</w:t>
            </w:r>
          </w:p>
        </w:tc>
        <w:tc>
          <w:tcPr>
            <w:tcW w:w="886" w:type="dxa"/>
            <w:tcBorders>
              <w:top w:val="single" w:sz="8" w:space="0" w:color="000000"/>
              <w:left w:val="single" w:sz="8" w:space="0" w:color="000000"/>
              <w:bottom w:val="single" w:sz="8" w:space="0" w:color="000000"/>
              <w:right w:val="single" w:sz="8" w:space="0" w:color="000000"/>
            </w:tcBorders>
            <w:shd w:val="clear" w:color="auto" w:fill="auto"/>
          </w:tcPr>
          <w:p w14:paraId="6F411F14" w14:textId="77777777" w:rsidR="00A91428" w:rsidRPr="00112450" w:rsidRDefault="00A91428" w:rsidP="005F1E7E">
            <w:pPr>
              <w:jc w:val="right"/>
              <w:rPr>
                <w:sz w:val="22"/>
                <w:szCs w:val="22"/>
              </w:rPr>
            </w:pPr>
          </w:p>
          <w:p w14:paraId="30522EEA" w14:textId="77777777" w:rsidR="00A91428" w:rsidRPr="00112450" w:rsidRDefault="00A91428" w:rsidP="005F1E7E">
            <w:pPr>
              <w:jc w:val="right"/>
              <w:rPr>
                <w:sz w:val="22"/>
                <w:szCs w:val="22"/>
              </w:rPr>
            </w:pPr>
            <w:r w:rsidRPr="00112450">
              <w:rPr>
                <w:sz w:val="22"/>
                <w:szCs w:val="22"/>
              </w:rPr>
              <w:t>66,1</w:t>
            </w:r>
          </w:p>
        </w:tc>
      </w:tr>
      <w:tr w:rsidR="00A91428" w:rsidRPr="00112450" w14:paraId="5C65397A" w14:textId="77777777" w:rsidTr="005F1E7E">
        <w:trPr>
          <w:trHeight w:val="99"/>
        </w:trPr>
        <w:tc>
          <w:tcPr>
            <w:tcW w:w="5235" w:type="dxa"/>
            <w:tcBorders>
              <w:top w:val="single" w:sz="8" w:space="0" w:color="000000"/>
              <w:left w:val="single" w:sz="8" w:space="0" w:color="000000"/>
              <w:bottom w:val="single" w:sz="8" w:space="0" w:color="000000"/>
              <w:right w:val="single" w:sz="8" w:space="0" w:color="000000"/>
            </w:tcBorders>
            <w:shd w:val="clear" w:color="auto" w:fill="auto"/>
          </w:tcPr>
          <w:p w14:paraId="03411F60" w14:textId="77777777" w:rsidR="00A91428" w:rsidRPr="00112450" w:rsidRDefault="00A91428" w:rsidP="005F1E7E">
            <w:pPr>
              <w:jc w:val="both"/>
              <w:rPr>
                <w:bCs/>
                <w:sz w:val="22"/>
                <w:szCs w:val="22"/>
              </w:rPr>
            </w:pPr>
            <w:r w:rsidRPr="00112450">
              <w:rPr>
                <w:bCs/>
                <w:sz w:val="22"/>
                <w:szCs w:val="22"/>
              </w:rPr>
              <w:t xml:space="preserve">Aktivnost A100402 </w:t>
            </w:r>
          </w:p>
          <w:p w14:paraId="745D56CD" w14:textId="77777777" w:rsidR="00A91428" w:rsidRPr="00112450" w:rsidRDefault="00A91428" w:rsidP="005F1E7E">
            <w:pPr>
              <w:jc w:val="both"/>
              <w:rPr>
                <w:bCs/>
                <w:sz w:val="22"/>
                <w:szCs w:val="22"/>
              </w:rPr>
            </w:pPr>
            <w:r w:rsidRPr="00112450">
              <w:rPr>
                <w:bCs/>
                <w:sz w:val="22"/>
                <w:szCs w:val="22"/>
              </w:rPr>
              <w:t>Kapitalna ulaganja u opremu</w:t>
            </w:r>
          </w:p>
        </w:tc>
        <w:tc>
          <w:tcPr>
            <w:tcW w:w="1731" w:type="dxa"/>
            <w:tcBorders>
              <w:top w:val="single" w:sz="8" w:space="0" w:color="000000"/>
              <w:left w:val="single" w:sz="8" w:space="0" w:color="000000"/>
              <w:bottom w:val="single" w:sz="8" w:space="0" w:color="000000"/>
              <w:right w:val="single" w:sz="8" w:space="0" w:color="000000"/>
            </w:tcBorders>
            <w:shd w:val="clear" w:color="auto" w:fill="auto"/>
          </w:tcPr>
          <w:p w14:paraId="3BD7E7C4" w14:textId="77777777" w:rsidR="00A91428" w:rsidRPr="00112450" w:rsidRDefault="00A91428" w:rsidP="005F1E7E">
            <w:pPr>
              <w:jc w:val="right"/>
              <w:rPr>
                <w:sz w:val="22"/>
                <w:szCs w:val="22"/>
              </w:rPr>
            </w:pPr>
          </w:p>
          <w:p w14:paraId="64E32D55" w14:textId="77777777" w:rsidR="00A91428" w:rsidRPr="00112450" w:rsidRDefault="00A91428" w:rsidP="005F1E7E">
            <w:pPr>
              <w:jc w:val="right"/>
              <w:rPr>
                <w:sz w:val="22"/>
                <w:szCs w:val="22"/>
              </w:rPr>
            </w:pPr>
            <w:r w:rsidRPr="00112450">
              <w:rPr>
                <w:sz w:val="22"/>
                <w:szCs w:val="22"/>
              </w:rPr>
              <w:t>3.800,00</w:t>
            </w:r>
          </w:p>
        </w:tc>
        <w:tc>
          <w:tcPr>
            <w:tcW w:w="1494" w:type="dxa"/>
            <w:tcBorders>
              <w:top w:val="single" w:sz="8" w:space="0" w:color="000000"/>
              <w:left w:val="single" w:sz="8" w:space="0" w:color="000000"/>
              <w:bottom w:val="single" w:sz="8" w:space="0" w:color="000000"/>
              <w:right w:val="single" w:sz="8" w:space="0" w:color="000000"/>
            </w:tcBorders>
            <w:shd w:val="clear" w:color="auto" w:fill="auto"/>
          </w:tcPr>
          <w:p w14:paraId="7A4EFBA1" w14:textId="77777777" w:rsidR="00A91428" w:rsidRPr="00112450" w:rsidRDefault="00A91428" w:rsidP="005F1E7E">
            <w:pPr>
              <w:jc w:val="right"/>
              <w:rPr>
                <w:sz w:val="22"/>
                <w:szCs w:val="22"/>
              </w:rPr>
            </w:pPr>
          </w:p>
          <w:p w14:paraId="431842F4" w14:textId="77777777" w:rsidR="00A91428" w:rsidRPr="00112450" w:rsidRDefault="00A91428" w:rsidP="005F1E7E">
            <w:pPr>
              <w:jc w:val="right"/>
              <w:rPr>
                <w:sz w:val="22"/>
                <w:szCs w:val="22"/>
              </w:rPr>
            </w:pPr>
            <w:r w:rsidRPr="00112450">
              <w:rPr>
                <w:sz w:val="22"/>
                <w:szCs w:val="22"/>
              </w:rPr>
              <w:t>2.946,50</w:t>
            </w:r>
          </w:p>
        </w:tc>
        <w:tc>
          <w:tcPr>
            <w:tcW w:w="886" w:type="dxa"/>
            <w:tcBorders>
              <w:top w:val="single" w:sz="8" w:space="0" w:color="000000"/>
              <w:left w:val="single" w:sz="8" w:space="0" w:color="000000"/>
              <w:bottom w:val="single" w:sz="8" w:space="0" w:color="000000"/>
              <w:right w:val="single" w:sz="8" w:space="0" w:color="000000"/>
            </w:tcBorders>
            <w:shd w:val="clear" w:color="auto" w:fill="auto"/>
          </w:tcPr>
          <w:p w14:paraId="14CD6109" w14:textId="77777777" w:rsidR="00A91428" w:rsidRPr="00112450" w:rsidRDefault="00A91428" w:rsidP="005F1E7E">
            <w:pPr>
              <w:jc w:val="right"/>
              <w:rPr>
                <w:sz w:val="22"/>
                <w:szCs w:val="22"/>
              </w:rPr>
            </w:pPr>
          </w:p>
          <w:p w14:paraId="26105A4E" w14:textId="77777777" w:rsidR="00A91428" w:rsidRPr="00112450" w:rsidRDefault="00A91428" w:rsidP="005F1E7E">
            <w:pPr>
              <w:jc w:val="right"/>
              <w:rPr>
                <w:sz w:val="22"/>
                <w:szCs w:val="22"/>
              </w:rPr>
            </w:pPr>
            <w:r w:rsidRPr="00112450">
              <w:rPr>
                <w:sz w:val="22"/>
                <w:szCs w:val="22"/>
              </w:rPr>
              <w:t>77,5</w:t>
            </w:r>
          </w:p>
        </w:tc>
      </w:tr>
      <w:tr w:rsidR="00A91428" w:rsidRPr="00112450" w14:paraId="1FAE84E8" w14:textId="77777777" w:rsidTr="005F1E7E">
        <w:trPr>
          <w:trHeight w:val="93"/>
        </w:trPr>
        <w:tc>
          <w:tcPr>
            <w:tcW w:w="5235" w:type="dxa"/>
            <w:tcBorders>
              <w:top w:val="single" w:sz="8" w:space="0" w:color="000000"/>
              <w:left w:val="single" w:sz="8" w:space="0" w:color="000000"/>
              <w:bottom w:val="single" w:sz="8" w:space="0" w:color="000000"/>
              <w:right w:val="single" w:sz="8" w:space="0" w:color="000000"/>
            </w:tcBorders>
            <w:shd w:val="clear" w:color="auto" w:fill="auto"/>
          </w:tcPr>
          <w:p w14:paraId="325AE0AD" w14:textId="77777777" w:rsidR="00A91428" w:rsidRPr="00112450" w:rsidRDefault="00A91428" w:rsidP="005F1E7E">
            <w:pPr>
              <w:jc w:val="both"/>
              <w:rPr>
                <w:b/>
                <w:bCs/>
                <w:sz w:val="22"/>
                <w:szCs w:val="22"/>
              </w:rPr>
            </w:pPr>
            <w:r w:rsidRPr="00112450">
              <w:rPr>
                <w:b/>
                <w:bCs/>
                <w:sz w:val="22"/>
                <w:szCs w:val="22"/>
              </w:rPr>
              <w:t>Program 1005</w:t>
            </w:r>
          </w:p>
          <w:p w14:paraId="636A2124" w14:textId="77777777" w:rsidR="00A91428" w:rsidRPr="00112450" w:rsidRDefault="00A91428" w:rsidP="005F1E7E">
            <w:pPr>
              <w:jc w:val="both"/>
              <w:rPr>
                <w:b/>
                <w:bCs/>
                <w:sz w:val="22"/>
                <w:szCs w:val="22"/>
              </w:rPr>
            </w:pPr>
            <w:r w:rsidRPr="00112450">
              <w:rPr>
                <w:b/>
                <w:bCs/>
                <w:sz w:val="22"/>
                <w:szCs w:val="22"/>
              </w:rPr>
              <w:t>Opći poslovi Gradskog vijeća i stručnih službi</w:t>
            </w:r>
          </w:p>
        </w:tc>
        <w:tc>
          <w:tcPr>
            <w:tcW w:w="1731" w:type="dxa"/>
            <w:tcBorders>
              <w:top w:val="single" w:sz="8" w:space="0" w:color="000000"/>
              <w:left w:val="single" w:sz="8" w:space="0" w:color="000000"/>
              <w:bottom w:val="single" w:sz="8" w:space="0" w:color="000000"/>
              <w:right w:val="single" w:sz="8" w:space="0" w:color="000000"/>
            </w:tcBorders>
            <w:shd w:val="clear" w:color="auto" w:fill="auto"/>
          </w:tcPr>
          <w:p w14:paraId="7986492D" w14:textId="77777777" w:rsidR="00A91428" w:rsidRPr="00112450" w:rsidRDefault="00A91428" w:rsidP="005F1E7E">
            <w:pPr>
              <w:jc w:val="right"/>
              <w:rPr>
                <w:b/>
                <w:sz w:val="22"/>
                <w:szCs w:val="22"/>
              </w:rPr>
            </w:pPr>
          </w:p>
          <w:p w14:paraId="2FB24127" w14:textId="77777777" w:rsidR="00A91428" w:rsidRPr="00112450" w:rsidRDefault="00A91428" w:rsidP="005F1E7E">
            <w:pPr>
              <w:jc w:val="right"/>
              <w:rPr>
                <w:b/>
                <w:sz w:val="22"/>
                <w:szCs w:val="22"/>
              </w:rPr>
            </w:pPr>
            <w:r w:rsidRPr="00112450">
              <w:rPr>
                <w:b/>
                <w:sz w:val="22"/>
                <w:szCs w:val="22"/>
              </w:rPr>
              <w:t>2.435.245,00</w:t>
            </w:r>
          </w:p>
        </w:tc>
        <w:tc>
          <w:tcPr>
            <w:tcW w:w="1494" w:type="dxa"/>
            <w:tcBorders>
              <w:top w:val="single" w:sz="8" w:space="0" w:color="000000"/>
              <w:left w:val="single" w:sz="8" w:space="0" w:color="000000"/>
              <w:bottom w:val="single" w:sz="8" w:space="0" w:color="000000"/>
              <w:right w:val="single" w:sz="8" w:space="0" w:color="000000"/>
            </w:tcBorders>
            <w:shd w:val="clear" w:color="auto" w:fill="auto"/>
          </w:tcPr>
          <w:p w14:paraId="647A4E1B" w14:textId="77777777" w:rsidR="00A91428" w:rsidRPr="00112450" w:rsidRDefault="00A91428" w:rsidP="005F1E7E">
            <w:pPr>
              <w:jc w:val="right"/>
              <w:rPr>
                <w:b/>
                <w:sz w:val="22"/>
                <w:szCs w:val="22"/>
              </w:rPr>
            </w:pPr>
          </w:p>
          <w:p w14:paraId="431352F3" w14:textId="77777777" w:rsidR="00A91428" w:rsidRPr="00112450" w:rsidRDefault="00A91428" w:rsidP="005F1E7E">
            <w:pPr>
              <w:jc w:val="right"/>
              <w:rPr>
                <w:b/>
                <w:sz w:val="22"/>
                <w:szCs w:val="22"/>
              </w:rPr>
            </w:pPr>
            <w:r w:rsidRPr="00112450">
              <w:rPr>
                <w:b/>
                <w:sz w:val="22"/>
                <w:szCs w:val="22"/>
              </w:rPr>
              <w:t>2.344.549,87</w:t>
            </w:r>
          </w:p>
        </w:tc>
        <w:tc>
          <w:tcPr>
            <w:tcW w:w="886" w:type="dxa"/>
            <w:tcBorders>
              <w:top w:val="single" w:sz="8" w:space="0" w:color="000000"/>
              <w:left w:val="single" w:sz="8" w:space="0" w:color="000000"/>
              <w:bottom w:val="single" w:sz="8" w:space="0" w:color="000000"/>
              <w:right w:val="single" w:sz="8" w:space="0" w:color="000000"/>
            </w:tcBorders>
            <w:shd w:val="clear" w:color="auto" w:fill="auto"/>
          </w:tcPr>
          <w:p w14:paraId="576218C1" w14:textId="77777777" w:rsidR="00A91428" w:rsidRPr="00112450" w:rsidRDefault="00A91428" w:rsidP="005F1E7E">
            <w:pPr>
              <w:jc w:val="right"/>
              <w:rPr>
                <w:b/>
                <w:sz w:val="22"/>
                <w:szCs w:val="22"/>
              </w:rPr>
            </w:pPr>
          </w:p>
          <w:p w14:paraId="695C9434" w14:textId="77777777" w:rsidR="00A91428" w:rsidRPr="00112450" w:rsidRDefault="00A91428" w:rsidP="005F1E7E">
            <w:pPr>
              <w:jc w:val="right"/>
              <w:rPr>
                <w:b/>
                <w:sz w:val="22"/>
                <w:szCs w:val="22"/>
              </w:rPr>
            </w:pPr>
            <w:r w:rsidRPr="00112450">
              <w:rPr>
                <w:b/>
                <w:sz w:val="22"/>
                <w:szCs w:val="22"/>
              </w:rPr>
              <w:t>96,3</w:t>
            </w:r>
          </w:p>
        </w:tc>
      </w:tr>
      <w:tr w:rsidR="00A91428" w:rsidRPr="00112450" w14:paraId="0E93D2BE" w14:textId="77777777" w:rsidTr="005F1E7E">
        <w:trPr>
          <w:trHeight w:val="76"/>
        </w:trPr>
        <w:tc>
          <w:tcPr>
            <w:tcW w:w="5235" w:type="dxa"/>
            <w:tcBorders>
              <w:top w:val="single" w:sz="8" w:space="0" w:color="000000"/>
              <w:left w:val="single" w:sz="8" w:space="0" w:color="000000"/>
              <w:bottom w:val="single" w:sz="8" w:space="0" w:color="000000"/>
              <w:right w:val="single" w:sz="8" w:space="0" w:color="000000"/>
            </w:tcBorders>
            <w:shd w:val="clear" w:color="auto" w:fill="auto"/>
          </w:tcPr>
          <w:p w14:paraId="052D6EFC" w14:textId="77777777" w:rsidR="00A91428" w:rsidRPr="00112450" w:rsidRDefault="00A91428" w:rsidP="005F1E7E">
            <w:pPr>
              <w:jc w:val="both"/>
              <w:rPr>
                <w:bCs/>
                <w:sz w:val="22"/>
                <w:szCs w:val="22"/>
              </w:rPr>
            </w:pPr>
            <w:r w:rsidRPr="00112450">
              <w:rPr>
                <w:bCs/>
                <w:sz w:val="22"/>
                <w:szCs w:val="22"/>
              </w:rPr>
              <w:t xml:space="preserve">Aktivnost A100501 </w:t>
            </w:r>
          </w:p>
          <w:p w14:paraId="3B075D97" w14:textId="77777777" w:rsidR="00A91428" w:rsidRPr="00112450" w:rsidRDefault="00A91428" w:rsidP="005F1E7E">
            <w:pPr>
              <w:jc w:val="both"/>
              <w:rPr>
                <w:bCs/>
                <w:sz w:val="22"/>
                <w:szCs w:val="22"/>
              </w:rPr>
            </w:pPr>
            <w:r w:rsidRPr="00112450">
              <w:rPr>
                <w:bCs/>
                <w:sz w:val="22"/>
                <w:szCs w:val="22"/>
              </w:rPr>
              <w:t>Rashodi za zaposlene</w:t>
            </w:r>
          </w:p>
        </w:tc>
        <w:tc>
          <w:tcPr>
            <w:tcW w:w="1731" w:type="dxa"/>
            <w:tcBorders>
              <w:top w:val="single" w:sz="8" w:space="0" w:color="000000"/>
              <w:left w:val="single" w:sz="8" w:space="0" w:color="000000"/>
              <w:bottom w:val="single" w:sz="8" w:space="0" w:color="000000"/>
              <w:right w:val="single" w:sz="8" w:space="0" w:color="000000"/>
            </w:tcBorders>
            <w:shd w:val="clear" w:color="auto" w:fill="auto"/>
          </w:tcPr>
          <w:p w14:paraId="249E2B7F" w14:textId="77777777" w:rsidR="00A91428" w:rsidRPr="00112450" w:rsidRDefault="00A91428" w:rsidP="005F1E7E">
            <w:pPr>
              <w:jc w:val="right"/>
              <w:rPr>
                <w:sz w:val="22"/>
                <w:szCs w:val="22"/>
              </w:rPr>
            </w:pPr>
          </w:p>
          <w:p w14:paraId="62F75F1B" w14:textId="77777777" w:rsidR="00A91428" w:rsidRPr="00112450" w:rsidRDefault="00A91428" w:rsidP="005F1E7E">
            <w:pPr>
              <w:jc w:val="right"/>
              <w:rPr>
                <w:sz w:val="22"/>
                <w:szCs w:val="22"/>
              </w:rPr>
            </w:pPr>
            <w:r w:rsidRPr="00112450">
              <w:rPr>
                <w:sz w:val="22"/>
                <w:szCs w:val="22"/>
              </w:rPr>
              <w:t>2.324.150,00</w:t>
            </w:r>
          </w:p>
        </w:tc>
        <w:tc>
          <w:tcPr>
            <w:tcW w:w="1494" w:type="dxa"/>
            <w:tcBorders>
              <w:top w:val="single" w:sz="8" w:space="0" w:color="000000"/>
              <w:left w:val="single" w:sz="8" w:space="0" w:color="000000"/>
              <w:bottom w:val="single" w:sz="8" w:space="0" w:color="000000"/>
              <w:right w:val="single" w:sz="8" w:space="0" w:color="000000"/>
            </w:tcBorders>
            <w:shd w:val="clear" w:color="auto" w:fill="auto"/>
          </w:tcPr>
          <w:p w14:paraId="470882F3" w14:textId="77777777" w:rsidR="00A91428" w:rsidRPr="00112450" w:rsidRDefault="00A91428" w:rsidP="005F1E7E">
            <w:pPr>
              <w:jc w:val="right"/>
              <w:rPr>
                <w:sz w:val="22"/>
                <w:szCs w:val="22"/>
              </w:rPr>
            </w:pPr>
          </w:p>
          <w:p w14:paraId="2C946C96" w14:textId="77777777" w:rsidR="00A91428" w:rsidRPr="00112450" w:rsidRDefault="00A91428" w:rsidP="005F1E7E">
            <w:pPr>
              <w:jc w:val="right"/>
              <w:rPr>
                <w:sz w:val="22"/>
                <w:szCs w:val="22"/>
              </w:rPr>
            </w:pPr>
            <w:r w:rsidRPr="00112450">
              <w:rPr>
                <w:sz w:val="22"/>
                <w:szCs w:val="22"/>
              </w:rPr>
              <w:t>2.265.717,56</w:t>
            </w:r>
          </w:p>
        </w:tc>
        <w:tc>
          <w:tcPr>
            <w:tcW w:w="886" w:type="dxa"/>
            <w:tcBorders>
              <w:top w:val="single" w:sz="8" w:space="0" w:color="000000"/>
              <w:left w:val="single" w:sz="8" w:space="0" w:color="000000"/>
              <w:bottom w:val="single" w:sz="8" w:space="0" w:color="000000"/>
              <w:right w:val="single" w:sz="8" w:space="0" w:color="000000"/>
            </w:tcBorders>
            <w:shd w:val="clear" w:color="auto" w:fill="auto"/>
          </w:tcPr>
          <w:p w14:paraId="551674D5" w14:textId="77777777" w:rsidR="00A91428" w:rsidRPr="00112450" w:rsidRDefault="00A91428" w:rsidP="005F1E7E">
            <w:pPr>
              <w:jc w:val="right"/>
              <w:rPr>
                <w:sz w:val="22"/>
                <w:szCs w:val="22"/>
              </w:rPr>
            </w:pPr>
          </w:p>
          <w:p w14:paraId="598CEE03" w14:textId="77777777" w:rsidR="00A91428" w:rsidRPr="00112450" w:rsidRDefault="00A91428" w:rsidP="005F1E7E">
            <w:pPr>
              <w:jc w:val="right"/>
              <w:rPr>
                <w:sz w:val="22"/>
                <w:szCs w:val="22"/>
              </w:rPr>
            </w:pPr>
            <w:r w:rsidRPr="00112450">
              <w:rPr>
                <w:sz w:val="22"/>
                <w:szCs w:val="22"/>
              </w:rPr>
              <w:t>97,5</w:t>
            </w:r>
          </w:p>
        </w:tc>
      </w:tr>
      <w:tr w:rsidR="00A91428" w:rsidRPr="00112450" w14:paraId="26E55B33" w14:textId="77777777" w:rsidTr="005F1E7E">
        <w:trPr>
          <w:trHeight w:val="76"/>
        </w:trPr>
        <w:tc>
          <w:tcPr>
            <w:tcW w:w="5235" w:type="dxa"/>
            <w:tcBorders>
              <w:top w:val="single" w:sz="8" w:space="0" w:color="000000"/>
              <w:left w:val="single" w:sz="8" w:space="0" w:color="000000"/>
              <w:bottom w:val="single" w:sz="8" w:space="0" w:color="000000"/>
              <w:right w:val="single" w:sz="8" w:space="0" w:color="000000"/>
            </w:tcBorders>
            <w:shd w:val="clear" w:color="auto" w:fill="auto"/>
          </w:tcPr>
          <w:p w14:paraId="58087AD8" w14:textId="77777777" w:rsidR="00A91428" w:rsidRPr="00112450" w:rsidRDefault="00A91428" w:rsidP="005F1E7E">
            <w:pPr>
              <w:jc w:val="both"/>
              <w:rPr>
                <w:bCs/>
                <w:sz w:val="22"/>
                <w:szCs w:val="22"/>
              </w:rPr>
            </w:pPr>
            <w:r w:rsidRPr="00112450">
              <w:rPr>
                <w:bCs/>
                <w:sz w:val="22"/>
                <w:szCs w:val="22"/>
              </w:rPr>
              <w:t>Aktivnost A100508</w:t>
            </w:r>
          </w:p>
          <w:p w14:paraId="585D96AB" w14:textId="77777777" w:rsidR="00A91428" w:rsidRPr="00112450" w:rsidRDefault="00A91428" w:rsidP="005F1E7E">
            <w:pPr>
              <w:jc w:val="both"/>
              <w:rPr>
                <w:bCs/>
                <w:sz w:val="22"/>
                <w:szCs w:val="22"/>
              </w:rPr>
            </w:pPr>
            <w:r w:rsidRPr="00112450">
              <w:rPr>
                <w:bCs/>
                <w:sz w:val="22"/>
                <w:szCs w:val="22"/>
              </w:rPr>
              <w:t>Program javnih radova</w:t>
            </w:r>
          </w:p>
        </w:tc>
        <w:tc>
          <w:tcPr>
            <w:tcW w:w="1731" w:type="dxa"/>
            <w:tcBorders>
              <w:top w:val="single" w:sz="8" w:space="0" w:color="000000"/>
              <w:left w:val="single" w:sz="8" w:space="0" w:color="000000"/>
              <w:bottom w:val="single" w:sz="8" w:space="0" w:color="000000"/>
              <w:right w:val="single" w:sz="8" w:space="0" w:color="000000"/>
            </w:tcBorders>
            <w:shd w:val="clear" w:color="auto" w:fill="auto"/>
          </w:tcPr>
          <w:p w14:paraId="196A1509" w14:textId="77777777" w:rsidR="00A91428" w:rsidRPr="00112450" w:rsidRDefault="00A91428" w:rsidP="005F1E7E">
            <w:pPr>
              <w:jc w:val="right"/>
              <w:rPr>
                <w:sz w:val="22"/>
                <w:szCs w:val="22"/>
              </w:rPr>
            </w:pPr>
          </w:p>
          <w:p w14:paraId="15B5B7DD" w14:textId="77777777" w:rsidR="00A91428" w:rsidRPr="00112450" w:rsidRDefault="00A91428" w:rsidP="005F1E7E">
            <w:pPr>
              <w:jc w:val="right"/>
              <w:rPr>
                <w:sz w:val="22"/>
                <w:szCs w:val="22"/>
              </w:rPr>
            </w:pPr>
            <w:r w:rsidRPr="00112450">
              <w:rPr>
                <w:sz w:val="22"/>
                <w:szCs w:val="22"/>
              </w:rPr>
              <w:t>82.965,00</w:t>
            </w:r>
          </w:p>
        </w:tc>
        <w:tc>
          <w:tcPr>
            <w:tcW w:w="1494" w:type="dxa"/>
            <w:tcBorders>
              <w:top w:val="single" w:sz="8" w:space="0" w:color="000000"/>
              <w:left w:val="single" w:sz="8" w:space="0" w:color="000000"/>
              <w:bottom w:val="single" w:sz="8" w:space="0" w:color="000000"/>
              <w:right w:val="single" w:sz="8" w:space="0" w:color="000000"/>
            </w:tcBorders>
            <w:shd w:val="clear" w:color="auto" w:fill="auto"/>
          </w:tcPr>
          <w:p w14:paraId="775B5899" w14:textId="77777777" w:rsidR="00A91428" w:rsidRPr="00112450" w:rsidRDefault="00A91428" w:rsidP="005F1E7E">
            <w:pPr>
              <w:jc w:val="right"/>
              <w:rPr>
                <w:sz w:val="22"/>
                <w:szCs w:val="22"/>
              </w:rPr>
            </w:pPr>
          </w:p>
          <w:p w14:paraId="0662D215" w14:textId="77777777" w:rsidR="00A91428" w:rsidRPr="00112450" w:rsidRDefault="00A91428" w:rsidP="005F1E7E">
            <w:pPr>
              <w:jc w:val="right"/>
              <w:rPr>
                <w:sz w:val="22"/>
                <w:szCs w:val="22"/>
              </w:rPr>
            </w:pPr>
            <w:r w:rsidRPr="00112450">
              <w:rPr>
                <w:sz w:val="22"/>
                <w:szCs w:val="22"/>
              </w:rPr>
              <w:t>55.237,26</w:t>
            </w:r>
          </w:p>
        </w:tc>
        <w:tc>
          <w:tcPr>
            <w:tcW w:w="886" w:type="dxa"/>
            <w:tcBorders>
              <w:top w:val="single" w:sz="8" w:space="0" w:color="000000"/>
              <w:left w:val="single" w:sz="8" w:space="0" w:color="000000"/>
              <w:bottom w:val="single" w:sz="8" w:space="0" w:color="000000"/>
              <w:right w:val="single" w:sz="8" w:space="0" w:color="000000"/>
            </w:tcBorders>
            <w:shd w:val="clear" w:color="auto" w:fill="auto"/>
          </w:tcPr>
          <w:p w14:paraId="182223B5" w14:textId="77777777" w:rsidR="00A91428" w:rsidRPr="00112450" w:rsidRDefault="00A91428" w:rsidP="005F1E7E">
            <w:pPr>
              <w:jc w:val="right"/>
              <w:rPr>
                <w:sz w:val="22"/>
                <w:szCs w:val="22"/>
              </w:rPr>
            </w:pPr>
          </w:p>
          <w:p w14:paraId="70C09371" w14:textId="77777777" w:rsidR="00A91428" w:rsidRPr="00112450" w:rsidRDefault="00A91428" w:rsidP="005F1E7E">
            <w:pPr>
              <w:jc w:val="right"/>
              <w:rPr>
                <w:sz w:val="22"/>
                <w:szCs w:val="22"/>
              </w:rPr>
            </w:pPr>
            <w:r w:rsidRPr="00112450">
              <w:rPr>
                <w:sz w:val="22"/>
                <w:szCs w:val="22"/>
              </w:rPr>
              <w:t>66,6</w:t>
            </w:r>
          </w:p>
        </w:tc>
      </w:tr>
      <w:tr w:rsidR="00A91428" w:rsidRPr="00112450" w14:paraId="0CE58777" w14:textId="77777777" w:rsidTr="005F1E7E">
        <w:trPr>
          <w:trHeight w:val="76"/>
        </w:trPr>
        <w:tc>
          <w:tcPr>
            <w:tcW w:w="5235" w:type="dxa"/>
            <w:tcBorders>
              <w:top w:val="single" w:sz="8" w:space="0" w:color="000000"/>
              <w:left w:val="single" w:sz="8" w:space="0" w:color="000000"/>
              <w:bottom w:val="single" w:sz="8" w:space="0" w:color="000000"/>
              <w:right w:val="single" w:sz="8" w:space="0" w:color="000000"/>
            </w:tcBorders>
            <w:shd w:val="clear" w:color="auto" w:fill="auto"/>
          </w:tcPr>
          <w:p w14:paraId="47E884D3" w14:textId="77777777" w:rsidR="00A91428" w:rsidRPr="00112450" w:rsidRDefault="00A91428" w:rsidP="005F1E7E">
            <w:pPr>
              <w:jc w:val="both"/>
              <w:rPr>
                <w:bCs/>
                <w:sz w:val="22"/>
                <w:szCs w:val="22"/>
              </w:rPr>
            </w:pPr>
            <w:r w:rsidRPr="00112450">
              <w:rPr>
                <w:bCs/>
                <w:sz w:val="22"/>
                <w:szCs w:val="22"/>
              </w:rPr>
              <w:t>Aktivnost A100502</w:t>
            </w:r>
          </w:p>
          <w:p w14:paraId="3E3C6F90" w14:textId="77777777" w:rsidR="00A91428" w:rsidRPr="00112450" w:rsidRDefault="00A91428" w:rsidP="005F1E7E">
            <w:pPr>
              <w:jc w:val="both"/>
              <w:rPr>
                <w:bCs/>
                <w:sz w:val="22"/>
                <w:szCs w:val="22"/>
              </w:rPr>
            </w:pPr>
            <w:r w:rsidRPr="00112450">
              <w:rPr>
                <w:bCs/>
                <w:sz w:val="22"/>
                <w:szCs w:val="22"/>
              </w:rPr>
              <w:t>Osnovne funkcije političkih stranaka</w:t>
            </w:r>
          </w:p>
        </w:tc>
        <w:tc>
          <w:tcPr>
            <w:tcW w:w="1731" w:type="dxa"/>
            <w:tcBorders>
              <w:top w:val="single" w:sz="8" w:space="0" w:color="000000"/>
              <w:left w:val="single" w:sz="8" w:space="0" w:color="000000"/>
              <w:bottom w:val="single" w:sz="8" w:space="0" w:color="000000"/>
              <w:right w:val="single" w:sz="8" w:space="0" w:color="000000"/>
            </w:tcBorders>
            <w:shd w:val="clear" w:color="auto" w:fill="auto"/>
          </w:tcPr>
          <w:p w14:paraId="2F90CA25" w14:textId="77777777" w:rsidR="00A91428" w:rsidRPr="00112450" w:rsidRDefault="00A91428" w:rsidP="005F1E7E">
            <w:pPr>
              <w:jc w:val="right"/>
              <w:rPr>
                <w:sz w:val="22"/>
                <w:szCs w:val="22"/>
              </w:rPr>
            </w:pPr>
          </w:p>
          <w:p w14:paraId="60A7B752" w14:textId="77777777" w:rsidR="00A91428" w:rsidRPr="00112450" w:rsidRDefault="00A91428" w:rsidP="005F1E7E">
            <w:pPr>
              <w:jc w:val="right"/>
              <w:rPr>
                <w:sz w:val="22"/>
                <w:szCs w:val="22"/>
              </w:rPr>
            </w:pPr>
            <w:r w:rsidRPr="00112450">
              <w:rPr>
                <w:sz w:val="22"/>
                <w:szCs w:val="22"/>
              </w:rPr>
              <w:t>16.600,00</w:t>
            </w:r>
          </w:p>
        </w:tc>
        <w:tc>
          <w:tcPr>
            <w:tcW w:w="1494" w:type="dxa"/>
            <w:tcBorders>
              <w:top w:val="single" w:sz="8" w:space="0" w:color="000000"/>
              <w:left w:val="single" w:sz="8" w:space="0" w:color="000000"/>
              <w:bottom w:val="single" w:sz="8" w:space="0" w:color="000000"/>
              <w:right w:val="single" w:sz="8" w:space="0" w:color="000000"/>
            </w:tcBorders>
            <w:shd w:val="clear" w:color="auto" w:fill="auto"/>
          </w:tcPr>
          <w:p w14:paraId="1D30A260" w14:textId="77777777" w:rsidR="00A91428" w:rsidRPr="00112450" w:rsidRDefault="00A91428" w:rsidP="005F1E7E">
            <w:pPr>
              <w:jc w:val="right"/>
              <w:rPr>
                <w:sz w:val="22"/>
                <w:szCs w:val="22"/>
              </w:rPr>
            </w:pPr>
          </w:p>
          <w:p w14:paraId="6DD211B1" w14:textId="77777777" w:rsidR="00A91428" w:rsidRPr="00112450" w:rsidRDefault="00A91428" w:rsidP="005F1E7E">
            <w:pPr>
              <w:jc w:val="right"/>
              <w:rPr>
                <w:sz w:val="22"/>
                <w:szCs w:val="22"/>
              </w:rPr>
            </w:pPr>
            <w:r w:rsidRPr="00112450">
              <w:rPr>
                <w:sz w:val="22"/>
                <w:szCs w:val="22"/>
              </w:rPr>
              <w:t>16.228,80</w:t>
            </w:r>
          </w:p>
        </w:tc>
        <w:tc>
          <w:tcPr>
            <w:tcW w:w="886" w:type="dxa"/>
            <w:tcBorders>
              <w:top w:val="single" w:sz="8" w:space="0" w:color="000000"/>
              <w:left w:val="single" w:sz="8" w:space="0" w:color="000000"/>
              <w:bottom w:val="single" w:sz="8" w:space="0" w:color="000000"/>
              <w:right w:val="single" w:sz="8" w:space="0" w:color="000000"/>
            </w:tcBorders>
            <w:shd w:val="clear" w:color="auto" w:fill="auto"/>
          </w:tcPr>
          <w:p w14:paraId="2EFDA4D2" w14:textId="77777777" w:rsidR="00A91428" w:rsidRPr="00112450" w:rsidRDefault="00A91428" w:rsidP="005F1E7E">
            <w:pPr>
              <w:jc w:val="right"/>
              <w:rPr>
                <w:sz w:val="22"/>
                <w:szCs w:val="22"/>
              </w:rPr>
            </w:pPr>
          </w:p>
          <w:p w14:paraId="53A8C6F5" w14:textId="77777777" w:rsidR="00A91428" w:rsidRPr="00112450" w:rsidRDefault="00A91428" w:rsidP="005F1E7E">
            <w:pPr>
              <w:jc w:val="right"/>
              <w:rPr>
                <w:sz w:val="22"/>
                <w:szCs w:val="22"/>
              </w:rPr>
            </w:pPr>
            <w:r w:rsidRPr="00112450">
              <w:rPr>
                <w:sz w:val="22"/>
                <w:szCs w:val="22"/>
              </w:rPr>
              <w:t>97,8</w:t>
            </w:r>
          </w:p>
        </w:tc>
      </w:tr>
      <w:tr w:rsidR="00A91428" w:rsidRPr="00112450" w14:paraId="781518E8" w14:textId="77777777" w:rsidTr="005F1E7E">
        <w:trPr>
          <w:trHeight w:val="76"/>
        </w:trPr>
        <w:tc>
          <w:tcPr>
            <w:tcW w:w="5235" w:type="dxa"/>
            <w:tcBorders>
              <w:top w:val="single" w:sz="8" w:space="0" w:color="000000"/>
              <w:left w:val="single" w:sz="8" w:space="0" w:color="000000"/>
              <w:bottom w:val="single" w:sz="8" w:space="0" w:color="000000"/>
              <w:right w:val="single" w:sz="8" w:space="0" w:color="000000"/>
            </w:tcBorders>
            <w:shd w:val="clear" w:color="auto" w:fill="auto"/>
          </w:tcPr>
          <w:p w14:paraId="5C8A8744" w14:textId="77777777" w:rsidR="00A91428" w:rsidRPr="00112450" w:rsidRDefault="00A91428" w:rsidP="005F1E7E">
            <w:pPr>
              <w:jc w:val="both"/>
              <w:rPr>
                <w:bCs/>
                <w:sz w:val="22"/>
                <w:szCs w:val="22"/>
              </w:rPr>
            </w:pPr>
            <w:r w:rsidRPr="00112450">
              <w:rPr>
                <w:bCs/>
                <w:sz w:val="22"/>
                <w:szCs w:val="22"/>
              </w:rPr>
              <w:t>Aktivnost A100503</w:t>
            </w:r>
          </w:p>
          <w:p w14:paraId="49742DE5" w14:textId="77777777" w:rsidR="00A91428" w:rsidRPr="00112450" w:rsidRDefault="00A91428" w:rsidP="005F1E7E">
            <w:pPr>
              <w:jc w:val="both"/>
              <w:rPr>
                <w:bCs/>
                <w:sz w:val="22"/>
                <w:szCs w:val="22"/>
              </w:rPr>
            </w:pPr>
            <w:r w:rsidRPr="00112450">
              <w:rPr>
                <w:bCs/>
                <w:sz w:val="22"/>
                <w:szCs w:val="22"/>
              </w:rPr>
              <w:t>Nacionalne manjine - Vijeće srpske nacionalne manjine</w:t>
            </w:r>
          </w:p>
        </w:tc>
        <w:tc>
          <w:tcPr>
            <w:tcW w:w="1731" w:type="dxa"/>
            <w:tcBorders>
              <w:top w:val="single" w:sz="8" w:space="0" w:color="000000"/>
              <w:left w:val="single" w:sz="8" w:space="0" w:color="000000"/>
              <w:bottom w:val="single" w:sz="8" w:space="0" w:color="000000"/>
              <w:right w:val="single" w:sz="8" w:space="0" w:color="000000"/>
            </w:tcBorders>
            <w:shd w:val="clear" w:color="auto" w:fill="auto"/>
          </w:tcPr>
          <w:p w14:paraId="09117D24" w14:textId="77777777" w:rsidR="00A91428" w:rsidRPr="00112450" w:rsidRDefault="00A91428" w:rsidP="005F1E7E">
            <w:pPr>
              <w:jc w:val="right"/>
              <w:rPr>
                <w:sz w:val="22"/>
                <w:szCs w:val="22"/>
              </w:rPr>
            </w:pPr>
          </w:p>
          <w:p w14:paraId="7EFA8479" w14:textId="77777777" w:rsidR="00A91428" w:rsidRPr="00112450" w:rsidRDefault="00A91428" w:rsidP="005F1E7E">
            <w:pPr>
              <w:jc w:val="right"/>
              <w:rPr>
                <w:sz w:val="22"/>
                <w:szCs w:val="22"/>
              </w:rPr>
            </w:pPr>
            <w:r w:rsidRPr="00112450">
              <w:rPr>
                <w:sz w:val="22"/>
                <w:szCs w:val="22"/>
              </w:rPr>
              <w:t>4.700,00</w:t>
            </w:r>
          </w:p>
        </w:tc>
        <w:tc>
          <w:tcPr>
            <w:tcW w:w="1494" w:type="dxa"/>
            <w:tcBorders>
              <w:top w:val="single" w:sz="8" w:space="0" w:color="000000"/>
              <w:left w:val="single" w:sz="8" w:space="0" w:color="000000"/>
              <w:bottom w:val="single" w:sz="8" w:space="0" w:color="000000"/>
              <w:right w:val="single" w:sz="8" w:space="0" w:color="000000"/>
            </w:tcBorders>
            <w:shd w:val="clear" w:color="auto" w:fill="auto"/>
          </w:tcPr>
          <w:p w14:paraId="6BB91136" w14:textId="77777777" w:rsidR="00A91428" w:rsidRPr="00112450" w:rsidRDefault="00A91428" w:rsidP="005F1E7E">
            <w:pPr>
              <w:jc w:val="right"/>
              <w:rPr>
                <w:sz w:val="22"/>
                <w:szCs w:val="22"/>
              </w:rPr>
            </w:pPr>
          </w:p>
          <w:p w14:paraId="35D63D2E" w14:textId="77777777" w:rsidR="00A91428" w:rsidRPr="00112450" w:rsidRDefault="00A91428" w:rsidP="005F1E7E">
            <w:pPr>
              <w:jc w:val="right"/>
              <w:rPr>
                <w:sz w:val="22"/>
                <w:szCs w:val="22"/>
              </w:rPr>
            </w:pPr>
            <w:r w:rsidRPr="00112450">
              <w:rPr>
                <w:sz w:val="22"/>
                <w:szCs w:val="22"/>
              </w:rPr>
              <w:t>4.602,60</w:t>
            </w:r>
          </w:p>
        </w:tc>
        <w:tc>
          <w:tcPr>
            <w:tcW w:w="886" w:type="dxa"/>
            <w:tcBorders>
              <w:top w:val="single" w:sz="8" w:space="0" w:color="000000"/>
              <w:left w:val="single" w:sz="8" w:space="0" w:color="000000"/>
              <w:bottom w:val="single" w:sz="8" w:space="0" w:color="000000"/>
              <w:right w:val="single" w:sz="8" w:space="0" w:color="000000"/>
            </w:tcBorders>
            <w:shd w:val="clear" w:color="auto" w:fill="auto"/>
          </w:tcPr>
          <w:p w14:paraId="76F5CB39" w14:textId="77777777" w:rsidR="00A91428" w:rsidRPr="00112450" w:rsidRDefault="00A91428" w:rsidP="005F1E7E">
            <w:pPr>
              <w:jc w:val="right"/>
              <w:rPr>
                <w:sz w:val="22"/>
                <w:szCs w:val="22"/>
              </w:rPr>
            </w:pPr>
          </w:p>
          <w:p w14:paraId="4E824EC7" w14:textId="77777777" w:rsidR="00A91428" w:rsidRPr="00112450" w:rsidRDefault="00A91428" w:rsidP="005F1E7E">
            <w:pPr>
              <w:jc w:val="right"/>
              <w:rPr>
                <w:sz w:val="22"/>
                <w:szCs w:val="22"/>
              </w:rPr>
            </w:pPr>
            <w:r w:rsidRPr="00112450">
              <w:rPr>
                <w:sz w:val="22"/>
                <w:szCs w:val="22"/>
              </w:rPr>
              <w:t>97,9</w:t>
            </w:r>
          </w:p>
        </w:tc>
      </w:tr>
      <w:tr w:rsidR="00A91428" w:rsidRPr="00112450" w14:paraId="37BCB9A6" w14:textId="77777777" w:rsidTr="005F1E7E">
        <w:trPr>
          <w:trHeight w:val="74"/>
        </w:trPr>
        <w:tc>
          <w:tcPr>
            <w:tcW w:w="5235" w:type="dxa"/>
            <w:tcBorders>
              <w:top w:val="single" w:sz="8" w:space="0" w:color="000000"/>
              <w:left w:val="single" w:sz="8" w:space="0" w:color="000000"/>
              <w:bottom w:val="single" w:sz="8" w:space="0" w:color="000000"/>
              <w:right w:val="single" w:sz="8" w:space="0" w:color="000000"/>
            </w:tcBorders>
            <w:shd w:val="clear" w:color="auto" w:fill="auto"/>
          </w:tcPr>
          <w:p w14:paraId="5C697CB5" w14:textId="77777777" w:rsidR="00A91428" w:rsidRPr="00112450" w:rsidRDefault="00A91428" w:rsidP="005F1E7E">
            <w:pPr>
              <w:jc w:val="both"/>
              <w:rPr>
                <w:bCs/>
                <w:sz w:val="22"/>
                <w:szCs w:val="22"/>
              </w:rPr>
            </w:pPr>
            <w:bookmarkStart w:id="32" w:name="_Hlk81304484"/>
            <w:r w:rsidRPr="00112450">
              <w:rPr>
                <w:bCs/>
                <w:sz w:val="22"/>
                <w:szCs w:val="22"/>
              </w:rPr>
              <w:t>Aktivnost A100505</w:t>
            </w:r>
          </w:p>
          <w:p w14:paraId="55E2127B" w14:textId="77777777" w:rsidR="00A91428" w:rsidRPr="00112450" w:rsidRDefault="00A91428" w:rsidP="005F1E7E">
            <w:pPr>
              <w:rPr>
                <w:sz w:val="22"/>
                <w:szCs w:val="22"/>
              </w:rPr>
            </w:pPr>
            <w:r w:rsidRPr="00112450">
              <w:rPr>
                <w:bCs/>
                <w:sz w:val="22"/>
                <w:szCs w:val="22"/>
              </w:rPr>
              <w:t>Nacionalne manjine – Predstavnik romske  nacionalne manjine</w:t>
            </w:r>
          </w:p>
        </w:tc>
        <w:tc>
          <w:tcPr>
            <w:tcW w:w="1731" w:type="dxa"/>
            <w:tcBorders>
              <w:top w:val="single" w:sz="8" w:space="0" w:color="000000"/>
              <w:left w:val="single" w:sz="8" w:space="0" w:color="000000"/>
              <w:bottom w:val="single" w:sz="8" w:space="0" w:color="000000"/>
              <w:right w:val="single" w:sz="8" w:space="0" w:color="000000"/>
            </w:tcBorders>
            <w:shd w:val="clear" w:color="auto" w:fill="auto"/>
          </w:tcPr>
          <w:p w14:paraId="5CEBD3A5" w14:textId="77777777" w:rsidR="00A91428" w:rsidRPr="00112450" w:rsidRDefault="00A91428" w:rsidP="005F1E7E">
            <w:pPr>
              <w:jc w:val="right"/>
              <w:rPr>
                <w:sz w:val="22"/>
                <w:szCs w:val="22"/>
              </w:rPr>
            </w:pPr>
          </w:p>
          <w:p w14:paraId="5E234E69" w14:textId="77777777" w:rsidR="00A91428" w:rsidRPr="00112450" w:rsidRDefault="00A91428" w:rsidP="005F1E7E">
            <w:pPr>
              <w:jc w:val="right"/>
              <w:rPr>
                <w:sz w:val="22"/>
                <w:szCs w:val="22"/>
              </w:rPr>
            </w:pPr>
            <w:r w:rsidRPr="00112450">
              <w:rPr>
                <w:sz w:val="22"/>
                <w:szCs w:val="22"/>
              </w:rPr>
              <w:t>1.330,00</w:t>
            </w:r>
          </w:p>
        </w:tc>
        <w:tc>
          <w:tcPr>
            <w:tcW w:w="1494" w:type="dxa"/>
            <w:tcBorders>
              <w:top w:val="single" w:sz="8" w:space="0" w:color="000000"/>
              <w:left w:val="single" w:sz="8" w:space="0" w:color="000000"/>
              <w:bottom w:val="single" w:sz="8" w:space="0" w:color="000000"/>
              <w:right w:val="single" w:sz="8" w:space="0" w:color="000000"/>
            </w:tcBorders>
            <w:shd w:val="clear" w:color="auto" w:fill="auto"/>
          </w:tcPr>
          <w:p w14:paraId="0B83FA73" w14:textId="77777777" w:rsidR="00A91428" w:rsidRPr="00112450" w:rsidRDefault="00A91428" w:rsidP="005F1E7E">
            <w:pPr>
              <w:jc w:val="right"/>
              <w:rPr>
                <w:sz w:val="22"/>
                <w:szCs w:val="22"/>
              </w:rPr>
            </w:pPr>
          </w:p>
          <w:p w14:paraId="612BBB42" w14:textId="77777777" w:rsidR="00A91428" w:rsidRPr="00112450" w:rsidRDefault="00A91428" w:rsidP="005F1E7E">
            <w:pPr>
              <w:jc w:val="right"/>
              <w:rPr>
                <w:sz w:val="22"/>
                <w:szCs w:val="22"/>
              </w:rPr>
            </w:pPr>
            <w:r w:rsidRPr="00112450">
              <w:rPr>
                <w:sz w:val="22"/>
                <w:szCs w:val="22"/>
              </w:rPr>
              <w:t>1.231,66</w:t>
            </w:r>
          </w:p>
        </w:tc>
        <w:tc>
          <w:tcPr>
            <w:tcW w:w="886" w:type="dxa"/>
            <w:tcBorders>
              <w:top w:val="single" w:sz="8" w:space="0" w:color="000000"/>
              <w:left w:val="single" w:sz="8" w:space="0" w:color="000000"/>
              <w:bottom w:val="single" w:sz="8" w:space="0" w:color="000000"/>
              <w:right w:val="single" w:sz="8" w:space="0" w:color="000000"/>
            </w:tcBorders>
            <w:shd w:val="clear" w:color="auto" w:fill="auto"/>
          </w:tcPr>
          <w:p w14:paraId="65BBB6A1" w14:textId="77777777" w:rsidR="00A91428" w:rsidRPr="00112450" w:rsidRDefault="00A91428" w:rsidP="005F1E7E">
            <w:pPr>
              <w:jc w:val="right"/>
              <w:rPr>
                <w:sz w:val="22"/>
                <w:szCs w:val="22"/>
              </w:rPr>
            </w:pPr>
          </w:p>
          <w:p w14:paraId="6D5A2EA7" w14:textId="77777777" w:rsidR="00A91428" w:rsidRPr="00112450" w:rsidRDefault="00A91428" w:rsidP="005F1E7E">
            <w:pPr>
              <w:jc w:val="right"/>
              <w:rPr>
                <w:sz w:val="22"/>
                <w:szCs w:val="22"/>
              </w:rPr>
            </w:pPr>
            <w:r w:rsidRPr="00112450">
              <w:rPr>
                <w:sz w:val="22"/>
                <w:szCs w:val="22"/>
              </w:rPr>
              <w:t>92,6</w:t>
            </w:r>
          </w:p>
        </w:tc>
      </w:tr>
      <w:bookmarkEnd w:id="32"/>
      <w:tr w:rsidR="00A91428" w:rsidRPr="00112450" w14:paraId="5B549D1E" w14:textId="77777777" w:rsidTr="005F1E7E">
        <w:trPr>
          <w:trHeight w:val="74"/>
        </w:trPr>
        <w:tc>
          <w:tcPr>
            <w:tcW w:w="5235" w:type="dxa"/>
            <w:tcBorders>
              <w:top w:val="single" w:sz="8" w:space="0" w:color="000000"/>
              <w:left w:val="single" w:sz="8" w:space="0" w:color="000000"/>
              <w:bottom w:val="single" w:sz="8" w:space="0" w:color="000000"/>
              <w:right w:val="single" w:sz="8" w:space="0" w:color="000000"/>
            </w:tcBorders>
            <w:shd w:val="clear" w:color="auto" w:fill="auto"/>
          </w:tcPr>
          <w:p w14:paraId="5E2AEE3E" w14:textId="77777777" w:rsidR="00A91428" w:rsidRPr="00112450" w:rsidRDefault="00A91428" w:rsidP="005F1E7E">
            <w:pPr>
              <w:jc w:val="both"/>
              <w:rPr>
                <w:bCs/>
                <w:sz w:val="22"/>
                <w:szCs w:val="22"/>
              </w:rPr>
            </w:pPr>
            <w:r w:rsidRPr="00112450">
              <w:rPr>
                <w:bCs/>
                <w:sz w:val="22"/>
                <w:szCs w:val="22"/>
              </w:rPr>
              <w:t xml:space="preserve">Aktivnost A100506 </w:t>
            </w:r>
          </w:p>
          <w:p w14:paraId="3002B1AB" w14:textId="77777777" w:rsidR="00A91428" w:rsidRPr="00112450" w:rsidRDefault="00A91428" w:rsidP="005F1E7E">
            <w:pPr>
              <w:jc w:val="both"/>
              <w:rPr>
                <w:bCs/>
                <w:sz w:val="22"/>
                <w:szCs w:val="22"/>
              </w:rPr>
            </w:pPr>
            <w:r w:rsidRPr="00112450">
              <w:rPr>
                <w:bCs/>
                <w:sz w:val="22"/>
                <w:szCs w:val="22"/>
              </w:rPr>
              <w:t>Savjet mladih</w:t>
            </w:r>
          </w:p>
        </w:tc>
        <w:tc>
          <w:tcPr>
            <w:tcW w:w="1731" w:type="dxa"/>
            <w:tcBorders>
              <w:top w:val="single" w:sz="8" w:space="0" w:color="000000"/>
              <w:left w:val="single" w:sz="8" w:space="0" w:color="000000"/>
              <w:bottom w:val="single" w:sz="8" w:space="0" w:color="000000"/>
              <w:right w:val="single" w:sz="8" w:space="0" w:color="000000"/>
            </w:tcBorders>
            <w:shd w:val="clear" w:color="auto" w:fill="auto"/>
          </w:tcPr>
          <w:p w14:paraId="7266AB3C" w14:textId="77777777" w:rsidR="00A91428" w:rsidRPr="00112450" w:rsidRDefault="00A91428" w:rsidP="005F1E7E">
            <w:pPr>
              <w:jc w:val="right"/>
              <w:rPr>
                <w:sz w:val="22"/>
                <w:szCs w:val="22"/>
              </w:rPr>
            </w:pPr>
          </w:p>
          <w:p w14:paraId="67C40CE3" w14:textId="77777777" w:rsidR="00A91428" w:rsidRPr="00112450" w:rsidRDefault="00A91428" w:rsidP="005F1E7E">
            <w:pPr>
              <w:jc w:val="right"/>
              <w:rPr>
                <w:sz w:val="22"/>
                <w:szCs w:val="22"/>
              </w:rPr>
            </w:pPr>
            <w:r w:rsidRPr="00112450">
              <w:rPr>
                <w:sz w:val="22"/>
                <w:szCs w:val="22"/>
              </w:rPr>
              <w:t>5.500,00</w:t>
            </w:r>
          </w:p>
        </w:tc>
        <w:tc>
          <w:tcPr>
            <w:tcW w:w="1494" w:type="dxa"/>
            <w:tcBorders>
              <w:top w:val="single" w:sz="8" w:space="0" w:color="000000"/>
              <w:left w:val="single" w:sz="8" w:space="0" w:color="000000"/>
              <w:bottom w:val="single" w:sz="8" w:space="0" w:color="000000"/>
              <w:right w:val="single" w:sz="8" w:space="0" w:color="000000"/>
            </w:tcBorders>
            <w:shd w:val="clear" w:color="auto" w:fill="auto"/>
          </w:tcPr>
          <w:p w14:paraId="672F567A" w14:textId="77777777" w:rsidR="00A91428" w:rsidRPr="00112450" w:rsidRDefault="00A91428" w:rsidP="005F1E7E">
            <w:pPr>
              <w:jc w:val="right"/>
              <w:rPr>
                <w:sz w:val="22"/>
                <w:szCs w:val="22"/>
              </w:rPr>
            </w:pPr>
          </w:p>
          <w:p w14:paraId="1E156362" w14:textId="77777777" w:rsidR="00A91428" w:rsidRPr="00112450" w:rsidRDefault="00A91428" w:rsidP="005F1E7E">
            <w:pPr>
              <w:jc w:val="right"/>
              <w:rPr>
                <w:sz w:val="22"/>
                <w:szCs w:val="22"/>
              </w:rPr>
            </w:pPr>
            <w:r w:rsidRPr="00112450">
              <w:rPr>
                <w:sz w:val="22"/>
                <w:szCs w:val="22"/>
              </w:rPr>
              <w:t>1.531,99</w:t>
            </w:r>
          </w:p>
        </w:tc>
        <w:tc>
          <w:tcPr>
            <w:tcW w:w="886" w:type="dxa"/>
            <w:tcBorders>
              <w:top w:val="single" w:sz="8" w:space="0" w:color="000000"/>
              <w:left w:val="single" w:sz="8" w:space="0" w:color="000000"/>
              <w:bottom w:val="single" w:sz="8" w:space="0" w:color="000000"/>
              <w:right w:val="single" w:sz="8" w:space="0" w:color="000000"/>
            </w:tcBorders>
            <w:shd w:val="clear" w:color="auto" w:fill="auto"/>
          </w:tcPr>
          <w:p w14:paraId="35927102" w14:textId="77777777" w:rsidR="00A91428" w:rsidRPr="00112450" w:rsidRDefault="00A91428" w:rsidP="005F1E7E">
            <w:pPr>
              <w:jc w:val="right"/>
              <w:rPr>
                <w:sz w:val="22"/>
                <w:szCs w:val="22"/>
              </w:rPr>
            </w:pPr>
          </w:p>
          <w:p w14:paraId="4E061B5D" w14:textId="77777777" w:rsidR="00A91428" w:rsidRPr="00112450" w:rsidRDefault="00A91428" w:rsidP="005F1E7E">
            <w:pPr>
              <w:jc w:val="right"/>
              <w:rPr>
                <w:sz w:val="22"/>
                <w:szCs w:val="22"/>
              </w:rPr>
            </w:pPr>
            <w:r w:rsidRPr="00112450">
              <w:rPr>
                <w:sz w:val="22"/>
                <w:szCs w:val="22"/>
              </w:rPr>
              <w:t>27,9</w:t>
            </w:r>
          </w:p>
        </w:tc>
      </w:tr>
      <w:tr w:rsidR="00A91428" w:rsidRPr="00112450" w14:paraId="0F6FC767" w14:textId="77777777" w:rsidTr="005F1E7E">
        <w:trPr>
          <w:trHeight w:val="76"/>
        </w:trPr>
        <w:tc>
          <w:tcPr>
            <w:tcW w:w="5235" w:type="dxa"/>
            <w:tcBorders>
              <w:top w:val="single" w:sz="8" w:space="0" w:color="000000"/>
              <w:left w:val="single" w:sz="8" w:space="0" w:color="000000"/>
              <w:bottom w:val="single" w:sz="8" w:space="0" w:color="000000"/>
              <w:right w:val="single" w:sz="8" w:space="0" w:color="000000"/>
            </w:tcBorders>
            <w:shd w:val="clear" w:color="auto" w:fill="auto"/>
          </w:tcPr>
          <w:p w14:paraId="581C7C09" w14:textId="77777777" w:rsidR="00A91428" w:rsidRPr="00112450" w:rsidRDefault="00A91428" w:rsidP="005F1E7E">
            <w:pPr>
              <w:jc w:val="both"/>
              <w:rPr>
                <w:b/>
                <w:bCs/>
                <w:sz w:val="22"/>
                <w:szCs w:val="22"/>
              </w:rPr>
            </w:pPr>
            <w:r w:rsidRPr="00112450">
              <w:rPr>
                <w:b/>
                <w:bCs/>
                <w:sz w:val="22"/>
                <w:szCs w:val="22"/>
              </w:rPr>
              <w:t>Program 1006</w:t>
            </w:r>
          </w:p>
          <w:p w14:paraId="57CF53F0" w14:textId="77777777" w:rsidR="00A91428" w:rsidRPr="00112450" w:rsidRDefault="00A91428" w:rsidP="005F1E7E">
            <w:pPr>
              <w:jc w:val="both"/>
              <w:rPr>
                <w:b/>
                <w:bCs/>
                <w:sz w:val="22"/>
                <w:szCs w:val="22"/>
              </w:rPr>
            </w:pPr>
            <w:r w:rsidRPr="00112450">
              <w:rPr>
                <w:b/>
                <w:bCs/>
                <w:sz w:val="22"/>
                <w:szCs w:val="22"/>
              </w:rPr>
              <w:t>Provođenje izbora</w:t>
            </w:r>
          </w:p>
        </w:tc>
        <w:tc>
          <w:tcPr>
            <w:tcW w:w="1731" w:type="dxa"/>
            <w:tcBorders>
              <w:top w:val="single" w:sz="8" w:space="0" w:color="000000"/>
              <w:left w:val="single" w:sz="8" w:space="0" w:color="000000"/>
              <w:bottom w:val="single" w:sz="8" w:space="0" w:color="000000"/>
              <w:right w:val="single" w:sz="8" w:space="0" w:color="000000"/>
            </w:tcBorders>
            <w:shd w:val="clear" w:color="auto" w:fill="auto"/>
          </w:tcPr>
          <w:p w14:paraId="47D402E4" w14:textId="77777777" w:rsidR="00A91428" w:rsidRPr="00112450" w:rsidRDefault="00A91428" w:rsidP="005F1E7E">
            <w:pPr>
              <w:jc w:val="right"/>
              <w:rPr>
                <w:sz w:val="22"/>
                <w:szCs w:val="22"/>
              </w:rPr>
            </w:pPr>
          </w:p>
          <w:p w14:paraId="2B7FC377" w14:textId="77777777" w:rsidR="00A91428" w:rsidRPr="00112450" w:rsidRDefault="00A91428" w:rsidP="005F1E7E">
            <w:pPr>
              <w:jc w:val="right"/>
              <w:rPr>
                <w:sz w:val="22"/>
                <w:szCs w:val="22"/>
              </w:rPr>
            </w:pPr>
            <w:r w:rsidRPr="00112450">
              <w:rPr>
                <w:sz w:val="22"/>
                <w:szCs w:val="22"/>
              </w:rPr>
              <w:t>13.000,00</w:t>
            </w:r>
          </w:p>
        </w:tc>
        <w:tc>
          <w:tcPr>
            <w:tcW w:w="1494" w:type="dxa"/>
            <w:tcBorders>
              <w:top w:val="single" w:sz="8" w:space="0" w:color="000000"/>
              <w:left w:val="single" w:sz="8" w:space="0" w:color="000000"/>
              <w:bottom w:val="single" w:sz="8" w:space="0" w:color="000000"/>
              <w:right w:val="single" w:sz="8" w:space="0" w:color="000000"/>
            </w:tcBorders>
            <w:shd w:val="clear" w:color="auto" w:fill="auto"/>
          </w:tcPr>
          <w:p w14:paraId="5F7A6F84" w14:textId="77777777" w:rsidR="00A91428" w:rsidRPr="00112450" w:rsidRDefault="00A91428" w:rsidP="005F1E7E">
            <w:pPr>
              <w:jc w:val="right"/>
              <w:rPr>
                <w:sz w:val="22"/>
                <w:szCs w:val="22"/>
              </w:rPr>
            </w:pPr>
          </w:p>
          <w:p w14:paraId="7714F923" w14:textId="77777777" w:rsidR="00A91428" w:rsidRPr="00112450" w:rsidRDefault="00A91428" w:rsidP="005F1E7E">
            <w:pPr>
              <w:jc w:val="right"/>
              <w:rPr>
                <w:sz w:val="22"/>
                <w:szCs w:val="22"/>
              </w:rPr>
            </w:pPr>
            <w:r w:rsidRPr="00112450">
              <w:rPr>
                <w:sz w:val="22"/>
                <w:szCs w:val="22"/>
              </w:rPr>
              <w:t>2.651,25</w:t>
            </w:r>
          </w:p>
        </w:tc>
        <w:tc>
          <w:tcPr>
            <w:tcW w:w="886" w:type="dxa"/>
            <w:tcBorders>
              <w:top w:val="single" w:sz="8" w:space="0" w:color="000000"/>
              <w:left w:val="single" w:sz="8" w:space="0" w:color="000000"/>
              <w:bottom w:val="single" w:sz="8" w:space="0" w:color="000000"/>
              <w:right w:val="single" w:sz="8" w:space="0" w:color="000000"/>
            </w:tcBorders>
            <w:shd w:val="clear" w:color="auto" w:fill="auto"/>
          </w:tcPr>
          <w:p w14:paraId="7AA699EA" w14:textId="77777777" w:rsidR="00A91428" w:rsidRPr="00112450" w:rsidRDefault="00A91428" w:rsidP="005F1E7E">
            <w:pPr>
              <w:jc w:val="right"/>
              <w:rPr>
                <w:sz w:val="22"/>
                <w:szCs w:val="22"/>
              </w:rPr>
            </w:pPr>
          </w:p>
          <w:p w14:paraId="646B9CEB" w14:textId="77777777" w:rsidR="00A91428" w:rsidRPr="00112450" w:rsidRDefault="00A91428" w:rsidP="005F1E7E">
            <w:pPr>
              <w:jc w:val="right"/>
              <w:rPr>
                <w:sz w:val="22"/>
                <w:szCs w:val="22"/>
              </w:rPr>
            </w:pPr>
            <w:r w:rsidRPr="00112450">
              <w:rPr>
                <w:sz w:val="22"/>
                <w:szCs w:val="22"/>
              </w:rPr>
              <w:t>20,4</w:t>
            </w:r>
          </w:p>
        </w:tc>
      </w:tr>
      <w:tr w:rsidR="00A91428" w:rsidRPr="00112450" w14:paraId="1AE2D298" w14:textId="77777777" w:rsidTr="005F1E7E">
        <w:trPr>
          <w:trHeight w:val="72"/>
        </w:trPr>
        <w:tc>
          <w:tcPr>
            <w:tcW w:w="5235" w:type="dxa"/>
            <w:tcBorders>
              <w:top w:val="single" w:sz="8" w:space="0" w:color="000000"/>
              <w:left w:val="single" w:sz="8" w:space="0" w:color="000000"/>
              <w:bottom w:val="single" w:sz="8" w:space="0" w:color="000000"/>
              <w:right w:val="single" w:sz="8" w:space="0" w:color="000000"/>
            </w:tcBorders>
            <w:shd w:val="clear" w:color="auto" w:fill="auto"/>
          </w:tcPr>
          <w:p w14:paraId="4E4180B3" w14:textId="77777777" w:rsidR="00A91428" w:rsidRPr="00112450" w:rsidRDefault="00A91428" w:rsidP="005F1E7E">
            <w:pPr>
              <w:jc w:val="both"/>
              <w:rPr>
                <w:bCs/>
                <w:sz w:val="22"/>
                <w:szCs w:val="22"/>
              </w:rPr>
            </w:pPr>
            <w:r w:rsidRPr="00112450">
              <w:rPr>
                <w:bCs/>
                <w:sz w:val="22"/>
                <w:szCs w:val="22"/>
              </w:rPr>
              <w:lastRenderedPageBreak/>
              <w:t>Aktivnost A100601</w:t>
            </w:r>
          </w:p>
          <w:p w14:paraId="41F33B67" w14:textId="77777777" w:rsidR="00A91428" w:rsidRPr="00112450" w:rsidRDefault="00A91428" w:rsidP="005F1E7E">
            <w:pPr>
              <w:jc w:val="both"/>
              <w:rPr>
                <w:bCs/>
                <w:sz w:val="22"/>
                <w:szCs w:val="22"/>
              </w:rPr>
            </w:pPr>
            <w:r w:rsidRPr="00112450">
              <w:rPr>
                <w:bCs/>
                <w:sz w:val="22"/>
                <w:szCs w:val="22"/>
              </w:rPr>
              <w:t>Predsjednički izbori</w:t>
            </w:r>
          </w:p>
        </w:tc>
        <w:tc>
          <w:tcPr>
            <w:tcW w:w="1731" w:type="dxa"/>
            <w:tcBorders>
              <w:top w:val="single" w:sz="8" w:space="0" w:color="000000"/>
              <w:left w:val="single" w:sz="8" w:space="0" w:color="000000"/>
              <w:bottom w:val="single" w:sz="8" w:space="0" w:color="000000"/>
              <w:right w:val="single" w:sz="8" w:space="0" w:color="000000"/>
            </w:tcBorders>
            <w:shd w:val="clear" w:color="auto" w:fill="auto"/>
          </w:tcPr>
          <w:p w14:paraId="2B3AB93C" w14:textId="77777777" w:rsidR="00A91428" w:rsidRPr="00112450" w:rsidRDefault="00A91428" w:rsidP="005F1E7E">
            <w:pPr>
              <w:jc w:val="right"/>
              <w:rPr>
                <w:sz w:val="22"/>
                <w:szCs w:val="22"/>
              </w:rPr>
            </w:pPr>
          </w:p>
          <w:p w14:paraId="06E0EBF9" w14:textId="77777777" w:rsidR="00A91428" w:rsidRPr="00112450" w:rsidRDefault="00A91428" w:rsidP="005F1E7E">
            <w:pPr>
              <w:jc w:val="right"/>
              <w:rPr>
                <w:sz w:val="22"/>
                <w:szCs w:val="22"/>
              </w:rPr>
            </w:pPr>
            <w:r w:rsidRPr="00112450">
              <w:rPr>
                <w:sz w:val="22"/>
                <w:szCs w:val="22"/>
              </w:rPr>
              <w:t>13.000,00</w:t>
            </w:r>
          </w:p>
        </w:tc>
        <w:tc>
          <w:tcPr>
            <w:tcW w:w="1494" w:type="dxa"/>
            <w:tcBorders>
              <w:top w:val="single" w:sz="8" w:space="0" w:color="000000"/>
              <w:left w:val="single" w:sz="8" w:space="0" w:color="000000"/>
              <w:bottom w:val="single" w:sz="8" w:space="0" w:color="000000"/>
              <w:right w:val="single" w:sz="8" w:space="0" w:color="000000"/>
            </w:tcBorders>
            <w:shd w:val="clear" w:color="auto" w:fill="auto"/>
          </w:tcPr>
          <w:p w14:paraId="7DC95345" w14:textId="77777777" w:rsidR="00A91428" w:rsidRPr="00112450" w:rsidRDefault="00A91428" w:rsidP="005F1E7E">
            <w:pPr>
              <w:jc w:val="right"/>
              <w:rPr>
                <w:sz w:val="22"/>
                <w:szCs w:val="22"/>
              </w:rPr>
            </w:pPr>
          </w:p>
          <w:p w14:paraId="2F8C7787" w14:textId="77777777" w:rsidR="00A91428" w:rsidRPr="00112450" w:rsidRDefault="00A91428" w:rsidP="005F1E7E">
            <w:pPr>
              <w:jc w:val="right"/>
              <w:rPr>
                <w:sz w:val="22"/>
                <w:szCs w:val="22"/>
              </w:rPr>
            </w:pPr>
            <w:r w:rsidRPr="00112450">
              <w:rPr>
                <w:sz w:val="22"/>
                <w:szCs w:val="22"/>
              </w:rPr>
              <w:t>2.651,25</w:t>
            </w:r>
          </w:p>
        </w:tc>
        <w:tc>
          <w:tcPr>
            <w:tcW w:w="886" w:type="dxa"/>
            <w:tcBorders>
              <w:top w:val="single" w:sz="8" w:space="0" w:color="000000"/>
              <w:left w:val="single" w:sz="8" w:space="0" w:color="000000"/>
              <w:bottom w:val="single" w:sz="8" w:space="0" w:color="000000"/>
              <w:right w:val="single" w:sz="8" w:space="0" w:color="000000"/>
            </w:tcBorders>
            <w:shd w:val="clear" w:color="auto" w:fill="auto"/>
          </w:tcPr>
          <w:p w14:paraId="3AD23A74" w14:textId="77777777" w:rsidR="00A91428" w:rsidRPr="00112450" w:rsidRDefault="00A91428" w:rsidP="005F1E7E">
            <w:pPr>
              <w:jc w:val="right"/>
              <w:rPr>
                <w:sz w:val="22"/>
                <w:szCs w:val="22"/>
              </w:rPr>
            </w:pPr>
          </w:p>
          <w:p w14:paraId="2E1947C3" w14:textId="77777777" w:rsidR="00A91428" w:rsidRPr="00112450" w:rsidRDefault="00A91428" w:rsidP="005F1E7E">
            <w:pPr>
              <w:jc w:val="right"/>
              <w:rPr>
                <w:sz w:val="22"/>
                <w:szCs w:val="22"/>
              </w:rPr>
            </w:pPr>
            <w:r w:rsidRPr="00112450">
              <w:rPr>
                <w:sz w:val="22"/>
                <w:szCs w:val="22"/>
              </w:rPr>
              <w:t>20,4</w:t>
            </w:r>
          </w:p>
        </w:tc>
      </w:tr>
      <w:tr w:rsidR="00A91428" w:rsidRPr="00112450" w14:paraId="4E6BAC47" w14:textId="77777777" w:rsidTr="005F1E7E">
        <w:trPr>
          <w:trHeight w:val="76"/>
        </w:trPr>
        <w:tc>
          <w:tcPr>
            <w:tcW w:w="5235" w:type="dxa"/>
            <w:tcBorders>
              <w:top w:val="single" w:sz="8" w:space="0" w:color="000000"/>
              <w:left w:val="single" w:sz="8" w:space="0" w:color="000000"/>
              <w:bottom w:val="single" w:sz="8" w:space="0" w:color="000000"/>
              <w:right w:val="single" w:sz="8" w:space="0" w:color="000000"/>
            </w:tcBorders>
            <w:shd w:val="clear" w:color="auto" w:fill="auto"/>
          </w:tcPr>
          <w:p w14:paraId="0AB5C107" w14:textId="77777777" w:rsidR="00A91428" w:rsidRPr="00112450" w:rsidRDefault="00A91428" w:rsidP="005F1E7E">
            <w:pPr>
              <w:jc w:val="both"/>
              <w:rPr>
                <w:bCs/>
                <w:sz w:val="22"/>
                <w:szCs w:val="22"/>
              </w:rPr>
            </w:pPr>
            <w:r w:rsidRPr="00112450">
              <w:rPr>
                <w:bCs/>
                <w:sz w:val="22"/>
                <w:szCs w:val="22"/>
              </w:rPr>
              <w:t xml:space="preserve">Aktivnost A100602 </w:t>
            </w:r>
          </w:p>
          <w:p w14:paraId="79BAD8AB" w14:textId="77777777" w:rsidR="00A91428" w:rsidRPr="00112450" w:rsidRDefault="00A91428" w:rsidP="005F1E7E">
            <w:pPr>
              <w:jc w:val="both"/>
              <w:rPr>
                <w:bCs/>
                <w:sz w:val="22"/>
                <w:szCs w:val="22"/>
              </w:rPr>
            </w:pPr>
            <w:r w:rsidRPr="00112450">
              <w:rPr>
                <w:bCs/>
                <w:sz w:val="22"/>
                <w:szCs w:val="22"/>
              </w:rPr>
              <w:t>Parlamentarni izbori</w:t>
            </w:r>
          </w:p>
        </w:tc>
        <w:tc>
          <w:tcPr>
            <w:tcW w:w="1731" w:type="dxa"/>
            <w:tcBorders>
              <w:top w:val="single" w:sz="8" w:space="0" w:color="000000"/>
              <w:left w:val="single" w:sz="8" w:space="0" w:color="000000"/>
              <w:bottom w:val="single" w:sz="8" w:space="0" w:color="000000"/>
              <w:right w:val="single" w:sz="8" w:space="0" w:color="000000"/>
            </w:tcBorders>
            <w:shd w:val="clear" w:color="auto" w:fill="auto"/>
          </w:tcPr>
          <w:p w14:paraId="101721FE" w14:textId="77777777" w:rsidR="00A91428" w:rsidRPr="00112450" w:rsidRDefault="00A91428" w:rsidP="005F1E7E">
            <w:pPr>
              <w:jc w:val="right"/>
              <w:rPr>
                <w:sz w:val="22"/>
                <w:szCs w:val="22"/>
              </w:rPr>
            </w:pPr>
          </w:p>
          <w:p w14:paraId="627FC924" w14:textId="77777777" w:rsidR="00A91428" w:rsidRPr="00112450" w:rsidRDefault="00A91428" w:rsidP="005F1E7E">
            <w:pPr>
              <w:jc w:val="right"/>
              <w:rPr>
                <w:sz w:val="22"/>
                <w:szCs w:val="22"/>
              </w:rPr>
            </w:pPr>
            <w:r w:rsidRPr="00112450">
              <w:rPr>
                <w:sz w:val="22"/>
                <w:szCs w:val="22"/>
              </w:rPr>
              <w:t>0,00</w:t>
            </w:r>
          </w:p>
        </w:tc>
        <w:tc>
          <w:tcPr>
            <w:tcW w:w="1494" w:type="dxa"/>
            <w:tcBorders>
              <w:top w:val="single" w:sz="8" w:space="0" w:color="000000"/>
              <w:left w:val="single" w:sz="8" w:space="0" w:color="000000"/>
              <w:bottom w:val="single" w:sz="8" w:space="0" w:color="000000"/>
              <w:right w:val="single" w:sz="8" w:space="0" w:color="000000"/>
            </w:tcBorders>
            <w:shd w:val="clear" w:color="auto" w:fill="auto"/>
          </w:tcPr>
          <w:p w14:paraId="5B5448F0" w14:textId="77777777" w:rsidR="00A91428" w:rsidRPr="00112450" w:rsidRDefault="00A91428" w:rsidP="005F1E7E">
            <w:pPr>
              <w:jc w:val="right"/>
              <w:rPr>
                <w:sz w:val="22"/>
                <w:szCs w:val="22"/>
              </w:rPr>
            </w:pPr>
          </w:p>
          <w:p w14:paraId="4B7EF761" w14:textId="77777777" w:rsidR="00A91428" w:rsidRPr="00112450" w:rsidRDefault="00A91428" w:rsidP="005F1E7E">
            <w:pPr>
              <w:jc w:val="right"/>
              <w:rPr>
                <w:sz w:val="22"/>
                <w:szCs w:val="22"/>
              </w:rPr>
            </w:pPr>
            <w:r w:rsidRPr="00112450">
              <w:rPr>
                <w:sz w:val="22"/>
                <w:szCs w:val="22"/>
              </w:rPr>
              <w:t>0,00</w:t>
            </w:r>
          </w:p>
        </w:tc>
        <w:tc>
          <w:tcPr>
            <w:tcW w:w="886" w:type="dxa"/>
            <w:tcBorders>
              <w:top w:val="single" w:sz="8" w:space="0" w:color="000000"/>
              <w:left w:val="single" w:sz="8" w:space="0" w:color="000000"/>
              <w:bottom w:val="single" w:sz="8" w:space="0" w:color="000000"/>
              <w:right w:val="single" w:sz="8" w:space="0" w:color="000000"/>
            </w:tcBorders>
            <w:shd w:val="clear" w:color="auto" w:fill="auto"/>
          </w:tcPr>
          <w:p w14:paraId="60E5160F" w14:textId="77777777" w:rsidR="00A91428" w:rsidRPr="00112450" w:rsidRDefault="00A91428" w:rsidP="005F1E7E">
            <w:pPr>
              <w:jc w:val="right"/>
              <w:rPr>
                <w:sz w:val="22"/>
                <w:szCs w:val="22"/>
              </w:rPr>
            </w:pPr>
          </w:p>
          <w:p w14:paraId="4F8C24C6" w14:textId="77777777" w:rsidR="00A91428" w:rsidRPr="00112450" w:rsidRDefault="00A91428" w:rsidP="005F1E7E">
            <w:pPr>
              <w:jc w:val="right"/>
              <w:rPr>
                <w:sz w:val="22"/>
                <w:szCs w:val="22"/>
              </w:rPr>
            </w:pPr>
            <w:r w:rsidRPr="00112450">
              <w:rPr>
                <w:sz w:val="22"/>
                <w:szCs w:val="22"/>
              </w:rPr>
              <w:t>0,00</w:t>
            </w:r>
          </w:p>
        </w:tc>
      </w:tr>
      <w:tr w:rsidR="00A91428" w:rsidRPr="00112450" w14:paraId="413EAB4B" w14:textId="77777777" w:rsidTr="005F1E7E">
        <w:trPr>
          <w:trHeight w:val="74"/>
        </w:trPr>
        <w:tc>
          <w:tcPr>
            <w:tcW w:w="5235" w:type="dxa"/>
            <w:tcBorders>
              <w:top w:val="single" w:sz="8" w:space="0" w:color="000000"/>
              <w:left w:val="single" w:sz="8" w:space="0" w:color="000000"/>
              <w:bottom w:val="single" w:sz="8" w:space="0" w:color="000000"/>
              <w:right w:val="single" w:sz="8" w:space="0" w:color="000000"/>
            </w:tcBorders>
            <w:shd w:val="clear" w:color="auto" w:fill="auto"/>
          </w:tcPr>
          <w:p w14:paraId="13BCEC4C" w14:textId="77777777" w:rsidR="00A91428" w:rsidRPr="00112450" w:rsidRDefault="00A91428" w:rsidP="005F1E7E">
            <w:pPr>
              <w:jc w:val="both"/>
              <w:rPr>
                <w:bCs/>
                <w:sz w:val="22"/>
                <w:szCs w:val="22"/>
              </w:rPr>
            </w:pPr>
            <w:r w:rsidRPr="00112450">
              <w:rPr>
                <w:bCs/>
                <w:sz w:val="22"/>
                <w:szCs w:val="22"/>
              </w:rPr>
              <w:t>Aktivnost A100603</w:t>
            </w:r>
          </w:p>
          <w:p w14:paraId="51C1E48B" w14:textId="77777777" w:rsidR="00A91428" w:rsidRPr="00112450" w:rsidRDefault="00A91428" w:rsidP="005F1E7E">
            <w:pPr>
              <w:jc w:val="both"/>
              <w:rPr>
                <w:bCs/>
                <w:sz w:val="22"/>
                <w:szCs w:val="22"/>
              </w:rPr>
            </w:pPr>
            <w:r w:rsidRPr="00112450">
              <w:rPr>
                <w:bCs/>
                <w:sz w:val="22"/>
                <w:szCs w:val="22"/>
              </w:rPr>
              <w:t xml:space="preserve">Izbori za članove Gradskog vijeća i gradonačelnika </w:t>
            </w:r>
          </w:p>
        </w:tc>
        <w:tc>
          <w:tcPr>
            <w:tcW w:w="1731" w:type="dxa"/>
            <w:tcBorders>
              <w:top w:val="single" w:sz="8" w:space="0" w:color="000000"/>
              <w:left w:val="single" w:sz="8" w:space="0" w:color="000000"/>
              <w:bottom w:val="single" w:sz="8" w:space="0" w:color="000000"/>
              <w:right w:val="single" w:sz="8" w:space="0" w:color="000000"/>
            </w:tcBorders>
            <w:shd w:val="clear" w:color="auto" w:fill="auto"/>
          </w:tcPr>
          <w:p w14:paraId="16698689" w14:textId="77777777" w:rsidR="00A91428" w:rsidRPr="00112450" w:rsidRDefault="00A91428" w:rsidP="005F1E7E">
            <w:pPr>
              <w:jc w:val="right"/>
              <w:rPr>
                <w:sz w:val="22"/>
                <w:szCs w:val="22"/>
              </w:rPr>
            </w:pPr>
          </w:p>
          <w:p w14:paraId="695AE7AB" w14:textId="77777777" w:rsidR="00A91428" w:rsidRPr="00112450" w:rsidRDefault="00A91428" w:rsidP="005F1E7E">
            <w:pPr>
              <w:jc w:val="right"/>
              <w:rPr>
                <w:sz w:val="22"/>
                <w:szCs w:val="22"/>
              </w:rPr>
            </w:pPr>
            <w:r w:rsidRPr="00112450">
              <w:rPr>
                <w:sz w:val="22"/>
                <w:szCs w:val="22"/>
              </w:rPr>
              <w:t>0,00</w:t>
            </w:r>
          </w:p>
        </w:tc>
        <w:tc>
          <w:tcPr>
            <w:tcW w:w="1494" w:type="dxa"/>
            <w:tcBorders>
              <w:top w:val="single" w:sz="8" w:space="0" w:color="000000"/>
              <w:left w:val="single" w:sz="8" w:space="0" w:color="000000"/>
              <w:bottom w:val="single" w:sz="8" w:space="0" w:color="000000"/>
              <w:right w:val="single" w:sz="8" w:space="0" w:color="000000"/>
            </w:tcBorders>
            <w:shd w:val="clear" w:color="auto" w:fill="auto"/>
          </w:tcPr>
          <w:p w14:paraId="5F768A46" w14:textId="77777777" w:rsidR="00A91428" w:rsidRPr="00112450" w:rsidRDefault="00A91428" w:rsidP="005F1E7E">
            <w:pPr>
              <w:jc w:val="right"/>
              <w:rPr>
                <w:sz w:val="22"/>
                <w:szCs w:val="22"/>
              </w:rPr>
            </w:pPr>
          </w:p>
          <w:p w14:paraId="61A382A2" w14:textId="77777777" w:rsidR="00A91428" w:rsidRPr="00112450" w:rsidRDefault="00A91428" w:rsidP="005F1E7E">
            <w:pPr>
              <w:jc w:val="right"/>
              <w:rPr>
                <w:sz w:val="22"/>
                <w:szCs w:val="22"/>
              </w:rPr>
            </w:pPr>
            <w:r w:rsidRPr="00112450">
              <w:rPr>
                <w:sz w:val="22"/>
                <w:szCs w:val="22"/>
              </w:rPr>
              <w:t>0,00</w:t>
            </w:r>
          </w:p>
        </w:tc>
        <w:tc>
          <w:tcPr>
            <w:tcW w:w="886" w:type="dxa"/>
            <w:tcBorders>
              <w:top w:val="single" w:sz="8" w:space="0" w:color="000000"/>
              <w:left w:val="single" w:sz="8" w:space="0" w:color="000000"/>
              <w:bottom w:val="single" w:sz="8" w:space="0" w:color="000000"/>
              <w:right w:val="single" w:sz="8" w:space="0" w:color="000000"/>
            </w:tcBorders>
            <w:shd w:val="clear" w:color="auto" w:fill="auto"/>
          </w:tcPr>
          <w:p w14:paraId="58D76D92" w14:textId="77777777" w:rsidR="00A91428" w:rsidRPr="00112450" w:rsidRDefault="00A91428" w:rsidP="005F1E7E">
            <w:pPr>
              <w:jc w:val="right"/>
              <w:rPr>
                <w:sz w:val="22"/>
                <w:szCs w:val="22"/>
              </w:rPr>
            </w:pPr>
          </w:p>
          <w:p w14:paraId="5B936962" w14:textId="77777777" w:rsidR="00A91428" w:rsidRPr="00112450" w:rsidRDefault="00A91428" w:rsidP="005F1E7E">
            <w:pPr>
              <w:jc w:val="right"/>
              <w:rPr>
                <w:sz w:val="22"/>
                <w:szCs w:val="22"/>
              </w:rPr>
            </w:pPr>
            <w:r w:rsidRPr="00112450">
              <w:rPr>
                <w:sz w:val="22"/>
                <w:szCs w:val="22"/>
              </w:rPr>
              <w:t>0,00</w:t>
            </w:r>
          </w:p>
        </w:tc>
      </w:tr>
      <w:tr w:rsidR="00A91428" w:rsidRPr="00112450" w14:paraId="5BDDCDA0" w14:textId="77777777" w:rsidTr="005F1E7E">
        <w:trPr>
          <w:trHeight w:val="73"/>
        </w:trPr>
        <w:tc>
          <w:tcPr>
            <w:tcW w:w="5235" w:type="dxa"/>
            <w:tcBorders>
              <w:top w:val="single" w:sz="8" w:space="0" w:color="000000"/>
              <w:left w:val="single" w:sz="8" w:space="0" w:color="000000"/>
              <w:bottom w:val="single" w:sz="8" w:space="0" w:color="000000"/>
              <w:right w:val="single" w:sz="8" w:space="0" w:color="000000"/>
            </w:tcBorders>
            <w:shd w:val="clear" w:color="auto" w:fill="auto"/>
          </w:tcPr>
          <w:p w14:paraId="1C3E3C28" w14:textId="77777777" w:rsidR="00A91428" w:rsidRPr="00112450" w:rsidRDefault="00A91428" w:rsidP="005F1E7E">
            <w:pPr>
              <w:jc w:val="both"/>
              <w:rPr>
                <w:bCs/>
                <w:sz w:val="22"/>
                <w:szCs w:val="22"/>
              </w:rPr>
            </w:pPr>
            <w:r w:rsidRPr="00112450">
              <w:rPr>
                <w:bCs/>
                <w:sz w:val="22"/>
                <w:szCs w:val="22"/>
              </w:rPr>
              <w:t>Aktivnost A100604</w:t>
            </w:r>
          </w:p>
          <w:p w14:paraId="1A969131" w14:textId="77777777" w:rsidR="00A91428" w:rsidRPr="00112450" w:rsidRDefault="00A91428" w:rsidP="005F1E7E">
            <w:pPr>
              <w:jc w:val="both"/>
              <w:rPr>
                <w:bCs/>
                <w:sz w:val="22"/>
                <w:szCs w:val="22"/>
              </w:rPr>
            </w:pPr>
            <w:r w:rsidRPr="00112450">
              <w:rPr>
                <w:bCs/>
                <w:sz w:val="22"/>
                <w:szCs w:val="22"/>
              </w:rPr>
              <w:t>Izbori za članove Mjesnih odbora</w:t>
            </w:r>
          </w:p>
        </w:tc>
        <w:tc>
          <w:tcPr>
            <w:tcW w:w="1731" w:type="dxa"/>
            <w:tcBorders>
              <w:top w:val="single" w:sz="8" w:space="0" w:color="000000"/>
              <w:left w:val="single" w:sz="8" w:space="0" w:color="000000"/>
              <w:bottom w:val="single" w:sz="8" w:space="0" w:color="000000"/>
              <w:right w:val="single" w:sz="8" w:space="0" w:color="000000"/>
            </w:tcBorders>
            <w:shd w:val="clear" w:color="auto" w:fill="auto"/>
          </w:tcPr>
          <w:p w14:paraId="1D4CC34B" w14:textId="77777777" w:rsidR="00A91428" w:rsidRPr="00112450" w:rsidRDefault="00A91428" w:rsidP="005F1E7E">
            <w:pPr>
              <w:jc w:val="right"/>
              <w:rPr>
                <w:sz w:val="22"/>
                <w:szCs w:val="22"/>
              </w:rPr>
            </w:pPr>
          </w:p>
          <w:p w14:paraId="24ECDA75" w14:textId="77777777" w:rsidR="00A91428" w:rsidRPr="00112450" w:rsidRDefault="00A91428" w:rsidP="005F1E7E">
            <w:pPr>
              <w:jc w:val="right"/>
              <w:rPr>
                <w:sz w:val="22"/>
                <w:szCs w:val="22"/>
              </w:rPr>
            </w:pPr>
            <w:r w:rsidRPr="00112450">
              <w:rPr>
                <w:sz w:val="22"/>
                <w:szCs w:val="22"/>
              </w:rPr>
              <w:t>0,00</w:t>
            </w:r>
          </w:p>
        </w:tc>
        <w:tc>
          <w:tcPr>
            <w:tcW w:w="1494" w:type="dxa"/>
            <w:tcBorders>
              <w:top w:val="single" w:sz="8" w:space="0" w:color="000000"/>
              <w:left w:val="single" w:sz="8" w:space="0" w:color="000000"/>
              <w:bottom w:val="single" w:sz="8" w:space="0" w:color="000000"/>
              <w:right w:val="single" w:sz="8" w:space="0" w:color="000000"/>
            </w:tcBorders>
            <w:shd w:val="clear" w:color="auto" w:fill="auto"/>
          </w:tcPr>
          <w:p w14:paraId="2D85758D" w14:textId="77777777" w:rsidR="00A91428" w:rsidRPr="00112450" w:rsidRDefault="00A91428" w:rsidP="005F1E7E">
            <w:pPr>
              <w:jc w:val="right"/>
              <w:rPr>
                <w:sz w:val="22"/>
                <w:szCs w:val="22"/>
              </w:rPr>
            </w:pPr>
          </w:p>
          <w:p w14:paraId="73FB5ACA" w14:textId="77777777" w:rsidR="00A91428" w:rsidRPr="00112450" w:rsidRDefault="00A91428" w:rsidP="005F1E7E">
            <w:pPr>
              <w:jc w:val="right"/>
              <w:rPr>
                <w:sz w:val="22"/>
                <w:szCs w:val="22"/>
              </w:rPr>
            </w:pPr>
            <w:r w:rsidRPr="00112450">
              <w:rPr>
                <w:sz w:val="22"/>
                <w:szCs w:val="22"/>
              </w:rPr>
              <w:t>0,00</w:t>
            </w:r>
          </w:p>
        </w:tc>
        <w:tc>
          <w:tcPr>
            <w:tcW w:w="886" w:type="dxa"/>
            <w:tcBorders>
              <w:top w:val="single" w:sz="8" w:space="0" w:color="000000"/>
              <w:left w:val="single" w:sz="8" w:space="0" w:color="000000"/>
              <w:bottom w:val="single" w:sz="8" w:space="0" w:color="000000"/>
              <w:right w:val="single" w:sz="8" w:space="0" w:color="000000"/>
            </w:tcBorders>
            <w:shd w:val="clear" w:color="auto" w:fill="auto"/>
          </w:tcPr>
          <w:p w14:paraId="0CD6FCE9" w14:textId="77777777" w:rsidR="00A91428" w:rsidRPr="00112450" w:rsidRDefault="00A91428" w:rsidP="005F1E7E">
            <w:pPr>
              <w:jc w:val="right"/>
              <w:rPr>
                <w:sz w:val="22"/>
                <w:szCs w:val="22"/>
              </w:rPr>
            </w:pPr>
          </w:p>
          <w:p w14:paraId="2EB11E22" w14:textId="77777777" w:rsidR="00A91428" w:rsidRPr="00112450" w:rsidRDefault="00A91428" w:rsidP="005F1E7E">
            <w:pPr>
              <w:jc w:val="right"/>
              <w:rPr>
                <w:sz w:val="22"/>
                <w:szCs w:val="22"/>
              </w:rPr>
            </w:pPr>
            <w:r w:rsidRPr="00112450">
              <w:rPr>
                <w:sz w:val="22"/>
                <w:szCs w:val="22"/>
              </w:rPr>
              <w:t>0,00</w:t>
            </w:r>
          </w:p>
        </w:tc>
      </w:tr>
      <w:tr w:rsidR="00A91428" w:rsidRPr="00112450" w14:paraId="5CE5ADD8" w14:textId="77777777" w:rsidTr="005F1E7E">
        <w:trPr>
          <w:trHeight w:val="76"/>
        </w:trPr>
        <w:tc>
          <w:tcPr>
            <w:tcW w:w="5235" w:type="dxa"/>
            <w:tcBorders>
              <w:top w:val="single" w:sz="8" w:space="0" w:color="000000"/>
              <w:left w:val="single" w:sz="8" w:space="0" w:color="000000"/>
              <w:bottom w:val="single" w:sz="8" w:space="0" w:color="000000"/>
              <w:right w:val="single" w:sz="8" w:space="0" w:color="000000"/>
            </w:tcBorders>
            <w:shd w:val="clear" w:color="auto" w:fill="auto"/>
          </w:tcPr>
          <w:p w14:paraId="672653B5" w14:textId="77777777" w:rsidR="00A91428" w:rsidRPr="00112450" w:rsidRDefault="00A91428" w:rsidP="005F1E7E">
            <w:pPr>
              <w:jc w:val="both"/>
              <w:rPr>
                <w:bCs/>
                <w:sz w:val="22"/>
                <w:szCs w:val="22"/>
              </w:rPr>
            </w:pPr>
            <w:r w:rsidRPr="00112450">
              <w:rPr>
                <w:bCs/>
                <w:sz w:val="22"/>
                <w:szCs w:val="22"/>
              </w:rPr>
              <w:t>Aktivnost A100605</w:t>
            </w:r>
          </w:p>
          <w:p w14:paraId="446625C3" w14:textId="77777777" w:rsidR="00A91428" w:rsidRPr="00112450" w:rsidRDefault="00A91428" w:rsidP="005F1E7E">
            <w:pPr>
              <w:jc w:val="both"/>
              <w:rPr>
                <w:bCs/>
                <w:sz w:val="22"/>
                <w:szCs w:val="22"/>
              </w:rPr>
            </w:pPr>
            <w:r w:rsidRPr="00112450">
              <w:rPr>
                <w:bCs/>
                <w:sz w:val="22"/>
                <w:szCs w:val="22"/>
              </w:rPr>
              <w:t>Izbori za članove vijeća i predstavnike nacionalnih manjina</w:t>
            </w:r>
          </w:p>
        </w:tc>
        <w:tc>
          <w:tcPr>
            <w:tcW w:w="1731" w:type="dxa"/>
            <w:tcBorders>
              <w:top w:val="single" w:sz="8" w:space="0" w:color="000000"/>
              <w:left w:val="single" w:sz="8" w:space="0" w:color="000000"/>
              <w:bottom w:val="single" w:sz="8" w:space="0" w:color="000000"/>
              <w:right w:val="single" w:sz="8" w:space="0" w:color="000000"/>
            </w:tcBorders>
            <w:shd w:val="clear" w:color="auto" w:fill="auto"/>
          </w:tcPr>
          <w:p w14:paraId="1DC38FF8" w14:textId="77777777" w:rsidR="00A91428" w:rsidRPr="00112450" w:rsidRDefault="00A91428" w:rsidP="005F1E7E">
            <w:pPr>
              <w:jc w:val="right"/>
              <w:rPr>
                <w:sz w:val="22"/>
                <w:szCs w:val="22"/>
              </w:rPr>
            </w:pPr>
          </w:p>
          <w:p w14:paraId="7276E6AC" w14:textId="77777777" w:rsidR="00A91428" w:rsidRPr="00112450" w:rsidRDefault="00A91428" w:rsidP="005F1E7E">
            <w:pPr>
              <w:jc w:val="right"/>
              <w:rPr>
                <w:sz w:val="22"/>
                <w:szCs w:val="22"/>
              </w:rPr>
            </w:pPr>
            <w:r w:rsidRPr="00112450">
              <w:rPr>
                <w:sz w:val="22"/>
                <w:szCs w:val="22"/>
              </w:rPr>
              <w:t>0,00</w:t>
            </w:r>
          </w:p>
        </w:tc>
        <w:tc>
          <w:tcPr>
            <w:tcW w:w="1494" w:type="dxa"/>
            <w:tcBorders>
              <w:top w:val="single" w:sz="8" w:space="0" w:color="000000"/>
              <w:left w:val="single" w:sz="8" w:space="0" w:color="000000"/>
              <w:bottom w:val="single" w:sz="8" w:space="0" w:color="000000"/>
              <w:right w:val="single" w:sz="8" w:space="0" w:color="000000"/>
            </w:tcBorders>
            <w:shd w:val="clear" w:color="auto" w:fill="auto"/>
          </w:tcPr>
          <w:p w14:paraId="567C3C8F" w14:textId="77777777" w:rsidR="00A91428" w:rsidRPr="00112450" w:rsidRDefault="00A91428" w:rsidP="005F1E7E">
            <w:pPr>
              <w:jc w:val="right"/>
              <w:rPr>
                <w:sz w:val="22"/>
                <w:szCs w:val="22"/>
              </w:rPr>
            </w:pPr>
          </w:p>
          <w:p w14:paraId="772C1F53" w14:textId="77777777" w:rsidR="00A91428" w:rsidRPr="00112450" w:rsidRDefault="00A91428" w:rsidP="005F1E7E">
            <w:pPr>
              <w:jc w:val="right"/>
              <w:rPr>
                <w:sz w:val="22"/>
                <w:szCs w:val="22"/>
              </w:rPr>
            </w:pPr>
            <w:r w:rsidRPr="00112450">
              <w:rPr>
                <w:sz w:val="22"/>
                <w:szCs w:val="22"/>
              </w:rPr>
              <w:t>0,00</w:t>
            </w:r>
          </w:p>
        </w:tc>
        <w:tc>
          <w:tcPr>
            <w:tcW w:w="886" w:type="dxa"/>
            <w:tcBorders>
              <w:top w:val="single" w:sz="8" w:space="0" w:color="000000"/>
              <w:left w:val="single" w:sz="8" w:space="0" w:color="000000"/>
              <w:bottom w:val="single" w:sz="8" w:space="0" w:color="000000"/>
              <w:right w:val="single" w:sz="8" w:space="0" w:color="000000"/>
            </w:tcBorders>
            <w:shd w:val="clear" w:color="auto" w:fill="auto"/>
          </w:tcPr>
          <w:p w14:paraId="72BAAA23" w14:textId="77777777" w:rsidR="00A91428" w:rsidRPr="00112450" w:rsidRDefault="00A91428" w:rsidP="005F1E7E">
            <w:pPr>
              <w:jc w:val="right"/>
              <w:rPr>
                <w:sz w:val="22"/>
                <w:szCs w:val="22"/>
              </w:rPr>
            </w:pPr>
          </w:p>
          <w:p w14:paraId="7E1DEBA2" w14:textId="77777777" w:rsidR="00A91428" w:rsidRPr="00112450" w:rsidRDefault="00A91428" w:rsidP="005F1E7E">
            <w:pPr>
              <w:jc w:val="right"/>
              <w:rPr>
                <w:sz w:val="22"/>
                <w:szCs w:val="22"/>
              </w:rPr>
            </w:pPr>
            <w:r w:rsidRPr="00112450">
              <w:rPr>
                <w:sz w:val="22"/>
                <w:szCs w:val="22"/>
              </w:rPr>
              <w:t>0,00</w:t>
            </w:r>
          </w:p>
        </w:tc>
      </w:tr>
      <w:tr w:rsidR="00A91428" w:rsidRPr="00112450" w14:paraId="4FC4310F" w14:textId="77777777" w:rsidTr="005F1E7E">
        <w:trPr>
          <w:trHeight w:val="76"/>
        </w:trPr>
        <w:tc>
          <w:tcPr>
            <w:tcW w:w="5235" w:type="dxa"/>
            <w:tcBorders>
              <w:top w:val="single" w:sz="8" w:space="0" w:color="000000"/>
              <w:left w:val="single" w:sz="8" w:space="0" w:color="000000"/>
              <w:bottom w:val="single" w:sz="8" w:space="0" w:color="000000"/>
              <w:right w:val="single" w:sz="8" w:space="0" w:color="000000"/>
            </w:tcBorders>
            <w:shd w:val="clear" w:color="auto" w:fill="auto"/>
          </w:tcPr>
          <w:p w14:paraId="724B2B61" w14:textId="77777777" w:rsidR="00A91428" w:rsidRPr="00112450" w:rsidRDefault="00A91428" w:rsidP="005F1E7E">
            <w:pPr>
              <w:jc w:val="both"/>
              <w:rPr>
                <w:bCs/>
                <w:sz w:val="22"/>
                <w:szCs w:val="22"/>
              </w:rPr>
            </w:pPr>
            <w:r w:rsidRPr="00112450">
              <w:rPr>
                <w:bCs/>
                <w:sz w:val="22"/>
                <w:szCs w:val="22"/>
              </w:rPr>
              <w:t>Aktivnost A100606</w:t>
            </w:r>
          </w:p>
          <w:p w14:paraId="48CC285E" w14:textId="77777777" w:rsidR="00A91428" w:rsidRPr="00112450" w:rsidRDefault="00A91428" w:rsidP="005F1E7E">
            <w:pPr>
              <w:jc w:val="both"/>
              <w:rPr>
                <w:bCs/>
                <w:sz w:val="22"/>
                <w:szCs w:val="22"/>
              </w:rPr>
            </w:pPr>
            <w:r w:rsidRPr="00112450">
              <w:rPr>
                <w:bCs/>
                <w:sz w:val="22"/>
                <w:szCs w:val="22"/>
              </w:rPr>
              <w:t>Izbori za članove EU parlamenta</w:t>
            </w:r>
          </w:p>
        </w:tc>
        <w:tc>
          <w:tcPr>
            <w:tcW w:w="1731" w:type="dxa"/>
            <w:tcBorders>
              <w:top w:val="single" w:sz="8" w:space="0" w:color="000000"/>
              <w:left w:val="single" w:sz="8" w:space="0" w:color="000000"/>
              <w:bottom w:val="single" w:sz="8" w:space="0" w:color="000000"/>
              <w:right w:val="single" w:sz="8" w:space="0" w:color="000000"/>
            </w:tcBorders>
            <w:shd w:val="clear" w:color="auto" w:fill="auto"/>
          </w:tcPr>
          <w:p w14:paraId="5B356900" w14:textId="77777777" w:rsidR="00A91428" w:rsidRPr="00112450" w:rsidRDefault="00A91428" w:rsidP="005F1E7E">
            <w:pPr>
              <w:jc w:val="right"/>
              <w:rPr>
                <w:sz w:val="22"/>
                <w:szCs w:val="22"/>
              </w:rPr>
            </w:pPr>
          </w:p>
          <w:p w14:paraId="2B0A1073" w14:textId="77777777" w:rsidR="00A91428" w:rsidRPr="00112450" w:rsidRDefault="00A91428" w:rsidP="005F1E7E">
            <w:pPr>
              <w:jc w:val="right"/>
              <w:rPr>
                <w:sz w:val="22"/>
                <w:szCs w:val="22"/>
              </w:rPr>
            </w:pPr>
            <w:r w:rsidRPr="00112450">
              <w:rPr>
                <w:sz w:val="22"/>
                <w:szCs w:val="22"/>
              </w:rPr>
              <w:t>0,00</w:t>
            </w:r>
          </w:p>
        </w:tc>
        <w:tc>
          <w:tcPr>
            <w:tcW w:w="1494" w:type="dxa"/>
            <w:tcBorders>
              <w:top w:val="single" w:sz="8" w:space="0" w:color="000000"/>
              <w:left w:val="single" w:sz="8" w:space="0" w:color="000000"/>
              <w:bottom w:val="single" w:sz="8" w:space="0" w:color="000000"/>
              <w:right w:val="single" w:sz="8" w:space="0" w:color="000000"/>
            </w:tcBorders>
            <w:shd w:val="clear" w:color="auto" w:fill="auto"/>
          </w:tcPr>
          <w:p w14:paraId="3C25D163" w14:textId="77777777" w:rsidR="00A91428" w:rsidRPr="00112450" w:rsidRDefault="00A91428" w:rsidP="005F1E7E">
            <w:pPr>
              <w:jc w:val="right"/>
              <w:rPr>
                <w:sz w:val="22"/>
                <w:szCs w:val="22"/>
              </w:rPr>
            </w:pPr>
          </w:p>
          <w:p w14:paraId="11DE92FE" w14:textId="77777777" w:rsidR="00A91428" w:rsidRPr="00112450" w:rsidRDefault="00A91428" w:rsidP="005F1E7E">
            <w:pPr>
              <w:jc w:val="right"/>
              <w:rPr>
                <w:sz w:val="22"/>
                <w:szCs w:val="22"/>
              </w:rPr>
            </w:pPr>
            <w:r w:rsidRPr="00112450">
              <w:rPr>
                <w:sz w:val="22"/>
                <w:szCs w:val="22"/>
              </w:rPr>
              <w:t>0,00</w:t>
            </w:r>
          </w:p>
        </w:tc>
        <w:tc>
          <w:tcPr>
            <w:tcW w:w="886" w:type="dxa"/>
            <w:tcBorders>
              <w:top w:val="single" w:sz="8" w:space="0" w:color="000000"/>
              <w:left w:val="single" w:sz="8" w:space="0" w:color="000000"/>
              <w:bottom w:val="single" w:sz="8" w:space="0" w:color="000000"/>
              <w:right w:val="single" w:sz="8" w:space="0" w:color="000000"/>
            </w:tcBorders>
            <w:shd w:val="clear" w:color="auto" w:fill="auto"/>
          </w:tcPr>
          <w:p w14:paraId="22B9CD74" w14:textId="77777777" w:rsidR="00A91428" w:rsidRPr="00112450" w:rsidRDefault="00A91428" w:rsidP="005F1E7E">
            <w:pPr>
              <w:jc w:val="right"/>
              <w:rPr>
                <w:sz w:val="22"/>
                <w:szCs w:val="22"/>
              </w:rPr>
            </w:pPr>
          </w:p>
          <w:p w14:paraId="4D0B90F0" w14:textId="77777777" w:rsidR="00A91428" w:rsidRPr="00112450" w:rsidRDefault="00A91428" w:rsidP="005F1E7E">
            <w:pPr>
              <w:jc w:val="right"/>
              <w:rPr>
                <w:sz w:val="22"/>
                <w:szCs w:val="22"/>
              </w:rPr>
            </w:pPr>
            <w:r w:rsidRPr="00112450">
              <w:rPr>
                <w:sz w:val="22"/>
                <w:szCs w:val="22"/>
              </w:rPr>
              <w:t>0,00</w:t>
            </w:r>
          </w:p>
        </w:tc>
      </w:tr>
      <w:tr w:rsidR="00A91428" w:rsidRPr="00112450" w14:paraId="45FEFC2A" w14:textId="77777777" w:rsidTr="005F1E7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94"/>
        </w:trPr>
        <w:tc>
          <w:tcPr>
            <w:tcW w:w="5235" w:type="dxa"/>
            <w:tcBorders>
              <w:top w:val="single" w:sz="4" w:space="0" w:color="auto"/>
              <w:bottom w:val="thinThickSmallGap" w:sz="24" w:space="0" w:color="auto"/>
            </w:tcBorders>
            <w:shd w:val="clear" w:color="auto" w:fill="auto"/>
          </w:tcPr>
          <w:p w14:paraId="349AFF8A" w14:textId="77777777" w:rsidR="00A91428" w:rsidRPr="00112450" w:rsidRDefault="00A91428" w:rsidP="005F1E7E">
            <w:pPr>
              <w:jc w:val="both"/>
              <w:rPr>
                <w:b/>
                <w:sz w:val="22"/>
                <w:szCs w:val="22"/>
              </w:rPr>
            </w:pPr>
          </w:p>
          <w:p w14:paraId="394A2AF9" w14:textId="77777777" w:rsidR="00A91428" w:rsidRPr="00112450" w:rsidRDefault="00A91428" w:rsidP="005F1E7E">
            <w:pPr>
              <w:jc w:val="both"/>
              <w:rPr>
                <w:b/>
                <w:sz w:val="22"/>
                <w:szCs w:val="22"/>
              </w:rPr>
            </w:pPr>
            <w:r w:rsidRPr="00112450">
              <w:rPr>
                <w:b/>
                <w:sz w:val="22"/>
                <w:szCs w:val="22"/>
              </w:rPr>
              <w:t>UKUPNO RAZDJEL 011</w:t>
            </w:r>
          </w:p>
        </w:tc>
        <w:tc>
          <w:tcPr>
            <w:tcW w:w="1731" w:type="dxa"/>
            <w:tcBorders>
              <w:top w:val="single" w:sz="4" w:space="0" w:color="auto"/>
              <w:bottom w:val="thinThickSmallGap" w:sz="24" w:space="0" w:color="auto"/>
            </w:tcBorders>
            <w:shd w:val="clear" w:color="auto" w:fill="auto"/>
          </w:tcPr>
          <w:p w14:paraId="6D5F6420" w14:textId="77777777" w:rsidR="00A91428" w:rsidRPr="00112450" w:rsidRDefault="00A91428" w:rsidP="005F1E7E">
            <w:pPr>
              <w:jc w:val="right"/>
              <w:rPr>
                <w:b/>
                <w:sz w:val="22"/>
                <w:szCs w:val="22"/>
              </w:rPr>
            </w:pPr>
          </w:p>
          <w:p w14:paraId="7F911F60" w14:textId="77777777" w:rsidR="00A91428" w:rsidRPr="00112450" w:rsidRDefault="00A91428" w:rsidP="005F1E7E">
            <w:pPr>
              <w:jc w:val="right"/>
              <w:rPr>
                <w:b/>
                <w:sz w:val="22"/>
                <w:szCs w:val="22"/>
              </w:rPr>
            </w:pPr>
            <w:r w:rsidRPr="00112450">
              <w:rPr>
                <w:b/>
                <w:sz w:val="22"/>
                <w:szCs w:val="22"/>
              </w:rPr>
              <w:t>2.590.375,00</w:t>
            </w:r>
          </w:p>
        </w:tc>
        <w:tc>
          <w:tcPr>
            <w:tcW w:w="1494" w:type="dxa"/>
            <w:tcBorders>
              <w:top w:val="single" w:sz="4" w:space="0" w:color="auto"/>
              <w:bottom w:val="thinThickSmallGap" w:sz="24" w:space="0" w:color="auto"/>
            </w:tcBorders>
            <w:shd w:val="clear" w:color="auto" w:fill="auto"/>
          </w:tcPr>
          <w:p w14:paraId="7D6D9A89" w14:textId="77777777" w:rsidR="00A91428" w:rsidRPr="00112450" w:rsidRDefault="00A91428" w:rsidP="005F1E7E">
            <w:pPr>
              <w:jc w:val="right"/>
              <w:rPr>
                <w:b/>
                <w:sz w:val="22"/>
                <w:szCs w:val="22"/>
              </w:rPr>
            </w:pPr>
          </w:p>
          <w:p w14:paraId="70CE72ED" w14:textId="77777777" w:rsidR="00A91428" w:rsidRPr="00112450" w:rsidRDefault="00A91428" w:rsidP="005F1E7E">
            <w:pPr>
              <w:jc w:val="right"/>
              <w:rPr>
                <w:b/>
                <w:sz w:val="22"/>
                <w:szCs w:val="22"/>
              </w:rPr>
            </w:pPr>
            <w:r w:rsidRPr="00112450">
              <w:rPr>
                <w:b/>
                <w:sz w:val="22"/>
                <w:szCs w:val="22"/>
              </w:rPr>
              <w:t>2.441.596,28</w:t>
            </w:r>
          </w:p>
        </w:tc>
        <w:tc>
          <w:tcPr>
            <w:tcW w:w="886" w:type="dxa"/>
            <w:tcBorders>
              <w:top w:val="single" w:sz="4" w:space="0" w:color="auto"/>
              <w:bottom w:val="thinThickSmallGap" w:sz="24" w:space="0" w:color="auto"/>
            </w:tcBorders>
            <w:shd w:val="clear" w:color="auto" w:fill="auto"/>
          </w:tcPr>
          <w:p w14:paraId="3B1BE35C" w14:textId="77777777" w:rsidR="00A91428" w:rsidRPr="00112450" w:rsidRDefault="00A91428" w:rsidP="005F1E7E">
            <w:pPr>
              <w:jc w:val="right"/>
              <w:rPr>
                <w:b/>
                <w:sz w:val="22"/>
                <w:szCs w:val="22"/>
              </w:rPr>
            </w:pPr>
          </w:p>
          <w:p w14:paraId="37EE249A" w14:textId="77777777" w:rsidR="00A91428" w:rsidRPr="00112450" w:rsidRDefault="00A91428" w:rsidP="005F1E7E">
            <w:pPr>
              <w:jc w:val="right"/>
              <w:rPr>
                <w:b/>
                <w:sz w:val="22"/>
                <w:szCs w:val="22"/>
              </w:rPr>
            </w:pPr>
            <w:r w:rsidRPr="00112450">
              <w:rPr>
                <w:b/>
                <w:sz w:val="22"/>
                <w:szCs w:val="22"/>
              </w:rPr>
              <w:t>94,3</w:t>
            </w:r>
          </w:p>
        </w:tc>
      </w:tr>
    </w:tbl>
    <w:p w14:paraId="621CB764" w14:textId="77777777" w:rsidR="00A91428" w:rsidRPr="00112450" w:rsidRDefault="00A91428" w:rsidP="00A91428">
      <w:pPr>
        <w:pStyle w:val="Default"/>
        <w:jc w:val="both"/>
        <w:rPr>
          <w:rFonts w:ascii="Times New Roman" w:hAnsi="Times New Roman" w:cs="Times New Roman"/>
          <w:b/>
          <w:bCs/>
          <w:sz w:val="22"/>
          <w:szCs w:val="22"/>
        </w:rPr>
      </w:pPr>
    </w:p>
    <w:p w14:paraId="02B452E5" w14:textId="77777777" w:rsidR="00A91428" w:rsidRPr="00112450" w:rsidRDefault="00A91428" w:rsidP="00A91428">
      <w:pPr>
        <w:pStyle w:val="Default"/>
        <w:jc w:val="both"/>
        <w:rPr>
          <w:rFonts w:ascii="Times New Roman" w:hAnsi="Times New Roman" w:cs="Times New Roman"/>
          <w:b/>
          <w:bCs/>
          <w:sz w:val="22"/>
          <w:szCs w:val="22"/>
        </w:rPr>
      </w:pPr>
      <w:r w:rsidRPr="00112450">
        <w:rPr>
          <w:rFonts w:ascii="Times New Roman" w:hAnsi="Times New Roman" w:cs="Times New Roman"/>
          <w:b/>
          <w:bCs/>
          <w:sz w:val="22"/>
          <w:szCs w:val="22"/>
        </w:rPr>
        <w:t xml:space="preserve">PROGRAM 1004 – REDOVNI RAD GRADSKOG VIJEĆA I ADMINISTRATIVNI POSLOVI </w:t>
      </w:r>
    </w:p>
    <w:p w14:paraId="5ADCCD51" w14:textId="77777777" w:rsidR="00A91428" w:rsidRPr="00112450" w:rsidRDefault="00A91428" w:rsidP="00A91428">
      <w:pPr>
        <w:pStyle w:val="Default"/>
        <w:jc w:val="both"/>
        <w:rPr>
          <w:rFonts w:ascii="Times New Roman" w:hAnsi="Times New Roman" w:cs="Times New Roman"/>
          <w:sz w:val="22"/>
          <w:szCs w:val="22"/>
        </w:rPr>
      </w:pPr>
    </w:p>
    <w:p w14:paraId="63BD8A1F" w14:textId="77777777" w:rsidR="00A91428" w:rsidRPr="00112450" w:rsidRDefault="00A91428" w:rsidP="00A91428">
      <w:pPr>
        <w:pStyle w:val="Default"/>
        <w:jc w:val="both"/>
        <w:rPr>
          <w:rFonts w:ascii="Times New Roman" w:hAnsi="Times New Roman" w:cs="Times New Roman"/>
          <w:sz w:val="22"/>
          <w:szCs w:val="22"/>
          <w:u w:val="single"/>
        </w:rPr>
      </w:pPr>
      <w:r w:rsidRPr="00112450">
        <w:rPr>
          <w:rFonts w:ascii="Times New Roman" w:hAnsi="Times New Roman" w:cs="Times New Roman"/>
          <w:sz w:val="22"/>
          <w:szCs w:val="22"/>
          <w:u w:val="single"/>
        </w:rPr>
        <w:t xml:space="preserve">Opis i cilj programa </w:t>
      </w:r>
    </w:p>
    <w:p w14:paraId="7968B51A" w14:textId="77777777" w:rsidR="00A91428" w:rsidRPr="00112450" w:rsidRDefault="00A91428" w:rsidP="00A91428">
      <w:pPr>
        <w:pStyle w:val="Default"/>
        <w:ind w:firstLine="708"/>
        <w:jc w:val="both"/>
        <w:rPr>
          <w:rFonts w:ascii="Times New Roman" w:hAnsi="Times New Roman" w:cs="Times New Roman"/>
          <w:sz w:val="22"/>
          <w:szCs w:val="22"/>
        </w:rPr>
      </w:pPr>
      <w:r w:rsidRPr="00112450">
        <w:rPr>
          <w:rFonts w:ascii="Times New Roman" w:hAnsi="Times New Roman" w:cs="Times New Roman"/>
          <w:sz w:val="22"/>
          <w:szCs w:val="22"/>
        </w:rPr>
        <w:t xml:space="preserve">Program obuhvaća aktivnosti Upravnog odjela za poslove Gradskog vijeća i opće poslove koje omogućuju obavljanje poslova Gradskog vijeća i gradonačelnika i njihovih radnih tijela te svih upravih odjela Grada. Cilj programa je osiguranje organizacijskih, tehničkih i drugih uvjeta za održavanje sjednica Gradskog vijeća i radnih tijela te redovno funkcioniranje svih upravnih odjela Grada. </w:t>
      </w:r>
    </w:p>
    <w:p w14:paraId="40F8B196" w14:textId="77777777" w:rsidR="00A91428" w:rsidRPr="00112450" w:rsidRDefault="00A91428" w:rsidP="00A91428">
      <w:pPr>
        <w:pStyle w:val="Default"/>
        <w:jc w:val="both"/>
        <w:rPr>
          <w:rFonts w:ascii="Times New Roman" w:hAnsi="Times New Roman" w:cs="Times New Roman"/>
          <w:sz w:val="22"/>
          <w:szCs w:val="22"/>
          <w:u w:val="single"/>
        </w:rPr>
      </w:pPr>
    </w:p>
    <w:p w14:paraId="1FC1AD2C" w14:textId="77777777" w:rsidR="00A91428" w:rsidRPr="00112450" w:rsidRDefault="00A91428" w:rsidP="00A91428">
      <w:pPr>
        <w:pStyle w:val="Default"/>
        <w:jc w:val="both"/>
        <w:rPr>
          <w:rFonts w:ascii="Times New Roman" w:hAnsi="Times New Roman" w:cs="Times New Roman"/>
          <w:sz w:val="22"/>
          <w:szCs w:val="22"/>
          <w:u w:val="single"/>
        </w:rPr>
      </w:pPr>
      <w:r w:rsidRPr="00112450">
        <w:rPr>
          <w:rFonts w:ascii="Times New Roman" w:hAnsi="Times New Roman" w:cs="Times New Roman"/>
          <w:sz w:val="22"/>
          <w:szCs w:val="22"/>
          <w:u w:val="single"/>
        </w:rPr>
        <w:t xml:space="preserve">Pravna osnova za provođenje: </w:t>
      </w:r>
    </w:p>
    <w:p w14:paraId="641D371E" w14:textId="77777777" w:rsidR="00A91428" w:rsidRPr="00112450" w:rsidRDefault="00A91428" w:rsidP="00A91428">
      <w:pPr>
        <w:pStyle w:val="Default"/>
        <w:jc w:val="both"/>
        <w:rPr>
          <w:rFonts w:ascii="Times New Roman" w:hAnsi="Times New Roman" w:cs="Times New Roman"/>
          <w:sz w:val="22"/>
          <w:szCs w:val="22"/>
          <w:u w:val="single"/>
        </w:rPr>
      </w:pPr>
    </w:p>
    <w:p w14:paraId="4FD85456" w14:textId="77777777" w:rsidR="00A91428" w:rsidRPr="00112450" w:rsidRDefault="00A91428" w:rsidP="007E0ED1">
      <w:pPr>
        <w:pStyle w:val="Default"/>
        <w:numPr>
          <w:ilvl w:val="0"/>
          <w:numId w:val="15"/>
        </w:numPr>
        <w:jc w:val="both"/>
        <w:rPr>
          <w:rFonts w:ascii="Times New Roman" w:hAnsi="Times New Roman" w:cs="Times New Roman"/>
          <w:sz w:val="22"/>
          <w:szCs w:val="22"/>
          <w:u w:val="single"/>
        </w:rPr>
      </w:pPr>
      <w:r w:rsidRPr="00112450">
        <w:rPr>
          <w:rFonts w:ascii="Times New Roman" w:hAnsi="Times New Roman" w:cs="Times New Roman"/>
          <w:sz w:val="22"/>
          <w:szCs w:val="22"/>
        </w:rPr>
        <w:t xml:space="preserve">Zakon o lokalnoj i područnoj (regionalnoj) samoupravi („Narodne novine“, br. 33/01., 60/01., 129/05., 109/07., 125/08., 36/09., 150/11., 144/12., 137/15., 123/17., 98/19. i 144/20.) </w:t>
      </w:r>
    </w:p>
    <w:p w14:paraId="39284A4C" w14:textId="77777777" w:rsidR="00A91428" w:rsidRPr="00112450" w:rsidRDefault="00A91428" w:rsidP="007E0ED1">
      <w:pPr>
        <w:pStyle w:val="Default"/>
        <w:numPr>
          <w:ilvl w:val="0"/>
          <w:numId w:val="15"/>
        </w:numPr>
        <w:spacing w:after="38"/>
        <w:jc w:val="both"/>
        <w:rPr>
          <w:rFonts w:ascii="Times New Roman" w:hAnsi="Times New Roman" w:cs="Times New Roman"/>
          <w:sz w:val="22"/>
          <w:szCs w:val="22"/>
        </w:rPr>
      </w:pPr>
      <w:r w:rsidRPr="00112450">
        <w:rPr>
          <w:rFonts w:ascii="Times New Roman" w:hAnsi="Times New Roman" w:cs="Times New Roman"/>
          <w:sz w:val="22"/>
          <w:szCs w:val="22"/>
        </w:rPr>
        <w:t>Statut Grada Koprivnice („Glasnik Grada Koprivnice“, br. 4/09., 1/12., 1/13., 3/13, 1/18., 2/20. i 1/21) ,</w:t>
      </w:r>
    </w:p>
    <w:p w14:paraId="59B72464" w14:textId="77777777" w:rsidR="00A91428" w:rsidRPr="00112450" w:rsidRDefault="00A91428" w:rsidP="007E0ED1">
      <w:pPr>
        <w:pStyle w:val="Default"/>
        <w:numPr>
          <w:ilvl w:val="0"/>
          <w:numId w:val="15"/>
        </w:numPr>
        <w:spacing w:after="38"/>
        <w:jc w:val="both"/>
        <w:rPr>
          <w:rFonts w:ascii="Times New Roman" w:hAnsi="Times New Roman" w:cs="Times New Roman"/>
          <w:sz w:val="22"/>
          <w:szCs w:val="22"/>
        </w:rPr>
      </w:pPr>
      <w:r w:rsidRPr="00112450">
        <w:rPr>
          <w:rFonts w:ascii="Times New Roman" w:hAnsi="Times New Roman" w:cs="Times New Roman"/>
          <w:sz w:val="22"/>
          <w:szCs w:val="22"/>
        </w:rPr>
        <w:t xml:space="preserve">Poslovnik o radu Gradskog vijeća Grada Koprivnice („Glasnik Grada Koprivnice“, br. 5/09., 2/11., 1/13., 3/13., 3/18., 2/20. i 1/21.) </w:t>
      </w:r>
    </w:p>
    <w:p w14:paraId="61FC07E9" w14:textId="64605705" w:rsidR="00A91428" w:rsidRPr="00112450" w:rsidRDefault="00A91428" w:rsidP="007E0ED1">
      <w:pPr>
        <w:pStyle w:val="Default"/>
        <w:numPr>
          <w:ilvl w:val="0"/>
          <w:numId w:val="15"/>
        </w:numPr>
        <w:jc w:val="both"/>
        <w:rPr>
          <w:rFonts w:ascii="Times New Roman" w:hAnsi="Times New Roman" w:cs="Times New Roman"/>
          <w:sz w:val="22"/>
          <w:szCs w:val="22"/>
        </w:rPr>
      </w:pPr>
      <w:r w:rsidRPr="00112450">
        <w:rPr>
          <w:rFonts w:ascii="Times New Roman" w:hAnsi="Times New Roman" w:cs="Times New Roman"/>
          <w:sz w:val="22"/>
          <w:szCs w:val="22"/>
        </w:rPr>
        <w:t xml:space="preserve">Odluka o javnim priznanjima Grada Koprivnice </w:t>
      </w:r>
      <w:r w:rsidR="00392327" w:rsidRPr="00112450">
        <w:rPr>
          <w:rFonts w:ascii="Times New Roman" w:hAnsi="Times New Roman" w:cs="Times New Roman"/>
          <w:sz w:val="22"/>
          <w:szCs w:val="22"/>
        </w:rPr>
        <w:t xml:space="preserve">(„Glasnik Grada Koprivnice“, br. </w:t>
      </w:r>
      <w:r w:rsidRPr="00112450">
        <w:rPr>
          <w:rFonts w:ascii="Times New Roman" w:hAnsi="Times New Roman" w:cs="Times New Roman"/>
          <w:sz w:val="22"/>
          <w:szCs w:val="22"/>
        </w:rPr>
        <w:t xml:space="preserve">2/96, 4/97., 5/07., 5/09., 7/09., 2/10., 3/10. i 1/13.) </w:t>
      </w:r>
    </w:p>
    <w:p w14:paraId="1CC871F4" w14:textId="77777777" w:rsidR="00A91428" w:rsidRPr="00112450" w:rsidRDefault="00A91428" w:rsidP="00A91428">
      <w:pPr>
        <w:pStyle w:val="Default"/>
        <w:jc w:val="both"/>
        <w:rPr>
          <w:rFonts w:ascii="Times New Roman" w:hAnsi="Times New Roman" w:cs="Times New Roman"/>
          <w:sz w:val="22"/>
          <w:szCs w:val="22"/>
        </w:rPr>
      </w:pPr>
    </w:p>
    <w:p w14:paraId="50C85E3A" w14:textId="77777777" w:rsidR="00A91428" w:rsidRPr="00112450" w:rsidRDefault="00A91428" w:rsidP="00A91428">
      <w:pPr>
        <w:pStyle w:val="Default"/>
        <w:jc w:val="both"/>
        <w:rPr>
          <w:rFonts w:ascii="Times New Roman" w:hAnsi="Times New Roman" w:cs="Times New Roman"/>
          <w:sz w:val="22"/>
          <w:szCs w:val="22"/>
          <w:u w:val="single"/>
        </w:rPr>
      </w:pPr>
      <w:r w:rsidRPr="00112450">
        <w:rPr>
          <w:rFonts w:ascii="Times New Roman" w:hAnsi="Times New Roman" w:cs="Times New Roman"/>
          <w:sz w:val="22"/>
          <w:szCs w:val="22"/>
          <w:u w:val="single"/>
        </w:rPr>
        <w:t>Utrošena sredstva po aktivnostima:</w:t>
      </w:r>
    </w:p>
    <w:p w14:paraId="31D3C6F0" w14:textId="77777777" w:rsidR="00A91428" w:rsidRPr="00112450" w:rsidRDefault="00A91428" w:rsidP="00A91428">
      <w:pPr>
        <w:pStyle w:val="Default"/>
        <w:jc w:val="both"/>
        <w:rPr>
          <w:rFonts w:ascii="Times New Roman" w:hAnsi="Times New Roman" w:cs="Times New Roman"/>
          <w:sz w:val="22"/>
          <w:szCs w:val="22"/>
        </w:rPr>
      </w:pPr>
    </w:p>
    <w:p w14:paraId="2483C64C" w14:textId="77777777" w:rsidR="00A91428" w:rsidRPr="00112450" w:rsidRDefault="00A91428" w:rsidP="00A91428">
      <w:pPr>
        <w:pStyle w:val="Default"/>
        <w:jc w:val="both"/>
        <w:rPr>
          <w:rFonts w:ascii="Times New Roman" w:hAnsi="Times New Roman" w:cs="Times New Roman"/>
          <w:sz w:val="22"/>
          <w:szCs w:val="22"/>
          <w:u w:val="single"/>
        </w:rPr>
      </w:pPr>
      <w:r w:rsidRPr="00112450">
        <w:rPr>
          <w:rFonts w:ascii="Times New Roman" w:hAnsi="Times New Roman" w:cs="Times New Roman"/>
          <w:b/>
          <w:bCs/>
          <w:sz w:val="22"/>
          <w:szCs w:val="22"/>
          <w:u w:val="single"/>
        </w:rPr>
        <w:t xml:space="preserve">Aktivnost A100401 – Rad Gradskog vijeća i administrativni poslovi </w:t>
      </w:r>
    </w:p>
    <w:p w14:paraId="6E5B14AB" w14:textId="77777777" w:rsidR="00A91428" w:rsidRPr="00112450" w:rsidRDefault="00A91428" w:rsidP="00A91428">
      <w:pPr>
        <w:pStyle w:val="Default"/>
        <w:jc w:val="both"/>
        <w:rPr>
          <w:rFonts w:ascii="Times New Roman" w:hAnsi="Times New Roman" w:cs="Times New Roman"/>
          <w:b/>
          <w:bCs/>
          <w:sz w:val="22"/>
          <w:szCs w:val="22"/>
        </w:rPr>
      </w:pPr>
    </w:p>
    <w:p w14:paraId="3734D3C4" w14:textId="77777777" w:rsidR="00A91428" w:rsidRPr="00112450" w:rsidRDefault="00A91428" w:rsidP="00A91428">
      <w:pPr>
        <w:pStyle w:val="Default"/>
        <w:jc w:val="both"/>
        <w:rPr>
          <w:rFonts w:ascii="Times New Roman" w:hAnsi="Times New Roman" w:cs="Times New Roman"/>
          <w:sz w:val="22"/>
          <w:szCs w:val="22"/>
        </w:rPr>
      </w:pPr>
      <w:r w:rsidRPr="00112450">
        <w:rPr>
          <w:rFonts w:ascii="Times New Roman" w:hAnsi="Times New Roman" w:cs="Times New Roman"/>
          <w:sz w:val="22"/>
          <w:szCs w:val="22"/>
        </w:rPr>
        <w:t xml:space="preserve">Planirana sredstva – 138.330,00 EUR. Za navedenu aktivnost utrošeno je 91.448,66 EUR što je u skladu sa planiranim sredstvima </w:t>
      </w:r>
      <w:r w:rsidRPr="00112450">
        <w:rPr>
          <w:rFonts w:ascii="Times New Roman" w:hAnsi="Times New Roman" w:cs="Times New Roman"/>
          <w:color w:val="auto"/>
          <w:sz w:val="22"/>
          <w:szCs w:val="22"/>
        </w:rPr>
        <w:t xml:space="preserve">potrebnim za realizaciju ove aktivnosti </w:t>
      </w:r>
      <w:r w:rsidRPr="00112450">
        <w:rPr>
          <w:rFonts w:ascii="Times New Roman" w:hAnsi="Times New Roman" w:cs="Times New Roman"/>
          <w:sz w:val="22"/>
          <w:szCs w:val="22"/>
        </w:rPr>
        <w:t>na slijedećim kontima: na kontu 321 - sredstva za službena putovanja dužnosnika. Na kontu 322 – sredstva za uredski materijal za upravna tijela Grada. Na kontu 323 - poštanske usluge te grafičke i tiskarske usluge. Na kontu 329 - naknade za rad članova Gradskog vijeća i radnih tijela Gradskog vijeća i gradonačelnika te za ostale nespomenute rashode poslovanja. Na kontu 381 - nagrade za Dan Grada te na kontu 329 – proračunska zaliha.</w:t>
      </w:r>
    </w:p>
    <w:p w14:paraId="00ACD28F" w14:textId="77777777" w:rsidR="00A91428" w:rsidRPr="00112450" w:rsidRDefault="00A91428" w:rsidP="00A91428">
      <w:pPr>
        <w:pStyle w:val="Default"/>
        <w:jc w:val="both"/>
        <w:rPr>
          <w:rFonts w:ascii="Times New Roman" w:hAnsi="Times New Roman" w:cs="Times New Roman"/>
          <w:sz w:val="22"/>
          <w:szCs w:val="22"/>
        </w:rPr>
      </w:pPr>
    </w:p>
    <w:p w14:paraId="01166EF3" w14:textId="77777777" w:rsidR="00A91428" w:rsidRPr="00112450" w:rsidRDefault="00A91428" w:rsidP="00A91428">
      <w:pPr>
        <w:pStyle w:val="Default"/>
        <w:jc w:val="both"/>
        <w:rPr>
          <w:rFonts w:ascii="Times New Roman" w:hAnsi="Times New Roman" w:cs="Times New Roman"/>
          <w:sz w:val="22"/>
          <w:szCs w:val="22"/>
          <w:u w:val="single"/>
        </w:rPr>
      </w:pPr>
      <w:r w:rsidRPr="00112450">
        <w:rPr>
          <w:rFonts w:ascii="Times New Roman" w:hAnsi="Times New Roman" w:cs="Times New Roman"/>
          <w:b/>
          <w:bCs/>
          <w:sz w:val="22"/>
          <w:szCs w:val="22"/>
          <w:u w:val="single"/>
        </w:rPr>
        <w:t xml:space="preserve">Aktivnost A100402 – kapitalna ulaganja u opremu </w:t>
      </w:r>
    </w:p>
    <w:p w14:paraId="54AB2031" w14:textId="77777777" w:rsidR="00A91428" w:rsidRPr="00112450" w:rsidRDefault="00A91428" w:rsidP="00A91428">
      <w:pPr>
        <w:jc w:val="both"/>
        <w:rPr>
          <w:b/>
        </w:rPr>
      </w:pPr>
    </w:p>
    <w:p w14:paraId="43FEDAD1" w14:textId="77777777" w:rsidR="00A91428" w:rsidRPr="00112450" w:rsidRDefault="00A91428" w:rsidP="00A91428">
      <w:pPr>
        <w:ind w:firstLine="708"/>
        <w:jc w:val="both"/>
        <w:rPr>
          <w:bCs/>
        </w:rPr>
      </w:pPr>
      <w:r w:rsidRPr="00112450">
        <w:rPr>
          <w:bCs/>
        </w:rPr>
        <w:t>Planirana sredstva – 3.800,00 EUR. Za navedenu aktivnost utrošeno je 2.946,50 EUR što je u skladu sa planiranim sredstvima na kontu 422 te na kontu 426 gdje su planirana sredstva za uredsku opremu odnosno namještaj te za kupnju umjetničkih djela kao protokolarnih poklona.</w:t>
      </w:r>
    </w:p>
    <w:p w14:paraId="231D5B72" w14:textId="77777777" w:rsidR="00A91428" w:rsidRPr="00112450" w:rsidRDefault="00A91428" w:rsidP="00A91428">
      <w:pPr>
        <w:pStyle w:val="Default"/>
        <w:jc w:val="both"/>
        <w:rPr>
          <w:rFonts w:ascii="Times New Roman" w:hAnsi="Times New Roman" w:cs="Times New Roman"/>
          <w:sz w:val="22"/>
          <w:szCs w:val="22"/>
        </w:rPr>
      </w:pPr>
    </w:p>
    <w:p w14:paraId="3849DDE3" w14:textId="77777777" w:rsidR="00A91428" w:rsidRPr="00112450" w:rsidRDefault="00A91428" w:rsidP="00A91428">
      <w:pPr>
        <w:pStyle w:val="Default"/>
        <w:jc w:val="both"/>
        <w:rPr>
          <w:rFonts w:ascii="Times New Roman" w:hAnsi="Times New Roman" w:cs="Times New Roman"/>
          <w:b/>
          <w:bCs/>
          <w:color w:val="auto"/>
          <w:sz w:val="22"/>
          <w:szCs w:val="22"/>
        </w:rPr>
      </w:pPr>
      <w:r w:rsidRPr="00112450">
        <w:rPr>
          <w:rFonts w:ascii="Times New Roman" w:hAnsi="Times New Roman" w:cs="Times New Roman"/>
          <w:b/>
          <w:bCs/>
          <w:color w:val="auto"/>
          <w:sz w:val="22"/>
          <w:szCs w:val="22"/>
        </w:rPr>
        <w:t xml:space="preserve">PROGRAM 1005 - OPĆI I STRUČNI POSLOVI GRADSKOG VIJEĆA I STRUČNIH SLUŽBI </w:t>
      </w:r>
    </w:p>
    <w:p w14:paraId="04D20D28" w14:textId="77777777" w:rsidR="00A91428" w:rsidRPr="00112450" w:rsidRDefault="00A91428" w:rsidP="00A91428">
      <w:pPr>
        <w:pStyle w:val="Default"/>
        <w:jc w:val="both"/>
        <w:rPr>
          <w:rFonts w:ascii="Times New Roman" w:hAnsi="Times New Roman" w:cs="Times New Roman"/>
          <w:b/>
          <w:bCs/>
          <w:color w:val="auto"/>
          <w:sz w:val="22"/>
          <w:szCs w:val="22"/>
        </w:rPr>
      </w:pPr>
    </w:p>
    <w:p w14:paraId="094F7A25" w14:textId="77777777" w:rsidR="00A91428" w:rsidRPr="00112450" w:rsidRDefault="00A91428" w:rsidP="00A91428">
      <w:pPr>
        <w:jc w:val="both"/>
        <w:rPr>
          <w:sz w:val="22"/>
          <w:szCs w:val="22"/>
          <w:u w:val="single"/>
        </w:rPr>
      </w:pPr>
      <w:r w:rsidRPr="00112450">
        <w:rPr>
          <w:sz w:val="22"/>
          <w:szCs w:val="22"/>
          <w:u w:val="single"/>
        </w:rPr>
        <w:t>Pravna osnova za provođenje:</w:t>
      </w:r>
    </w:p>
    <w:p w14:paraId="490DA346" w14:textId="77777777" w:rsidR="00A91428" w:rsidRPr="00112450" w:rsidRDefault="00A91428" w:rsidP="007E0ED1">
      <w:pPr>
        <w:numPr>
          <w:ilvl w:val="0"/>
          <w:numId w:val="24"/>
        </w:numPr>
        <w:contextualSpacing/>
        <w:jc w:val="both"/>
        <w:rPr>
          <w:sz w:val="22"/>
          <w:szCs w:val="22"/>
        </w:rPr>
      </w:pPr>
      <w:r w:rsidRPr="00112450">
        <w:rPr>
          <w:sz w:val="22"/>
          <w:szCs w:val="22"/>
        </w:rPr>
        <w:t>Zakon o lokalnoj i područnoj (regionalnoj) samoupravi („Narodne novine", br. 33/01, 60/01, 129/05, 109/07, 125/08., 36/09., 150/11. 144/12., 137/15., 123/17., 98/19. i 144/20.)</w:t>
      </w:r>
    </w:p>
    <w:p w14:paraId="2B3D995C" w14:textId="5BD6329D" w:rsidR="00A91428" w:rsidRPr="00112450" w:rsidRDefault="00A91428" w:rsidP="007E0ED1">
      <w:pPr>
        <w:numPr>
          <w:ilvl w:val="0"/>
          <w:numId w:val="24"/>
        </w:numPr>
        <w:contextualSpacing/>
        <w:jc w:val="both"/>
        <w:rPr>
          <w:sz w:val="22"/>
          <w:szCs w:val="22"/>
        </w:rPr>
      </w:pPr>
      <w:r w:rsidRPr="00112450">
        <w:rPr>
          <w:sz w:val="22"/>
          <w:szCs w:val="22"/>
        </w:rPr>
        <w:t>Statut Grada Koprivnice („Glasnik Grada Koprivnice“</w:t>
      </w:r>
      <w:r w:rsidR="00697B11" w:rsidRPr="00112450">
        <w:rPr>
          <w:sz w:val="22"/>
          <w:szCs w:val="22"/>
        </w:rPr>
        <w:t>,</w:t>
      </w:r>
      <w:r w:rsidRPr="00112450">
        <w:rPr>
          <w:sz w:val="22"/>
          <w:szCs w:val="22"/>
        </w:rPr>
        <w:t xml:space="preserve"> br</w:t>
      </w:r>
      <w:r w:rsidR="00697B11" w:rsidRPr="00112450">
        <w:rPr>
          <w:sz w:val="22"/>
          <w:szCs w:val="22"/>
        </w:rPr>
        <w:t>.</w:t>
      </w:r>
      <w:r w:rsidRPr="00112450">
        <w:rPr>
          <w:sz w:val="22"/>
          <w:szCs w:val="22"/>
        </w:rPr>
        <w:t xml:space="preserve"> 4/09., 1/12., 1/13., 3/13., 1/18., 2/20. i 1/21.)</w:t>
      </w:r>
    </w:p>
    <w:p w14:paraId="75312B98" w14:textId="77777777" w:rsidR="00A91428" w:rsidRPr="00112450" w:rsidRDefault="00A91428" w:rsidP="007E0ED1">
      <w:pPr>
        <w:numPr>
          <w:ilvl w:val="0"/>
          <w:numId w:val="24"/>
        </w:numPr>
        <w:contextualSpacing/>
        <w:jc w:val="both"/>
        <w:rPr>
          <w:sz w:val="22"/>
          <w:szCs w:val="22"/>
        </w:rPr>
      </w:pPr>
      <w:r w:rsidRPr="00112450">
        <w:rPr>
          <w:sz w:val="22"/>
          <w:szCs w:val="22"/>
        </w:rPr>
        <w:t>Zakon o proračunu („Narodne novine", br. 144/21.)</w:t>
      </w:r>
    </w:p>
    <w:p w14:paraId="7A6269DD" w14:textId="77777777" w:rsidR="00A91428" w:rsidRPr="00112450" w:rsidRDefault="00A91428" w:rsidP="007E0ED1">
      <w:pPr>
        <w:numPr>
          <w:ilvl w:val="0"/>
          <w:numId w:val="24"/>
        </w:numPr>
        <w:contextualSpacing/>
        <w:jc w:val="both"/>
        <w:rPr>
          <w:sz w:val="22"/>
          <w:szCs w:val="22"/>
        </w:rPr>
      </w:pPr>
      <w:r w:rsidRPr="00112450">
        <w:rPr>
          <w:sz w:val="22"/>
          <w:szCs w:val="22"/>
        </w:rPr>
        <w:t>Zakon o plaćama u lokalnoj i područnoj (regionalnoj) samoupravi („Narodne novine", br. 28/10. i 10/23.)</w:t>
      </w:r>
    </w:p>
    <w:p w14:paraId="2C844909" w14:textId="77777777" w:rsidR="00A91428" w:rsidRPr="00112450" w:rsidRDefault="00A91428" w:rsidP="007E0ED1">
      <w:pPr>
        <w:numPr>
          <w:ilvl w:val="0"/>
          <w:numId w:val="24"/>
        </w:numPr>
        <w:contextualSpacing/>
        <w:jc w:val="both"/>
        <w:rPr>
          <w:sz w:val="22"/>
          <w:szCs w:val="22"/>
        </w:rPr>
      </w:pPr>
      <w:r w:rsidRPr="00112450">
        <w:rPr>
          <w:sz w:val="22"/>
          <w:szCs w:val="22"/>
        </w:rPr>
        <w:t>Zakon o službenicima i namještenicima u lokalnoj i područnoj (regionalnoj) samoupravi („Narodne novine", br. 86/08., 61/11. i 4/18.)</w:t>
      </w:r>
    </w:p>
    <w:p w14:paraId="69F29A96" w14:textId="77777777" w:rsidR="00A91428" w:rsidRPr="00112450" w:rsidRDefault="00A91428" w:rsidP="007E0ED1">
      <w:pPr>
        <w:numPr>
          <w:ilvl w:val="0"/>
          <w:numId w:val="24"/>
        </w:numPr>
        <w:contextualSpacing/>
        <w:jc w:val="both"/>
        <w:rPr>
          <w:sz w:val="22"/>
          <w:szCs w:val="22"/>
        </w:rPr>
      </w:pPr>
      <w:r w:rsidRPr="00112450">
        <w:rPr>
          <w:sz w:val="22"/>
          <w:szCs w:val="22"/>
        </w:rPr>
        <w:t>Uredba o klasifikaciji radnih mjesta u lokalnoj i područnoj (regionalnoj) samoupravi („Narodne novine", br. 74/10, 125/14. i 48/23.)</w:t>
      </w:r>
    </w:p>
    <w:p w14:paraId="1B214ECD" w14:textId="77777777" w:rsidR="00A91428" w:rsidRPr="00112450" w:rsidRDefault="00A91428" w:rsidP="007E0ED1">
      <w:pPr>
        <w:numPr>
          <w:ilvl w:val="0"/>
          <w:numId w:val="24"/>
        </w:numPr>
        <w:contextualSpacing/>
        <w:jc w:val="both"/>
        <w:rPr>
          <w:sz w:val="22"/>
          <w:szCs w:val="22"/>
        </w:rPr>
      </w:pPr>
      <w:r w:rsidRPr="00112450">
        <w:rPr>
          <w:sz w:val="22"/>
          <w:szCs w:val="22"/>
        </w:rPr>
        <w:t>Zakon o financiranju političkih aktivnosti, izborne promidžbe i referenduma („Narodne novine", br.  29/19. i 98/19.)</w:t>
      </w:r>
    </w:p>
    <w:p w14:paraId="67D8CDEF" w14:textId="77777777" w:rsidR="00A91428" w:rsidRPr="00112450" w:rsidRDefault="00A91428" w:rsidP="007E0ED1">
      <w:pPr>
        <w:numPr>
          <w:ilvl w:val="0"/>
          <w:numId w:val="24"/>
        </w:numPr>
        <w:contextualSpacing/>
        <w:jc w:val="both"/>
        <w:rPr>
          <w:sz w:val="22"/>
          <w:szCs w:val="22"/>
        </w:rPr>
      </w:pPr>
      <w:r w:rsidRPr="00112450">
        <w:rPr>
          <w:sz w:val="22"/>
          <w:szCs w:val="22"/>
        </w:rPr>
        <w:t>Zakon o savjetima mladih („Narodne novine", br. 41/14 i 83/23.)</w:t>
      </w:r>
    </w:p>
    <w:p w14:paraId="03614443" w14:textId="77777777" w:rsidR="00A91428" w:rsidRPr="00112450" w:rsidRDefault="00A91428" w:rsidP="007E0ED1">
      <w:pPr>
        <w:numPr>
          <w:ilvl w:val="0"/>
          <w:numId w:val="24"/>
        </w:numPr>
        <w:contextualSpacing/>
        <w:jc w:val="both"/>
        <w:rPr>
          <w:sz w:val="22"/>
          <w:szCs w:val="22"/>
        </w:rPr>
      </w:pPr>
      <w:r w:rsidRPr="00112450">
        <w:rPr>
          <w:sz w:val="22"/>
          <w:szCs w:val="22"/>
        </w:rPr>
        <w:t>Ustavni zakon o pravima nacionalnih manjina („Narodne novine", br. 155/02, 47/10, 80/10 i 93/11)</w:t>
      </w:r>
    </w:p>
    <w:p w14:paraId="45846A2C" w14:textId="77777777" w:rsidR="00A91428" w:rsidRPr="00112450" w:rsidRDefault="00A91428" w:rsidP="007E0ED1">
      <w:pPr>
        <w:numPr>
          <w:ilvl w:val="0"/>
          <w:numId w:val="24"/>
        </w:numPr>
        <w:contextualSpacing/>
        <w:jc w:val="both"/>
        <w:rPr>
          <w:sz w:val="22"/>
          <w:szCs w:val="22"/>
        </w:rPr>
      </w:pPr>
      <w:r w:rsidRPr="00112450">
        <w:rPr>
          <w:sz w:val="22"/>
          <w:szCs w:val="22"/>
        </w:rPr>
        <w:t>Pravilnik o naknadi troškova i nagradi za rad članovima vijeća i predstavnicima nacionalnih manjina („Narodne novine", br. 24/06)</w:t>
      </w:r>
    </w:p>
    <w:p w14:paraId="03E9FDCB" w14:textId="77777777" w:rsidR="00A91428" w:rsidRPr="00112450" w:rsidRDefault="00A91428" w:rsidP="00A91428">
      <w:pPr>
        <w:pStyle w:val="Default"/>
        <w:ind w:left="720"/>
        <w:jc w:val="both"/>
        <w:rPr>
          <w:rFonts w:ascii="Times New Roman" w:hAnsi="Times New Roman" w:cs="Times New Roman"/>
          <w:color w:val="auto"/>
          <w:sz w:val="22"/>
          <w:szCs w:val="22"/>
        </w:rPr>
      </w:pPr>
    </w:p>
    <w:p w14:paraId="42BA0620" w14:textId="77777777" w:rsidR="00A91428" w:rsidRPr="00112450" w:rsidRDefault="00A91428" w:rsidP="00A91428">
      <w:pPr>
        <w:pStyle w:val="Default"/>
        <w:jc w:val="both"/>
        <w:rPr>
          <w:rFonts w:ascii="Times New Roman" w:hAnsi="Times New Roman" w:cs="Times New Roman"/>
          <w:color w:val="auto"/>
          <w:sz w:val="22"/>
          <w:szCs w:val="22"/>
          <w:u w:val="single"/>
        </w:rPr>
      </w:pPr>
      <w:r w:rsidRPr="00112450">
        <w:rPr>
          <w:rFonts w:ascii="Times New Roman" w:hAnsi="Times New Roman" w:cs="Times New Roman"/>
          <w:color w:val="auto"/>
          <w:sz w:val="22"/>
          <w:szCs w:val="22"/>
          <w:u w:val="single"/>
        </w:rPr>
        <w:t xml:space="preserve">Utrošena sredstva po aktivnostima </w:t>
      </w:r>
    </w:p>
    <w:p w14:paraId="7589C7FF" w14:textId="77777777" w:rsidR="00A91428" w:rsidRPr="00112450" w:rsidRDefault="00A91428" w:rsidP="00A91428">
      <w:pPr>
        <w:pStyle w:val="Default"/>
        <w:jc w:val="both"/>
        <w:rPr>
          <w:rFonts w:ascii="Times New Roman" w:hAnsi="Times New Roman" w:cs="Times New Roman"/>
          <w:color w:val="auto"/>
          <w:sz w:val="22"/>
          <w:szCs w:val="22"/>
        </w:rPr>
      </w:pPr>
    </w:p>
    <w:p w14:paraId="41CA81B0" w14:textId="77777777" w:rsidR="00A91428" w:rsidRPr="00112450" w:rsidRDefault="00A91428" w:rsidP="00A91428">
      <w:pPr>
        <w:pStyle w:val="Default"/>
        <w:jc w:val="both"/>
        <w:rPr>
          <w:rFonts w:ascii="Times New Roman" w:hAnsi="Times New Roman" w:cs="Times New Roman"/>
          <w:color w:val="auto"/>
          <w:sz w:val="22"/>
          <w:szCs w:val="22"/>
        </w:rPr>
      </w:pPr>
      <w:r w:rsidRPr="00112450">
        <w:rPr>
          <w:rFonts w:ascii="Times New Roman" w:hAnsi="Times New Roman" w:cs="Times New Roman"/>
          <w:b/>
          <w:bCs/>
          <w:color w:val="auto"/>
          <w:sz w:val="22"/>
          <w:szCs w:val="22"/>
        </w:rPr>
        <w:t xml:space="preserve">Aktivnost A100501 – Rashodi za zaposlene </w:t>
      </w:r>
    </w:p>
    <w:p w14:paraId="10DE271D" w14:textId="77777777" w:rsidR="00A91428" w:rsidRPr="00112450" w:rsidRDefault="00A91428" w:rsidP="00A91428">
      <w:pPr>
        <w:pStyle w:val="Default"/>
        <w:jc w:val="both"/>
        <w:rPr>
          <w:rFonts w:ascii="Times New Roman" w:hAnsi="Times New Roman" w:cs="Times New Roman"/>
          <w:color w:val="auto"/>
          <w:sz w:val="22"/>
          <w:szCs w:val="22"/>
        </w:rPr>
      </w:pPr>
      <w:r w:rsidRPr="00112450">
        <w:rPr>
          <w:rFonts w:ascii="Times New Roman" w:hAnsi="Times New Roman" w:cs="Times New Roman"/>
          <w:color w:val="auto"/>
          <w:sz w:val="22"/>
          <w:szCs w:val="22"/>
        </w:rPr>
        <w:t>Planirana sredstva – 2.324.150,00 EUR. Sredstva za izvršenje ove aktivnosti utrošena su u iznosu 2.265.717,56  EUR što je u skladu sa planiranim sredstvima potrebnim za realizaciju ove aktivnosti.</w:t>
      </w:r>
    </w:p>
    <w:p w14:paraId="358F45C6" w14:textId="77777777" w:rsidR="00A91428" w:rsidRPr="00112450" w:rsidRDefault="00A91428" w:rsidP="00A91428">
      <w:pPr>
        <w:pStyle w:val="Default"/>
        <w:jc w:val="both"/>
        <w:rPr>
          <w:rFonts w:ascii="Times New Roman" w:hAnsi="Times New Roman" w:cs="Times New Roman"/>
          <w:color w:val="auto"/>
          <w:sz w:val="22"/>
          <w:szCs w:val="22"/>
        </w:rPr>
      </w:pPr>
    </w:p>
    <w:p w14:paraId="54748649" w14:textId="77777777" w:rsidR="00A91428" w:rsidRPr="00112450" w:rsidRDefault="00A91428" w:rsidP="00A91428">
      <w:pPr>
        <w:pStyle w:val="Default"/>
        <w:jc w:val="both"/>
        <w:rPr>
          <w:rFonts w:ascii="Times New Roman" w:hAnsi="Times New Roman" w:cs="Times New Roman"/>
          <w:color w:val="auto"/>
          <w:sz w:val="22"/>
          <w:szCs w:val="22"/>
          <w:u w:val="single"/>
        </w:rPr>
      </w:pPr>
      <w:r w:rsidRPr="00112450">
        <w:rPr>
          <w:rFonts w:ascii="Times New Roman" w:hAnsi="Times New Roman" w:cs="Times New Roman"/>
          <w:color w:val="auto"/>
          <w:sz w:val="22"/>
          <w:szCs w:val="22"/>
          <w:u w:val="single"/>
        </w:rPr>
        <w:t xml:space="preserve">Opis i cilj programa (aktivnosti) </w:t>
      </w:r>
    </w:p>
    <w:p w14:paraId="155071B1" w14:textId="77777777" w:rsidR="00A91428" w:rsidRPr="00112450" w:rsidRDefault="00A91428" w:rsidP="00A91428">
      <w:pPr>
        <w:pStyle w:val="Default"/>
        <w:ind w:firstLine="708"/>
        <w:jc w:val="both"/>
        <w:rPr>
          <w:rFonts w:ascii="Times New Roman" w:hAnsi="Times New Roman" w:cs="Times New Roman"/>
          <w:color w:val="auto"/>
          <w:sz w:val="22"/>
          <w:szCs w:val="22"/>
        </w:rPr>
      </w:pPr>
      <w:r w:rsidRPr="00112450">
        <w:rPr>
          <w:rFonts w:ascii="Times New Roman" w:hAnsi="Times New Roman" w:cs="Times New Roman"/>
          <w:color w:val="auto"/>
          <w:sz w:val="22"/>
          <w:szCs w:val="22"/>
        </w:rPr>
        <w:t xml:space="preserve">Program obuhvaća aktivnosti kojima se osiguravaju sredstva za redovno financiranje materijalnih prava iz radnog odnosa službenika i namještenika za sve upravne odjele Grada i dužnosnike. Cilj Programa je osigurati nesmetano funkcioniranje upravnih odjela i izvršavanje svih upravnih, stručnih i ostalih poslova iz samoupravnog djelokruga Grada kao i redovito podmirivati sve financijske obaveze prema zaposlenicima koje proizlaze iz zakona i kolektivnog ugovora. </w:t>
      </w:r>
    </w:p>
    <w:p w14:paraId="4A265E9A" w14:textId="77777777" w:rsidR="00A91428" w:rsidRPr="00112450" w:rsidRDefault="00A91428" w:rsidP="00A91428">
      <w:pPr>
        <w:pStyle w:val="Default"/>
        <w:ind w:firstLine="708"/>
        <w:jc w:val="both"/>
        <w:rPr>
          <w:rFonts w:ascii="Times New Roman" w:hAnsi="Times New Roman" w:cs="Times New Roman"/>
          <w:color w:val="auto"/>
          <w:sz w:val="22"/>
          <w:szCs w:val="22"/>
        </w:rPr>
      </w:pPr>
      <w:r w:rsidRPr="00112450">
        <w:rPr>
          <w:rFonts w:ascii="Times New Roman" w:hAnsi="Times New Roman" w:cs="Times New Roman"/>
          <w:color w:val="auto"/>
          <w:sz w:val="22"/>
          <w:szCs w:val="22"/>
        </w:rPr>
        <w:t xml:space="preserve">Rashodi na ovoj aktivnosti odnose se na sredstava za plaće, doprinose na plaću i ostala materijalna prava temeljem kolektivnog ugovora za postojeće službenike i namještenike Gradske uprave te dužnosnike koji profesionalno obavljaju dužnost u Gradu Koprivnici, službena putovanja i stručno usavršavanje službenika i namještenika. </w:t>
      </w:r>
    </w:p>
    <w:p w14:paraId="3D0828D7" w14:textId="77777777" w:rsidR="00A91428" w:rsidRPr="00112450" w:rsidRDefault="00A91428" w:rsidP="00A91428">
      <w:pPr>
        <w:ind w:firstLine="708"/>
        <w:jc w:val="both"/>
        <w:rPr>
          <w:sz w:val="22"/>
          <w:szCs w:val="22"/>
        </w:rPr>
      </w:pPr>
      <w:r w:rsidRPr="00112450">
        <w:rPr>
          <w:sz w:val="22"/>
          <w:szCs w:val="22"/>
        </w:rPr>
        <w:t xml:space="preserve">Na kontu 311 – planirana su sredstva za plaće službenika i namještenika Gradske uprave te zamjenicu gradonačelnika koja profesionalno obavlja dužnost u Gradu Koprivnici. Na kontu 312 – planirana su sredstva za ostala materijalna prava koje ostvaruju službenici i namještenici temeljem kolektivnog ugovora kao što su jubilarne nagrade, regres, božićnica, uskrsnica, dodatak za topli obrok, otpremnina te razne pomoći. Na kontu 313 – planirana su sredstva za doprinose na plaće. Na kontu 321 – planirana su sredstva za naknade za prijevoz, stručno usavršavanje zaposlenika te službena putovanja službenika Gradske uprave. </w:t>
      </w:r>
    </w:p>
    <w:p w14:paraId="7D139359" w14:textId="77777777" w:rsidR="00A91428" w:rsidRPr="00112450" w:rsidRDefault="00A91428" w:rsidP="00A91428">
      <w:pPr>
        <w:ind w:firstLine="708"/>
        <w:jc w:val="both"/>
        <w:rPr>
          <w:sz w:val="22"/>
          <w:szCs w:val="22"/>
        </w:rPr>
      </w:pPr>
      <w:r w:rsidRPr="00112450">
        <w:rPr>
          <w:sz w:val="22"/>
          <w:szCs w:val="22"/>
        </w:rPr>
        <w:t>Sredstva u 2024. godini potrebna za ostvarenje ove aktivnosti utrošena su na način da su financirana sva materijalna prava iz radnog odnosa službenika i namještenika za upravne odjele Grada, plaća za zamjenicu gradonačelnika, zatim povećanje po godini staža za 0,5% za zaposlene u Gradu Koprivnici, povećanje materijalnih prava (plaća i dodaci na plaću,) proizašlih iz kolektivnog pregovaranja kao i zaključenja novog Kolektivnog ugovora za službenike i namještenike u Gradu Koprivnici, korekcije koeficijenata za obračun plaća službenika i namještenika te napredovanja službenika. Na kontu 312 utrošena su uz redovne rashode za materijalna prava službenika i sredstva za otpremnine službenika.</w:t>
      </w:r>
    </w:p>
    <w:p w14:paraId="7308B5F7" w14:textId="77777777" w:rsidR="00A91428" w:rsidRPr="00112450" w:rsidRDefault="00A91428" w:rsidP="00A91428">
      <w:pPr>
        <w:ind w:firstLine="708"/>
        <w:jc w:val="both"/>
        <w:rPr>
          <w:sz w:val="22"/>
          <w:szCs w:val="22"/>
        </w:rPr>
      </w:pPr>
    </w:p>
    <w:p w14:paraId="3039AFA8" w14:textId="77777777" w:rsidR="00A91428" w:rsidRPr="00112450" w:rsidRDefault="00A91428" w:rsidP="00A91428">
      <w:pPr>
        <w:pStyle w:val="Default"/>
        <w:jc w:val="both"/>
        <w:rPr>
          <w:rFonts w:ascii="Times New Roman" w:hAnsi="Times New Roman" w:cs="Times New Roman"/>
          <w:color w:val="auto"/>
          <w:sz w:val="22"/>
          <w:szCs w:val="22"/>
        </w:rPr>
      </w:pPr>
      <w:r w:rsidRPr="00112450">
        <w:rPr>
          <w:rFonts w:ascii="Times New Roman" w:hAnsi="Times New Roman" w:cs="Times New Roman"/>
          <w:b/>
          <w:bCs/>
          <w:color w:val="auto"/>
          <w:sz w:val="22"/>
          <w:szCs w:val="22"/>
        </w:rPr>
        <w:t xml:space="preserve">Aktivnost A100508 - Program javnih radova </w:t>
      </w:r>
    </w:p>
    <w:p w14:paraId="30147B4D" w14:textId="77777777" w:rsidR="00A91428" w:rsidRPr="00112450" w:rsidRDefault="00A91428" w:rsidP="00A91428">
      <w:pPr>
        <w:pStyle w:val="Default"/>
        <w:jc w:val="both"/>
        <w:rPr>
          <w:rFonts w:ascii="Times New Roman" w:hAnsi="Times New Roman" w:cs="Times New Roman"/>
          <w:color w:val="auto"/>
          <w:sz w:val="22"/>
          <w:szCs w:val="22"/>
        </w:rPr>
      </w:pPr>
      <w:r w:rsidRPr="00112450">
        <w:rPr>
          <w:rFonts w:ascii="Times New Roman" w:hAnsi="Times New Roman" w:cs="Times New Roman"/>
          <w:color w:val="auto"/>
          <w:sz w:val="22"/>
          <w:szCs w:val="22"/>
        </w:rPr>
        <w:lastRenderedPageBreak/>
        <w:t>Planirana sredstva – 82.965,00 EUR. Sredstva za izvršenje ove aktivnosti utrošena su u iznosu 55.237,26 EUR što je u skladu sa planiranim sredstvima potrebnim za realizaciju ove aktivnosti.</w:t>
      </w:r>
    </w:p>
    <w:p w14:paraId="1CCB0673" w14:textId="77777777" w:rsidR="00A91428" w:rsidRPr="00112450" w:rsidRDefault="00A91428" w:rsidP="00A91428">
      <w:pPr>
        <w:pStyle w:val="Default"/>
        <w:jc w:val="both"/>
        <w:rPr>
          <w:rFonts w:ascii="Times New Roman" w:hAnsi="Times New Roman" w:cs="Times New Roman"/>
          <w:b/>
          <w:bCs/>
          <w:color w:val="auto"/>
          <w:sz w:val="22"/>
          <w:szCs w:val="22"/>
        </w:rPr>
      </w:pPr>
    </w:p>
    <w:p w14:paraId="33C33C93" w14:textId="77777777" w:rsidR="00A91428" w:rsidRPr="00112450" w:rsidRDefault="00A91428" w:rsidP="00A91428">
      <w:pPr>
        <w:autoSpaceDE w:val="0"/>
        <w:autoSpaceDN w:val="0"/>
        <w:jc w:val="both"/>
        <w:rPr>
          <w:sz w:val="22"/>
          <w:szCs w:val="22"/>
          <w:u w:val="single"/>
        </w:rPr>
      </w:pPr>
      <w:r w:rsidRPr="00112450">
        <w:rPr>
          <w:sz w:val="22"/>
          <w:szCs w:val="22"/>
          <w:u w:val="single"/>
        </w:rPr>
        <w:t xml:space="preserve">Opis i cilj programa (aktivnosti) </w:t>
      </w:r>
    </w:p>
    <w:p w14:paraId="63F7A23A" w14:textId="77777777" w:rsidR="00A91428" w:rsidRPr="00112450" w:rsidRDefault="00A91428" w:rsidP="00A91428">
      <w:pPr>
        <w:autoSpaceDE w:val="0"/>
        <w:autoSpaceDN w:val="0"/>
        <w:ind w:firstLine="708"/>
        <w:jc w:val="both"/>
        <w:rPr>
          <w:sz w:val="22"/>
          <w:szCs w:val="22"/>
        </w:rPr>
      </w:pPr>
      <w:r w:rsidRPr="00112450">
        <w:rPr>
          <w:sz w:val="22"/>
          <w:szCs w:val="22"/>
        </w:rPr>
        <w:t xml:space="preserve">Javni rad je društveno koristan rad koji se odvija u ograničenom vremenskom razdoblju u sklopu kojeg se omogućuje sufinanciranje (50% iznosa subvencije) i financiranje (100% iznosa subvencije) zapošljavanja nezaposlenih osoba prijavljenih u evidenciju nezaposlenih osoba koju vodi Hrvatski zavod za zapošljavanje iz ciljanih skupina. Program javnog rada temelji se na društveno korisnom radu iniciranom po lokalnim zajednicama ili organizacijama civilnog društva. Javni rad je neprofitan i povremen u mjeri da nije konkurentan postojećim poslovnim subjektima koji obavljaju gospodarsku djelatnost na tom području. Prednost pri dodjeli imaju programi iz područja socijalne skrbi, edukacije, zaštite i očuvanja okoliša te održavanja i komunalnih radova. </w:t>
      </w:r>
    </w:p>
    <w:p w14:paraId="2E176835" w14:textId="77777777" w:rsidR="00A91428" w:rsidRPr="00112450" w:rsidRDefault="00A91428" w:rsidP="00A91428">
      <w:pPr>
        <w:autoSpaceDE w:val="0"/>
        <w:autoSpaceDN w:val="0"/>
        <w:ind w:firstLine="708"/>
        <w:jc w:val="both"/>
        <w:rPr>
          <w:sz w:val="22"/>
          <w:szCs w:val="22"/>
        </w:rPr>
      </w:pPr>
      <w:r w:rsidRPr="00112450">
        <w:rPr>
          <w:sz w:val="22"/>
          <w:szCs w:val="22"/>
        </w:rPr>
        <w:t xml:space="preserve">Cilj programa (aktivnosti) je uključivanje nezaposlenih osoba iz ciljanih skupina u programe aktivacije na poslovima društveno korisnog rada sufinanciranjem, odnosno financiranjem troška njihove bruto I, odnosno bruto II plaće i drugih troškova propisanih mjerom. </w:t>
      </w:r>
    </w:p>
    <w:p w14:paraId="53058AA0" w14:textId="77777777" w:rsidR="00A91428" w:rsidRPr="00112450" w:rsidRDefault="00A91428" w:rsidP="00A91428">
      <w:pPr>
        <w:autoSpaceDE w:val="0"/>
        <w:autoSpaceDN w:val="0"/>
        <w:ind w:firstLine="708"/>
        <w:jc w:val="both"/>
        <w:rPr>
          <w:sz w:val="22"/>
          <w:szCs w:val="22"/>
        </w:rPr>
      </w:pPr>
      <w:r w:rsidRPr="00112450">
        <w:rPr>
          <w:sz w:val="22"/>
          <w:szCs w:val="22"/>
        </w:rPr>
        <w:t xml:space="preserve">Obuhvaća troškove povremenog i privremenog zapošljavanja teže zapošljivih skupina građana (mladih bez iskustva, osoba s invaliditetom, korisnika zajamčene minimalne naknade, hrvatskih branitelja iz Domovinskog rata, starijih, dugotrajno nezaposlenih, pripadnika romske nacionalne manjine, roditelja više djece i dr.), radi obavljanja određenih pomoćnih poslova u okviru nadležnosti Grada Koprivnice. </w:t>
      </w:r>
    </w:p>
    <w:p w14:paraId="16A40002" w14:textId="77777777" w:rsidR="00A91428" w:rsidRPr="00112450" w:rsidRDefault="00A91428" w:rsidP="00A91428">
      <w:pPr>
        <w:ind w:firstLine="708"/>
        <w:jc w:val="both"/>
        <w:rPr>
          <w:sz w:val="22"/>
          <w:szCs w:val="22"/>
        </w:rPr>
      </w:pPr>
      <w:r w:rsidRPr="00112450">
        <w:rPr>
          <w:sz w:val="22"/>
          <w:szCs w:val="22"/>
        </w:rPr>
        <w:t>Kroz navedenu aktivnost izvršeni su rashodi u okviru planiranih sredstava za zapošljavanje nezaposlenih osoba u javnom radu – Mjera aktivne politike zapošljavanja iz nadležnosti Hrvatskog zavoda za zapošljavanje koji je u 100% iznosu financirao zapošljavanje 9 korisnika sa kojima su ugovori zaključeni u 5 mjesecu i 6 mjesecu 2024. na razdoblje od šest mjeseci.</w:t>
      </w:r>
    </w:p>
    <w:p w14:paraId="2CA10513" w14:textId="77777777" w:rsidR="00A91428" w:rsidRPr="00112450" w:rsidRDefault="00A91428" w:rsidP="00A91428">
      <w:pPr>
        <w:pStyle w:val="Default"/>
        <w:jc w:val="both"/>
        <w:rPr>
          <w:color w:val="auto"/>
          <w:sz w:val="22"/>
          <w:szCs w:val="22"/>
        </w:rPr>
      </w:pPr>
    </w:p>
    <w:tbl>
      <w:tblPr>
        <w:tblW w:w="9253" w:type="dxa"/>
        <w:tblInd w:w="93" w:type="dxa"/>
        <w:tblCellMar>
          <w:left w:w="0" w:type="dxa"/>
          <w:right w:w="0" w:type="dxa"/>
        </w:tblCellMar>
        <w:tblLook w:val="04A0" w:firstRow="1" w:lastRow="0" w:firstColumn="1" w:lastColumn="0" w:noHBand="0" w:noVBand="1"/>
      </w:tblPr>
      <w:tblGrid>
        <w:gridCol w:w="1740"/>
        <w:gridCol w:w="2268"/>
        <w:gridCol w:w="1276"/>
        <w:gridCol w:w="1559"/>
        <w:gridCol w:w="1383"/>
        <w:gridCol w:w="1027"/>
      </w:tblGrid>
      <w:tr w:rsidR="00A91428" w:rsidRPr="00112450" w14:paraId="68E538F7" w14:textId="77777777" w:rsidTr="005F1E7E">
        <w:trPr>
          <w:trHeight w:val="564"/>
        </w:trPr>
        <w:tc>
          <w:tcPr>
            <w:tcW w:w="1740" w:type="dxa"/>
            <w:tcBorders>
              <w:top w:val="single" w:sz="8" w:space="0" w:color="auto"/>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384C7428" w14:textId="77777777" w:rsidR="00A91428" w:rsidRPr="00112450" w:rsidRDefault="00A91428" w:rsidP="005F1E7E">
            <w:pPr>
              <w:spacing w:line="252" w:lineRule="auto"/>
              <w:jc w:val="center"/>
              <w:rPr>
                <w:sz w:val="20"/>
                <w:szCs w:val="20"/>
                <w:lang w:eastAsia="en-US"/>
              </w:rPr>
            </w:pPr>
            <w:r w:rsidRPr="00112450">
              <w:rPr>
                <w:sz w:val="20"/>
                <w:szCs w:val="20"/>
                <w:lang w:eastAsia="en-US"/>
              </w:rPr>
              <w:t>Pokazatelj</w:t>
            </w:r>
          </w:p>
          <w:p w14:paraId="6810FC98" w14:textId="77777777" w:rsidR="00A91428" w:rsidRPr="00112450" w:rsidRDefault="00A91428" w:rsidP="005F1E7E">
            <w:pPr>
              <w:spacing w:line="252" w:lineRule="auto"/>
              <w:jc w:val="center"/>
              <w:rPr>
                <w:sz w:val="20"/>
                <w:szCs w:val="20"/>
                <w:lang w:eastAsia="en-US"/>
              </w:rPr>
            </w:pPr>
            <w:r w:rsidRPr="00112450">
              <w:rPr>
                <w:sz w:val="20"/>
                <w:szCs w:val="20"/>
                <w:lang w:eastAsia="en-US"/>
              </w:rPr>
              <w:t>rezultata</w:t>
            </w:r>
          </w:p>
        </w:tc>
        <w:tc>
          <w:tcPr>
            <w:tcW w:w="2268" w:type="dxa"/>
            <w:tcBorders>
              <w:top w:val="single" w:sz="8" w:space="0" w:color="auto"/>
              <w:left w:val="nil"/>
              <w:bottom w:val="single" w:sz="8" w:space="0" w:color="auto"/>
              <w:right w:val="single" w:sz="8" w:space="0" w:color="auto"/>
            </w:tcBorders>
            <w:noWrap/>
            <w:tcMar>
              <w:top w:w="0" w:type="dxa"/>
              <w:left w:w="108" w:type="dxa"/>
              <w:bottom w:w="0" w:type="dxa"/>
              <w:right w:w="108" w:type="dxa"/>
            </w:tcMar>
            <w:vAlign w:val="center"/>
            <w:hideMark/>
          </w:tcPr>
          <w:p w14:paraId="6EB739CB" w14:textId="77777777" w:rsidR="00A91428" w:rsidRPr="00112450" w:rsidRDefault="00A91428" w:rsidP="005F1E7E">
            <w:pPr>
              <w:spacing w:line="252" w:lineRule="auto"/>
              <w:jc w:val="center"/>
              <w:rPr>
                <w:sz w:val="20"/>
                <w:szCs w:val="20"/>
                <w:lang w:eastAsia="en-US"/>
              </w:rPr>
            </w:pPr>
            <w:r w:rsidRPr="00112450">
              <w:rPr>
                <w:sz w:val="20"/>
                <w:szCs w:val="20"/>
                <w:lang w:eastAsia="en-US"/>
              </w:rPr>
              <w:t>Definicija pokazatelja</w:t>
            </w:r>
          </w:p>
        </w:tc>
        <w:tc>
          <w:tcPr>
            <w:tcW w:w="1276"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06311424" w14:textId="77777777" w:rsidR="00A91428" w:rsidRPr="00112450" w:rsidRDefault="00A91428" w:rsidP="005F1E7E">
            <w:pPr>
              <w:spacing w:line="252" w:lineRule="auto"/>
              <w:jc w:val="center"/>
              <w:rPr>
                <w:sz w:val="20"/>
                <w:szCs w:val="20"/>
                <w:lang w:eastAsia="en-US"/>
              </w:rPr>
            </w:pPr>
            <w:r w:rsidRPr="00112450">
              <w:rPr>
                <w:sz w:val="20"/>
                <w:szCs w:val="20"/>
                <w:lang w:eastAsia="en-US"/>
              </w:rPr>
              <w:t>Jedinica</w:t>
            </w:r>
          </w:p>
        </w:tc>
        <w:tc>
          <w:tcPr>
            <w:tcW w:w="1559"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23DE5211" w14:textId="77777777" w:rsidR="00A91428" w:rsidRPr="00112450" w:rsidRDefault="00A91428" w:rsidP="005F1E7E">
            <w:pPr>
              <w:spacing w:line="252" w:lineRule="auto"/>
              <w:jc w:val="center"/>
              <w:rPr>
                <w:sz w:val="20"/>
                <w:szCs w:val="20"/>
                <w:lang w:eastAsia="en-US"/>
              </w:rPr>
            </w:pPr>
            <w:r w:rsidRPr="00112450">
              <w:rPr>
                <w:sz w:val="20"/>
                <w:szCs w:val="20"/>
                <w:lang w:eastAsia="en-US"/>
              </w:rPr>
              <w:t>Polazna vrijednost 2024.</w:t>
            </w:r>
          </w:p>
        </w:tc>
        <w:tc>
          <w:tcPr>
            <w:tcW w:w="1383"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22FF175E" w14:textId="77777777" w:rsidR="00A91428" w:rsidRPr="00112450" w:rsidRDefault="00A91428" w:rsidP="005F1E7E">
            <w:pPr>
              <w:spacing w:line="252" w:lineRule="auto"/>
              <w:jc w:val="center"/>
              <w:rPr>
                <w:sz w:val="20"/>
                <w:szCs w:val="20"/>
                <w:lang w:eastAsia="en-US"/>
              </w:rPr>
            </w:pPr>
            <w:r w:rsidRPr="00112450">
              <w:rPr>
                <w:sz w:val="20"/>
                <w:szCs w:val="20"/>
                <w:lang w:eastAsia="en-US"/>
              </w:rPr>
              <w:t>Ciljana vrijednost</w:t>
            </w:r>
          </w:p>
          <w:p w14:paraId="2F3025AD" w14:textId="77777777" w:rsidR="00A91428" w:rsidRPr="00112450" w:rsidRDefault="00A91428" w:rsidP="005F1E7E">
            <w:pPr>
              <w:spacing w:line="252" w:lineRule="auto"/>
              <w:jc w:val="center"/>
              <w:rPr>
                <w:sz w:val="20"/>
                <w:szCs w:val="20"/>
                <w:lang w:eastAsia="en-US"/>
              </w:rPr>
            </w:pPr>
            <w:r w:rsidRPr="00112450">
              <w:rPr>
                <w:sz w:val="20"/>
                <w:szCs w:val="20"/>
                <w:lang w:eastAsia="en-US"/>
              </w:rPr>
              <w:t>2024.</w:t>
            </w:r>
          </w:p>
        </w:tc>
        <w:tc>
          <w:tcPr>
            <w:tcW w:w="1027"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65221DFC" w14:textId="77777777" w:rsidR="00A91428" w:rsidRPr="00112450" w:rsidRDefault="00A91428" w:rsidP="005F1E7E">
            <w:pPr>
              <w:spacing w:line="252" w:lineRule="auto"/>
              <w:jc w:val="center"/>
              <w:rPr>
                <w:sz w:val="20"/>
                <w:szCs w:val="20"/>
                <w:lang w:eastAsia="en-US"/>
              </w:rPr>
            </w:pPr>
            <w:r w:rsidRPr="00112450">
              <w:rPr>
                <w:sz w:val="20"/>
                <w:szCs w:val="20"/>
                <w:lang w:eastAsia="en-US"/>
              </w:rPr>
              <w:t>Ostvarena vrijednost 2024.</w:t>
            </w:r>
          </w:p>
        </w:tc>
      </w:tr>
      <w:tr w:rsidR="00A91428" w:rsidRPr="00112450" w14:paraId="7247FA33" w14:textId="77777777" w:rsidTr="005F1E7E">
        <w:trPr>
          <w:trHeight w:val="857"/>
        </w:trPr>
        <w:tc>
          <w:tcPr>
            <w:tcW w:w="17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CC75590" w14:textId="77777777" w:rsidR="00A91428" w:rsidRPr="00112450" w:rsidRDefault="00A91428" w:rsidP="005F1E7E">
            <w:pPr>
              <w:spacing w:line="252" w:lineRule="auto"/>
              <w:rPr>
                <w:sz w:val="20"/>
                <w:szCs w:val="20"/>
                <w:lang w:eastAsia="en-US"/>
              </w:rPr>
            </w:pPr>
            <w:r w:rsidRPr="00112450">
              <w:rPr>
                <w:sz w:val="20"/>
                <w:szCs w:val="20"/>
                <w:lang w:eastAsia="en-US"/>
              </w:rPr>
              <w:t>Uključivanje u tržište rada dugotrajno nezaposlenih osoba</w:t>
            </w:r>
          </w:p>
        </w:tc>
        <w:tc>
          <w:tcPr>
            <w:tcW w:w="2268"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462A5C7D" w14:textId="77777777" w:rsidR="00A91428" w:rsidRPr="00112450" w:rsidRDefault="00A91428" w:rsidP="005F1E7E">
            <w:pPr>
              <w:rPr>
                <w:sz w:val="20"/>
                <w:szCs w:val="20"/>
              </w:rPr>
            </w:pPr>
            <w:r w:rsidRPr="00112450">
              <w:rPr>
                <w:sz w:val="20"/>
                <w:szCs w:val="20"/>
              </w:rPr>
              <w:t>Smanjen rizik od socijalne isključenosti, siromaštva i nejednakosti, povećanje prihoda dugotrajno nezaposlenih osoba</w:t>
            </w:r>
          </w:p>
        </w:tc>
        <w:tc>
          <w:tcPr>
            <w:tcW w:w="1276" w:type="dxa"/>
            <w:tcBorders>
              <w:top w:val="nil"/>
              <w:left w:val="nil"/>
              <w:bottom w:val="single" w:sz="8" w:space="0" w:color="auto"/>
              <w:right w:val="single" w:sz="8" w:space="0" w:color="auto"/>
            </w:tcBorders>
            <w:tcMar>
              <w:top w:w="0" w:type="dxa"/>
              <w:left w:w="108" w:type="dxa"/>
              <w:bottom w:w="0" w:type="dxa"/>
              <w:right w:w="108" w:type="dxa"/>
            </w:tcMar>
          </w:tcPr>
          <w:p w14:paraId="622B05D1" w14:textId="77777777" w:rsidR="00A91428" w:rsidRPr="00112450" w:rsidRDefault="00A91428" w:rsidP="005F1E7E">
            <w:pPr>
              <w:spacing w:line="252" w:lineRule="auto"/>
              <w:rPr>
                <w:sz w:val="20"/>
                <w:szCs w:val="20"/>
                <w:lang w:eastAsia="en-US"/>
              </w:rPr>
            </w:pPr>
          </w:p>
          <w:p w14:paraId="278B1E09" w14:textId="77777777" w:rsidR="00A91428" w:rsidRPr="00112450" w:rsidRDefault="00A91428" w:rsidP="005F1E7E">
            <w:pPr>
              <w:spacing w:line="252" w:lineRule="auto"/>
              <w:jc w:val="center"/>
              <w:rPr>
                <w:sz w:val="20"/>
                <w:szCs w:val="20"/>
                <w:lang w:eastAsia="en-US"/>
              </w:rPr>
            </w:pPr>
          </w:p>
          <w:p w14:paraId="1F0C0375" w14:textId="77777777" w:rsidR="00A91428" w:rsidRPr="00112450" w:rsidRDefault="00A91428" w:rsidP="005F1E7E">
            <w:pPr>
              <w:spacing w:line="252" w:lineRule="auto"/>
              <w:jc w:val="center"/>
              <w:rPr>
                <w:sz w:val="20"/>
                <w:szCs w:val="20"/>
                <w:lang w:eastAsia="en-US"/>
              </w:rPr>
            </w:pPr>
          </w:p>
          <w:p w14:paraId="2AED5E38" w14:textId="77777777" w:rsidR="00A91428" w:rsidRPr="00112450" w:rsidRDefault="00A91428" w:rsidP="005F1E7E">
            <w:pPr>
              <w:spacing w:line="252" w:lineRule="auto"/>
              <w:jc w:val="center"/>
              <w:rPr>
                <w:sz w:val="20"/>
                <w:szCs w:val="20"/>
                <w:lang w:eastAsia="en-US"/>
              </w:rPr>
            </w:pPr>
          </w:p>
          <w:p w14:paraId="6F446574" w14:textId="77777777" w:rsidR="00A91428" w:rsidRPr="00112450" w:rsidRDefault="00A91428" w:rsidP="005F1E7E">
            <w:pPr>
              <w:spacing w:line="252" w:lineRule="auto"/>
              <w:jc w:val="center"/>
              <w:rPr>
                <w:sz w:val="20"/>
                <w:szCs w:val="20"/>
                <w:lang w:eastAsia="en-US"/>
              </w:rPr>
            </w:pPr>
          </w:p>
          <w:p w14:paraId="2DF50E8D" w14:textId="77777777" w:rsidR="00A91428" w:rsidRPr="00112450" w:rsidRDefault="00A91428" w:rsidP="005F1E7E">
            <w:pPr>
              <w:spacing w:line="252" w:lineRule="auto"/>
              <w:jc w:val="center"/>
              <w:rPr>
                <w:sz w:val="20"/>
                <w:szCs w:val="20"/>
                <w:lang w:eastAsia="en-US"/>
              </w:rPr>
            </w:pPr>
            <w:r w:rsidRPr="00112450">
              <w:rPr>
                <w:sz w:val="20"/>
                <w:szCs w:val="20"/>
                <w:lang w:eastAsia="en-US"/>
              </w:rPr>
              <w:t>postotak</w:t>
            </w:r>
          </w:p>
        </w:tc>
        <w:tc>
          <w:tcPr>
            <w:tcW w:w="1559"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2D3BF0FE" w14:textId="77777777" w:rsidR="00A91428" w:rsidRPr="00112450" w:rsidRDefault="00A91428" w:rsidP="005F1E7E">
            <w:pPr>
              <w:spacing w:line="252" w:lineRule="auto"/>
              <w:jc w:val="center"/>
              <w:rPr>
                <w:sz w:val="20"/>
                <w:szCs w:val="20"/>
                <w:lang w:eastAsia="en-US"/>
              </w:rPr>
            </w:pPr>
            <w:r w:rsidRPr="00112450">
              <w:rPr>
                <w:sz w:val="20"/>
                <w:szCs w:val="20"/>
                <w:lang w:eastAsia="en-US"/>
              </w:rPr>
              <w:t>100%</w:t>
            </w:r>
          </w:p>
        </w:tc>
        <w:tc>
          <w:tcPr>
            <w:tcW w:w="1383"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6F991BD5" w14:textId="77777777" w:rsidR="00A91428" w:rsidRPr="00112450" w:rsidRDefault="00A91428" w:rsidP="005F1E7E">
            <w:pPr>
              <w:spacing w:line="252" w:lineRule="auto"/>
              <w:jc w:val="center"/>
              <w:rPr>
                <w:sz w:val="20"/>
                <w:szCs w:val="20"/>
                <w:lang w:eastAsia="en-US"/>
              </w:rPr>
            </w:pPr>
            <w:r w:rsidRPr="00112450">
              <w:rPr>
                <w:sz w:val="20"/>
                <w:szCs w:val="20"/>
                <w:lang w:eastAsia="en-US"/>
              </w:rPr>
              <w:t>100%</w:t>
            </w:r>
          </w:p>
        </w:tc>
        <w:tc>
          <w:tcPr>
            <w:tcW w:w="1027" w:type="dxa"/>
            <w:tcBorders>
              <w:top w:val="nil"/>
              <w:left w:val="nil"/>
              <w:bottom w:val="single" w:sz="8" w:space="0" w:color="auto"/>
              <w:right w:val="single" w:sz="8" w:space="0" w:color="auto"/>
            </w:tcBorders>
            <w:tcMar>
              <w:top w:w="0" w:type="dxa"/>
              <w:left w:w="108" w:type="dxa"/>
              <w:bottom w:w="0" w:type="dxa"/>
              <w:right w:w="108" w:type="dxa"/>
            </w:tcMar>
            <w:vAlign w:val="bottom"/>
            <w:hideMark/>
          </w:tcPr>
          <w:p w14:paraId="5FCDB93B" w14:textId="77777777" w:rsidR="00A91428" w:rsidRPr="00112450" w:rsidRDefault="00A91428" w:rsidP="005F1E7E">
            <w:pPr>
              <w:spacing w:line="252" w:lineRule="auto"/>
              <w:jc w:val="center"/>
              <w:rPr>
                <w:sz w:val="20"/>
                <w:szCs w:val="20"/>
                <w:lang w:eastAsia="en-US"/>
              </w:rPr>
            </w:pPr>
            <w:r w:rsidRPr="00112450">
              <w:rPr>
                <w:sz w:val="20"/>
                <w:szCs w:val="20"/>
                <w:lang w:eastAsia="en-US"/>
              </w:rPr>
              <w:t>100%</w:t>
            </w:r>
          </w:p>
        </w:tc>
      </w:tr>
    </w:tbl>
    <w:p w14:paraId="4E567AB3" w14:textId="77777777" w:rsidR="00A91428" w:rsidRPr="00112450" w:rsidRDefault="00A91428" w:rsidP="00A91428">
      <w:pPr>
        <w:jc w:val="both"/>
      </w:pPr>
    </w:p>
    <w:p w14:paraId="66AE0EC0" w14:textId="77777777" w:rsidR="00A91428" w:rsidRPr="00112450" w:rsidRDefault="00A91428" w:rsidP="00A91428">
      <w:pPr>
        <w:pStyle w:val="Default"/>
        <w:jc w:val="both"/>
        <w:rPr>
          <w:rFonts w:ascii="Times New Roman" w:hAnsi="Times New Roman" w:cs="Times New Roman"/>
          <w:b/>
          <w:bCs/>
          <w:sz w:val="22"/>
          <w:szCs w:val="22"/>
        </w:rPr>
      </w:pPr>
      <w:r w:rsidRPr="00112450">
        <w:rPr>
          <w:rFonts w:ascii="Times New Roman" w:hAnsi="Times New Roman" w:cs="Times New Roman"/>
          <w:b/>
          <w:bCs/>
          <w:sz w:val="22"/>
          <w:szCs w:val="22"/>
        </w:rPr>
        <w:t xml:space="preserve">Aktivnost A100502 – Osnovne funkcije političkih stranaka </w:t>
      </w:r>
    </w:p>
    <w:p w14:paraId="3E78C0E7" w14:textId="77777777" w:rsidR="00A91428" w:rsidRPr="00112450" w:rsidRDefault="00A91428" w:rsidP="00A91428">
      <w:pPr>
        <w:pStyle w:val="Default"/>
        <w:jc w:val="both"/>
        <w:rPr>
          <w:rFonts w:ascii="Times New Roman" w:hAnsi="Times New Roman" w:cs="Times New Roman"/>
          <w:b/>
          <w:bCs/>
          <w:sz w:val="22"/>
          <w:szCs w:val="22"/>
        </w:rPr>
      </w:pPr>
    </w:p>
    <w:p w14:paraId="398D4000" w14:textId="77777777" w:rsidR="00A91428" w:rsidRPr="00112450" w:rsidRDefault="00A91428" w:rsidP="00A91428">
      <w:pPr>
        <w:pStyle w:val="Default"/>
        <w:jc w:val="both"/>
        <w:rPr>
          <w:rFonts w:ascii="Times New Roman" w:hAnsi="Times New Roman" w:cs="Times New Roman"/>
          <w:color w:val="auto"/>
          <w:sz w:val="22"/>
          <w:szCs w:val="22"/>
        </w:rPr>
      </w:pPr>
      <w:r w:rsidRPr="00112450">
        <w:rPr>
          <w:rFonts w:ascii="Times New Roman" w:hAnsi="Times New Roman" w:cs="Times New Roman"/>
          <w:color w:val="auto"/>
          <w:sz w:val="22"/>
          <w:szCs w:val="22"/>
        </w:rPr>
        <w:t>Planirana sredstva – 16.600,00 EUR. Sredstva za izvršenje ove aktivnosti utrošena su u iznosu 16.228,80  EUR što je u skladu sa planiranim sredstvima potrebnim za realizaciju ove aktivnosti.</w:t>
      </w:r>
    </w:p>
    <w:p w14:paraId="7ADD10EB" w14:textId="77777777" w:rsidR="00A91428" w:rsidRPr="00112450" w:rsidRDefault="00A91428" w:rsidP="00A91428">
      <w:pPr>
        <w:pStyle w:val="Default"/>
        <w:jc w:val="both"/>
        <w:rPr>
          <w:rFonts w:ascii="Times New Roman" w:hAnsi="Times New Roman" w:cs="Times New Roman"/>
          <w:color w:val="auto"/>
          <w:sz w:val="22"/>
          <w:szCs w:val="22"/>
        </w:rPr>
      </w:pPr>
    </w:p>
    <w:p w14:paraId="0DDF0E2C" w14:textId="77777777" w:rsidR="00A91428" w:rsidRPr="00112450" w:rsidRDefault="00A91428" w:rsidP="00A91428">
      <w:pPr>
        <w:pStyle w:val="Default"/>
        <w:jc w:val="both"/>
        <w:rPr>
          <w:rFonts w:ascii="Times New Roman" w:hAnsi="Times New Roman" w:cs="Times New Roman"/>
          <w:sz w:val="22"/>
          <w:szCs w:val="22"/>
          <w:u w:val="single"/>
        </w:rPr>
      </w:pPr>
      <w:r w:rsidRPr="00112450">
        <w:rPr>
          <w:rFonts w:ascii="Times New Roman" w:hAnsi="Times New Roman" w:cs="Times New Roman"/>
          <w:sz w:val="22"/>
          <w:szCs w:val="22"/>
          <w:u w:val="single"/>
        </w:rPr>
        <w:t xml:space="preserve">Opis i cilj programa (aktivnosti) </w:t>
      </w:r>
    </w:p>
    <w:p w14:paraId="412F58C5" w14:textId="77777777" w:rsidR="00A91428" w:rsidRPr="00112450" w:rsidRDefault="00A91428" w:rsidP="00A91428">
      <w:pPr>
        <w:pStyle w:val="Default"/>
        <w:jc w:val="both"/>
        <w:rPr>
          <w:rFonts w:ascii="Times New Roman" w:hAnsi="Times New Roman" w:cs="Times New Roman"/>
          <w:sz w:val="22"/>
          <w:szCs w:val="22"/>
        </w:rPr>
      </w:pPr>
      <w:r w:rsidRPr="00112450">
        <w:rPr>
          <w:rFonts w:ascii="Times New Roman" w:hAnsi="Times New Roman" w:cs="Times New Roman"/>
          <w:sz w:val="22"/>
          <w:szCs w:val="22"/>
        </w:rPr>
        <w:t>Zakonom o financiranju političkih aktivnosti, izborne promidžbe i referenduma propisano je da je sredstva za redovito godišnje financiranje  političkih stranaka i nezavisnih članova predstavničkih tijela jedinica lokalne i područne (regionalne) samouprave dužna osigurati jedinica lokalne i područne (regionalne) samouprave u iznosu koji se određuje u proračunu jedinice za svaku godinu za koju se proračun donosi. Sredstava osigurana za redovno godišnje financiranje stranaka raspoređena su političkim strankama tako da su pojedinoj političkoj stranci pripala sredstva razmjerno broju njezinih članova u trenutku konstituiranja predstavničkog tijela.</w:t>
      </w:r>
    </w:p>
    <w:p w14:paraId="506D4C8A" w14:textId="77777777" w:rsidR="00A91428" w:rsidRPr="00112450" w:rsidRDefault="00A91428" w:rsidP="00A91428">
      <w:pPr>
        <w:pStyle w:val="Default"/>
        <w:jc w:val="both"/>
        <w:rPr>
          <w:rFonts w:ascii="Times New Roman" w:hAnsi="Times New Roman" w:cs="Times New Roman"/>
          <w:sz w:val="22"/>
          <w:szCs w:val="22"/>
        </w:rPr>
      </w:pPr>
    </w:p>
    <w:p w14:paraId="0C1E3535" w14:textId="77777777" w:rsidR="00A91428" w:rsidRPr="00112450" w:rsidRDefault="00A91428" w:rsidP="00A91428">
      <w:pPr>
        <w:pStyle w:val="Default"/>
        <w:jc w:val="both"/>
        <w:rPr>
          <w:rFonts w:ascii="Times New Roman" w:hAnsi="Times New Roman" w:cs="Times New Roman"/>
          <w:color w:val="auto"/>
          <w:sz w:val="22"/>
          <w:szCs w:val="22"/>
        </w:rPr>
      </w:pPr>
      <w:r w:rsidRPr="00112450">
        <w:rPr>
          <w:rFonts w:ascii="Times New Roman" w:hAnsi="Times New Roman" w:cs="Times New Roman"/>
          <w:b/>
          <w:bCs/>
          <w:color w:val="auto"/>
          <w:sz w:val="22"/>
          <w:szCs w:val="22"/>
        </w:rPr>
        <w:t xml:space="preserve">Aktivnost A100503 - Nacionalne manjine – Vijeće srpske nacionalne manjine </w:t>
      </w:r>
    </w:p>
    <w:p w14:paraId="7DEBFB61" w14:textId="77777777" w:rsidR="00A91428" w:rsidRPr="00112450" w:rsidRDefault="00A91428" w:rsidP="00A91428">
      <w:pPr>
        <w:pStyle w:val="Default"/>
        <w:jc w:val="both"/>
        <w:rPr>
          <w:rFonts w:ascii="Times New Roman" w:hAnsi="Times New Roman" w:cs="Times New Roman"/>
          <w:color w:val="auto"/>
          <w:sz w:val="22"/>
          <w:szCs w:val="22"/>
        </w:rPr>
      </w:pPr>
      <w:r w:rsidRPr="00112450">
        <w:rPr>
          <w:rFonts w:ascii="Times New Roman" w:hAnsi="Times New Roman" w:cs="Times New Roman"/>
          <w:color w:val="auto"/>
          <w:sz w:val="22"/>
          <w:szCs w:val="22"/>
        </w:rPr>
        <w:t>Planirana sredstva – 4.700,00 EUR. Sredstva za izvršenje ove aktivnosti utrošena su u iznosu 4.602,60 EUR što je u skladu sa planiranim sredstvima potrebnim za realizaciju ove aktivnosti.</w:t>
      </w:r>
    </w:p>
    <w:p w14:paraId="6117C33B" w14:textId="77777777" w:rsidR="00A91428" w:rsidRPr="00112450" w:rsidRDefault="00A91428" w:rsidP="00A91428">
      <w:pPr>
        <w:pStyle w:val="Default"/>
        <w:jc w:val="both"/>
        <w:rPr>
          <w:rFonts w:ascii="Times New Roman" w:hAnsi="Times New Roman" w:cs="Times New Roman"/>
          <w:sz w:val="22"/>
          <w:szCs w:val="22"/>
          <w:u w:val="single"/>
        </w:rPr>
      </w:pPr>
    </w:p>
    <w:p w14:paraId="67A9862C" w14:textId="77777777" w:rsidR="00A91428" w:rsidRPr="00112450" w:rsidRDefault="00A91428" w:rsidP="00A91428">
      <w:pPr>
        <w:pStyle w:val="Default"/>
        <w:jc w:val="both"/>
        <w:rPr>
          <w:rFonts w:ascii="Times New Roman" w:hAnsi="Times New Roman" w:cs="Times New Roman"/>
          <w:color w:val="auto"/>
          <w:sz w:val="22"/>
          <w:szCs w:val="22"/>
          <w:u w:val="single"/>
        </w:rPr>
      </w:pPr>
      <w:r w:rsidRPr="00112450">
        <w:rPr>
          <w:rFonts w:ascii="Times New Roman" w:hAnsi="Times New Roman" w:cs="Times New Roman"/>
          <w:color w:val="auto"/>
          <w:sz w:val="22"/>
          <w:szCs w:val="22"/>
          <w:u w:val="single"/>
        </w:rPr>
        <w:t xml:space="preserve">Opis i cilj programa (aktivnosti) </w:t>
      </w:r>
    </w:p>
    <w:p w14:paraId="6D8D3AB8" w14:textId="77777777" w:rsidR="00A91428" w:rsidRPr="00112450" w:rsidRDefault="00A91428" w:rsidP="00A91428">
      <w:pPr>
        <w:pStyle w:val="Default"/>
        <w:ind w:firstLine="708"/>
        <w:jc w:val="both"/>
        <w:rPr>
          <w:rFonts w:ascii="Times New Roman" w:hAnsi="Times New Roman" w:cs="Times New Roman"/>
          <w:color w:val="auto"/>
          <w:sz w:val="22"/>
          <w:szCs w:val="22"/>
        </w:rPr>
      </w:pPr>
      <w:r w:rsidRPr="00112450">
        <w:rPr>
          <w:rFonts w:ascii="Times New Roman" w:hAnsi="Times New Roman" w:cs="Times New Roman"/>
          <w:color w:val="auto"/>
          <w:sz w:val="22"/>
          <w:szCs w:val="22"/>
        </w:rPr>
        <w:t xml:space="preserve">S ciljem unapređivanja, očuvanja i zaštite položaja nacionalnih manjina u društvu, pripadnici nacionalnih manjina biraju, na način i pod uvjetima propisanim ovim ustavnim zakonom, svoje </w:t>
      </w:r>
      <w:r w:rsidRPr="00112450">
        <w:rPr>
          <w:rFonts w:ascii="Times New Roman" w:hAnsi="Times New Roman" w:cs="Times New Roman"/>
          <w:color w:val="auto"/>
          <w:sz w:val="22"/>
          <w:szCs w:val="22"/>
        </w:rPr>
        <w:lastRenderedPageBreak/>
        <w:t>predstavnike radi sudjelovanja u javnom životu i upravljanju lokalnim poslovima putem vijeća i predstavnika nacionalnih manjina u jedinicama lokalne samouprave. Vijeće srpske nacionalne manjine ima savjetodavnu ulogu u odnosu na poduzimanje aktivnosti i donošenje općih akata Gradskog vijeća u oblastima koje se odnose na unapređivanje, ostvarivanje i zaštitu prava nacionalnih manjina. U skladu sa proračunskim mogućnostima Grada  u Proračunu za 2024. godinu planirana su sredstva na kontu 329 – ostali nespomenuti rashodi poslovanja sredstva u iznosu 2.000,00 EUR-a za naknade za rad članova Vijeća u skladu sa Odlukom Gradskog vijeća o visini nagrade za rad te u visini 2.700,00 EUR za ostale potrebe u svrhu ostvarivanja programa rada Vijeća srpske nacionalne manjine. U skladu sa planiranim  utrošena su sredstva kako je naprijed navedeno.</w:t>
      </w:r>
    </w:p>
    <w:p w14:paraId="5E12A4E5" w14:textId="77777777" w:rsidR="00A91428" w:rsidRPr="00112450" w:rsidRDefault="00A91428" w:rsidP="00A91428">
      <w:pPr>
        <w:pStyle w:val="Default"/>
        <w:jc w:val="both"/>
        <w:rPr>
          <w:rFonts w:ascii="Times New Roman" w:hAnsi="Times New Roman" w:cs="Times New Roman"/>
          <w:b/>
          <w:bCs/>
          <w:color w:val="auto"/>
          <w:sz w:val="22"/>
          <w:szCs w:val="22"/>
        </w:rPr>
      </w:pPr>
    </w:p>
    <w:p w14:paraId="0C4CCF5E" w14:textId="77777777" w:rsidR="00A91428" w:rsidRPr="00112450" w:rsidRDefault="00A91428" w:rsidP="00A91428">
      <w:pPr>
        <w:pStyle w:val="Default"/>
        <w:jc w:val="both"/>
        <w:rPr>
          <w:rFonts w:ascii="Times New Roman" w:hAnsi="Times New Roman" w:cs="Times New Roman"/>
          <w:color w:val="auto"/>
          <w:sz w:val="22"/>
          <w:szCs w:val="22"/>
        </w:rPr>
      </w:pPr>
      <w:r w:rsidRPr="00112450">
        <w:rPr>
          <w:rFonts w:ascii="Times New Roman" w:hAnsi="Times New Roman" w:cs="Times New Roman"/>
          <w:b/>
          <w:bCs/>
          <w:color w:val="auto"/>
          <w:sz w:val="22"/>
          <w:szCs w:val="22"/>
        </w:rPr>
        <w:t>Aktivnost A100505 – Nacionalne manjine – Predstavnik romske nacionalne manjine</w:t>
      </w:r>
      <w:r w:rsidRPr="00112450">
        <w:rPr>
          <w:rFonts w:ascii="Times New Roman" w:hAnsi="Times New Roman" w:cs="Times New Roman"/>
          <w:color w:val="auto"/>
          <w:sz w:val="22"/>
          <w:szCs w:val="22"/>
        </w:rPr>
        <w:t>.</w:t>
      </w:r>
    </w:p>
    <w:p w14:paraId="79BC0B62" w14:textId="77777777" w:rsidR="00A91428" w:rsidRPr="00112450" w:rsidRDefault="00A91428" w:rsidP="00A91428">
      <w:pPr>
        <w:pStyle w:val="Default"/>
        <w:jc w:val="both"/>
        <w:rPr>
          <w:rFonts w:ascii="Times New Roman" w:hAnsi="Times New Roman" w:cs="Times New Roman"/>
          <w:color w:val="auto"/>
          <w:sz w:val="22"/>
          <w:szCs w:val="22"/>
        </w:rPr>
      </w:pPr>
    </w:p>
    <w:p w14:paraId="3E0D9E52" w14:textId="77777777" w:rsidR="00A91428" w:rsidRPr="00112450" w:rsidRDefault="00A91428" w:rsidP="00A91428">
      <w:pPr>
        <w:pStyle w:val="Default"/>
        <w:ind w:firstLine="708"/>
        <w:jc w:val="both"/>
        <w:rPr>
          <w:rFonts w:ascii="Times New Roman" w:hAnsi="Times New Roman" w:cs="Times New Roman"/>
          <w:color w:val="auto"/>
          <w:sz w:val="22"/>
          <w:szCs w:val="22"/>
        </w:rPr>
      </w:pPr>
      <w:r w:rsidRPr="00112450">
        <w:rPr>
          <w:rFonts w:ascii="Times New Roman" w:hAnsi="Times New Roman" w:cs="Times New Roman"/>
          <w:color w:val="auto"/>
          <w:sz w:val="22"/>
          <w:szCs w:val="22"/>
        </w:rPr>
        <w:t xml:space="preserve">Planirana sredstva – 1.330,00 EUR.. Sredstva za izvršenje ove aktivnosti utrošena su u iznosu 1.231,66 EUR što je u skladu sa planiranim sredstvima potrebnim za realizaciju ove aktivnosti.    </w:t>
      </w:r>
    </w:p>
    <w:p w14:paraId="2B7F8309" w14:textId="77777777" w:rsidR="00A91428" w:rsidRPr="00112450" w:rsidRDefault="00A91428" w:rsidP="00A91428">
      <w:pPr>
        <w:pStyle w:val="Default"/>
        <w:jc w:val="both"/>
        <w:rPr>
          <w:rFonts w:ascii="Times New Roman" w:hAnsi="Times New Roman" w:cs="Times New Roman"/>
          <w:color w:val="auto"/>
          <w:sz w:val="22"/>
          <w:szCs w:val="22"/>
        </w:rPr>
      </w:pPr>
    </w:p>
    <w:p w14:paraId="55D2C28A" w14:textId="77777777" w:rsidR="00A91428" w:rsidRPr="00112450" w:rsidRDefault="00A91428" w:rsidP="00A91428">
      <w:pPr>
        <w:pStyle w:val="Default"/>
        <w:jc w:val="both"/>
        <w:rPr>
          <w:rFonts w:ascii="Times New Roman" w:hAnsi="Times New Roman" w:cs="Times New Roman"/>
          <w:color w:val="auto"/>
          <w:sz w:val="22"/>
          <w:szCs w:val="22"/>
          <w:u w:val="single"/>
        </w:rPr>
      </w:pPr>
      <w:r w:rsidRPr="00112450">
        <w:rPr>
          <w:rFonts w:ascii="Times New Roman" w:hAnsi="Times New Roman" w:cs="Times New Roman"/>
          <w:color w:val="auto"/>
          <w:sz w:val="22"/>
          <w:szCs w:val="22"/>
          <w:u w:val="single"/>
        </w:rPr>
        <w:t xml:space="preserve">Opis i cilj programa (aktivnosti) </w:t>
      </w:r>
    </w:p>
    <w:p w14:paraId="117E12E9" w14:textId="77777777" w:rsidR="00A91428" w:rsidRPr="00112450" w:rsidRDefault="00A91428" w:rsidP="00A91428">
      <w:pPr>
        <w:pStyle w:val="Default"/>
        <w:ind w:firstLine="708"/>
        <w:jc w:val="both"/>
        <w:rPr>
          <w:rFonts w:ascii="Times New Roman" w:hAnsi="Times New Roman" w:cs="Times New Roman"/>
          <w:color w:val="auto"/>
          <w:sz w:val="22"/>
          <w:szCs w:val="22"/>
        </w:rPr>
      </w:pPr>
      <w:r w:rsidRPr="00112450">
        <w:rPr>
          <w:rFonts w:ascii="Times New Roman" w:hAnsi="Times New Roman" w:cs="Times New Roman"/>
          <w:color w:val="auto"/>
          <w:sz w:val="22"/>
          <w:szCs w:val="22"/>
        </w:rPr>
        <w:t>Poput vijeća nacionalnih manjina i predstavnik nacionalne manjine može se smatrati manjinskom institucijom koja ima legitimitet zastupati i štititi interese svih pripadnika pojedine nacionalne manjine na razini jedinice lokalne samouprave za koju je izabran.. U skladu sa proračunskim mogućnostima Grada,  u Proračunu za 2024. godinu planirana su sredstva na kontu 329 – ostali nespomenuti rashodi poslovanja u iznosu 250,00 EUR za naknadu za rad predstavnika romske nacionalne manjine u skladu sa Odlukom Gradskog vijeća o visini nagrade te na kontu 381- tekuće donacije sredstva u iznosu 1.080,00 EUR za ostale potrebe u svrhu ostvarivanja programa rada Predstavnika romske nacionalne manjine te su u skladu sa planiranim  utrošena sredstva kako je naprijed navedeno.</w:t>
      </w:r>
    </w:p>
    <w:p w14:paraId="2CA821E7" w14:textId="77777777" w:rsidR="00A91428" w:rsidRPr="00112450" w:rsidRDefault="00A91428" w:rsidP="00A91428">
      <w:pPr>
        <w:pStyle w:val="Default"/>
        <w:ind w:firstLine="708"/>
        <w:jc w:val="both"/>
        <w:rPr>
          <w:rFonts w:ascii="Times New Roman" w:hAnsi="Times New Roman" w:cs="Times New Roman"/>
          <w:color w:val="auto"/>
          <w:sz w:val="22"/>
          <w:szCs w:val="22"/>
        </w:rPr>
      </w:pPr>
    </w:p>
    <w:p w14:paraId="492969AB" w14:textId="77777777" w:rsidR="00A91428" w:rsidRPr="00112450" w:rsidRDefault="00A91428" w:rsidP="00A91428">
      <w:pPr>
        <w:pStyle w:val="Default"/>
        <w:jc w:val="both"/>
        <w:rPr>
          <w:rFonts w:ascii="Times New Roman" w:hAnsi="Times New Roman" w:cs="Times New Roman"/>
          <w:b/>
          <w:bCs/>
          <w:color w:val="auto"/>
          <w:sz w:val="22"/>
          <w:szCs w:val="22"/>
        </w:rPr>
      </w:pPr>
      <w:r w:rsidRPr="00112450">
        <w:rPr>
          <w:rFonts w:ascii="Times New Roman" w:hAnsi="Times New Roman" w:cs="Times New Roman"/>
          <w:b/>
          <w:bCs/>
          <w:color w:val="auto"/>
          <w:sz w:val="22"/>
          <w:szCs w:val="22"/>
        </w:rPr>
        <w:t>Aktivnost A100506 – Savjet mladih</w:t>
      </w:r>
    </w:p>
    <w:p w14:paraId="54C79B4A" w14:textId="77777777" w:rsidR="00A91428" w:rsidRPr="00112450" w:rsidRDefault="00A91428" w:rsidP="00A91428">
      <w:pPr>
        <w:pStyle w:val="Default"/>
        <w:jc w:val="both"/>
        <w:rPr>
          <w:rFonts w:ascii="Times New Roman" w:hAnsi="Times New Roman" w:cs="Times New Roman"/>
          <w:b/>
          <w:bCs/>
          <w:color w:val="auto"/>
          <w:sz w:val="22"/>
          <w:szCs w:val="22"/>
        </w:rPr>
      </w:pPr>
    </w:p>
    <w:p w14:paraId="089D3B61" w14:textId="77777777" w:rsidR="00A91428" w:rsidRPr="00112450" w:rsidRDefault="00A91428" w:rsidP="00A91428">
      <w:pPr>
        <w:pStyle w:val="Default"/>
        <w:jc w:val="both"/>
        <w:rPr>
          <w:rFonts w:ascii="Times New Roman" w:hAnsi="Times New Roman" w:cs="Times New Roman"/>
          <w:color w:val="auto"/>
          <w:sz w:val="22"/>
          <w:szCs w:val="22"/>
        </w:rPr>
      </w:pPr>
      <w:r w:rsidRPr="00112450">
        <w:rPr>
          <w:rFonts w:ascii="Times New Roman" w:hAnsi="Times New Roman" w:cs="Times New Roman"/>
          <w:color w:val="auto"/>
          <w:sz w:val="22"/>
          <w:szCs w:val="22"/>
        </w:rPr>
        <w:t>Planirana sredstva – 5.500,00 EUR.</w:t>
      </w:r>
      <w:r w:rsidRPr="00112450">
        <w:rPr>
          <w:rFonts w:ascii="Times New Roman" w:hAnsi="Times New Roman" w:cs="Times New Roman"/>
          <w:color w:val="auto"/>
          <w:sz w:val="23"/>
          <w:szCs w:val="23"/>
        </w:rPr>
        <w:t xml:space="preserve"> </w:t>
      </w:r>
      <w:r w:rsidRPr="00112450">
        <w:rPr>
          <w:rFonts w:ascii="Times New Roman" w:hAnsi="Times New Roman" w:cs="Times New Roman"/>
          <w:color w:val="auto"/>
          <w:sz w:val="22"/>
          <w:szCs w:val="22"/>
        </w:rPr>
        <w:t>Sredstva za izvršenje ove aktivnosti utrošena su u iznosu 1.531,99 EUR što je u skladu sa planiranim sredstvima potrebnim za realizaciju ove aktivnosti.</w:t>
      </w:r>
    </w:p>
    <w:p w14:paraId="12FBB562" w14:textId="77777777" w:rsidR="00A91428" w:rsidRPr="00112450" w:rsidRDefault="00A91428" w:rsidP="00A91428">
      <w:pPr>
        <w:pStyle w:val="Default"/>
        <w:jc w:val="both"/>
        <w:rPr>
          <w:rFonts w:ascii="Times New Roman" w:hAnsi="Times New Roman" w:cs="Times New Roman"/>
          <w:b/>
          <w:bCs/>
          <w:color w:val="auto"/>
          <w:sz w:val="22"/>
          <w:szCs w:val="22"/>
        </w:rPr>
      </w:pPr>
    </w:p>
    <w:p w14:paraId="5D6A2C78" w14:textId="77777777" w:rsidR="00A91428" w:rsidRPr="00112450" w:rsidRDefault="00A91428" w:rsidP="00A91428">
      <w:pPr>
        <w:pStyle w:val="Default"/>
        <w:jc w:val="both"/>
        <w:rPr>
          <w:rFonts w:ascii="Times New Roman" w:hAnsi="Times New Roman" w:cs="Times New Roman"/>
          <w:color w:val="auto"/>
          <w:sz w:val="22"/>
          <w:szCs w:val="22"/>
          <w:u w:val="single"/>
        </w:rPr>
      </w:pPr>
      <w:r w:rsidRPr="00112450">
        <w:rPr>
          <w:rFonts w:ascii="Times New Roman" w:hAnsi="Times New Roman" w:cs="Times New Roman"/>
          <w:color w:val="auto"/>
          <w:sz w:val="22"/>
          <w:szCs w:val="22"/>
          <w:u w:val="single"/>
        </w:rPr>
        <w:t xml:space="preserve">Opis i cilj programa (aktivnosti) </w:t>
      </w:r>
    </w:p>
    <w:p w14:paraId="4D38D674" w14:textId="77777777" w:rsidR="00A91428" w:rsidRPr="00112450" w:rsidRDefault="00A91428" w:rsidP="00A91428">
      <w:pPr>
        <w:pStyle w:val="Default"/>
        <w:ind w:firstLine="708"/>
        <w:jc w:val="both"/>
        <w:rPr>
          <w:rFonts w:ascii="Times New Roman" w:hAnsi="Times New Roman" w:cs="Times New Roman"/>
          <w:color w:val="auto"/>
          <w:sz w:val="22"/>
          <w:szCs w:val="22"/>
        </w:rPr>
      </w:pPr>
      <w:r w:rsidRPr="00112450">
        <w:rPr>
          <w:rFonts w:ascii="Times New Roman" w:hAnsi="Times New Roman" w:cs="Times New Roman"/>
          <w:color w:val="auto"/>
          <w:sz w:val="22"/>
          <w:szCs w:val="22"/>
        </w:rPr>
        <w:t xml:space="preserve">Savjet mladih Grada Koprivnice je savjetodavno tijelo Gradskog vijeća Grada Koprivnice koje je osnovano sa ciljem aktivnog uključivanja mladih u javni život Grada Koprivnice i sudjelovanja u aktivnostima po pitanjima od interesa za mlade Grada Koprivnice. Sukladno Zakonu o savjetima mladih i Odluci o osnivanju Savjeta mladih Grada Koprivnice Grad Koprivnica osigurava financijska sredstva za rad Savjeta mladih. </w:t>
      </w:r>
    </w:p>
    <w:p w14:paraId="1887F855" w14:textId="77777777" w:rsidR="00A91428" w:rsidRPr="00112450" w:rsidRDefault="00A91428" w:rsidP="00A91428">
      <w:pPr>
        <w:pStyle w:val="Default"/>
        <w:jc w:val="both"/>
        <w:rPr>
          <w:rFonts w:ascii="Times New Roman" w:hAnsi="Times New Roman" w:cs="Times New Roman"/>
          <w:b/>
          <w:bCs/>
          <w:color w:val="auto"/>
          <w:sz w:val="22"/>
          <w:szCs w:val="22"/>
        </w:rPr>
      </w:pPr>
    </w:p>
    <w:p w14:paraId="334EA6B4" w14:textId="77777777" w:rsidR="00A91428" w:rsidRPr="00112450" w:rsidRDefault="00A91428" w:rsidP="00A91428">
      <w:pPr>
        <w:pStyle w:val="Default"/>
        <w:jc w:val="both"/>
        <w:rPr>
          <w:rFonts w:ascii="Times New Roman" w:hAnsi="Times New Roman" w:cs="Times New Roman"/>
          <w:b/>
          <w:bCs/>
          <w:color w:val="auto"/>
          <w:sz w:val="22"/>
          <w:szCs w:val="22"/>
        </w:rPr>
      </w:pPr>
      <w:r w:rsidRPr="00112450">
        <w:rPr>
          <w:rFonts w:ascii="Times New Roman" w:hAnsi="Times New Roman" w:cs="Times New Roman"/>
          <w:b/>
          <w:bCs/>
          <w:color w:val="auto"/>
          <w:sz w:val="22"/>
          <w:szCs w:val="22"/>
        </w:rPr>
        <w:t xml:space="preserve">Program 1006 PROVOĐENJE IZBORA </w:t>
      </w:r>
    </w:p>
    <w:p w14:paraId="6B5E085A" w14:textId="77777777" w:rsidR="00A91428" w:rsidRPr="00112450" w:rsidRDefault="00A91428" w:rsidP="00A91428">
      <w:pPr>
        <w:pStyle w:val="Default"/>
        <w:jc w:val="both"/>
        <w:rPr>
          <w:rFonts w:ascii="Times New Roman" w:hAnsi="Times New Roman" w:cs="Times New Roman"/>
          <w:b/>
          <w:bCs/>
          <w:color w:val="auto"/>
          <w:sz w:val="22"/>
          <w:szCs w:val="22"/>
        </w:rPr>
      </w:pPr>
    </w:p>
    <w:p w14:paraId="1173510B" w14:textId="77777777" w:rsidR="00A91428" w:rsidRPr="00112450" w:rsidRDefault="00A91428" w:rsidP="00A91428">
      <w:pPr>
        <w:pStyle w:val="Default"/>
        <w:ind w:firstLine="708"/>
        <w:jc w:val="both"/>
        <w:rPr>
          <w:rFonts w:ascii="Times New Roman" w:hAnsi="Times New Roman" w:cs="Times New Roman"/>
          <w:color w:val="auto"/>
          <w:sz w:val="22"/>
          <w:szCs w:val="22"/>
        </w:rPr>
      </w:pPr>
      <w:r w:rsidRPr="00112450">
        <w:rPr>
          <w:rFonts w:ascii="Times New Roman" w:hAnsi="Times New Roman" w:cs="Times New Roman"/>
          <w:color w:val="auto"/>
          <w:sz w:val="22"/>
          <w:szCs w:val="22"/>
        </w:rPr>
        <w:t>Utrošena sredstva po aktivnostima:</w:t>
      </w:r>
    </w:p>
    <w:p w14:paraId="0FF8DFA7" w14:textId="77777777" w:rsidR="00A91428" w:rsidRPr="00112450" w:rsidRDefault="00A91428" w:rsidP="00A91428">
      <w:pPr>
        <w:pStyle w:val="Default"/>
        <w:ind w:firstLine="708"/>
        <w:jc w:val="both"/>
        <w:rPr>
          <w:rFonts w:ascii="Times New Roman" w:hAnsi="Times New Roman" w:cs="Times New Roman"/>
          <w:color w:val="auto"/>
          <w:sz w:val="22"/>
          <w:szCs w:val="22"/>
        </w:rPr>
      </w:pPr>
    </w:p>
    <w:p w14:paraId="59A8B62D" w14:textId="77777777" w:rsidR="00A91428" w:rsidRPr="00112450" w:rsidRDefault="00A91428" w:rsidP="00A91428">
      <w:pPr>
        <w:pStyle w:val="Default"/>
        <w:jc w:val="both"/>
        <w:rPr>
          <w:rFonts w:ascii="Times New Roman" w:hAnsi="Times New Roman" w:cs="Times New Roman"/>
          <w:b/>
          <w:bCs/>
          <w:color w:val="auto"/>
          <w:sz w:val="22"/>
          <w:szCs w:val="22"/>
        </w:rPr>
      </w:pPr>
      <w:r w:rsidRPr="00112450">
        <w:rPr>
          <w:rFonts w:ascii="Times New Roman" w:hAnsi="Times New Roman" w:cs="Times New Roman"/>
          <w:b/>
          <w:bCs/>
          <w:color w:val="auto"/>
          <w:sz w:val="22"/>
          <w:szCs w:val="22"/>
        </w:rPr>
        <w:t>Aktivnost A100601 – Predsjednički izbori</w:t>
      </w:r>
    </w:p>
    <w:p w14:paraId="3861B224" w14:textId="77777777" w:rsidR="00A91428" w:rsidRPr="00112450" w:rsidRDefault="00A91428" w:rsidP="00A91428">
      <w:pPr>
        <w:pStyle w:val="Default"/>
        <w:jc w:val="both"/>
        <w:rPr>
          <w:rFonts w:ascii="Times New Roman" w:hAnsi="Times New Roman" w:cs="Times New Roman"/>
          <w:b/>
          <w:bCs/>
          <w:color w:val="auto"/>
          <w:sz w:val="22"/>
          <w:szCs w:val="22"/>
        </w:rPr>
      </w:pPr>
    </w:p>
    <w:p w14:paraId="16FBE819" w14:textId="77777777" w:rsidR="00A91428" w:rsidRPr="00112450" w:rsidRDefault="00A91428" w:rsidP="00A91428">
      <w:pPr>
        <w:pStyle w:val="Default"/>
        <w:ind w:firstLine="708"/>
        <w:jc w:val="both"/>
        <w:rPr>
          <w:rFonts w:ascii="Times New Roman" w:hAnsi="Times New Roman" w:cs="Times New Roman"/>
          <w:color w:val="auto"/>
          <w:sz w:val="22"/>
          <w:szCs w:val="22"/>
        </w:rPr>
      </w:pPr>
      <w:r w:rsidRPr="00112450">
        <w:rPr>
          <w:rFonts w:ascii="Times New Roman" w:hAnsi="Times New Roman" w:cs="Times New Roman"/>
          <w:color w:val="auto"/>
          <w:sz w:val="22"/>
          <w:szCs w:val="22"/>
        </w:rPr>
        <w:t>Sredstva za izvršenje ove aktivnosti planirana su u ukupnom iznosu 13.000,00 EUR, a utrošena  u iznosu 2.651,25 EUR  što je u skladu sa planiranim sredstvima potrebnim za realizaciju  aktivnosti, a odnose se na podmirenje dospjelih računa do kraja 2024. godine za provođenje izbora za Predsjednika Republike Hrvatske. Svi ostali troškovi za provođenje navedenih izbora terete Proračun Grada Koprivnice za 2025. godinu. Sredstva za provođenje izbora doznačena su iz Državnog proračuna Republike Hrvatske.</w:t>
      </w:r>
    </w:p>
    <w:p w14:paraId="5903B277" w14:textId="77777777" w:rsidR="00A91428" w:rsidRPr="00112450" w:rsidRDefault="00A91428" w:rsidP="00A91428"/>
    <w:p w14:paraId="6FF5F37A" w14:textId="52568882" w:rsidR="002F4967" w:rsidRPr="00112450" w:rsidRDefault="002F4967" w:rsidP="0030715F">
      <w:pPr>
        <w:pStyle w:val="Naslov2"/>
        <w:jc w:val="both"/>
        <w:rPr>
          <w:rFonts w:ascii="Times New Roman" w:hAnsi="Times New Roman" w:cs="Times New Roman"/>
          <w:i w:val="0"/>
          <w:iCs w:val="0"/>
          <w:sz w:val="22"/>
          <w:szCs w:val="22"/>
        </w:rPr>
      </w:pPr>
      <w:bookmarkStart w:id="33" w:name="_Toc193966698"/>
      <w:r w:rsidRPr="00112450">
        <w:rPr>
          <w:rFonts w:ascii="Times New Roman" w:hAnsi="Times New Roman" w:cs="Times New Roman"/>
          <w:sz w:val="22"/>
          <w:szCs w:val="22"/>
        </w:rPr>
        <w:t>RAZDJEL 01</w:t>
      </w:r>
      <w:r w:rsidR="008734A0" w:rsidRPr="00112450">
        <w:rPr>
          <w:rFonts w:ascii="Times New Roman" w:hAnsi="Times New Roman" w:cs="Times New Roman"/>
          <w:sz w:val="22"/>
          <w:szCs w:val="22"/>
        </w:rPr>
        <w:t>2</w:t>
      </w:r>
      <w:r w:rsidRPr="00112450">
        <w:rPr>
          <w:rFonts w:ascii="Times New Roman" w:hAnsi="Times New Roman" w:cs="Times New Roman"/>
          <w:sz w:val="22"/>
          <w:szCs w:val="22"/>
        </w:rPr>
        <w:t xml:space="preserve"> – Upravni odjel za </w:t>
      </w:r>
      <w:r w:rsidR="00F66BC9" w:rsidRPr="00112450">
        <w:rPr>
          <w:rFonts w:ascii="Times New Roman" w:hAnsi="Times New Roman" w:cs="Times New Roman"/>
          <w:sz w:val="22"/>
          <w:szCs w:val="22"/>
        </w:rPr>
        <w:t>financije, go</w:t>
      </w:r>
      <w:r w:rsidR="00705E5B" w:rsidRPr="00112450">
        <w:rPr>
          <w:rFonts w:ascii="Times New Roman" w:hAnsi="Times New Roman" w:cs="Times New Roman"/>
          <w:sz w:val="22"/>
          <w:szCs w:val="22"/>
        </w:rPr>
        <w:t>spodarstvo i europske poslove</w:t>
      </w:r>
      <w:bookmarkEnd w:id="33"/>
    </w:p>
    <w:p w14:paraId="291EEABA" w14:textId="77777777" w:rsidR="0078406D" w:rsidRPr="00112450" w:rsidRDefault="0078406D" w:rsidP="0030715F">
      <w:pPr>
        <w:autoSpaceDE w:val="0"/>
        <w:autoSpaceDN w:val="0"/>
        <w:adjustRightInd w:val="0"/>
        <w:ind w:firstLine="360"/>
        <w:jc w:val="both"/>
        <w:rPr>
          <w:rFonts w:eastAsia="Calibri"/>
          <w:color w:val="000000"/>
          <w:sz w:val="22"/>
          <w:szCs w:val="22"/>
        </w:rPr>
      </w:pPr>
      <w:r w:rsidRPr="00112450">
        <w:rPr>
          <w:rFonts w:eastAsia="Calibri"/>
          <w:color w:val="000000"/>
          <w:sz w:val="22"/>
          <w:szCs w:val="22"/>
        </w:rPr>
        <w:t>Ustrojstvo i nadležnosti u obavljanju poslova iz samoupravnog djelokruga Grada propisuju se Odlukom o ustrojstvu i djelokrugu Upravnih tijela Grada Koprivnice za svaki upravni odjel. Sukladno navedenoj Odluci u Upravnom odjelu za financije, gospodarstvo i europske poslove obavljaju se slijedeći poslovi:</w:t>
      </w:r>
    </w:p>
    <w:p w14:paraId="221FA874" w14:textId="77777777" w:rsidR="0078406D" w:rsidRPr="00112450" w:rsidRDefault="0078406D" w:rsidP="0030715F">
      <w:pPr>
        <w:autoSpaceDE w:val="0"/>
        <w:autoSpaceDN w:val="0"/>
        <w:adjustRightInd w:val="0"/>
        <w:jc w:val="both"/>
        <w:rPr>
          <w:bCs/>
          <w:sz w:val="22"/>
          <w:szCs w:val="22"/>
        </w:rPr>
      </w:pPr>
    </w:p>
    <w:p w14:paraId="338E3D89" w14:textId="77777777" w:rsidR="0078406D" w:rsidRPr="00112450" w:rsidRDefault="0078406D" w:rsidP="00BB0727">
      <w:pPr>
        <w:pStyle w:val="Odlomakpopisa"/>
        <w:numPr>
          <w:ilvl w:val="0"/>
          <w:numId w:val="1"/>
        </w:numPr>
        <w:autoSpaceDE w:val="0"/>
        <w:autoSpaceDN w:val="0"/>
        <w:adjustRightInd w:val="0"/>
        <w:jc w:val="both"/>
        <w:rPr>
          <w:b/>
          <w:bCs/>
          <w:sz w:val="22"/>
          <w:szCs w:val="22"/>
        </w:rPr>
      </w:pPr>
      <w:r w:rsidRPr="00112450">
        <w:rPr>
          <w:b/>
          <w:bCs/>
          <w:sz w:val="22"/>
          <w:szCs w:val="22"/>
        </w:rPr>
        <w:t>Poslovi iz područja financija koji uključuju:</w:t>
      </w:r>
    </w:p>
    <w:p w14:paraId="72DB90FA" w14:textId="77777777" w:rsidR="0078406D" w:rsidRPr="00112450" w:rsidRDefault="0078406D" w:rsidP="00BB0727">
      <w:pPr>
        <w:numPr>
          <w:ilvl w:val="0"/>
          <w:numId w:val="4"/>
        </w:numPr>
        <w:autoSpaceDE w:val="0"/>
        <w:autoSpaceDN w:val="0"/>
        <w:adjustRightInd w:val="0"/>
        <w:jc w:val="both"/>
        <w:rPr>
          <w:sz w:val="22"/>
          <w:szCs w:val="22"/>
        </w:rPr>
      </w:pPr>
      <w:r w:rsidRPr="00112450">
        <w:rPr>
          <w:bCs/>
          <w:sz w:val="22"/>
          <w:szCs w:val="22"/>
        </w:rPr>
        <w:t>izradu</w:t>
      </w:r>
      <w:r w:rsidRPr="00112450">
        <w:rPr>
          <w:sz w:val="22"/>
          <w:szCs w:val="22"/>
        </w:rPr>
        <w:t xml:space="preserve"> proračuna i financijskih izvješća u skladu sa zakonskom regulativom, </w:t>
      </w:r>
    </w:p>
    <w:p w14:paraId="6C55A959" w14:textId="77777777" w:rsidR="0078406D" w:rsidRPr="00112450" w:rsidRDefault="0078406D" w:rsidP="00BB0727">
      <w:pPr>
        <w:numPr>
          <w:ilvl w:val="0"/>
          <w:numId w:val="4"/>
        </w:numPr>
        <w:autoSpaceDE w:val="0"/>
        <w:autoSpaceDN w:val="0"/>
        <w:adjustRightInd w:val="0"/>
        <w:jc w:val="both"/>
        <w:rPr>
          <w:sz w:val="22"/>
          <w:szCs w:val="22"/>
        </w:rPr>
      </w:pPr>
      <w:r w:rsidRPr="00112450">
        <w:rPr>
          <w:sz w:val="22"/>
          <w:szCs w:val="22"/>
        </w:rPr>
        <w:t>praćenje izvršavanja proračuna kroz knjigovodstvene evidencije,</w:t>
      </w:r>
    </w:p>
    <w:p w14:paraId="2D4EB624" w14:textId="77777777" w:rsidR="0078406D" w:rsidRPr="00112450" w:rsidRDefault="0078406D" w:rsidP="00BB0727">
      <w:pPr>
        <w:numPr>
          <w:ilvl w:val="0"/>
          <w:numId w:val="4"/>
        </w:numPr>
        <w:autoSpaceDE w:val="0"/>
        <w:autoSpaceDN w:val="0"/>
        <w:adjustRightInd w:val="0"/>
        <w:jc w:val="both"/>
        <w:rPr>
          <w:sz w:val="22"/>
          <w:szCs w:val="22"/>
        </w:rPr>
      </w:pPr>
      <w:r w:rsidRPr="00112450">
        <w:rPr>
          <w:sz w:val="22"/>
          <w:szCs w:val="22"/>
        </w:rPr>
        <w:t>vođenje knjigovodstvenih evidencija,</w:t>
      </w:r>
    </w:p>
    <w:p w14:paraId="3FAE51D4" w14:textId="77777777" w:rsidR="0078406D" w:rsidRPr="00112450" w:rsidRDefault="0078406D" w:rsidP="00BB0727">
      <w:pPr>
        <w:numPr>
          <w:ilvl w:val="0"/>
          <w:numId w:val="4"/>
        </w:numPr>
        <w:autoSpaceDE w:val="0"/>
        <w:autoSpaceDN w:val="0"/>
        <w:adjustRightInd w:val="0"/>
        <w:jc w:val="both"/>
        <w:rPr>
          <w:sz w:val="22"/>
          <w:szCs w:val="22"/>
        </w:rPr>
      </w:pPr>
      <w:r w:rsidRPr="00112450">
        <w:rPr>
          <w:sz w:val="22"/>
          <w:szCs w:val="22"/>
        </w:rPr>
        <w:t>vođenje financijskog poslovanja,</w:t>
      </w:r>
    </w:p>
    <w:p w14:paraId="1D860830" w14:textId="77777777" w:rsidR="0078406D" w:rsidRPr="00112450" w:rsidRDefault="0078406D" w:rsidP="00BB0727">
      <w:pPr>
        <w:numPr>
          <w:ilvl w:val="0"/>
          <w:numId w:val="4"/>
        </w:numPr>
        <w:autoSpaceDE w:val="0"/>
        <w:autoSpaceDN w:val="0"/>
        <w:adjustRightInd w:val="0"/>
        <w:jc w:val="both"/>
        <w:rPr>
          <w:sz w:val="22"/>
          <w:szCs w:val="22"/>
        </w:rPr>
      </w:pPr>
      <w:r w:rsidRPr="00112450">
        <w:rPr>
          <w:sz w:val="22"/>
          <w:szCs w:val="22"/>
        </w:rPr>
        <w:t>fiskalna odgovornost,</w:t>
      </w:r>
    </w:p>
    <w:p w14:paraId="39F4C891" w14:textId="77777777" w:rsidR="0078406D" w:rsidRPr="00112450" w:rsidRDefault="0078406D" w:rsidP="00BB0727">
      <w:pPr>
        <w:numPr>
          <w:ilvl w:val="0"/>
          <w:numId w:val="4"/>
        </w:numPr>
        <w:autoSpaceDE w:val="0"/>
        <w:autoSpaceDN w:val="0"/>
        <w:adjustRightInd w:val="0"/>
        <w:jc w:val="both"/>
        <w:rPr>
          <w:sz w:val="22"/>
          <w:szCs w:val="22"/>
        </w:rPr>
      </w:pPr>
      <w:r w:rsidRPr="00112450">
        <w:rPr>
          <w:sz w:val="22"/>
          <w:szCs w:val="22"/>
        </w:rPr>
        <w:t>financijsko upravljanje i kontrole</w:t>
      </w:r>
    </w:p>
    <w:p w14:paraId="7EBF462D" w14:textId="77777777" w:rsidR="0078406D" w:rsidRPr="00112450" w:rsidRDefault="0078406D" w:rsidP="0030715F">
      <w:pPr>
        <w:autoSpaceDE w:val="0"/>
        <w:autoSpaceDN w:val="0"/>
        <w:adjustRightInd w:val="0"/>
        <w:jc w:val="both"/>
        <w:rPr>
          <w:sz w:val="22"/>
          <w:szCs w:val="22"/>
        </w:rPr>
      </w:pPr>
    </w:p>
    <w:p w14:paraId="0AF434F2" w14:textId="77777777" w:rsidR="0078406D" w:rsidRPr="00112450" w:rsidRDefault="0078406D" w:rsidP="00BB0727">
      <w:pPr>
        <w:pStyle w:val="Odlomakpopisa"/>
        <w:numPr>
          <w:ilvl w:val="0"/>
          <w:numId w:val="1"/>
        </w:numPr>
        <w:autoSpaceDE w:val="0"/>
        <w:autoSpaceDN w:val="0"/>
        <w:adjustRightInd w:val="0"/>
        <w:jc w:val="both"/>
        <w:rPr>
          <w:b/>
          <w:bCs/>
          <w:sz w:val="22"/>
          <w:szCs w:val="22"/>
        </w:rPr>
      </w:pPr>
      <w:r w:rsidRPr="00112450">
        <w:rPr>
          <w:b/>
          <w:bCs/>
          <w:sz w:val="22"/>
          <w:szCs w:val="22"/>
        </w:rPr>
        <w:t>Poslovi iz područja gospodarstva koji uključuju:</w:t>
      </w:r>
    </w:p>
    <w:p w14:paraId="559FE07C" w14:textId="77777777" w:rsidR="0078406D" w:rsidRPr="00112450" w:rsidRDefault="0078406D" w:rsidP="00BB0727">
      <w:pPr>
        <w:numPr>
          <w:ilvl w:val="0"/>
          <w:numId w:val="5"/>
        </w:numPr>
        <w:autoSpaceDE w:val="0"/>
        <w:autoSpaceDN w:val="0"/>
        <w:adjustRightInd w:val="0"/>
        <w:jc w:val="both"/>
        <w:rPr>
          <w:sz w:val="22"/>
          <w:szCs w:val="22"/>
        </w:rPr>
      </w:pPr>
      <w:r w:rsidRPr="00112450">
        <w:rPr>
          <w:sz w:val="22"/>
          <w:szCs w:val="22"/>
        </w:rPr>
        <w:t>suradnju s poduzetnicima i javnim institucijama,</w:t>
      </w:r>
    </w:p>
    <w:p w14:paraId="7173D434" w14:textId="77777777" w:rsidR="0078406D" w:rsidRPr="00112450" w:rsidRDefault="0078406D" w:rsidP="00BB0727">
      <w:pPr>
        <w:numPr>
          <w:ilvl w:val="0"/>
          <w:numId w:val="5"/>
        </w:numPr>
        <w:autoSpaceDE w:val="0"/>
        <w:autoSpaceDN w:val="0"/>
        <w:adjustRightInd w:val="0"/>
        <w:jc w:val="both"/>
        <w:rPr>
          <w:sz w:val="22"/>
          <w:szCs w:val="22"/>
        </w:rPr>
      </w:pPr>
      <w:r w:rsidRPr="00112450">
        <w:rPr>
          <w:sz w:val="22"/>
          <w:szCs w:val="22"/>
        </w:rPr>
        <w:t>poduzetničke zone</w:t>
      </w:r>
    </w:p>
    <w:p w14:paraId="03A0C2F5" w14:textId="77777777" w:rsidR="0078406D" w:rsidRPr="00112450" w:rsidRDefault="0078406D" w:rsidP="00BB0727">
      <w:pPr>
        <w:numPr>
          <w:ilvl w:val="0"/>
          <w:numId w:val="5"/>
        </w:numPr>
        <w:autoSpaceDE w:val="0"/>
        <w:autoSpaceDN w:val="0"/>
        <w:adjustRightInd w:val="0"/>
        <w:jc w:val="both"/>
        <w:rPr>
          <w:sz w:val="22"/>
          <w:szCs w:val="22"/>
        </w:rPr>
      </w:pPr>
      <w:r w:rsidRPr="00112450">
        <w:rPr>
          <w:sz w:val="22"/>
          <w:szCs w:val="22"/>
        </w:rPr>
        <w:t>poljoprivreda i potpore male vrijednosti</w:t>
      </w:r>
    </w:p>
    <w:p w14:paraId="4963F26B" w14:textId="77777777" w:rsidR="0078406D" w:rsidRPr="00112450" w:rsidRDefault="0078406D" w:rsidP="0030715F">
      <w:pPr>
        <w:autoSpaceDE w:val="0"/>
        <w:autoSpaceDN w:val="0"/>
        <w:adjustRightInd w:val="0"/>
        <w:jc w:val="both"/>
        <w:rPr>
          <w:sz w:val="22"/>
          <w:szCs w:val="22"/>
        </w:rPr>
      </w:pPr>
    </w:p>
    <w:p w14:paraId="1A57BC4E" w14:textId="77777777" w:rsidR="0078406D" w:rsidRPr="00112450" w:rsidRDefault="0078406D" w:rsidP="00BB0727">
      <w:pPr>
        <w:pStyle w:val="Odlomakpopisa"/>
        <w:numPr>
          <w:ilvl w:val="0"/>
          <w:numId w:val="1"/>
        </w:numPr>
        <w:autoSpaceDE w:val="0"/>
        <w:autoSpaceDN w:val="0"/>
        <w:adjustRightInd w:val="0"/>
        <w:jc w:val="both"/>
        <w:rPr>
          <w:b/>
          <w:bCs/>
          <w:sz w:val="22"/>
          <w:szCs w:val="22"/>
        </w:rPr>
      </w:pPr>
      <w:r w:rsidRPr="00112450">
        <w:rPr>
          <w:b/>
          <w:bCs/>
          <w:sz w:val="22"/>
          <w:szCs w:val="22"/>
        </w:rPr>
        <w:t>Poslovi iz područja razvoja međunarodne suradnje koji uključuju:</w:t>
      </w:r>
    </w:p>
    <w:p w14:paraId="32DFB01D" w14:textId="77777777" w:rsidR="0078406D" w:rsidRPr="00112450" w:rsidRDefault="0078406D" w:rsidP="00BB0727">
      <w:pPr>
        <w:pStyle w:val="Odlomakpopisa"/>
        <w:numPr>
          <w:ilvl w:val="0"/>
          <w:numId w:val="6"/>
        </w:numPr>
        <w:autoSpaceDE w:val="0"/>
        <w:autoSpaceDN w:val="0"/>
        <w:adjustRightInd w:val="0"/>
        <w:jc w:val="both"/>
        <w:rPr>
          <w:bCs/>
          <w:sz w:val="22"/>
          <w:szCs w:val="22"/>
        </w:rPr>
      </w:pPr>
      <w:r w:rsidRPr="00112450">
        <w:rPr>
          <w:bCs/>
          <w:sz w:val="22"/>
          <w:szCs w:val="22"/>
        </w:rPr>
        <w:t>priprema dokumentacije u svrhu prijave na projekte sufinancirane od strane Europske unije,</w:t>
      </w:r>
    </w:p>
    <w:p w14:paraId="4A740FB7" w14:textId="77777777" w:rsidR="0078406D" w:rsidRPr="00112450" w:rsidRDefault="0078406D" w:rsidP="00BB0727">
      <w:pPr>
        <w:pStyle w:val="Odlomakpopisa"/>
        <w:numPr>
          <w:ilvl w:val="0"/>
          <w:numId w:val="6"/>
        </w:numPr>
        <w:autoSpaceDE w:val="0"/>
        <w:autoSpaceDN w:val="0"/>
        <w:adjustRightInd w:val="0"/>
        <w:jc w:val="both"/>
        <w:rPr>
          <w:bCs/>
          <w:sz w:val="22"/>
          <w:szCs w:val="22"/>
        </w:rPr>
      </w:pPr>
      <w:r w:rsidRPr="00112450">
        <w:rPr>
          <w:bCs/>
          <w:sz w:val="22"/>
          <w:szCs w:val="22"/>
        </w:rPr>
        <w:t>poslovi vezani uz Strategiju Grada</w:t>
      </w:r>
    </w:p>
    <w:p w14:paraId="618BCEBF" w14:textId="77777777" w:rsidR="0078406D" w:rsidRPr="00112450" w:rsidRDefault="0078406D" w:rsidP="00BB0727">
      <w:pPr>
        <w:pStyle w:val="Odlomakpopisa"/>
        <w:numPr>
          <w:ilvl w:val="0"/>
          <w:numId w:val="6"/>
        </w:numPr>
        <w:autoSpaceDE w:val="0"/>
        <w:autoSpaceDN w:val="0"/>
        <w:adjustRightInd w:val="0"/>
        <w:jc w:val="both"/>
        <w:rPr>
          <w:bCs/>
          <w:sz w:val="22"/>
          <w:szCs w:val="22"/>
        </w:rPr>
      </w:pPr>
      <w:r w:rsidRPr="00112450">
        <w:rPr>
          <w:sz w:val="22"/>
          <w:szCs w:val="22"/>
        </w:rPr>
        <w:t>priprema, provedba i razvoj programa i aktivnosti u području održivog razvoja,</w:t>
      </w:r>
    </w:p>
    <w:p w14:paraId="4B876B79" w14:textId="77777777" w:rsidR="0078406D" w:rsidRPr="00112450" w:rsidRDefault="0078406D" w:rsidP="0030715F">
      <w:pPr>
        <w:jc w:val="both"/>
        <w:rPr>
          <w:sz w:val="22"/>
          <w:szCs w:val="22"/>
        </w:rPr>
      </w:pPr>
    </w:p>
    <w:p w14:paraId="2532E4FD" w14:textId="61A2497B" w:rsidR="0078406D" w:rsidRPr="00112450" w:rsidRDefault="0078406D" w:rsidP="0030715F">
      <w:pPr>
        <w:jc w:val="both"/>
        <w:rPr>
          <w:sz w:val="22"/>
          <w:szCs w:val="22"/>
        </w:rPr>
      </w:pPr>
      <w:r w:rsidRPr="00112450">
        <w:rPr>
          <w:sz w:val="22"/>
          <w:szCs w:val="22"/>
        </w:rPr>
        <w:t xml:space="preserve">Upravni odjel sastoji se od tri odsjeka i to: </w:t>
      </w:r>
      <w:r w:rsidR="00472B15" w:rsidRPr="00112450">
        <w:rPr>
          <w:sz w:val="22"/>
          <w:szCs w:val="22"/>
        </w:rPr>
        <w:t>o</w:t>
      </w:r>
      <w:r w:rsidRPr="00112450">
        <w:rPr>
          <w:sz w:val="22"/>
          <w:szCs w:val="22"/>
        </w:rPr>
        <w:t>dsjeka za financije, odsjeka za gospodarstvo i odsjeka za europske poslove.</w:t>
      </w:r>
    </w:p>
    <w:p w14:paraId="2C878432" w14:textId="77777777" w:rsidR="0078406D" w:rsidRPr="00112450" w:rsidRDefault="0078406D" w:rsidP="0030715F">
      <w:pPr>
        <w:jc w:val="both"/>
        <w:rPr>
          <w:sz w:val="22"/>
          <w:szCs w:val="22"/>
        </w:rPr>
      </w:pPr>
    </w:p>
    <w:p w14:paraId="65E7342D" w14:textId="77777777" w:rsidR="0078406D" w:rsidRPr="00112450" w:rsidRDefault="0078406D" w:rsidP="0030715F">
      <w:pPr>
        <w:autoSpaceDE w:val="0"/>
        <w:autoSpaceDN w:val="0"/>
        <w:adjustRightInd w:val="0"/>
        <w:jc w:val="both"/>
        <w:rPr>
          <w:b/>
          <w:sz w:val="22"/>
          <w:szCs w:val="22"/>
        </w:rPr>
      </w:pPr>
      <w:r w:rsidRPr="00112450">
        <w:rPr>
          <w:b/>
          <w:sz w:val="22"/>
          <w:szCs w:val="22"/>
        </w:rPr>
        <w:t xml:space="preserve">Zakonska osnova za provođenje programa unutar Odsjeka za financije </w:t>
      </w:r>
    </w:p>
    <w:p w14:paraId="71C97D28" w14:textId="4EDD41CB" w:rsidR="0078406D" w:rsidRPr="00112450" w:rsidRDefault="0078406D" w:rsidP="00BB0727">
      <w:pPr>
        <w:pStyle w:val="Odlomakpopisa"/>
        <w:numPr>
          <w:ilvl w:val="0"/>
          <w:numId w:val="2"/>
        </w:numPr>
        <w:autoSpaceDE w:val="0"/>
        <w:autoSpaceDN w:val="0"/>
        <w:adjustRightInd w:val="0"/>
        <w:jc w:val="both"/>
        <w:rPr>
          <w:sz w:val="22"/>
          <w:szCs w:val="22"/>
        </w:rPr>
      </w:pPr>
      <w:r w:rsidRPr="00112450">
        <w:rPr>
          <w:sz w:val="22"/>
          <w:szCs w:val="22"/>
        </w:rPr>
        <w:t>Zakon o proračunu („Narodne novine“</w:t>
      </w:r>
      <w:r w:rsidR="0064589A" w:rsidRPr="00112450">
        <w:rPr>
          <w:sz w:val="22"/>
          <w:szCs w:val="22"/>
        </w:rPr>
        <w:t xml:space="preserve">, </w:t>
      </w:r>
      <w:r w:rsidRPr="00112450">
        <w:rPr>
          <w:sz w:val="22"/>
          <w:szCs w:val="22"/>
        </w:rPr>
        <w:t>br</w:t>
      </w:r>
      <w:r w:rsidR="0064589A" w:rsidRPr="00112450">
        <w:rPr>
          <w:sz w:val="22"/>
          <w:szCs w:val="22"/>
        </w:rPr>
        <w:t>.</w:t>
      </w:r>
      <w:r w:rsidRPr="00112450">
        <w:rPr>
          <w:sz w:val="22"/>
          <w:szCs w:val="22"/>
        </w:rPr>
        <w:t xml:space="preserve"> 144/21), </w:t>
      </w:r>
    </w:p>
    <w:p w14:paraId="3E35296F" w14:textId="47ACD82F" w:rsidR="00FF3A49" w:rsidRPr="00112450" w:rsidRDefault="00FF3A49" w:rsidP="00FF3A49">
      <w:pPr>
        <w:pStyle w:val="Odlomakpopisa"/>
        <w:numPr>
          <w:ilvl w:val="0"/>
          <w:numId w:val="2"/>
        </w:numPr>
        <w:autoSpaceDE w:val="0"/>
        <w:autoSpaceDN w:val="0"/>
        <w:adjustRightInd w:val="0"/>
        <w:jc w:val="both"/>
        <w:rPr>
          <w:sz w:val="22"/>
          <w:szCs w:val="22"/>
        </w:rPr>
      </w:pPr>
      <w:r w:rsidRPr="00112450">
        <w:rPr>
          <w:sz w:val="22"/>
          <w:szCs w:val="22"/>
        </w:rPr>
        <w:t xml:space="preserve">Pravilnik o planiranju u sustavu proračuna („Narodne novine“, br. 1/24), </w:t>
      </w:r>
    </w:p>
    <w:p w14:paraId="59D36D6D" w14:textId="3E2B690D" w:rsidR="0078406D" w:rsidRPr="00112450" w:rsidRDefault="0078406D" w:rsidP="00BB0727">
      <w:pPr>
        <w:pStyle w:val="Odlomakpopisa"/>
        <w:numPr>
          <w:ilvl w:val="0"/>
          <w:numId w:val="2"/>
        </w:numPr>
        <w:autoSpaceDE w:val="0"/>
        <w:autoSpaceDN w:val="0"/>
        <w:adjustRightInd w:val="0"/>
        <w:jc w:val="both"/>
        <w:rPr>
          <w:sz w:val="22"/>
          <w:szCs w:val="22"/>
        </w:rPr>
      </w:pPr>
      <w:r w:rsidRPr="00112450">
        <w:rPr>
          <w:sz w:val="22"/>
          <w:szCs w:val="22"/>
        </w:rPr>
        <w:t>Zakon o financiranju jedinica lokalne i područne (regionalne) samouprave („Narodne novine“, br. 127/17</w:t>
      </w:r>
      <w:r w:rsidR="00E3033D" w:rsidRPr="00112450">
        <w:rPr>
          <w:sz w:val="22"/>
          <w:szCs w:val="22"/>
        </w:rPr>
        <w:t xml:space="preserve">, </w:t>
      </w:r>
      <w:r w:rsidR="00DB3A21" w:rsidRPr="00112450">
        <w:rPr>
          <w:sz w:val="22"/>
          <w:szCs w:val="22"/>
        </w:rPr>
        <w:t>151/22 i 114/23</w:t>
      </w:r>
      <w:r w:rsidRPr="00112450">
        <w:rPr>
          <w:sz w:val="22"/>
          <w:szCs w:val="22"/>
        </w:rPr>
        <w:t>),</w:t>
      </w:r>
    </w:p>
    <w:p w14:paraId="33E157F6" w14:textId="77777777" w:rsidR="00E37114" w:rsidRPr="00112450" w:rsidRDefault="0078406D" w:rsidP="00531BE2">
      <w:pPr>
        <w:pStyle w:val="Odlomakpopisa"/>
        <w:numPr>
          <w:ilvl w:val="0"/>
          <w:numId w:val="2"/>
        </w:numPr>
        <w:autoSpaceDE w:val="0"/>
        <w:autoSpaceDN w:val="0"/>
        <w:adjustRightInd w:val="0"/>
        <w:jc w:val="both"/>
        <w:rPr>
          <w:sz w:val="22"/>
          <w:szCs w:val="22"/>
        </w:rPr>
      </w:pPr>
      <w:r w:rsidRPr="00112450">
        <w:rPr>
          <w:sz w:val="22"/>
          <w:szCs w:val="22"/>
        </w:rPr>
        <w:t>Zakon o porezu na dohodak („Narodne novine“, br. 115/16, 106/18, 121/19, 32/20</w:t>
      </w:r>
      <w:r w:rsidR="00C43C6D" w:rsidRPr="00112450">
        <w:rPr>
          <w:sz w:val="22"/>
          <w:szCs w:val="22"/>
        </w:rPr>
        <w:t xml:space="preserve">, </w:t>
      </w:r>
      <w:r w:rsidRPr="00112450">
        <w:rPr>
          <w:sz w:val="22"/>
          <w:szCs w:val="22"/>
        </w:rPr>
        <w:t>138/20</w:t>
      </w:r>
      <w:r w:rsidR="00EB6C42" w:rsidRPr="00112450">
        <w:rPr>
          <w:sz w:val="22"/>
          <w:szCs w:val="22"/>
        </w:rPr>
        <w:t xml:space="preserve">, </w:t>
      </w:r>
      <w:r w:rsidR="00C43C6D" w:rsidRPr="00112450">
        <w:rPr>
          <w:sz w:val="22"/>
          <w:szCs w:val="22"/>
        </w:rPr>
        <w:t>151/22</w:t>
      </w:r>
      <w:r w:rsidR="00EB6C42" w:rsidRPr="00112450">
        <w:rPr>
          <w:sz w:val="22"/>
          <w:szCs w:val="22"/>
        </w:rPr>
        <w:t xml:space="preserve"> </w:t>
      </w:r>
      <w:r w:rsidR="0063309C" w:rsidRPr="00112450">
        <w:rPr>
          <w:sz w:val="22"/>
          <w:szCs w:val="22"/>
        </w:rPr>
        <w:t xml:space="preserve">, </w:t>
      </w:r>
      <w:r w:rsidR="00EB6C42" w:rsidRPr="00112450">
        <w:rPr>
          <w:sz w:val="22"/>
          <w:szCs w:val="22"/>
        </w:rPr>
        <w:t>114/2</w:t>
      </w:r>
      <w:r w:rsidR="0063309C" w:rsidRPr="00112450">
        <w:rPr>
          <w:sz w:val="22"/>
          <w:szCs w:val="22"/>
        </w:rPr>
        <w:t>2</w:t>
      </w:r>
      <w:r w:rsidR="005F5C90" w:rsidRPr="00112450">
        <w:rPr>
          <w:sz w:val="22"/>
          <w:szCs w:val="22"/>
        </w:rPr>
        <w:t xml:space="preserve"> i 152/24</w:t>
      </w:r>
      <w:r w:rsidRPr="00112450">
        <w:rPr>
          <w:sz w:val="22"/>
          <w:szCs w:val="22"/>
        </w:rPr>
        <w:t>),</w:t>
      </w:r>
    </w:p>
    <w:p w14:paraId="5DF83E20" w14:textId="5C7938C5" w:rsidR="00E37114" w:rsidRPr="00112450" w:rsidRDefault="00E37114" w:rsidP="007C2955">
      <w:pPr>
        <w:pStyle w:val="Odlomakpopisa"/>
        <w:numPr>
          <w:ilvl w:val="0"/>
          <w:numId w:val="2"/>
        </w:numPr>
        <w:autoSpaceDE w:val="0"/>
        <w:autoSpaceDN w:val="0"/>
        <w:adjustRightInd w:val="0"/>
        <w:jc w:val="both"/>
        <w:rPr>
          <w:sz w:val="22"/>
          <w:szCs w:val="22"/>
        </w:rPr>
      </w:pPr>
      <w:r w:rsidRPr="00112450">
        <w:rPr>
          <w:sz w:val="22"/>
          <w:szCs w:val="22"/>
        </w:rPr>
        <w:t xml:space="preserve">Zakon o lokalnim porezima  </w:t>
      </w:r>
      <w:r w:rsidR="009767AB" w:rsidRPr="00112450">
        <w:rPr>
          <w:sz w:val="22"/>
          <w:szCs w:val="22"/>
        </w:rPr>
        <w:t xml:space="preserve">(„Narodne novine“, br. 115/16, 101/17, 114/22, 114/23 i 152/24), </w:t>
      </w:r>
    </w:p>
    <w:p w14:paraId="3E951B0B" w14:textId="4E8DE043" w:rsidR="0078406D" w:rsidRPr="00112450" w:rsidRDefault="0078406D" w:rsidP="00531BE2">
      <w:pPr>
        <w:pStyle w:val="Odlomakpopisa"/>
        <w:numPr>
          <w:ilvl w:val="0"/>
          <w:numId w:val="2"/>
        </w:numPr>
        <w:autoSpaceDE w:val="0"/>
        <w:autoSpaceDN w:val="0"/>
        <w:adjustRightInd w:val="0"/>
        <w:jc w:val="both"/>
        <w:rPr>
          <w:sz w:val="22"/>
          <w:szCs w:val="22"/>
        </w:rPr>
      </w:pPr>
      <w:r w:rsidRPr="00112450">
        <w:rPr>
          <w:sz w:val="22"/>
          <w:szCs w:val="22"/>
        </w:rPr>
        <w:t xml:space="preserve">Pravilnik o proračunskom računovodstvu i </w:t>
      </w:r>
      <w:r w:rsidR="00EB6C42" w:rsidRPr="00112450">
        <w:rPr>
          <w:sz w:val="22"/>
          <w:szCs w:val="22"/>
        </w:rPr>
        <w:t>r</w:t>
      </w:r>
      <w:r w:rsidRPr="00112450">
        <w:rPr>
          <w:sz w:val="22"/>
          <w:szCs w:val="22"/>
        </w:rPr>
        <w:t xml:space="preserve">ačunskom planu („Narodne novine“, br. </w:t>
      </w:r>
      <w:r w:rsidR="00EB6C42" w:rsidRPr="00112450">
        <w:rPr>
          <w:sz w:val="22"/>
          <w:szCs w:val="22"/>
        </w:rPr>
        <w:t>158/23</w:t>
      </w:r>
      <w:r w:rsidR="004370C9" w:rsidRPr="00112450">
        <w:rPr>
          <w:sz w:val="22"/>
          <w:szCs w:val="22"/>
        </w:rPr>
        <w:t xml:space="preserve"> i 154/24</w:t>
      </w:r>
      <w:r w:rsidRPr="00112450">
        <w:rPr>
          <w:sz w:val="22"/>
          <w:szCs w:val="22"/>
        </w:rPr>
        <w:t>),</w:t>
      </w:r>
    </w:p>
    <w:p w14:paraId="793B5B92" w14:textId="77777777" w:rsidR="0078406D" w:rsidRPr="00112450" w:rsidRDefault="0078406D" w:rsidP="00BB0727">
      <w:pPr>
        <w:pStyle w:val="Odlomakpopisa"/>
        <w:numPr>
          <w:ilvl w:val="0"/>
          <w:numId w:val="2"/>
        </w:numPr>
        <w:autoSpaceDE w:val="0"/>
        <w:autoSpaceDN w:val="0"/>
        <w:adjustRightInd w:val="0"/>
        <w:jc w:val="both"/>
        <w:rPr>
          <w:sz w:val="22"/>
          <w:szCs w:val="22"/>
        </w:rPr>
      </w:pPr>
      <w:r w:rsidRPr="00112450">
        <w:rPr>
          <w:sz w:val="22"/>
          <w:szCs w:val="22"/>
        </w:rPr>
        <w:t xml:space="preserve">Pravilnik o financijskom izvještavanju u proračunskom računovodstvu („Narodne novine“, br. 37/22), </w:t>
      </w:r>
    </w:p>
    <w:p w14:paraId="7534E36D" w14:textId="615463B6" w:rsidR="0078406D" w:rsidRPr="00112450" w:rsidRDefault="0078406D" w:rsidP="00BB0727">
      <w:pPr>
        <w:pStyle w:val="Odlomakpopisa"/>
        <w:numPr>
          <w:ilvl w:val="0"/>
          <w:numId w:val="2"/>
        </w:numPr>
        <w:autoSpaceDE w:val="0"/>
        <w:autoSpaceDN w:val="0"/>
        <w:adjustRightInd w:val="0"/>
        <w:jc w:val="both"/>
        <w:rPr>
          <w:sz w:val="22"/>
          <w:szCs w:val="22"/>
        </w:rPr>
      </w:pPr>
      <w:r w:rsidRPr="00112450">
        <w:rPr>
          <w:sz w:val="22"/>
          <w:szCs w:val="22"/>
        </w:rPr>
        <w:t xml:space="preserve">Pravilnik o proračunskim klasifikacijama („Narodne novine“, br. </w:t>
      </w:r>
      <w:r w:rsidR="000E141D" w:rsidRPr="00112450">
        <w:rPr>
          <w:sz w:val="22"/>
          <w:szCs w:val="22"/>
        </w:rPr>
        <w:t>4/24</w:t>
      </w:r>
      <w:r w:rsidRPr="00112450">
        <w:rPr>
          <w:sz w:val="22"/>
          <w:szCs w:val="22"/>
        </w:rPr>
        <w:t>),</w:t>
      </w:r>
    </w:p>
    <w:p w14:paraId="0A976948" w14:textId="6F1AA4C3" w:rsidR="00CF0DAD" w:rsidRPr="00112450" w:rsidRDefault="0078406D" w:rsidP="00CF0DAD">
      <w:pPr>
        <w:pStyle w:val="Odlomakpopisa"/>
        <w:numPr>
          <w:ilvl w:val="0"/>
          <w:numId w:val="2"/>
        </w:numPr>
        <w:autoSpaceDE w:val="0"/>
        <w:autoSpaceDN w:val="0"/>
        <w:adjustRightInd w:val="0"/>
        <w:jc w:val="both"/>
        <w:rPr>
          <w:sz w:val="22"/>
          <w:szCs w:val="22"/>
        </w:rPr>
      </w:pPr>
      <w:r w:rsidRPr="00112450">
        <w:rPr>
          <w:sz w:val="22"/>
          <w:szCs w:val="22"/>
        </w:rPr>
        <w:t>Pravilnik o polugodišnjem i godišnjem izvještaju o izvršenju proračuna („Narodne novine“, br. </w:t>
      </w:r>
      <w:r w:rsidR="004F6BD5" w:rsidRPr="00112450">
        <w:rPr>
          <w:sz w:val="22"/>
          <w:szCs w:val="22"/>
        </w:rPr>
        <w:t>85</w:t>
      </w:r>
      <w:r w:rsidR="00936FFF" w:rsidRPr="00112450">
        <w:rPr>
          <w:sz w:val="22"/>
          <w:szCs w:val="22"/>
        </w:rPr>
        <w:t>/2</w:t>
      </w:r>
      <w:r w:rsidR="004F6BD5" w:rsidRPr="00112450">
        <w:rPr>
          <w:sz w:val="22"/>
          <w:szCs w:val="22"/>
        </w:rPr>
        <w:t>3</w:t>
      </w:r>
      <w:r w:rsidRPr="00112450">
        <w:rPr>
          <w:sz w:val="22"/>
          <w:szCs w:val="22"/>
        </w:rPr>
        <w:t>)</w:t>
      </w:r>
      <w:r w:rsidR="00D54DC6" w:rsidRPr="00112450">
        <w:rPr>
          <w:sz w:val="22"/>
          <w:szCs w:val="22"/>
        </w:rPr>
        <w:t>,</w:t>
      </w:r>
    </w:p>
    <w:p w14:paraId="3CFC3853" w14:textId="4EEC0C21" w:rsidR="0078406D" w:rsidRPr="00112450" w:rsidRDefault="0078406D" w:rsidP="00BB0727">
      <w:pPr>
        <w:pStyle w:val="Odlomakpopisa"/>
        <w:numPr>
          <w:ilvl w:val="0"/>
          <w:numId w:val="2"/>
        </w:numPr>
        <w:autoSpaceDE w:val="0"/>
        <w:autoSpaceDN w:val="0"/>
        <w:adjustRightInd w:val="0"/>
        <w:jc w:val="both"/>
        <w:rPr>
          <w:sz w:val="22"/>
          <w:szCs w:val="22"/>
        </w:rPr>
      </w:pPr>
      <w:r w:rsidRPr="00112450">
        <w:rPr>
          <w:sz w:val="22"/>
          <w:szCs w:val="22"/>
        </w:rPr>
        <w:t>Zakon o fiskalnoj odgovornosti („Narodne novine“, br. 111/18</w:t>
      </w:r>
      <w:r w:rsidR="004C49F8" w:rsidRPr="00112450">
        <w:rPr>
          <w:sz w:val="22"/>
          <w:szCs w:val="22"/>
        </w:rPr>
        <w:t xml:space="preserve"> i 83/23</w:t>
      </w:r>
      <w:r w:rsidRPr="00112450">
        <w:rPr>
          <w:sz w:val="22"/>
          <w:szCs w:val="22"/>
        </w:rPr>
        <w:t>)</w:t>
      </w:r>
      <w:r w:rsidR="00D54DC6" w:rsidRPr="00112450">
        <w:rPr>
          <w:sz w:val="22"/>
          <w:szCs w:val="22"/>
        </w:rPr>
        <w:t>.</w:t>
      </w:r>
    </w:p>
    <w:p w14:paraId="3309AA03" w14:textId="77777777" w:rsidR="0078406D" w:rsidRPr="00112450" w:rsidRDefault="0078406D" w:rsidP="0030715F">
      <w:pPr>
        <w:autoSpaceDE w:val="0"/>
        <w:autoSpaceDN w:val="0"/>
        <w:adjustRightInd w:val="0"/>
        <w:jc w:val="both"/>
        <w:rPr>
          <w:sz w:val="22"/>
          <w:szCs w:val="22"/>
        </w:rPr>
      </w:pPr>
    </w:p>
    <w:p w14:paraId="14CBF11C" w14:textId="77777777" w:rsidR="0078406D" w:rsidRPr="00112450" w:rsidRDefault="0078406D" w:rsidP="0030715F">
      <w:pPr>
        <w:autoSpaceDE w:val="0"/>
        <w:autoSpaceDN w:val="0"/>
        <w:adjustRightInd w:val="0"/>
        <w:jc w:val="both"/>
        <w:rPr>
          <w:b/>
          <w:sz w:val="22"/>
          <w:szCs w:val="22"/>
        </w:rPr>
      </w:pPr>
      <w:r w:rsidRPr="00112450">
        <w:rPr>
          <w:b/>
          <w:sz w:val="22"/>
          <w:szCs w:val="22"/>
        </w:rPr>
        <w:t xml:space="preserve">Zakonska osnova za provođenje programa unutar Odsjeka za gospodarstvo </w:t>
      </w:r>
    </w:p>
    <w:p w14:paraId="6EED859A" w14:textId="77777777" w:rsidR="0078406D" w:rsidRPr="00112450" w:rsidRDefault="0078406D" w:rsidP="0030715F">
      <w:pPr>
        <w:autoSpaceDE w:val="0"/>
        <w:autoSpaceDN w:val="0"/>
        <w:adjustRightInd w:val="0"/>
        <w:jc w:val="both"/>
        <w:rPr>
          <w:sz w:val="22"/>
          <w:szCs w:val="22"/>
        </w:rPr>
      </w:pPr>
    </w:p>
    <w:p w14:paraId="292B5B42" w14:textId="77777777" w:rsidR="0078406D" w:rsidRPr="00112450" w:rsidRDefault="0078406D" w:rsidP="00BB0727">
      <w:pPr>
        <w:pStyle w:val="Odlomakpopisa"/>
        <w:numPr>
          <w:ilvl w:val="0"/>
          <w:numId w:val="2"/>
        </w:numPr>
        <w:autoSpaceDE w:val="0"/>
        <w:autoSpaceDN w:val="0"/>
        <w:adjustRightInd w:val="0"/>
        <w:jc w:val="both"/>
        <w:rPr>
          <w:sz w:val="22"/>
          <w:szCs w:val="22"/>
        </w:rPr>
      </w:pPr>
      <w:r w:rsidRPr="00112450">
        <w:rPr>
          <w:sz w:val="22"/>
          <w:szCs w:val="22"/>
        </w:rPr>
        <w:t>Zakon o državnim potporama („Narodne novine“, br. 47/14, 69/17),</w:t>
      </w:r>
    </w:p>
    <w:p w14:paraId="7F58C59E" w14:textId="77777777" w:rsidR="0078406D" w:rsidRPr="00112450" w:rsidRDefault="0078406D" w:rsidP="00BB0727">
      <w:pPr>
        <w:pStyle w:val="Odlomakpopisa"/>
        <w:numPr>
          <w:ilvl w:val="0"/>
          <w:numId w:val="2"/>
        </w:numPr>
        <w:autoSpaceDE w:val="0"/>
        <w:autoSpaceDN w:val="0"/>
        <w:adjustRightInd w:val="0"/>
        <w:jc w:val="both"/>
        <w:rPr>
          <w:sz w:val="22"/>
          <w:szCs w:val="22"/>
        </w:rPr>
      </w:pPr>
      <w:r w:rsidRPr="00112450">
        <w:rPr>
          <w:sz w:val="22"/>
          <w:szCs w:val="22"/>
        </w:rPr>
        <w:t>Zakon o ugostiteljskoj djelatnosti („Narodne novine“, br. 85/15, 121/16, 99/18, 25/19, 98/19, 32/20, 42/20 i 126/21),</w:t>
      </w:r>
    </w:p>
    <w:p w14:paraId="0BA24C04" w14:textId="6578B48A" w:rsidR="0078406D" w:rsidRPr="00112450" w:rsidRDefault="0078406D" w:rsidP="00BB0727">
      <w:pPr>
        <w:pStyle w:val="Odlomakpopisa"/>
        <w:numPr>
          <w:ilvl w:val="0"/>
          <w:numId w:val="2"/>
        </w:numPr>
        <w:autoSpaceDE w:val="0"/>
        <w:autoSpaceDN w:val="0"/>
        <w:adjustRightInd w:val="0"/>
        <w:jc w:val="both"/>
        <w:rPr>
          <w:sz w:val="22"/>
          <w:szCs w:val="22"/>
        </w:rPr>
      </w:pPr>
      <w:r w:rsidRPr="00112450">
        <w:rPr>
          <w:sz w:val="22"/>
          <w:szCs w:val="22"/>
        </w:rPr>
        <w:t>Zakon o poljoprivrednom zemljištu („Narodne novine“, br. 20/18, 115/18</w:t>
      </w:r>
      <w:r w:rsidR="00E67A47" w:rsidRPr="00112450">
        <w:rPr>
          <w:sz w:val="22"/>
          <w:szCs w:val="22"/>
        </w:rPr>
        <w:t xml:space="preserve">, </w:t>
      </w:r>
      <w:r w:rsidRPr="00112450">
        <w:rPr>
          <w:sz w:val="22"/>
          <w:szCs w:val="22"/>
        </w:rPr>
        <w:t>98/19</w:t>
      </w:r>
      <w:r w:rsidR="00E67A47" w:rsidRPr="00112450">
        <w:rPr>
          <w:sz w:val="22"/>
          <w:szCs w:val="22"/>
        </w:rPr>
        <w:t xml:space="preserve"> i 57/22</w:t>
      </w:r>
      <w:r w:rsidRPr="00112450">
        <w:rPr>
          <w:sz w:val="22"/>
          <w:szCs w:val="22"/>
        </w:rPr>
        <w:t>),</w:t>
      </w:r>
    </w:p>
    <w:p w14:paraId="6800F250" w14:textId="6B331DFF" w:rsidR="00D113E4" w:rsidRPr="00112450" w:rsidRDefault="0078406D" w:rsidP="00BB0727">
      <w:pPr>
        <w:numPr>
          <w:ilvl w:val="0"/>
          <w:numId w:val="2"/>
        </w:numPr>
        <w:autoSpaceDE w:val="0"/>
        <w:autoSpaceDN w:val="0"/>
        <w:adjustRightInd w:val="0"/>
        <w:jc w:val="both"/>
        <w:rPr>
          <w:sz w:val="22"/>
          <w:szCs w:val="22"/>
        </w:rPr>
      </w:pPr>
      <w:r w:rsidRPr="00112450">
        <w:rPr>
          <w:sz w:val="22"/>
          <w:szCs w:val="22"/>
        </w:rPr>
        <w:t xml:space="preserve">Zaključak o davanju prethodne suglasnosti za zaključenje Sporazuma o realizaciji projekta javno-privatnog partnerstva „KOPRIVNICA-ŠKOLE“ </w:t>
      </w:r>
      <w:r w:rsidR="00D113E4" w:rsidRPr="00112450">
        <w:rPr>
          <w:sz w:val="22"/>
          <w:szCs w:val="22"/>
          <w:shd w:val="clear" w:color="auto" w:fill="FFFFFF"/>
        </w:rPr>
        <w:t xml:space="preserve">(„Glasnik Grada Koprivnice“, br. </w:t>
      </w:r>
      <w:r w:rsidR="00D113E4" w:rsidRPr="00112450">
        <w:rPr>
          <w:sz w:val="22"/>
          <w:szCs w:val="22"/>
        </w:rPr>
        <w:t>2/13),</w:t>
      </w:r>
    </w:p>
    <w:p w14:paraId="3A17F8ED" w14:textId="291DAE49" w:rsidR="00B04ABC" w:rsidRPr="00112450" w:rsidRDefault="00B04ABC" w:rsidP="00BB0727">
      <w:pPr>
        <w:numPr>
          <w:ilvl w:val="0"/>
          <w:numId w:val="2"/>
        </w:numPr>
        <w:autoSpaceDE w:val="0"/>
        <w:autoSpaceDN w:val="0"/>
        <w:adjustRightInd w:val="0"/>
        <w:jc w:val="both"/>
        <w:rPr>
          <w:sz w:val="22"/>
          <w:szCs w:val="22"/>
        </w:rPr>
      </w:pPr>
      <w:r w:rsidRPr="00112450">
        <w:rPr>
          <w:sz w:val="22"/>
          <w:szCs w:val="22"/>
        </w:rPr>
        <w:t xml:space="preserve">Zakon o unapređenju poduzetničke infrastrukture  - pročišćeni tekst zakona  („Narodne novine“, br. </w:t>
      </w:r>
      <w:hyperlink r:id="rId15" w:history="1">
        <w:r w:rsidRPr="00112450">
          <w:rPr>
            <w:sz w:val="22"/>
            <w:szCs w:val="22"/>
          </w:rPr>
          <w:t>93/13</w:t>
        </w:r>
      </w:hyperlink>
      <w:r w:rsidRPr="00112450">
        <w:rPr>
          <w:sz w:val="22"/>
          <w:szCs w:val="22"/>
        </w:rPr>
        <w:t>, </w:t>
      </w:r>
      <w:hyperlink r:id="rId16" w:history="1">
        <w:r w:rsidRPr="00112450">
          <w:rPr>
            <w:sz w:val="22"/>
            <w:szCs w:val="22"/>
          </w:rPr>
          <w:t>114/13</w:t>
        </w:r>
      </w:hyperlink>
      <w:r w:rsidRPr="00112450">
        <w:rPr>
          <w:sz w:val="22"/>
          <w:szCs w:val="22"/>
        </w:rPr>
        <w:t>, </w:t>
      </w:r>
      <w:hyperlink r:id="rId17" w:history="1">
        <w:r w:rsidRPr="00112450">
          <w:rPr>
            <w:sz w:val="22"/>
            <w:szCs w:val="22"/>
          </w:rPr>
          <w:t>41/14</w:t>
        </w:r>
      </w:hyperlink>
      <w:r w:rsidRPr="00112450">
        <w:rPr>
          <w:sz w:val="22"/>
          <w:szCs w:val="22"/>
        </w:rPr>
        <w:t>, </w:t>
      </w:r>
      <w:hyperlink r:id="rId18" w:tgtFrame="_blank" w:history="1">
        <w:r w:rsidRPr="00112450">
          <w:rPr>
            <w:sz w:val="22"/>
            <w:szCs w:val="22"/>
          </w:rPr>
          <w:t>57/18</w:t>
        </w:r>
      </w:hyperlink>
      <w:r w:rsidRPr="00112450">
        <w:rPr>
          <w:sz w:val="22"/>
          <w:szCs w:val="22"/>
        </w:rPr>
        <w:t>, </w:t>
      </w:r>
      <w:hyperlink r:id="rId19" w:tgtFrame="_blank" w:history="1">
        <w:r w:rsidRPr="00112450">
          <w:rPr>
            <w:sz w:val="22"/>
            <w:szCs w:val="22"/>
          </w:rPr>
          <w:t>138/21</w:t>
        </w:r>
      </w:hyperlink>
      <w:r w:rsidRPr="00112450">
        <w:rPr>
          <w:sz w:val="22"/>
          <w:szCs w:val="22"/>
        </w:rPr>
        <w:t xml:space="preserve">),  </w:t>
      </w:r>
    </w:p>
    <w:p w14:paraId="4D17ACD5" w14:textId="6DE1C23D" w:rsidR="0078406D" w:rsidRPr="00112450" w:rsidRDefault="0078406D" w:rsidP="00BB0727">
      <w:pPr>
        <w:numPr>
          <w:ilvl w:val="0"/>
          <w:numId w:val="2"/>
        </w:numPr>
        <w:autoSpaceDE w:val="0"/>
        <w:autoSpaceDN w:val="0"/>
        <w:adjustRightInd w:val="0"/>
        <w:jc w:val="both"/>
        <w:rPr>
          <w:sz w:val="22"/>
          <w:szCs w:val="22"/>
        </w:rPr>
      </w:pPr>
      <w:r w:rsidRPr="00112450">
        <w:rPr>
          <w:sz w:val="22"/>
          <w:szCs w:val="22"/>
        </w:rPr>
        <w:t xml:space="preserve">Zaključak o davanju prethodne suglasnosti za zaključenje Sporazuma o osnivanju prava građenja u svrhu realizacije projekta javno-privatnog partnerstva „KOPRIVNICA-ŠKOLE“ </w:t>
      </w:r>
      <w:r w:rsidR="00D113E4" w:rsidRPr="00112450">
        <w:rPr>
          <w:sz w:val="22"/>
          <w:szCs w:val="22"/>
          <w:shd w:val="clear" w:color="auto" w:fill="FFFFFF"/>
        </w:rPr>
        <w:t xml:space="preserve">(„Glasnik Grada Koprivnice“, br. </w:t>
      </w:r>
      <w:r w:rsidRPr="00112450">
        <w:rPr>
          <w:sz w:val="22"/>
          <w:szCs w:val="22"/>
        </w:rPr>
        <w:t>2/13)</w:t>
      </w:r>
      <w:r w:rsidR="005B6DDC" w:rsidRPr="00112450">
        <w:rPr>
          <w:sz w:val="22"/>
          <w:szCs w:val="22"/>
        </w:rPr>
        <w:t>,</w:t>
      </w:r>
    </w:p>
    <w:p w14:paraId="00B08A8D" w14:textId="1C0CB7B3" w:rsidR="008302C8" w:rsidRPr="00112450" w:rsidRDefault="008302C8" w:rsidP="00BB0727">
      <w:pPr>
        <w:pStyle w:val="Odlomakpopisa"/>
        <w:numPr>
          <w:ilvl w:val="0"/>
          <w:numId w:val="2"/>
        </w:numPr>
        <w:jc w:val="both"/>
        <w:rPr>
          <w:sz w:val="22"/>
          <w:szCs w:val="22"/>
          <w:shd w:val="clear" w:color="auto" w:fill="FFFFFF"/>
        </w:rPr>
      </w:pPr>
      <w:r w:rsidRPr="00112450">
        <w:rPr>
          <w:sz w:val="22"/>
          <w:szCs w:val="22"/>
          <w:shd w:val="clear" w:color="auto" w:fill="FFFFFF"/>
        </w:rPr>
        <w:lastRenderedPageBreak/>
        <w:t>Program mjera poticanja razvoja poduzetništva na području Grada Koprivnice („Glasnik Grada Koprivnice“</w:t>
      </w:r>
      <w:r w:rsidR="00972249" w:rsidRPr="00112450">
        <w:rPr>
          <w:sz w:val="22"/>
          <w:szCs w:val="22"/>
          <w:shd w:val="clear" w:color="auto" w:fill="FFFFFF"/>
        </w:rPr>
        <w:t xml:space="preserve">, </w:t>
      </w:r>
      <w:r w:rsidRPr="00112450">
        <w:rPr>
          <w:sz w:val="22"/>
          <w:szCs w:val="22"/>
          <w:shd w:val="clear" w:color="auto" w:fill="FFFFFF"/>
        </w:rPr>
        <w:t xml:space="preserve"> br</w:t>
      </w:r>
      <w:r w:rsidR="00972249" w:rsidRPr="00112450">
        <w:rPr>
          <w:sz w:val="22"/>
          <w:szCs w:val="22"/>
          <w:shd w:val="clear" w:color="auto" w:fill="FFFFFF"/>
        </w:rPr>
        <w:t>.</w:t>
      </w:r>
      <w:r w:rsidRPr="00112450">
        <w:rPr>
          <w:sz w:val="22"/>
          <w:szCs w:val="22"/>
          <w:shd w:val="clear" w:color="auto" w:fill="FFFFFF"/>
        </w:rPr>
        <w:t xml:space="preserve"> 6/19 i 9/20),</w:t>
      </w:r>
    </w:p>
    <w:p w14:paraId="0FBFEAB7" w14:textId="13EF1FEB" w:rsidR="008302C8" w:rsidRPr="00112450" w:rsidRDefault="008302C8" w:rsidP="00BB0727">
      <w:pPr>
        <w:pStyle w:val="Odlomakpopisa"/>
        <w:numPr>
          <w:ilvl w:val="0"/>
          <w:numId w:val="2"/>
        </w:numPr>
        <w:jc w:val="both"/>
        <w:rPr>
          <w:sz w:val="22"/>
          <w:szCs w:val="22"/>
          <w:shd w:val="clear" w:color="auto" w:fill="FFFFFF"/>
        </w:rPr>
      </w:pPr>
      <w:r w:rsidRPr="00112450">
        <w:rPr>
          <w:sz w:val="22"/>
          <w:szCs w:val="22"/>
          <w:shd w:val="clear" w:color="auto" w:fill="FFFFFF"/>
        </w:rPr>
        <w:t xml:space="preserve">Zakon o regionalnom razvoju Republike Hrvatske </w:t>
      </w:r>
      <w:r w:rsidR="00972249" w:rsidRPr="00112450">
        <w:rPr>
          <w:sz w:val="22"/>
          <w:szCs w:val="22"/>
        </w:rPr>
        <w:t xml:space="preserve">(„Narodne novine“, br. </w:t>
      </w:r>
      <w:r w:rsidRPr="00112450">
        <w:rPr>
          <w:sz w:val="22"/>
          <w:szCs w:val="22"/>
          <w:shd w:val="clear" w:color="auto" w:fill="FFFFFF"/>
        </w:rPr>
        <w:t>147/14, 123/17 i 118/18 )</w:t>
      </w:r>
      <w:r w:rsidR="005B6DDC" w:rsidRPr="00112450">
        <w:rPr>
          <w:sz w:val="22"/>
          <w:szCs w:val="22"/>
          <w:shd w:val="clear" w:color="auto" w:fill="FFFFFF"/>
        </w:rPr>
        <w:t>,</w:t>
      </w:r>
    </w:p>
    <w:p w14:paraId="509C1764" w14:textId="6B9E5173" w:rsidR="008302C8" w:rsidRPr="00112450" w:rsidRDefault="008302C8" w:rsidP="00BB0727">
      <w:pPr>
        <w:pStyle w:val="Odlomakpopisa"/>
        <w:numPr>
          <w:ilvl w:val="0"/>
          <w:numId w:val="2"/>
        </w:numPr>
        <w:jc w:val="both"/>
        <w:rPr>
          <w:sz w:val="22"/>
          <w:szCs w:val="22"/>
          <w:shd w:val="clear" w:color="auto" w:fill="FFFFFF"/>
        </w:rPr>
      </w:pPr>
      <w:r w:rsidRPr="00112450">
        <w:rPr>
          <w:sz w:val="22"/>
          <w:szCs w:val="22"/>
          <w:shd w:val="clear" w:color="auto" w:fill="FFFFFF"/>
        </w:rPr>
        <w:t>Zakon o poticanju razvoja malog gospodarstva (“Narodne novine”</w:t>
      </w:r>
      <w:r w:rsidR="002F03EB" w:rsidRPr="00112450">
        <w:rPr>
          <w:sz w:val="22"/>
          <w:szCs w:val="22"/>
          <w:shd w:val="clear" w:color="auto" w:fill="FFFFFF"/>
        </w:rPr>
        <w:t xml:space="preserve">, </w:t>
      </w:r>
      <w:r w:rsidRPr="00112450">
        <w:rPr>
          <w:sz w:val="22"/>
          <w:szCs w:val="22"/>
          <w:shd w:val="clear" w:color="auto" w:fill="FFFFFF"/>
        </w:rPr>
        <w:t xml:space="preserve"> br</w:t>
      </w:r>
      <w:r w:rsidR="002F03EB" w:rsidRPr="00112450">
        <w:rPr>
          <w:sz w:val="22"/>
          <w:szCs w:val="22"/>
          <w:shd w:val="clear" w:color="auto" w:fill="FFFFFF"/>
        </w:rPr>
        <w:t xml:space="preserve">. </w:t>
      </w:r>
      <w:r w:rsidRPr="00112450">
        <w:rPr>
          <w:sz w:val="22"/>
          <w:szCs w:val="22"/>
          <w:shd w:val="clear" w:color="auto" w:fill="FFFFFF"/>
        </w:rPr>
        <w:t xml:space="preserve"> 29/02, 63/07, 53/12, 56/13 i 121/16)</w:t>
      </w:r>
    </w:p>
    <w:p w14:paraId="204E57A0" w14:textId="77777777" w:rsidR="0078406D" w:rsidRPr="00112450" w:rsidRDefault="0078406D" w:rsidP="0030715F">
      <w:pPr>
        <w:autoSpaceDE w:val="0"/>
        <w:autoSpaceDN w:val="0"/>
        <w:adjustRightInd w:val="0"/>
        <w:jc w:val="both"/>
        <w:rPr>
          <w:sz w:val="22"/>
          <w:szCs w:val="22"/>
        </w:rPr>
      </w:pPr>
    </w:p>
    <w:p w14:paraId="78844C58" w14:textId="77777777" w:rsidR="0078406D" w:rsidRPr="00112450" w:rsidRDefault="0078406D" w:rsidP="0030715F">
      <w:pPr>
        <w:autoSpaceDE w:val="0"/>
        <w:autoSpaceDN w:val="0"/>
        <w:adjustRightInd w:val="0"/>
        <w:jc w:val="both"/>
        <w:rPr>
          <w:b/>
          <w:sz w:val="22"/>
          <w:szCs w:val="22"/>
        </w:rPr>
      </w:pPr>
      <w:r w:rsidRPr="00112450">
        <w:rPr>
          <w:b/>
          <w:sz w:val="22"/>
          <w:szCs w:val="22"/>
        </w:rPr>
        <w:t>Zakonska osnova za provođenje programa unutar Glave 01202 Poticana stanogradnja:</w:t>
      </w:r>
    </w:p>
    <w:p w14:paraId="0671C728" w14:textId="77777777" w:rsidR="0078406D" w:rsidRPr="00112450" w:rsidRDefault="0078406D" w:rsidP="0030715F">
      <w:pPr>
        <w:autoSpaceDE w:val="0"/>
        <w:autoSpaceDN w:val="0"/>
        <w:adjustRightInd w:val="0"/>
        <w:jc w:val="both"/>
        <w:rPr>
          <w:b/>
          <w:sz w:val="22"/>
          <w:szCs w:val="22"/>
        </w:rPr>
      </w:pPr>
    </w:p>
    <w:p w14:paraId="15B3F297" w14:textId="6D937A55" w:rsidR="00A02687" w:rsidRPr="00112450" w:rsidRDefault="0078406D" w:rsidP="001504E8">
      <w:pPr>
        <w:pStyle w:val="Odlomakpopisa"/>
        <w:numPr>
          <w:ilvl w:val="0"/>
          <w:numId w:val="3"/>
        </w:numPr>
        <w:autoSpaceDE w:val="0"/>
        <w:autoSpaceDN w:val="0"/>
        <w:adjustRightInd w:val="0"/>
        <w:jc w:val="both"/>
        <w:rPr>
          <w:sz w:val="22"/>
          <w:szCs w:val="22"/>
        </w:rPr>
      </w:pPr>
      <w:r w:rsidRPr="00112450">
        <w:rPr>
          <w:sz w:val="22"/>
          <w:szCs w:val="22"/>
        </w:rPr>
        <w:t>Zakonom o društveno poticanoj stanogradnji („Narodne novine“, br. 109/01, 82/04, 76/07, 38/09, 86/12, 07/13,  26/15, 57/18, 66/19 i 58/21).</w:t>
      </w:r>
    </w:p>
    <w:p w14:paraId="327A4B3A" w14:textId="77777777" w:rsidR="001504E8" w:rsidRPr="00112450" w:rsidRDefault="001504E8" w:rsidP="002A1888">
      <w:pPr>
        <w:pStyle w:val="Odlomakpopisa"/>
        <w:autoSpaceDE w:val="0"/>
        <w:autoSpaceDN w:val="0"/>
        <w:adjustRightInd w:val="0"/>
        <w:jc w:val="both"/>
        <w:rPr>
          <w:sz w:val="22"/>
          <w:szCs w:val="22"/>
        </w:rPr>
      </w:pPr>
    </w:p>
    <w:p w14:paraId="4A7C9F01" w14:textId="5C8F1B35" w:rsidR="009F7002" w:rsidRPr="00112450" w:rsidRDefault="009F7002" w:rsidP="009F7002">
      <w:pPr>
        <w:pStyle w:val="Opisslike"/>
        <w:keepNext/>
        <w:rPr>
          <w:i w:val="0"/>
          <w:iCs w:val="0"/>
          <w:color w:val="auto"/>
          <w:sz w:val="22"/>
          <w:szCs w:val="22"/>
        </w:rPr>
      </w:pPr>
      <w:bookmarkStart w:id="34" w:name="_Toc166673298"/>
      <w:r w:rsidRPr="00112450">
        <w:rPr>
          <w:i w:val="0"/>
          <w:iCs w:val="0"/>
          <w:color w:val="auto"/>
          <w:sz w:val="22"/>
          <w:szCs w:val="22"/>
        </w:rPr>
        <w:t xml:space="preserve">Tablica </w:t>
      </w:r>
      <w:r w:rsidRPr="00112450">
        <w:rPr>
          <w:i w:val="0"/>
          <w:iCs w:val="0"/>
          <w:color w:val="auto"/>
          <w:sz w:val="22"/>
          <w:szCs w:val="22"/>
        </w:rPr>
        <w:fldChar w:fldCharType="begin"/>
      </w:r>
      <w:r w:rsidRPr="00112450">
        <w:rPr>
          <w:i w:val="0"/>
          <w:iCs w:val="0"/>
          <w:color w:val="auto"/>
          <w:sz w:val="22"/>
          <w:szCs w:val="22"/>
        </w:rPr>
        <w:instrText xml:space="preserve"> SEQ Tablica \* ARABIC </w:instrText>
      </w:r>
      <w:r w:rsidRPr="00112450">
        <w:rPr>
          <w:i w:val="0"/>
          <w:iCs w:val="0"/>
          <w:color w:val="auto"/>
          <w:sz w:val="22"/>
          <w:szCs w:val="22"/>
        </w:rPr>
        <w:fldChar w:fldCharType="separate"/>
      </w:r>
      <w:r w:rsidR="00CC2FAE">
        <w:rPr>
          <w:i w:val="0"/>
          <w:iCs w:val="0"/>
          <w:noProof/>
          <w:color w:val="auto"/>
          <w:sz w:val="22"/>
          <w:szCs w:val="22"/>
        </w:rPr>
        <w:t>17</w:t>
      </w:r>
      <w:r w:rsidRPr="00112450">
        <w:rPr>
          <w:i w:val="0"/>
          <w:iCs w:val="0"/>
          <w:color w:val="auto"/>
          <w:sz w:val="22"/>
          <w:szCs w:val="22"/>
        </w:rPr>
        <w:fldChar w:fldCharType="end"/>
      </w:r>
      <w:r w:rsidRPr="00112450">
        <w:rPr>
          <w:i w:val="0"/>
          <w:iCs w:val="0"/>
          <w:color w:val="auto"/>
          <w:sz w:val="22"/>
          <w:szCs w:val="22"/>
        </w:rPr>
        <w:t>. Izvršenje rashoda Upravnog odjela za financije, gospodarstvo i europske poslove</w:t>
      </w:r>
      <w:bookmarkEnd w:id="34"/>
    </w:p>
    <w:tbl>
      <w:tblPr>
        <w:tblW w:w="9498"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02"/>
        <w:gridCol w:w="1994"/>
        <w:gridCol w:w="1843"/>
        <w:gridCol w:w="1559"/>
      </w:tblGrid>
      <w:tr w:rsidR="0078406D" w:rsidRPr="00112450" w14:paraId="7C2D3F2A" w14:textId="77777777" w:rsidTr="0027182A">
        <w:trPr>
          <w:trHeight w:val="195"/>
        </w:trPr>
        <w:tc>
          <w:tcPr>
            <w:tcW w:w="4102" w:type="dxa"/>
            <w:tcBorders>
              <w:top w:val="double" w:sz="4" w:space="0" w:color="auto"/>
              <w:bottom w:val="thinThickSmallGap" w:sz="24" w:space="0" w:color="auto"/>
            </w:tcBorders>
            <w:shd w:val="clear" w:color="auto" w:fill="auto"/>
          </w:tcPr>
          <w:p w14:paraId="59339ADF" w14:textId="77777777" w:rsidR="0078406D" w:rsidRPr="00112450" w:rsidRDefault="0078406D" w:rsidP="0030715F">
            <w:pPr>
              <w:jc w:val="both"/>
              <w:rPr>
                <w:b/>
                <w:sz w:val="22"/>
                <w:szCs w:val="22"/>
              </w:rPr>
            </w:pPr>
          </w:p>
        </w:tc>
        <w:tc>
          <w:tcPr>
            <w:tcW w:w="1994" w:type="dxa"/>
            <w:tcBorders>
              <w:top w:val="double" w:sz="4" w:space="0" w:color="auto"/>
              <w:bottom w:val="thinThickSmallGap" w:sz="24" w:space="0" w:color="auto"/>
            </w:tcBorders>
            <w:shd w:val="clear" w:color="auto" w:fill="auto"/>
          </w:tcPr>
          <w:p w14:paraId="2BC954E6" w14:textId="18517998" w:rsidR="0078406D" w:rsidRPr="00112450" w:rsidRDefault="0078406D" w:rsidP="00F36353">
            <w:pPr>
              <w:jc w:val="center"/>
              <w:rPr>
                <w:b/>
                <w:bCs/>
                <w:sz w:val="22"/>
                <w:szCs w:val="22"/>
              </w:rPr>
            </w:pPr>
            <w:r w:rsidRPr="00112450">
              <w:rPr>
                <w:b/>
                <w:bCs/>
                <w:sz w:val="22"/>
                <w:szCs w:val="22"/>
              </w:rPr>
              <w:t>P</w:t>
            </w:r>
            <w:r w:rsidR="002C7FC0" w:rsidRPr="00112450">
              <w:rPr>
                <w:b/>
                <w:bCs/>
                <w:sz w:val="22"/>
                <w:szCs w:val="22"/>
              </w:rPr>
              <w:t>lan</w:t>
            </w:r>
            <w:r w:rsidRPr="00112450">
              <w:rPr>
                <w:b/>
                <w:bCs/>
                <w:sz w:val="22"/>
                <w:szCs w:val="22"/>
              </w:rPr>
              <w:t xml:space="preserve"> 202</w:t>
            </w:r>
            <w:r w:rsidR="00E01421" w:rsidRPr="00112450">
              <w:rPr>
                <w:b/>
                <w:bCs/>
                <w:sz w:val="22"/>
                <w:szCs w:val="22"/>
              </w:rPr>
              <w:t>4</w:t>
            </w:r>
            <w:r w:rsidRPr="00112450">
              <w:rPr>
                <w:b/>
                <w:bCs/>
                <w:sz w:val="22"/>
                <w:szCs w:val="22"/>
              </w:rPr>
              <w:t>.</w:t>
            </w:r>
          </w:p>
        </w:tc>
        <w:tc>
          <w:tcPr>
            <w:tcW w:w="1843" w:type="dxa"/>
            <w:tcBorders>
              <w:top w:val="double" w:sz="4" w:space="0" w:color="auto"/>
              <w:bottom w:val="thinThickSmallGap" w:sz="24" w:space="0" w:color="auto"/>
            </w:tcBorders>
            <w:shd w:val="clear" w:color="auto" w:fill="auto"/>
            <w:vAlign w:val="center"/>
          </w:tcPr>
          <w:p w14:paraId="65CAC701" w14:textId="655104FF" w:rsidR="0078406D" w:rsidRPr="00112450" w:rsidRDefault="002C7FC0" w:rsidP="00F36353">
            <w:pPr>
              <w:jc w:val="center"/>
              <w:rPr>
                <w:b/>
                <w:bCs/>
                <w:sz w:val="22"/>
                <w:szCs w:val="22"/>
              </w:rPr>
            </w:pPr>
            <w:r w:rsidRPr="00112450">
              <w:rPr>
                <w:b/>
                <w:bCs/>
                <w:sz w:val="22"/>
                <w:szCs w:val="22"/>
              </w:rPr>
              <w:t>Ostvarenje</w:t>
            </w:r>
          </w:p>
        </w:tc>
        <w:tc>
          <w:tcPr>
            <w:tcW w:w="1559" w:type="dxa"/>
            <w:tcBorders>
              <w:top w:val="double" w:sz="4" w:space="0" w:color="auto"/>
              <w:bottom w:val="thinThickSmallGap" w:sz="24" w:space="0" w:color="auto"/>
            </w:tcBorders>
            <w:shd w:val="clear" w:color="auto" w:fill="auto"/>
            <w:vAlign w:val="center"/>
          </w:tcPr>
          <w:p w14:paraId="2F416E32" w14:textId="3E70447B" w:rsidR="0078406D" w:rsidRPr="00112450" w:rsidRDefault="002C7FC0" w:rsidP="00F36353">
            <w:pPr>
              <w:jc w:val="center"/>
              <w:rPr>
                <w:b/>
                <w:bCs/>
                <w:sz w:val="22"/>
                <w:szCs w:val="22"/>
              </w:rPr>
            </w:pPr>
            <w:r w:rsidRPr="00112450">
              <w:rPr>
                <w:b/>
                <w:bCs/>
                <w:sz w:val="22"/>
                <w:szCs w:val="22"/>
              </w:rPr>
              <w:t>Indeks</w:t>
            </w:r>
          </w:p>
        </w:tc>
      </w:tr>
      <w:tr w:rsidR="00944FC9" w:rsidRPr="00112450" w14:paraId="034AAEBD" w14:textId="77777777" w:rsidTr="0027182A">
        <w:trPr>
          <w:trHeight w:val="376"/>
        </w:trPr>
        <w:tc>
          <w:tcPr>
            <w:tcW w:w="4102" w:type="dxa"/>
            <w:tcBorders>
              <w:top w:val="double" w:sz="4" w:space="0" w:color="auto"/>
              <w:bottom w:val="thinThickSmallGap" w:sz="24" w:space="0" w:color="auto"/>
            </w:tcBorders>
            <w:shd w:val="clear" w:color="auto" w:fill="auto"/>
          </w:tcPr>
          <w:p w14:paraId="6EDD27A4" w14:textId="3D24D5E8" w:rsidR="00944FC9" w:rsidRPr="00112450" w:rsidRDefault="00944FC9" w:rsidP="00944FC9">
            <w:pPr>
              <w:jc w:val="both"/>
              <w:rPr>
                <w:b/>
                <w:sz w:val="22"/>
                <w:szCs w:val="22"/>
              </w:rPr>
            </w:pPr>
            <w:r w:rsidRPr="00112450">
              <w:rPr>
                <w:b/>
                <w:sz w:val="22"/>
                <w:szCs w:val="22"/>
              </w:rPr>
              <w:t>RAZDJEL 012 UPRAVNI ODJEL ZA FINANCIJE, GOSPODARSTVO I EUROPSKE POSLOVE</w:t>
            </w:r>
          </w:p>
        </w:tc>
        <w:tc>
          <w:tcPr>
            <w:tcW w:w="1994" w:type="dxa"/>
            <w:tcBorders>
              <w:top w:val="double" w:sz="4" w:space="0" w:color="auto"/>
              <w:bottom w:val="thinThickSmallGap" w:sz="24" w:space="0" w:color="auto"/>
            </w:tcBorders>
            <w:shd w:val="clear" w:color="auto" w:fill="auto"/>
          </w:tcPr>
          <w:p w14:paraId="0E531314" w14:textId="77777777" w:rsidR="00944FC9" w:rsidRPr="00112450" w:rsidRDefault="00944FC9" w:rsidP="00944FC9">
            <w:pPr>
              <w:jc w:val="center"/>
              <w:rPr>
                <w:b/>
                <w:bCs/>
                <w:sz w:val="22"/>
                <w:szCs w:val="22"/>
              </w:rPr>
            </w:pPr>
          </w:p>
          <w:p w14:paraId="71CD818B" w14:textId="2E4871AB" w:rsidR="00944FC9" w:rsidRPr="00112450" w:rsidRDefault="00E01421" w:rsidP="00944FC9">
            <w:pPr>
              <w:jc w:val="center"/>
              <w:rPr>
                <w:b/>
                <w:bCs/>
                <w:sz w:val="22"/>
                <w:szCs w:val="22"/>
              </w:rPr>
            </w:pPr>
            <w:r w:rsidRPr="00112450">
              <w:rPr>
                <w:b/>
                <w:bCs/>
                <w:sz w:val="22"/>
                <w:szCs w:val="22"/>
              </w:rPr>
              <w:t>4.953.469,00</w:t>
            </w:r>
          </w:p>
        </w:tc>
        <w:tc>
          <w:tcPr>
            <w:tcW w:w="1843" w:type="dxa"/>
            <w:tcBorders>
              <w:top w:val="double" w:sz="4" w:space="0" w:color="auto"/>
              <w:bottom w:val="thinThickSmallGap" w:sz="24" w:space="0" w:color="auto"/>
            </w:tcBorders>
            <w:shd w:val="clear" w:color="auto" w:fill="auto"/>
          </w:tcPr>
          <w:p w14:paraId="73EFB152" w14:textId="36FF71EA" w:rsidR="00944FC9" w:rsidRPr="00112450" w:rsidRDefault="00944FC9" w:rsidP="00944FC9">
            <w:pPr>
              <w:jc w:val="center"/>
              <w:rPr>
                <w:b/>
                <w:bCs/>
                <w:sz w:val="22"/>
                <w:szCs w:val="22"/>
              </w:rPr>
            </w:pPr>
            <w:r w:rsidRPr="00112450">
              <w:rPr>
                <w:b/>
                <w:bCs/>
                <w:sz w:val="22"/>
                <w:szCs w:val="22"/>
              </w:rPr>
              <w:br/>
            </w:r>
            <w:r w:rsidR="00E01421" w:rsidRPr="00112450">
              <w:rPr>
                <w:b/>
                <w:bCs/>
                <w:sz w:val="22"/>
                <w:szCs w:val="22"/>
              </w:rPr>
              <w:t>4.579.605,21</w:t>
            </w:r>
          </w:p>
        </w:tc>
        <w:tc>
          <w:tcPr>
            <w:tcW w:w="1559" w:type="dxa"/>
            <w:tcBorders>
              <w:top w:val="double" w:sz="4" w:space="0" w:color="auto"/>
              <w:bottom w:val="thinThickSmallGap" w:sz="24" w:space="0" w:color="auto"/>
            </w:tcBorders>
            <w:shd w:val="clear" w:color="auto" w:fill="auto"/>
          </w:tcPr>
          <w:p w14:paraId="4D72927F" w14:textId="77777777" w:rsidR="00944FC9" w:rsidRPr="00112450" w:rsidRDefault="00944FC9" w:rsidP="00944FC9">
            <w:pPr>
              <w:jc w:val="center"/>
              <w:rPr>
                <w:b/>
                <w:bCs/>
                <w:sz w:val="22"/>
                <w:szCs w:val="22"/>
              </w:rPr>
            </w:pPr>
          </w:p>
          <w:p w14:paraId="3F6AE7C8" w14:textId="3CB415E9" w:rsidR="00944FC9" w:rsidRPr="00112450" w:rsidRDefault="00E01421" w:rsidP="00944FC9">
            <w:pPr>
              <w:jc w:val="center"/>
              <w:rPr>
                <w:b/>
                <w:bCs/>
                <w:sz w:val="22"/>
                <w:szCs w:val="22"/>
              </w:rPr>
            </w:pPr>
            <w:r w:rsidRPr="00112450">
              <w:rPr>
                <w:b/>
                <w:bCs/>
                <w:sz w:val="22"/>
                <w:szCs w:val="22"/>
              </w:rPr>
              <w:t>92,5</w:t>
            </w:r>
          </w:p>
        </w:tc>
      </w:tr>
      <w:tr w:rsidR="00944FC9" w:rsidRPr="00112450" w14:paraId="75DE1E40" w14:textId="77777777" w:rsidTr="0027182A">
        <w:trPr>
          <w:trHeight w:val="390"/>
        </w:trPr>
        <w:tc>
          <w:tcPr>
            <w:tcW w:w="4102" w:type="dxa"/>
            <w:tcBorders>
              <w:top w:val="thinThickSmallGap" w:sz="24" w:space="0" w:color="auto"/>
            </w:tcBorders>
            <w:shd w:val="clear" w:color="auto" w:fill="auto"/>
          </w:tcPr>
          <w:p w14:paraId="631E3C49" w14:textId="77777777" w:rsidR="00944FC9" w:rsidRPr="00112450" w:rsidRDefault="00944FC9" w:rsidP="00944FC9">
            <w:pPr>
              <w:jc w:val="both"/>
              <w:rPr>
                <w:b/>
                <w:sz w:val="22"/>
                <w:szCs w:val="22"/>
              </w:rPr>
            </w:pPr>
            <w:r w:rsidRPr="00112450">
              <w:rPr>
                <w:b/>
                <w:sz w:val="22"/>
                <w:szCs w:val="22"/>
              </w:rPr>
              <w:t>GLAVA 01201 UPRAVNI ODJEL ZA FINANCIJE, GOSPODARSTVO I EUROPSKE POSLOVE</w:t>
            </w:r>
          </w:p>
        </w:tc>
        <w:tc>
          <w:tcPr>
            <w:tcW w:w="1994" w:type="dxa"/>
            <w:tcBorders>
              <w:top w:val="thinThickSmallGap" w:sz="24" w:space="0" w:color="auto"/>
            </w:tcBorders>
            <w:shd w:val="clear" w:color="auto" w:fill="auto"/>
          </w:tcPr>
          <w:p w14:paraId="3E220A25" w14:textId="77777777" w:rsidR="00944FC9" w:rsidRPr="00112450" w:rsidRDefault="00944FC9" w:rsidP="00944FC9">
            <w:pPr>
              <w:jc w:val="center"/>
              <w:rPr>
                <w:b/>
                <w:sz w:val="22"/>
                <w:szCs w:val="22"/>
              </w:rPr>
            </w:pPr>
          </w:p>
          <w:p w14:paraId="64A18623" w14:textId="7BD9D013" w:rsidR="00944FC9" w:rsidRPr="00112450" w:rsidRDefault="00E01421" w:rsidP="00944FC9">
            <w:pPr>
              <w:jc w:val="center"/>
              <w:rPr>
                <w:b/>
                <w:sz w:val="22"/>
                <w:szCs w:val="22"/>
              </w:rPr>
            </w:pPr>
            <w:r w:rsidRPr="00112450">
              <w:rPr>
                <w:b/>
                <w:sz w:val="22"/>
                <w:szCs w:val="22"/>
              </w:rPr>
              <w:t>4.659.901,00</w:t>
            </w:r>
          </w:p>
        </w:tc>
        <w:tc>
          <w:tcPr>
            <w:tcW w:w="1843" w:type="dxa"/>
            <w:tcBorders>
              <w:top w:val="thinThickSmallGap" w:sz="24" w:space="0" w:color="auto"/>
            </w:tcBorders>
            <w:shd w:val="clear" w:color="auto" w:fill="auto"/>
          </w:tcPr>
          <w:p w14:paraId="23A3D8FD" w14:textId="1D2BA1BF" w:rsidR="00944FC9" w:rsidRPr="00112450" w:rsidRDefault="00944FC9" w:rsidP="00944FC9">
            <w:pPr>
              <w:jc w:val="center"/>
              <w:rPr>
                <w:b/>
                <w:sz w:val="22"/>
                <w:szCs w:val="22"/>
              </w:rPr>
            </w:pPr>
            <w:r w:rsidRPr="00112450">
              <w:rPr>
                <w:b/>
                <w:sz w:val="22"/>
                <w:szCs w:val="22"/>
              </w:rPr>
              <w:br/>
            </w:r>
            <w:r w:rsidR="000D23AB" w:rsidRPr="00112450">
              <w:rPr>
                <w:b/>
                <w:sz w:val="22"/>
                <w:szCs w:val="22"/>
              </w:rPr>
              <w:t>4.507.250,22</w:t>
            </w:r>
          </w:p>
        </w:tc>
        <w:tc>
          <w:tcPr>
            <w:tcW w:w="1559" w:type="dxa"/>
            <w:tcBorders>
              <w:top w:val="thinThickSmallGap" w:sz="24" w:space="0" w:color="auto"/>
            </w:tcBorders>
            <w:shd w:val="clear" w:color="auto" w:fill="auto"/>
          </w:tcPr>
          <w:p w14:paraId="5FC82771" w14:textId="77777777" w:rsidR="00944FC9" w:rsidRPr="00112450" w:rsidRDefault="00944FC9" w:rsidP="00944FC9">
            <w:pPr>
              <w:jc w:val="center"/>
              <w:rPr>
                <w:b/>
                <w:sz w:val="22"/>
                <w:szCs w:val="22"/>
              </w:rPr>
            </w:pPr>
          </w:p>
          <w:p w14:paraId="1C9E0979" w14:textId="59B4EEBC" w:rsidR="00944FC9" w:rsidRPr="00112450" w:rsidRDefault="000D23AB" w:rsidP="00944FC9">
            <w:pPr>
              <w:jc w:val="center"/>
              <w:rPr>
                <w:b/>
                <w:sz w:val="22"/>
                <w:szCs w:val="22"/>
              </w:rPr>
            </w:pPr>
            <w:r w:rsidRPr="00112450">
              <w:rPr>
                <w:b/>
                <w:sz w:val="22"/>
                <w:szCs w:val="22"/>
              </w:rPr>
              <w:t>96,7</w:t>
            </w:r>
          </w:p>
        </w:tc>
      </w:tr>
      <w:tr w:rsidR="00944FC9" w:rsidRPr="00112450" w14:paraId="5F6BEC55" w14:textId="77777777" w:rsidTr="0027182A">
        <w:trPr>
          <w:trHeight w:val="390"/>
        </w:trPr>
        <w:tc>
          <w:tcPr>
            <w:tcW w:w="4102" w:type="dxa"/>
            <w:tcBorders>
              <w:top w:val="thinThickSmallGap" w:sz="24" w:space="0" w:color="auto"/>
            </w:tcBorders>
            <w:shd w:val="clear" w:color="auto" w:fill="auto"/>
          </w:tcPr>
          <w:p w14:paraId="653B7F66" w14:textId="77777777" w:rsidR="00944FC9" w:rsidRPr="00112450" w:rsidRDefault="00944FC9" w:rsidP="00944FC9">
            <w:pPr>
              <w:jc w:val="both"/>
              <w:rPr>
                <w:b/>
                <w:sz w:val="22"/>
                <w:szCs w:val="22"/>
              </w:rPr>
            </w:pPr>
            <w:r w:rsidRPr="00112450">
              <w:rPr>
                <w:b/>
                <w:sz w:val="22"/>
                <w:szCs w:val="22"/>
              </w:rPr>
              <w:t>Program 2001</w:t>
            </w:r>
          </w:p>
          <w:p w14:paraId="36935987" w14:textId="77777777" w:rsidR="00944FC9" w:rsidRPr="00112450" w:rsidRDefault="00944FC9" w:rsidP="00944FC9">
            <w:pPr>
              <w:jc w:val="both"/>
              <w:rPr>
                <w:b/>
                <w:sz w:val="22"/>
                <w:szCs w:val="22"/>
              </w:rPr>
            </w:pPr>
            <w:r w:rsidRPr="00112450">
              <w:rPr>
                <w:b/>
                <w:sz w:val="22"/>
                <w:szCs w:val="22"/>
              </w:rPr>
              <w:t>Redovni rad stručnih službi</w:t>
            </w:r>
          </w:p>
        </w:tc>
        <w:tc>
          <w:tcPr>
            <w:tcW w:w="1994" w:type="dxa"/>
            <w:tcBorders>
              <w:top w:val="thinThickSmallGap" w:sz="24" w:space="0" w:color="auto"/>
            </w:tcBorders>
            <w:shd w:val="clear" w:color="auto" w:fill="auto"/>
          </w:tcPr>
          <w:p w14:paraId="4DDE51FB" w14:textId="774208C6" w:rsidR="00944FC9" w:rsidRPr="00112450" w:rsidRDefault="00944FC9" w:rsidP="00B072AC">
            <w:pPr>
              <w:jc w:val="center"/>
              <w:rPr>
                <w:b/>
                <w:sz w:val="22"/>
                <w:szCs w:val="22"/>
              </w:rPr>
            </w:pPr>
            <w:r w:rsidRPr="00112450">
              <w:rPr>
                <w:b/>
                <w:sz w:val="22"/>
                <w:szCs w:val="22"/>
              </w:rPr>
              <w:br/>
            </w:r>
            <w:r w:rsidR="000D23AB" w:rsidRPr="00112450">
              <w:rPr>
                <w:b/>
                <w:sz w:val="22"/>
                <w:szCs w:val="22"/>
              </w:rPr>
              <w:t>2.814.875,00</w:t>
            </w:r>
          </w:p>
        </w:tc>
        <w:tc>
          <w:tcPr>
            <w:tcW w:w="1843" w:type="dxa"/>
            <w:tcBorders>
              <w:top w:val="thinThickSmallGap" w:sz="24" w:space="0" w:color="auto"/>
            </w:tcBorders>
            <w:shd w:val="clear" w:color="auto" w:fill="auto"/>
          </w:tcPr>
          <w:p w14:paraId="085812CD" w14:textId="77777777" w:rsidR="000D23AB" w:rsidRPr="00112450" w:rsidRDefault="000D23AB" w:rsidP="00B072AC">
            <w:pPr>
              <w:jc w:val="center"/>
              <w:rPr>
                <w:b/>
                <w:sz w:val="22"/>
                <w:szCs w:val="22"/>
              </w:rPr>
            </w:pPr>
          </w:p>
          <w:p w14:paraId="64FBDE07" w14:textId="18657C23" w:rsidR="00944FC9" w:rsidRPr="00112450" w:rsidRDefault="000D23AB" w:rsidP="00B072AC">
            <w:pPr>
              <w:jc w:val="center"/>
              <w:rPr>
                <w:b/>
                <w:sz w:val="22"/>
                <w:szCs w:val="22"/>
              </w:rPr>
            </w:pPr>
            <w:r w:rsidRPr="00112450">
              <w:rPr>
                <w:b/>
                <w:sz w:val="22"/>
                <w:szCs w:val="22"/>
              </w:rPr>
              <w:t>2.806.719,11</w:t>
            </w:r>
          </w:p>
        </w:tc>
        <w:tc>
          <w:tcPr>
            <w:tcW w:w="1559" w:type="dxa"/>
            <w:tcBorders>
              <w:top w:val="thinThickSmallGap" w:sz="24" w:space="0" w:color="auto"/>
            </w:tcBorders>
            <w:shd w:val="clear" w:color="auto" w:fill="auto"/>
          </w:tcPr>
          <w:p w14:paraId="2D819633" w14:textId="3C76F0CB" w:rsidR="00944FC9" w:rsidRPr="00112450" w:rsidRDefault="00944FC9" w:rsidP="00B072AC">
            <w:pPr>
              <w:jc w:val="center"/>
              <w:rPr>
                <w:b/>
                <w:sz w:val="22"/>
                <w:szCs w:val="22"/>
              </w:rPr>
            </w:pPr>
            <w:r w:rsidRPr="00112450">
              <w:rPr>
                <w:b/>
                <w:sz w:val="22"/>
                <w:szCs w:val="22"/>
              </w:rPr>
              <w:br/>
            </w:r>
            <w:r w:rsidR="000D23AB" w:rsidRPr="00112450">
              <w:rPr>
                <w:b/>
                <w:sz w:val="22"/>
                <w:szCs w:val="22"/>
              </w:rPr>
              <w:t>99,7</w:t>
            </w:r>
          </w:p>
        </w:tc>
      </w:tr>
      <w:tr w:rsidR="00944FC9" w:rsidRPr="00112450" w14:paraId="0530B5B9" w14:textId="77777777" w:rsidTr="0027182A">
        <w:trPr>
          <w:trHeight w:val="376"/>
        </w:trPr>
        <w:tc>
          <w:tcPr>
            <w:tcW w:w="4102" w:type="dxa"/>
            <w:shd w:val="clear" w:color="auto" w:fill="auto"/>
          </w:tcPr>
          <w:p w14:paraId="4A564F7F" w14:textId="77777777" w:rsidR="00944FC9" w:rsidRPr="00112450" w:rsidRDefault="00944FC9" w:rsidP="00944FC9">
            <w:pPr>
              <w:jc w:val="both"/>
              <w:rPr>
                <w:sz w:val="22"/>
                <w:szCs w:val="22"/>
              </w:rPr>
            </w:pPr>
            <w:r w:rsidRPr="00112450">
              <w:rPr>
                <w:sz w:val="22"/>
                <w:szCs w:val="22"/>
              </w:rPr>
              <w:t>Aktivnost  A200101</w:t>
            </w:r>
          </w:p>
          <w:p w14:paraId="6C349413" w14:textId="77777777" w:rsidR="00944FC9" w:rsidRPr="00112450" w:rsidRDefault="00944FC9" w:rsidP="00944FC9">
            <w:pPr>
              <w:jc w:val="both"/>
              <w:rPr>
                <w:sz w:val="22"/>
                <w:szCs w:val="22"/>
              </w:rPr>
            </w:pPr>
            <w:r w:rsidRPr="00112450">
              <w:rPr>
                <w:sz w:val="22"/>
                <w:szCs w:val="22"/>
              </w:rPr>
              <w:t>Rashodi za redovni rad</w:t>
            </w:r>
          </w:p>
        </w:tc>
        <w:tc>
          <w:tcPr>
            <w:tcW w:w="1994" w:type="dxa"/>
            <w:shd w:val="clear" w:color="auto" w:fill="auto"/>
          </w:tcPr>
          <w:p w14:paraId="38218E0B" w14:textId="60AA666F" w:rsidR="00944FC9" w:rsidRPr="00112450" w:rsidRDefault="00944FC9" w:rsidP="00B072AC">
            <w:pPr>
              <w:jc w:val="center"/>
              <w:rPr>
                <w:sz w:val="22"/>
                <w:szCs w:val="22"/>
              </w:rPr>
            </w:pPr>
            <w:r w:rsidRPr="00112450">
              <w:rPr>
                <w:sz w:val="22"/>
                <w:szCs w:val="22"/>
              </w:rPr>
              <w:br/>
            </w:r>
            <w:r w:rsidR="00E922EB" w:rsidRPr="00112450">
              <w:rPr>
                <w:sz w:val="22"/>
                <w:szCs w:val="22"/>
              </w:rPr>
              <w:t>288.300,00</w:t>
            </w:r>
          </w:p>
        </w:tc>
        <w:tc>
          <w:tcPr>
            <w:tcW w:w="1843" w:type="dxa"/>
            <w:shd w:val="clear" w:color="auto" w:fill="auto"/>
          </w:tcPr>
          <w:p w14:paraId="7A53209F" w14:textId="77777777" w:rsidR="00944FC9" w:rsidRPr="00112450" w:rsidRDefault="00944FC9" w:rsidP="00B072AC">
            <w:pPr>
              <w:jc w:val="center"/>
              <w:rPr>
                <w:sz w:val="22"/>
                <w:szCs w:val="22"/>
              </w:rPr>
            </w:pPr>
          </w:p>
          <w:p w14:paraId="621771CA" w14:textId="1D21D61F" w:rsidR="00944FC9" w:rsidRPr="00112450" w:rsidRDefault="00E922EB" w:rsidP="00B072AC">
            <w:pPr>
              <w:jc w:val="center"/>
              <w:rPr>
                <w:sz w:val="22"/>
                <w:szCs w:val="22"/>
              </w:rPr>
            </w:pPr>
            <w:r w:rsidRPr="00112450">
              <w:rPr>
                <w:sz w:val="22"/>
                <w:szCs w:val="22"/>
              </w:rPr>
              <w:t>280.564,45</w:t>
            </w:r>
          </w:p>
        </w:tc>
        <w:tc>
          <w:tcPr>
            <w:tcW w:w="1559" w:type="dxa"/>
            <w:shd w:val="clear" w:color="auto" w:fill="auto"/>
          </w:tcPr>
          <w:p w14:paraId="3875404E" w14:textId="45BB63D4" w:rsidR="00944FC9" w:rsidRPr="00112450" w:rsidRDefault="00944FC9" w:rsidP="00B072AC">
            <w:pPr>
              <w:jc w:val="center"/>
              <w:rPr>
                <w:sz w:val="22"/>
                <w:szCs w:val="22"/>
              </w:rPr>
            </w:pPr>
            <w:r w:rsidRPr="00112450">
              <w:rPr>
                <w:sz w:val="22"/>
                <w:szCs w:val="22"/>
              </w:rPr>
              <w:br/>
            </w:r>
            <w:r w:rsidR="00E922EB" w:rsidRPr="00112450">
              <w:rPr>
                <w:sz w:val="22"/>
                <w:szCs w:val="22"/>
              </w:rPr>
              <w:t>97,3</w:t>
            </w:r>
          </w:p>
        </w:tc>
      </w:tr>
      <w:tr w:rsidR="00944FC9" w:rsidRPr="00112450" w14:paraId="761B6C79" w14:textId="77777777" w:rsidTr="0027182A">
        <w:trPr>
          <w:trHeight w:val="376"/>
        </w:trPr>
        <w:tc>
          <w:tcPr>
            <w:tcW w:w="4102" w:type="dxa"/>
            <w:shd w:val="clear" w:color="auto" w:fill="auto"/>
          </w:tcPr>
          <w:p w14:paraId="38B83554" w14:textId="77777777" w:rsidR="00944FC9" w:rsidRPr="00112450" w:rsidRDefault="00944FC9" w:rsidP="00944FC9">
            <w:pPr>
              <w:jc w:val="both"/>
              <w:rPr>
                <w:sz w:val="22"/>
                <w:szCs w:val="22"/>
              </w:rPr>
            </w:pPr>
            <w:r w:rsidRPr="00112450">
              <w:rPr>
                <w:sz w:val="22"/>
                <w:szCs w:val="22"/>
              </w:rPr>
              <w:t>Aktivnost  A200103</w:t>
            </w:r>
          </w:p>
          <w:p w14:paraId="0DE2970F" w14:textId="77777777" w:rsidR="00944FC9" w:rsidRPr="00112450" w:rsidRDefault="00944FC9" w:rsidP="00944FC9">
            <w:pPr>
              <w:jc w:val="both"/>
              <w:rPr>
                <w:sz w:val="22"/>
                <w:szCs w:val="22"/>
              </w:rPr>
            </w:pPr>
            <w:r w:rsidRPr="00112450">
              <w:rPr>
                <w:sz w:val="22"/>
                <w:szCs w:val="22"/>
              </w:rPr>
              <w:t>Otplata kredita</w:t>
            </w:r>
          </w:p>
        </w:tc>
        <w:tc>
          <w:tcPr>
            <w:tcW w:w="1994" w:type="dxa"/>
            <w:shd w:val="clear" w:color="auto" w:fill="auto"/>
          </w:tcPr>
          <w:p w14:paraId="48C9CF20" w14:textId="6CF8D9B4" w:rsidR="00944FC9" w:rsidRPr="00112450" w:rsidRDefault="00944FC9" w:rsidP="00B072AC">
            <w:pPr>
              <w:jc w:val="center"/>
              <w:rPr>
                <w:sz w:val="22"/>
                <w:szCs w:val="22"/>
              </w:rPr>
            </w:pPr>
            <w:r w:rsidRPr="00112450">
              <w:rPr>
                <w:sz w:val="22"/>
                <w:szCs w:val="22"/>
              </w:rPr>
              <w:br/>
            </w:r>
            <w:r w:rsidR="00E922EB" w:rsidRPr="00112450">
              <w:rPr>
                <w:sz w:val="22"/>
                <w:szCs w:val="22"/>
              </w:rPr>
              <w:t>2.526.575,00</w:t>
            </w:r>
          </w:p>
        </w:tc>
        <w:tc>
          <w:tcPr>
            <w:tcW w:w="1843" w:type="dxa"/>
            <w:shd w:val="clear" w:color="auto" w:fill="auto"/>
          </w:tcPr>
          <w:p w14:paraId="011BCCB4" w14:textId="7064E9FD" w:rsidR="00944FC9" w:rsidRPr="00112450" w:rsidRDefault="00944FC9" w:rsidP="00B072AC">
            <w:pPr>
              <w:jc w:val="center"/>
              <w:rPr>
                <w:sz w:val="22"/>
                <w:szCs w:val="22"/>
              </w:rPr>
            </w:pPr>
            <w:r w:rsidRPr="00112450">
              <w:rPr>
                <w:sz w:val="22"/>
                <w:szCs w:val="22"/>
              </w:rPr>
              <w:br/>
            </w:r>
            <w:r w:rsidR="0037456C" w:rsidRPr="00112450">
              <w:rPr>
                <w:sz w:val="22"/>
                <w:szCs w:val="22"/>
              </w:rPr>
              <w:t>2.526.154,66</w:t>
            </w:r>
          </w:p>
        </w:tc>
        <w:tc>
          <w:tcPr>
            <w:tcW w:w="1559" w:type="dxa"/>
            <w:shd w:val="clear" w:color="auto" w:fill="auto"/>
          </w:tcPr>
          <w:p w14:paraId="2288D335" w14:textId="432A7BEF" w:rsidR="00944FC9" w:rsidRPr="00112450" w:rsidRDefault="00944FC9" w:rsidP="00B072AC">
            <w:pPr>
              <w:jc w:val="center"/>
              <w:rPr>
                <w:sz w:val="22"/>
                <w:szCs w:val="22"/>
              </w:rPr>
            </w:pPr>
            <w:r w:rsidRPr="00112450">
              <w:rPr>
                <w:sz w:val="22"/>
                <w:szCs w:val="22"/>
              </w:rPr>
              <w:br/>
            </w:r>
            <w:r w:rsidR="0037456C" w:rsidRPr="00112450">
              <w:rPr>
                <w:sz w:val="22"/>
                <w:szCs w:val="22"/>
              </w:rPr>
              <w:t>100,0</w:t>
            </w:r>
          </w:p>
        </w:tc>
      </w:tr>
      <w:tr w:rsidR="00944FC9" w:rsidRPr="00112450" w14:paraId="2258E436" w14:textId="77777777" w:rsidTr="0027182A">
        <w:trPr>
          <w:trHeight w:val="376"/>
        </w:trPr>
        <w:tc>
          <w:tcPr>
            <w:tcW w:w="4102" w:type="dxa"/>
            <w:tcBorders>
              <w:top w:val="single" w:sz="4" w:space="0" w:color="auto"/>
            </w:tcBorders>
            <w:shd w:val="clear" w:color="auto" w:fill="auto"/>
          </w:tcPr>
          <w:p w14:paraId="151D4998" w14:textId="77777777" w:rsidR="00944FC9" w:rsidRPr="00112450" w:rsidRDefault="00944FC9" w:rsidP="00944FC9">
            <w:pPr>
              <w:jc w:val="both"/>
              <w:rPr>
                <w:b/>
                <w:sz w:val="22"/>
                <w:szCs w:val="22"/>
              </w:rPr>
            </w:pPr>
            <w:r w:rsidRPr="00112450">
              <w:rPr>
                <w:b/>
                <w:sz w:val="22"/>
                <w:szCs w:val="22"/>
              </w:rPr>
              <w:t>Program 2002</w:t>
            </w:r>
          </w:p>
          <w:p w14:paraId="1F9D102E" w14:textId="77777777" w:rsidR="00944FC9" w:rsidRPr="00112450" w:rsidRDefault="00944FC9" w:rsidP="00944FC9">
            <w:pPr>
              <w:jc w:val="both"/>
              <w:rPr>
                <w:b/>
                <w:sz w:val="22"/>
                <w:szCs w:val="22"/>
              </w:rPr>
            </w:pPr>
            <w:r w:rsidRPr="00112450">
              <w:rPr>
                <w:b/>
                <w:sz w:val="22"/>
                <w:szCs w:val="22"/>
              </w:rPr>
              <w:t>Gospodarstvo i poduzetništvo</w:t>
            </w:r>
          </w:p>
        </w:tc>
        <w:tc>
          <w:tcPr>
            <w:tcW w:w="1994" w:type="dxa"/>
            <w:tcBorders>
              <w:top w:val="single" w:sz="4" w:space="0" w:color="auto"/>
            </w:tcBorders>
            <w:shd w:val="clear" w:color="auto" w:fill="auto"/>
          </w:tcPr>
          <w:p w14:paraId="678284E2" w14:textId="5CED1176" w:rsidR="00944FC9" w:rsidRPr="00112450" w:rsidRDefault="00944FC9" w:rsidP="00B072AC">
            <w:pPr>
              <w:jc w:val="center"/>
              <w:rPr>
                <w:b/>
                <w:sz w:val="22"/>
                <w:szCs w:val="22"/>
              </w:rPr>
            </w:pPr>
            <w:r w:rsidRPr="00112450">
              <w:rPr>
                <w:b/>
                <w:sz w:val="22"/>
                <w:szCs w:val="22"/>
              </w:rPr>
              <w:br/>
            </w:r>
            <w:r w:rsidR="0037456C" w:rsidRPr="00112450">
              <w:rPr>
                <w:b/>
                <w:sz w:val="22"/>
                <w:szCs w:val="22"/>
              </w:rPr>
              <w:t>621.090,00</w:t>
            </w:r>
          </w:p>
        </w:tc>
        <w:tc>
          <w:tcPr>
            <w:tcW w:w="1843" w:type="dxa"/>
            <w:tcBorders>
              <w:top w:val="single" w:sz="4" w:space="0" w:color="auto"/>
            </w:tcBorders>
            <w:shd w:val="clear" w:color="auto" w:fill="auto"/>
          </w:tcPr>
          <w:p w14:paraId="1530B995" w14:textId="77777777" w:rsidR="00944FC9" w:rsidRPr="00112450" w:rsidRDefault="00944FC9" w:rsidP="00B072AC">
            <w:pPr>
              <w:jc w:val="center"/>
              <w:rPr>
                <w:b/>
                <w:sz w:val="22"/>
                <w:szCs w:val="22"/>
              </w:rPr>
            </w:pPr>
          </w:p>
          <w:p w14:paraId="094C36B0" w14:textId="24CDC15D" w:rsidR="00944FC9" w:rsidRPr="00112450" w:rsidRDefault="0037456C" w:rsidP="00B072AC">
            <w:pPr>
              <w:jc w:val="center"/>
              <w:rPr>
                <w:b/>
                <w:sz w:val="22"/>
                <w:szCs w:val="22"/>
              </w:rPr>
            </w:pPr>
            <w:r w:rsidRPr="00112450">
              <w:rPr>
                <w:b/>
                <w:sz w:val="22"/>
                <w:szCs w:val="22"/>
              </w:rPr>
              <w:t>604.687,66</w:t>
            </w:r>
          </w:p>
        </w:tc>
        <w:tc>
          <w:tcPr>
            <w:tcW w:w="1559" w:type="dxa"/>
            <w:tcBorders>
              <w:top w:val="single" w:sz="4" w:space="0" w:color="auto"/>
            </w:tcBorders>
            <w:shd w:val="clear" w:color="auto" w:fill="auto"/>
          </w:tcPr>
          <w:p w14:paraId="4BDAC232" w14:textId="2D06C9CF" w:rsidR="00944FC9" w:rsidRPr="00112450" w:rsidRDefault="00944FC9" w:rsidP="00B072AC">
            <w:pPr>
              <w:jc w:val="center"/>
              <w:rPr>
                <w:b/>
                <w:sz w:val="22"/>
                <w:szCs w:val="22"/>
              </w:rPr>
            </w:pPr>
            <w:r w:rsidRPr="00112450">
              <w:rPr>
                <w:b/>
                <w:sz w:val="22"/>
                <w:szCs w:val="22"/>
              </w:rPr>
              <w:br/>
            </w:r>
            <w:r w:rsidR="0037456C" w:rsidRPr="00112450">
              <w:rPr>
                <w:b/>
                <w:sz w:val="22"/>
                <w:szCs w:val="22"/>
              </w:rPr>
              <w:t>97,4</w:t>
            </w:r>
          </w:p>
        </w:tc>
      </w:tr>
      <w:tr w:rsidR="00944FC9" w:rsidRPr="00112450" w14:paraId="65CFF602" w14:textId="77777777" w:rsidTr="0027182A">
        <w:trPr>
          <w:trHeight w:val="390"/>
        </w:trPr>
        <w:tc>
          <w:tcPr>
            <w:tcW w:w="4102" w:type="dxa"/>
            <w:shd w:val="clear" w:color="auto" w:fill="auto"/>
          </w:tcPr>
          <w:p w14:paraId="0888FC83" w14:textId="77777777" w:rsidR="001D583D" w:rsidRPr="00112450" w:rsidRDefault="001D583D" w:rsidP="001D583D">
            <w:pPr>
              <w:jc w:val="both"/>
              <w:rPr>
                <w:sz w:val="22"/>
                <w:szCs w:val="22"/>
              </w:rPr>
            </w:pPr>
            <w:r w:rsidRPr="00112450">
              <w:rPr>
                <w:sz w:val="22"/>
                <w:szCs w:val="22"/>
              </w:rPr>
              <w:t>Aktivnost A200200</w:t>
            </w:r>
          </w:p>
          <w:p w14:paraId="035CDAD7" w14:textId="44992207" w:rsidR="00944FC9" w:rsidRPr="00112450" w:rsidRDefault="001D583D" w:rsidP="00944FC9">
            <w:pPr>
              <w:jc w:val="both"/>
              <w:rPr>
                <w:sz w:val="22"/>
                <w:szCs w:val="22"/>
              </w:rPr>
            </w:pPr>
            <w:r w:rsidRPr="00112450">
              <w:rPr>
                <w:sz w:val="22"/>
                <w:szCs w:val="22"/>
              </w:rPr>
              <w:t>GKP „Komunalac“ d.o.o.</w:t>
            </w:r>
          </w:p>
        </w:tc>
        <w:tc>
          <w:tcPr>
            <w:tcW w:w="1994" w:type="dxa"/>
            <w:shd w:val="clear" w:color="auto" w:fill="auto"/>
          </w:tcPr>
          <w:p w14:paraId="3E59C802" w14:textId="77777777" w:rsidR="00944FC9" w:rsidRPr="00112450" w:rsidRDefault="00944FC9" w:rsidP="00371459">
            <w:pPr>
              <w:jc w:val="center"/>
              <w:rPr>
                <w:bCs/>
                <w:sz w:val="22"/>
                <w:szCs w:val="22"/>
              </w:rPr>
            </w:pPr>
          </w:p>
          <w:p w14:paraId="1C441185" w14:textId="24694772" w:rsidR="00944FC9" w:rsidRPr="00112450" w:rsidRDefault="0037456C" w:rsidP="00371459">
            <w:pPr>
              <w:jc w:val="center"/>
              <w:rPr>
                <w:sz w:val="22"/>
                <w:szCs w:val="22"/>
              </w:rPr>
            </w:pPr>
            <w:r w:rsidRPr="00112450">
              <w:rPr>
                <w:bCs/>
                <w:sz w:val="22"/>
                <w:szCs w:val="22"/>
              </w:rPr>
              <w:t>301.000,00</w:t>
            </w:r>
          </w:p>
        </w:tc>
        <w:tc>
          <w:tcPr>
            <w:tcW w:w="1843" w:type="dxa"/>
            <w:shd w:val="clear" w:color="auto" w:fill="auto"/>
          </w:tcPr>
          <w:p w14:paraId="7A60E39E" w14:textId="77777777" w:rsidR="00944FC9" w:rsidRPr="00112450" w:rsidRDefault="00944FC9" w:rsidP="00371459">
            <w:pPr>
              <w:jc w:val="center"/>
              <w:rPr>
                <w:sz w:val="22"/>
                <w:szCs w:val="22"/>
              </w:rPr>
            </w:pPr>
          </w:p>
          <w:p w14:paraId="72092F76" w14:textId="39545828" w:rsidR="00944FC9" w:rsidRPr="00112450" w:rsidRDefault="0037456C" w:rsidP="00371459">
            <w:pPr>
              <w:jc w:val="center"/>
              <w:rPr>
                <w:sz w:val="22"/>
                <w:szCs w:val="22"/>
              </w:rPr>
            </w:pPr>
            <w:r w:rsidRPr="00112450">
              <w:rPr>
                <w:sz w:val="22"/>
                <w:szCs w:val="22"/>
              </w:rPr>
              <w:t>300.504,02</w:t>
            </w:r>
          </w:p>
        </w:tc>
        <w:tc>
          <w:tcPr>
            <w:tcW w:w="1559" w:type="dxa"/>
            <w:shd w:val="clear" w:color="auto" w:fill="auto"/>
          </w:tcPr>
          <w:p w14:paraId="656EC6DD" w14:textId="636C5553" w:rsidR="00944FC9" w:rsidRPr="00112450" w:rsidRDefault="00944FC9" w:rsidP="00371459">
            <w:pPr>
              <w:jc w:val="center"/>
              <w:rPr>
                <w:sz w:val="22"/>
                <w:szCs w:val="22"/>
              </w:rPr>
            </w:pPr>
            <w:r w:rsidRPr="00112450">
              <w:rPr>
                <w:sz w:val="22"/>
                <w:szCs w:val="22"/>
              </w:rPr>
              <w:br/>
            </w:r>
            <w:r w:rsidR="001D583D" w:rsidRPr="00112450">
              <w:rPr>
                <w:sz w:val="22"/>
                <w:szCs w:val="22"/>
              </w:rPr>
              <w:t>99,</w:t>
            </w:r>
            <w:r w:rsidR="0096726E" w:rsidRPr="00112450">
              <w:rPr>
                <w:sz w:val="22"/>
                <w:szCs w:val="22"/>
              </w:rPr>
              <w:t>8</w:t>
            </w:r>
          </w:p>
        </w:tc>
      </w:tr>
      <w:tr w:rsidR="00944FC9" w:rsidRPr="00112450" w14:paraId="7FF27835" w14:textId="77777777" w:rsidTr="0027182A">
        <w:trPr>
          <w:trHeight w:val="390"/>
        </w:trPr>
        <w:tc>
          <w:tcPr>
            <w:tcW w:w="4102" w:type="dxa"/>
            <w:shd w:val="clear" w:color="auto" w:fill="auto"/>
          </w:tcPr>
          <w:p w14:paraId="5FD26264" w14:textId="77777777" w:rsidR="0096726E" w:rsidRPr="00112450" w:rsidRDefault="0096726E" w:rsidP="0096726E">
            <w:pPr>
              <w:jc w:val="both"/>
              <w:rPr>
                <w:sz w:val="22"/>
                <w:szCs w:val="22"/>
              </w:rPr>
            </w:pPr>
            <w:r w:rsidRPr="00112450">
              <w:rPr>
                <w:sz w:val="22"/>
                <w:szCs w:val="22"/>
              </w:rPr>
              <w:t>Aktivnost  A200201</w:t>
            </w:r>
          </w:p>
          <w:p w14:paraId="059B6EBD" w14:textId="25158A18" w:rsidR="00944FC9" w:rsidRPr="00112450" w:rsidRDefault="0096726E" w:rsidP="0096726E">
            <w:pPr>
              <w:jc w:val="both"/>
              <w:rPr>
                <w:sz w:val="22"/>
                <w:szCs w:val="22"/>
              </w:rPr>
            </w:pPr>
            <w:r w:rsidRPr="00112450">
              <w:rPr>
                <w:sz w:val="22"/>
                <w:szCs w:val="22"/>
              </w:rPr>
              <w:t>Subvencije poljoprivrednicima i poduzetnicima</w:t>
            </w:r>
          </w:p>
        </w:tc>
        <w:tc>
          <w:tcPr>
            <w:tcW w:w="1994" w:type="dxa"/>
            <w:shd w:val="clear" w:color="auto" w:fill="auto"/>
          </w:tcPr>
          <w:p w14:paraId="36F404FA" w14:textId="363B144A" w:rsidR="00944FC9" w:rsidRPr="00112450" w:rsidRDefault="00944FC9" w:rsidP="00047F20">
            <w:pPr>
              <w:jc w:val="center"/>
              <w:rPr>
                <w:sz w:val="22"/>
                <w:szCs w:val="22"/>
              </w:rPr>
            </w:pPr>
            <w:r w:rsidRPr="00112450">
              <w:rPr>
                <w:sz w:val="22"/>
                <w:szCs w:val="22"/>
              </w:rPr>
              <w:br/>
            </w:r>
            <w:r w:rsidR="00DF6B9E" w:rsidRPr="00112450">
              <w:rPr>
                <w:sz w:val="22"/>
                <w:szCs w:val="22"/>
              </w:rPr>
              <w:t>157.000,00</w:t>
            </w:r>
          </w:p>
        </w:tc>
        <w:tc>
          <w:tcPr>
            <w:tcW w:w="1843" w:type="dxa"/>
            <w:shd w:val="clear" w:color="auto" w:fill="auto"/>
          </w:tcPr>
          <w:p w14:paraId="4A6FCD20" w14:textId="51EDDB0F" w:rsidR="00944FC9" w:rsidRPr="00112450" w:rsidRDefault="00944FC9" w:rsidP="00047F20">
            <w:pPr>
              <w:jc w:val="center"/>
              <w:rPr>
                <w:sz w:val="22"/>
                <w:szCs w:val="22"/>
              </w:rPr>
            </w:pPr>
            <w:r w:rsidRPr="00112450">
              <w:rPr>
                <w:sz w:val="22"/>
                <w:szCs w:val="22"/>
              </w:rPr>
              <w:br/>
            </w:r>
            <w:r w:rsidR="00DF6B9E" w:rsidRPr="00112450">
              <w:rPr>
                <w:sz w:val="22"/>
                <w:szCs w:val="22"/>
              </w:rPr>
              <w:t>141.093,64</w:t>
            </w:r>
          </w:p>
        </w:tc>
        <w:tc>
          <w:tcPr>
            <w:tcW w:w="1559" w:type="dxa"/>
            <w:shd w:val="clear" w:color="auto" w:fill="auto"/>
          </w:tcPr>
          <w:p w14:paraId="3E1D2A74" w14:textId="5929FAE9" w:rsidR="00944FC9" w:rsidRPr="00112450" w:rsidRDefault="00944FC9" w:rsidP="00047F20">
            <w:pPr>
              <w:jc w:val="center"/>
              <w:rPr>
                <w:sz w:val="22"/>
                <w:szCs w:val="22"/>
              </w:rPr>
            </w:pPr>
            <w:r w:rsidRPr="00112450">
              <w:rPr>
                <w:sz w:val="22"/>
                <w:szCs w:val="22"/>
              </w:rPr>
              <w:br/>
            </w:r>
            <w:r w:rsidR="00DF6B9E" w:rsidRPr="00112450">
              <w:rPr>
                <w:sz w:val="22"/>
                <w:szCs w:val="22"/>
              </w:rPr>
              <w:t>89,9</w:t>
            </w:r>
          </w:p>
        </w:tc>
      </w:tr>
      <w:tr w:rsidR="00944FC9" w:rsidRPr="00112450" w14:paraId="1DBEC73F" w14:textId="77777777" w:rsidTr="0027182A">
        <w:trPr>
          <w:trHeight w:val="376"/>
        </w:trPr>
        <w:tc>
          <w:tcPr>
            <w:tcW w:w="4102" w:type="dxa"/>
            <w:shd w:val="clear" w:color="auto" w:fill="auto"/>
          </w:tcPr>
          <w:p w14:paraId="761D8FE0" w14:textId="77777777" w:rsidR="00944FC9" w:rsidRPr="00112450" w:rsidRDefault="00944FC9" w:rsidP="00944FC9">
            <w:pPr>
              <w:jc w:val="both"/>
              <w:rPr>
                <w:sz w:val="22"/>
                <w:szCs w:val="22"/>
              </w:rPr>
            </w:pPr>
            <w:r w:rsidRPr="00112450">
              <w:rPr>
                <w:sz w:val="22"/>
                <w:szCs w:val="22"/>
              </w:rPr>
              <w:t>Aktivnost A200204</w:t>
            </w:r>
          </w:p>
          <w:p w14:paraId="67258CD1" w14:textId="394A1B9B" w:rsidR="00944FC9" w:rsidRPr="00112450" w:rsidRDefault="00944FC9" w:rsidP="00944FC9">
            <w:pPr>
              <w:jc w:val="both"/>
              <w:rPr>
                <w:sz w:val="22"/>
                <w:szCs w:val="22"/>
              </w:rPr>
            </w:pPr>
            <w:r w:rsidRPr="00112450">
              <w:rPr>
                <w:sz w:val="22"/>
                <w:szCs w:val="22"/>
              </w:rPr>
              <w:t xml:space="preserve">„ENTER KOPRIVNICA“ d.o.o.                          </w:t>
            </w:r>
          </w:p>
        </w:tc>
        <w:tc>
          <w:tcPr>
            <w:tcW w:w="1994" w:type="dxa"/>
            <w:shd w:val="clear" w:color="auto" w:fill="auto"/>
          </w:tcPr>
          <w:p w14:paraId="35DB48EC" w14:textId="3B498287" w:rsidR="00944FC9" w:rsidRPr="00112450" w:rsidRDefault="00944FC9" w:rsidP="00047F20">
            <w:pPr>
              <w:jc w:val="center"/>
              <w:rPr>
                <w:sz w:val="22"/>
                <w:szCs w:val="22"/>
              </w:rPr>
            </w:pPr>
            <w:r w:rsidRPr="00112450">
              <w:rPr>
                <w:sz w:val="22"/>
                <w:szCs w:val="22"/>
              </w:rPr>
              <w:br/>
            </w:r>
            <w:r w:rsidR="00DF6B9E" w:rsidRPr="00112450">
              <w:rPr>
                <w:sz w:val="22"/>
                <w:szCs w:val="22"/>
              </w:rPr>
              <w:t>70</w:t>
            </w:r>
            <w:r w:rsidRPr="00112450">
              <w:rPr>
                <w:sz w:val="22"/>
                <w:szCs w:val="22"/>
              </w:rPr>
              <w:t>.000,00</w:t>
            </w:r>
          </w:p>
        </w:tc>
        <w:tc>
          <w:tcPr>
            <w:tcW w:w="1843" w:type="dxa"/>
            <w:shd w:val="clear" w:color="auto" w:fill="auto"/>
          </w:tcPr>
          <w:p w14:paraId="0735F252" w14:textId="3EE58EAE" w:rsidR="00944FC9" w:rsidRPr="00112450" w:rsidRDefault="00944FC9" w:rsidP="00047F20">
            <w:pPr>
              <w:jc w:val="center"/>
              <w:rPr>
                <w:sz w:val="22"/>
                <w:szCs w:val="22"/>
              </w:rPr>
            </w:pPr>
            <w:r w:rsidRPr="00112450">
              <w:rPr>
                <w:sz w:val="22"/>
                <w:szCs w:val="22"/>
              </w:rPr>
              <w:br/>
            </w:r>
            <w:r w:rsidR="00DF6B9E" w:rsidRPr="00112450">
              <w:rPr>
                <w:sz w:val="22"/>
                <w:szCs w:val="22"/>
              </w:rPr>
              <w:t>70</w:t>
            </w:r>
            <w:r w:rsidR="00047F20" w:rsidRPr="00112450">
              <w:rPr>
                <w:sz w:val="22"/>
                <w:szCs w:val="22"/>
              </w:rPr>
              <w:t>.000,00</w:t>
            </w:r>
          </w:p>
        </w:tc>
        <w:tc>
          <w:tcPr>
            <w:tcW w:w="1559" w:type="dxa"/>
            <w:shd w:val="clear" w:color="auto" w:fill="auto"/>
          </w:tcPr>
          <w:p w14:paraId="366A0E99" w14:textId="486D9805" w:rsidR="00944FC9" w:rsidRPr="00112450" w:rsidRDefault="00944FC9" w:rsidP="00047F20">
            <w:pPr>
              <w:jc w:val="center"/>
              <w:rPr>
                <w:sz w:val="22"/>
                <w:szCs w:val="22"/>
              </w:rPr>
            </w:pPr>
            <w:r w:rsidRPr="00112450">
              <w:rPr>
                <w:sz w:val="22"/>
                <w:szCs w:val="22"/>
              </w:rPr>
              <w:br/>
              <w:t>100,0</w:t>
            </w:r>
          </w:p>
        </w:tc>
      </w:tr>
      <w:tr w:rsidR="00944FC9" w:rsidRPr="00112450" w14:paraId="324825B1" w14:textId="77777777" w:rsidTr="0027182A">
        <w:trPr>
          <w:trHeight w:val="376"/>
        </w:trPr>
        <w:tc>
          <w:tcPr>
            <w:tcW w:w="4102" w:type="dxa"/>
            <w:shd w:val="clear" w:color="auto" w:fill="auto"/>
          </w:tcPr>
          <w:p w14:paraId="3AEE7030" w14:textId="77777777" w:rsidR="00944FC9" w:rsidRPr="00112450" w:rsidRDefault="00944FC9" w:rsidP="00944FC9">
            <w:pPr>
              <w:jc w:val="both"/>
              <w:rPr>
                <w:sz w:val="22"/>
                <w:szCs w:val="22"/>
              </w:rPr>
            </w:pPr>
            <w:r w:rsidRPr="00112450">
              <w:rPr>
                <w:sz w:val="22"/>
                <w:szCs w:val="22"/>
              </w:rPr>
              <w:t>Aktivnost A200208</w:t>
            </w:r>
          </w:p>
          <w:p w14:paraId="6852B308" w14:textId="2F6DE0F1" w:rsidR="00944FC9" w:rsidRPr="00112450" w:rsidRDefault="00944FC9" w:rsidP="00944FC9">
            <w:pPr>
              <w:jc w:val="both"/>
              <w:rPr>
                <w:sz w:val="22"/>
                <w:szCs w:val="22"/>
              </w:rPr>
            </w:pPr>
            <w:r w:rsidRPr="00112450">
              <w:rPr>
                <w:sz w:val="22"/>
                <w:szCs w:val="22"/>
              </w:rPr>
              <w:t xml:space="preserve">Regionalna energetska agencija Sjever  </w:t>
            </w:r>
          </w:p>
        </w:tc>
        <w:tc>
          <w:tcPr>
            <w:tcW w:w="1994" w:type="dxa"/>
            <w:shd w:val="clear" w:color="auto" w:fill="auto"/>
          </w:tcPr>
          <w:p w14:paraId="0DC482A6" w14:textId="0A3D4063" w:rsidR="00944FC9" w:rsidRPr="00112450" w:rsidRDefault="00944FC9" w:rsidP="00047F20">
            <w:pPr>
              <w:jc w:val="center"/>
              <w:rPr>
                <w:sz w:val="22"/>
                <w:szCs w:val="22"/>
              </w:rPr>
            </w:pPr>
            <w:r w:rsidRPr="00112450">
              <w:rPr>
                <w:sz w:val="22"/>
                <w:szCs w:val="22"/>
              </w:rPr>
              <w:br/>
            </w:r>
            <w:r w:rsidR="00DF6B9E" w:rsidRPr="00112450">
              <w:rPr>
                <w:sz w:val="22"/>
                <w:szCs w:val="22"/>
              </w:rPr>
              <w:t>4</w:t>
            </w:r>
            <w:r w:rsidRPr="00112450">
              <w:rPr>
                <w:sz w:val="22"/>
                <w:szCs w:val="22"/>
              </w:rPr>
              <w:t>0.000,00</w:t>
            </w:r>
          </w:p>
        </w:tc>
        <w:tc>
          <w:tcPr>
            <w:tcW w:w="1843" w:type="dxa"/>
            <w:shd w:val="clear" w:color="auto" w:fill="auto"/>
          </w:tcPr>
          <w:p w14:paraId="707C3A12" w14:textId="0B2258DE" w:rsidR="00944FC9" w:rsidRPr="00112450" w:rsidRDefault="00944FC9" w:rsidP="00047F20">
            <w:pPr>
              <w:jc w:val="center"/>
              <w:rPr>
                <w:sz w:val="22"/>
                <w:szCs w:val="22"/>
              </w:rPr>
            </w:pPr>
            <w:r w:rsidRPr="00112450">
              <w:rPr>
                <w:sz w:val="22"/>
                <w:szCs w:val="22"/>
              </w:rPr>
              <w:br/>
            </w:r>
            <w:r w:rsidR="00DF6B9E" w:rsidRPr="00112450">
              <w:rPr>
                <w:sz w:val="22"/>
                <w:szCs w:val="22"/>
              </w:rPr>
              <w:t>4</w:t>
            </w:r>
            <w:r w:rsidR="00047F20" w:rsidRPr="00112450">
              <w:rPr>
                <w:sz w:val="22"/>
                <w:szCs w:val="22"/>
              </w:rPr>
              <w:t>0.000,00</w:t>
            </w:r>
          </w:p>
        </w:tc>
        <w:tc>
          <w:tcPr>
            <w:tcW w:w="1559" w:type="dxa"/>
            <w:shd w:val="clear" w:color="auto" w:fill="auto"/>
          </w:tcPr>
          <w:p w14:paraId="11097131" w14:textId="281629CC" w:rsidR="00944FC9" w:rsidRPr="00112450" w:rsidRDefault="00944FC9" w:rsidP="00047F20">
            <w:pPr>
              <w:jc w:val="center"/>
              <w:rPr>
                <w:sz w:val="22"/>
                <w:szCs w:val="22"/>
              </w:rPr>
            </w:pPr>
            <w:r w:rsidRPr="00112450">
              <w:rPr>
                <w:sz w:val="22"/>
                <w:szCs w:val="22"/>
              </w:rPr>
              <w:br/>
              <w:t>100,0</w:t>
            </w:r>
          </w:p>
        </w:tc>
      </w:tr>
      <w:tr w:rsidR="00944FC9" w:rsidRPr="00112450" w14:paraId="68FC72D3" w14:textId="77777777" w:rsidTr="0027182A">
        <w:trPr>
          <w:trHeight w:val="390"/>
        </w:trPr>
        <w:tc>
          <w:tcPr>
            <w:tcW w:w="4102" w:type="dxa"/>
            <w:shd w:val="clear" w:color="auto" w:fill="auto"/>
          </w:tcPr>
          <w:p w14:paraId="14DAB652" w14:textId="77777777" w:rsidR="00944FC9" w:rsidRPr="00112450" w:rsidRDefault="00944FC9" w:rsidP="00944FC9">
            <w:pPr>
              <w:jc w:val="both"/>
              <w:rPr>
                <w:sz w:val="22"/>
                <w:szCs w:val="22"/>
              </w:rPr>
            </w:pPr>
            <w:r w:rsidRPr="00112450">
              <w:rPr>
                <w:sz w:val="22"/>
                <w:szCs w:val="22"/>
              </w:rPr>
              <w:t>Aktivnost A200214</w:t>
            </w:r>
          </w:p>
          <w:p w14:paraId="2591120D" w14:textId="754E3BF7" w:rsidR="00944FC9" w:rsidRPr="00112450" w:rsidRDefault="00944FC9" w:rsidP="00944FC9">
            <w:pPr>
              <w:jc w:val="both"/>
              <w:rPr>
                <w:sz w:val="22"/>
                <w:szCs w:val="22"/>
              </w:rPr>
            </w:pPr>
            <w:r w:rsidRPr="00112450">
              <w:rPr>
                <w:sz w:val="22"/>
                <w:szCs w:val="22"/>
              </w:rPr>
              <w:t xml:space="preserve">Razvojna agencija Sjever DAN  </w:t>
            </w:r>
          </w:p>
        </w:tc>
        <w:tc>
          <w:tcPr>
            <w:tcW w:w="1994" w:type="dxa"/>
            <w:shd w:val="clear" w:color="auto" w:fill="auto"/>
          </w:tcPr>
          <w:p w14:paraId="496E4148" w14:textId="1F693FB8" w:rsidR="00944FC9" w:rsidRPr="00112450" w:rsidRDefault="00944FC9" w:rsidP="00047F20">
            <w:pPr>
              <w:jc w:val="center"/>
              <w:rPr>
                <w:sz w:val="22"/>
                <w:szCs w:val="22"/>
              </w:rPr>
            </w:pPr>
            <w:r w:rsidRPr="00112450">
              <w:rPr>
                <w:sz w:val="22"/>
                <w:szCs w:val="22"/>
              </w:rPr>
              <w:br/>
              <w:t>53.090,00</w:t>
            </w:r>
          </w:p>
        </w:tc>
        <w:tc>
          <w:tcPr>
            <w:tcW w:w="1843" w:type="dxa"/>
            <w:shd w:val="clear" w:color="auto" w:fill="auto"/>
          </w:tcPr>
          <w:p w14:paraId="25CB48B7" w14:textId="0050AB78" w:rsidR="00944FC9" w:rsidRPr="00112450" w:rsidRDefault="00944FC9" w:rsidP="00047F20">
            <w:pPr>
              <w:jc w:val="center"/>
              <w:rPr>
                <w:sz w:val="22"/>
                <w:szCs w:val="22"/>
              </w:rPr>
            </w:pPr>
            <w:r w:rsidRPr="00112450">
              <w:rPr>
                <w:sz w:val="22"/>
                <w:szCs w:val="22"/>
              </w:rPr>
              <w:br/>
            </w:r>
            <w:r w:rsidR="00047F20" w:rsidRPr="00112450">
              <w:rPr>
                <w:sz w:val="22"/>
                <w:szCs w:val="22"/>
              </w:rPr>
              <w:t>53.0</w:t>
            </w:r>
            <w:r w:rsidR="00CF1ED4" w:rsidRPr="00112450">
              <w:rPr>
                <w:sz w:val="22"/>
                <w:szCs w:val="22"/>
              </w:rPr>
              <w:t>90</w:t>
            </w:r>
            <w:r w:rsidR="00047F20" w:rsidRPr="00112450">
              <w:rPr>
                <w:sz w:val="22"/>
                <w:szCs w:val="22"/>
              </w:rPr>
              <w:t>,</w:t>
            </w:r>
            <w:r w:rsidR="00CF1ED4" w:rsidRPr="00112450">
              <w:rPr>
                <w:sz w:val="22"/>
                <w:szCs w:val="22"/>
              </w:rPr>
              <w:t>00</w:t>
            </w:r>
          </w:p>
        </w:tc>
        <w:tc>
          <w:tcPr>
            <w:tcW w:w="1559" w:type="dxa"/>
            <w:shd w:val="clear" w:color="auto" w:fill="auto"/>
          </w:tcPr>
          <w:p w14:paraId="02B15AFE" w14:textId="584CFE72" w:rsidR="00944FC9" w:rsidRPr="00112450" w:rsidRDefault="00944FC9" w:rsidP="00047F20">
            <w:pPr>
              <w:jc w:val="center"/>
              <w:rPr>
                <w:sz w:val="22"/>
                <w:szCs w:val="22"/>
              </w:rPr>
            </w:pPr>
            <w:r w:rsidRPr="00112450">
              <w:rPr>
                <w:sz w:val="22"/>
                <w:szCs w:val="22"/>
              </w:rPr>
              <w:br/>
              <w:t>100,0</w:t>
            </w:r>
          </w:p>
        </w:tc>
      </w:tr>
      <w:tr w:rsidR="00944FC9" w:rsidRPr="00112450" w14:paraId="2AFDF4A8" w14:textId="77777777" w:rsidTr="0027182A">
        <w:trPr>
          <w:trHeight w:val="495"/>
        </w:trPr>
        <w:tc>
          <w:tcPr>
            <w:tcW w:w="4102" w:type="dxa"/>
            <w:tcBorders>
              <w:bottom w:val="single" w:sz="4" w:space="0" w:color="auto"/>
            </w:tcBorders>
            <w:shd w:val="clear" w:color="auto" w:fill="auto"/>
          </w:tcPr>
          <w:p w14:paraId="37CDFD78" w14:textId="33C2A17C" w:rsidR="00944FC9" w:rsidRPr="00112450" w:rsidRDefault="00944FC9" w:rsidP="004F2F49">
            <w:pPr>
              <w:rPr>
                <w:b/>
                <w:sz w:val="22"/>
                <w:szCs w:val="22"/>
              </w:rPr>
            </w:pPr>
            <w:r w:rsidRPr="00112450">
              <w:rPr>
                <w:b/>
                <w:sz w:val="22"/>
                <w:szCs w:val="22"/>
              </w:rPr>
              <w:t>Program</w:t>
            </w:r>
            <w:r w:rsidR="004F2F49" w:rsidRPr="00112450">
              <w:rPr>
                <w:b/>
                <w:sz w:val="22"/>
                <w:szCs w:val="22"/>
              </w:rPr>
              <w:t xml:space="preserve"> </w:t>
            </w:r>
            <w:r w:rsidRPr="00112450">
              <w:rPr>
                <w:b/>
                <w:sz w:val="22"/>
                <w:szCs w:val="22"/>
              </w:rPr>
              <w:t xml:space="preserve">3005 </w:t>
            </w:r>
            <w:r w:rsidRPr="00112450">
              <w:rPr>
                <w:b/>
                <w:sz w:val="22"/>
                <w:szCs w:val="22"/>
              </w:rPr>
              <w:br/>
              <w:t>Ostali programi obrazovanja</w:t>
            </w:r>
          </w:p>
        </w:tc>
        <w:tc>
          <w:tcPr>
            <w:tcW w:w="1994" w:type="dxa"/>
            <w:tcBorders>
              <w:bottom w:val="single" w:sz="4" w:space="0" w:color="auto"/>
            </w:tcBorders>
            <w:shd w:val="clear" w:color="auto" w:fill="auto"/>
          </w:tcPr>
          <w:p w14:paraId="7481B5E3" w14:textId="68C71D0A" w:rsidR="00944FC9" w:rsidRPr="00112450" w:rsidRDefault="00944FC9" w:rsidP="00047F20">
            <w:pPr>
              <w:jc w:val="center"/>
              <w:rPr>
                <w:b/>
                <w:sz w:val="22"/>
                <w:szCs w:val="22"/>
              </w:rPr>
            </w:pPr>
            <w:r w:rsidRPr="00112450">
              <w:rPr>
                <w:b/>
                <w:sz w:val="22"/>
                <w:szCs w:val="22"/>
              </w:rPr>
              <w:br/>
            </w:r>
            <w:r w:rsidR="00CF1ED4" w:rsidRPr="00112450">
              <w:rPr>
                <w:b/>
                <w:sz w:val="22"/>
                <w:szCs w:val="22"/>
              </w:rPr>
              <w:t>791.153,00</w:t>
            </w:r>
          </w:p>
        </w:tc>
        <w:tc>
          <w:tcPr>
            <w:tcW w:w="1843" w:type="dxa"/>
            <w:tcBorders>
              <w:bottom w:val="single" w:sz="4" w:space="0" w:color="auto"/>
            </w:tcBorders>
            <w:shd w:val="clear" w:color="auto" w:fill="auto"/>
          </w:tcPr>
          <w:p w14:paraId="2F2BC8BE" w14:textId="2C40C095" w:rsidR="00944FC9" w:rsidRPr="00112450" w:rsidRDefault="00944FC9" w:rsidP="00047F20">
            <w:pPr>
              <w:jc w:val="center"/>
              <w:rPr>
                <w:b/>
                <w:sz w:val="22"/>
                <w:szCs w:val="22"/>
              </w:rPr>
            </w:pPr>
            <w:r w:rsidRPr="00112450">
              <w:rPr>
                <w:b/>
                <w:sz w:val="22"/>
                <w:szCs w:val="22"/>
              </w:rPr>
              <w:br/>
            </w:r>
            <w:r w:rsidR="00CF1ED4" w:rsidRPr="00112450">
              <w:rPr>
                <w:b/>
                <w:sz w:val="22"/>
                <w:szCs w:val="22"/>
              </w:rPr>
              <w:t>768.327,71</w:t>
            </w:r>
          </w:p>
        </w:tc>
        <w:tc>
          <w:tcPr>
            <w:tcW w:w="1559" w:type="dxa"/>
            <w:tcBorders>
              <w:bottom w:val="single" w:sz="4" w:space="0" w:color="auto"/>
            </w:tcBorders>
            <w:shd w:val="clear" w:color="auto" w:fill="auto"/>
          </w:tcPr>
          <w:p w14:paraId="3DC0DD7E" w14:textId="680535B9" w:rsidR="00944FC9" w:rsidRPr="00112450" w:rsidRDefault="00944FC9" w:rsidP="00047F20">
            <w:pPr>
              <w:jc w:val="center"/>
              <w:rPr>
                <w:b/>
                <w:sz w:val="22"/>
                <w:szCs w:val="22"/>
              </w:rPr>
            </w:pPr>
            <w:r w:rsidRPr="00112450">
              <w:rPr>
                <w:b/>
                <w:sz w:val="22"/>
                <w:szCs w:val="22"/>
              </w:rPr>
              <w:br/>
            </w:r>
            <w:r w:rsidR="00CF1ED4" w:rsidRPr="00112450">
              <w:rPr>
                <w:b/>
                <w:sz w:val="22"/>
                <w:szCs w:val="22"/>
              </w:rPr>
              <w:t>97,1</w:t>
            </w:r>
          </w:p>
        </w:tc>
      </w:tr>
      <w:tr w:rsidR="00CF1ED4" w:rsidRPr="00112450" w14:paraId="23F9F03A" w14:textId="77777777" w:rsidTr="0027182A">
        <w:trPr>
          <w:trHeight w:val="495"/>
        </w:trPr>
        <w:tc>
          <w:tcPr>
            <w:tcW w:w="4102" w:type="dxa"/>
            <w:tcBorders>
              <w:bottom w:val="single" w:sz="4" w:space="0" w:color="auto"/>
            </w:tcBorders>
            <w:shd w:val="clear" w:color="auto" w:fill="auto"/>
          </w:tcPr>
          <w:p w14:paraId="6B9F8840" w14:textId="07A85531" w:rsidR="00CF1ED4" w:rsidRPr="00112450" w:rsidRDefault="00CF1ED4" w:rsidP="00CF1ED4">
            <w:pPr>
              <w:jc w:val="both"/>
              <w:rPr>
                <w:sz w:val="22"/>
                <w:szCs w:val="22"/>
              </w:rPr>
            </w:pPr>
            <w:r w:rsidRPr="00112450">
              <w:rPr>
                <w:sz w:val="22"/>
                <w:szCs w:val="22"/>
              </w:rPr>
              <w:t xml:space="preserve">AktivnostA300504 </w:t>
            </w:r>
            <w:r w:rsidRPr="00112450">
              <w:rPr>
                <w:sz w:val="22"/>
                <w:szCs w:val="22"/>
              </w:rPr>
              <w:br/>
              <w:t>Najam Gimnazije i sportske dvorane po modelu JPP</w:t>
            </w:r>
          </w:p>
        </w:tc>
        <w:tc>
          <w:tcPr>
            <w:tcW w:w="1994" w:type="dxa"/>
            <w:tcBorders>
              <w:bottom w:val="single" w:sz="4" w:space="0" w:color="auto"/>
            </w:tcBorders>
            <w:shd w:val="clear" w:color="auto" w:fill="auto"/>
          </w:tcPr>
          <w:p w14:paraId="0BA63F7B" w14:textId="47456A63" w:rsidR="00CF1ED4" w:rsidRPr="00112450" w:rsidRDefault="00CF1ED4" w:rsidP="00CF1ED4">
            <w:pPr>
              <w:jc w:val="center"/>
              <w:rPr>
                <w:bCs/>
                <w:sz w:val="22"/>
                <w:szCs w:val="22"/>
              </w:rPr>
            </w:pPr>
            <w:r w:rsidRPr="00112450">
              <w:rPr>
                <w:bCs/>
                <w:sz w:val="22"/>
                <w:szCs w:val="22"/>
              </w:rPr>
              <w:br/>
              <w:t>791.153,00</w:t>
            </w:r>
          </w:p>
        </w:tc>
        <w:tc>
          <w:tcPr>
            <w:tcW w:w="1843" w:type="dxa"/>
            <w:tcBorders>
              <w:bottom w:val="single" w:sz="4" w:space="0" w:color="auto"/>
            </w:tcBorders>
            <w:shd w:val="clear" w:color="auto" w:fill="auto"/>
          </w:tcPr>
          <w:p w14:paraId="7889DB47" w14:textId="5CE20764" w:rsidR="00CF1ED4" w:rsidRPr="00112450" w:rsidRDefault="00CF1ED4" w:rsidP="00CF1ED4">
            <w:pPr>
              <w:jc w:val="center"/>
              <w:rPr>
                <w:bCs/>
                <w:sz w:val="22"/>
                <w:szCs w:val="22"/>
              </w:rPr>
            </w:pPr>
            <w:r w:rsidRPr="00112450">
              <w:rPr>
                <w:bCs/>
                <w:sz w:val="22"/>
                <w:szCs w:val="22"/>
              </w:rPr>
              <w:br/>
              <w:t>768.327,71</w:t>
            </w:r>
          </w:p>
        </w:tc>
        <w:tc>
          <w:tcPr>
            <w:tcW w:w="1559" w:type="dxa"/>
            <w:tcBorders>
              <w:bottom w:val="single" w:sz="4" w:space="0" w:color="auto"/>
            </w:tcBorders>
            <w:shd w:val="clear" w:color="auto" w:fill="auto"/>
          </w:tcPr>
          <w:p w14:paraId="43A820AA" w14:textId="1F25B74D" w:rsidR="00CF1ED4" w:rsidRPr="00112450" w:rsidRDefault="00CF1ED4" w:rsidP="00CF1ED4">
            <w:pPr>
              <w:jc w:val="center"/>
              <w:rPr>
                <w:bCs/>
                <w:sz w:val="22"/>
                <w:szCs w:val="22"/>
              </w:rPr>
            </w:pPr>
            <w:r w:rsidRPr="00112450">
              <w:rPr>
                <w:bCs/>
                <w:sz w:val="22"/>
                <w:szCs w:val="22"/>
              </w:rPr>
              <w:br/>
              <w:t>97,1</w:t>
            </w:r>
          </w:p>
        </w:tc>
      </w:tr>
      <w:tr w:rsidR="00944FC9" w:rsidRPr="00112450" w14:paraId="0EAE0A70" w14:textId="77777777" w:rsidTr="0027182A">
        <w:trPr>
          <w:trHeight w:val="376"/>
        </w:trPr>
        <w:tc>
          <w:tcPr>
            <w:tcW w:w="4102" w:type="dxa"/>
            <w:tcBorders>
              <w:top w:val="single" w:sz="4" w:space="0" w:color="auto"/>
              <w:left w:val="single" w:sz="4" w:space="0" w:color="auto"/>
              <w:bottom w:val="single" w:sz="4" w:space="0" w:color="auto"/>
              <w:right w:val="single" w:sz="4" w:space="0" w:color="auto"/>
            </w:tcBorders>
            <w:shd w:val="clear" w:color="auto" w:fill="auto"/>
          </w:tcPr>
          <w:p w14:paraId="4681AC13" w14:textId="77777777" w:rsidR="00944FC9" w:rsidRPr="00112450" w:rsidRDefault="00944FC9" w:rsidP="00944FC9">
            <w:pPr>
              <w:jc w:val="both"/>
              <w:rPr>
                <w:b/>
                <w:sz w:val="22"/>
                <w:szCs w:val="22"/>
              </w:rPr>
            </w:pPr>
            <w:r w:rsidRPr="00112450">
              <w:rPr>
                <w:b/>
                <w:sz w:val="22"/>
                <w:szCs w:val="22"/>
              </w:rPr>
              <w:t>Program 6001</w:t>
            </w:r>
          </w:p>
          <w:p w14:paraId="77B327EB" w14:textId="77777777" w:rsidR="00944FC9" w:rsidRPr="00112450" w:rsidRDefault="00944FC9" w:rsidP="00944FC9">
            <w:pPr>
              <w:jc w:val="both"/>
              <w:rPr>
                <w:b/>
                <w:bCs/>
                <w:sz w:val="22"/>
                <w:szCs w:val="22"/>
              </w:rPr>
            </w:pPr>
            <w:r w:rsidRPr="00112450">
              <w:rPr>
                <w:b/>
                <w:bCs/>
                <w:sz w:val="22"/>
                <w:szCs w:val="22"/>
              </w:rPr>
              <w:t>Razvoj međunarodne suradnje</w:t>
            </w:r>
          </w:p>
        </w:tc>
        <w:tc>
          <w:tcPr>
            <w:tcW w:w="1994" w:type="dxa"/>
            <w:tcBorders>
              <w:top w:val="single" w:sz="4" w:space="0" w:color="auto"/>
              <w:left w:val="single" w:sz="4" w:space="0" w:color="auto"/>
              <w:bottom w:val="single" w:sz="4" w:space="0" w:color="auto"/>
              <w:right w:val="single" w:sz="4" w:space="0" w:color="auto"/>
            </w:tcBorders>
            <w:shd w:val="clear" w:color="auto" w:fill="auto"/>
          </w:tcPr>
          <w:p w14:paraId="6D7F616F" w14:textId="77777777" w:rsidR="00944FC9" w:rsidRPr="00112450" w:rsidRDefault="00944FC9" w:rsidP="00710A85">
            <w:pPr>
              <w:jc w:val="center"/>
              <w:rPr>
                <w:b/>
                <w:sz w:val="22"/>
                <w:szCs w:val="22"/>
              </w:rPr>
            </w:pPr>
          </w:p>
          <w:p w14:paraId="2F0F6C77" w14:textId="41BAECE2" w:rsidR="00944FC9" w:rsidRPr="00112450" w:rsidRDefault="00CF1ED4" w:rsidP="00710A85">
            <w:pPr>
              <w:jc w:val="center"/>
              <w:rPr>
                <w:b/>
                <w:sz w:val="22"/>
                <w:szCs w:val="22"/>
              </w:rPr>
            </w:pPr>
            <w:r w:rsidRPr="00112450">
              <w:rPr>
                <w:b/>
                <w:sz w:val="22"/>
                <w:szCs w:val="22"/>
              </w:rPr>
              <w:t>432.783,00</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7DC0E213" w14:textId="1824F120" w:rsidR="00944FC9" w:rsidRPr="00112450" w:rsidRDefault="00944FC9" w:rsidP="00710A85">
            <w:pPr>
              <w:jc w:val="center"/>
              <w:rPr>
                <w:b/>
                <w:sz w:val="22"/>
                <w:szCs w:val="22"/>
              </w:rPr>
            </w:pPr>
            <w:r w:rsidRPr="00112450">
              <w:rPr>
                <w:b/>
                <w:sz w:val="22"/>
                <w:szCs w:val="22"/>
              </w:rPr>
              <w:br/>
            </w:r>
            <w:r w:rsidR="00CF1ED4" w:rsidRPr="00112450">
              <w:rPr>
                <w:b/>
                <w:sz w:val="22"/>
                <w:szCs w:val="22"/>
              </w:rPr>
              <w:t>327.515,74</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6BADF2BA" w14:textId="77777777" w:rsidR="00944FC9" w:rsidRPr="00112450" w:rsidRDefault="00944FC9" w:rsidP="00710A85">
            <w:pPr>
              <w:jc w:val="center"/>
              <w:rPr>
                <w:b/>
                <w:sz w:val="22"/>
                <w:szCs w:val="22"/>
              </w:rPr>
            </w:pPr>
          </w:p>
          <w:p w14:paraId="0B45C548" w14:textId="0F3936F1" w:rsidR="00944FC9" w:rsidRPr="00112450" w:rsidRDefault="00CF1ED4" w:rsidP="00710A85">
            <w:pPr>
              <w:jc w:val="center"/>
              <w:rPr>
                <w:b/>
                <w:sz w:val="22"/>
                <w:szCs w:val="22"/>
              </w:rPr>
            </w:pPr>
            <w:r w:rsidRPr="00112450">
              <w:rPr>
                <w:b/>
                <w:sz w:val="22"/>
                <w:szCs w:val="22"/>
              </w:rPr>
              <w:t>75,7</w:t>
            </w:r>
          </w:p>
        </w:tc>
      </w:tr>
      <w:tr w:rsidR="00944FC9" w:rsidRPr="00112450" w14:paraId="4C560D6A" w14:textId="77777777" w:rsidTr="0027182A">
        <w:trPr>
          <w:trHeight w:val="376"/>
        </w:trPr>
        <w:tc>
          <w:tcPr>
            <w:tcW w:w="4102" w:type="dxa"/>
            <w:tcBorders>
              <w:top w:val="single" w:sz="4" w:space="0" w:color="auto"/>
              <w:left w:val="single" w:sz="4" w:space="0" w:color="auto"/>
              <w:bottom w:val="single" w:sz="4" w:space="0" w:color="auto"/>
              <w:right w:val="single" w:sz="4" w:space="0" w:color="auto"/>
            </w:tcBorders>
            <w:shd w:val="clear" w:color="auto" w:fill="auto"/>
          </w:tcPr>
          <w:p w14:paraId="45D335C4" w14:textId="77777777" w:rsidR="00944FC9" w:rsidRPr="00112450" w:rsidRDefault="00944FC9" w:rsidP="00944FC9">
            <w:pPr>
              <w:jc w:val="both"/>
              <w:rPr>
                <w:sz w:val="22"/>
                <w:szCs w:val="22"/>
              </w:rPr>
            </w:pPr>
            <w:r w:rsidRPr="00112450">
              <w:rPr>
                <w:sz w:val="22"/>
                <w:szCs w:val="22"/>
              </w:rPr>
              <w:t xml:space="preserve">Aktivnost A600101 </w:t>
            </w:r>
          </w:p>
          <w:p w14:paraId="52C27A31" w14:textId="77777777" w:rsidR="00944FC9" w:rsidRPr="00112450" w:rsidRDefault="00944FC9" w:rsidP="00944FC9">
            <w:pPr>
              <w:jc w:val="both"/>
              <w:rPr>
                <w:b/>
                <w:bCs/>
                <w:i/>
                <w:iCs/>
                <w:sz w:val="22"/>
                <w:szCs w:val="22"/>
              </w:rPr>
            </w:pPr>
            <w:r w:rsidRPr="00112450">
              <w:rPr>
                <w:bCs/>
                <w:iCs/>
                <w:sz w:val="22"/>
                <w:szCs w:val="22"/>
              </w:rPr>
              <w:t>Poticanje projekata EU</w:t>
            </w:r>
          </w:p>
        </w:tc>
        <w:tc>
          <w:tcPr>
            <w:tcW w:w="1994" w:type="dxa"/>
            <w:tcBorders>
              <w:top w:val="single" w:sz="4" w:space="0" w:color="auto"/>
              <w:left w:val="single" w:sz="4" w:space="0" w:color="auto"/>
              <w:bottom w:val="single" w:sz="4" w:space="0" w:color="auto"/>
              <w:right w:val="single" w:sz="4" w:space="0" w:color="auto"/>
            </w:tcBorders>
            <w:shd w:val="clear" w:color="auto" w:fill="auto"/>
          </w:tcPr>
          <w:p w14:paraId="489C6295" w14:textId="77777777" w:rsidR="00944FC9" w:rsidRPr="00112450" w:rsidRDefault="00944FC9" w:rsidP="00710A85">
            <w:pPr>
              <w:jc w:val="center"/>
              <w:rPr>
                <w:sz w:val="22"/>
                <w:szCs w:val="22"/>
              </w:rPr>
            </w:pPr>
          </w:p>
          <w:p w14:paraId="09D6896A" w14:textId="101188AD" w:rsidR="00944FC9" w:rsidRPr="00112450" w:rsidRDefault="00730039" w:rsidP="00710A85">
            <w:pPr>
              <w:jc w:val="center"/>
              <w:rPr>
                <w:sz w:val="22"/>
                <w:szCs w:val="22"/>
              </w:rPr>
            </w:pPr>
            <w:r w:rsidRPr="00112450">
              <w:rPr>
                <w:sz w:val="22"/>
                <w:szCs w:val="22"/>
              </w:rPr>
              <w:t>121.500,00</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0662524C" w14:textId="6A7B45DF" w:rsidR="00944FC9" w:rsidRPr="00112450" w:rsidRDefault="00944FC9" w:rsidP="00710A85">
            <w:pPr>
              <w:jc w:val="center"/>
              <w:rPr>
                <w:sz w:val="22"/>
                <w:szCs w:val="22"/>
              </w:rPr>
            </w:pPr>
            <w:r w:rsidRPr="00112450">
              <w:rPr>
                <w:sz w:val="22"/>
                <w:szCs w:val="22"/>
              </w:rPr>
              <w:br/>
            </w:r>
            <w:r w:rsidR="00730039" w:rsidRPr="00112450">
              <w:rPr>
                <w:sz w:val="22"/>
                <w:szCs w:val="22"/>
              </w:rPr>
              <w:t>85.763,29</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04FBD639" w14:textId="5EBAE87E" w:rsidR="00944FC9" w:rsidRPr="00112450" w:rsidRDefault="00944FC9" w:rsidP="00710A85">
            <w:pPr>
              <w:jc w:val="center"/>
              <w:rPr>
                <w:sz w:val="22"/>
                <w:szCs w:val="22"/>
              </w:rPr>
            </w:pPr>
            <w:r w:rsidRPr="00112450">
              <w:rPr>
                <w:sz w:val="22"/>
                <w:szCs w:val="22"/>
              </w:rPr>
              <w:br/>
            </w:r>
            <w:r w:rsidR="00730039" w:rsidRPr="00112450">
              <w:rPr>
                <w:sz w:val="22"/>
                <w:szCs w:val="22"/>
              </w:rPr>
              <w:t>70,6</w:t>
            </w:r>
          </w:p>
        </w:tc>
      </w:tr>
      <w:tr w:rsidR="00944FC9" w:rsidRPr="00112450" w14:paraId="1A8ACE74" w14:textId="77777777" w:rsidTr="0027182A">
        <w:trPr>
          <w:trHeight w:val="376"/>
        </w:trPr>
        <w:tc>
          <w:tcPr>
            <w:tcW w:w="4102" w:type="dxa"/>
            <w:tcBorders>
              <w:top w:val="single" w:sz="4" w:space="0" w:color="auto"/>
              <w:left w:val="single" w:sz="4" w:space="0" w:color="auto"/>
              <w:bottom w:val="single" w:sz="4" w:space="0" w:color="auto"/>
              <w:right w:val="single" w:sz="4" w:space="0" w:color="auto"/>
            </w:tcBorders>
            <w:shd w:val="clear" w:color="auto" w:fill="auto"/>
          </w:tcPr>
          <w:p w14:paraId="7152C646" w14:textId="51AFE743" w:rsidR="00944FC9" w:rsidRPr="00112450" w:rsidRDefault="00944FC9" w:rsidP="00944FC9">
            <w:pPr>
              <w:jc w:val="both"/>
              <w:rPr>
                <w:sz w:val="22"/>
                <w:szCs w:val="22"/>
              </w:rPr>
            </w:pPr>
            <w:r w:rsidRPr="00112450">
              <w:rPr>
                <w:sz w:val="22"/>
                <w:szCs w:val="22"/>
              </w:rPr>
              <w:t>Aktivnost A600101</w:t>
            </w:r>
            <w:r w:rsidR="00F13110" w:rsidRPr="00112450">
              <w:rPr>
                <w:sz w:val="22"/>
                <w:szCs w:val="22"/>
              </w:rPr>
              <w:t>33</w:t>
            </w:r>
            <w:r w:rsidRPr="00112450">
              <w:rPr>
                <w:sz w:val="22"/>
                <w:szCs w:val="22"/>
              </w:rPr>
              <w:t xml:space="preserve"> </w:t>
            </w:r>
          </w:p>
          <w:p w14:paraId="475517C4" w14:textId="7F022D0F" w:rsidR="00944FC9" w:rsidRPr="00112450" w:rsidRDefault="00F13110" w:rsidP="00F13110">
            <w:pPr>
              <w:jc w:val="both"/>
              <w:rPr>
                <w:sz w:val="22"/>
                <w:szCs w:val="22"/>
              </w:rPr>
            </w:pPr>
            <w:r w:rsidRPr="00112450">
              <w:rPr>
                <w:sz w:val="22"/>
                <w:szCs w:val="22"/>
              </w:rPr>
              <w:t>Unaprjeđenje sustava javnog prijevoza na urbanom području Koprivnica</w:t>
            </w:r>
          </w:p>
        </w:tc>
        <w:tc>
          <w:tcPr>
            <w:tcW w:w="1994" w:type="dxa"/>
            <w:tcBorders>
              <w:top w:val="single" w:sz="4" w:space="0" w:color="auto"/>
              <w:left w:val="single" w:sz="4" w:space="0" w:color="auto"/>
              <w:bottom w:val="single" w:sz="4" w:space="0" w:color="auto"/>
              <w:right w:val="single" w:sz="4" w:space="0" w:color="auto"/>
            </w:tcBorders>
            <w:shd w:val="clear" w:color="auto" w:fill="auto"/>
          </w:tcPr>
          <w:p w14:paraId="10FEBB82" w14:textId="77777777" w:rsidR="00944FC9" w:rsidRPr="00112450" w:rsidRDefault="00944FC9" w:rsidP="00710A85">
            <w:pPr>
              <w:jc w:val="center"/>
              <w:rPr>
                <w:sz w:val="22"/>
                <w:szCs w:val="22"/>
              </w:rPr>
            </w:pPr>
          </w:p>
          <w:p w14:paraId="267D84C2" w14:textId="2CAFF105" w:rsidR="00944FC9" w:rsidRPr="00112450" w:rsidRDefault="00730039" w:rsidP="00710A85">
            <w:pPr>
              <w:jc w:val="center"/>
              <w:rPr>
                <w:sz w:val="22"/>
                <w:szCs w:val="22"/>
              </w:rPr>
            </w:pPr>
            <w:r w:rsidRPr="00112450">
              <w:rPr>
                <w:sz w:val="22"/>
                <w:szCs w:val="22"/>
              </w:rPr>
              <w:t>61.250,00</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6703C14B" w14:textId="77777777" w:rsidR="00944FC9" w:rsidRPr="00112450" w:rsidRDefault="00944FC9" w:rsidP="00710A85">
            <w:pPr>
              <w:jc w:val="center"/>
              <w:rPr>
                <w:sz w:val="22"/>
                <w:szCs w:val="22"/>
              </w:rPr>
            </w:pPr>
          </w:p>
          <w:p w14:paraId="385AD60D" w14:textId="506806C5" w:rsidR="00944FC9" w:rsidRPr="00112450" w:rsidRDefault="00730039" w:rsidP="00710A85">
            <w:pPr>
              <w:jc w:val="center"/>
              <w:rPr>
                <w:sz w:val="22"/>
                <w:szCs w:val="22"/>
              </w:rPr>
            </w:pPr>
            <w:r w:rsidRPr="00112450">
              <w:rPr>
                <w:sz w:val="22"/>
                <w:szCs w:val="22"/>
              </w:rPr>
              <w:t>3.262,50</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16358DF3" w14:textId="77777777" w:rsidR="00944FC9" w:rsidRPr="00112450" w:rsidRDefault="00944FC9" w:rsidP="00710A85">
            <w:pPr>
              <w:jc w:val="center"/>
              <w:rPr>
                <w:sz w:val="22"/>
                <w:szCs w:val="22"/>
              </w:rPr>
            </w:pPr>
          </w:p>
          <w:p w14:paraId="0FD286D2" w14:textId="01A162FF" w:rsidR="00944FC9" w:rsidRPr="00112450" w:rsidRDefault="00730039" w:rsidP="00710A85">
            <w:pPr>
              <w:jc w:val="center"/>
              <w:rPr>
                <w:sz w:val="22"/>
                <w:szCs w:val="22"/>
              </w:rPr>
            </w:pPr>
            <w:r w:rsidRPr="00112450">
              <w:rPr>
                <w:sz w:val="22"/>
                <w:szCs w:val="22"/>
              </w:rPr>
              <w:t>5,3</w:t>
            </w:r>
          </w:p>
        </w:tc>
      </w:tr>
      <w:tr w:rsidR="000F026E" w:rsidRPr="00112450" w14:paraId="2760F25D" w14:textId="77777777" w:rsidTr="0027182A">
        <w:trPr>
          <w:trHeight w:val="390"/>
        </w:trPr>
        <w:tc>
          <w:tcPr>
            <w:tcW w:w="4102" w:type="dxa"/>
            <w:tcBorders>
              <w:top w:val="single" w:sz="4" w:space="0" w:color="auto"/>
              <w:left w:val="single" w:sz="4" w:space="0" w:color="auto"/>
              <w:bottom w:val="single" w:sz="4" w:space="0" w:color="auto"/>
              <w:right w:val="single" w:sz="4" w:space="0" w:color="auto"/>
            </w:tcBorders>
            <w:shd w:val="clear" w:color="auto" w:fill="auto"/>
          </w:tcPr>
          <w:p w14:paraId="7316F79E" w14:textId="77777777" w:rsidR="000F026E" w:rsidRPr="00112450" w:rsidRDefault="000F026E" w:rsidP="000F026E">
            <w:pPr>
              <w:jc w:val="both"/>
              <w:rPr>
                <w:sz w:val="22"/>
                <w:szCs w:val="22"/>
              </w:rPr>
            </w:pPr>
            <w:r w:rsidRPr="00112450">
              <w:rPr>
                <w:sz w:val="22"/>
                <w:szCs w:val="22"/>
              </w:rPr>
              <w:lastRenderedPageBreak/>
              <w:t>Aktivnost A600132</w:t>
            </w:r>
          </w:p>
          <w:p w14:paraId="53266C32" w14:textId="77777777" w:rsidR="000F026E" w:rsidRPr="00112450" w:rsidRDefault="000F026E" w:rsidP="000F026E">
            <w:pPr>
              <w:jc w:val="both"/>
              <w:rPr>
                <w:sz w:val="22"/>
                <w:szCs w:val="22"/>
              </w:rPr>
            </w:pPr>
            <w:r w:rsidRPr="00112450">
              <w:rPr>
                <w:sz w:val="22"/>
                <w:szCs w:val="22"/>
              </w:rPr>
              <w:t>Energy efficient and sustainable City of</w:t>
            </w:r>
          </w:p>
          <w:p w14:paraId="25A85A68" w14:textId="0411A77D" w:rsidR="000F026E" w:rsidRPr="00112450" w:rsidRDefault="000F026E" w:rsidP="000F026E">
            <w:pPr>
              <w:jc w:val="both"/>
              <w:rPr>
                <w:sz w:val="22"/>
                <w:szCs w:val="22"/>
              </w:rPr>
            </w:pPr>
            <w:r w:rsidRPr="00112450">
              <w:rPr>
                <w:sz w:val="22"/>
                <w:szCs w:val="22"/>
              </w:rPr>
              <w:t>Koprivnica</w:t>
            </w:r>
          </w:p>
        </w:tc>
        <w:tc>
          <w:tcPr>
            <w:tcW w:w="1994" w:type="dxa"/>
            <w:tcBorders>
              <w:top w:val="single" w:sz="4" w:space="0" w:color="auto"/>
              <w:left w:val="single" w:sz="4" w:space="0" w:color="auto"/>
              <w:bottom w:val="single" w:sz="4" w:space="0" w:color="auto"/>
              <w:right w:val="single" w:sz="4" w:space="0" w:color="auto"/>
            </w:tcBorders>
            <w:shd w:val="clear" w:color="auto" w:fill="auto"/>
          </w:tcPr>
          <w:p w14:paraId="57CBA7A4" w14:textId="77777777" w:rsidR="000F026E" w:rsidRPr="00112450" w:rsidRDefault="000F026E" w:rsidP="000F026E">
            <w:pPr>
              <w:jc w:val="center"/>
              <w:rPr>
                <w:sz w:val="22"/>
                <w:szCs w:val="22"/>
              </w:rPr>
            </w:pPr>
          </w:p>
          <w:p w14:paraId="46A11841" w14:textId="04A265DF" w:rsidR="000F026E" w:rsidRPr="00112450" w:rsidRDefault="00682DD0" w:rsidP="000F026E">
            <w:pPr>
              <w:jc w:val="center"/>
              <w:rPr>
                <w:sz w:val="22"/>
                <w:szCs w:val="22"/>
              </w:rPr>
            </w:pPr>
            <w:r w:rsidRPr="00112450">
              <w:rPr>
                <w:sz w:val="22"/>
                <w:szCs w:val="22"/>
              </w:rPr>
              <w:t>9.910,00</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2D2C529A" w14:textId="31617256" w:rsidR="000F026E" w:rsidRPr="00112450" w:rsidRDefault="000F026E" w:rsidP="000F026E">
            <w:pPr>
              <w:jc w:val="center"/>
              <w:rPr>
                <w:sz w:val="22"/>
                <w:szCs w:val="22"/>
              </w:rPr>
            </w:pPr>
            <w:r w:rsidRPr="00112450">
              <w:rPr>
                <w:sz w:val="22"/>
                <w:szCs w:val="22"/>
              </w:rPr>
              <w:br/>
            </w:r>
            <w:r w:rsidR="00682DD0" w:rsidRPr="00112450">
              <w:rPr>
                <w:sz w:val="22"/>
                <w:szCs w:val="22"/>
              </w:rPr>
              <w:t>0,00</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1869A162" w14:textId="06474ECB" w:rsidR="000F026E" w:rsidRPr="00112450" w:rsidRDefault="000F026E" w:rsidP="000F026E">
            <w:pPr>
              <w:jc w:val="center"/>
              <w:rPr>
                <w:sz w:val="22"/>
                <w:szCs w:val="22"/>
              </w:rPr>
            </w:pPr>
            <w:r w:rsidRPr="00112450">
              <w:rPr>
                <w:sz w:val="22"/>
                <w:szCs w:val="22"/>
              </w:rPr>
              <w:br/>
            </w:r>
            <w:r w:rsidR="00682DD0" w:rsidRPr="00112450">
              <w:rPr>
                <w:sz w:val="22"/>
                <w:szCs w:val="22"/>
              </w:rPr>
              <w:t>-</w:t>
            </w:r>
          </w:p>
        </w:tc>
      </w:tr>
      <w:tr w:rsidR="000F026E" w:rsidRPr="00112450" w14:paraId="1BCDF826" w14:textId="77777777" w:rsidTr="0027182A">
        <w:trPr>
          <w:trHeight w:val="376"/>
        </w:trPr>
        <w:tc>
          <w:tcPr>
            <w:tcW w:w="4102" w:type="dxa"/>
            <w:tcBorders>
              <w:top w:val="single" w:sz="4" w:space="0" w:color="auto"/>
              <w:left w:val="single" w:sz="4" w:space="0" w:color="auto"/>
              <w:bottom w:val="single" w:sz="4" w:space="0" w:color="auto"/>
              <w:right w:val="single" w:sz="4" w:space="0" w:color="auto"/>
            </w:tcBorders>
            <w:shd w:val="clear" w:color="auto" w:fill="auto"/>
          </w:tcPr>
          <w:p w14:paraId="73290A3B" w14:textId="77777777" w:rsidR="000F026E" w:rsidRPr="00112450" w:rsidRDefault="000F026E" w:rsidP="000F026E">
            <w:pPr>
              <w:rPr>
                <w:sz w:val="22"/>
                <w:szCs w:val="22"/>
              </w:rPr>
            </w:pPr>
            <w:r w:rsidRPr="00112450">
              <w:rPr>
                <w:sz w:val="22"/>
                <w:szCs w:val="22"/>
              </w:rPr>
              <w:t>Aktivnost A600131</w:t>
            </w:r>
          </w:p>
          <w:p w14:paraId="0B9B621E" w14:textId="087A5C58" w:rsidR="000F026E" w:rsidRPr="00112450" w:rsidRDefault="000F026E" w:rsidP="000F026E">
            <w:pPr>
              <w:jc w:val="both"/>
              <w:rPr>
                <w:sz w:val="22"/>
                <w:szCs w:val="22"/>
              </w:rPr>
            </w:pPr>
            <w:r w:rsidRPr="00112450">
              <w:rPr>
                <w:sz w:val="22"/>
                <w:szCs w:val="22"/>
              </w:rPr>
              <w:t>One Sun Connecting North and South</w:t>
            </w:r>
          </w:p>
        </w:tc>
        <w:tc>
          <w:tcPr>
            <w:tcW w:w="1994" w:type="dxa"/>
            <w:tcBorders>
              <w:top w:val="single" w:sz="4" w:space="0" w:color="auto"/>
              <w:left w:val="single" w:sz="4" w:space="0" w:color="auto"/>
              <w:bottom w:val="single" w:sz="4" w:space="0" w:color="auto"/>
              <w:right w:val="single" w:sz="4" w:space="0" w:color="auto"/>
            </w:tcBorders>
            <w:shd w:val="clear" w:color="auto" w:fill="auto"/>
          </w:tcPr>
          <w:p w14:paraId="3748C33D" w14:textId="77777777" w:rsidR="000F026E" w:rsidRPr="00112450" w:rsidRDefault="000F026E" w:rsidP="000F026E">
            <w:pPr>
              <w:jc w:val="center"/>
              <w:rPr>
                <w:sz w:val="22"/>
                <w:szCs w:val="22"/>
              </w:rPr>
            </w:pPr>
          </w:p>
          <w:p w14:paraId="7333ED1C" w14:textId="0EA6738B" w:rsidR="000F026E" w:rsidRPr="00112450" w:rsidRDefault="00682DD0" w:rsidP="000F026E">
            <w:pPr>
              <w:jc w:val="center"/>
              <w:rPr>
                <w:sz w:val="22"/>
                <w:szCs w:val="22"/>
              </w:rPr>
            </w:pPr>
            <w:r w:rsidRPr="00112450">
              <w:rPr>
                <w:sz w:val="22"/>
                <w:szCs w:val="22"/>
              </w:rPr>
              <w:t>33.475,00</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2A1C3A4B" w14:textId="77777777" w:rsidR="000F026E" w:rsidRPr="00112450" w:rsidRDefault="000F026E" w:rsidP="000F026E">
            <w:pPr>
              <w:jc w:val="center"/>
              <w:rPr>
                <w:sz w:val="22"/>
                <w:szCs w:val="22"/>
              </w:rPr>
            </w:pPr>
          </w:p>
          <w:p w14:paraId="17F5111C" w14:textId="7BAD7C69" w:rsidR="000F026E" w:rsidRPr="00112450" w:rsidRDefault="00682DD0" w:rsidP="000F026E">
            <w:pPr>
              <w:jc w:val="center"/>
              <w:rPr>
                <w:sz w:val="22"/>
                <w:szCs w:val="22"/>
              </w:rPr>
            </w:pPr>
            <w:r w:rsidRPr="00112450">
              <w:rPr>
                <w:sz w:val="22"/>
                <w:szCs w:val="22"/>
              </w:rPr>
              <w:t>32.045,09</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2F9E2C0D" w14:textId="77777777" w:rsidR="000F026E" w:rsidRPr="00112450" w:rsidRDefault="000F026E" w:rsidP="000F026E">
            <w:pPr>
              <w:jc w:val="center"/>
              <w:rPr>
                <w:sz w:val="22"/>
                <w:szCs w:val="22"/>
              </w:rPr>
            </w:pPr>
          </w:p>
          <w:p w14:paraId="620CB022" w14:textId="1FD15D16" w:rsidR="000F026E" w:rsidRPr="00112450" w:rsidRDefault="00682DD0" w:rsidP="000F026E">
            <w:pPr>
              <w:jc w:val="center"/>
              <w:rPr>
                <w:sz w:val="22"/>
                <w:szCs w:val="22"/>
              </w:rPr>
            </w:pPr>
            <w:r w:rsidRPr="00112450">
              <w:rPr>
                <w:sz w:val="22"/>
                <w:szCs w:val="22"/>
              </w:rPr>
              <w:t>95,7</w:t>
            </w:r>
          </w:p>
        </w:tc>
      </w:tr>
      <w:tr w:rsidR="000F026E" w:rsidRPr="00112450" w14:paraId="2CC03F53" w14:textId="77777777" w:rsidTr="0027182A">
        <w:trPr>
          <w:trHeight w:val="376"/>
        </w:trPr>
        <w:tc>
          <w:tcPr>
            <w:tcW w:w="4102" w:type="dxa"/>
            <w:tcBorders>
              <w:top w:val="single" w:sz="4" w:space="0" w:color="auto"/>
              <w:left w:val="single" w:sz="4" w:space="0" w:color="auto"/>
              <w:bottom w:val="single" w:sz="4" w:space="0" w:color="auto"/>
              <w:right w:val="single" w:sz="4" w:space="0" w:color="auto"/>
            </w:tcBorders>
            <w:shd w:val="clear" w:color="auto" w:fill="auto"/>
          </w:tcPr>
          <w:p w14:paraId="23AEF45D" w14:textId="77777777" w:rsidR="000F026E" w:rsidRPr="00112450" w:rsidRDefault="000F026E" w:rsidP="000F026E">
            <w:pPr>
              <w:rPr>
                <w:sz w:val="22"/>
                <w:szCs w:val="22"/>
              </w:rPr>
            </w:pPr>
            <w:r w:rsidRPr="00112450">
              <w:rPr>
                <w:sz w:val="22"/>
                <w:szCs w:val="22"/>
              </w:rPr>
              <w:t>Aktivnost A600124</w:t>
            </w:r>
          </w:p>
          <w:p w14:paraId="042D0FFC" w14:textId="09E146AB" w:rsidR="000F026E" w:rsidRPr="00112450" w:rsidRDefault="000F026E" w:rsidP="000F026E">
            <w:pPr>
              <w:jc w:val="both"/>
              <w:rPr>
                <w:sz w:val="22"/>
                <w:szCs w:val="22"/>
              </w:rPr>
            </w:pPr>
            <w:r w:rsidRPr="00112450">
              <w:rPr>
                <w:sz w:val="22"/>
                <w:szCs w:val="22"/>
              </w:rPr>
              <w:t>reVITAlize</w:t>
            </w:r>
          </w:p>
        </w:tc>
        <w:tc>
          <w:tcPr>
            <w:tcW w:w="1994" w:type="dxa"/>
            <w:tcBorders>
              <w:top w:val="single" w:sz="4" w:space="0" w:color="auto"/>
              <w:left w:val="single" w:sz="4" w:space="0" w:color="auto"/>
              <w:bottom w:val="single" w:sz="4" w:space="0" w:color="auto"/>
              <w:right w:val="single" w:sz="4" w:space="0" w:color="auto"/>
            </w:tcBorders>
            <w:shd w:val="clear" w:color="auto" w:fill="auto"/>
          </w:tcPr>
          <w:p w14:paraId="480D1031" w14:textId="77777777" w:rsidR="000F026E" w:rsidRPr="00112450" w:rsidRDefault="000F026E" w:rsidP="000F026E">
            <w:pPr>
              <w:jc w:val="center"/>
              <w:rPr>
                <w:sz w:val="22"/>
                <w:szCs w:val="22"/>
              </w:rPr>
            </w:pPr>
          </w:p>
          <w:p w14:paraId="4FCAE4B4" w14:textId="4CA3122E" w:rsidR="000F026E" w:rsidRPr="00112450" w:rsidRDefault="00AE5330" w:rsidP="000F026E">
            <w:pPr>
              <w:jc w:val="center"/>
              <w:rPr>
                <w:sz w:val="22"/>
                <w:szCs w:val="22"/>
              </w:rPr>
            </w:pPr>
            <w:r w:rsidRPr="00112450">
              <w:rPr>
                <w:sz w:val="22"/>
                <w:szCs w:val="22"/>
              </w:rPr>
              <w:t>203.769,00</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0223C4F3" w14:textId="77777777" w:rsidR="000F026E" w:rsidRPr="00112450" w:rsidRDefault="000F026E" w:rsidP="000F026E">
            <w:pPr>
              <w:jc w:val="center"/>
              <w:rPr>
                <w:sz w:val="22"/>
                <w:szCs w:val="22"/>
              </w:rPr>
            </w:pPr>
          </w:p>
          <w:p w14:paraId="35B4A309" w14:textId="0F76517C" w:rsidR="000F026E" w:rsidRPr="00112450" w:rsidRDefault="00CA4A5E" w:rsidP="000F026E">
            <w:pPr>
              <w:jc w:val="center"/>
              <w:rPr>
                <w:sz w:val="22"/>
                <w:szCs w:val="22"/>
              </w:rPr>
            </w:pPr>
            <w:r w:rsidRPr="00112450">
              <w:rPr>
                <w:sz w:val="22"/>
                <w:szCs w:val="22"/>
              </w:rPr>
              <w:t>203.766,02</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26CC2A71" w14:textId="77777777" w:rsidR="000F026E" w:rsidRPr="00112450" w:rsidRDefault="000F026E" w:rsidP="000F026E">
            <w:pPr>
              <w:jc w:val="center"/>
              <w:rPr>
                <w:sz w:val="22"/>
                <w:szCs w:val="22"/>
              </w:rPr>
            </w:pPr>
          </w:p>
          <w:p w14:paraId="6DDF5B58" w14:textId="7106AA4F" w:rsidR="000F026E" w:rsidRPr="00112450" w:rsidRDefault="00CA4A5E" w:rsidP="000F026E">
            <w:pPr>
              <w:jc w:val="center"/>
              <w:rPr>
                <w:sz w:val="22"/>
                <w:szCs w:val="22"/>
              </w:rPr>
            </w:pPr>
            <w:r w:rsidRPr="00112450">
              <w:rPr>
                <w:sz w:val="22"/>
                <w:szCs w:val="22"/>
              </w:rPr>
              <w:t>100,0</w:t>
            </w:r>
          </w:p>
        </w:tc>
      </w:tr>
      <w:tr w:rsidR="000F026E" w:rsidRPr="00112450" w14:paraId="58C23320" w14:textId="77777777" w:rsidTr="0027182A">
        <w:trPr>
          <w:trHeight w:val="376"/>
        </w:trPr>
        <w:tc>
          <w:tcPr>
            <w:tcW w:w="4102" w:type="dxa"/>
            <w:tcBorders>
              <w:top w:val="single" w:sz="4" w:space="0" w:color="auto"/>
              <w:left w:val="single" w:sz="4" w:space="0" w:color="auto"/>
              <w:bottom w:val="single" w:sz="4" w:space="0" w:color="auto"/>
              <w:right w:val="single" w:sz="4" w:space="0" w:color="auto"/>
            </w:tcBorders>
            <w:shd w:val="clear" w:color="auto" w:fill="auto"/>
          </w:tcPr>
          <w:p w14:paraId="72D4E480" w14:textId="21C25269" w:rsidR="000F026E" w:rsidRPr="00112450" w:rsidRDefault="000F026E" w:rsidP="000F026E">
            <w:pPr>
              <w:jc w:val="both"/>
              <w:rPr>
                <w:sz w:val="22"/>
                <w:szCs w:val="22"/>
              </w:rPr>
            </w:pPr>
            <w:r w:rsidRPr="00112450">
              <w:rPr>
                <w:sz w:val="22"/>
                <w:szCs w:val="22"/>
              </w:rPr>
              <w:t>Aktivnost A6001</w:t>
            </w:r>
            <w:r w:rsidR="00AE5330" w:rsidRPr="00112450">
              <w:rPr>
                <w:sz w:val="22"/>
                <w:szCs w:val="22"/>
              </w:rPr>
              <w:t>34</w:t>
            </w:r>
          </w:p>
          <w:p w14:paraId="0A70DEC0" w14:textId="4DBD4005" w:rsidR="000F026E" w:rsidRPr="00112450" w:rsidRDefault="00AE5330" w:rsidP="000F026E">
            <w:pPr>
              <w:jc w:val="both"/>
              <w:rPr>
                <w:sz w:val="22"/>
                <w:szCs w:val="22"/>
              </w:rPr>
            </w:pPr>
            <w:r w:rsidRPr="00112450">
              <w:rPr>
                <w:sz w:val="22"/>
                <w:szCs w:val="22"/>
              </w:rPr>
              <w:t>CCSI4CCSI</w:t>
            </w:r>
          </w:p>
        </w:tc>
        <w:tc>
          <w:tcPr>
            <w:tcW w:w="1994" w:type="dxa"/>
            <w:tcBorders>
              <w:top w:val="single" w:sz="4" w:space="0" w:color="auto"/>
              <w:left w:val="single" w:sz="4" w:space="0" w:color="auto"/>
              <w:bottom w:val="single" w:sz="4" w:space="0" w:color="auto"/>
              <w:right w:val="single" w:sz="4" w:space="0" w:color="auto"/>
            </w:tcBorders>
            <w:shd w:val="clear" w:color="auto" w:fill="auto"/>
          </w:tcPr>
          <w:p w14:paraId="44CACC6A" w14:textId="77777777" w:rsidR="000F026E" w:rsidRPr="00112450" w:rsidRDefault="000F026E" w:rsidP="000F026E">
            <w:pPr>
              <w:jc w:val="center"/>
              <w:rPr>
                <w:sz w:val="22"/>
                <w:szCs w:val="22"/>
              </w:rPr>
            </w:pPr>
          </w:p>
          <w:p w14:paraId="271E2F43" w14:textId="25E52DA9" w:rsidR="000F026E" w:rsidRPr="00112450" w:rsidRDefault="00AE5330" w:rsidP="000F026E">
            <w:pPr>
              <w:jc w:val="center"/>
              <w:rPr>
                <w:sz w:val="22"/>
                <w:szCs w:val="22"/>
              </w:rPr>
            </w:pPr>
            <w:r w:rsidRPr="00112450">
              <w:rPr>
                <w:sz w:val="22"/>
                <w:szCs w:val="22"/>
              </w:rPr>
              <w:t>2.879,00</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25308B69" w14:textId="77777777" w:rsidR="000F026E" w:rsidRPr="00112450" w:rsidRDefault="000F026E" w:rsidP="000F026E">
            <w:pPr>
              <w:jc w:val="center"/>
              <w:rPr>
                <w:sz w:val="22"/>
                <w:szCs w:val="22"/>
              </w:rPr>
            </w:pPr>
          </w:p>
          <w:p w14:paraId="4C07EA11" w14:textId="4571A9A9" w:rsidR="000F026E" w:rsidRPr="00112450" w:rsidRDefault="00AE5330" w:rsidP="000F026E">
            <w:pPr>
              <w:jc w:val="center"/>
              <w:rPr>
                <w:sz w:val="22"/>
                <w:szCs w:val="22"/>
              </w:rPr>
            </w:pPr>
            <w:r w:rsidRPr="00112450">
              <w:rPr>
                <w:sz w:val="22"/>
                <w:szCs w:val="22"/>
              </w:rPr>
              <w:t>2.678,84</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2086E964" w14:textId="77777777" w:rsidR="000F026E" w:rsidRPr="00112450" w:rsidRDefault="000F026E" w:rsidP="000F026E">
            <w:pPr>
              <w:jc w:val="center"/>
              <w:rPr>
                <w:sz w:val="22"/>
                <w:szCs w:val="22"/>
              </w:rPr>
            </w:pPr>
          </w:p>
          <w:p w14:paraId="66AB6803" w14:textId="144B1021" w:rsidR="000F026E" w:rsidRPr="00112450" w:rsidRDefault="00AE5330" w:rsidP="000F026E">
            <w:pPr>
              <w:jc w:val="center"/>
              <w:rPr>
                <w:sz w:val="22"/>
                <w:szCs w:val="22"/>
              </w:rPr>
            </w:pPr>
            <w:r w:rsidRPr="00112450">
              <w:rPr>
                <w:sz w:val="22"/>
                <w:szCs w:val="22"/>
              </w:rPr>
              <w:t>93,0</w:t>
            </w:r>
          </w:p>
        </w:tc>
      </w:tr>
      <w:tr w:rsidR="00944FC9" w:rsidRPr="00112450" w14:paraId="52E7AC73" w14:textId="77777777" w:rsidTr="0027182A">
        <w:trPr>
          <w:trHeight w:val="478"/>
        </w:trPr>
        <w:tc>
          <w:tcPr>
            <w:tcW w:w="4102" w:type="dxa"/>
            <w:tcBorders>
              <w:top w:val="single" w:sz="4" w:space="0" w:color="auto"/>
              <w:left w:val="single" w:sz="4" w:space="0" w:color="auto"/>
              <w:bottom w:val="thinThickSmallGap" w:sz="24" w:space="0" w:color="auto"/>
              <w:right w:val="single" w:sz="4" w:space="0" w:color="auto"/>
            </w:tcBorders>
            <w:shd w:val="clear" w:color="auto" w:fill="auto"/>
          </w:tcPr>
          <w:p w14:paraId="4DCD7BC2" w14:textId="77777777" w:rsidR="00944FC9" w:rsidRPr="00112450" w:rsidRDefault="00944FC9" w:rsidP="00944FC9">
            <w:pPr>
              <w:jc w:val="both"/>
              <w:rPr>
                <w:b/>
                <w:sz w:val="22"/>
                <w:szCs w:val="22"/>
              </w:rPr>
            </w:pPr>
            <w:r w:rsidRPr="00112450">
              <w:rPr>
                <w:b/>
                <w:sz w:val="22"/>
                <w:szCs w:val="22"/>
              </w:rPr>
              <w:t>GLAVA 1201  POTICANA STANOGRADNJA</w:t>
            </w:r>
          </w:p>
        </w:tc>
        <w:tc>
          <w:tcPr>
            <w:tcW w:w="1994" w:type="dxa"/>
            <w:tcBorders>
              <w:top w:val="single" w:sz="4" w:space="0" w:color="auto"/>
              <w:left w:val="single" w:sz="4" w:space="0" w:color="auto"/>
              <w:bottom w:val="thinThickSmallGap" w:sz="24" w:space="0" w:color="auto"/>
              <w:right w:val="single" w:sz="4" w:space="0" w:color="auto"/>
            </w:tcBorders>
            <w:shd w:val="clear" w:color="auto" w:fill="auto"/>
          </w:tcPr>
          <w:p w14:paraId="3FD9B71C" w14:textId="3469C94C" w:rsidR="00944FC9" w:rsidRPr="00112450" w:rsidRDefault="00944FC9" w:rsidP="00710A85">
            <w:pPr>
              <w:jc w:val="center"/>
              <w:rPr>
                <w:b/>
                <w:sz w:val="22"/>
                <w:szCs w:val="22"/>
              </w:rPr>
            </w:pPr>
            <w:r w:rsidRPr="00112450">
              <w:rPr>
                <w:b/>
                <w:sz w:val="22"/>
                <w:szCs w:val="22"/>
              </w:rPr>
              <w:br/>
            </w:r>
            <w:r w:rsidR="00E92955" w:rsidRPr="00112450">
              <w:rPr>
                <w:b/>
                <w:sz w:val="22"/>
                <w:szCs w:val="22"/>
              </w:rPr>
              <w:t>293.568,00</w:t>
            </w:r>
          </w:p>
        </w:tc>
        <w:tc>
          <w:tcPr>
            <w:tcW w:w="1843" w:type="dxa"/>
            <w:tcBorders>
              <w:top w:val="single" w:sz="4" w:space="0" w:color="auto"/>
              <w:left w:val="single" w:sz="4" w:space="0" w:color="auto"/>
              <w:bottom w:val="thinThickSmallGap" w:sz="24" w:space="0" w:color="auto"/>
              <w:right w:val="single" w:sz="4" w:space="0" w:color="auto"/>
            </w:tcBorders>
            <w:shd w:val="clear" w:color="auto" w:fill="auto"/>
          </w:tcPr>
          <w:p w14:paraId="1E527E8C" w14:textId="77777777" w:rsidR="00944FC9" w:rsidRPr="00112450" w:rsidRDefault="00944FC9" w:rsidP="00710A85">
            <w:pPr>
              <w:jc w:val="center"/>
              <w:rPr>
                <w:b/>
                <w:sz w:val="22"/>
                <w:szCs w:val="22"/>
              </w:rPr>
            </w:pPr>
          </w:p>
          <w:p w14:paraId="5DCD7E60" w14:textId="7A237C7F" w:rsidR="00944FC9" w:rsidRPr="00112450" w:rsidRDefault="00E92955" w:rsidP="00710A85">
            <w:pPr>
              <w:jc w:val="center"/>
              <w:rPr>
                <w:b/>
                <w:sz w:val="22"/>
                <w:szCs w:val="22"/>
              </w:rPr>
            </w:pPr>
            <w:r w:rsidRPr="00112450">
              <w:rPr>
                <w:b/>
                <w:sz w:val="22"/>
                <w:szCs w:val="22"/>
              </w:rPr>
              <w:t>72.354,99</w:t>
            </w:r>
          </w:p>
        </w:tc>
        <w:tc>
          <w:tcPr>
            <w:tcW w:w="1559" w:type="dxa"/>
            <w:tcBorders>
              <w:top w:val="single" w:sz="4" w:space="0" w:color="auto"/>
              <w:left w:val="single" w:sz="4" w:space="0" w:color="auto"/>
              <w:bottom w:val="thinThickSmallGap" w:sz="24" w:space="0" w:color="auto"/>
              <w:right w:val="single" w:sz="4" w:space="0" w:color="auto"/>
            </w:tcBorders>
            <w:shd w:val="clear" w:color="auto" w:fill="auto"/>
          </w:tcPr>
          <w:p w14:paraId="2F760796" w14:textId="77777777" w:rsidR="00944FC9" w:rsidRPr="00112450" w:rsidRDefault="00944FC9" w:rsidP="00710A85">
            <w:pPr>
              <w:jc w:val="center"/>
              <w:rPr>
                <w:b/>
                <w:sz w:val="22"/>
                <w:szCs w:val="22"/>
              </w:rPr>
            </w:pPr>
          </w:p>
          <w:p w14:paraId="5E0DCFBF" w14:textId="7BA3EB91" w:rsidR="00944FC9" w:rsidRPr="00112450" w:rsidRDefault="00E92955" w:rsidP="00710A85">
            <w:pPr>
              <w:jc w:val="center"/>
              <w:rPr>
                <w:b/>
                <w:sz w:val="22"/>
                <w:szCs w:val="22"/>
              </w:rPr>
            </w:pPr>
            <w:r w:rsidRPr="00112450">
              <w:rPr>
                <w:b/>
                <w:sz w:val="22"/>
                <w:szCs w:val="22"/>
              </w:rPr>
              <w:t>24,6</w:t>
            </w:r>
          </w:p>
        </w:tc>
      </w:tr>
      <w:tr w:rsidR="00E92955" w:rsidRPr="00112450" w14:paraId="1F114293" w14:textId="77777777" w:rsidTr="0027182A">
        <w:trPr>
          <w:trHeight w:val="390"/>
        </w:trPr>
        <w:tc>
          <w:tcPr>
            <w:tcW w:w="4102" w:type="dxa"/>
            <w:tcBorders>
              <w:top w:val="thinThickSmallGap" w:sz="24" w:space="0" w:color="auto"/>
              <w:left w:val="single" w:sz="4" w:space="0" w:color="auto"/>
              <w:bottom w:val="single" w:sz="4" w:space="0" w:color="auto"/>
              <w:right w:val="single" w:sz="4" w:space="0" w:color="auto"/>
            </w:tcBorders>
            <w:shd w:val="clear" w:color="auto" w:fill="auto"/>
          </w:tcPr>
          <w:p w14:paraId="1CCF9E5B" w14:textId="77777777" w:rsidR="00E92955" w:rsidRPr="00112450" w:rsidRDefault="00E92955" w:rsidP="00E92955">
            <w:pPr>
              <w:jc w:val="both"/>
              <w:rPr>
                <w:b/>
                <w:sz w:val="22"/>
                <w:szCs w:val="22"/>
              </w:rPr>
            </w:pPr>
            <w:r w:rsidRPr="00112450">
              <w:rPr>
                <w:b/>
                <w:sz w:val="22"/>
                <w:szCs w:val="22"/>
              </w:rPr>
              <w:t>Program 2003</w:t>
            </w:r>
          </w:p>
          <w:p w14:paraId="63FAD615" w14:textId="77777777" w:rsidR="00E92955" w:rsidRPr="00112450" w:rsidRDefault="00E92955" w:rsidP="00E92955">
            <w:pPr>
              <w:rPr>
                <w:sz w:val="22"/>
                <w:szCs w:val="22"/>
              </w:rPr>
            </w:pPr>
            <w:r w:rsidRPr="00112450">
              <w:rPr>
                <w:b/>
                <w:sz w:val="22"/>
                <w:szCs w:val="22"/>
              </w:rPr>
              <w:t>Redovna djelatnost poticane stanogradnje</w:t>
            </w:r>
          </w:p>
        </w:tc>
        <w:tc>
          <w:tcPr>
            <w:tcW w:w="1994" w:type="dxa"/>
            <w:tcBorders>
              <w:top w:val="thinThickSmallGap" w:sz="24" w:space="0" w:color="auto"/>
              <w:left w:val="single" w:sz="4" w:space="0" w:color="auto"/>
              <w:bottom w:val="single" w:sz="4" w:space="0" w:color="auto"/>
              <w:right w:val="single" w:sz="4" w:space="0" w:color="auto"/>
            </w:tcBorders>
            <w:shd w:val="clear" w:color="auto" w:fill="auto"/>
          </w:tcPr>
          <w:p w14:paraId="2DE5C628" w14:textId="1B932389" w:rsidR="00E92955" w:rsidRPr="00112450" w:rsidRDefault="00E92955" w:rsidP="00E92955">
            <w:pPr>
              <w:jc w:val="center"/>
              <w:rPr>
                <w:b/>
                <w:sz w:val="22"/>
                <w:szCs w:val="22"/>
              </w:rPr>
            </w:pPr>
            <w:r w:rsidRPr="00112450">
              <w:rPr>
                <w:b/>
                <w:sz w:val="22"/>
                <w:szCs w:val="22"/>
              </w:rPr>
              <w:br/>
              <w:t>293.568,00</w:t>
            </w:r>
          </w:p>
        </w:tc>
        <w:tc>
          <w:tcPr>
            <w:tcW w:w="1843" w:type="dxa"/>
            <w:tcBorders>
              <w:top w:val="thinThickSmallGap" w:sz="24" w:space="0" w:color="auto"/>
              <w:left w:val="single" w:sz="4" w:space="0" w:color="auto"/>
              <w:bottom w:val="single" w:sz="4" w:space="0" w:color="auto"/>
              <w:right w:val="single" w:sz="4" w:space="0" w:color="auto"/>
            </w:tcBorders>
            <w:shd w:val="clear" w:color="auto" w:fill="auto"/>
          </w:tcPr>
          <w:p w14:paraId="4C19AC19" w14:textId="77777777" w:rsidR="00E92955" w:rsidRPr="00112450" w:rsidRDefault="00E92955" w:rsidP="00E92955">
            <w:pPr>
              <w:jc w:val="center"/>
              <w:rPr>
                <w:b/>
                <w:sz w:val="22"/>
                <w:szCs w:val="22"/>
              </w:rPr>
            </w:pPr>
          </w:p>
          <w:p w14:paraId="23C23A60" w14:textId="0FEC15F9" w:rsidR="00E92955" w:rsidRPr="00112450" w:rsidRDefault="00E92955" w:rsidP="00E92955">
            <w:pPr>
              <w:jc w:val="center"/>
              <w:rPr>
                <w:b/>
                <w:sz w:val="22"/>
                <w:szCs w:val="22"/>
              </w:rPr>
            </w:pPr>
            <w:r w:rsidRPr="00112450">
              <w:rPr>
                <w:b/>
                <w:sz w:val="22"/>
                <w:szCs w:val="22"/>
              </w:rPr>
              <w:t>72.354,99</w:t>
            </w:r>
          </w:p>
        </w:tc>
        <w:tc>
          <w:tcPr>
            <w:tcW w:w="1559" w:type="dxa"/>
            <w:tcBorders>
              <w:top w:val="thinThickSmallGap" w:sz="24" w:space="0" w:color="auto"/>
              <w:left w:val="single" w:sz="4" w:space="0" w:color="auto"/>
              <w:bottom w:val="single" w:sz="4" w:space="0" w:color="auto"/>
              <w:right w:val="single" w:sz="4" w:space="0" w:color="auto"/>
            </w:tcBorders>
            <w:shd w:val="clear" w:color="auto" w:fill="auto"/>
          </w:tcPr>
          <w:p w14:paraId="619100A3" w14:textId="77777777" w:rsidR="00E92955" w:rsidRPr="00112450" w:rsidRDefault="00E92955" w:rsidP="00E92955">
            <w:pPr>
              <w:jc w:val="center"/>
              <w:rPr>
                <w:b/>
                <w:sz w:val="22"/>
                <w:szCs w:val="22"/>
              </w:rPr>
            </w:pPr>
          </w:p>
          <w:p w14:paraId="3A4FB64C" w14:textId="12D26720" w:rsidR="00E92955" w:rsidRPr="00112450" w:rsidRDefault="00E92955" w:rsidP="00E92955">
            <w:pPr>
              <w:jc w:val="center"/>
              <w:rPr>
                <w:b/>
                <w:sz w:val="22"/>
                <w:szCs w:val="22"/>
              </w:rPr>
            </w:pPr>
            <w:r w:rsidRPr="00112450">
              <w:rPr>
                <w:b/>
                <w:sz w:val="22"/>
                <w:szCs w:val="22"/>
              </w:rPr>
              <w:t>24,6</w:t>
            </w:r>
          </w:p>
        </w:tc>
      </w:tr>
      <w:tr w:rsidR="00944FC9" w:rsidRPr="00112450" w14:paraId="5BAF2F7B" w14:textId="77777777" w:rsidTr="0027182A">
        <w:trPr>
          <w:trHeight w:val="376"/>
        </w:trPr>
        <w:tc>
          <w:tcPr>
            <w:tcW w:w="4102" w:type="dxa"/>
            <w:tcBorders>
              <w:top w:val="single" w:sz="4" w:space="0" w:color="auto"/>
              <w:left w:val="single" w:sz="4" w:space="0" w:color="auto"/>
              <w:bottom w:val="single" w:sz="4" w:space="0" w:color="auto"/>
              <w:right w:val="single" w:sz="4" w:space="0" w:color="auto"/>
            </w:tcBorders>
            <w:shd w:val="clear" w:color="auto" w:fill="auto"/>
          </w:tcPr>
          <w:p w14:paraId="7433C762" w14:textId="77777777" w:rsidR="00944FC9" w:rsidRPr="00112450" w:rsidRDefault="00944FC9" w:rsidP="00944FC9">
            <w:pPr>
              <w:jc w:val="both"/>
              <w:rPr>
                <w:sz w:val="22"/>
                <w:szCs w:val="22"/>
              </w:rPr>
            </w:pPr>
            <w:r w:rsidRPr="00112450">
              <w:rPr>
                <w:sz w:val="22"/>
                <w:szCs w:val="22"/>
              </w:rPr>
              <w:t>Aktivnost A200301</w:t>
            </w:r>
          </w:p>
          <w:p w14:paraId="0174ED79" w14:textId="77777777" w:rsidR="00944FC9" w:rsidRPr="00112450" w:rsidRDefault="00944FC9" w:rsidP="00944FC9">
            <w:pPr>
              <w:jc w:val="both"/>
              <w:rPr>
                <w:sz w:val="22"/>
                <w:szCs w:val="22"/>
              </w:rPr>
            </w:pPr>
            <w:r w:rsidRPr="00112450">
              <w:rPr>
                <w:sz w:val="22"/>
                <w:szCs w:val="22"/>
              </w:rPr>
              <w:t>Rashodi za redovan rad</w:t>
            </w:r>
          </w:p>
        </w:tc>
        <w:tc>
          <w:tcPr>
            <w:tcW w:w="1994" w:type="dxa"/>
            <w:tcBorders>
              <w:top w:val="single" w:sz="4" w:space="0" w:color="auto"/>
              <w:left w:val="single" w:sz="4" w:space="0" w:color="auto"/>
              <w:bottom w:val="single" w:sz="4" w:space="0" w:color="auto"/>
              <w:right w:val="single" w:sz="4" w:space="0" w:color="auto"/>
            </w:tcBorders>
            <w:shd w:val="clear" w:color="auto" w:fill="auto"/>
          </w:tcPr>
          <w:p w14:paraId="7DC6D999" w14:textId="3D4C3ACC" w:rsidR="00944FC9" w:rsidRPr="00112450" w:rsidRDefault="00944FC9" w:rsidP="00F65574">
            <w:pPr>
              <w:jc w:val="center"/>
              <w:rPr>
                <w:sz w:val="22"/>
                <w:szCs w:val="22"/>
              </w:rPr>
            </w:pPr>
            <w:r w:rsidRPr="00112450">
              <w:rPr>
                <w:sz w:val="22"/>
                <w:szCs w:val="22"/>
              </w:rPr>
              <w:br/>
            </w:r>
            <w:r w:rsidR="00E92955" w:rsidRPr="00112450">
              <w:rPr>
                <w:sz w:val="22"/>
                <w:szCs w:val="22"/>
              </w:rPr>
              <w:t>5.000,00</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5096CDF3" w14:textId="086BD945" w:rsidR="00944FC9" w:rsidRPr="00112450" w:rsidRDefault="00944FC9" w:rsidP="00F65574">
            <w:pPr>
              <w:jc w:val="center"/>
              <w:rPr>
                <w:sz w:val="22"/>
                <w:szCs w:val="22"/>
              </w:rPr>
            </w:pPr>
            <w:r w:rsidRPr="00112450">
              <w:rPr>
                <w:sz w:val="22"/>
                <w:szCs w:val="22"/>
              </w:rPr>
              <w:br/>
            </w:r>
            <w:r w:rsidR="00E92955" w:rsidRPr="00112450">
              <w:rPr>
                <w:sz w:val="22"/>
                <w:szCs w:val="22"/>
              </w:rPr>
              <w:t>4.720,76</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4467C2F6" w14:textId="2FE37215" w:rsidR="00944FC9" w:rsidRPr="00112450" w:rsidRDefault="00944FC9" w:rsidP="00F65574">
            <w:pPr>
              <w:jc w:val="center"/>
              <w:rPr>
                <w:sz w:val="22"/>
                <w:szCs w:val="22"/>
              </w:rPr>
            </w:pPr>
            <w:r w:rsidRPr="00112450">
              <w:rPr>
                <w:sz w:val="22"/>
                <w:szCs w:val="22"/>
              </w:rPr>
              <w:br/>
            </w:r>
            <w:r w:rsidR="0068334D" w:rsidRPr="00112450">
              <w:rPr>
                <w:sz w:val="22"/>
                <w:szCs w:val="22"/>
              </w:rPr>
              <w:t>94,4</w:t>
            </w:r>
          </w:p>
        </w:tc>
      </w:tr>
      <w:tr w:rsidR="00944FC9" w:rsidRPr="00112450" w14:paraId="30AB51CB" w14:textId="77777777" w:rsidTr="0027182A">
        <w:trPr>
          <w:trHeight w:val="390"/>
        </w:trPr>
        <w:tc>
          <w:tcPr>
            <w:tcW w:w="4102" w:type="dxa"/>
            <w:tcBorders>
              <w:top w:val="single" w:sz="4" w:space="0" w:color="auto"/>
              <w:left w:val="single" w:sz="4" w:space="0" w:color="auto"/>
              <w:bottom w:val="single" w:sz="4" w:space="0" w:color="auto"/>
              <w:right w:val="single" w:sz="4" w:space="0" w:color="auto"/>
            </w:tcBorders>
            <w:shd w:val="clear" w:color="auto" w:fill="auto"/>
          </w:tcPr>
          <w:p w14:paraId="6ABD72E6" w14:textId="77777777" w:rsidR="00944FC9" w:rsidRPr="00112450" w:rsidRDefault="00944FC9" w:rsidP="00944FC9">
            <w:pPr>
              <w:jc w:val="both"/>
              <w:rPr>
                <w:sz w:val="22"/>
                <w:szCs w:val="22"/>
              </w:rPr>
            </w:pPr>
            <w:r w:rsidRPr="00112450">
              <w:rPr>
                <w:sz w:val="22"/>
                <w:szCs w:val="22"/>
              </w:rPr>
              <w:t>Aktivnost A200302</w:t>
            </w:r>
          </w:p>
          <w:p w14:paraId="00EDCD02" w14:textId="77777777" w:rsidR="00944FC9" w:rsidRPr="00112450" w:rsidRDefault="00944FC9" w:rsidP="00944FC9">
            <w:pPr>
              <w:jc w:val="both"/>
              <w:rPr>
                <w:sz w:val="22"/>
                <w:szCs w:val="22"/>
              </w:rPr>
            </w:pPr>
            <w:r w:rsidRPr="00112450">
              <w:rPr>
                <w:sz w:val="22"/>
                <w:szCs w:val="22"/>
              </w:rPr>
              <w:t>Rashodi za redovan rad- vlastita sredstva</w:t>
            </w:r>
          </w:p>
        </w:tc>
        <w:tc>
          <w:tcPr>
            <w:tcW w:w="1994" w:type="dxa"/>
            <w:tcBorders>
              <w:top w:val="single" w:sz="4" w:space="0" w:color="auto"/>
              <w:left w:val="single" w:sz="4" w:space="0" w:color="auto"/>
              <w:bottom w:val="single" w:sz="4" w:space="0" w:color="auto"/>
              <w:right w:val="single" w:sz="4" w:space="0" w:color="auto"/>
            </w:tcBorders>
            <w:shd w:val="clear" w:color="auto" w:fill="auto"/>
          </w:tcPr>
          <w:p w14:paraId="3DDE64F9" w14:textId="10D60103" w:rsidR="00944FC9" w:rsidRPr="00112450" w:rsidRDefault="00944FC9" w:rsidP="00F65574">
            <w:pPr>
              <w:jc w:val="center"/>
              <w:rPr>
                <w:sz w:val="22"/>
                <w:szCs w:val="22"/>
              </w:rPr>
            </w:pPr>
            <w:r w:rsidRPr="00112450">
              <w:rPr>
                <w:sz w:val="22"/>
                <w:szCs w:val="22"/>
              </w:rPr>
              <w:br/>
            </w:r>
            <w:r w:rsidR="0068334D" w:rsidRPr="00112450">
              <w:rPr>
                <w:sz w:val="22"/>
                <w:szCs w:val="22"/>
              </w:rPr>
              <w:t>288.568,00</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17D4747C" w14:textId="77777777" w:rsidR="00944FC9" w:rsidRPr="00112450" w:rsidRDefault="00944FC9" w:rsidP="00F65574">
            <w:pPr>
              <w:jc w:val="center"/>
              <w:rPr>
                <w:sz w:val="22"/>
                <w:szCs w:val="22"/>
              </w:rPr>
            </w:pPr>
          </w:p>
          <w:p w14:paraId="4C8577B0" w14:textId="2B3FBF3F" w:rsidR="00944FC9" w:rsidRPr="00112450" w:rsidRDefault="0068334D" w:rsidP="00F65574">
            <w:pPr>
              <w:jc w:val="center"/>
              <w:rPr>
                <w:sz w:val="22"/>
                <w:szCs w:val="22"/>
              </w:rPr>
            </w:pPr>
            <w:r w:rsidRPr="00112450">
              <w:rPr>
                <w:sz w:val="22"/>
                <w:szCs w:val="22"/>
              </w:rPr>
              <w:t>67.634,23</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374D6F15" w14:textId="172E1AD6" w:rsidR="00944FC9" w:rsidRPr="00112450" w:rsidRDefault="00944FC9" w:rsidP="00F65574">
            <w:pPr>
              <w:jc w:val="center"/>
              <w:rPr>
                <w:sz w:val="22"/>
                <w:szCs w:val="22"/>
              </w:rPr>
            </w:pPr>
            <w:r w:rsidRPr="00112450">
              <w:rPr>
                <w:sz w:val="22"/>
                <w:szCs w:val="22"/>
              </w:rPr>
              <w:br/>
            </w:r>
            <w:r w:rsidR="0068334D" w:rsidRPr="00112450">
              <w:rPr>
                <w:sz w:val="22"/>
                <w:szCs w:val="22"/>
              </w:rPr>
              <w:t>23,4</w:t>
            </w:r>
          </w:p>
        </w:tc>
      </w:tr>
      <w:tr w:rsidR="00944FC9" w:rsidRPr="00112450" w14:paraId="367F13F1" w14:textId="77777777" w:rsidTr="0027182A">
        <w:trPr>
          <w:trHeight w:val="181"/>
        </w:trPr>
        <w:tc>
          <w:tcPr>
            <w:tcW w:w="4102" w:type="dxa"/>
            <w:tcBorders>
              <w:top w:val="single" w:sz="4" w:space="0" w:color="auto"/>
              <w:left w:val="single" w:sz="4" w:space="0" w:color="auto"/>
              <w:bottom w:val="thinThickSmallGap" w:sz="24" w:space="0" w:color="auto"/>
              <w:right w:val="single" w:sz="4" w:space="0" w:color="auto"/>
            </w:tcBorders>
            <w:shd w:val="clear" w:color="auto" w:fill="auto"/>
          </w:tcPr>
          <w:p w14:paraId="1CD7B32A" w14:textId="77777777" w:rsidR="009C385F" w:rsidRPr="00112450" w:rsidRDefault="009C385F" w:rsidP="00944FC9">
            <w:pPr>
              <w:jc w:val="both"/>
              <w:rPr>
                <w:b/>
                <w:sz w:val="22"/>
                <w:szCs w:val="22"/>
              </w:rPr>
            </w:pPr>
          </w:p>
          <w:p w14:paraId="376DB86E" w14:textId="5BE5E038" w:rsidR="00944FC9" w:rsidRPr="00112450" w:rsidRDefault="00944FC9" w:rsidP="00944FC9">
            <w:pPr>
              <w:jc w:val="both"/>
              <w:rPr>
                <w:b/>
                <w:sz w:val="22"/>
                <w:szCs w:val="22"/>
              </w:rPr>
            </w:pPr>
            <w:r w:rsidRPr="00112450">
              <w:rPr>
                <w:b/>
                <w:sz w:val="22"/>
                <w:szCs w:val="22"/>
              </w:rPr>
              <w:t>UKUPNO RAZDJEL 012</w:t>
            </w:r>
          </w:p>
        </w:tc>
        <w:tc>
          <w:tcPr>
            <w:tcW w:w="1994" w:type="dxa"/>
            <w:tcBorders>
              <w:top w:val="single" w:sz="4" w:space="0" w:color="auto"/>
              <w:left w:val="single" w:sz="4" w:space="0" w:color="auto"/>
              <w:bottom w:val="thinThickSmallGap" w:sz="24" w:space="0" w:color="auto"/>
              <w:right w:val="single" w:sz="4" w:space="0" w:color="auto"/>
            </w:tcBorders>
            <w:shd w:val="clear" w:color="auto" w:fill="auto"/>
          </w:tcPr>
          <w:p w14:paraId="757D272C" w14:textId="77777777" w:rsidR="00944FC9" w:rsidRPr="00112450" w:rsidRDefault="00944FC9" w:rsidP="00F65574">
            <w:pPr>
              <w:jc w:val="center"/>
              <w:rPr>
                <w:b/>
                <w:bCs/>
                <w:sz w:val="22"/>
                <w:szCs w:val="22"/>
              </w:rPr>
            </w:pPr>
          </w:p>
          <w:p w14:paraId="07492C15" w14:textId="34ED7766" w:rsidR="00944FC9" w:rsidRPr="00112450" w:rsidRDefault="0068334D" w:rsidP="00F65574">
            <w:pPr>
              <w:jc w:val="center"/>
              <w:rPr>
                <w:b/>
                <w:sz w:val="22"/>
                <w:szCs w:val="22"/>
              </w:rPr>
            </w:pPr>
            <w:r w:rsidRPr="00112450">
              <w:rPr>
                <w:b/>
                <w:bCs/>
                <w:sz w:val="22"/>
                <w:szCs w:val="22"/>
              </w:rPr>
              <w:t>4.953.469,00</w:t>
            </w:r>
          </w:p>
        </w:tc>
        <w:tc>
          <w:tcPr>
            <w:tcW w:w="1843" w:type="dxa"/>
            <w:tcBorders>
              <w:top w:val="single" w:sz="4" w:space="0" w:color="auto"/>
              <w:left w:val="single" w:sz="4" w:space="0" w:color="auto"/>
              <w:bottom w:val="thinThickSmallGap" w:sz="24" w:space="0" w:color="auto"/>
              <w:right w:val="single" w:sz="4" w:space="0" w:color="auto"/>
            </w:tcBorders>
            <w:shd w:val="clear" w:color="auto" w:fill="auto"/>
          </w:tcPr>
          <w:p w14:paraId="76D8F31E" w14:textId="77777777" w:rsidR="00F65574" w:rsidRPr="00112450" w:rsidRDefault="00F65574" w:rsidP="00F65574">
            <w:pPr>
              <w:jc w:val="center"/>
              <w:rPr>
                <w:b/>
                <w:sz w:val="22"/>
                <w:szCs w:val="22"/>
              </w:rPr>
            </w:pPr>
          </w:p>
          <w:p w14:paraId="1D2CC61F" w14:textId="26B560F7" w:rsidR="00944FC9" w:rsidRPr="00112450" w:rsidRDefault="0068334D" w:rsidP="00F65574">
            <w:pPr>
              <w:jc w:val="center"/>
              <w:rPr>
                <w:b/>
                <w:sz w:val="22"/>
                <w:szCs w:val="22"/>
              </w:rPr>
            </w:pPr>
            <w:r w:rsidRPr="00112450">
              <w:rPr>
                <w:b/>
                <w:sz w:val="22"/>
                <w:szCs w:val="22"/>
              </w:rPr>
              <w:t>4.579.605,21</w:t>
            </w:r>
          </w:p>
        </w:tc>
        <w:tc>
          <w:tcPr>
            <w:tcW w:w="1559" w:type="dxa"/>
            <w:tcBorders>
              <w:top w:val="single" w:sz="4" w:space="0" w:color="auto"/>
              <w:left w:val="single" w:sz="4" w:space="0" w:color="auto"/>
              <w:bottom w:val="thinThickSmallGap" w:sz="24" w:space="0" w:color="auto"/>
              <w:right w:val="single" w:sz="4" w:space="0" w:color="auto"/>
            </w:tcBorders>
            <w:shd w:val="clear" w:color="auto" w:fill="auto"/>
          </w:tcPr>
          <w:p w14:paraId="525FA10E" w14:textId="77777777" w:rsidR="00F65574" w:rsidRPr="00112450" w:rsidRDefault="00F65574" w:rsidP="00F65574">
            <w:pPr>
              <w:jc w:val="center"/>
              <w:rPr>
                <w:b/>
                <w:sz w:val="22"/>
                <w:szCs w:val="22"/>
              </w:rPr>
            </w:pPr>
          </w:p>
          <w:p w14:paraId="59B95858" w14:textId="03A9F074" w:rsidR="00944FC9" w:rsidRPr="00112450" w:rsidRDefault="0068334D" w:rsidP="00F65574">
            <w:pPr>
              <w:jc w:val="center"/>
              <w:rPr>
                <w:b/>
                <w:sz w:val="22"/>
                <w:szCs w:val="22"/>
              </w:rPr>
            </w:pPr>
            <w:r w:rsidRPr="00112450">
              <w:rPr>
                <w:b/>
                <w:sz w:val="22"/>
                <w:szCs w:val="22"/>
              </w:rPr>
              <w:t>92,5</w:t>
            </w:r>
          </w:p>
        </w:tc>
      </w:tr>
    </w:tbl>
    <w:p w14:paraId="0F886E5D" w14:textId="77777777" w:rsidR="00FC362A" w:rsidRPr="00112450" w:rsidRDefault="00FC362A" w:rsidP="0030715F">
      <w:pPr>
        <w:jc w:val="both"/>
        <w:rPr>
          <w:b/>
          <w:sz w:val="22"/>
          <w:szCs w:val="22"/>
        </w:rPr>
      </w:pPr>
    </w:p>
    <w:p w14:paraId="6FD2CDB6" w14:textId="08285D1A" w:rsidR="0078406D" w:rsidRPr="00112450" w:rsidRDefault="0078406D" w:rsidP="0030715F">
      <w:pPr>
        <w:jc w:val="both"/>
        <w:rPr>
          <w:b/>
          <w:sz w:val="22"/>
          <w:szCs w:val="22"/>
        </w:rPr>
      </w:pPr>
      <w:r w:rsidRPr="00112450">
        <w:rPr>
          <w:b/>
          <w:sz w:val="22"/>
          <w:szCs w:val="22"/>
        </w:rPr>
        <w:t>GLAVA 02001 UPRAVNI ODJEL ZA FINANCIJE, GOSPODARSTVO I EUROPSKE POSLOVE</w:t>
      </w:r>
    </w:p>
    <w:p w14:paraId="052AA8FF" w14:textId="77777777" w:rsidR="0078406D" w:rsidRPr="00112450" w:rsidRDefault="0078406D" w:rsidP="0030715F">
      <w:pPr>
        <w:jc w:val="both"/>
        <w:rPr>
          <w:b/>
          <w:sz w:val="22"/>
          <w:szCs w:val="22"/>
        </w:rPr>
      </w:pPr>
      <w:r w:rsidRPr="00112450">
        <w:rPr>
          <w:b/>
          <w:sz w:val="22"/>
          <w:szCs w:val="22"/>
        </w:rPr>
        <w:t>PROGRAM 2001 REDOVNI RAD STRUČNIH SLUŽBI</w:t>
      </w:r>
    </w:p>
    <w:p w14:paraId="50A1E513" w14:textId="77777777" w:rsidR="0078406D" w:rsidRPr="00112450" w:rsidRDefault="0078406D" w:rsidP="0030715F">
      <w:pPr>
        <w:jc w:val="both"/>
        <w:rPr>
          <w:b/>
          <w:sz w:val="22"/>
          <w:szCs w:val="22"/>
        </w:rPr>
      </w:pPr>
    </w:p>
    <w:p w14:paraId="6DDDEAB5" w14:textId="77777777" w:rsidR="0078406D" w:rsidRPr="00112450" w:rsidRDefault="0078406D" w:rsidP="0030715F">
      <w:pPr>
        <w:jc w:val="both"/>
        <w:rPr>
          <w:sz w:val="22"/>
          <w:szCs w:val="22"/>
          <w:u w:val="single"/>
        </w:rPr>
      </w:pPr>
      <w:r w:rsidRPr="00112450">
        <w:rPr>
          <w:sz w:val="22"/>
          <w:szCs w:val="22"/>
          <w:u w:val="single"/>
        </w:rPr>
        <w:t>Opis i cilj programa (aktivnosti)</w:t>
      </w:r>
    </w:p>
    <w:p w14:paraId="758215AA" w14:textId="1747CD0D" w:rsidR="0078406D" w:rsidRPr="00112450" w:rsidRDefault="0078406D" w:rsidP="0030715F">
      <w:pPr>
        <w:ind w:firstLine="708"/>
        <w:jc w:val="both"/>
        <w:rPr>
          <w:sz w:val="22"/>
          <w:szCs w:val="22"/>
        </w:rPr>
      </w:pPr>
      <w:r w:rsidRPr="00112450">
        <w:rPr>
          <w:sz w:val="22"/>
          <w:szCs w:val="22"/>
        </w:rPr>
        <w:t>Program obuhvaća planiranje i izvršenje dijela zajedničkih troškova upravnih odjela Grada Koprivnice, neophodnih za funkcioniranje cjelokupnog sustava uprave kao i poduzeća</w:t>
      </w:r>
      <w:r w:rsidR="00291BDD" w:rsidRPr="00112450">
        <w:rPr>
          <w:sz w:val="22"/>
          <w:szCs w:val="22"/>
        </w:rPr>
        <w:t xml:space="preserve"> i ustanova </w:t>
      </w:r>
      <w:r w:rsidRPr="00112450">
        <w:rPr>
          <w:sz w:val="22"/>
          <w:szCs w:val="22"/>
        </w:rPr>
        <w:t>u vlasništvu</w:t>
      </w:r>
      <w:r w:rsidR="00291BDD" w:rsidRPr="00112450">
        <w:rPr>
          <w:sz w:val="22"/>
          <w:szCs w:val="22"/>
        </w:rPr>
        <w:t>, odnosno suvlasništvu</w:t>
      </w:r>
      <w:r w:rsidRPr="00112450">
        <w:rPr>
          <w:sz w:val="22"/>
          <w:szCs w:val="22"/>
        </w:rPr>
        <w:t xml:space="preserve"> Grada.</w:t>
      </w:r>
    </w:p>
    <w:p w14:paraId="25C5211E" w14:textId="02D763C9" w:rsidR="0078406D" w:rsidRPr="00112450" w:rsidRDefault="0078406D" w:rsidP="0030715F">
      <w:pPr>
        <w:jc w:val="both"/>
        <w:rPr>
          <w:sz w:val="22"/>
          <w:szCs w:val="22"/>
          <w:u w:val="single"/>
        </w:rPr>
      </w:pPr>
      <w:r w:rsidRPr="00112450">
        <w:rPr>
          <w:sz w:val="22"/>
          <w:szCs w:val="22"/>
        </w:rPr>
        <w:tab/>
        <w:t>Cilj provođenja programa je praćenje i kontrola utroška sredstava za osnovno funkcioniranje Grada te po potrebi poduzimanje mjera za smanjenje navedenih troškova.</w:t>
      </w:r>
    </w:p>
    <w:p w14:paraId="4EE45C4B" w14:textId="77777777" w:rsidR="0078406D" w:rsidRPr="00112450" w:rsidRDefault="0078406D" w:rsidP="0030715F">
      <w:pPr>
        <w:jc w:val="both"/>
        <w:rPr>
          <w:sz w:val="22"/>
          <w:szCs w:val="22"/>
          <w:u w:val="single"/>
        </w:rPr>
      </w:pPr>
    </w:p>
    <w:p w14:paraId="382611AD" w14:textId="5F850208" w:rsidR="008A58FE" w:rsidRPr="00112450" w:rsidRDefault="0078406D" w:rsidP="0030715F">
      <w:pPr>
        <w:jc w:val="both"/>
        <w:rPr>
          <w:b/>
          <w:sz w:val="22"/>
          <w:szCs w:val="22"/>
        </w:rPr>
      </w:pPr>
      <w:r w:rsidRPr="00112450">
        <w:rPr>
          <w:b/>
          <w:sz w:val="22"/>
          <w:szCs w:val="22"/>
        </w:rPr>
        <w:t>Aktivnost  A200101 Rashodi za redovni rad</w:t>
      </w:r>
    </w:p>
    <w:p w14:paraId="47CB76AB" w14:textId="77777777" w:rsidR="009108F2" w:rsidRPr="00112450" w:rsidRDefault="009108F2" w:rsidP="0030715F">
      <w:pPr>
        <w:jc w:val="both"/>
        <w:rPr>
          <w:bCs/>
          <w:sz w:val="22"/>
          <w:szCs w:val="22"/>
          <w:u w:val="single"/>
        </w:rPr>
      </w:pPr>
      <w:r w:rsidRPr="00112450">
        <w:rPr>
          <w:bCs/>
          <w:sz w:val="22"/>
          <w:szCs w:val="22"/>
          <w:u w:val="single"/>
        </w:rPr>
        <w:t xml:space="preserve">Cilj aktivnosti </w:t>
      </w:r>
    </w:p>
    <w:p w14:paraId="63944D05" w14:textId="5BE5341F" w:rsidR="009108F2" w:rsidRPr="00112450" w:rsidRDefault="009108F2" w:rsidP="0030715F">
      <w:pPr>
        <w:ind w:firstLine="708"/>
        <w:jc w:val="both"/>
        <w:rPr>
          <w:sz w:val="22"/>
          <w:szCs w:val="22"/>
        </w:rPr>
      </w:pPr>
      <w:r w:rsidRPr="00112450">
        <w:rPr>
          <w:sz w:val="22"/>
          <w:szCs w:val="22"/>
        </w:rPr>
        <w:t>Opći cilj je osiguranje preduvjeta za ispunjenje ugovornih obveza Grada Koprivnice temeljem zaključenih ugovora</w:t>
      </w:r>
      <w:r w:rsidR="00741DC5" w:rsidRPr="00112450">
        <w:rPr>
          <w:sz w:val="22"/>
          <w:szCs w:val="22"/>
        </w:rPr>
        <w:t xml:space="preserve"> za poslove blagajničkog poslovanja</w:t>
      </w:r>
      <w:r w:rsidR="00FA1F50" w:rsidRPr="00112450">
        <w:rPr>
          <w:sz w:val="22"/>
          <w:szCs w:val="22"/>
        </w:rPr>
        <w:t>, naplate prihoda</w:t>
      </w:r>
      <w:r w:rsidR="004B2885" w:rsidRPr="00112450">
        <w:rPr>
          <w:sz w:val="22"/>
          <w:szCs w:val="22"/>
        </w:rPr>
        <w:t xml:space="preserve"> te</w:t>
      </w:r>
      <w:r w:rsidR="006E1C42" w:rsidRPr="00112450">
        <w:rPr>
          <w:sz w:val="22"/>
          <w:szCs w:val="22"/>
        </w:rPr>
        <w:t xml:space="preserve"> podmirenje</w:t>
      </w:r>
      <w:r w:rsidR="004B2885" w:rsidRPr="00112450">
        <w:rPr>
          <w:sz w:val="22"/>
          <w:szCs w:val="22"/>
        </w:rPr>
        <w:t xml:space="preserve"> raznih drugih zakonski uvjetovanih troškova</w:t>
      </w:r>
      <w:r w:rsidR="006E1C42" w:rsidRPr="00112450">
        <w:rPr>
          <w:sz w:val="22"/>
          <w:szCs w:val="22"/>
        </w:rPr>
        <w:t>.</w:t>
      </w:r>
    </w:p>
    <w:p w14:paraId="0523CC58" w14:textId="77777777" w:rsidR="006E1C42" w:rsidRPr="00112450" w:rsidRDefault="006E1C42" w:rsidP="0030715F">
      <w:pPr>
        <w:jc w:val="both"/>
        <w:rPr>
          <w:sz w:val="22"/>
          <w:szCs w:val="22"/>
        </w:rPr>
      </w:pPr>
    </w:p>
    <w:p w14:paraId="37246A1E" w14:textId="1AA6025C" w:rsidR="0078406D" w:rsidRPr="00112450" w:rsidRDefault="006E1C42" w:rsidP="0030715F">
      <w:pPr>
        <w:jc w:val="both"/>
        <w:rPr>
          <w:bCs/>
          <w:sz w:val="22"/>
          <w:szCs w:val="22"/>
          <w:u w:val="single"/>
        </w:rPr>
      </w:pPr>
      <w:r w:rsidRPr="00112450">
        <w:rPr>
          <w:bCs/>
          <w:sz w:val="22"/>
          <w:szCs w:val="22"/>
          <w:u w:val="single"/>
        </w:rPr>
        <w:t>Opis aktivnosti:</w:t>
      </w:r>
    </w:p>
    <w:p w14:paraId="45570DBD" w14:textId="063313E0" w:rsidR="0078406D" w:rsidRPr="00112450" w:rsidRDefault="0078406D" w:rsidP="0030715F">
      <w:pPr>
        <w:jc w:val="both"/>
        <w:rPr>
          <w:sz w:val="22"/>
          <w:szCs w:val="22"/>
        </w:rPr>
      </w:pPr>
      <w:r w:rsidRPr="00112450">
        <w:rPr>
          <w:sz w:val="22"/>
          <w:szCs w:val="22"/>
        </w:rPr>
        <w:tab/>
      </w:r>
      <w:r w:rsidR="00FE426E" w:rsidRPr="00112450">
        <w:rPr>
          <w:sz w:val="22"/>
          <w:szCs w:val="22"/>
        </w:rPr>
        <w:t xml:space="preserve">Aktivnosti planira rashode vezane za zdravstvene odnosno sistematske preglede zaposlenika, troškove tehničkih pregleda, troškove Porezne uprave vezane uz naplatu, kontrolu i ubiranje poreza dohodak koji se naplati na području Grada, razne zakonom uvjetovanje pristojbe i naknade te bankarske usluge tj. troškove platnog prometa. Također, tu se planiraju i </w:t>
      </w:r>
      <w:r w:rsidR="008639FB" w:rsidRPr="00112450">
        <w:rPr>
          <w:sz w:val="22"/>
          <w:szCs w:val="22"/>
        </w:rPr>
        <w:t xml:space="preserve">izvršavaju </w:t>
      </w:r>
      <w:r w:rsidR="00C43646" w:rsidRPr="00112450">
        <w:rPr>
          <w:sz w:val="22"/>
          <w:szCs w:val="22"/>
        </w:rPr>
        <w:t xml:space="preserve">troškovi pružanja usluga blagajničkog poslovanja koje u ime Grada Koprivnice provodi GKP „Komunalac“ kao i troškovi obavljanja poslova „kolekcije“ uplata građana po osnovi plaćanja za obavljene usluge Grada Koprivnice koje obavlja Financijska agencija temeljem ugovora o poslovnoj suradnji. Aktivnost je planirana u ukupnom iznosu </w:t>
      </w:r>
      <w:r w:rsidR="00A32451" w:rsidRPr="00112450">
        <w:rPr>
          <w:sz w:val="22"/>
          <w:szCs w:val="22"/>
        </w:rPr>
        <w:t xml:space="preserve">od </w:t>
      </w:r>
      <w:r w:rsidR="00211DB6" w:rsidRPr="00112450">
        <w:rPr>
          <w:sz w:val="22"/>
          <w:szCs w:val="22"/>
        </w:rPr>
        <w:t xml:space="preserve">288.300,00 </w:t>
      </w:r>
      <w:r w:rsidR="00EE6EBD" w:rsidRPr="00112450">
        <w:rPr>
          <w:sz w:val="22"/>
          <w:szCs w:val="22"/>
        </w:rPr>
        <w:t>EUR</w:t>
      </w:r>
      <w:r w:rsidR="00A32451" w:rsidRPr="00112450">
        <w:rPr>
          <w:sz w:val="22"/>
          <w:szCs w:val="22"/>
        </w:rPr>
        <w:t xml:space="preserve">, dok je izvršena u iznosu od </w:t>
      </w:r>
      <w:r w:rsidR="00211DB6" w:rsidRPr="00112450">
        <w:rPr>
          <w:sz w:val="22"/>
          <w:szCs w:val="22"/>
        </w:rPr>
        <w:t xml:space="preserve">280.564,45 </w:t>
      </w:r>
      <w:r w:rsidR="00EE6EBD" w:rsidRPr="00112450">
        <w:rPr>
          <w:sz w:val="22"/>
          <w:szCs w:val="22"/>
        </w:rPr>
        <w:t>EUR</w:t>
      </w:r>
      <w:r w:rsidR="00A32451" w:rsidRPr="00112450">
        <w:rPr>
          <w:sz w:val="22"/>
          <w:szCs w:val="22"/>
        </w:rPr>
        <w:t xml:space="preserve">, na razini od </w:t>
      </w:r>
      <w:r w:rsidR="00211DB6" w:rsidRPr="00112450">
        <w:rPr>
          <w:sz w:val="22"/>
          <w:szCs w:val="22"/>
        </w:rPr>
        <w:t>97,3</w:t>
      </w:r>
      <w:r w:rsidR="00A32451" w:rsidRPr="00112450">
        <w:rPr>
          <w:sz w:val="22"/>
          <w:szCs w:val="22"/>
        </w:rPr>
        <w:t xml:space="preserve"> posto plana.</w:t>
      </w:r>
      <w:r w:rsidR="005C6153" w:rsidRPr="00112450">
        <w:rPr>
          <w:sz w:val="22"/>
          <w:szCs w:val="22"/>
        </w:rPr>
        <w:t xml:space="preserve"> </w:t>
      </w:r>
    </w:p>
    <w:p w14:paraId="3B83FE20" w14:textId="77777777" w:rsidR="00003F4A" w:rsidRPr="00112450" w:rsidRDefault="00003F4A" w:rsidP="0030715F">
      <w:pPr>
        <w:jc w:val="both"/>
        <w:rPr>
          <w:b/>
          <w:sz w:val="22"/>
          <w:szCs w:val="22"/>
        </w:rPr>
      </w:pPr>
    </w:p>
    <w:p w14:paraId="23E5D5BF" w14:textId="274D725C" w:rsidR="00271C0C" w:rsidRPr="00112450" w:rsidRDefault="0078406D" w:rsidP="0030715F">
      <w:pPr>
        <w:jc w:val="both"/>
        <w:rPr>
          <w:b/>
          <w:sz w:val="22"/>
          <w:szCs w:val="22"/>
        </w:rPr>
      </w:pPr>
      <w:r w:rsidRPr="00112450">
        <w:rPr>
          <w:b/>
          <w:sz w:val="22"/>
          <w:szCs w:val="22"/>
        </w:rPr>
        <w:t>Aktivnost  A200103 Otplata kredita</w:t>
      </w:r>
    </w:p>
    <w:p w14:paraId="61290E4F" w14:textId="77777777" w:rsidR="004F6B5D" w:rsidRPr="00112450" w:rsidRDefault="004F6B5D" w:rsidP="0030715F">
      <w:pPr>
        <w:jc w:val="both"/>
        <w:rPr>
          <w:b/>
          <w:sz w:val="22"/>
          <w:szCs w:val="22"/>
        </w:rPr>
      </w:pPr>
    </w:p>
    <w:p w14:paraId="696FF923" w14:textId="562F3DED" w:rsidR="00271C0C" w:rsidRPr="00112450" w:rsidRDefault="00271C0C" w:rsidP="0030715F">
      <w:pPr>
        <w:jc w:val="both"/>
        <w:rPr>
          <w:bCs/>
          <w:sz w:val="22"/>
          <w:szCs w:val="22"/>
          <w:u w:val="single"/>
        </w:rPr>
      </w:pPr>
      <w:r w:rsidRPr="00112450">
        <w:rPr>
          <w:bCs/>
          <w:sz w:val="22"/>
          <w:szCs w:val="22"/>
          <w:u w:val="single"/>
        </w:rPr>
        <w:t>Cilj</w:t>
      </w:r>
      <w:r w:rsidR="00DD1C27" w:rsidRPr="00112450">
        <w:rPr>
          <w:bCs/>
          <w:sz w:val="22"/>
          <w:szCs w:val="22"/>
          <w:u w:val="single"/>
        </w:rPr>
        <w:t xml:space="preserve"> aktivnosti </w:t>
      </w:r>
    </w:p>
    <w:p w14:paraId="0AF57A38" w14:textId="2FF25059" w:rsidR="00DD1C27" w:rsidRPr="00112450" w:rsidRDefault="00DD1C27" w:rsidP="0030715F">
      <w:pPr>
        <w:ind w:firstLine="708"/>
        <w:jc w:val="both"/>
        <w:rPr>
          <w:sz w:val="22"/>
          <w:szCs w:val="22"/>
        </w:rPr>
      </w:pPr>
      <w:r w:rsidRPr="00112450">
        <w:rPr>
          <w:sz w:val="22"/>
          <w:szCs w:val="22"/>
        </w:rPr>
        <w:lastRenderedPageBreak/>
        <w:t>Opći cilj je osiguranje preduvjeta za ispunjenje ugovornih obveza Grada Koprivnice temeljem zaključenih ugovora o dugoročnim kreditima za financiranje investicija, kao i redovno podmirenje navedenih obveza sukladno dospijećima.</w:t>
      </w:r>
    </w:p>
    <w:p w14:paraId="14A2915E" w14:textId="0082685F" w:rsidR="00DD1C27" w:rsidRPr="00112450" w:rsidRDefault="00DD1C27" w:rsidP="0030715F">
      <w:pPr>
        <w:jc w:val="both"/>
        <w:rPr>
          <w:sz w:val="22"/>
          <w:szCs w:val="22"/>
        </w:rPr>
      </w:pPr>
    </w:p>
    <w:p w14:paraId="79E13922" w14:textId="227EA055" w:rsidR="00DD1C27" w:rsidRPr="00112450" w:rsidRDefault="00DD1C27" w:rsidP="0030715F">
      <w:pPr>
        <w:jc w:val="both"/>
        <w:rPr>
          <w:bCs/>
          <w:sz w:val="22"/>
          <w:szCs w:val="22"/>
          <w:u w:val="single"/>
        </w:rPr>
      </w:pPr>
      <w:r w:rsidRPr="00112450">
        <w:rPr>
          <w:bCs/>
          <w:sz w:val="22"/>
          <w:szCs w:val="22"/>
          <w:u w:val="single"/>
        </w:rPr>
        <w:t>Opis aktivnosti:</w:t>
      </w:r>
    </w:p>
    <w:p w14:paraId="5065AB91" w14:textId="0BD6886B" w:rsidR="0031320F" w:rsidRPr="00112450" w:rsidRDefault="0031320F" w:rsidP="0030715F">
      <w:pPr>
        <w:ind w:firstLine="708"/>
        <w:jc w:val="both"/>
        <w:rPr>
          <w:bCs/>
          <w:sz w:val="22"/>
          <w:szCs w:val="22"/>
          <w:u w:val="single"/>
        </w:rPr>
      </w:pPr>
      <w:r w:rsidRPr="00112450">
        <w:rPr>
          <w:rFonts w:eastAsiaTheme="minorHAnsi"/>
          <w:color w:val="000000"/>
          <w:sz w:val="22"/>
          <w:szCs w:val="22"/>
          <w:lang w:eastAsia="en-US"/>
        </w:rPr>
        <w:t xml:space="preserve">Sukladno ratama dospijeća i otplatnom planu kamata planiran je trošak od </w:t>
      </w:r>
      <w:r w:rsidR="007C7E16" w:rsidRPr="00112450">
        <w:rPr>
          <w:rFonts w:eastAsiaTheme="minorHAnsi"/>
          <w:color w:val="000000"/>
          <w:sz w:val="22"/>
          <w:szCs w:val="22"/>
          <w:lang w:eastAsia="en-US"/>
        </w:rPr>
        <w:t xml:space="preserve">121.500,00 </w:t>
      </w:r>
      <w:r w:rsidR="0017502A" w:rsidRPr="00112450">
        <w:rPr>
          <w:rFonts w:eastAsiaTheme="minorHAnsi"/>
          <w:color w:val="000000"/>
          <w:sz w:val="22"/>
          <w:szCs w:val="22"/>
          <w:lang w:eastAsia="en-US"/>
        </w:rPr>
        <w:t>EUR</w:t>
      </w:r>
      <w:r w:rsidRPr="00112450">
        <w:rPr>
          <w:rFonts w:eastAsiaTheme="minorHAnsi"/>
          <w:color w:val="000000"/>
          <w:sz w:val="22"/>
          <w:szCs w:val="22"/>
          <w:lang w:eastAsia="en-US"/>
        </w:rPr>
        <w:t xml:space="preserve">, dok je isti izvršen u iznosu od </w:t>
      </w:r>
      <w:r w:rsidR="00181F7E" w:rsidRPr="00112450">
        <w:rPr>
          <w:rFonts w:eastAsiaTheme="minorHAnsi"/>
          <w:color w:val="000000"/>
          <w:sz w:val="22"/>
          <w:szCs w:val="22"/>
          <w:lang w:eastAsia="en-US"/>
        </w:rPr>
        <w:t xml:space="preserve">121.081,40 </w:t>
      </w:r>
      <w:r w:rsidR="00443093" w:rsidRPr="00112450">
        <w:rPr>
          <w:rFonts w:eastAsiaTheme="minorHAnsi"/>
          <w:color w:val="000000"/>
          <w:sz w:val="22"/>
          <w:szCs w:val="22"/>
          <w:lang w:eastAsia="en-US"/>
        </w:rPr>
        <w:t>EUR</w:t>
      </w:r>
      <w:r w:rsidRPr="00112450">
        <w:rPr>
          <w:rFonts w:eastAsiaTheme="minorHAnsi"/>
          <w:color w:val="000000"/>
          <w:sz w:val="22"/>
          <w:szCs w:val="22"/>
          <w:lang w:eastAsia="en-US"/>
        </w:rPr>
        <w:t xml:space="preserve">. </w:t>
      </w:r>
      <w:r w:rsidR="0017502A" w:rsidRPr="00112450">
        <w:rPr>
          <w:rFonts w:eastAsiaTheme="minorHAnsi"/>
          <w:color w:val="000000"/>
          <w:sz w:val="22"/>
          <w:szCs w:val="22"/>
          <w:lang w:eastAsia="en-US"/>
        </w:rPr>
        <w:t>N</w:t>
      </w:r>
      <w:r w:rsidR="00870CE1" w:rsidRPr="00112450">
        <w:rPr>
          <w:rFonts w:eastAsiaTheme="minorHAnsi"/>
          <w:color w:val="000000"/>
          <w:sz w:val="22"/>
          <w:szCs w:val="22"/>
          <w:lang w:eastAsia="en-US"/>
        </w:rPr>
        <w:t>a toj stavci knjiž</w:t>
      </w:r>
      <w:r w:rsidR="00443093" w:rsidRPr="00112450">
        <w:rPr>
          <w:rFonts w:eastAsiaTheme="minorHAnsi"/>
          <w:color w:val="000000"/>
          <w:sz w:val="22"/>
          <w:szCs w:val="22"/>
          <w:lang w:eastAsia="en-US"/>
        </w:rPr>
        <w:t>ili su</w:t>
      </w:r>
      <w:r w:rsidR="00870CE1" w:rsidRPr="00112450">
        <w:rPr>
          <w:rFonts w:eastAsiaTheme="minorHAnsi"/>
          <w:color w:val="000000"/>
          <w:sz w:val="22"/>
          <w:szCs w:val="22"/>
          <w:lang w:eastAsia="en-US"/>
        </w:rPr>
        <w:t xml:space="preserve"> se troškovi </w:t>
      </w:r>
      <w:r w:rsidR="00181F7E" w:rsidRPr="00112450">
        <w:rPr>
          <w:rFonts w:eastAsiaTheme="minorHAnsi"/>
          <w:color w:val="000000"/>
          <w:sz w:val="22"/>
          <w:szCs w:val="22"/>
          <w:lang w:eastAsia="en-US"/>
        </w:rPr>
        <w:t>4</w:t>
      </w:r>
      <w:r w:rsidR="00870CE1" w:rsidRPr="00112450">
        <w:rPr>
          <w:rFonts w:eastAsiaTheme="minorHAnsi"/>
          <w:color w:val="000000"/>
          <w:sz w:val="22"/>
          <w:szCs w:val="22"/>
          <w:lang w:eastAsia="en-US"/>
        </w:rPr>
        <w:t xml:space="preserve"> kredita koje Grad ima u korištenju. Najznačajnija stavka realiziranog troška odnosi se na </w:t>
      </w:r>
      <w:r w:rsidR="0067052F" w:rsidRPr="00112450">
        <w:rPr>
          <w:rFonts w:eastAsiaTheme="minorHAnsi"/>
          <w:color w:val="000000"/>
          <w:sz w:val="22"/>
          <w:szCs w:val="22"/>
          <w:lang w:eastAsia="en-US"/>
        </w:rPr>
        <w:t xml:space="preserve">redovne </w:t>
      </w:r>
      <w:r w:rsidR="00870CE1" w:rsidRPr="00112450">
        <w:rPr>
          <w:rFonts w:eastAsiaTheme="minorHAnsi"/>
          <w:color w:val="000000"/>
          <w:sz w:val="22"/>
          <w:szCs w:val="22"/>
          <w:lang w:eastAsia="en-US"/>
        </w:rPr>
        <w:t xml:space="preserve">kamate dugoročnog kredita od 62.000.000,00 kn </w:t>
      </w:r>
      <w:r w:rsidR="0017502A" w:rsidRPr="00112450">
        <w:rPr>
          <w:rFonts w:eastAsiaTheme="minorHAnsi"/>
          <w:color w:val="000000"/>
          <w:sz w:val="22"/>
          <w:szCs w:val="22"/>
          <w:lang w:eastAsia="en-US"/>
        </w:rPr>
        <w:t>(</w:t>
      </w:r>
      <w:r w:rsidR="00670995" w:rsidRPr="00112450">
        <w:rPr>
          <w:rFonts w:eastAsiaTheme="minorHAnsi"/>
          <w:color w:val="000000"/>
          <w:sz w:val="22"/>
          <w:szCs w:val="22"/>
          <w:lang w:eastAsia="en-US"/>
        </w:rPr>
        <w:t xml:space="preserve">8.228.814,12 EUR) </w:t>
      </w:r>
      <w:r w:rsidR="00870CE1" w:rsidRPr="00112450">
        <w:rPr>
          <w:rFonts w:eastAsiaTheme="minorHAnsi"/>
          <w:color w:val="000000"/>
          <w:sz w:val="22"/>
          <w:szCs w:val="22"/>
          <w:lang w:eastAsia="en-US"/>
        </w:rPr>
        <w:t xml:space="preserve">kod OTP </w:t>
      </w:r>
      <w:r w:rsidR="00567FF7" w:rsidRPr="00112450">
        <w:rPr>
          <w:rFonts w:eastAsiaTheme="minorHAnsi"/>
          <w:color w:val="000000"/>
          <w:sz w:val="22"/>
          <w:szCs w:val="22"/>
          <w:lang w:eastAsia="en-US"/>
        </w:rPr>
        <w:t>banka d.d. Split.</w:t>
      </w:r>
      <w:r w:rsidR="00D21CEA" w:rsidRPr="00112450">
        <w:rPr>
          <w:rFonts w:eastAsiaTheme="minorHAnsi"/>
          <w:color w:val="000000"/>
          <w:sz w:val="22"/>
          <w:szCs w:val="22"/>
          <w:lang w:eastAsia="en-US"/>
        </w:rPr>
        <w:t xml:space="preserve"> Samo na ime tog kredita </w:t>
      </w:r>
      <w:r w:rsidR="007C6310" w:rsidRPr="00112450">
        <w:rPr>
          <w:rFonts w:eastAsiaTheme="minorHAnsi"/>
          <w:color w:val="000000"/>
          <w:sz w:val="22"/>
          <w:szCs w:val="22"/>
          <w:lang w:eastAsia="en-US"/>
        </w:rPr>
        <w:t>knjiženo</w:t>
      </w:r>
      <w:r w:rsidR="00D21CEA" w:rsidRPr="00112450">
        <w:rPr>
          <w:rFonts w:eastAsiaTheme="minorHAnsi"/>
          <w:color w:val="000000"/>
          <w:sz w:val="22"/>
          <w:szCs w:val="22"/>
          <w:lang w:eastAsia="en-US"/>
        </w:rPr>
        <w:t xml:space="preserve"> je</w:t>
      </w:r>
      <w:r w:rsidR="000701F6" w:rsidRPr="00112450">
        <w:rPr>
          <w:rFonts w:eastAsiaTheme="minorHAnsi"/>
          <w:color w:val="000000"/>
          <w:sz w:val="22"/>
          <w:szCs w:val="22"/>
          <w:lang w:eastAsia="en-US"/>
        </w:rPr>
        <w:t xml:space="preserve"> </w:t>
      </w:r>
      <w:r w:rsidR="000B3CEE" w:rsidRPr="00112450">
        <w:rPr>
          <w:rFonts w:eastAsiaTheme="minorHAnsi"/>
          <w:color w:val="000000"/>
          <w:sz w:val="22"/>
          <w:szCs w:val="22"/>
          <w:lang w:eastAsia="en-US"/>
        </w:rPr>
        <w:t xml:space="preserve">93.663,36 </w:t>
      </w:r>
      <w:r w:rsidR="000701F6" w:rsidRPr="00112450">
        <w:rPr>
          <w:rFonts w:eastAsiaTheme="minorHAnsi"/>
          <w:color w:val="000000"/>
          <w:sz w:val="22"/>
          <w:szCs w:val="22"/>
          <w:lang w:eastAsia="en-US"/>
        </w:rPr>
        <w:t xml:space="preserve">EUR kamata. </w:t>
      </w:r>
      <w:r w:rsidR="00002250" w:rsidRPr="00112450">
        <w:rPr>
          <w:rFonts w:eastAsiaTheme="minorHAnsi"/>
          <w:color w:val="000000"/>
          <w:sz w:val="22"/>
          <w:szCs w:val="22"/>
          <w:lang w:eastAsia="en-US"/>
        </w:rPr>
        <w:t xml:space="preserve">Na ime kamata za dva dugoročna kredita kod ERSTE bank d.d. </w:t>
      </w:r>
      <w:r w:rsidR="007C6310" w:rsidRPr="00112450">
        <w:rPr>
          <w:rFonts w:eastAsiaTheme="minorHAnsi"/>
          <w:color w:val="000000"/>
          <w:sz w:val="22"/>
          <w:szCs w:val="22"/>
          <w:lang w:eastAsia="en-US"/>
        </w:rPr>
        <w:t>knjiženo</w:t>
      </w:r>
      <w:r w:rsidR="00002250" w:rsidRPr="00112450">
        <w:rPr>
          <w:rFonts w:eastAsiaTheme="minorHAnsi"/>
          <w:color w:val="000000"/>
          <w:sz w:val="22"/>
          <w:szCs w:val="22"/>
          <w:lang w:eastAsia="en-US"/>
        </w:rPr>
        <w:t xml:space="preserve"> je </w:t>
      </w:r>
      <w:r w:rsidR="005D7C3A" w:rsidRPr="00112450">
        <w:rPr>
          <w:rFonts w:eastAsiaTheme="minorHAnsi"/>
          <w:color w:val="000000"/>
          <w:sz w:val="22"/>
          <w:szCs w:val="22"/>
          <w:lang w:eastAsia="en-US"/>
        </w:rPr>
        <w:t xml:space="preserve">ukupno </w:t>
      </w:r>
      <w:r w:rsidR="00086E66" w:rsidRPr="00112450">
        <w:rPr>
          <w:rFonts w:eastAsiaTheme="minorHAnsi"/>
          <w:color w:val="000000"/>
          <w:sz w:val="22"/>
          <w:szCs w:val="22"/>
          <w:lang w:eastAsia="en-US"/>
        </w:rPr>
        <w:t xml:space="preserve">16.508,85 </w:t>
      </w:r>
      <w:r w:rsidR="005D7C3A" w:rsidRPr="00112450">
        <w:rPr>
          <w:rFonts w:eastAsiaTheme="minorHAnsi"/>
          <w:color w:val="000000"/>
          <w:sz w:val="22"/>
          <w:szCs w:val="22"/>
          <w:lang w:eastAsia="en-US"/>
        </w:rPr>
        <w:t xml:space="preserve"> EUR. Sve kamate plaćene su sukladno datumima dospijeća. </w:t>
      </w:r>
      <w:r w:rsidR="00CB612D" w:rsidRPr="00112450">
        <w:rPr>
          <w:rFonts w:eastAsiaTheme="minorHAnsi"/>
          <w:color w:val="000000"/>
          <w:sz w:val="22"/>
          <w:szCs w:val="22"/>
          <w:lang w:eastAsia="en-US"/>
        </w:rPr>
        <w:t xml:space="preserve">Grad je </w:t>
      </w:r>
      <w:r w:rsidR="00626A71" w:rsidRPr="00112450">
        <w:rPr>
          <w:rFonts w:eastAsiaTheme="minorHAnsi"/>
          <w:color w:val="000000"/>
          <w:sz w:val="22"/>
          <w:szCs w:val="22"/>
          <w:lang w:eastAsia="en-US"/>
        </w:rPr>
        <w:t>u 2024. godini počeo s otplatom dugoročnog kredita kod HBOR za rekonstrukciju sustava javne rasvjete</w:t>
      </w:r>
      <w:r w:rsidR="00591CB0" w:rsidRPr="00112450">
        <w:rPr>
          <w:rFonts w:eastAsiaTheme="minorHAnsi"/>
          <w:color w:val="000000"/>
          <w:sz w:val="22"/>
          <w:szCs w:val="22"/>
          <w:lang w:eastAsia="en-US"/>
        </w:rPr>
        <w:t xml:space="preserve"> na ime kojeg je plaćeno </w:t>
      </w:r>
      <w:r w:rsidR="00535557" w:rsidRPr="00112450">
        <w:rPr>
          <w:rFonts w:eastAsiaTheme="minorHAnsi"/>
          <w:color w:val="000000"/>
          <w:sz w:val="22"/>
          <w:szCs w:val="22"/>
          <w:lang w:eastAsia="en-US"/>
        </w:rPr>
        <w:t>10.</w:t>
      </w:r>
      <w:r w:rsidR="007B1946" w:rsidRPr="00112450">
        <w:rPr>
          <w:rFonts w:eastAsiaTheme="minorHAnsi"/>
          <w:color w:val="000000"/>
          <w:sz w:val="22"/>
          <w:szCs w:val="22"/>
          <w:lang w:eastAsia="en-US"/>
        </w:rPr>
        <w:t>909,19 EUR  kamata.</w:t>
      </w:r>
    </w:p>
    <w:p w14:paraId="5C02D36E" w14:textId="018DDF79" w:rsidR="0084535B" w:rsidRPr="00112450" w:rsidRDefault="005D7C3A" w:rsidP="0030715F">
      <w:pPr>
        <w:autoSpaceDE w:val="0"/>
        <w:autoSpaceDN w:val="0"/>
        <w:adjustRightInd w:val="0"/>
        <w:ind w:firstLine="708"/>
        <w:jc w:val="both"/>
        <w:rPr>
          <w:sz w:val="22"/>
          <w:szCs w:val="22"/>
          <w:lang w:eastAsia="en-US"/>
        </w:rPr>
      </w:pPr>
      <w:r w:rsidRPr="00112450">
        <w:rPr>
          <w:rFonts w:eastAsiaTheme="minorHAnsi"/>
          <w:color w:val="000000"/>
          <w:sz w:val="22"/>
          <w:szCs w:val="22"/>
          <w:lang w:eastAsia="en-US"/>
        </w:rPr>
        <w:t xml:space="preserve">Kada govorimo o otplatama glavnica na ime spomenuta </w:t>
      </w:r>
      <w:r w:rsidR="00017E8A" w:rsidRPr="00112450">
        <w:rPr>
          <w:rFonts w:eastAsiaTheme="minorHAnsi"/>
          <w:color w:val="000000"/>
          <w:sz w:val="22"/>
          <w:szCs w:val="22"/>
          <w:lang w:eastAsia="en-US"/>
        </w:rPr>
        <w:t>četiri</w:t>
      </w:r>
      <w:r w:rsidRPr="00112450">
        <w:rPr>
          <w:rFonts w:eastAsiaTheme="minorHAnsi"/>
          <w:color w:val="000000"/>
          <w:sz w:val="22"/>
          <w:szCs w:val="22"/>
          <w:lang w:eastAsia="en-US"/>
        </w:rPr>
        <w:t xml:space="preserve"> kredita, isti bilježe </w:t>
      </w:r>
      <w:r w:rsidR="00EF0714" w:rsidRPr="00112450">
        <w:rPr>
          <w:rFonts w:eastAsiaTheme="minorHAnsi"/>
          <w:color w:val="000000"/>
          <w:sz w:val="22"/>
          <w:szCs w:val="22"/>
          <w:lang w:eastAsia="en-US"/>
        </w:rPr>
        <w:t>realizaciju</w:t>
      </w:r>
      <w:r w:rsidRPr="00112450">
        <w:rPr>
          <w:rFonts w:eastAsiaTheme="minorHAnsi"/>
          <w:color w:val="000000"/>
          <w:sz w:val="22"/>
          <w:szCs w:val="22"/>
          <w:lang w:eastAsia="en-US"/>
        </w:rPr>
        <w:t xml:space="preserve"> od </w:t>
      </w:r>
      <w:r w:rsidR="0057628A" w:rsidRPr="00112450">
        <w:rPr>
          <w:rFonts w:eastAsiaTheme="minorHAnsi"/>
          <w:color w:val="000000"/>
          <w:sz w:val="22"/>
          <w:szCs w:val="22"/>
          <w:lang w:eastAsia="en-US"/>
        </w:rPr>
        <w:t xml:space="preserve">905.073,26 </w:t>
      </w:r>
      <w:r w:rsidR="00EF0714" w:rsidRPr="00112450">
        <w:rPr>
          <w:rFonts w:eastAsiaTheme="minorHAnsi"/>
          <w:color w:val="000000"/>
          <w:sz w:val="22"/>
          <w:szCs w:val="22"/>
          <w:lang w:eastAsia="en-US"/>
        </w:rPr>
        <w:t xml:space="preserve"> EUR</w:t>
      </w:r>
      <w:r w:rsidR="00954C94" w:rsidRPr="00112450">
        <w:rPr>
          <w:rFonts w:eastAsiaTheme="minorHAnsi"/>
          <w:color w:val="000000"/>
          <w:sz w:val="22"/>
          <w:szCs w:val="22"/>
          <w:lang w:eastAsia="en-US"/>
        </w:rPr>
        <w:t xml:space="preserve">. </w:t>
      </w:r>
      <w:r w:rsidR="00D05596" w:rsidRPr="00112450">
        <w:rPr>
          <w:rFonts w:eastAsiaTheme="minorHAnsi"/>
          <w:color w:val="000000"/>
          <w:sz w:val="22"/>
          <w:szCs w:val="22"/>
          <w:lang w:eastAsia="en-US"/>
        </w:rPr>
        <w:t xml:space="preserve">Sve glavnice plaćene su u skladu s datumom dospijeća. </w:t>
      </w:r>
    </w:p>
    <w:p w14:paraId="0D4D115D" w14:textId="0C05FBA6" w:rsidR="004575DB" w:rsidRPr="00112450" w:rsidRDefault="00C65207" w:rsidP="0030715F">
      <w:pPr>
        <w:autoSpaceDE w:val="0"/>
        <w:autoSpaceDN w:val="0"/>
        <w:adjustRightInd w:val="0"/>
        <w:ind w:firstLine="708"/>
        <w:jc w:val="both"/>
        <w:rPr>
          <w:rFonts w:eastAsiaTheme="minorHAnsi"/>
          <w:color w:val="000000"/>
          <w:sz w:val="22"/>
          <w:szCs w:val="22"/>
          <w:lang w:eastAsia="en-US"/>
        </w:rPr>
      </w:pPr>
      <w:r w:rsidRPr="00112450">
        <w:rPr>
          <w:rFonts w:eastAsiaTheme="minorHAnsi"/>
          <w:color w:val="000000"/>
          <w:sz w:val="22"/>
          <w:szCs w:val="22"/>
          <w:lang w:eastAsia="en-US"/>
        </w:rPr>
        <w:t xml:space="preserve">Što se tiče </w:t>
      </w:r>
      <w:r w:rsidR="008A40E7" w:rsidRPr="00112450">
        <w:rPr>
          <w:rFonts w:eastAsiaTheme="minorHAnsi"/>
          <w:color w:val="000000"/>
          <w:sz w:val="22"/>
          <w:szCs w:val="22"/>
          <w:lang w:eastAsia="en-US"/>
        </w:rPr>
        <w:t>povrat</w:t>
      </w:r>
      <w:r w:rsidRPr="00112450">
        <w:rPr>
          <w:rFonts w:eastAsiaTheme="minorHAnsi"/>
          <w:color w:val="000000"/>
          <w:sz w:val="22"/>
          <w:szCs w:val="22"/>
          <w:lang w:eastAsia="en-US"/>
        </w:rPr>
        <w:t>a</w:t>
      </w:r>
      <w:r w:rsidR="008A40E7" w:rsidRPr="00112450">
        <w:rPr>
          <w:rFonts w:eastAsiaTheme="minorHAnsi"/>
          <w:color w:val="000000"/>
          <w:sz w:val="22"/>
          <w:szCs w:val="22"/>
          <w:lang w:eastAsia="en-US"/>
        </w:rPr>
        <w:t xml:space="preserve"> </w:t>
      </w:r>
      <w:r w:rsidRPr="00112450">
        <w:rPr>
          <w:rFonts w:eastAsiaTheme="minorHAnsi"/>
          <w:color w:val="000000"/>
          <w:sz w:val="22"/>
          <w:szCs w:val="22"/>
          <w:lang w:eastAsia="en-US"/>
        </w:rPr>
        <w:t xml:space="preserve">ostatka </w:t>
      </w:r>
      <w:r w:rsidR="008A40E7" w:rsidRPr="00112450">
        <w:rPr>
          <w:rFonts w:eastAsiaTheme="minorHAnsi"/>
          <w:color w:val="000000"/>
          <w:sz w:val="22"/>
          <w:szCs w:val="22"/>
          <w:lang w:eastAsia="en-US"/>
        </w:rPr>
        <w:t>beskamatnog zajma koji je Grad Koprivnica ostvario temeljem Naputka o načinu isplate beskamatnog zajma jedinicama lokalne i područne (regionalne) samouprave, Hrvatskom zavodu za mirovinsko osiguranje i Hrvatskom zavodu za zdravstveno osiguranje („Narodne novine“, br. 46/20)</w:t>
      </w:r>
      <w:r w:rsidRPr="00112450">
        <w:rPr>
          <w:rFonts w:eastAsiaTheme="minorHAnsi"/>
          <w:color w:val="000000"/>
          <w:sz w:val="22"/>
          <w:szCs w:val="22"/>
          <w:lang w:eastAsia="en-US"/>
        </w:rPr>
        <w:t xml:space="preserve"> </w:t>
      </w:r>
      <w:r w:rsidR="008C0AAF" w:rsidRPr="00112450">
        <w:rPr>
          <w:rFonts w:eastAsiaTheme="minorHAnsi"/>
          <w:color w:val="000000"/>
          <w:sz w:val="22"/>
          <w:szCs w:val="22"/>
          <w:lang w:eastAsia="en-US"/>
        </w:rPr>
        <w:t xml:space="preserve">isti je evidentiran na dan 31.12.2024. godine u iznosu od </w:t>
      </w:r>
      <w:r w:rsidR="00534F86" w:rsidRPr="00112450">
        <w:rPr>
          <w:rFonts w:eastAsiaTheme="minorHAnsi"/>
          <w:color w:val="000000"/>
          <w:sz w:val="22"/>
          <w:szCs w:val="22"/>
          <w:lang w:eastAsia="en-US"/>
        </w:rPr>
        <w:t>75.814,63 EUR.</w:t>
      </w:r>
    </w:p>
    <w:p w14:paraId="6D2815F8" w14:textId="77777777" w:rsidR="004575DB" w:rsidRPr="00112450" w:rsidRDefault="004575DB" w:rsidP="0030715F">
      <w:pPr>
        <w:jc w:val="both"/>
        <w:rPr>
          <w:sz w:val="22"/>
          <w:szCs w:val="22"/>
        </w:rPr>
      </w:pPr>
    </w:p>
    <w:p w14:paraId="41396AF0" w14:textId="77777777" w:rsidR="0078406D" w:rsidRPr="00112450" w:rsidRDefault="0078406D" w:rsidP="0030715F">
      <w:pPr>
        <w:jc w:val="both"/>
        <w:rPr>
          <w:b/>
          <w:sz w:val="22"/>
          <w:szCs w:val="22"/>
        </w:rPr>
      </w:pPr>
      <w:r w:rsidRPr="00112450">
        <w:rPr>
          <w:b/>
          <w:sz w:val="22"/>
          <w:szCs w:val="22"/>
        </w:rPr>
        <w:t>PROGRAM 2002 GOSPODARSTVO I PODUZETNIŠTVO</w:t>
      </w:r>
    </w:p>
    <w:p w14:paraId="52C86229" w14:textId="77777777" w:rsidR="0078406D" w:rsidRPr="00112450" w:rsidRDefault="0078406D" w:rsidP="0030715F">
      <w:pPr>
        <w:jc w:val="both"/>
        <w:rPr>
          <w:b/>
          <w:sz w:val="22"/>
          <w:szCs w:val="22"/>
        </w:rPr>
      </w:pPr>
    </w:p>
    <w:p w14:paraId="15F05C57" w14:textId="77777777" w:rsidR="005E5DD9" w:rsidRPr="00112450" w:rsidRDefault="005E5DD9" w:rsidP="005E5DD9">
      <w:pPr>
        <w:autoSpaceDE w:val="0"/>
        <w:autoSpaceDN w:val="0"/>
        <w:adjustRightInd w:val="0"/>
        <w:jc w:val="both"/>
        <w:rPr>
          <w:b/>
          <w:color w:val="000000" w:themeColor="text1"/>
          <w:sz w:val="22"/>
          <w:szCs w:val="22"/>
        </w:rPr>
      </w:pPr>
      <w:r w:rsidRPr="00112450">
        <w:rPr>
          <w:b/>
          <w:color w:val="000000" w:themeColor="text1"/>
          <w:sz w:val="22"/>
          <w:szCs w:val="22"/>
        </w:rPr>
        <w:t xml:space="preserve">Zakonska osnova za provođenje programa unutar Odsjeka za gospodarstvo </w:t>
      </w:r>
    </w:p>
    <w:p w14:paraId="411337EB" w14:textId="77777777" w:rsidR="005E5DD9" w:rsidRPr="00112450" w:rsidRDefault="005E5DD9" w:rsidP="005E5DD9">
      <w:pPr>
        <w:autoSpaceDE w:val="0"/>
        <w:autoSpaceDN w:val="0"/>
        <w:adjustRightInd w:val="0"/>
        <w:jc w:val="both"/>
        <w:rPr>
          <w:color w:val="000000" w:themeColor="text1"/>
          <w:sz w:val="22"/>
          <w:szCs w:val="22"/>
        </w:rPr>
      </w:pPr>
    </w:p>
    <w:p w14:paraId="195502B2" w14:textId="77777777" w:rsidR="005E5DD9" w:rsidRPr="00112450" w:rsidRDefault="005E5DD9" w:rsidP="005E5DD9">
      <w:pPr>
        <w:numPr>
          <w:ilvl w:val="0"/>
          <w:numId w:val="2"/>
        </w:numPr>
        <w:autoSpaceDE w:val="0"/>
        <w:autoSpaceDN w:val="0"/>
        <w:adjustRightInd w:val="0"/>
        <w:contextualSpacing/>
        <w:jc w:val="both"/>
        <w:rPr>
          <w:color w:val="000000" w:themeColor="text1"/>
          <w:sz w:val="22"/>
          <w:szCs w:val="22"/>
        </w:rPr>
      </w:pPr>
      <w:r w:rsidRPr="00112450">
        <w:rPr>
          <w:color w:val="000000" w:themeColor="text1"/>
          <w:sz w:val="22"/>
          <w:szCs w:val="22"/>
        </w:rPr>
        <w:t>Zakon o državnim potporama („Narodne novine“, br. 47/14, 69/17),</w:t>
      </w:r>
    </w:p>
    <w:p w14:paraId="6D5535B6" w14:textId="77777777" w:rsidR="005E5DD9" w:rsidRPr="00112450" w:rsidRDefault="005E5DD9" w:rsidP="005E5DD9">
      <w:pPr>
        <w:numPr>
          <w:ilvl w:val="0"/>
          <w:numId w:val="2"/>
        </w:numPr>
        <w:autoSpaceDE w:val="0"/>
        <w:autoSpaceDN w:val="0"/>
        <w:adjustRightInd w:val="0"/>
        <w:contextualSpacing/>
        <w:jc w:val="both"/>
        <w:rPr>
          <w:color w:val="000000" w:themeColor="text1"/>
          <w:sz w:val="22"/>
          <w:szCs w:val="22"/>
        </w:rPr>
      </w:pPr>
      <w:r w:rsidRPr="00112450">
        <w:rPr>
          <w:color w:val="000000" w:themeColor="text1"/>
          <w:sz w:val="22"/>
          <w:szCs w:val="22"/>
        </w:rPr>
        <w:t>Zakon o ugostiteljskoj djelatnosti („Narodne novine“, br. 85/15, 121/16, 99/18, 25/19, 98/19, 32/20, 42/20, 126/21 i 152/24),</w:t>
      </w:r>
    </w:p>
    <w:p w14:paraId="78FA7928" w14:textId="77777777" w:rsidR="005E5DD9" w:rsidRPr="00112450" w:rsidRDefault="005E5DD9" w:rsidP="005E5DD9">
      <w:pPr>
        <w:numPr>
          <w:ilvl w:val="0"/>
          <w:numId w:val="2"/>
        </w:numPr>
        <w:autoSpaceDE w:val="0"/>
        <w:autoSpaceDN w:val="0"/>
        <w:adjustRightInd w:val="0"/>
        <w:contextualSpacing/>
        <w:jc w:val="both"/>
        <w:rPr>
          <w:color w:val="000000" w:themeColor="text1"/>
          <w:sz w:val="22"/>
          <w:szCs w:val="22"/>
        </w:rPr>
      </w:pPr>
      <w:r w:rsidRPr="00112450">
        <w:rPr>
          <w:color w:val="000000" w:themeColor="text1"/>
          <w:sz w:val="22"/>
          <w:szCs w:val="22"/>
        </w:rPr>
        <w:t>Zakon o poljoprivrednom zemljištu („Narodne novine“, br. 20/18, 115/18, 98/19 i 57/22),</w:t>
      </w:r>
    </w:p>
    <w:p w14:paraId="3C06DF0E" w14:textId="77777777" w:rsidR="005E5DD9" w:rsidRPr="00112450" w:rsidRDefault="005E5DD9" w:rsidP="005E5DD9">
      <w:pPr>
        <w:numPr>
          <w:ilvl w:val="0"/>
          <w:numId w:val="2"/>
        </w:numPr>
        <w:autoSpaceDE w:val="0"/>
        <w:autoSpaceDN w:val="0"/>
        <w:adjustRightInd w:val="0"/>
        <w:jc w:val="both"/>
        <w:rPr>
          <w:color w:val="000000" w:themeColor="text1"/>
          <w:sz w:val="22"/>
          <w:szCs w:val="22"/>
        </w:rPr>
      </w:pPr>
      <w:r w:rsidRPr="00112450">
        <w:rPr>
          <w:color w:val="000000" w:themeColor="text1"/>
          <w:sz w:val="22"/>
          <w:szCs w:val="22"/>
        </w:rPr>
        <w:t xml:space="preserve">Zaključak o davanju prethodne suglasnosti za zaključenje Sporazuma o realizaciji projekta javno-privatnog partnerstva „KOPRIVNICA-ŠKOLE“ </w:t>
      </w:r>
      <w:r w:rsidRPr="00112450">
        <w:rPr>
          <w:color w:val="000000" w:themeColor="text1"/>
          <w:sz w:val="22"/>
          <w:szCs w:val="22"/>
          <w:shd w:val="clear" w:color="auto" w:fill="FFFFFF"/>
        </w:rPr>
        <w:t xml:space="preserve">(„Glasnik Grada Koprivnice“, br. </w:t>
      </w:r>
      <w:r w:rsidRPr="00112450">
        <w:rPr>
          <w:color w:val="000000" w:themeColor="text1"/>
          <w:sz w:val="22"/>
          <w:szCs w:val="22"/>
        </w:rPr>
        <w:t>2/13),</w:t>
      </w:r>
    </w:p>
    <w:p w14:paraId="6EA7E8BC" w14:textId="77777777" w:rsidR="005E5DD9" w:rsidRPr="00112450" w:rsidRDefault="005E5DD9" w:rsidP="005E5DD9">
      <w:pPr>
        <w:numPr>
          <w:ilvl w:val="0"/>
          <w:numId w:val="2"/>
        </w:numPr>
        <w:autoSpaceDE w:val="0"/>
        <w:autoSpaceDN w:val="0"/>
        <w:adjustRightInd w:val="0"/>
        <w:jc w:val="both"/>
        <w:rPr>
          <w:color w:val="000000" w:themeColor="text1"/>
          <w:sz w:val="22"/>
          <w:szCs w:val="22"/>
        </w:rPr>
      </w:pPr>
      <w:r w:rsidRPr="00112450">
        <w:rPr>
          <w:color w:val="000000" w:themeColor="text1"/>
          <w:sz w:val="22"/>
          <w:szCs w:val="22"/>
        </w:rPr>
        <w:t xml:space="preserve">Zakon o unapređenju poduzetničke infrastrukture  - pročišćeni tekst zakona  („Narodne novine“, br. </w:t>
      </w:r>
      <w:hyperlink r:id="rId20" w:history="1">
        <w:r w:rsidRPr="00112450">
          <w:rPr>
            <w:color w:val="000000" w:themeColor="text1"/>
            <w:sz w:val="22"/>
            <w:szCs w:val="22"/>
          </w:rPr>
          <w:t>93/13</w:t>
        </w:r>
      </w:hyperlink>
      <w:r w:rsidRPr="00112450">
        <w:rPr>
          <w:color w:val="000000" w:themeColor="text1"/>
          <w:sz w:val="22"/>
          <w:szCs w:val="22"/>
        </w:rPr>
        <w:t>, </w:t>
      </w:r>
      <w:hyperlink r:id="rId21" w:history="1">
        <w:r w:rsidRPr="00112450">
          <w:rPr>
            <w:color w:val="000000" w:themeColor="text1"/>
            <w:sz w:val="22"/>
            <w:szCs w:val="22"/>
          </w:rPr>
          <w:t>114/13</w:t>
        </w:r>
      </w:hyperlink>
      <w:r w:rsidRPr="00112450">
        <w:rPr>
          <w:color w:val="000000" w:themeColor="text1"/>
          <w:sz w:val="22"/>
          <w:szCs w:val="22"/>
        </w:rPr>
        <w:t>, </w:t>
      </w:r>
      <w:hyperlink r:id="rId22" w:history="1">
        <w:r w:rsidRPr="00112450">
          <w:rPr>
            <w:color w:val="000000" w:themeColor="text1"/>
            <w:sz w:val="22"/>
            <w:szCs w:val="22"/>
          </w:rPr>
          <w:t>41/14</w:t>
        </w:r>
      </w:hyperlink>
      <w:r w:rsidRPr="00112450">
        <w:rPr>
          <w:color w:val="000000" w:themeColor="text1"/>
          <w:sz w:val="22"/>
          <w:szCs w:val="22"/>
        </w:rPr>
        <w:t>, </w:t>
      </w:r>
      <w:hyperlink r:id="rId23" w:tgtFrame="_blank" w:history="1">
        <w:r w:rsidRPr="00112450">
          <w:rPr>
            <w:color w:val="000000" w:themeColor="text1"/>
            <w:sz w:val="22"/>
            <w:szCs w:val="22"/>
          </w:rPr>
          <w:t>57/18</w:t>
        </w:r>
      </w:hyperlink>
      <w:r w:rsidRPr="00112450">
        <w:rPr>
          <w:color w:val="000000" w:themeColor="text1"/>
          <w:sz w:val="22"/>
          <w:szCs w:val="22"/>
        </w:rPr>
        <w:t>, </w:t>
      </w:r>
      <w:hyperlink r:id="rId24" w:tgtFrame="_blank" w:history="1">
        <w:r w:rsidRPr="00112450">
          <w:rPr>
            <w:color w:val="000000" w:themeColor="text1"/>
            <w:sz w:val="22"/>
            <w:szCs w:val="22"/>
          </w:rPr>
          <w:t>138/21</w:t>
        </w:r>
      </w:hyperlink>
      <w:r w:rsidRPr="00112450">
        <w:rPr>
          <w:color w:val="000000" w:themeColor="text1"/>
          <w:sz w:val="22"/>
          <w:szCs w:val="22"/>
        </w:rPr>
        <w:t xml:space="preserve">),  </w:t>
      </w:r>
    </w:p>
    <w:p w14:paraId="3A986D88" w14:textId="77777777" w:rsidR="005E5DD9" w:rsidRPr="00112450" w:rsidRDefault="005E5DD9" w:rsidP="005E5DD9">
      <w:pPr>
        <w:numPr>
          <w:ilvl w:val="0"/>
          <w:numId w:val="2"/>
        </w:numPr>
        <w:autoSpaceDE w:val="0"/>
        <w:autoSpaceDN w:val="0"/>
        <w:adjustRightInd w:val="0"/>
        <w:jc w:val="both"/>
        <w:rPr>
          <w:color w:val="000000" w:themeColor="text1"/>
          <w:sz w:val="22"/>
          <w:szCs w:val="22"/>
        </w:rPr>
      </w:pPr>
      <w:r w:rsidRPr="00112450">
        <w:rPr>
          <w:color w:val="000000" w:themeColor="text1"/>
          <w:sz w:val="22"/>
          <w:szCs w:val="22"/>
        </w:rPr>
        <w:t xml:space="preserve">Zaključak o davanju prethodne suglasnosti za zaključenje Sporazuma o osnivanju prava građenja u svrhu realizacije projekta javno-privatnog partnerstva „KOPRIVNICA-ŠKOLE“ </w:t>
      </w:r>
      <w:r w:rsidRPr="00112450">
        <w:rPr>
          <w:color w:val="000000" w:themeColor="text1"/>
          <w:sz w:val="22"/>
          <w:szCs w:val="22"/>
          <w:shd w:val="clear" w:color="auto" w:fill="FFFFFF"/>
        </w:rPr>
        <w:t xml:space="preserve">(„Glasnik Grada Koprivnice“, br. </w:t>
      </w:r>
      <w:r w:rsidRPr="00112450">
        <w:rPr>
          <w:color w:val="000000" w:themeColor="text1"/>
          <w:sz w:val="22"/>
          <w:szCs w:val="22"/>
        </w:rPr>
        <w:t>2/13),</w:t>
      </w:r>
    </w:p>
    <w:p w14:paraId="04AED05A" w14:textId="77777777" w:rsidR="005E5DD9" w:rsidRPr="00112450" w:rsidRDefault="005E5DD9" w:rsidP="005E5DD9">
      <w:pPr>
        <w:numPr>
          <w:ilvl w:val="0"/>
          <w:numId w:val="2"/>
        </w:numPr>
        <w:contextualSpacing/>
        <w:jc w:val="both"/>
        <w:rPr>
          <w:color w:val="000000" w:themeColor="text1"/>
          <w:sz w:val="22"/>
          <w:szCs w:val="22"/>
          <w:shd w:val="clear" w:color="auto" w:fill="FFFFFF"/>
        </w:rPr>
      </w:pPr>
      <w:r w:rsidRPr="00112450">
        <w:rPr>
          <w:rFonts w:eastAsia="Droid Sans Fallback"/>
          <w:color w:val="000000" w:themeColor="text1"/>
          <w:kern w:val="2"/>
          <w:sz w:val="22"/>
          <w:szCs w:val="22"/>
          <w:lang w:eastAsia="zh-CN" w:bidi="hi-IN"/>
        </w:rPr>
        <w:t>Program dodjele potpora male vrijednosti subjektima malog gospodarstva na području Grada Koprivnice za 2024. godinu („Glasnik Grada Koprivnice“, br. 2/24</w:t>
      </w:r>
      <w:r w:rsidRPr="00112450">
        <w:rPr>
          <w:color w:val="000000" w:themeColor="text1"/>
          <w:sz w:val="22"/>
          <w:szCs w:val="22"/>
          <w:shd w:val="clear" w:color="auto" w:fill="FFFFFF"/>
        </w:rPr>
        <w:t>),</w:t>
      </w:r>
    </w:p>
    <w:p w14:paraId="417BCD49" w14:textId="77777777" w:rsidR="005E5DD9" w:rsidRPr="00112450" w:rsidRDefault="005E5DD9" w:rsidP="005E5DD9">
      <w:pPr>
        <w:numPr>
          <w:ilvl w:val="0"/>
          <w:numId w:val="2"/>
        </w:numPr>
        <w:contextualSpacing/>
        <w:jc w:val="both"/>
        <w:rPr>
          <w:color w:val="000000" w:themeColor="text1"/>
          <w:sz w:val="22"/>
          <w:szCs w:val="22"/>
          <w:shd w:val="clear" w:color="auto" w:fill="FFFFFF"/>
        </w:rPr>
      </w:pPr>
      <w:r w:rsidRPr="00112450">
        <w:rPr>
          <w:color w:val="000000" w:themeColor="text1"/>
          <w:sz w:val="22"/>
          <w:szCs w:val="22"/>
          <w:shd w:val="clear" w:color="auto" w:fill="FFFFFF"/>
        </w:rPr>
        <w:t xml:space="preserve">Zakon o regionalnom razvoju Republike Hrvatske </w:t>
      </w:r>
      <w:r w:rsidRPr="00112450">
        <w:rPr>
          <w:color w:val="000000" w:themeColor="text1"/>
          <w:sz w:val="22"/>
          <w:szCs w:val="22"/>
        </w:rPr>
        <w:t xml:space="preserve">(„Narodne novine“, br. </w:t>
      </w:r>
      <w:r w:rsidRPr="00112450">
        <w:rPr>
          <w:color w:val="000000" w:themeColor="text1"/>
          <w:sz w:val="22"/>
          <w:szCs w:val="22"/>
          <w:shd w:val="clear" w:color="auto" w:fill="FFFFFF"/>
        </w:rPr>
        <w:t>147/14, 123/17 i 118/18 ),</w:t>
      </w:r>
    </w:p>
    <w:p w14:paraId="25DCEA5F" w14:textId="44164904" w:rsidR="005E5DD9" w:rsidRPr="00112450" w:rsidRDefault="005E5DD9" w:rsidP="005E5DD9">
      <w:pPr>
        <w:numPr>
          <w:ilvl w:val="0"/>
          <w:numId w:val="2"/>
        </w:numPr>
        <w:contextualSpacing/>
        <w:jc w:val="both"/>
        <w:rPr>
          <w:color w:val="000000" w:themeColor="text1"/>
          <w:sz w:val="22"/>
          <w:szCs w:val="22"/>
          <w:shd w:val="clear" w:color="auto" w:fill="FFFFFF"/>
        </w:rPr>
      </w:pPr>
      <w:r w:rsidRPr="00112450">
        <w:rPr>
          <w:color w:val="000000" w:themeColor="text1"/>
          <w:sz w:val="22"/>
          <w:szCs w:val="22"/>
          <w:shd w:val="clear" w:color="auto" w:fill="FFFFFF"/>
        </w:rPr>
        <w:t>Zakon o poticanju razvoja malog gospodarstva (“Narodne novine”, br. 29/02, 63/07, 53/12, 56/13 i 121/16).</w:t>
      </w:r>
    </w:p>
    <w:p w14:paraId="4CA25BBD" w14:textId="77777777" w:rsidR="00736B6A" w:rsidRPr="00112450" w:rsidRDefault="00736B6A" w:rsidP="00736B6A">
      <w:pPr>
        <w:ind w:left="720"/>
        <w:contextualSpacing/>
        <w:jc w:val="both"/>
        <w:rPr>
          <w:color w:val="000000" w:themeColor="text1"/>
          <w:sz w:val="22"/>
          <w:szCs w:val="22"/>
          <w:shd w:val="clear" w:color="auto" w:fill="FFFFFF"/>
        </w:rPr>
      </w:pPr>
    </w:p>
    <w:p w14:paraId="2717F313" w14:textId="77777777" w:rsidR="005E5DD9" w:rsidRPr="00112450" w:rsidRDefault="005E5DD9" w:rsidP="005E5DD9">
      <w:pPr>
        <w:jc w:val="both"/>
        <w:rPr>
          <w:b/>
          <w:bCs/>
          <w:color w:val="000000" w:themeColor="text1"/>
          <w:sz w:val="22"/>
          <w:szCs w:val="22"/>
          <w:u w:val="single"/>
        </w:rPr>
      </w:pPr>
      <w:r w:rsidRPr="00112450">
        <w:rPr>
          <w:b/>
          <w:bCs/>
          <w:color w:val="000000" w:themeColor="text1"/>
          <w:sz w:val="22"/>
          <w:szCs w:val="22"/>
          <w:u w:val="single"/>
        </w:rPr>
        <w:t>Opis i cilj programa</w:t>
      </w:r>
    </w:p>
    <w:p w14:paraId="5CD4F6B5" w14:textId="77777777" w:rsidR="005E5DD9" w:rsidRPr="00112450" w:rsidRDefault="005E5DD9" w:rsidP="005E5DD9">
      <w:pPr>
        <w:jc w:val="both"/>
        <w:rPr>
          <w:b/>
          <w:bCs/>
          <w:color w:val="000000" w:themeColor="text1"/>
          <w:sz w:val="22"/>
          <w:szCs w:val="22"/>
          <w:u w:val="single"/>
        </w:rPr>
      </w:pPr>
    </w:p>
    <w:p w14:paraId="710954EE" w14:textId="77777777" w:rsidR="005E5DD9" w:rsidRPr="00112450" w:rsidRDefault="005E5DD9" w:rsidP="005E5DD9">
      <w:pPr>
        <w:ind w:firstLine="708"/>
        <w:jc w:val="both"/>
        <w:rPr>
          <w:color w:val="000000" w:themeColor="text1"/>
          <w:sz w:val="22"/>
          <w:szCs w:val="22"/>
        </w:rPr>
      </w:pPr>
      <w:r w:rsidRPr="00112450">
        <w:rPr>
          <w:color w:val="000000" w:themeColor="text1"/>
          <w:sz w:val="22"/>
          <w:szCs w:val="22"/>
        </w:rPr>
        <w:t>Cilj programa je provođenje mjera vezanih uz razvoj i poticanje poduzetništva i poljoprivrede na području grada Koprivnice, te pružanje stručne pomoći poduzetnicima korištenjem usluga poduzetničkog servisa, a sve radi brže realizacije njihovih poduzetničkih programa i aktivnosti.</w:t>
      </w:r>
    </w:p>
    <w:p w14:paraId="0E0C2873" w14:textId="77777777" w:rsidR="005E5DD9" w:rsidRPr="00112450" w:rsidRDefault="005E5DD9" w:rsidP="005E5DD9">
      <w:pPr>
        <w:jc w:val="both"/>
        <w:rPr>
          <w:color w:val="000000" w:themeColor="text1"/>
          <w:sz w:val="22"/>
          <w:szCs w:val="22"/>
        </w:rPr>
      </w:pPr>
    </w:p>
    <w:p w14:paraId="03786C2B" w14:textId="77777777" w:rsidR="005E5DD9" w:rsidRPr="00112450" w:rsidRDefault="005E5DD9" w:rsidP="005E5DD9">
      <w:pPr>
        <w:ind w:firstLine="708"/>
        <w:jc w:val="both"/>
        <w:rPr>
          <w:color w:val="000000" w:themeColor="text1"/>
          <w:sz w:val="22"/>
          <w:szCs w:val="22"/>
        </w:rPr>
      </w:pPr>
      <w:r w:rsidRPr="00112450">
        <w:rPr>
          <w:color w:val="000000" w:themeColor="text1"/>
          <w:sz w:val="22"/>
          <w:szCs w:val="22"/>
        </w:rPr>
        <w:t>U Programu 2002 Gospodarstvo i poduzetništvo za 2024. godinu planirane su subvencije u iznosu od 621.090,00 EUR. Do kraja 2024. godine realizirano je 97,4% (604.687,66 EUR) od planiranog Proračunom.</w:t>
      </w:r>
    </w:p>
    <w:p w14:paraId="7D3EF416" w14:textId="77777777" w:rsidR="005E5DD9" w:rsidRPr="00112450" w:rsidRDefault="005E5DD9" w:rsidP="005E5DD9">
      <w:pPr>
        <w:jc w:val="both"/>
        <w:rPr>
          <w:color w:val="000000" w:themeColor="text1"/>
          <w:sz w:val="22"/>
          <w:szCs w:val="22"/>
          <w:u w:val="single"/>
        </w:rPr>
      </w:pPr>
    </w:p>
    <w:p w14:paraId="394C4F27" w14:textId="2CDEEFF1" w:rsidR="005E5DD9" w:rsidRPr="00112450" w:rsidRDefault="005E5DD9" w:rsidP="00736B6A">
      <w:pPr>
        <w:rPr>
          <w:b/>
          <w:color w:val="000000" w:themeColor="text1"/>
          <w:sz w:val="22"/>
          <w:szCs w:val="22"/>
        </w:rPr>
      </w:pPr>
      <w:r w:rsidRPr="00112450">
        <w:rPr>
          <w:b/>
          <w:color w:val="000000" w:themeColor="text1"/>
          <w:sz w:val="22"/>
          <w:szCs w:val="22"/>
        </w:rPr>
        <w:t>Aktivnost A200201 Subvencije poljoprivrednicima i poduzetnicima</w:t>
      </w:r>
    </w:p>
    <w:p w14:paraId="3F856A1A" w14:textId="77777777" w:rsidR="005E5DD9" w:rsidRPr="00112450" w:rsidRDefault="005E5DD9" w:rsidP="005E5DD9">
      <w:pPr>
        <w:jc w:val="both"/>
        <w:rPr>
          <w:b/>
          <w:color w:val="000000" w:themeColor="text1"/>
          <w:sz w:val="22"/>
          <w:szCs w:val="22"/>
          <w:u w:val="single"/>
        </w:rPr>
      </w:pPr>
      <w:r w:rsidRPr="00112450">
        <w:rPr>
          <w:b/>
          <w:color w:val="000000" w:themeColor="text1"/>
          <w:sz w:val="22"/>
          <w:szCs w:val="22"/>
          <w:u w:val="single"/>
        </w:rPr>
        <w:t>Cilj i opis aktivnosti</w:t>
      </w:r>
    </w:p>
    <w:p w14:paraId="7C44469A" w14:textId="77777777" w:rsidR="005E5DD9" w:rsidRPr="00112450" w:rsidRDefault="005E5DD9" w:rsidP="005E5DD9">
      <w:pPr>
        <w:jc w:val="both"/>
        <w:rPr>
          <w:b/>
          <w:color w:val="000000" w:themeColor="text1"/>
          <w:sz w:val="22"/>
          <w:szCs w:val="22"/>
        </w:rPr>
      </w:pPr>
    </w:p>
    <w:p w14:paraId="039D1282" w14:textId="3F1494DC" w:rsidR="005E5DD9" w:rsidRPr="00112450" w:rsidRDefault="005E5DD9" w:rsidP="005E5DD9">
      <w:pPr>
        <w:jc w:val="both"/>
        <w:rPr>
          <w:bCs/>
          <w:color w:val="000000" w:themeColor="text1"/>
          <w:sz w:val="22"/>
          <w:szCs w:val="22"/>
        </w:rPr>
      </w:pPr>
      <w:r w:rsidRPr="00112450">
        <w:rPr>
          <w:b/>
          <w:color w:val="000000" w:themeColor="text1"/>
          <w:sz w:val="22"/>
          <w:szCs w:val="22"/>
        </w:rPr>
        <w:tab/>
      </w:r>
      <w:r w:rsidRPr="00112450">
        <w:rPr>
          <w:bCs/>
          <w:color w:val="000000" w:themeColor="text1"/>
          <w:sz w:val="22"/>
          <w:szCs w:val="22"/>
        </w:rPr>
        <w:t>Cilj ove aktivnosti je jačanje konkurentnog nastupa poduzetnika na tržištu,</w:t>
      </w:r>
      <w:r w:rsidRPr="00112450">
        <w:rPr>
          <w:color w:val="000000" w:themeColor="text1"/>
          <w:sz w:val="22"/>
          <w:szCs w:val="22"/>
        </w:rPr>
        <w:t xml:space="preserve"> osiguranje preduvjeta za poticanje poduzetničkih kompetencija radi lakše prilagodbe na tržištu,</w:t>
      </w:r>
      <w:r w:rsidRPr="00112450">
        <w:rPr>
          <w:bCs/>
          <w:color w:val="000000" w:themeColor="text1"/>
          <w:sz w:val="22"/>
          <w:szCs w:val="22"/>
        </w:rPr>
        <w:t xml:space="preserve"> bolje informiranje u poduzetništvu, stvaranje povoljnijeg poduzetničkog okruženja, bolje korištenje poduzetničke infrastrukture i sredstava iz fondova Europske Unije te razvoj malih lokalnih OPG-a.</w:t>
      </w:r>
    </w:p>
    <w:p w14:paraId="74D41F62" w14:textId="41ABAE2E" w:rsidR="005E5DD9" w:rsidRPr="00112450" w:rsidRDefault="005E5DD9" w:rsidP="00736B6A">
      <w:pPr>
        <w:ind w:firstLine="708"/>
        <w:jc w:val="both"/>
        <w:rPr>
          <w:bCs/>
          <w:color w:val="000000" w:themeColor="text1"/>
          <w:sz w:val="22"/>
          <w:szCs w:val="22"/>
        </w:rPr>
      </w:pPr>
      <w:r w:rsidRPr="00112450">
        <w:rPr>
          <w:bCs/>
          <w:color w:val="000000" w:themeColor="text1"/>
          <w:sz w:val="22"/>
          <w:szCs w:val="22"/>
        </w:rPr>
        <w:t>Proračunom za 2024. godinu u programu Gospodarstvo i poduzetništvo planirano je subvencioniranje poljoprivrede u iznosu od 50.000,00 EUR, a za poduzetništvo je planiran iznos od 107.000,00 EUR.</w:t>
      </w:r>
    </w:p>
    <w:p w14:paraId="15CEA0C1" w14:textId="0FA8BE86" w:rsidR="005E5DD9" w:rsidRDefault="005E5DD9" w:rsidP="005E5DD9">
      <w:pPr>
        <w:jc w:val="both"/>
        <w:rPr>
          <w:bCs/>
          <w:color w:val="000000" w:themeColor="text1"/>
          <w:sz w:val="22"/>
          <w:szCs w:val="22"/>
        </w:rPr>
      </w:pPr>
      <w:r w:rsidRPr="00112450">
        <w:rPr>
          <w:bCs/>
          <w:color w:val="000000" w:themeColor="text1"/>
          <w:sz w:val="22"/>
          <w:szCs w:val="22"/>
        </w:rPr>
        <w:t xml:space="preserve">           </w:t>
      </w:r>
      <w:r w:rsidRPr="00112450">
        <w:rPr>
          <w:bCs/>
          <w:color w:val="000000" w:themeColor="text1"/>
          <w:sz w:val="22"/>
          <w:szCs w:val="22"/>
        </w:rPr>
        <w:tab/>
        <w:t>Sredstva za realiziranje ove aktivnosti utrošena su u 2024. godini u iznosu od 141.093,64 EUR  ili 89,9% od planiranog.</w:t>
      </w:r>
    </w:p>
    <w:p w14:paraId="5C368689" w14:textId="77777777" w:rsidR="00985CC9" w:rsidRPr="00112450" w:rsidRDefault="00985CC9" w:rsidP="005E5DD9">
      <w:pPr>
        <w:jc w:val="both"/>
        <w:rPr>
          <w:bCs/>
          <w:color w:val="000000" w:themeColor="text1"/>
          <w:sz w:val="22"/>
          <w:szCs w:val="22"/>
        </w:rPr>
      </w:pPr>
    </w:p>
    <w:p w14:paraId="32F9BDB8" w14:textId="77777777" w:rsidR="005E5DD9" w:rsidRPr="00112450" w:rsidRDefault="005E5DD9" w:rsidP="005E5DD9">
      <w:pPr>
        <w:jc w:val="both"/>
        <w:rPr>
          <w:b/>
          <w:color w:val="000000" w:themeColor="text1"/>
          <w:sz w:val="22"/>
          <w:szCs w:val="22"/>
        </w:rPr>
      </w:pPr>
      <w:r w:rsidRPr="00112450">
        <w:rPr>
          <w:b/>
          <w:color w:val="000000" w:themeColor="text1"/>
          <w:sz w:val="22"/>
          <w:szCs w:val="22"/>
        </w:rPr>
        <w:t>Pokazatelji rezultata:</w:t>
      </w:r>
    </w:p>
    <w:p w14:paraId="31EFF8C3" w14:textId="77777777" w:rsidR="005E5DD9" w:rsidRPr="00112450" w:rsidRDefault="005E5DD9" w:rsidP="005E5DD9">
      <w:pPr>
        <w:jc w:val="both"/>
        <w:rPr>
          <w:b/>
          <w:color w:val="000000" w:themeColor="text1"/>
          <w:sz w:val="22"/>
          <w:szCs w:val="22"/>
        </w:rPr>
      </w:pPr>
    </w:p>
    <w:tbl>
      <w:tblPr>
        <w:tblStyle w:val="Reetkatablice"/>
        <w:tblW w:w="0" w:type="auto"/>
        <w:tblLook w:val="04A0" w:firstRow="1" w:lastRow="0" w:firstColumn="1" w:lastColumn="0" w:noHBand="0" w:noVBand="1"/>
      </w:tblPr>
      <w:tblGrid>
        <w:gridCol w:w="1812"/>
        <w:gridCol w:w="1812"/>
        <w:gridCol w:w="1812"/>
        <w:gridCol w:w="1813"/>
        <w:gridCol w:w="1813"/>
      </w:tblGrid>
      <w:tr w:rsidR="005E5DD9" w:rsidRPr="00112450" w14:paraId="40877AA9" w14:textId="77777777" w:rsidTr="005F1E7E">
        <w:tc>
          <w:tcPr>
            <w:tcW w:w="1812" w:type="dxa"/>
          </w:tcPr>
          <w:p w14:paraId="5E271E2A" w14:textId="77777777" w:rsidR="005E5DD9" w:rsidRPr="00112450" w:rsidRDefault="005E5DD9" w:rsidP="005F1E7E">
            <w:pPr>
              <w:jc w:val="center"/>
              <w:rPr>
                <w:bCs/>
                <w:color w:val="000000" w:themeColor="text1"/>
                <w:sz w:val="20"/>
                <w:szCs w:val="20"/>
              </w:rPr>
            </w:pPr>
            <w:r w:rsidRPr="00112450">
              <w:rPr>
                <w:bCs/>
                <w:color w:val="000000" w:themeColor="text1"/>
                <w:sz w:val="20"/>
                <w:szCs w:val="20"/>
              </w:rPr>
              <w:t>Pokazatelj rezultata</w:t>
            </w:r>
          </w:p>
        </w:tc>
        <w:tc>
          <w:tcPr>
            <w:tcW w:w="1812" w:type="dxa"/>
          </w:tcPr>
          <w:p w14:paraId="1DBD1C7C" w14:textId="77777777" w:rsidR="005E5DD9" w:rsidRPr="00112450" w:rsidRDefault="005E5DD9" w:rsidP="005F1E7E">
            <w:pPr>
              <w:jc w:val="center"/>
              <w:rPr>
                <w:bCs/>
                <w:color w:val="000000" w:themeColor="text1"/>
                <w:sz w:val="20"/>
                <w:szCs w:val="20"/>
              </w:rPr>
            </w:pPr>
            <w:r w:rsidRPr="00112450">
              <w:rPr>
                <w:bCs/>
                <w:color w:val="000000" w:themeColor="text1"/>
                <w:sz w:val="20"/>
                <w:szCs w:val="20"/>
              </w:rPr>
              <w:t>Definicija pokazatelja</w:t>
            </w:r>
          </w:p>
        </w:tc>
        <w:tc>
          <w:tcPr>
            <w:tcW w:w="1812" w:type="dxa"/>
          </w:tcPr>
          <w:p w14:paraId="7AFA71BF" w14:textId="77777777" w:rsidR="005E5DD9" w:rsidRPr="00112450" w:rsidRDefault="005E5DD9" w:rsidP="005F1E7E">
            <w:pPr>
              <w:jc w:val="center"/>
              <w:rPr>
                <w:bCs/>
                <w:color w:val="000000" w:themeColor="text1"/>
                <w:sz w:val="20"/>
                <w:szCs w:val="20"/>
              </w:rPr>
            </w:pPr>
            <w:r w:rsidRPr="00112450">
              <w:rPr>
                <w:bCs/>
                <w:color w:val="000000" w:themeColor="text1"/>
                <w:sz w:val="20"/>
                <w:szCs w:val="20"/>
              </w:rPr>
              <w:t>Jedinica</w:t>
            </w:r>
          </w:p>
        </w:tc>
        <w:tc>
          <w:tcPr>
            <w:tcW w:w="1813" w:type="dxa"/>
          </w:tcPr>
          <w:p w14:paraId="74EAAF22" w14:textId="77777777" w:rsidR="005E5DD9" w:rsidRPr="00112450" w:rsidRDefault="005E5DD9" w:rsidP="005F1E7E">
            <w:pPr>
              <w:jc w:val="center"/>
              <w:rPr>
                <w:bCs/>
                <w:color w:val="000000" w:themeColor="text1"/>
                <w:sz w:val="20"/>
                <w:szCs w:val="20"/>
              </w:rPr>
            </w:pPr>
            <w:r w:rsidRPr="00112450">
              <w:rPr>
                <w:bCs/>
                <w:color w:val="000000" w:themeColor="text1"/>
                <w:sz w:val="20"/>
                <w:szCs w:val="20"/>
              </w:rPr>
              <w:t>Ciljana vrijednost 2024.</w:t>
            </w:r>
          </w:p>
        </w:tc>
        <w:tc>
          <w:tcPr>
            <w:tcW w:w="1813" w:type="dxa"/>
          </w:tcPr>
          <w:p w14:paraId="6A4DAA34" w14:textId="77777777" w:rsidR="005E5DD9" w:rsidRPr="00112450" w:rsidRDefault="005E5DD9" w:rsidP="005F1E7E">
            <w:pPr>
              <w:jc w:val="center"/>
              <w:rPr>
                <w:bCs/>
                <w:color w:val="000000" w:themeColor="text1"/>
                <w:sz w:val="20"/>
                <w:szCs w:val="20"/>
              </w:rPr>
            </w:pPr>
            <w:r w:rsidRPr="00112450">
              <w:rPr>
                <w:bCs/>
                <w:color w:val="000000" w:themeColor="text1"/>
                <w:sz w:val="20"/>
                <w:szCs w:val="20"/>
              </w:rPr>
              <w:t>Realizirana vrijednost 2024.</w:t>
            </w:r>
          </w:p>
        </w:tc>
      </w:tr>
      <w:tr w:rsidR="005E5DD9" w:rsidRPr="00112450" w14:paraId="433AA998" w14:textId="77777777" w:rsidTr="005F1E7E">
        <w:tc>
          <w:tcPr>
            <w:tcW w:w="1812" w:type="dxa"/>
          </w:tcPr>
          <w:p w14:paraId="28798335" w14:textId="77777777" w:rsidR="005E5DD9" w:rsidRPr="00112450" w:rsidRDefault="005E5DD9" w:rsidP="005F1E7E">
            <w:pPr>
              <w:jc w:val="center"/>
              <w:rPr>
                <w:bCs/>
                <w:color w:val="000000" w:themeColor="text1"/>
                <w:sz w:val="20"/>
                <w:szCs w:val="20"/>
              </w:rPr>
            </w:pPr>
            <w:r w:rsidRPr="00112450">
              <w:rPr>
                <w:bCs/>
                <w:color w:val="000000" w:themeColor="text1"/>
                <w:sz w:val="20"/>
                <w:szCs w:val="20"/>
              </w:rPr>
              <w:t>Broj prijavljenih poduzetnika</w:t>
            </w:r>
          </w:p>
        </w:tc>
        <w:tc>
          <w:tcPr>
            <w:tcW w:w="1812" w:type="dxa"/>
          </w:tcPr>
          <w:p w14:paraId="58AB4B9D" w14:textId="77777777" w:rsidR="005E5DD9" w:rsidRPr="00112450" w:rsidRDefault="005E5DD9" w:rsidP="005F1E7E">
            <w:pPr>
              <w:jc w:val="center"/>
              <w:rPr>
                <w:bCs/>
                <w:color w:val="000000" w:themeColor="text1"/>
                <w:sz w:val="20"/>
                <w:szCs w:val="20"/>
              </w:rPr>
            </w:pPr>
            <w:r w:rsidRPr="00112450">
              <w:rPr>
                <w:bCs/>
                <w:color w:val="000000" w:themeColor="text1"/>
                <w:sz w:val="20"/>
                <w:szCs w:val="20"/>
              </w:rPr>
              <w:t>Korištenjem potpore biti konkurentan na tržištu</w:t>
            </w:r>
          </w:p>
        </w:tc>
        <w:tc>
          <w:tcPr>
            <w:tcW w:w="1812" w:type="dxa"/>
          </w:tcPr>
          <w:p w14:paraId="3E80AB30" w14:textId="77777777" w:rsidR="005E5DD9" w:rsidRPr="00112450" w:rsidRDefault="005E5DD9" w:rsidP="005F1E7E">
            <w:pPr>
              <w:jc w:val="center"/>
              <w:rPr>
                <w:bCs/>
                <w:color w:val="000000" w:themeColor="text1"/>
                <w:sz w:val="20"/>
                <w:szCs w:val="20"/>
              </w:rPr>
            </w:pPr>
            <w:r w:rsidRPr="00112450">
              <w:rPr>
                <w:bCs/>
                <w:color w:val="000000" w:themeColor="text1"/>
                <w:sz w:val="20"/>
                <w:szCs w:val="20"/>
              </w:rPr>
              <w:t>kom</w:t>
            </w:r>
          </w:p>
        </w:tc>
        <w:tc>
          <w:tcPr>
            <w:tcW w:w="1813" w:type="dxa"/>
          </w:tcPr>
          <w:p w14:paraId="69343284" w14:textId="77777777" w:rsidR="005E5DD9" w:rsidRPr="00112450" w:rsidRDefault="005E5DD9" w:rsidP="005F1E7E">
            <w:pPr>
              <w:jc w:val="center"/>
              <w:rPr>
                <w:bCs/>
                <w:color w:val="000000" w:themeColor="text1"/>
                <w:sz w:val="20"/>
                <w:szCs w:val="20"/>
              </w:rPr>
            </w:pPr>
            <w:r w:rsidRPr="00112450">
              <w:rPr>
                <w:bCs/>
                <w:color w:val="000000" w:themeColor="text1"/>
                <w:sz w:val="20"/>
                <w:szCs w:val="20"/>
              </w:rPr>
              <w:t>133</w:t>
            </w:r>
          </w:p>
        </w:tc>
        <w:tc>
          <w:tcPr>
            <w:tcW w:w="1813" w:type="dxa"/>
          </w:tcPr>
          <w:p w14:paraId="1282E93E" w14:textId="77777777" w:rsidR="005E5DD9" w:rsidRPr="00112450" w:rsidRDefault="005E5DD9" w:rsidP="005F1E7E">
            <w:pPr>
              <w:jc w:val="center"/>
              <w:rPr>
                <w:bCs/>
                <w:color w:val="000000" w:themeColor="text1"/>
                <w:sz w:val="20"/>
                <w:szCs w:val="20"/>
              </w:rPr>
            </w:pPr>
            <w:r w:rsidRPr="00112450">
              <w:rPr>
                <w:bCs/>
                <w:color w:val="000000" w:themeColor="text1"/>
                <w:sz w:val="20"/>
                <w:szCs w:val="20"/>
              </w:rPr>
              <w:t>97</w:t>
            </w:r>
          </w:p>
        </w:tc>
      </w:tr>
      <w:tr w:rsidR="005E5DD9" w:rsidRPr="00112450" w14:paraId="5F21E0B5" w14:textId="77777777" w:rsidTr="005F1E7E">
        <w:tc>
          <w:tcPr>
            <w:tcW w:w="1812" w:type="dxa"/>
          </w:tcPr>
          <w:p w14:paraId="3C88FD4B" w14:textId="77777777" w:rsidR="005E5DD9" w:rsidRPr="00112450" w:rsidRDefault="005E5DD9" w:rsidP="005F1E7E">
            <w:pPr>
              <w:jc w:val="center"/>
              <w:rPr>
                <w:bCs/>
                <w:color w:val="000000" w:themeColor="text1"/>
                <w:sz w:val="20"/>
                <w:szCs w:val="20"/>
              </w:rPr>
            </w:pPr>
            <w:r w:rsidRPr="00112450">
              <w:rPr>
                <w:bCs/>
                <w:color w:val="000000" w:themeColor="text1"/>
                <w:sz w:val="20"/>
                <w:szCs w:val="20"/>
              </w:rPr>
              <w:t>Broj prijavljenih OPG-a</w:t>
            </w:r>
          </w:p>
        </w:tc>
        <w:tc>
          <w:tcPr>
            <w:tcW w:w="1812" w:type="dxa"/>
          </w:tcPr>
          <w:p w14:paraId="6E69EE40" w14:textId="77777777" w:rsidR="005E5DD9" w:rsidRPr="00112450" w:rsidRDefault="005E5DD9" w:rsidP="005F1E7E">
            <w:pPr>
              <w:jc w:val="center"/>
              <w:rPr>
                <w:bCs/>
                <w:color w:val="000000" w:themeColor="text1"/>
                <w:sz w:val="20"/>
                <w:szCs w:val="20"/>
              </w:rPr>
            </w:pPr>
            <w:r w:rsidRPr="00112450">
              <w:rPr>
                <w:bCs/>
                <w:color w:val="000000" w:themeColor="text1"/>
                <w:sz w:val="20"/>
                <w:szCs w:val="20"/>
              </w:rPr>
              <w:t>Korištenjem potpora održavati i razvijati mala OPG-a</w:t>
            </w:r>
          </w:p>
        </w:tc>
        <w:tc>
          <w:tcPr>
            <w:tcW w:w="1812" w:type="dxa"/>
          </w:tcPr>
          <w:p w14:paraId="70E5FC71" w14:textId="77777777" w:rsidR="005E5DD9" w:rsidRPr="00112450" w:rsidRDefault="005E5DD9" w:rsidP="005F1E7E">
            <w:pPr>
              <w:jc w:val="center"/>
              <w:rPr>
                <w:bCs/>
                <w:color w:val="000000" w:themeColor="text1"/>
                <w:sz w:val="20"/>
                <w:szCs w:val="20"/>
              </w:rPr>
            </w:pPr>
            <w:r w:rsidRPr="00112450">
              <w:rPr>
                <w:bCs/>
                <w:color w:val="000000" w:themeColor="text1"/>
                <w:sz w:val="20"/>
                <w:szCs w:val="20"/>
              </w:rPr>
              <w:t>kom</w:t>
            </w:r>
          </w:p>
        </w:tc>
        <w:tc>
          <w:tcPr>
            <w:tcW w:w="1813" w:type="dxa"/>
          </w:tcPr>
          <w:p w14:paraId="42126A2B" w14:textId="77777777" w:rsidR="005E5DD9" w:rsidRPr="00112450" w:rsidRDefault="005E5DD9" w:rsidP="005F1E7E">
            <w:pPr>
              <w:jc w:val="center"/>
              <w:rPr>
                <w:bCs/>
                <w:color w:val="000000" w:themeColor="text1"/>
                <w:sz w:val="20"/>
                <w:szCs w:val="20"/>
              </w:rPr>
            </w:pPr>
            <w:r w:rsidRPr="00112450">
              <w:rPr>
                <w:bCs/>
                <w:color w:val="000000" w:themeColor="text1"/>
                <w:sz w:val="20"/>
                <w:szCs w:val="20"/>
              </w:rPr>
              <w:t>88</w:t>
            </w:r>
          </w:p>
        </w:tc>
        <w:tc>
          <w:tcPr>
            <w:tcW w:w="1813" w:type="dxa"/>
          </w:tcPr>
          <w:p w14:paraId="577FDBD8" w14:textId="77777777" w:rsidR="005E5DD9" w:rsidRPr="00112450" w:rsidRDefault="005E5DD9" w:rsidP="005F1E7E">
            <w:pPr>
              <w:jc w:val="center"/>
              <w:rPr>
                <w:bCs/>
                <w:color w:val="000000" w:themeColor="text1"/>
                <w:sz w:val="20"/>
                <w:szCs w:val="20"/>
              </w:rPr>
            </w:pPr>
            <w:r w:rsidRPr="00112450">
              <w:rPr>
                <w:bCs/>
                <w:color w:val="000000" w:themeColor="text1"/>
                <w:sz w:val="20"/>
                <w:szCs w:val="20"/>
              </w:rPr>
              <w:t>83</w:t>
            </w:r>
          </w:p>
        </w:tc>
      </w:tr>
    </w:tbl>
    <w:p w14:paraId="31B66788" w14:textId="77777777" w:rsidR="005E5DD9" w:rsidRPr="00112450" w:rsidRDefault="005E5DD9" w:rsidP="005E5DD9">
      <w:pPr>
        <w:rPr>
          <w:b/>
          <w:color w:val="000000" w:themeColor="text1"/>
          <w:sz w:val="22"/>
          <w:szCs w:val="22"/>
        </w:rPr>
      </w:pPr>
    </w:p>
    <w:p w14:paraId="3DAE95D6" w14:textId="77777777" w:rsidR="005E5DD9" w:rsidRPr="00112450" w:rsidRDefault="005E5DD9" w:rsidP="005E5DD9">
      <w:pPr>
        <w:jc w:val="both"/>
        <w:rPr>
          <w:bCs/>
          <w:color w:val="000000" w:themeColor="text1"/>
          <w:sz w:val="22"/>
          <w:szCs w:val="22"/>
        </w:rPr>
      </w:pPr>
      <w:r w:rsidRPr="00112450">
        <w:rPr>
          <w:b/>
          <w:color w:val="000000" w:themeColor="text1"/>
          <w:sz w:val="22"/>
          <w:szCs w:val="22"/>
        </w:rPr>
        <w:tab/>
      </w:r>
      <w:r w:rsidRPr="00112450">
        <w:rPr>
          <w:bCs/>
          <w:color w:val="000000" w:themeColor="text1"/>
          <w:sz w:val="22"/>
          <w:szCs w:val="22"/>
        </w:rPr>
        <w:t>Obrazloženje pokazatelja rezultata: Realizirana vrijednost kod poduzetnika je manja od ciljane, a razlog tome je povećanje maksimalnog iznosa koji se mogao dodijeliti jednom poduzetniku tokom 2024. godine i povećanje maksimalnog iznosa za subvencioniranje troškova poslovanja po svim mjerama iz Programa. Realizirana vrijednost kod poljoprivrednika je manja od ciljane, a razlog je nedostatak prijava poljoprivrednika na pojedine mjere, odnosno na nekoliko mjera (Mjera 1. Cjeloživotno obrazovanje, Mjera 3. Studijska putovanja, Mjera 9. Nabava novih plastenika, Mjera 10. Nabava i postavljanje sustava za navodnjavanje, Mjera 11. Nabava i postavljanje sustava za zaštitu od tuče i Mjera 13. Nabava i postavljanje uređaja za hladnjače) nije bilo prijava na Javni poziv za dodjelu potpora poljoprivredi na području Grada Koprivnice za 2024 godinu.</w:t>
      </w:r>
    </w:p>
    <w:p w14:paraId="6DB70CE1" w14:textId="77777777" w:rsidR="005E5DD9" w:rsidRPr="00112450" w:rsidRDefault="005E5DD9" w:rsidP="005E5DD9">
      <w:pPr>
        <w:jc w:val="both"/>
        <w:rPr>
          <w:color w:val="000000" w:themeColor="text1"/>
          <w:sz w:val="22"/>
          <w:szCs w:val="22"/>
          <w:lang w:val="pl-PL"/>
        </w:rPr>
      </w:pPr>
    </w:p>
    <w:p w14:paraId="22760149" w14:textId="77777777" w:rsidR="005E5DD9" w:rsidRPr="00112450" w:rsidRDefault="005E5DD9" w:rsidP="005E5DD9">
      <w:pPr>
        <w:ind w:firstLine="708"/>
        <w:jc w:val="both"/>
        <w:rPr>
          <w:color w:val="000000" w:themeColor="text1"/>
          <w:sz w:val="22"/>
          <w:szCs w:val="22"/>
        </w:rPr>
      </w:pPr>
      <w:r w:rsidRPr="00112450">
        <w:rPr>
          <w:color w:val="000000" w:themeColor="text1"/>
          <w:sz w:val="22"/>
          <w:szCs w:val="22"/>
        </w:rPr>
        <w:t>Unutar navedene Aktivnosti za subvencije poljoprivrednicima utrošeno je 34.839,99 EUR ili 69,7% od planiranog. Najviše interesa iskazano je za slijedeće mjere:</w:t>
      </w:r>
    </w:p>
    <w:p w14:paraId="241C1694" w14:textId="77777777" w:rsidR="005E5DD9" w:rsidRPr="00112450" w:rsidRDefault="005E5DD9" w:rsidP="005E5DD9">
      <w:pPr>
        <w:jc w:val="both"/>
        <w:rPr>
          <w:color w:val="000000" w:themeColor="text1"/>
          <w:sz w:val="22"/>
          <w:szCs w:val="22"/>
          <w:lang w:val="pl-PL"/>
        </w:rPr>
      </w:pPr>
    </w:p>
    <w:p w14:paraId="649AE310" w14:textId="77777777" w:rsidR="005E5DD9" w:rsidRPr="00112450" w:rsidRDefault="005E5DD9" w:rsidP="007E0ED1">
      <w:pPr>
        <w:pStyle w:val="Odlomakpopisa"/>
        <w:numPr>
          <w:ilvl w:val="0"/>
          <w:numId w:val="25"/>
        </w:numPr>
        <w:jc w:val="both"/>
        <w:rPr>
          <w:color w:val="000000" w:themeColor="text1"/>
          <w:sz w:val="22"/>
          <w:szCs w:val="22"/>
          <w:lang w:val="pl-PL"/>
        </w:rPr>
      </w:pPr>
      <w:r w:rsidRPr="00112450">
        <w:rPr>
          <w:color w:val="000000" w:themeColor="text1"/>
          <w:sz w:val="22"/>
          <w:szCs w:val="22"/>
          <w:lang w:val="pl-PL"/>
        </w:rPr>
        <w:t>Očuvanje pčelinjeg fonda - 16.089,30 EUR;</w:t>
      </w:r>
    </w:p>
    <w:p w14:paraId="2505B89A" w14:textId="77777777" w:rsidR="005E5DD9" w:rsidRPr="00112450" w:rsidRDefault="005E5DD9" w:rsidP="007E0ED1">
      <w:pPr>
        <w:pStyle w:val="Odlomakpopisa"/>
        <w:numPr>
          <w:ilvl w:val="0"/>
          <w:numId w:val="25"/>
        </w:numPr>
        <w:jc w:val="both"/>
        <w:rPr>
          <w:color w:val="000000" w:themeColor="text1"/>
          <w:sz w:val="22"/>
          <w:szCs w:val="22"/>
          <w:lang w:val="pl-PL"/>
        </w:rPr>
      </w:pPr>
      <w:r w:rsidRPr="00112450">
        <w:rPr>
          <w:color w:val="000000" w:themeColor="text1"/>
          <w:sz w:val="22"/>
          <w:szCs w:val="22"/>
          <w:lang w:val="pl-PL"/>
        </w:rPr>
        <w:t>Ekološka proizvodnja – 9.547,95 EUR;</w:t>
      </w:r>
    </w:p>
    <w:p w14:paraId="6787B2FA" w14:textId="77777777" w:rsidR="005E5DD9" w:rsidRPr="00112450" w:rsidRDefault="005E5DD9" w:rsidP="007E0ED1">
      <w:pPr>
        <w:pStyle w:val="Odlomakpopisa"/>
        <w:numPr>
          <w:ilvl w:val="0"/>
          <w:numId w:val="25"/>
        </w:numPr>
        <w:jc w:val="both"/>
        <w:rPr>
          <w:color w:val="000000" w:themeColor="text1"/>
          <w:sz w:val="22"/>
          <w:szCs w:val="22"/>
          <w:lang w:val="pl-PL"/>
        </w:rPr>
      </w:pPr>
      <w:r w:rsidRPr="00112450">
        <w:rPr>
          <w:color w:val="000000" w:themeColor="text1"/>
          <w:sz w:val="22"/>
          <w:szCs w:val="22"/>
          <w:lang w:val="pl-PL"/>
        </w:rPr>
        <w:t>Proizvodnja povrća, cvijeća i sjemena u zatvorenim prostorima (plastenici i staklenici) 6.541,84 EUR;</w:t>
      </w:r>
    </w:p>
    <w:p w14:paraId="5BEA0227" w14:textId="77777777" w:rsidR="005E5DD9" w:rsidRPr="00112450" w:rsidRDefault="005E5DD9" w:rsidP="007E0ED1">
      <w:pPr>
        <w:pStyle w:val="Odlomakpopisa"/>
        <w:numPr>
          <w:ilvl w:val="0"/>
          <w:numId w:val="25"/>
        </w:numPr>
        <w:jc w:val="both"/>
        <w:rPr>
          <w:color w:val="000000" w:themeColor="text1"/>
          <w:sz w:val="22"/>
          <w:szCs w:val="22"/>
          <w:lang w:val="pl-PL"/>
        </w:rPr>
      </w:pPr>
      <w:r w:rsidRPr="00112450">
        <w:rPr>
          <w:color w:val="000000" w:themeColor="text1"/>
          <w:sz w:val="22"/>
          <w:szCs w:val="22"/>
          <w:lang w:val="pl-PL"/>
        </w:rPr>
        <w:t>Umjetno osjemenjivanje goveda – 1.242,34 EUR.</w:t>
      </w:r>
    </w:p>
    <w:p w14:paraId="3B616A22" w14:textId="77777777" w:rsidR="005E5DD9" w:rsidRPr="00112450" w:rsidRDefault="005E5DD9" w:rsidP="005E5DD9">
      <w:pPr>
        <w:jc w:val="both"/>
        <w:rPr>
          <w:color w:val="000000" w:themeColor="text1"/>
          <w:sz w:val="22"/>
          <w:szCs w:val="22"/>
          <w:lang w:val="pl-PL"/>
        </w:rPr>
      </w:pPr>
    </w:p>
    <w:p w14:paraId="23317DA2" w14:textId="77777777" w:rsidR="005E5DD9" w:rsidRPr="00112450" w:rsidRDefault="005E5DD9" w:rsidP="005E5DD9">
      <w:pPr>
        <w:ind w:firstLine="708"/>
        <w:jc w:val="both"/>
        <w:rPr>
          <w:color w:val="000000" w:themeColor="text1"/>
          <w:sz w:val="22"/>
          <w:szCs w:val="22"/>
        </w:rPr>
      </w:pPr>
      <w:r w:rsidRPr="00112450">
        <w:rPr>
          <w:bCs/>
          <w:color w:val="000000" w:themeColor="text1"/>
          <w:sz w:val="22"/>
          <w:szCs w:val="22"/>
        </w:rPr>
        <w:t>Subvencije poduzetnicima</w:t>
      </w:r>
      <w:r w:rsidRPr="00112450">
        <w:rPr>
          <w:b/>
          <w:color w:val="000000" w:themeColor="text1"/>
          <w:sz w:val="22"/>
          <w:szCs w:val="22"/>
        </w:rPr>
        <w:t xml:space="preserve"> </w:t>
      </w:r>
      <w:r w:rsidRPr="00112450">
        <w:rPr>
          <w:bCs/>
          <w:color w:val="000000" w:themeColor="text1"/>
          <w:sz w:val="22"/>
          <w:szCs w:val="22"/>
        </w:rPr>
        <w:t>dodjeljuju se temeljem</w:t>
      </w:r>
      <w:r w:rsidRPr="00112450">
        <w:rPr>
          <w:b/>
          <w:color w:val="000000" w:themeColor="text1"/>
          <w:sz w:val="22"/>
          <w:szCs w:val="22"/>
        </w:rPr>
        <w:t xml:space="preserve"> </w:t>
      </w:r>
      <w:r w:rsidRPr="00112450">
        <w:rPr>
          <w:color w:val="000000" w:themeColor="text1"/>
          <w:sz w:val="22"/>
          <w:szCs w:val="22"/>
        </w:rPr>
        <w:t xml:space="preserve">Programa </w:t>
      </w:r>
      <w:r w:rsidRPr="00112450">
        <w:rPr>
          <w:rFonts w:eastAsia="Droid Sans Fallback"/>
          <w:color w:val="000000" w:themeColor="text1"/>
          <w:kern w:val="2"/>
          <w:sz w:val="22"/>
          <w:szCs w:val="22"/>
          <w:lang w:eastAsia="zh-CN" w:bidi="hi-IN"/>
        </w:rPr>
        <w:t>dodjele potpora male vrijednosti subjektima malog gospodarstva na području Grada Koprivnice za 2024. godinu</w:t>
      </w:r>
      <w:r w:rsidRPr="00112450">
        <w:rPr>
          <w:color w:val="000000" w:themeColor="text1"/>
          <w:sz w:val="22"/>
          <w:szCs w:val="22"/>
        </w:rPr>
        <w:t xml:space="preserve"> i </w:t>
      </w:r>
      <w:r w:rsidRPr="00112450">
        <w:rPr>
          <w:color w:val="000000" w:themeColor="text1"/>
          <w:sz w:val="22"/>
          <w:szCs w:val="22"/>
          <w:lang w:val="pl-PL"/>
        </w:rPr>
        <w:t xml:space="preserve">Odluke Gradskog vijeća o uključivanju u </w:t>
      </w:r>
      <w:r w:rsidRPr="00112450">
        <w:rPr>
          <w:color w:val="000000" w:themeColor="text1"/>
          <w:sz w:val="22"/>
          <w:szCs w:val="22"/>
        </w:rPr>
        <w:t xml:space="preserve"> Program „Kreditom do uspjeha 2014." - Mjera 1 „Kreditom do konkurentnosti" kojom Grad u suradnji s bankama subvencionira kamate poduzetnicima od 1%.</w:t>
      </w:r>
    </w:p>
    <w:p w14:paraId="3CAD7D2E" w14:textId="77777777" w:rsidR="005E5DD9" w:rsidRPr="00112450" w:rsidRDefault="005E5DD9" w:rsidP="005E5DD9">
      <w:pPr>
        <w:ind w:firstLine="708"/>
        <w:jc w:val="both"/>
        <w:rPr>
          <w:color w:val="000000" w:themeColor="text1"/>
          <w:sz w:val="22"/>
          <w:szCs w:val="22"/>
        </w:rPr>
      </w:pPr>
    </w:p>
    <w:p w14:paraId="66A81291" w14:textId="77777777" w:rsidR="005E5DD9" w:rsidRPr="00112450" w:rsidRDefault="005E5DD9" w:rsidP="005E5DD9">
      <w:pPr>
        <w:ind w:firstLine="708"/>
        <w:jc w:val="both"/>
        <w:rPr>
          <w:color w:val="000000" w:themeColor="text1"/>
          <w:sz w:val="22"/>
          <w:szCs w:val="22"/>
          <w:lang w:val="pl-PL"/>
        </w:rPr>
      </w:pPr>
      <w:r w:rsidRPr="00112450">
        <w:rPr>
          <w:color w:val="000000" w:themeColor="text1"/>
          <w:sz w:val="22"/>
          <w:szCs w:val="22"/>
          <w:lang w:val="pl-PL"/>
        </w:rPr>
        <w:t xml:space="preserve">Vezano uz navedene Programe i Odluke poduzetnicima je odobren, temeljem dostavljenih zahtjeva i dokaza o namjenskom trošenju sredstava,  iznos od 106.253,65 EUR ili 99,3% od planiranog. </w:t>
      </w:r>
    </w:p>
    <w:p w14:paraId="58DD421B" w14:textId="77777777" w:rsidR="005E5DD9" w:rsidRPr="00112450" w:rsidRDefault="005E5DD9" w:rsidP="005E5DD9">
      <w:pPr>
        <w:ind w:firstLine="708"/>
        <w:jc w:val="both"/>
        <w:rPr>
          <w:color w:val="000000" w:themeColor="text1"/>
          <w:sz w:val="22"/>
          <w:szCs w:val="22"/>
          <w:lang w:val="pl-PL"/>
        </w:rPr>
      </w:pPr>
    </w:p>
    <w:p w14:paraId="3B3DE232" w14:textId="77777777" w:rsidR="005E5DD9" w:rsidRPr="00112450" w:rsidRDefault="005E5DD9" w:rsidP="005E5DD9">
      <w:pPr>
        <w:ind w:firstLine="708"/>
        <w:jc w:val="both"/>
        <w:rPr>
          <w:color w:val="000000" w:themeColor="text1"/>
          <w:sz w:val="22"/>
          <w:szCs w:val="22"/>
          <w:lang w:val="pl-PL"/>
        </w:rPr>
      </w:pPr>
      <w:r w:rsidRPr="00112450">
        <w:rPr>
          <w:color w:val="000000" w:themeColor="text1"/>
          <w:sz w:val="22"/>
          <w:szCs w:val="22"/>
          <w:lang w:val="pl-PL"/>
        </w:rPr>
        <w:t xml:space="preserve">Najviše interesa bilo je za dodjelu potpora male vrijednosti iz Programa </w:t>
      </w:r>
      <w:r w:rsidRPr="00112450">
        <w:rPr>
          <w:rFonts w:eastAsia="Droid Sans Fallback"/>
          <w:color w:val="000000" w:themeColor="text1"/>
          <w:kern w:val="2"/>
          <w:sz w:val="22"/>
          <w:szCs w:val="22"/>
          <w:lang w:eastAsia="zh-CN" w:bidi="hi-IN"/>
        </w:rPr>
        <w:t>dodjele potpora male vrijednosti subjektima malog gospodarstva na području Grada Koprivnice za 2024. godinu</w:t>
      </w:r>
      <w:r w:rsidRPr="00112450">
        <w:rPr>
          <w:color w:val="000000" w:themeColor="text1"/>
          <w:sz w:val="22"/>
          <w:szCs w:val="22"/>
          <w:lang w:val="pl-PL"/>
        </w:rPr>
        <w:t xml:space="preserve"> i to za sljedeće mjere:</w:t>
      </w:r>
    </w:p>
    <w:p w14:paraId="501B7094" w14:textId="77777777" w:rsidR="005E5DD9" w:rsidRPr="00112450" w:rsidRDefault="005E5DD9" w:rsidP="005E5DD9">
      <w:pPr>
        <w:ind w:firstLine="708"/>
        <w:jc w:val="both"/>
        <w:rPr>
          <w:color w:val="000000" w:themeColor="text1"/>
          <w:sz w:val="22"/>
          <w:szCs w:val="22"/>
          <w:lang w:val="pl-PL"/>
        </w:rPr>
      </w:pPr>
      <w:r w:rsidRPr="00112450">
        <w:rPr>
          <w:color w:val="000000" w:themeColor="text1"/>
          <w:sz w:val="22"/>
          <w:szCs w:val="22"/>
          <w:lang w:val="pl-PL"/>
        </w:rPr>
        <w:tab/>
      </w:r>
      <w:r w:rsidRPr="00112450">
        <w:rPr>
          <w:color w:val="000000" w:themeColor="text1"/>
          <w:sz w:val="22"/>
          <w:szCs w:val="22"/>
          <w:lang w:val="pl-PL"/>
        </w:rPr>
        <w:tab/>
      </w:r>
    </w:p>
    <w:p w14:paraId="47BAC47E" w14:textId="77777777" w:rsidR="005E5DD9" w:rsidRPr="00112450" w:rsidRDefault="005E5DD9" w:rsidP="007E0ED1">
      <w:pPr>
        <w:pStyle w:val="Odlomakpopisa"/>
        <w:numPr>
          <w:ilvl w:val="0"/>
          <w:numId w:val="26"/>
        </w:numPr>
        <w:jc w:val="both"/>
        <w:rPr>
          <w:color w:val="000000" w:themeColor="text1"/>
          <w:sz w:val="22"/>
          <w:szCs w:val="22"/>
          <w:lang w:val="pl-PL"/>
        </w:rPr>
      </w:pPr>
      <w:r w:rsidRPr="00112450">
        <w:rPr>
          <w:color w:val="000000" w:themeColor="text1"/>
          <w:sz w:val="22"/>
          <w:szCs w:val="22"/>
          <w:lang w:val="pl-PL"/>
        </w:rPr>
        <w:lastRenderedPageBreak/>
        <w:t>Subvencioniranje nabave strojeva i opreme – 74.185,93 EUR;</w:t>
      </w:r>
    </w:p>
    <w:p w14:paraId="6310F0BC" w14:textId="77777777" w:rsidR="005E5DD9" w:rsidRPr="00112450" w:rsidRDefault="005E5DD9" w:rsidP="007E0ED1">
      <w:pPr>
        <w:pStyle w:val="Odlomakpopisa"/>
        <w:numPr>
          <w:ilvl w:val="0"/>
          <w:numId w:val="26"/>
        </w:numPr>
        <w:jc w:val="both"/>
        <w:rPr>
          <w:color w:val="000000" w:themeColor="text1"/>
          <w:sz w:val="22"/>
          <w:szCs w:val="22"/>
          <w:lang w:val="pl-PL"/>
        </w:rPr>
      </w:pPr>
      <w:r w:rsidRPr="00112450">
        <w:rPr>
          <w:color w:val="000000" w:themeColor="text1"/>
          <w:sz w:val="22"/>
          <w:szCs w:val="22"/>
          <w:lang w:val="pl-PL"/>
        </w:rPr>
        <w:t>Subvencioniranje tradicijskih, odnosno umjetničkih obrta – 10.692,79 EUR;</w:t>
      </w:r>
      <w:r w:rsidRPr="00112450">
        <w:rPr>
          <w:color w:val="000000" w:themeColor="text1"/>
          <w:sz w:val="22"/>
          <w:szCs w:val="22"/>
          <w:lang w:val="pl-PL"/>
        </w:rPr>
        <w:tab/>
      </w:r>
    </w:p>
    <w:p w14:paraId="1BF049C5" w14:textId="77777777" w:rsidR="005E5DD9" w:rsidRPr="00112450" w:rsidRDefault="005E5DD9" w:rsidP="007E0ED1">
      <w:pPr>
        <w:pStyle w:val="Odlomakpopisa"/>
        <w:numPr>
          <w:ilvl w:val="0"/>
          <w:numId w:val="26"/>
        </w:numPr>
        <w:jc w:val="both"/>
        <w:rPr>
          <w:color w:val="000000" w:themeColor="text1"/>
          <w:sz w:val="22"/>
          <w:szCs w:val="22"/>
          <w:lang w:val="pl-PL"/>
        </w:rPr>
      </w:pPr>
      <w:r w:rsidRPr="00112450">
        <w:rPr>
          <w:color w:val="000000" w:themeColor="text1"/>
          <w:sz w:val="22"/>
          <w:szCs w:val="22"/>
          <w:lang w:val="pl-PL"/>
        </w:rPr>
        <w:t>Subvencioniranje poduzetnika početnika – 6.884,08 EUR;</w:t>
      </w:r>
    </w:p>
    <w:p w14:paraId="6C4ACC80" w14:textId="77777777" w:rsidR="005E5DD9" w:rsidRPr="00112450" w:rsidRDefault="005E5DD9" w:rsidP="007E0ED1">
      <w:pPr>
        <w:pStyle w:val="Odlomakpopisa"/>
        <w:numPr>
          <w:ilvl w:val="0"/>
          <w:numId w:val="26"/>
        </w:numPr>
        <w:jc w:val="both"/>
        <w:rPr>
          <w:color w:val="000000" w:themeColor="text1"/>
          <w:sz w:val="22"/>
          <w:szCs w:val="22"/>
          <w:lang w:val="pl-PL"/>
        </w:rPr>
      </w:pPr>
      <w:r w:rsidRPr="00112450">
        <w:rPr>
          <w:color w:val="000000" w:themeColor="text1"/>
          <w:sz w:val="22"/>
          <w:szCs w:val="22"/>
          <w:lang w:val="pl-PL"/>
        </w:rPr>
        <w:t>Subvencioniranje uvođenja IT sustava i aplikacija u poslovanje – 4.311,49 EUR.</w:t>
      </w:r>
      <w:r w:rsidRPr="00112450">
        <w:rPr>
          <w:color w:val="000000" w:themeColor="text1"/>
          <w:sz w:val="22"/>
          <w:szCs w:val="22"/>
          <w:lang w:val="pl-PL"/>
        </w:rPr>
        <w:tab/>
      </w:r>
    </w:p>
    <w:p w14:paraId="4A881C5F" w14:textId="7D131860" w:rsidR="005E5DD9" w:rsidRPr="00112450" w:rsidRDefault="005E5DD9" w:rsidP="00736B6A">
      <w:pPr>
        <w:pStyle w:val="Odlomakpopisa"/>
        <w:jc w:val="both"/>
        <w:rPr>
          <w:color w:val="000000" w:themeColor="text1"/>
          <w:sz w:val="22"/>
          <w:szCs w:val="22"/>
          <w:lang w:val="pl-PL"/>
        </w:rPr>
      </w:pPr>
      <w:r w:rsidRPr="00112450">
        <w:rPr>
          <w:color w:val="000000" w:themeColor="text1"/>
          <w:sz w:val="22"/>
          <w:szCs w:val="22"/>
          <w:lang w:val="pl-PL"/>
        </w:rPr>
        <w:tab/>
      </w:r>
      <w:r w:rsidRPr="00112450">
        <w:rPr>
          <w:color w:val="000000" w:themeColor="text1"/>
          <w:sz w:val="22"/>
          <w:szCs w:val="22"/>
          <w:lang w:val="pl-PL"/>
        </w:rPr>
        <w:tab/>
        <w:t xml:space="preserve">      </w:t>
      </w:r>
    </w:p>
    <w:p w14:paraId="62B53443" w14:textId="77777777" w:rsidR="005E5DD9" w:rsidRPr="00112450" w:rsidRDefault="005E5DD9" w:rsidP="005E5DD9">
      <w:pPr>
        <w:rPr>
          <w:b/>
          <w:color w:val="000000" w:themeColor="text1"/>
          <w:sz w:val="22"/>
          <w:szCs w:val="22"/>
        </w:rPr>
      </w:pPr>
      <w:r w:rsidRPr="00112450">
        <w:rPr>
          <w:b/>
          <w:color w:val="000000" w:themeColor="text1"/>
          <w:sz w:val="22"/>
          <w:szCs w:val="22"/>
        </w:rPr>
        <w:t>Aktivnost A200200 Subvencije gradskim poduzećima GKP „Komunalac“ d.o.o.</w:t>
      </w:r>
    </w:p>
    <w:p w14:paraId="5CA2E0AE" w14:textId="77777777" w:rsidR="005E5DD9" w:rsidRPr="00112450" w:rsidRDefault="005E5DD9" w:rsidP="005E5DD9">
      <w:pPr>
        <w:jc w:val="center"/>
        <w:rPr>
          <w:b/>
          <w:color w:val="000000" w:themeColor="text1"/>
          <w:sz w:val="22"/>
          <w:szCs w:val="22"/>
        </w:rPr>
      </w:pPr>
    </w:p>
    <w:p w14:paraId="6F925417" w14:textId="77777777" w:rsidR="005E5DD9" w:rsidRPr="00112450" w:rsidRDefault="005E5DD9" w:rsidP="005E5DD9">
      <w:pPr>
        <w:jc w:val="both"/>
        <w:rPr>
          <w:b/>
          <w:color w:val="000000" w:themeColor="text1"/>
          <w:sz w:val="22"/>
          <w:szCs w:val="22"/>
          <w:u w:val="single"/>
        </w:rPr>
      </w:pPr>
      <w:r w:rsidRPr="00112450">
        <w:rPr>
          <w:b/>
          <w:color w:val="000000" w:themeColor="text1"/>
          <w:sz w:val="22"/>
          <w:szCs w:val="22"/>
          <w:u w:val="single"/>
        </w:rPr>
        <w:t>Cilj i opis aktivnosti</w:t>
      </w:r>
    </w:p>
    <w:p w14:paraId="5BB0F13D" w14:textId="77777777" w:rsidR="005E5DD9" w:rsidRPr="00112450" w:rsidRDefault="005E5DD9" w:rsidP="005E5DD9">
      <w:pPr>
        <w:jc w:val="both"/>
        <w:rPr>
          <w:b/>
          <w:color w:val="000000" w:themeColor="text1"/>
          <w:sz w:val="22"/>
          <w:szCs w:val="22"/>
          <w:u w:val="single"/>
        </w:rPr>
      </w:pPr>
    </w:p>
    <w:p w14:paraId="2E2386CE" w14:textId="77777777" w:rsidR="005E5DD9" w:rsidRPr="00112450" w:rsidRDefault="005E5DD9" w:rsidP="005E5DD9">
      <w:pPr>
        <w:jc w:val="both"/>
        <w:rPr>
          <w:bCs/>
          <w:color w:val="000000" w:themeColor="text1"/>
          <w:sz w:val="22"/>
          <w:szCs w:val="22"/>
        </w:rPr>
      </w:pPr>
      <w:r w:rsidRPr="00112450">
        <w:rPr>
          <w:b/>
          <w:color w:val="000000" w:themeColor="text1"/>
          <w:sz w:val="22"/>
          <w:szCs w:val="22"/>
        </w:rPr>
        <w:tab/>
      </w:r>
      <w:r w:rsidRPr="00112450">
        <w:rPr>
          <w:bCs/>
          <w:color w:val="000000" w:themeColor="text1"/>
          <w:sz w:val="22"/>
          <w:szCs w:val="22"/>
        </w:rPr>
        <w:t>Cilj aktivnosti je stavljanje u funkciju cjelokupnog prostora Kampusa od strane GKP Komunalac i osiguranje preduvjeta za provođenje raznih programa i aktivnosti na gradskim bazenima s ciljem poboljšanja kvalitete života građana grada Koprivnice.</w:t>
      </w:r>
    </w:p>
    <w:p w14:paraId="59C5673E" w14:textId="5B42AC68" w:rsidR="005E5DD9" w:rsidRPr="00112450" w:rsidRDefault="005E5DD9" w:rsidP="005E5DD9">
      <w:pPr>
        <w:jc w:val="both"/>
        <w:rPr>
          <w:color w:val="000000" w:themeColor="text1"/>
          <w:sz w:val="22"/>
          <w:szCs w:val="22"/>
        </w:rPr>
      </w:pPr>
      <w:r w:rsidRPr="00112450">
        <w:rPr>
          <w:color w:val="000000" w:themeColor="text1"/>
          <w:sz w:val="22"/>
          <w:szCs w:val="22"/>
        </w:rPr>
        <w:tab/>
      </w:r>
      <w:r w:rsidRPr="00112450">
        <w:rPr>
          <w:color w:val="000000" w:themeColor="text1"/>
          <w:sz w:val="22"/>
          <w:szCs w:val="22"/>
          <w:lang w:val="pl-PL"/>
        </w:rPr>
        <w:t>Sredstva za izvršenje ove aktivnosti utrošena su u 2024. godini u iznosu od 300.504,02 EUR</w:t>
      </w:r>
      <w:r w:rsidRPr="00112450">
        <w:rPr>
          <w:color w:val="000000" w:themeColor="text1"/>
          <w:sz w:val="22"/>
          <w:szCs w:val="22"/>
        </w:rPr>
        <w:t xml:space="preserve">, odnosno 99,8% od planiranog Proračunom. </w:t>
      </w:r>
    </w:p>
    <w:p w14:paraId="0516AD0A" w14:textId="77777777" w:rsidR="005E5DD9" w:rsidRPr="00112450" w:rsidRDefault="005E5DD9" w:rsidP="005E5DD9">
      <w:pPr>
        <w:ind w:firstLine="708"/>
        <w:jc w:val="both"/>
        <w:rPr>
          <w:color w:val="000000" w:themeColor="text1"/>
          <w:sz w:val="22"/>
          <w:szCs w:val="22"/>
        </w:rPr>
      </w:pPr>
      <w:r w:rsidRPr="00112450">
        <w:rPr>
          <w:color w:val="000000" w:themeColor="text1"/>
          <w:sz w:val="22"/>
          <w:szCs w:val="22"/>
        </w:rPr>
        <w:t>Unutar navedene aktivnosti utrošeno je 185.693,26 EUR na ime održavanja i remonta bazena Cerine. Iznos od 71.654,12 EUR utrošen je na ulaganja, održavanje i upravljanje  prostorom Kampusa. Iznos od 43.156,64 EUR utrošen je na kapitalne pomoći.</w:t>
      </w:r>
    </w:p>
    <w:p w14:paraId="58B19298" w14:textId="77777777" w:rsidR="005E5DD9" w:rsidRPr="00112450" w:rsidRDefault="005E5DD9" w:rsidP="005E5DD9">
      <w:pPr>
        <w:jc w:val="both"/>
        <w:rPr>
          <w:color w:val="000000" w:themeColor="text1"/>
          <w:sz w:val="22"/>
          <w:szCs w:val="22"/>
        </w:rPr>
      </w:pPr>
    </w:p>
    <w:p w14:paraId="2F51C0B7" w14:textId="77777777" w:rsidR="005E5DD9" w:rsidRPr="00112450" w:rsidRDefault="005E5DD9" w:rsidP="005E5DD9">
      <w:pPr>
        <w:rPr>
          <w:b/>
          <w:color w:val="000000" w:themeColor="text1"/>
          <w:sz w:val="22"/>
          <w:szCs w:val="22"/>
        </w:rPr>
      </w:pPr>
      <w:r w:rsidRPr="00112450">
        <w:rPr>
          <w:b/>
          <w:color w:val="000000" w:themeColor="text1"/>
          <w:sz w:val="22"/>
          <w:szCs w:val="22"/>
        </w:rPr>
        <w:t>Aktivnost A200204 Subvencije gradskim poduzećima „ENTER KOPRIVNICA d.o.o.“</w:t>
      </w:r>
    </w:p>
    <w:p w14:paraId="6E5AEABE" w14:textId="77777777" w:rsidR="005E5DD9" w:rsidRPr="00112450" w:rsidRDefault="005E5DD9" w:rsidP="005E5DD9">
      <w:pPr>
        <w:jc w:val="both"/>
        <w:rPr>
          <w:b/>
          <w:color w:val="000000" w:themeColor="text1"/>
          <w:sz w:val="22"/>
          <w:szCs w:val="22"/>
        </w:rPr>
      </w:pPr>
    </w:p>
    <w:p w14:paraId="30EC790E" w14:textId="77777777" w:rsidR="005E5DD9" w:rsidRPr="00112450" w:rsidRDefault="005E5DD9" w:rsidP="005E5DD9">
      <w:pPr>
        <w:jc w:val="both"/>
        <w:rPr>
          <w:b/>
          <w:color w:val="000000" w:themeColor="text1"/>
          <w:sz w:val="22"/>
          <w:szCs w:val="22"/>
          <w:u w:val="single"/>
        </w:rPr>
      </w:pPr>
      <w:r w:rsidRPr="00112450">
        <w:rPr>
          <w:b/>
          <w:color w:val="000000" w:themeColor="text1"/>
          <w:sz w:val="22"/>
          <w:szCs w:val="22"/>
          <w:u w:val="single"/>
        </w:rPr>
        <w:t>Cilj i opis aktivnosti</w:t>
      </w:r>
    </w:p>
    <w:p w14:paraId="7AECD5A4" w14:textId="77777777" w:rsidR="005E5DD9" w:rsidRPr="00112450" w:rsidRDefault="005E5DD9" w:rsidP="005E5DD9">
      <w:pPr>
        <w:jc w:val="both"/>
        <w:rPr>
          <w:bCs/>
          <w:color w:val="000000" w:themeColor="text1"/>
          <w:sz w:val="22"/>
          <w:szCs w:val="22"/>
          <w:u w:val="single"/>
        </w:rPr>
      </w:pPr>
    </w:p>
    <w:p w14:paraId="6ACCE053" w14:textId="77777777" w:rsidR="005E5DD9" w:rsidRPr="00112450" w:rsidRDefault="005E5DD9" w:rsidP="005E5DD9">
      <w:pPr>
        <w:jc w:val="both"/>
        <w:rPr>
          <w:bCs/>
          <w:color w:val="000000" w:themeColor="text1"/>
          <w:sz w:val="22"/>
          <w:szCs w:val="22"/>
        </w:rPr>
      </w:pPr>
      <w:r w:rsidRPr="00112450">
        <w:rPr>
          <w:bCs/>
          <w:color w:val="000000" w:themeColor="text1"/>
          <w:sz w:val="22"/>
          <w:szCs w:val="22"/>
        </w:rPr>
        <w:tab/>
        <w:t xml:space="preserve">Riječ je o subvencijama dodijeljenim za sudjelovanje u razvoju projekata kojima je inicijator Grad Koprivnica, provođenje mjera i aktivnosti iz Programa </w:t>
      </w:r>
      <w:r w:rsidRPr="00112450">
        <w:rPr>
          <w:rFonts w:eastAsia="Droid Sans Fallback"/>
          <w:color w:val="000000" w:themeColor="text1"/>
          <w:kern w:val="2"/>
          <w:sz w:val="22"/>
          <w:szCs w:val="22"/>
          <w:lang w:eastAsia="zh-CN" w:bidi="hi-IN"/>
        </w:rPr>
        <w:t>dodjele potpora male vrijednosti subjektima malog gospodarstva na području Grada Koprivnice za 2024. godinu</w:t>
      </w:r>
      <w:r w:rsidRPr="00112450">
        <w:rPr>
          <w:bCs/>
          <w:color w:val="000000" w:themeColor="text1"/>
          <w:sz w:val="22"/>
          <w:szCs w:val="22"/>
        </w:rPr>
        <w:t xml:space="preserve"> i pružanje podrške poslovanju poduzetnicima kroz informiranje i pružanje konzalting usluga.</w:t>
      </w:r>
    </w:p>
    <w:p w14:paraId="50C6B1C9" w14:textId="77777777" w:rsidR="005E5DD9" w:rsidRPr="00112450" w:rsidRDefault="005E5DD9" w:rsidP="005E5DD9">
      <w:pPr>
        <w:jc w:val="both"/>
        <w:rPr>
          <w:bCs/>
          <w:color w:val="000000" w:themeColor="text1"/>
          <w:sz w:val="22"/>
          <w:szCs w:val="22"/>
        </w:rPr>
      </w:pPr>
    </w:p>
    <w:tbl>
      <w:tblPr>
        <w:tblStyle w:val="Reetkatablice"/>
        <w:tblW w:w="0" w:type="auto"/>
        <w:tblLook w:val="04A0" w:firstRow="1" w:lastRow="0" w:firstColumn="1" w:lastColumn="0" w:noHBand="0" w:noVBand="1"/>
      </w:tblPr>
      <w:tblGrid>
        <w:gridCol w:w="1812"/>
        <w:gridCol w:w="1812"/>
        <w:gridCol w:w="1812"/>
        <w:gridCol w:w="1813"/>
        <w:gridCol w:w="1813"/>
      </w:tblGrid>
      <w:tr w:rsidR="005E5DD9" w:rsidRPr="00112450" w14:paraId="01BAF56E" w14:textId="77777777" w:rsidTr="005F1E7E">
        <w:tc>
          <w:tcPr>
            <w:tcW w:w="1812" w:type="dxa"/>
          </w:tcPr>
          <w:p w14:paraId="719F3991" w14:textId="77777777" w:rsidR="005E5DD9" w:rsidRPr="00112450" w:rsidRDefault="005E5DD9" w:rsidP="005F1E7E">
            <w:pPr>
              <w:jc w:val="center"/>
              <w:rPr>
                <w:bCs/>
                <w:color w:val="000000" w:themeColor="text1"/>
                <w:sz w:val="20"/>
                <w:szCs w:val="20"/>
              </w:rPr>
            </w:pPr>
            <w:r w:rsidRPr="00112450">
              <w:rPr>
                <w:bCs/>
                <w:color w:val="000000" w:themeColor="text1"/>
                <w:sz w:val="20"/>
                <w:szCs w:val="20"/>
              </w:rPr>
              <w:t>Pokazatelj rezultata</w:t>
            </w:r>
          </w:p>
        </w:tc>
        <w:tc>
          <w:tcPr>
            <w:tcW w:w="1812" w:type="dxa"/>
          </w:tcPr>
          <w:p w14:paraId="04706FCF" w14:textId="77777777" w:rsidR="005E5DD9" w:rsidRPr="00112450" w:rsidRDefault="005E5DD9" w:rsidP="005F1E7E">
            <w:pPr>
              <w:jc w:val="center"/>
              <w:rPr>
                <w:bCs/>
                <w:color w:val="000000" w:themeColor="text1"/>
                <w:sz w:val="20"/>
                <w:szCs w:val="20"/>
              </w:rPr>
            </w:pPr>
            <w:r w:rsidRPr="00112450">
              <w:rPr>
                <w:bCs/>
                <w:color w:val="000000" w:themeColor="text1"/>
                <w:sz w:val="20"/>
                <w:szCs w:val="20"/>
              </w:rPr>
              <w:t>Definicija pokazatelja</w:t>
            </w:r>
          </w:p>
        </w:tc>
        <w:tc>
          <w:tcPr>
            <w:tcW w:w="1812" w:type="dxa"/>
          </w:tcPr>
          <w:p w14:paraId="687DFCB0" w14:textId="77777777" w:rsidR="005E5DD9" w:rsidRPr="00112450" w:rsidRDefault="005E5DD9" w:rsidP="005F1E7E">
            <w:pPr>
              <w:jc w:val="center"/>
              <w:rPr>
                <w:bCs/>
                <w:color w:val="000000" w:themeColor="text1"/>
                <w:sz w:val="20"/>
                <w:szCs w:val="20"/>
              </w:rPr>
            </w:pPr>
            <w:r w:rsidRPr="00112450">
              <w:rPr>
                <w:bCs/>
                <w:color w:val="000000" w:themeColor="text1"/>
                <w:sz w:val="20"/>
                <w:szCs w:val="20"/>
              </w:rPr>
              <w:t>Jedinica</w:t>
            </w:r>
          </w:p>
        </w:tc>
        <w:tc>
          <w:tcPr>
            <w:tcW w:w="1813" w:type="dxa"/>
          </w:tcPr>
          <w:p w14:paraId="4453D762" w14:textId="77777777" w:rsidR="005E5DD9" w:rsidRPr="00112450" w:rsidRDefault="005E5DD9" w:rsidP="005F1E7E">
            <w:pPr>
              <w:jc w:val="center"/>
              <w:rPr>
                <w:bCs/>
                <w:color w:val="000000" w:themeColor="text1"/>
                <w:sz w:val="20"/>
                <w:szCs w:val="20"/>
              </w:rPr>
            </w:pPr>
            <w:r w:rsidRPr="00112450">
              <w:rPr>
                <w:bCs/>
                <w:color w:val="000000" w:themeColor="text1"/>
                <w:sz w:val="20"/>
                <w:szCs w:val="20"/>
              </w:rPr>
              <w:t>Ciljana vrijednost 2024.</w:t>
            </w:r>
          </w:p>
        </w:tc>
        <w:tc>
          <w:tcPr>
            <w:tcW w:w="1813" w:type="dxa"/>
          </w:tcPr>
          <w:p w14:paraId="5F7AB692" w14:textId="77777777" w:rsidR="005E5DD9" w:rsidRPr="00112450" w:rsidRDefault="005E5DD9" w:rsidP="005F1E7E">
            <w:pPr>
              <w:jc w:val="center"/>
              <w:rPr>
                <w:bCs/>
                <w:color w:val="000000" w:themeColor="text1"/>
                <w:sz w:val="20"/>
                <w:szCs w:val="20"/>
              </w:rPr>
            </w:pPr>
            <w:r w:rsidRPr="00112450">
              <w:rPr>
                <w:bCs/>
                <w:color w:val="000000" w:themeColor="text1"/>
                <w:sz w:val="20"/>
                <w:szCs w:val="20"/>
              </w:rPr>
              <w:t>Realizirana vrijednost 2024.</w:t>
            </w:r>
          </w:p>
        </w:tc>
      </w:tr>
      <w:tr w:rsidR="005E5DD9" w:rsidRPr="00112450" w14:paraId="74DC0ABD" w14:textId="77777777" w:rsidTr="005F1E7E">
        <w:tc>
          <w:tcPr>
            <w:tcW w:w="1812" w:type="dxa"/>
          </w:tcPr>
          <w:p w14:paraId="7C663022" w14:textId="77777777" w:rsidR="005E5DD9" w:rsidRPr="00112450" w:rsidRDefault="005E5DD9" w:rsidP="005F1E7E">
            <w:pPr>
              <w:jc w:val="center"/>
              <w:rPr>
                <w:bCs/>
                <w:color w:val="000000" w:themeColor="text1"/>
                <w:sz w:val="20"/>
                <w:szCs w:val="20"/>
              </w:rPr>
            </w:pPr>
            <w:r w:rsidRPr="00112450">
              <w:rPr>
                <w:bCs/>
                <w:color w:val="000000" w:themeColor="text1"/>
                <w:sz w:val="20"/>
                <w:szCs w:val="20"/>
              </w:rPr>
              <w:t>Broj informiranja i savjetovanje poduzetnika</w:t>
            </w:r>
          </w:p>
        </w:tc>
        <w:tc>
          <w:tcPr>
            <w:tcW w:w="1812" w:type="dxa"/>
          </w:tcPr>
          <w:p w14:paraId="77518AE0" w14:textId="77777777" w:rsidR="005E5DD9" w:rsidRPr="00112450" w:rsidRDefault="005E5DD9" w:rsidP="005F1E7E">
            <w:pPr>
              <w:jc w:val="center"/>
              <w:rPr>
                <w:bCs/>
                <w:color w:val="000000" w:themeColor="text1"/>
                <w:sz w:val="20"/>
                <w:szCs w:val="20"/>
              </w:rPr>
            </w:pPr>
            <w:r w:rsidRPr="00112450">
              <w:rPr>
                <w:bCs/>
                <w:color w:val="000000" w:themeColor="text1"/>
                <w:sz w:val="20"/>
                <w:szCs w:val="20"/>
              </w:rPr>
              <w:t>Boljom informiranošću brže do financijskih sredstava i izbjegavanje administrativnih prepreka</w:t>
            </w:r>
          </w:p>
          <w:p w14:paraId="0E49B454" w14:textId="77777777" w:rsidR="005E5DD9" w:rsidRPr="00112450" w:rsidRDefault="005E5DD9" w:rsidP="005F1E7E">
            <w:pPr>
              <w:jc w:val="center"/>
              <w:rPr>
                <w:bCs/>
                <w:color w:val="000000" w:themeColor="text1"/>
                <w:sz w:val="20"/>
                <w:szCs w:val="20"/>
              </w:rPr>
            </w:pPr>
          </w:p>
          <w:p w14:paraId="3C97C538" w14:textId="77777777" w:rsidR="005E5DD9" w:rsidRPr="00112450" w:rsidRDefault="005E5DD9" w:rsidP="005F1E7E">
            <w:pPr>
              <w:jc w:val="center"/>
              <w:rPr>
                <w:bCs/>
                <w:color w:val="000000" w:themeColor="text1"/>
                <w:sz w:val="20"/>
                <w:szCs w:val="20"/>
              </w:rPr>
            </w:pPr>
          </w:p>
          <w:p w14:paraId="2575D2DB" w14:textId="77777777" w:rsidR="005E5DD9" w:rsidRPr="00112450" w:rsidRDefault="005E5DD9" w:rsidP="005F1E7E">
            <w:pPr>
              <w:jc w:val="center"/>
              <w:rPr>
                <w:bCs/>
                <w:color w:val="000000" w:themeColor="text1"/>
                <w:sz w:val="20"/>
                <w:szCs w:val="20"/>
              </w:rPr>
            </w:pPr>
            <w:r w:rsidRPr="00112450">
              <w:rPr>
                <w:bCs/>
                <w:color w:val="000000" w:themeColor="text1"/>
                <w:sz w:val="20"/>
                <w:szCs w:val="20"/>
              </w:rPr>
              <w:t>Boljom informiranošću više novih poduzetnika te bolja popunjenost poduzetničkog inkubatora</w:t>
            </w:r>
          </w:p>
        </w:tc>
        <w:tc>
          <w:tcPr>
            <w:tcW w:w="1812" w:type="dxa"/>
          </w:tcPr>
          <w:p w14:paraId="3426E969" w14:textId="77777777" w:rsidR="005E5DD9" w:rsidRPr="00112450" w:rsidRDefault="005E5DD9" w:rsidP="005F1E7E">
            <w:pPr>
              <w:jc w:val="center"/>
              <w:rPr>
                <w:bCs/>
                <w:color w:val="000000" w:themeColor="text1"/>
                <w:sz w:val="20"/>
                <w:szCs w:val="20"/>
              </w:rPr>
            </w:pPr>
            <w:r w:rsidRPr="00112450">
              <w:rPr>
                <w:bCs/>
                <w:color w:val="000000" w:themeColor="text1"/>
                <w:sz w:val="20"/>
                <w:szCs w:val="20"/>
              </w:rPr>
              <w:t>kom</w:t>
            </w:r>
          </w:p>
          <w:p w14:paraId="53D5306B" w14:textId="77777777" w:rsidR="005E5DD9" w:rsidRPr="00112450" w:rsidRDefault="005E5DD9" w:rsidP="005F1E7E">
            <w:pPr>
              <w:jc w:val="center"/>
              <w:rPr>
                <w:color w:val="000000" w:themeColor="text1"/>
                <w:sz w:val="20"/>
                <w:szCs w:val="20"/>
              </w:rPr>
            </w:pPr>
          </w:p>
          <w:p w14:paraId="34AF5974" w14:textId="77777777" w:rsidR="005E5DD9" w:rsidRPr="00112450" w:rsidRDefault="005E5DD9" w:rsidP="005F1E7E">
            <w:pPr>
              <w:jc w:val="center"/>
              <w:rPr>
                <w:color w:val="000000" w:themeColor="text1"/>
                <w:sz w:val="20"/>
                <w:szCs w:val="20"/>
              </w:rPr>
            </w:pPr>
          </w:p>
          <w:p w14:paraId="46079626" w14:textId="77777777" w:rsidR="005E5DD9" w:rsidRPr="00112450" w:rsidRDefault="005E5DD9" w:rsidP="005F1E7E">
            <w:pPr>
              <w:jc w:val="center"/>
              <w:rPr>
                <w:color w:val="000000" w:themeColor="text1"/>
                <w:sz w:val="20"/>
                <w:szCs w:val="20"/>
              </w:rPr>
            </w:pPr>
          </w:p>
          <w:p w14:paraId="2C1815EF" w14:textId="77777777" w:rsidR="005E5DD9" w:rsidRPr="00112450" w:rsidRDefault="005E5DD9" w:rsidP="005F1E7E">
            <w:pPr>
              <w:jc w:val="center"/>
              <w:rPr>
                <w:color w:val="000000" w:themeColor="text1"/>
                <w:sz w:val="20"/>
                <w:szCs w:val="20"/>
              </w:rPr>
            </w:pPr>
          </w:p>
          <w:p w14:paraId="330E3B68" w14:textId="77777777" w:rsidR="005E5DD9" w:rsidRPr="00112450" w:rsidRDefault="005E5DD9" w:rsidP="005F1E7E">
            <w:pPr>
              <w:jc w:val="center"/>
              <w:rPr>
                <w:color w:val="000000" w:themeColor="text1"/>
                <w:sz w:val="20"/>
                <w:szCs w:val="20"/>
              </w:rPr>
            </w:pPr>
          </w:p>
          <w:p w14:paraId="4409C67E" w14:textId="77777777" w:rsidR="005E5DD9" w:rsidRPr="00112450" w:rsidRDefault="005E5DD9" w:rsidP="005F1E7E">
            <w:pPr>
              <w:jc w:val="center"/>
              <w:rPr>
                <w:color w:val="000000" w:themeColor="text1"/>
                <w:sz w:val="20"/>
                <w:szCs w:val="20"/>
              </w:rPr>
            </w:pPr>
          </w:p>
          <w:p w14:paraId="4610B514" w14:textId="77777777" w:rsidR="005E5DD9" w:rsidRPr="00112450" w:rsidRDefault="005E5DD9" w:rsidP="005F1E7E">
            <w:pPr>
              <w:jc w:val="center"/>
              <w:rPr>
                <w:color w:val="000000" w:themeColor="text1"/>
                <w:sz w:val="20"/>
                <w:szCs w:val="20"/>
              </w:rPr>
            </w:pPr>
          </w:p>
          <w:p w14:paraId="09FF89EC" w14:textId="77777777" w:rsidR="005E5DD9" w:rsidRPr="00112450" w:rsidRDefault="005E5DD9" w:rsidP="005F1E7E">
            <w:pPr>
              <w:jc w:val="center"/>
              <w:rPr>
                <w:color w:val="000000" w:themeColor="text1"/>
                <w:sz w:val="20"/>
                <w:szCs w:val="20"/>
              </w:rPr>
            </w:pPr>
          </w:p>
          <w:p w14:paraId="2B5AEB6B" w14:textId="77777777" w:rsidR="005E5DD9" w:rsidRPr="00112450" w:rsidRDefault="005E5DD9" w:rsidP="005F1E7E">
            <w:pPr>
              <w:jc w:val="center"/>
              <w:rPr>
                <w:color w:val="000000" w:themeColor="text1"/>
                <w:sz w:val="20"/>
                <w:szCs w:val="20"/>
              </w:rPr>
            </w:pPr>
          </w:p>
          <w:p w14:paraId="5A0622B0" w14:textId="77777777" w:rsidR="005E5DD9" w:rsidRPr="00112450" w:rsidRDefault="005E5DD9" w:rsidP="005F1E7E">
            <w:pPr>
              <w:jc w:val="center"/>
              <w:rPr>
                <w:bCs/>
                <w:color w:val="000000" w:themeColor="text1"/>
                <w:sz w:val="20"/>
                <w:szCs w:val="20"/>
              </w:rPr>
            </w:pPr>
          </w:p>
          <w:p w14:paraId="386DAA55" w14:textId="77777777" w:rsidR="005E5DD9" w:rsidRPr="00112450" w:rsidRDefault="005E5DD9" w:rsidP="005F1E7E">
            <w:pPr>
              <w:jc w:val="center"/>
              <w:rPr>
                <w:bCs/>
                <w:color w:val="000000" w:themeColor="text1"/>
                <w:sz w:val="20"/>
                <w:szCs w:val="20"/>
              </w:rPr>
            </w:pPr>
          </w:p>
          <w:p w14:paraId="622C4409" w14:textId="77777777" w:rsidR="005E5DD9" w:rsidRPr="00112450" w:rsidRDefault="005E5DD9" w:rsidP="005F1E7E">
            <w:pPr>
              <w:jc w:val="center"/>
              <w:rPr>
                <w:color w:val="000000" w:themeColor="text1"/>
                <w:sz w:val="20"/>
                <w:szCs w:val="20"/>
              </w:rPr>
            </w:pPr>
            <w:r w:rsidRPr="00112450">
              <w:rPr>
                <w:color w:val="000000" w:themeColor="text1"/>
                <w:sz w:val="20"/>
                <w:szCs w:val="20"/>
              </w:rPr>
              <w:t>kom</w:t>
            </w:r>
          </w:p>
        </w:tc>
        <w:tc>
          <w:tcPr>
            <w:tcW w:w="1813" w:type="dxa"/>
          </w:tcPr>
          <w:p w14:paraId="573B0035" w14:textId="77777777" w:rsidR="005E5DD9" w:rsidRPr="00112450" w:rsidRDefault="005E5DD9" w:rsidP="005F1E7E">
            <w:pPr>
              <w:jc w:val="center"/>
              <w:rPr>
                <w:bCs/>
                <w:color w:val="000000" w:themeColor="text1"/>
                <w:sz w:val="20"/>
                <w:szCs w:val="20"/>
              </w:rPr>
            </w:pPr>
            <w:r w:rsidRPr="00112450">
              <w:rPr>
                <w:bCs/>
                <w:color w:val="000000" w:themeColor="text1"/>
                <w:sz w:val="20"/>
                <w:szCs w:val="20"/>
              </w:rPr>
              <w:t>150</w:t>
            </w:r>
          </w:p>
          <w:p w14:paraId="0D83E386" w14:textId="77777777" w:rsidR="005E5DD9" w:rsidRPr="00112450" w:rsidRDefault="005E5DD9" w:rsidP="005F1E7E">
            <w:pPr>
              <w:rPr>
                <w:color w:val="000000" w:themeColor="text1"/>
                <w:sz w:val="20"/>
                <w:szCs w:val="20"/>
              </w:rPr>
            </w:pPr>
          </w:p>
          <w:p w14:paraId="17BC3F3C" w14:textId="77777777" w:rsidR="005E5DD9" w:rsidRPr="00112450" w:rsidRDefault="005E5DD9" w:rsidP="005F1E7E">
            <w:pPr>
              <w:rPr>
                <w:color w:val="000000" w:themeColor="text1"/>
                <w:sz w:val="20"/>
                <w:szCs w:val="20"/>
              </w:rPr>
            </w:pPr>
          </w:p>
          <w:p w14:paraId="2BD29313" w14:textId="77777777" w:rsidR="005E5DD9" w:rsidRPr="00112450" w:rsidRDefault="005E5DD9" w:rsidP="005F1E7E">
            <w:pPr>
              <w:rPr>
                <w:color w:val="000000" w:themeColor="text1"/>
                <w:sz w:val="20"/>
                <w:szCs w:val="20"/>
              </w:rPr>
            </w:pPr>
          </w:p>
          <w:p w14:paraId="4861152C" w14:textId="77777777" w:rsidR="005E5DD9" w:rsidRPr="00112450" w:rsidRDefault="005E5DD9" w:rsidP="005F1E7E">
            <w:pPr>
              <w:rPr>
                <w:color w:val="000000" w:themeColor="text1"/>
                <w:sz w:val="20"/>
                <w:szCs w:val="20"/>
              </w:rPr>
            </w:pPr>
          </w:p>
          <w:p w14:paraId="4F760795" w14:textId="77777777" w:rsidR="005E5DD9" w:rsidRPr="00112450" w:rsidRDefault="005E5DD9" w:rsidP="005F1E7E">
            <w:pPr>
              <w:rPr>
                <w:color w:val="000000" w:themeColor="text1"/>
                <w:sz w:val="20"/>
                <w:szCs w:val="20"/>
              </w:rPr>
            </w:pPr>
          </w:p>
          <w:p w14:paraId="7E0DCDB8" w14:textId="77777777" w:rsidR="005E5DD9" w:rsidRPr="00112450" w:rsidRDefault="005E5DD9" w:rsidP="005F1E7E">
            <w:pPr>
              <w:rPr>
                <w:color w:val="000000" w:themeColor="text1"/>
                <w:sz w:val="20"/>
                <w:szCs w:val="20"/>
              </w:rPr>
            </w:pPr>
          </w:p>
          <w:p w14:paraId="729A0FF1" w14:textId="77777777" w:rsidR="005E5DD9" w:rsidRPr="00112450" w:rsidRDefault="005E5DD9" w:rsidP="005F1E7E">
            <w:pPr>
              <w:rPr>
                <w:color w:val="000000" w:themeColor="text1"/>
                <w:sz w:val="20"/>
                <w:szCs w:val="20"/>
              </w:rPr>
            </w:pPr>
          </w:p>
          <w:p w14:paraId="1B627362" w14:textId="77777777" w:rsidR="005E5DD9" w:rsidRPr="00112450" w:rsidRDefault="005E5DD9" w:rsidP="005F1E7E">
            <w:pPr>
              <w:rPr>
                <w:color w:val="000000" w:themeColor="text1"/>
                <w:sz w:val="20"/>
                <w:szCs w:val="20"/>
              </w:rPr>
            </w:pPr>
          </w:p>
          <w:p w14:paraId="2AF1408F" w14:textId="77777777" w:rsidR="005E5DD9" w:rsidRPr="00112450" w:rsidRDefault="005E5DD9" w:rsidP="005F1E7E">
            <w:pPr>
              <w:rPr>
                <w:color w:val="000000" w:themeColor="text1"/>
                <w:sz w:val="20"/>
                <w:szCs w:val="20"/>
              </w:rPr>
            </w:pPr>
          </w:p>
          <w:p w14:paraId="04466C25" w14:textId="77777777" w:rsidR="005E5DD9" w:rsidRPr="00112450" w:rsidRDefault="005E5DD9" w:rsidP="005F1E7E">
            <w:pPr>
              <w:rPr>
                <w:bCs/>
                <w:color w:val="000000" w:themeColor="text1"/>
                <w:sz w:val="20"/>
                <w:szCs w:val="20"/>
              </w:rPr>
            </w:pPr>
          </w:p>
          <w:p w14:paraId="1CAF71C7" w14:textId="77777777" w:rsidR="005E5DD9" w:rsidRPr="00112450" w:rsidRDefault="005E5DD9" w:rsidP="005F1E7E">
            <w:pPr>
              <w:rPr>
                <w:bCs/>
                <w:color w:val="000000" w:themeColor="text1"/>
                <w:sz w:val="20"/>
                <w:szCs w:val="20"/>
              </w:rPr>
            </w:pPr>
          </w:p>
          <w:p w14:paraId="11ACAAD3" w14:textId="77777777" w:rsidR="005E5DD9" w:rsidRPr="00112450" w:rsidRDefault="005E5DD9" w:rsidP="005F1E7E">
            <w:pPr>
              <w:jc w:val="center"/>
              <w:rPr>
                <w:color w:val="000000" w:themeColor="text1"/>
                <w:sz w:val="20"/>
                <w:szCs w:val="20"/>
              </w:rPr>
            </w:pPr>
            <w:r w:rsidRPr="00112450">
              <w:rPr>
                <w:color w:val="000000" w:themeColor="text1"/>
                <w:sz w:val="20"/>
                <w:szCs w:val="20"/>
              </w:rPr>
              <w:t>51</w:t>
            </w:r>
          </w:p>
        </w:tc>
        <w:tc>
          <w:tcPr>
            <w:tcW w:w="1813" w:type="dxa"/>
          </w:tcPr>
          <w:p w14:paraId="282217BA" w14:textId="77777777" w:rsidR="005E5DD9" w:rsidRPr="00112450" w:rsidRDefault="005E5DD9" w:rsidP="005F1E7E">
            <w:pPr>
              <w:jc w:val="center"/>
              <w:rPr>
                <w:bCs/>
                <w:color w:val="000000" w:themeColor="text1"/>
                <w:sz w:val="20"/>
                <w:szCs w:val="20"/>
              </w:rPr>
            </w:pPr>
            <w:r w:rsidRPr="00112450">
              <w:rPr>
                <w:bCs/>
                <w:color w:val="000000" w:themeColor="text1"/>
                <w:sz w:val="20"/>
                <w:szCs w:val="20"/>
              </w:rPr>
              <w:t>199</w:t>
            </w:r>
          </w:p>
          <w:p w14:paraId="3EF50174" w14:textId="77777777" w:rsidR="005E5DD9" w:rsidRPr="00112450" w:rsidRDefault="005E5DD9" w:rsidP="005F1E7E">
            <w:pPr>
              <w:rPr>
                <w:color w:val="000000" w:themeColor="text1"/>
                <w:sz w:val="20"/>
                <w:szCs w:val="20"/>
              </w:rPr>
            </w:pPr>
          </w:p>
          <w:p w14:paraId="58459289" w14:textId="77777777" w:rsidR="005E5DD9" w:rsidRPr="00112450" w:rsidRDefault="005E5DD9" w:rsidP="005F1E7E">
            <w:pPr>
              <w:rPr>
                <w:color w:val="000000" w:themeColor="text1"/>
                <w:sz w:val="20"/>
                <w:szCs w:val="20"/>
              </w:rPr>
            </w:pPr>
          </w:p>
          <w:p w14:paraId="001371FB" w14:textId="77777777" w:rsidR="005E5DD9" w:rsidRPr="00112450" w:rsidRDefault="005E5DD9" w:rsidP="005F1E7E">
            <w:pPr>
              <w:rPr>
                <w:color w:val="000000" w:themeColor="text1"/>
                <w:sz w:val="20"/>
                <w:szCs w:val="20"/>
              </w:rPr>
            </w:pPr>
          </w:p>
          <w:p w14:paraId="0508665B" w14:textId="77777777" w:rsidR="005E5DD9" w:rsidRPr="00112450" w:rsidRDefault="005E5DD9" w:rsidP="005F1E7E">
            <w:pPr>
              <w:rPr>
                <w:color w:val="000000" w:themeColor="text1"/>
                <w:sz w:val="20"/>
                <w:szCs w:val="20"/>
              </w:rPr>
            </w:pPr>
          </w:p>
          <w:p w14:paraId="2E4B5F11" w14:textId="77777777" w:rsidR="005E5DD9" w:rsidRPr="00112450" w:rsidRDefault="005E5DD9" w:rsidP="005F1E7E">
            <w:pPr>
              <w:rPr>
                <w:color w:val="000000" w:themeColor="text1"/>
                <w:sz w:val="20"/>
                <w:szCs w:val="20"/>
              </w:rPr>
            </w:pPr>
          </w:p>
          <w:p w14:paraId="1C8AE48A" w14:textId="77777777" w:rsidR="005E5DD9" w:rsidRPr="00112450" w:rsidRDefault="005E5DD9" w:rsidP="005F1E7E">
            <w:pPr>
              <w:rPr>
                <w:color w:val="000000" w:themeColor="text1"/>
                <w:sz w:val="20"/>
                <w:szCs w:val="20"/>
              </w:rPr>
            </w:pPr>
          </w:p>
          <w:p w14:paraId="176E4FD6" w14:textId="77777777" w:rsidR="005E5DD9" w:rsidRPr="00112450" w:rsidRDefault="005E5DD9" w:rsidP="005F1E7E">
            <w:pPr>
              <w:rPr>
                <w:color w:val="000000" w:themeColor="text1"/>
                <w:sz w:val="20"/>
                <w:szCs w:val="20"/>
              </w:rPr>
            </w:pPr>
          </w:p>
          <w:p w14:paraId="7DF98614" w14:textId="77777777" w:rsidR="005E5DD9" w:rsidRPr="00112450" w:rsidRDefault="005E5DD9" w:rsidP="005F1E7E">
            <w:pPr>
              <w:rPr>
                <w:color w:val="000000" w:themeColor="text1"/>
                <w:sz w:val="20"/>
                <w:szCs w:val="20"/>
              </w:rPr>
            </w:pPr>
          </w:p>
          <w:p w14:paraId="68999617" w14:textId="77777777" w:rsidR="005E5DD9" w:rsidRPr="00112450" w:rsidRDefault="005E5DD9" w:rsidP="005F1E7E">
            <w:pPr>
              <w:rPr>
                <w:color w:val="000000" w:themeColor="text1"/>
                <w:sz w:val="20"/>
                <w:szCs w:val="20"/>
              </w:rPr>
            </w:pPr>
          </w:p>
          <w:p w14:paraId="671FCEB0" w14:textId="77777777" w:rsidR="005E5DD9" w:rsidRPr="00112450" w:rsidRDefault="005E5DD9" w:rsidP="005F1E7E">
            <w:pPr>
              <w:rPr>
                <w:bCs/>
                <w:color w:val="000000" w:themeColor="text1"/>
                <w:sz w:val="20"/>
                <w:szCs w:val="20"/>
              </w:rPr>
            </w:pPr>
          </w:p>
          <w:p w14:paraId="4A492A13" w14:textId="77777777" w:rsidR="005E5DD9" w:rsidRPr="00112450" w:rsidRDefault="005E5DD9" w:rsidP="005F1E7E">
            <w:pPr>
              <w:rPr>
                <w:bCs/>
                <w:color w:val="000000" w:themeColor="text1"/>
                <w:sz w:val="20"/>
                <w:szCs w:val="20"/>
              </w:rPr>
            </w:pPr>
          </w:p>
          <w:p w14:paraId="73E00992" w14:textId="77777777" w:rsidR="005E5DD9" w:rsidRPr="00112450" w:rsidRDefault="005E5DD9" w:rsidP="005F1E7E">
            <w:pPr>
              <w:jc w:val="center"/>
              <w:rPr>
                <w:color w:val="000000" w:themeColor="text1"/>
                <w:sz w:val="20"/>
                <w:szCs w:val="20"/>
              </w:rPr>
            </w:pPr>
            <w:r w:rsidRPr="00112450">
              <w:rPr>
                <w:color w:val="000000" w:themeColor="text1"/>
                <w:sz w:val="20"/>
                <w:szCs w:val="20"/>
              </w:rPr>
              <w:t>51</w:t>
            </w:r>
          </w:p>
        </w:tc>
      </w:tr>
      <w:tr w:rsidR="005E5DD9" w:rsidRPr="00112450" w14:paraId="4E7C82FC" w14:textId="77777777" w:rsidTr="005F1E7E">
        <w:tc>
          <w:tcPr>
            <w:tcW w:w="1812" w:type="dxa"/>
          </w:tcPr>
          <w:p w14:paraId="3894F9A9" w14:textId="77777777" w:rsidR="005E5DD9" w:rsidRPr="00112450" w:rsidRDefault="005E5DD9" w:rsidP="005F1E7E">
            <w:pPr>
              <w:jc w:val="center"/>
              <w:rPr>
                <w:bCs/>
                <w:color w:val="000000" w:themeColor="text1"/>
                <w:sz w:val="20"/>
                <w:szCs w:val="20"/>
              </w:rPr>
            </w:pPr>
            <w:r w:rsidRPr="00112450">
              <w:rPr>
                <w:bCs/>
                <w:color w:val="000000" w:themeColor="text1"/>
                <w:sz w:val="20"/>
                <w:szCs w:val="20"/>
              </w:rPr>
              <w:t xml:space="preserve">Broj prijavljenih poduzetnika na Program </w:t>
            </w:r>
            <w:r w:rsidRPr="00112450">
              <w:rPr>
                <w:rFonts w:eastAsia="Droid Sans Fallback"/>
                <w:color w:val="000000" w:themeColor="text1"/>
                <w:kern w:val="2"/>
                <w:sz w:val="20"/>
                <w:szCs w:val="20"/>
                <w:lang w:eastAsia="zh-CN" w:bidi="hi-IN"/>
              </w:rPr>
              <w:t>dodjele potpora male vrijednosti</w:t>
            </w:r>
          </w:p>
        </w:tc>
        <w:tc>
          <w:tcPr>
            <w:tcW w:w="1812" w:type="dxa"/>
          </w:tcPr>
          <w:p w14:paraId="463A8BC1" w14:textId="77777777" w:rsidR="005E5DD9" w:rsidRPr="00112450" w:rsidRDefault="005E5DD9" w:rsidP="005F1E7E">
            <w:pPr>
              <w:jc w:val="center"/>
              <w:rPr>
                <w:bCs/>
                <w:color w:val="000000" w:themeColor="text1"/>
                <w:sz w:val="20"/>
                <w:szCs w:val="20"/>
              </w:rPr>
            </w:pPr>
            <w:r w:rsidRPr="00112450">
              <w:rPr>
                <w:bCs/>
                <w:color w:val="000000" w:themeColor="text1"/>
                <w:sz w:val="20"/>
                <w:szCs w:val="20"/>
              </w:rPr>
              <w:t>Korištenjem potpora biti konkurentniji na tržištu</w:t>
            </w:r>
          </w:p>
        </w:tc>
        <w:tc>
          <w:tcPr>
            <w:tcW w:w="1812" w:type="dxa"/>
          </w:tcPr>
          <w:p w14:paraId="4F105044" w14:textId="77777777" w:rsidR="005E5DD9" w:rsidRPr="00112450" w:rsidRDefault="005E5DD9" w:rsidP="005F1E7E">
            <w:pPr>
              <w:jc w:val="center"/>
              <w:rPr>
                <w:bCs/>
                <w:color w:val="000000" w:themeColor="text1"/>
                <w:sz w:val="20"/>
                <w:szCs w:val="20"/>
              </w:rPr>
            </w:pPr>
            <w:r w:rsidRPr="00112450">
              <w:rPr>
                <w:bCs/>
                <w:color w:val="000000" w:themeColor="text1"/>
                <w:sz w:val="20"/>
                <w:szCs w:val="20"/>
              </w:rPr>
              <w:t>kom</w:t>
            </w:r>
          </w:p>
        </w:tc>
        <w:tc>
          <w:tcPr>
            <w:tcW w:w="1813" w:type="dxa"/>
          </w:tcPr>
          <w:p w14:paraId="3FE422C9" w14:textId="77777777" w:rsidR="005E5DD9" w:rsidRPr="00112450" w:rsidRDefault="005E5DD9" w:rsidP="005F1E7E">
            <w:pPr>
              <w:jc w:val="center"/>
              <w:rPr>
                <w:bCs/>
                <w:color w:val="000000" w:themeColor="text1"/>
                <w:sz w:val="20"/>
                <w:szCs w:val="20"/>
              </w:rPr>
            </w:pPr>
            <w:r w:rsidRPr="00112450">
              <w:rPr>
                <w:bCs/>
                <w:color w:val="000000" w:themeColor="text1"/>
                <w:sz w:val="20"/>
                <w:szCs w:val="20"/>
              </w:rPr>
              <w:t>133</w:t>
            </w:r>
          </w:p>
        </w:tc>
        <w:tc>
          <w:tcPr>
            <w:tcW w:w="1813" w:type="dxa"/>
          </w:tcPr>
          <w:p w14:paraId="2E1749F2" w14:textId="77777777" w:rsidR="005E5DD9" w:rsidRPr="00112450" w:rsidRDefault="005E5DD9" w:rsidP="005F1E7E">
            <w:pPr>
              <w:jc w:val="center"/>
              <w:rPr>
                <w:bCs/>
                <w:color w:val="000000" w:themeColor="text1"/>
                <w:sz w:val="20"/>
                <w:szCs w:val="20"/>
              </w:rPr>
            </w:pPr>
            <w:r w:rsidRPr="00112450">
              <w:rPr>
                <w:bCs/>
                <w:color w:val="000000" w:themeColor="text1"/>
                <w:sz w:val="20"/>
                <w:szCs w:val="20"/>
              </w:rPr>
              <w:t>97</w:t>
            </w:r>
          </w:p>
        </w:tc>
      </w:tr>
    </w:tbl>
    <w:p w14:paraId="19B9CE9F" w14:textId="77777777" w:rsidR="005E5DD9" w:rsidRPr="00112450" w:rsidRDefault="005E5DD9" w:rsidP="005E5DD9">
      <w:pPr>
        <w:jc w:val="both"/>
        <w:rPr>
          <w:b/>
          <w:color w:val="000000" w:themeColor="text1"/>
          <w:sz w:val="22"/>
          <w:szCs w:val="22"/>
        </w:rPr>
      </w:pPr>
    </w:p>
    <w:p w14:paraId="083871C6" w14:textId="77777777" w:rsidR="005E5DD9" w:rsidRPr="00112450" w:rsidRDefault="005E5DD9" w:rsidP="005E5DD9">
      <w:pPr>
        <w:ind w:firstLine="708"/>
        <w:jc w:val="both"/>
        <w:rPr>
          <w:color w:val="000000" w:themeColor="text1"/>
          <w:sz w:val="22"/>
          <w:szCs w:val="22"/>
        </w:rPr>
      </w:pPr>
      <w:r w:rsidRPr="00112450">
        <w:rPr>
          <w:color w:val="000000" w:themeColor="text1"/>
          <w:sz w:val="22"/>
          <w:szCs w:val="22"/>
        </w:rPr>
        <w:t>Sredstva unutar ove aktivnosti utrošena su u 2024. godine sukladno potrebama u iznosu od 70.000,00 EUR, odnosno 100% od planiranog Proračunom, a u skladu sa sklopljenim Ugovorom o financiranju plana rada za 2024. godinu trgovačkog društva ENTER KOPRIVNICA d.o.o.</w:t>
      </w:r>
    </w:p>
    <w:p w14:paraId="78715B65" w14:textId="77777777" w:rsidR="005E5DD9" w:rsidRPr="00112450" w:rsidRDefault="005E5DD9" w:rsidP="005E5DD9">
      <w:pPr>
        <w:jc w:val="both"/>
        <w:rPr>
          <w:color w:val="000000" w:themeColor="text1"/>
          <w:sz w:val="22"/>
          <w:szCs w:val="22"/>
        </w:rPr>
      </w:pPr>
    </w:p>
    <w:p w14:paraId="2FCC20D0" w14:textId="77777777" w:rsidR="005E5DD9" w:rsidRPr="00112450" w:rsidRDefault="005E5DD9" w:rsidP="005E5DD9">
      <w:pPr>
        <w:ind w:firstLine="708"/>
        <w:jc w:val="both"/>
        <w:rPr>
          <w:color w:val="000000" w:themeColor="text1"/>
          <w:sz w:val="22"/>
          <w:szCs w:val="22"/>
        </w:rPr>
      </w:pPr>
      <w:r w:rsidRPr="00112450">
        <w:rPr>
          <w:color w:val="000000" w:themeColor="text1"/>
          <w:sz w:val="22"/>
          <w:szCs w:val="22"/>
        </w:rPr>
        <w:t>Sredstva unutar ove aktivnosti utrošena su u planiranom iznosu i to sljedeće aktivnosti:</w:t>
      </w:r>
    </w:p>
    <w:p w14:paraId="45138D6D" w14:textId="77777777" w:rsidR="005E5DD9" w:rsidRPr="00112450" w:rsidRDefault="005E5DD9" w:rsidP="007E0ED1">
      <w:pPr>
        <w:pStyle w:val="Odlomakpopisa"/>
        <w:numPr>
          <w:ilvl w:val="0"/>
          <w:numId w:val="30"/>
        </w:numPr>
        <w:jc w:val="both"/>
        <w:rPr>
          <w:color w:val="000000" w:themeColor="text1"/>
          <w:sz w:val="22"/>
          <w:szCs w:val="22"/>
        </w:rPr>
      </w:pPr>
      <w:r w:rsidRPr="00112450">
        <w:rPr>
          <w:color w:val="000000" w:themeColor="text1"/>
          <w:sz w:val="22"/>
          <w:szCs w:val="22"/>
        </w:rPr>
        <w:lastRenderedPageBreak/>
        <w:t xml:space="preserve">Održavanje i upravljanje Poduzetničkim inkubatorom; </w:t>
      </w:r>
    </w:p>
    <w:p w14:paraId="1A255B7A" w14:textId="77777777" w:rsidR="005E5DD9" w:rsidRPr="00112450" w:rsidRDefault="005E5DD9" w:rsidP="007E0ED1">
      <w:pPr>
        <w:pStyle w:val="Odlomakpopisa"/>
        <w:numPr>
          <w:ilvl w:val="0"/>
          <w:numId w:val="30"/>
        </w:numPr>
        <w:jc w:val="both"/>
        <w:rPr>
          <w:color w:val="000000" w:themeColor="text1"/>
          <w:sz w:val="22"/>
          <w:szCs w:val="22"/>
        </w:rPr>
      </w:pPr>
      <w:r w:rsidRPr="00112450">
        <w:rPr>
          <w:color w:val="000000" w:themeColor="text1"/>
          <w:sz w:val="22"/>
          <w:szCs w:val="22"/>
        </w:rPr>
        <w:t xml:space="preserve">Savjetovanje poduzetnika, obrtnika i OPG-ovaca; </w:t>
      </w:r>
    </w:p>
    <w:p w14:paraId="263318BC" w14:textId="77777777" w:rsidR="005E5DD9" w:rsidRPr="00112450" w:rsidRDefault="005E5DD9" w:rsidP="007E0ED1">
      <w:pPr>
        <w:pStyle w:val="Odlomakpopisa"/>
        <w:numPr>
          <w:ilvl w:val="0"/>
          <w:numId w:val="30"/>
        </w:numPr>
        <w:jc w:val="both"/>
        <w:rPr>
          <w:color w:val="000000" w:themeColor="text1"/>
          <w:sz w:val="22"/>
          <w:szCs w:val="22"/>
        </w:rPr>
      </w:pPr>
      <w:r w:rsidRPr="00112450">
        <w:rPr>
          <w:color w:val="000000" w:themeColor="text1"/>
          <w:sz w:val="22"/>
          <w:szCs w:val="22"/>
        </w:rPr>
        <w:t>Aktivnosti izrade poslovnih planova za samozapošljavanje i za ostvarenje prava građenja u Poslovnim zonama;</w:t>
      </w:r>
    </w:p>
    <w:p w14:paraId="1148ADBB" w14:textId="77777777" w:rsidR="005E5DD9" w:rsidRPr="00112450" w:rsidRDefault="005E5DD9" w:rsidP="007E0ED1">
      <w:pPr>
        <w:pStyle w:val="Odlomakpopisa"/>
        <w:numPr>
          <w:ilvl w:val="0"/>
          <w:numId w:val="30"/>
        </w:numPr>
        <w:jc w:val="both"/>
        <w:rPr>
          <w:color w:val="000000" w:themeColor="text1"/>
          <w:sz w:val="22"/>
          <w:szCs w:val="22"/>
        </w:rPr>
      </w:pPr>
      <w:r w:rsidRPr="00112450">
        <w:rPr>
          <w:color w:val="000000" w:themeColor="text1"/>
          <w:sz w:val="22"/>
          <w:szCs w:val="22"/>
        </w:rPr>
        <w:t xml:space="preserve">Organizaciju konferencija/edukacija/radionica; </w:t>
      </w:r>
    </w:p>
    <w:p w14:paraId="2C3D92B6" w14:textId="77777777" w:rsidR="005E5DD9" w:rsidRPr="00112450" w:rsidRDefault="005E5DD9" w:rsidP="007E0ED1">
      <w:pPr>
        <w:pStyle w:val="Odlomakpopisa"/>
        <w:numPr>
          <w:ilvl w:val="0"/>
          <w:numId w:val="30"/>
        </w:numPr>
        <w:jc w:val="both"/>
        <w:rPr>
          <w:color w:val="000000" w:themeColor="text1"/>
          <w:sz w:val="22"/>
          <w:szCs w:val="22"/>
        </w:rPr>
      </w:pPr>
      <w:r w:rsidRPr="00112450">
        <w:rPr>
          <w:color w:val="000000" w:themeColor="text1"/>
          <w:sz w:val="22"/>
          <w:szCs w:val="22"/>
        </w:rPr>
        <w:t xml:space="preserve">Sudjelovanja u provedbi Programa </w:t>
      </w:r>
      <w:r w:rsidRPr="00112450">
        <w:rPr>
          <w:rFonts w:eastAsia="Droid Sans Fallback"/>
          <w:color w:val="000000" w:themeColor="text1"/>
          <w:kern w:val="2"/>
          <w:sz w:val="22"/>
          <w:szCs w:val="22"/>
          <w:lang w:eastAsia="zh-CN" w:bidi="hi-IN"/>
        </w:rPr>
        <w:t>dodjele potpora male vrijednosti subjektima malog gospodarstva na području Grada Koprivnice za 2024. godinu</w:t>
      </w:r>
      <w:r w:rsidRPr="00112450">
        <w:rPr>
          <w:color w:val="000000" w:themeColor="text1"/>
          <w:sz w:val="22"/>
          <w:szCs w:val="22"/>
        </w:rPr>
        <w:t xml:space="preserve"> – pregled prijava na Javni poziv;</w:t>
      </w:r>
    </w:p>
    <w:p w14:paraId="5132174C" w14:textId="77777777" w:rsidR="005E5DD9" w:rsidRPr="00112450" w:rsidRDefault="005E5DD9" w:rsidP="007E0ED1">
      <w:pPr>
        <w:pStyle w:val="Odlomakpopisa"/>
        <w:numPr>
          <w:ilvl w:val="0"/>
          <w:numId w:val="30"/>
        </w:numPr>
        <w:jc w:val="both"/>
        <w:rPr>
          <w:color w:val="000000" w:themeColor="text1"/>
          <w:sz w:val="22"/>
          <w:szCs w:val="22"/>
        </w:rPr>
      </w:pPr>
      <w:r w:rsidRPr="00112450">
        <w:rPr>
          <w:color w:val="000000" w:themeColor="text1"/>
          <w:sz w:val="22"/>
          <w:szCs w:val="22"/>
        </w:rPr>
        <w:t>Sudjelovanja na razvoju projekata Grada Koprivnice;</w:t>
      </w:r>
    </w:p>
    <w:p w14:paraId="09B4ADE2" w14:textId="77777777" w:rsidR="005E5DD9" w:rsidRPr="00112450" w:rsidRDefault="005E5DD9" w:rsidP="007E0ED1">
      <w:pPr>
        <w:pStyle w:val="Odlomakpopisa"/>
        <w:numPr>
          <w:ilvl w:val="0"/>
          <w:numId w:val="30"/>
        </w:numPr>
        <w:jc w:val="both"/>
        <w:rPr>
          <w:color w:val="000000" w:themeColor="text1"/>
          <w:sz w:val="22"/>
          <w:szCs w:val="22"/>
        </w:rPr>
      </w:pPr>
      <w:r w:rsidRPr="00112450">
        <w:rPr>
          <w:color w:val="000000" w:themeColor="text1"/>
          <w:sz w:val="22"/>
          <w:szCs w:val="22"/>
        </w:rPr>
        <w:t>Obavljanju drugih poslova sukladno ciljevima.</w:t>
      </w:r>
    </w:p>
    <w:p w14:paraId="737F6076" w14:textId="77777777" w:rsidR="005E5DD9" w:rsidRPr="00112450" w:rsidRDefault="005E5DD9" w:rsidP="005E5DD9">
      <w:pPr>
        <w:ind w:firstLine="708"/>
        <w:jc w:val="both"/>
        <w:rPr>
          <w:color w:val="000000" w:themeColor="text1"/>
          <w:sz w:val="22"/>
          <w:szCs w:val="22"/>
        </w:rPr>
      </w:pPr>
    </w:p>
    <w:p w14:paraId="78A472E5" w14:textId="77777777" w:rsidR="005E5DD9" w:rsidRPr="00112450" w:rsidRDefault="005E5DD9" w:rsidP="005E5DD9">
      <w:pPr>
        <w:jc w:val="both"/>
        <w:rPr>
          <w:color w:val="000000" w:themeColor="text1"/>
          <w:sz w:val="22"/>
          <w:szCs w:val="22"/>
        </w:rPr>
      </w:pPr>
    </w:p>
    <w:p w14:paraId="57D8A7E9" w14:textId="77777777" w:rsidR="005E5DD9" w:rsidRPr="00112450" w:rsidRDefault="005E5DD9" w:rsidP="005E5DD9">
      <w:pPr>
        <w:rPr>
          <w:b/>
          <w:color w:val="000000" w:themeColor="text1"/>
          <w:sz w:val="22"/>
          <w:szCs w:val="22"/>
        </w:rPr>
      </w:pPr>
      <w:r w:rsidRPr="00112450">
        <w:rPr>
          <w:b/>
          <w:color w:val="000000" w:themeColor="text1"/>
          <w:sz w:val="22"/>
          <w:szCs w:val="22"/>
        </w:rPr>
        <w:t>Aktivnost A200208 Sufinanciranje – Regionalna energetska agencija Sjever</w:t>
      </w:r>
    </w:p>
    <w:p w14:paraId="2DAE8510" w14:textId="77777777" w:rsidR="005E5DD9" w:rsidRPr="00112450" w:rsidRDefault="005E5DD9" w:rsidP="005E5DD9">
      <w:pPr>
        <w:jc w:val="center"/>
        <w:rPr>
          <w:b/>
          <w:color w:val="000000" w:themeColor="text1"/>
          <w:sz w:val="22"/>
          <w:szCs w:val="22"/>
        </w:rPr>
      </w:pPr>
    </w:p>
    <w:p w14:paraId="1B33947A" w14:textId="77777777" w:rsidR="005E5DD9" w:rsidRPr="00112450" w:rsidRDefault="005E5DD9" w:rsidP="005E5DD9">
      <w:pPr>
        <w:jc w:val="both"/>
        <w:rPr>
          <w:b/>
          <w:color w:val="000000" w:themeColor="text1"/>
          <w:sz w:val="22"/>
          <w:szCs w:val="22"/>
          <w:u w:val="single"/>
        </w:rPr>
      </w:pPr>
      <w:bookmarkStart w:id="35" w:name="_Hlk192247730"/>
      <w:r w:rsidRPr="00112450">
        <w:rPr>
          <w:b/>
          <w:color w:val="000000" w:themeColor="text1"/>
          <w:sz w:val="22"/>
          <w:szCs w:val="22"/>
          <w:u w:val="single"/>
        </w:rPr>
        <w:t>Cilj i opis aktivnosti</w:t>
      </w:r>
    </w:p>
    <w:p w14:paraId="24D3C1BF" w14:textId="77777777" w:rsidR="005E5DD9" w:rsidRPr="00112450" w:rsidRDefault="005E5DD9" w:rsidP="005E5DD9">
      <w:pPr>
        <w:jc w:val="both"/>
        <w:rPr>
          <w:b/>
          <w:color w:val="000000" w:themeColor="text1"/>
          <w:sz w:val="22"/>
          <w:szCs w:val="22"/>
        </w:rPr>
      </w:pPr>
    </w:p>
    <w:p w14:paraId="6ABC836B" w14:textId="77777777" w:rsidR="005E5DD9" w:rsidRPr="00112450" w:rsidRDefault="005E5DD9" w:rsidP="005E5DD9">
      <w:pPr>
        <w:jc w:val="both"/>
        <w:rPr>
          <w:bCs/>
          <w:color w:val="000000" w:themeColor="text1"/>
          <w:sz w:val="22"/>
          <w:szCs w:val="22"/>
        </w:rPr>
      </w:pPr>
      <w:r w:rsidRPr="00112450">
        <w:rPr>
          <w:b/>
          <w:color w:val="000000" w:themeColor="text1"/>
          <w:sz w:val="22"/>
          <w:szCs w:val="22"/>
        </w:rPr>
        <w:tab/>
      </w:r>
      <w:r w:rsidRPr="00112450">
        <w:rPr>
          <w:bCs/>
          <w:color w:val="000000" w:themeColor="text1"/>
          <w:sz w:val="22"/>
          <w:szCs w:val="22"/>
        </w:rPr>
        <w:t>Cilj je sufinanciranje aktivnosti za provođenje Zakonskih obveza Grada Koprivnice, priprema i provedba projekata energetske obnove zgrada, energetsko planiranje, provođenje objedinjene javne nabave električne energije, te prijava projekata na pozive iz EU i nacionalnih programa.</w:t>
      </w:r>
    </w:p>
    <w:p w14:paraId="5D0A8134" w14:textId="77777777" w:rsidR="005E5DD9" w:rsidRPr="00112450" w:rsidRDefault="005E5DD9" w:rsidP="005E5DD9">
      <w:pPr>
        <w:jc w:val="center"/>
        <w:rPr>
          <w:b/>
          <w:color w:val="000000" w:themeColor="text1"/>
          <w:sz w:val="22"/>
          <w:szCs w:val="22"/>
        </w:rPr>
      </w:pPr>
    </w:p>
    <w:p w14:paraId="770B7FDA" w14:textId="77777777" w:rsidR="005E5DD9" w:rsidRPr="00112450" w:rsidRDefault="005E5DD9" w:rsidP="005E5DD9">
      <w:pPr>
        <w:ind w:firstLine="708"/>
        <w:jc w:val="both"/>
        <w:rPr>
          <w:color w:val="000000" w:themeColor="text1"/>
          <w:sz w:val="22"/>
          <w:szCs w:val="22"/>
        </w:rPr>
      </w:pPr>
      <w:r w:rsidRPr="00112450">
        <w:rPr>
          <w:color w:val="000000" w:themeColor="text1"/>
          <w:sz w:val="22"/>
          <w:szCs w:val="22"/>
        </w:rPr>
        <w:t xml:space="preserve">Sredstva unutar ove aktivnosti utrošena su u izvještajnom razdoblju sukladno Ugovorenim i izvršenim aktivnostima u iznosu od 40.000,00 EUR, odnosno 100,00% od planiranog Proračunom. </w:t>
      </w:r>
    </w:p>
    <w:p w14:paraId="0F34D7D8" w14:textId="77777777" w:rsidR="005E5DD9" w:rsidRPr="00112450" w:rsidRDefault="005E5DD9" w:rsidP="005E5DD9">
      <w:pPr>
        <w:ind w:firstLine="708"/>
        <w:jc w:val="both"/>
        <w:rPr>
          <w:color w:val="000000" w:themeColor="text1"/>
          <w:sz w:val="22"/>
          <w:szCs w:val="22"/>
        </w:rPr>
      </w:pPr>
      <w:r w:rsidRPr="00112450">
        <w:rPr>
          <w:color w:val="000000" w:themeColor="text1"/>
          <w:sz w:val="22"/>
          <w:szCs w:val="22"/>
        </w:rPr>
        <w:t>Tijekom 2024. godine aktivnosti Agencije bile su usmjerene prema:</w:t>
      </w:r>
    </w:p>
    <w:p w14:paraId="79492081" w14:textId="77777777" w:rsidR="005E5DD9" w:rsidRPr="00112450" w:rsidRDefault="005E5DD9" w:rsidP="005E5DD9">
      <w:pPr>
        <w:ind w:firstLine="708"/>
        <w:jc w:val="both"/>
        <w:rPr>
          <w:color w:val="000000" w:themeColor="text1"/>
          <w:sz w:val="22"/>
          <w:szCs w:val="22"/>
        </w:rPr>
      </w:pPr>
    </w:p>
    <w:p w14:paraId="0570E70F" w14:textId="77777777" w:rsidR="005E5DD9" w:rsidRPr="00112450" w:rsidRDefault="005E5DD9" w:rsidP="007E0ED1">
      <w:pPr>
        <w:pStyle w:val="Odlomakpopisa"/>
        <w:numPr>
          <w:ilvl w:val="0"/>
          <w:numId w:val="27"/>
        </w:numPr>
        <w:jc w:val="both"/>
        <w:rPr>
          <w:color w:val="000000" w:themeColor="text1"/>
          <w:sz w:val="22"/>
          <w:szCs w:val="22"/>
        </w:rPr>
      </w:pPr>
      <w:r w:rsidRPr="00112450">
        <w:rPr>
          <w:color w:val="000000" w:themeColor="text1"/>
          <w:sz w:val="22"/>
          <w:szCs w:val="22"/>
        </w:rPr>
        <w:t>Sustavnom gospodarenju energijom – provjera i dodatno usklađivanje podataka o potrošnji energije i vode, podrška korisnicima u ISGE sustavu, provođenje ad-</w:t>
      </w:r>
      <w:proofErr w:type="spellStart"/>
      <w:r w:rsidRPr="00112450">
        <w:rPr>
          <w:color w:val="000000" w:themeColor="text1"/>
          <w:sz w:val="22"/>
          <w:szCs w:val="22"/>
        </w:rPr>
        <w:t>hoc</w:t>
      </w:r>
      <w:proofErr w:type="spellEnd"/>
      <w:r w:rsidRPr="00112450">
        <w:rPr>
          <w:color w:val="000000" w:themeColor="text1"/>
          <w:sz w:val="22"/>
          <w:szCs w:val="22"/>
        </w:rPr>
        <w:t xml:space="preserve"> analiza, mapiranje mjernih mjesta i usklađivanje podataka te priprema podataka za izradu godišnjih izvješća sukladno zahtjevima APN-a;</w:t>
      </w:r>
    </w:p>
    <w:p w14:paraId="575CD708" w14:textId="77777777" w:rsidR="005E5DD9" w:rsidRPr="00112450" w:rsidRDefault="005E5DD9" w:rsidP="007E0ED1">
      <w:pPr>
        <w:pStyle w:val="Odlomakpopisa"/>
        <w:numPr>
          <w:ilvl w:val="0"/>
          <w:numId w:val="27"/>
        </w:numPr>
        <w:jc w:val="both"/>
        <w:rPr>
          <w:color w:val="000000" w:themeColor="text1"/>
          <w:sz w:val="22"/>
          <w:szCs w:val="22"/>
        </w:rPr>
      </w:pPr>
      <w:r w:rsidRPr="00112450">
        <w:rPr>
          <w:color w:val="000000" w:themeColor="text1"/>
          <w:sz w:val="22"/>
          <w:szCs w:val="22"/>
        </w:rPr>
        <w:t>Energetskoj obnovi javnih objekata – priprema prijavne i tehničke dokumentacije za javne pozive i natječaje za Kuću Malančec, OŠ Đuro Ester i Muzej grada Koprivnice;</w:t>
      </w:r>
    </w:p>
    <w:p w14:paraId="1FB22AAB" w14:textId="77777777" w:rsidR="005E5DD9" w:rsidRPr="00112450" w:rsidRDefault="005E5DD9" w:rsidP="007E0ED1">
      <w:pPr>
        <w:pStyle w:val="Odlomakpopisa"/>
        <w:numPr>
          <w:ilvl w:val="0"/>
          <w:numId w:val="27"/>
        </w:numPr>
        <w:jc w:val="both"/>
        <w:rPr>
          <w:color w:val="000000" w:themeColor="text1"/>
          <w:sz w:val="22"/>
          <w:szCs w:val="22"/>
        </w:rPr>
      </w:pPr>
      <w:r w:rsidRPr="00112450">
        <w:rPr>
          <w:color w:val="000000" w:themeColor="text1"/>
          <w:sz w:val="22"/>
          <w:szCs w:val="22"/>
        </w:rPr>
        <w:t>Objedinjena javna nabava električne energije i plina – pravovremeno pokretanje aktivnosti za osiguranje optimalnih uvjeta opskrbe energijom;</w:t>
      </w:r>
    </w:p>
    <w:p w14:paraId="111BB705" w14:textId="77777777" w:rsidR="005E5DD9" w:rsidRPr="00112450" w:rsidRDefault="005E5DD9" w:rsidP="007E0ED1">
      <w:pPr>
        <w:pStyle w:val="Odlomakpopisa"/>
        <w:numPr>
          <w:ilvl w:val="0"/>
          <w:numId w:val="27"/>
        </w:numPr>
        <w:jc w:val="both"/>
        <w:rPr>
          <w:color w:val="000000" w:themeColor="text1"/>
          <w:sz w:val="22"/>
          <w:szCs w:val="22"/>
        </w:rPr>
      </w:pPr>
      <w:r w:rsidRPr="00112450">
        <w:rPr>
          <w:color w:val="000000" w:themeColor="text1"/>
          <w:sz w:val="22"/>
          <w:szCs w:val="22"/>
        </w:rPr>
        <w:t>Tehnička pomoć građanima – priprema sažetaka vezanih za  fotonaponske elektrane i pružanja tehničke pomoći građanima u smislu pregleda dokumentacije za prijavu za javni poziv FZOEU;</w:t>
      </w:r>
    </w:p>
    <w:p w14:paraId="6F48E692" w14:textId="77777777" w:rsidR="005E5DD9" w:rsidRPr="00112450" w:rsidRDefault="005E5DD9" w:rsidP="007E0ED1">
      <w:pPr>
        <w:pStyle w:val="Odlomakpopisa"/>
        <w:numPr>
          <w:ilvl w:val="0"/>
          <w:numId w:val="27"/>
        </w:numPr>
        <w:jc w:val="both"/>
        <w:rPr>
          <w:color w:val="000000" w:themeColor="text1"/>
          <w:sz w:val="22"/>
          <w:szCs w:val="22"/>
        </w:rPr>
      </w:pPr>
      <w:r w:rsidRPr="00112450">
        <w:rPr>
          <w:color w:val="000000" w:themeColor="text1"/>
          <w:sz w:val="22"/>
          <w:szCs w:val="22"/>
        </w:rPr>
        <w:t xml:space="preserve">Priprema projektnih prijava za Program EUKI, Program LIFE i Program </w:t>
      </w:r>
      <w:proofErr w:type="spellStart"/>
      <w:r w:rsidRPr="00112450">
        <w:rPr>
          <w:color w:val="000000" w:themeColor="text1"/>
          <w:sz w:val="22"/>
          <w:szCs w:val="22"/>
        </w:rPr>
        <w:t>Interreg</w:t>
      </w:r>
      <w:proofErr w:type="spellEnd"/>
      <w:r w:rsidRPr="00112450">
        <w:rPr>
          <w:color w:val="000000" w:themeColor="text1"/>
          <w:sz w:val="22"/>
          <w:szCs w:val="22"/>
        </w:rPr>
        <w:t xml:space="preserve"> Mađarska – Hrvatska;</w:t>
      </w:r>
    </w:p>
    <w:p w14:paraId="5AC2723D" w14:textId="77777777" w:rsidR="005E5DD9" w:rsidRPr="00112450" w:rsidRDefault="005E5DD9" w:rsidP="007E0ED1">
      <w:pPr>
        <w:pStyle w:val="Odlomakpopisa"/>
        <w:numPr>
          <w:ilvl w:val="0"/>
          <w:numId w:val="27"/>
        </w:numPr>
        <w:jc w:val="both"/>
        <w:rPr>
          <w:color w:val="000000" w:themeColor="text1"/>
          <w:sz w:val="22"/>
          <w:szCs w:val="22"/>
        </w:rPr>
      </w:pPr>
      <w:r w:rsidRPr="00112450">
        <w:rPr>
          <w:color w:val="000000" w:themeColor="text1"/>
          <w:sz w:val="22"/>
          <w:szCs w:val="22"/>
        </w:rPr>
        <w:t xml:space="preserve">Provedba EU projekata – Projekt One Sun Connecting North and South, Projekt EU City </w:t>
      </w:r>
      <w:proofErr w:type="spellStart"/>
      <w:r w:rsidRPr="00112450">
        <w:rPr>
          <w:color w:val="000000" w:themeColor="text1"/>
          <w:sz w:val="22"/>
          <w:szCs w:val="22"/>
        </w:rPr>
        <w:t>Calc</w:t>
      </w:r>
      <w:proofErr w:type="spellEnd"/>
      <w:r w:rsidRPr="00112450">
        <w:rPr>
          <w:color w:val="000000" w:themeColor="text1"/>
          <w:sz w:val="22"/>
          <w:szCs w:val="22"/>
        </w:rPr>
        <w:t xml:space="preserve">, Projekt </w:t>
      </w:r>
      <w:proofErr w:type="spellStart"/>
      <w:r w:rsidRPr="00112450">
        <w:rPr>
          <w:color w:val="000000" w:themeColor="text1"/>
          <w:sz w:val="22"/>
          <w:szCs w:val="22"/>
        </w:rPr>
        <w:t>nZEB</w:t>
      </w:r>
      <w:proofErr w:type="spellEnd"/>
      <w:r w:rsidRPr="00112450">
        <w:rPr>
          <w:color w:val="000000" w:themeColor="text1"/>
          <w:sz w:val="22"/>
          <w:szCs w:val="22"/>
        </w:rPr>
        <w:t xml:space="preserve"> </w:t>
      </w:r>
      <w:proofErr w:type="spellStart"/>
      <w:r w:rsidRPr="00112450">
        <w:rPr>
          <w:color w:val="000000" w:themeColor="text1"/>
          <w:sz w:val="22"/>
          <w:szCs w:val="22"/>
        </w:rPr>
        <w:t>ready</w:t>
      </w:r>
      <w:proofErr w:type="spellEnd"/>
      <w:r w:rsidRPr="00112450">
        <w:rPr>
          <w:color w:val="000000" w:themeColor="text1"/>
          <w:sz w:val="22"/>
          <w:szCs w:val="22"/>
        </w:rPr>
        <w:t xml:space="preserve">, European City </w:t>
      </w:r>
      <w:proofErr w:type="spellStart"/>
      <w:r w:rsidRPr="00112450">
        <w:rPr>
          <w:color w:val="000000" w:themeColor="text1"/>
          <w:sz w:val="22"/>
          <w:szCs w:val="22"/>
        </w:rPr>
        <w:t>Facility</w:t>
      </w:r>
      <w:proofErr w:type="spellEnd"/>
      <w:r w:rsidRPr="00112450">
        <w:rPr>
          <w:color w:val="000000" w:themeColor="text1"/>
          <w:sz w:val="22"/>
          <w:szCs w:val="22"/>
        </w:rPr>
        <w:t xml:space="preserve"> (EUCF);</w:t>
      </w:r>
    </w:p>
    <w:p w14:paraId="70A56A18" w14:textId="77777777" w:rsidR="005E5DD9" w:rsidRPr="00112450" w:rsidRDefault="005E5DD9" w:rsidP="007E0ED1">
      <w:pPr>
        <w:pStyle w:val="Odlomakpopisa"/>
        <w:numPr>
          <w:ilvl w:val="0"/>
          <w:numId w:val="27"/>
        </w:numPr>
        <w:jc w:val="both"/>
        <w:rPr>
          <w:b/>
          <w:color w:val="000000" w:themeColor="text1"/>
          <w:sz w:val="22"/>
          <w:szCs w:val="22"/>
        </w:rPr>
      </w:pPr>
      <w:r w:rsidRPr="00112450">
        <w:rPr>
          <w:bCs/>
          <w:color w:val="000000" w:themeColor="text1"/>
          <w:sz w:val="22"/>
          <w:szCs w:val="22"/>
        </w:rPr>
        <w:t xml:space="preserve">Ostalim aktivnostima – sudjelovanje u radu partnerskog vijeća ITU-a, izrada osvrta na energetsku obnovu zgrada javnog sektora, izrada izdvojenog dijela troškovnika energetske obnove OŠ Đuro Ester, </w:t>
      </w:r>
      <w:bookmarkEnd w:id="35"/>
      <w:r w:rsidRPr="00112450">
        <w:rPr>
          <w:bCs/>
          <w:color w:val="000000" w:themeColor="text1"/>
          <w:sz w:val="22"/>
          <w:szCs w:val="22"/>
        </w:rPr>
        <w:t>izrada analiza isplativosti investicija u fotonaponske elektrane na javnim mjestima, izrada tekstualnog dijela Plana javne rasvjete sukladno Zakonu o zaštiti od svjetlosnog onečišćenja („Narodne novine“ br. 14/19), pružanje tehničke i savjetodavne podrške Gradu Koprivnici za ideju postavljanja novih punionica na stupovima javne rasvjete, sudjelovanje u studijskim putovanjima, izrada prijedloga za Odsjek za europske poslove Grada Koprivnice za pokretanje postupka projektiranja energetske obnove gradske vijećnice s procjenom troškova, sudjelovanje u procesu zamjene postojećih punionica za električna vozila  na stupu javne rasvjete na Trgu slobode, sudjelovanje na sastancima u okviru projekta CCSI4CCSI, terenski obilazak i korištenje termografske kamere u svrhu utvrđivanja uzroka štete od vlage u novoizgrađenoj zgradi u sklopu POS programa u Ulici Ruđera Boškovića i priprema sadržaja za „Koprivnički godišnjak 2024“.</w:t>
      </w:r>
    </w:p>
    <w:p w14:paraId="14E4160E" w14:textId="77777777" w:rsidR="005E5DD9" w:rsidRPr="00112450" w:rsidRDefault="005E5DD9" w:rsidP="005E5DD9">
      <w:pPr>
        <w:jc w:val="both"/>
        <w:rPr>
          <w:b/>
          <w:color w:val="000000" w:themeColor="text1"/>
          <w:sz w:val="22"/>
          <w:szCs w:val="22"/>
        </w:rPr>
      </w:pPr>
    </w:p>
    <w:p w14:paraId="5706C905" w14:textId="77777777" w:rsidR="005E5DD9" w:rsidRDefault="005E5DD9" w:rsidP="005E5DD9">
      <w:pPr>
        <w:jc w:val="both"/>
        <w:rPr>
          <w:b/>
          <w:color w:val="000000" w:themeColor="text1"/>
          <w:sz w:val="22"/>
          <w:szCs w:val="22"/>
        </w:rPr>
      </w:pPr>
    </w:p>
    <w:p w14:paraId="0EF1481F" w14:textId="77777777" w:rsidR="00985CC9" w:rsidRDefault="00985CC9" w:rsidP="005E5DD9">
      <w:pPr>
        <w:jc w:val="both"/>
        <w:rPr>
          <w:b/>
          <w:color w:val="000000" w:themeColor="text1"/>
          <w:sz w:val="22"/>
          <w:szCs w:val="22"/>
        </w:rPr>
      </w:pPr>
    </w:p>
    <w:p w14:paraId="1776377A" w14:textId="77777777" w:rsidR="00985CC9" w:rsidRPr="00112450" w:rsidRDefault="00985CC9" w:rsidP="005E5DD9">
      <w:pPr>
        <w:jc w:val="both"/>
        <w:rPr>
          <w:b/>
          <w:color w:val="000000" w:themeColor="text1"/>
          <w:sz w:val="22"/>
          <w:szCs w:val="22"/>
        </w:rPr>
      </w:pPr>
    </w:p>
    <w:p w14:paraId="3A5A98D0" w14:textId="77777777" w:rsidR="005E5DD9" w:rsidRPr="00112450" w:rsidRDefault="005E5DD9" w:rsidP="005E5DD9">
      <w:pPr>
        <w:rPr>
          <w:b/>
          <w:color w:val="000000" w:themeColor="text1"/>
          <w:sz w:val="22"/>
          <w:szCs w:val="22"/>
        </w:rPr>
      </w:pPr>
      <w:r w:rsidRPr="00112450">
        <w:rPr>
          <w:b/>
          <w:color w:val="000000" w:themeColor="text1"/>
          <w:sz w:val="22"/>
          <w:szCs w:val="22"/>
        </w:rPr>
        <w:lastRenderedPageBreak/>
        <w:t>Aktivnost A200214 Sufinanciranje – Razvojna agencija Sjever DAN</w:t>
      </w:r>
    </w:p>
    <w:p w14:paraId="40A52ECA" w14:textId="77777777" w:rsidR="005E5DD9" w:rsidRPr="00112450" w:rsidRDefault="005E5DD9" w:rsidP="005E5DD9">
      <w:pPr>
        <w:jc w:val="center"/>
        <w:rPr>
          <w:b/>
          <w:color w:val="000000" w:themeColor="text1"/>
          <w:sz w:val="22"/>
          <w:szCs w:val="22"/>
        </w:rPr>
      </w:pPr>
    </w:p>
    <w:p w14:paraId="1C00E350" w14:textId="77777777" w:rsidR="005E5DD9" w:rsidRPr="00112450" w:rsidRDefault="005E5DD9" w:rsidP="005E5DD9">
      <w:pPr>
        <w:jc w:val="both"/>
        <w:rPr>
          <w:b/>
          <w:color w:val="000000" w:themeColor="text1"/>
          <w:sz w:val="22"/>
          <w:szCs w:val="22"/>
          <w:u w:val="single"/>
        </w:rPr>
      </w:pPr>
      <w:r w:rsidRPr="00112450">
        <w:rPr>
          <w:b/>
          <w:color w:val="000000" w:themeColor="text1"/>
          <w:sz w:val="22"/>
          <w:szCs w:val="22"/>
          <w:u w:val="single"/>
        </w:rPr>
        <w:t>Cilj i opis aktivnosti</w:t>
      </w:r>
    </w:p>
    <w:p w14:paraId="691D2510" w14:textId="77777777" w:rsidR="005E5DD9" w:rsidRPr="00112450" w:rsidRDefault="005E5DD9" w:rsidP="005E5DD9">
      <w:pPr>
        <w:jc w:val="both"/>
        <w:rPr>
          <w:b/>
          <w:color w:val="000000" w:themeColor="text1"/>
          <w:sz w:val="22"/>
          <w:szCs w:val="22"/>
        </w:rPr>
      </w:pPr>
    </w:p>
    <w:p w14:paraId="1E23CF13" w14:textId="77777777" w:rsidR="005E5DD9" w:rsidRPr="00112450" w:rsidRDefault="005E5DD9" w:rsidP="005E5DD9">
      <w:pPr>
        <w:ind w:firstLine="708"/>
        <w:jc w:val="both"/>
        <w:rPr>
          <w:color w:val="000000" w:themeColor="text1"/>
          <w:sz w:val="22"/>
          <w:szCs w:val="22"/>
        </w:rPr>
      </w:pPr>
      <w:r w:rsidRPr="00112450">
        <w:rPr>
          <w:color w:val="000000" w:themeColor="text1"/>
          <w:sz w:val="22"/>
          <w:szCs w:val="22"/>
        </w:rPr>
        <w:t>Unutar ove aktivnosti sufinancira se tehnička pomoć u izradi, izmjena i dopunama akcijskih planova i ostalih strateških dokumenata koji proizlaze iz strategije razvoja Grada Koprivnice, tehnička pomoć u izradi projekata iz turističkog sektora, te područja obrazovanja, zajednička suradnja s drugim lokalnim razvojnim agencijama, kao i zajedničko sudjelovanje u provedbi programa Ministarstva i drugih središnjih tijela državne uprave.</w:t>
      </w:r>
    </w:p>
    <w:p w14:paraId="5ECBD3D5" w14:textId="77777777" w:rsidR="005E5DD9" w:rsidRPr="00112450" w:rsidRDefault="005E5DD9" w:rsidP="005E5DD9">
      <w:pPr>
        <w:ind w:firstLine="708"/>
        <w:jc w:val="both"/>
        <w:rPr>
          <w:color w:val="000000" w:themeColor="text1"/>
          <w:sz w:val="22"/>
          <w:szCs w:val="22"/>
        </w:rPr>
      </w:pPr>
    </w:p>
    <w:p w14:paraId="4C8A7A9B" w14:textId="77777777" w:rsidR="005E5DD9" w:rsidRPr="00112450" w:rsidRDefault="005E5DD9" w:rsidP="005E5DD9">
      <w:pPr>
        <w:ind w:firstLine="708"/>
        <w:jc w:val="both"/>
        <w:rPr>
          <w:color w:val="000000" w:themeColor="text1"/>
          <w:sz w:val="22"/>
          <w:szCs w:val="22"/>
        </w:rPr>
      </w:pPr>
      <w:r w:rsidRPr="00112450">
        <w:rPr>
          <w:color w:val="000000" w:themeColor="text1"/>
          <w:sz w:val="22"/>
          <w:szCs w:val="22"/>
        </w:rPr>
        <w:t xml:space="preserve">Sredstva unutar ove aktivnosti utrošena su u iznosu od 53.090,00 EUR, odnosno 100% od planiranog Proračunom, za aktivnosti predviđene Programom rada Razvojne agencije Sjever za 2024. godinu, a u skladu sa Ugovorom o subvencioniranju Agencije u 2024. godini. </w:t>
      </w:r>
    </w:p>
    <w:p w14:paraId="778E592F" w14:textId="77777777" w:rsidR="005E5DD9" w:rsidRPr="00112450" w:rsidRDefault="005E5DD9" w:rsidP="005E5DD9">
      <w:pPr>
        <w:ind w:firstLine="708"/>
        <w:jc w:val="both"/>
        <w:rPr>
          <w:color w:val="000000" w:themeColor="text1"/>
          <w:sz w:val="22"/>
          <w:szCs w:val="22"/>
        </w:rPr>
      </w:pPr>
    </w:p>
    <w:p w14:paraId="2B0047DA" w14:textId="77777777" w:rsidR="005E5DD9" w:rsidRPr="00112450" w:rsidRDefault="005E5DD9" w:rsidP="005E5DD9">
      <w:pPr>
        <w:ind w:firstLine="708"/>
        <w:jc w:val="both"/>
        <w:rPr>
          <w:color w:val="000000" w:themeColor="text1"/>
          <w:sz w:val="22"/>
          <w:szCs w:val="22"/>
        </w:rPr>
      </w:pPr>
      <w:r w:rsidRPr="00112450">
        <w:rPr>
          <w:color w:val="000000" w:themeColor="text1"/>
          <w:sz w:val="22"/>
          <w:szCs w:val="22"/>
        </w:rPr>
        <w:t xml:space="preserve">U suradnji Grada i Razvojne agencije Sjever – DAN tijekom 2024. godine provodili su se ranije odobreni projekti: </w:t>
      </w:r>
    </w:p>
    <w:p w14:paraId="44D13FB3" w14:textId="77777777" w:rsidR="005E5DD9" w:rsidRPr="00112450" w:rsidRDefault="005E5DD9" w:rsidP="005E5DD9">
      <w:pPr>
        <w:ind w:firstLine="708"/>
        <w:jc w:val="both"/>
        <w:rPr>
          <w:color w:val="000000" w:themeColor="text1"/>
          <w:sz w:val="22"/>
          <w:szCs w:val="22"/>
        </w:rPr>
      </w:pPr>
    </w:p>
    <w:p w14:paraId="2A859723" w14:textId="77777777" w:rsidR="005E5DD9" w:rsidRPr="00112450" w:rsidRDefault="005E5DD9" w:rsidP="007E0ED1">
      <w:pPr>
        <w:pStyle w:val="Odlomakpopisa"/>
        <w:numPr>
          <w:ilvl w:val="0"/>
          <w:numId w:val="28"/>
        </w:numPr>
        <w:jc w:val="both"/>
        <w:rPr>
          <w:color w:val="000000" w:themeColor="text1"/>
          <w:sz w:val="22"/>
          <w:szCs w:val="22"/>
        </w:rPr>
      </w:pPr>
      <w:r w:rsidRPr="00112450">
        <w:rPr>
          <w:color w:val="000000" w:themeColor="text1"/>
          <w:sz w:val="22"/>
          <w:szCs w:val="22"/>
        </w:rPr>
        <w:t>Izgradnja i opremanje dječjeg vrtića „Herešin“;</w:t>
      </w:r>
    </w:p>
    <w:p w14:paraId="6203DCC6" w14:textId="77777777" w:rsidR="005E5DD9" w:rsidRPr="00112450" w:rsidRDefault="005E5DD9" w:rsidP="007E0ED1">
      <w:pPr>
        <w:pStyle w:val="Odlomakpopisa"/>
        <w:numPr>
          <w:ilvl w:val="0"/>
          <w:numId w:val="28"/>
        </w:numPr>
        <w:jc w:val="both"/>
        <w:rPr>
          <w:color w:val="000000" w:themeColor="text1"/>
          <w:sz w:val="22"/>
          <w:szCs w:val="22"/>
        </w:rPr>
      </w:pPr>
      <w:r w:rsidRPr="00112450">
        <w:rPr>
          <w:color w:val="000000" w:themeColor="text1"/>
          <w:sz w:val="22"/>
          <w:szCs w:val="22"/>
        </w:rPr>
        <w:t>Sufinanciranje provedbe mjera prilagodbe klimatskim promjenama iz nacionalnih i lokalnih planskih i strateških dokumenata;</w:t>
      </w:r>
    </w:p>
    <w:p w14:paraId="49398793" w14:textId="77777777" w:rsidR="005E5DD9" w:rsidRPr="00112450" w:rsidRDefault="005E5DD9" w:rsidP="007E0ED1">
      <w:pPr>
        <w:pStyle w:val="Odlomakpopisa"/>
        <w:numPr>
          <w:ilvl w:val="0"/>
          <w:numId w:val="28"/>
        </w:numPr>
        <w:jc w:val="both"/>
        <w:rPr>
          <w:color w:val="000000" w:themeColor="text1"/>
          <w:sz w:val="22"/>
          <w:szCs w:val="22"/>
        </w:rPr>
      </w:pPr>
      <w:r w:rsidRPr="00112450">
        <w:rPr>
          <w:color w:val="000000" w:themeColor="text1"/>
          <w:sz w:val="22"/>
          <w:szCs w:val="22"/>
        </w:rPr>
        <w:t>Javni poziv za neposredno sufinanciranje provedbe mjera prilagodbe klimatskim promjenama u svrhu jačanja otpornosti urbanih sredina;</w:t>
      </w:r>
    </w:p>
    <w:p w14:paraId="3F12DE9B" w14:textId="77777777" w:rsidR="005E5DD9" w:rsidRPr="00112450" w:rsidRDefault="005E5DD9" w:rsidP="007E0ED1">
      <w:pPr>
        <w:pStyle w:val="Odlomakpopisa"/>
        <w:numPr>
          <w:ilvl w:val="0"/>
          <w:numId w:val="28"/>
        </w:numPr>
        <w:jc w:val="both"/>
        <w:rPr>
          <w:color w:val="000000" w:themeColor="text1"/>
          <w:sz w:val="22"/>
          <w:szCs w:val="22"/>
        </w:rPr>
      </w:pPr>
      <w:r w:rsidRPr="00112450">
        <w:rPr>
          <w:color w:val="000000" w:themeColor="text1"/>
          <w:sz w:val="22"/>
          <w:szCs w:val="22"/>
        </w:rPr>
        <w:t>Javni poziv Fonda za neposredno sufinanciranje uzgoja sadnica u rasadničarskoj proizvodnji za šumske i vrste namijenjene za ozelenjivanje urbanih područja;</w:t>
      </w:r>
    </w:p>
    <w:p w14:paraId="51F2AFBB" w14:textId="77777777" w:rsidR="005E5DD9" w:rsidRPr="00112450" w:rsidRDefault="005E5DD9" w:rsidP="007E0ED1">
      <w:pPr>
        <w:pStyle w:val="Odlomakpopisa"/>
        <w:numPr>
          <w:ilvl w:val="0"/>
          <w:numId w:val="28"/>
        </w:numPr>
        <w:jc w:val="both"/>
        <w:rPr>
          <w:color w:val="000000" w:themeColor="text1"/>
          <w:sz w:val="22"/>
          <w:szCs w:val="22"/>
        </w:rPr>
      </w:pPr>
      <w:r w:rsidRPr="00112450">
        <w:rPr>
          <w:color w:val="000000" w:themeColor="text1"/>
          <w:sz w:val="22"/>
          <w:szCs w:val="22"/>
        </w:rPr>
        <w:t xml:space="preserve">Urban </w:t>
      </w:r>
      <w:proofErr w:type="spellStart"/>
      <w:r w:rsidRPr="00112450">
        <w:rPr>
          <w:color w:val="000000" w:themeColor="text1"/>
          <w:sz w:val="22"/>
          <w:szCs w:val="22"/>
        </w:rPr>
        <w:t>hEat</w:t>
      </w:r>
      <w:proofErr w:type="spellEnd"/>
      <w:r w:rsidRPr="00112450">
        <w:rPr>
          <w:color w:val="000000" w:themeColor="text1"/>
          <w:sz w:val="22"/>
          <w:szCs w:val="22"/>
        </w:rPr>
        <w:t xml:space="preserve"> </w:t>
      </w:r>
      <w:proofErr w:type="spellStart"/>
      <w:r w:rsidRPr="00112450">
        <w:rPr>
          <w:color w:val="000000" w:themeColor="text1"/>
          <w:sz w:val="22"/>
          <w:szCs w:val="22"/>
        </w:rPr>
        <w:t>islands</w:t>
      </w:r>
      <w:proofErr w:type="spellEnd"/>
      <w:r w:rsidRPr="00112450">
        <w:rPr>
          <w:color w:val="000000" w:themeColor="text1"/>
          <w:sz w:val="22"/>
          <w:szCs w:val="22"/>
        </w:rPr>
        <w:t xml:space="preserve"> </w:t>
      </w:r>
      <w:proofErr w:type="spellStart"/>
      <w:r w:rsidRPr="00112450">
        <w:rPr>
          <w:color w:val="000000" w:themeColor="text1"/>
          <w:sz w:val="22"/>
          <w:szCs w:val="22"/>
        </w:rPr>
        <w:t>REsilience</w:t>
      </w:r>
      <w:proofErr w:type="spellEnd"/>
      <w:r w:rsidRPr="00112450">
        <w:rPr>
          <w:color w:val="000000" w:themeColor="text1"/>
          <w:sz w:val="22"/>
          <w:szCs w:val="22"/>
        </w:rPr>
        <w:t xml:space="preserve">, </w:t>
      </w:r>
      <w:proofErr w:type="spellStart"/>
      <w:r w:rsidRPr="00112450">
        <w:rPr>
          <w:color w:val="000000" w:themeColor="text1"/>
          <w:sz w:val="22"/>
          <w:szCs w:val="22"/>
        </w:rPr>
        <w:t>prepAreDness</w:t>
      </w:r>
      <w:proofErr w:type="spellEnd"/>
      <w:r w:rsidRPr="00112450">
        <w:rPr>
          <w:color w:val="000000" w:themeColor="text1"/>
          <w:sz w:val="22"/>
          <w:szCs w:val="22"/>
        </w:rPr>
        <w:t xml:space="preserve"> and </w:t>
      </w:r>
      <w:proofErr w:type="spellStart"/>
      <w:r w:rsidRPr="00112450">
        <w:rPr>
          <w:color w:val="000000" w:themeColor="text1"/>
          <w:sz w:val="22"/>
          <w:szCs w:val="22"/>
        </w:rPr>
        <w:t>mitigation</w:t>
      </w:r>
      <w:proofErr w:type="spellEnd"/>
      <w:r w:rsidRPr="00112450">
        <w:rPr>
          <w:color w:val="000000" w:themeColor="text1"/>
          <w:sz w:val="22"/>
          <w:szCs w:val="22"/>
        </w:rPr>
        <w:t xml:space="preserve"> </w:t>
      </w:r>
      <w:proofErr w:type="spellStart"/>
      <w:r w:rsidRPr="00112450">
        <w:rPr>
          <w:color w:val="000000" w:themeColor="text1"/>
          <w:sz w:val="22"/>
          <w:szCs w:val="22"/>
        </w:rPr>
        <w:t>strategY</w:t>
      </w:r>
      <w:proofErr w:type="spellEnd"/>
      <w:r w:rsidRPr="00112450">
        <w:rPr>
          <w:color w:val="000000" w:themeColor="text1"/>
          <w:sz w:val="22"/>
          <w:szCs w:val="22"/>
        </w:rPr>
        <w:t xml:space="preserve"> – Be </w:t>
      </w:r>
      <w:proofErr w:type="spellStart"/>
      <w:r w:rsidRPr="00112450">
        <w:rPr>
          <w:color w:val="000000" w:themeColor="text1"/>
          <w:sz w:val="22"/>
          <w:szCs w:val="22"/>
        </w:rPr>
        <w:t>Ready</w:t>
      </w:r>
      <w:proofErr w:type="spellEnd"/>
      <w:r w:rsidRPr="00112450">
        <w:rPr>
          <w:color w:val="000000" w:themeColor="text1"/>
          <w:sz w:val="22"/>
          <w:szCs w:val="22"/>
        </w:rPr>
        <w:t xml:space="preserve"> (</w:t>
      </w:r>
      <w:proofErr w:type="spellStart"/>
      <w:r w:rsidRPr="00112450">
        <w:rPr>
          <w:color w:val="000000" w:themeColor="text1"/>
          <w:sz w:val="22"/>
          <w:szCs w:val="22"/>
        </w:rPr>
        <w:t>Interreg</w:t>
      </w:r>
      <w:proofErr w:type="spellEnd"/>
      <w:r w:rsidRPr="00112450">
        <w:rPr>
          <w:color w:val="000000" w:themeColor="text1"/>
          <w:sz w:val="22"/>
          <w:szCs w:val="22"/>
        </w:rPr>
        <w:t xml:space="preserve"> Danube program);</w:t>
      </w:r>
    </w:p>
    <w:p w14:paraId="664C8773" w14:textId="77777777" w:rsidR="005E5DD9" w:rsidRPr="00112450" w:rsidRDefault="005E5DD9" w:rsidP="007E0ED1">
      <w:pPr>
        <w:pStyle w:val="Odlomakpopisa"/>
        <w:numPr>
          <w:ilvl w:val="0"/>
          <w:numId w:val="28"/>
        </w:numPr>
        <w:jc w:val="both"/>
        <w:rPr>
          <w:color w:val="000000" w:themeColor="text1"/>
          <w:sz w:val="22"/>
          <w:szCs w:val="22"/>
        </w:rPr>
      </w:pPr>
      <w:r w:rsidRPr="00112450">
        <w:rPr>
          <w:color w:val="000000" w:themeColor="text1"/>
          <w:sz w:val="22"/>
          <w:szCs w:val="22"/>
        </w:rPr>
        <w:t>Javni poziv za iskaz interesa za sufinanciranje izgradnje, obnove, održavanja, opremanja i rekonstrukcije sportskih građevina u 2025. godini;</w:t>
      </w:r>
    </w:p>
    <w:p w14:paraId="20F543E9" w14:textId="77777777" w:rsidR="005E5DD9" w:rsidRPr="00112450" w:rsidRDefault="005E5DD9" w:rsidP="007E0ED1">
      <w:pPr>
        <w:pStyle w:val="Odlomakpopisa"/>
        <w:numPr>
          <w:ilvl w:val="0"/>
          <w:numId w:val="28"/>
        </w:numPr>
        <w:jc w:val="both"/>
        <w:rPr>
          <w:color w:val="000000" w:themeColor="text1"/>
          <w:sz w:val="22"/>
          <w:szCs w:val="22"/>
        </w:rPr>
      </w:pPr>
      <w:r w:rsidRPr="00112450">
        <w:rPr>
          <w:color w:val="000000" w:themeColor="text1"/>
          <w:sz w:val="22"/>
          <w:szCs w:val="22"/>
        </w:rPr>
        <w:t>Poziv za prijavu projekata usmjerenih na poboljšanje materijalnih uvjeta u dječjim vrtićima u 2024. godini;</w:t>
      </w:r>
    </w:p>
    <w:p w14:paraId="7C3B0228" w14:textId="77777777" w:rsidR="005E5DD9" w:rsidRPr="00112450" w:rsidRDefault="005E5DD9" w:rsidP="007E0ED1">
      <w:pPr>
        <w:pStyle w:val="Odlomakpopisa"/>
        <w:numPr>
          <w:ilvl w:val="0"/>
          <w:numId w:val="28"/>
        </w:numPr>
        <w:jc w:val="both"/>
        <w:rPr>
          <w:color w:val="000000" w:themeColor="text1"/>
          <w:sz w:val="22"/>
          <w:szCs w:val="22"/>
        </w:rPr>
      </w:pPr>
      <w:r w:rsidRPr="00112450">
        <w:rPr>
          <w:color w:val="000000" w:themeColor="text1"/>
          <w:sz w:val="22"/>
          <w:szCs w:val="22"/>
        </w:rPr>
        <w:t>Projekt provedbe edukativnih, kulturnih i sportskih aktivnosti;</w:t>
      </w:r>
    </w:p>
    <w:p w14:paraId="7ECEA16D" w14:textId="77777777" w:rsidR="005E5DD9" w:rsidRPr="00112450" w:rsidRDefault="005E5DD9" w:rsidP="007E0ED1">
      <w:pPr>
        <w:pStyle w:val="Odlomakpopisa"/>
        <w:numPr>
          <w:ilvl w:val="0"/>
          <w:numId w:val="28"/>
        </w:numPr>
        <w:jc w:val="both"/>
        <w:rPr>
          <w:color w:val="000000" w:themeColor="text1"/>
          <w:sz w:val="22"/>
          <w:szCs w:val="22"/>
        </w:rPr>
      </w:pPr>
      <w:r w:rsidRPr="00112450">
        <w:rPr>
          <w:color w:val="000000" w:themeColor="text1"/>
          <w:sz w:val="22"/>
          <w:szCs w:val="22"/>
        </w:rPr>
        <w:t>Javni poziv za neposredno sufinanciranje provedbe mjera prilagodbe klimatskim promjenama u svrhu jačanja otpornosti urbanih sredina;</w:t>
      </w:r>
    </w:p>
    <w:p w14:paraId="5813DE30" w14:textId="77777777" w:rsidR="005E5DD9" w:rsidRPr="00112450" w:rsidRDefault="005E5DD9" w:rsidP="007E0ED1">
      <w:pPr>
        <w:pStyle w:val="Odlomakpopisa"/>
        <w:numPr>
          <w:ilvl w:val="0"/>
          <w:numId w:val="28"/>
        </w:numPr>
        <w:jc w:val="both"/>
        <w:rPr>
          <w:color w:val="000000" w:themeColor="text1"/>
          <w:sz w:val="22"/>
          <w:szCs w:val="22"/>
        </w:rPr>
      </w:pPr>
      <w:r w:rsidRPr="00112450">
        <w:rPr>
          <w:color w:val="000000" w:themeColor="text1"/>
          <w:sz w:val="22"/>
          <w:szCs w:val="22"/>
        </w:rPr>
        <w:t>Strategija zelene urbane obnove Grada Koprivnice;</w:t>
      </w:r>
    </w:p>
    <w:p w14:paraId="0D3FC091" w14:textId="77777777" w:rsidR="005E5DD9" w:rsidRPr="00112450" w:rsidRDefault="005E5DD9" w:rsidP="007E0ED1">
      <w:pPr>
        <w:pStyle w:val="Odlomakpopisa"/>
        <w:numPr>
          <w:ilvl w:val="0"/>
          <w:numId w:val="28"/>
        </w:numPr>
        <w:jc w:val="both"/>
        <w:rPr>
          <w:color w:val="000000" w:themeColor="text1"/>
          <w:sz w:val="22"/>
          <w:szCs w:val="22"/>
        </w:rPr>
      </w:pPr>
      <w:r w:rsidRPr="00112450">
        <w:rPr>
          <w:color w:val="000000" w:themeColor="text1"/>
          <w:sz w:val="22"/>
          <w:szCs w:val="22"/>
        </w:rPr>
        <w:t xml:space="preserve">Građenje i opremanje kompleksa tržnice i polivalentnog centra. </w:t>
      </w:r>
    </w:p>
    <w:p w14:paraId="61CB2815" w14:textId="77777777" w:rsidR="005E5DD9" w:rsidRPr="00112450" w:rsidRDefault="005E5DD9" w:rsidP="005E5DD9">
      <w:pPr>
        <w:ind w:firstLine="708"/>
        <w:jc w:val="both"/>
        <w:rPr>
          <w:color w:val="000000" w:themeColor="text1"/>
          <w:sz w:val="22"/>
          <w:szCs w:val="22"/>
        </w:rPr>
      </w:pPr>
    </w:p>
    <w:p w14:paraId="49CD8A51" w14:textId="77777777" w:rsidR="005E5DD9" w:rsidRPr="00112450" w:rsidRDefault="005E5DD9" w:rsidP="005E5DD9">
      <w:pPr>
        <w:ind w:firstLine="708"/>
        <w:jc w:val="both"/>
        <w:rPr>
          <w:color w:val="000000" w:themeColor="text1"/>
          <w:sz w:val="22"/>
          <w:szCs w:val="22"/>
        </w:rPr>
      </w:pPr>
      <w:r w:rsidRPr="00112450">
        <w:rPr>
          <w:color w:val="000000" w:themeColor="text1"/>
          <w:sz w:val="22"/>
          <w:szCs w:val="22"/>
        </w:rPr>
        <w:t xml:space="preserve">Prijavljeni su i sljedeći projektni prijedlozi: </w:t>
      </w:r>
    </w:p>
    <w:p w14:paraId="6D401359" w14:textId="77777777" w:rsidR="005E5DD9" w:rsidRPr="00112450" w:rsidRDefault="005E5DD9" w:rsidP="005E5DD9">
      <w:pPr>
        <w:ind w:firstLine="708"/>
        <w:jc w:val="both"/>
        <w:rPr>
          <w:color w:val="000000" w:themeColor="text1"/>
          <w:sz w:val="22"/>
          <w:szCs w:val="22"/>
        </w:rPr>
      </w:pPr>
    </w:p>
    <w:p w14:paraId="4E3339F0" w14:textId="77777777" w:rsidR="005E5DD9" w:rsidRPr="00112450" w:rsidRDefault="005E5DD9" w:rsidP="007E0ED1">
      <w:pPr>
        <w:pStyle w:val="Odlomakpopisa"/>
        <w:numPr>
          <w:ilvl w:val="0"/>
          <w:numId w:val="29"/>
        </w:numPr>
        <w:jc w:val="both"/>
        <w:rPr>
          <w:color w:val="000000" w:themeColor="text1"/>
          <w:sz w:val="22"/>
          <w:szCs w:val="22"/>
        </w:rPr>
      </w:pPr>
      <w:r w:rsidRPr="00112450">
        <w:rPr>
          <w:color w:val="000000" w:themeColor="text1"/>
          <w:sz w:val="22"/>
          <w:szCs w:val="22"/>
        </w:rPr>
        <w:t>Poziv za prijavu projekata usmjerenih na poboljšanje materijalnih uvjeta u dječjim vrtićima u 2024. godini;</w:t>
      </w:r>
    </w:p>
    <w:p w14:paraId="1E4288BA" w14:textId="77777777" w:rsidR="005E5DD9" w:rsidRPr="00112450" w:rsidRDefault="005E5DD9" w:rsidP="007E0ED1">
      <w:pPr>
        <w:pStyle w:val="Odlomakpopisa"/>
        <w:numPr>
          <w:ilvl w:val="0"/>
          <w:numId w:val="29"/>
        </w:numPr>
        <w:jc w:val="both"/>
        <w:rPr>
          <w:color w:val="000000" w:themeColor="text1"/>
          <w:sz w:val="22"/>
          <w:szCs w:val="22"/>
        </w:rPr>
      </w:pPr>
      <w:r w:rsidRPr="00112450">
        <w:rPr>
          <w:color w:val="000000" w:themeColor="text1"/>
          <w:sz w:val="22"/>
          <w:szCs w:val="22"/>
        </w:rPr>
        <w:t>Javni poziv za iskaz interesa za sufinanciranje izgradnje, obnove, održavanja, opremanja i rekonstrukcije sportskih građevina u 2025. godini;</w:t>
      </w:r>
    </w:p>
    <w:p w14:paraId="7984078E" w14:textId="77777777" w:rsidR="005E5DD9" w:rsidRPr="00112450" w:rsidRDefault="005E5DD9" w:rsidP="007E0ED1">
      <w:pPr>
        <w:pStyle w:val="Odlomakpopisa"/>
        <w:numPr>
          <w:ilvl w:val="0"/>
          <w:numId w:val="29"/>
        </w:numPr>
        <w:jc w:val="both"/>
        <w:rPr>
          <w:color w:val="000000" w:themeColor="text1"/>
          <w:sz w:val="22"/>
          <w:szCs w:val="22"/>
        </w:rPr>
      </w:pPr>
      <w:r w:rsidRPr="00112450">
        <w:rPr>
          <w:color w:val="000000" w:themeColor="text1"/>
          <w:sz w:val="22"/>
          <w:szCs w:val="22"/>
        </w:rPr>
        <w:t>Pilot projekt javnog poziva jedinicama lokalne samouprave za sufinanciranje provedbe edukativnih, kulturnih i sportskih aktivnosti djece predškolske dobi i djece od I. do IV. razreda osnovne škole;</w:t>
      </w:r>
    </w:p>
    <w:p w14:paraId="5922D76F" w14:textId="77777777" w:rsidR="005E5DD9" w:rsidRPr="00112450" w:rsidRDefault="005E5DD9" w:rsidP="007E0ED1">
      <w:pPr>
        <w:pStyle w:val="Odlomakpopisa"/>
        <w:numPr>
          <w:ilvl w:val="0"/>
          <w:numId w:val="29"/>
        </w:numPr>
        <w:jc w:val="both"/>
        <w:rPr>
          <w:color w:val="000000" w:themeColor="text1"/>
          <w:sz w:val="22"/>
          <w:szCs w:val="22"/>
        </w:rPr>
      </w:pPr>
      <w:r w:rsidRPr="00112450">
        <w:rPr>
          <w:color w:val="000000" w:themeColor="text1"/>
          <w:sz w:val="22"/>
          <w:szCs w:val="22"/>
        </w:rPr>
        <w:t>Obnova javne kulturne infrastrukture, PK.6.4.01;</w:t>
      </w:r>
    </w:p>
    <w:p w14:paraId="28AF991D" w14:textId="77777777" w:rsidR="005E5DD9" w:rsidRPr="00112450" w:rsidRDefault="005E5DD9" w:rsidP="007E0ED1">
      <w:pPr>
        <w:pStyle w:val="Odlomakpopisa"/>
        <w:numPr>
          <w:ilvl w:val="0"/>
          <w:numId w:val="29"/>
        </w:numPr>
        <w:jc w:val="both"/>
        <w:rPr>
          <w:color w:val="000000" w:themeColor="text1"/>
          <w:sz w:val="22"/>
          <w:szCs w:val="22"/>
        </w:rPr>
      </w:pPr>
      <w:r w:rsidRPr="00112450">
        <w:rPr>
          <w:color w:val="000000" w:themeColor="text1"/>
          <w:sz w:val="22"/>
          <w:szCs w:val="22"/>
        </w:rPr>
        <w:t>Javni poziv za neposredno sufinanciranje provedbe prilagodbe klimatskim promjenama u svrhu jačanja otpornosti urbanih sredina;</w:t>
      </w:r>
    </w:p>
    <w:p w14:paraId="7391B490" w14:textId="77777777" w:rsidR="005E5DD9" w:rsidRPr="00112450" w:rsidRDefault="005E5DD9" w:rsidP="007E0ED1">
      <w:pPr>
        <w:pStyle w:val="Odlomakpopisa"/>
        <w:numPr>
          <w:ilvl w:val="0"/>
          <w:numId w:val="29"/>
        </w:numPr>
        <w:jc w:val="both"/>
        <w:rPr>
          <w:color w:val="000000" w:themeColor="text1"/>
          <w:sz w:val="22"/>
          <w:szCs w:val="22"/>
        </w:rPr>
      </w:pPr>
      <w:r w:rsidRPr="00112450">
        <w:rPr>
          <w:color w:val="000000" w:themeColor="text1"/>
          <w:sz w:val="22"/>
          <w:szCs w:val="22"/>
        </w:rPr>
        <w:t>Projekt provedbe edukativnih, kulturnih i sportskih aktivnosti;</w:t>
      </w:r>
    </w:p>
    <w:p w14:paraId="37C90002" w14:textId="77777777" w:rsidR="005E5DD9" w:rsidRPr="00112450" w:rsidRDefault="005E5DD9" w:rsidP="007E0ED1">
      <w:pPr>
        <w:pStyle w:val="Odlomakpopisa"/>
        <w:numPr>
          <w:ilvl w:val="0"/>
          <w:numId w:val="29"/>
        </w:numPr>
        <w:jc w:val="both"/>
        <w:rPr>
          <w:color w:val="000000" w:themeColor="text1"/>
          <w:sz w:val="22"/>
          <w:szCs w:val="22"/>
        </w:rPr>
      </w:pPr>
      <w:r w:rsidRPr="00112450">
        <w:rPr>
          <w:color w:val="000000" w:themeColor="text1"/>
          <w:sz w:val="22"/>
          <w:szCs w:val="22"/>
        </w:rPr>
        <w:t>Odrastanje u jednakosti, Koprivnica – ODJEK VII</w:t>
      </w:r>
    </w:p>
    <w:p w14:paraId="351224C5" w14:textId="77777777" w:rsidR="005E5DD9" w:rsidRPr="00112450" w:rsidRDefault="005E5DD9" w:rsidP="007E0ED1">
      <w:pPr>
        <w:pStyle w:val="Odlomakpopisa"/>
        <w:numPr>
          <w:ilvl w:val="0"/>
          <w:numId w:val="29"/>
        </w:numPr>
        <w:jc w:val="both"/>
        <w:rPr>
          <w:color w:val="000000" w:themeColor="text1"/>
          <w:sz w:val="22"/>
          <w:szCs w:val="22"/>
        </w:rPr>
      </w:pPr>
      <w:proofErr w:type="spellStart"/>
      <w:r w:rsidRPr="00112450">
        <w:rPr>
          <w:color w:val="000000" w:themeColor="text1"/>
          <w:sz w:val="22"/>
          <w:szCs w:val="22"/>
        </w:rPr>
        <w:t>Biking</w:t>
      </w:r>
      <w:proofErr w:type="spellEnd"/>
      <w:r w:rsidRPr="00112450">
        <w:rPr>
          <w:color w:val="000000" w:themeColor="text1"/>
          <w:sz w:val="22"/>
          <w:szCs w:val="22"/>
        </w:rPr>
        <w:t xml:space="preserve"> to </w:t>
      </w:r>
      <w:proofErr w:type="spellStart"/>
      <w:r w:rsidRPr="00112450">
        <w:rPr>
          <w:color w:val="000000" w:themeColor="text1"/>
          <w:sz w:val="22"/>
          <w:szCs w:val="22"/>
        </w:rPr>
        <w:t>Inspire</w:t>
      </w:r>
      <w:proofErr w:type="spellEnd"/>
      <w:r w:rsidRPr="00112450">
        <w:rPr>
          <w:color w:val="000000" w:themeColor="text1"/>
          <w:sz w:val="22"/>
          <w:szCs w:val="22"/>
        </w:rPr>
        <w:t xml:space="preserve"> Knowledge nad </w:t>
      </w:r>
      <w:proofErr w:type="spellStart"/>
      <w:r w:rsidRPr="00112450">
        <w:rPr>
          <w:color w:val="000000" w:themeColor="text1"/>
          <w:sz w:val="22"/>
          <w:szCs w:val="22"/>
        </w:rPr>
        <w:t>Education</w:t>
      </w:r>
      <w:proofErr w:type="spellEnd"/>
      <w:r w:rsidRPr="00112450">
        <w:rPr>
          <w:color w:val="000000" w:themeColor="text1"/>
          <w:sz w:val="22"/>
          <w:szCs w:val="22"/>
        </w:rPr>
        <w:t xml:space="preserve"> in Nature – akronim „BIKE CROSS“;</w:t>
      </w:r>
    </w:p>
    <w:p w14:paraId="14195D74" w14:textId="77777777" w:rsidR="005E5DD9" w:rsidRPr="00112450" w:rsidRDefault="005E5DD9" w:rsidP="007E0ED1">
      <w:pPr>
        <w:pStyle w:val="Odlomakpopisa"/>
        <w:numPr>
          <w:ilvl w:val="0"/>
          <w:numId w:val="29"/>
        </w:numPr>
        <w:jc w:val="both"/>
        <w:rPr>
          <w:color w:val="000000" w:themeColor="text1"/>
          <w:sz w:val="22"/>
          <w:szCs w:val="22"/>
        </w:rPr>
      </w:pPr>
      <w:r w:rsidRPr="00112450">
        <w:rPr>
          <w:color w:val="000000" w:themeColor="text1"/>
          <w:sz w:val="22"/>
          <w:szCs w:val="22"/>
        </w:rPr>
        <w:t>Pilot projekt razvoja zelene infrastrukture i /ili kružnog gospodarenja prostom i zgradama Grada Koprivnice;</w:t>
      </w:r>
    </w:p>
    <w:p w14:paraId="2C22F459" w14:textId="77777777" w:rsidR="005E5DD9" w:rsidRPr="00112450" w:rsidRDefault="005E5DD9" w:rsidP="007E0ED1">
      <w:pPr>
        <w:pStyle w:val="Odlomakpopisa"/>
        <w:numPr>
          <w:ilvl w:val="0"/>
          <w:numId w:val="29"/>
        </w:numPr>
        <w:jc w:val="both"/>
        <w:rPr>
          <w:color w:val="000000" w:themeColor="text1"/>
          <w:sz w:val="22"/>
          <w:szCs w:val="22"/>
        </w:rPr>
      </w:pPr>
      <w:r w:rsidRPr="00112450">
        <w:rPr>
          <w:color w:val="000000" w:themeColor="text1"/>
          <w:sz w:val="22"/>
          <w:szCs w:val="22"/>
        </w:rPr>
        <w:t>„</w:t>
      </w:r>
      <w:proofErr w:type="spellStart"/>
      <w:r w:rsidRPr="00112450">
        <w:rPr>
          <w:color w:val="000000" w:themeColor="text1"/>
          <w:sz w:val="22"/>
          <w:szCs w:val="22"/>
        </w:rPr>
        <w:t>Bridging</w:t>
      </w:r>
      <w:proofErr w:type="spellEnd"/>
      <w:r w:rsidRPr="00112450">
        <w:rPr>
          <w:color w:val="000000" w:themeColor="text1"/>
          <w:sz w:val="22"/>
          <w:szCs w:val="22"/>
        </w:rPr>
        <w:t xml:space="preserve"> </w:t>
      </w:r>
      <w:proofErr w:type="spellStart"/>
      <w:r w:rsidRPr="00112450">
        <w:rPr>
          <w:color w:val="000000" w:themeColor="text1"/>
          <w:sz w:val="22"/>
          <w:szCs w:val="22"/>
        </w:rPr>
        <w:t>Cultures</w:t>
      </w:r>
      <w:proofErr w:type="spellEnd"/>
      <w:r w:rsidRPr="00112450">
        <w:rPr>
          <w:color w:val="000000" w:themeColor="text1"/>
          <w:sz w:val="22"/>
          <w:szCs w:val="22"/>
        </w:rPr>
        <w:t xml:space="preserve"> </w:t>
      </w:r>
      <w:proofErr w:type="spellStart"/>
      <w:r w:rsidRPr="00112450">
        <w:rPr>
          <w:color w:val="000000" w:themeColor="text1"/>
          <w:sz w:val="22"/>
          <w:szCs w:val="22"/>
        </w:rPr>
        <w:t>through</w:t>
      </w:r>
      <w:proofErr w:type="spellEnd"/>
      <w:r w:rsidRPr="00112450">
        <w:rPr>
          <w:color w:val="000000" w:themeColor="text1"/>
          <w:sz w:val="22"/>
          <w:szCs w:val="22"/>
        </w:rPr>
        <w:t xml:space="preserve"> </w:t>
      </w:r>
      <w:proofErr w:type="spellStart"/>
      <w:r w:rsidRPr="00112450">
        <w:rPr>
          <w:color w:val="000000" w:themeColor="text1"/>
          <w:sz w:val="22"/>
          <w:szCs w:val="22"/>
        </w:rPr>
        <w:t>Heritage</w:t>
      </w:r>
      <w:proofErr w:type="spellEnd"/>
      <w:r w:rsidRPr="00112450">
        <w:rPr>
          <w:color w:val="000000" w:themeColor="text1"/>
          <w:sz w:val="22"/>
          <w:szCs w:val="22"/>
        </w:rPr>
        <w:t xml:space="preserve"> and </w:t>
      </w:r>
      <w:proofErr w:type="spellStart"/>
      <w:r w:rsidRPr="00112450">
        <w:rPr>
          <w:color w:val="000000" w:themeColor="text1"/>
          <w:sz w:val="22"/>
          <w:szCs w:val="22"/>
        </w:rPr>
        <w:t>Innovation</w:t>
      </w:r>
      <w:proofErr w:type="spellEnd"/>
      <w:r w:rsidRPr="00112450">
        <w:rPr>
          <w:color w:val="000000" w:themeColor="text1"/>
          <w:sz w:val="22"/>
          <w:szCs w:val="22"/>
        </w:rPr>
        <w:t>“.</w:t>
      </w:r>
    </w:p>
    <w:p w14:paraId="55B3CF5B" w14:textId="2ACA57EE" w:rsidR="007F52E0" w:rsidRPr="00985CC9" w:rsidRDefault="007F52E0" w:rsidP="0030715F">
      <w:pPr>
        <w:jc w:val="both"/>
        <w:rPr>
          <w:color w:val="000000" w:themeColor="text1"/>
        </w:rPr>
      </w:pPr>
      <w:r w:rsidRPr="00112450">
        <w:rPr>
          <w:rFonts w:eastAsiaTheme="minorHAnsi"/>
          <w:b/>
          <w:bCs/>
          <w:color w:val="000000"/>
          <w:sz w:val="22"/>
          <w:szCs w:val="22"/>
          <w:lang w:eastAsia="en-US"/>
        </w:rPr>
        <w:lastRenderedPageBreak/>
        <w:t xml:space="preserve">PROGRAM 3005 OSTALI PROGRAMI OBRAZOVANJA </w:t>
      </w:r>
    </w:p>
    <w:p w14:paraId="127D8256" w14:textId="77777777" w:rsidR="007F52E0" w:rsidRPr="00112450" w:rsidRDefault="007F52E0" w:rsidP="0030715F">
      <w:pPr>
        <w:autoSpaceDE w:val="0"/>
        <w:autoSpaceDN w:val="0"/>
        <w:adjustRightInd w:val="0"/>
        <w:jc w:val="both"/>
        <w:rPr>
          <w:rFonts w:eastAsiaTheme="minorHAnsi"/>
          <w:color w:val="000000"/>
          <w:sz w:val="22"/>
          <w:szCs w:val="22"/>
          <w:lang w:eastAsia="en-US"/>
        </w:rPr>
      </w:pPr>
    </w:p>
    <w:p w14:paraId="6E26B0CB" w14:textId="77777777" w:rsidR="007F52E0" w:rsidRPr="00112450" w:rsidRDefault="007F52E0" w:rsidP="0030715F">
      <w:pPr>
        <w:autoSpaceDE w:val="0"/>
        <w:autoSpaceDN w:val="0"/>
        <w:adjustRightInd w:val="0"/>
        <w:jc w:val="both"/>
        <w:rPr>
          <w:rFonts w:eastAsiaTheme="minorHAnsi"/>
          <w:color w:val="000000"/>
          <w:sz w:val="22"/>
          <w:szCs w:val="22"/>
          <w:lang w:eastAsia="en-US"/>
        </w:rPr>
      </w:pPr>
      <w:r w:rsidRPr="00112450">
        <w:rPr>
          <w:rFonts w:eastAsiaTheme="minorHAnsi"/>
          <w:b/>
          <w:bCs/>
          <w:color w:val="000000"/>
          <w:sz w:val="22"/>
          <w:szCs w:val="22"/>
          <w:lang w:eastAsia="en-US"/>
        </w:rPr>
        <w:t xml:space="preserve">Cilj programa u području odgoja i obrazovanja: </w:t>
      </w:r>
    </w:p>
    <w:p w14:paraId="5D595AAC" w14:textId="5A59DDDC" w:rsidR="007F52E0" w:rsidRPr="00112450" w:rsidRDefault="007F52E0" w:rsidP="0030715F">
      <w:pPr>
        <w:autoSpaceDE w:val="0"/>
        <w:autoSpaceDN w:val="0"/>
        <w:adjustRightInd w:val="0"/>
        <w:ind w:firstLine="708"/>
        <w:jc w:val="both"/>
        <w:rPr>
          <w:rFonts w:eastAsiaTheme="minorHAnsi"/>
          <w:color w:val="000000"/>
          <w:sz w:val="22"/>
          <w:szCs w:val="22"/>
          <w:lang w:eastAsia="en-US"/>
        </w:rPr>
      </w:pPr>
      <w:r w:rsidRPr="00112450">
        <w:rPr>
          <w:rFonts w:eastAsiaTheme="minorHAnsi"/>
          <w:color w:val="000000"/>
          <w:sz w:val="22"/>
          <w:szCs w:val="22"/>
          <w:lang w:eastAsia="en-US"/>
        </w:rPr>
        <w:t xml:space="preserve">Program obuhvaća djelatnost srednjoškolskog odgoja i obrazovanja Cilj provođenja konkretno ovog dijela programa je zadovoljavanje javnih potreba u području navedene djelatnosti na razini utvrđenog državnog standarda, te iznad državnog standarda aktivnostima koje osiguravaju kvalitetniji sustav u ovim područjima. </w:t>
      </w:r>
    </w:p>
    <w:p w14:paraId="44A1197D" w14:textId="6DFC947B" w:rsidR="00CA4CED" w:rsidRPr="00112450" w:rsidRDefault="00CA4CED" w:rsidP="0030715F">
      <w:pPr>
        <w:autoSpaceDE w:val="0"/>
        <w:autoSpaceDN w:val="0"/>
        <w:adjustRightInd w:val="0"/>
        <w:ind w:firstLine="708"/>
        <w:jc w:val="both"/>
        <w:rPr>
          <w:rFonts w:eastAsiaTheme="minorHAnsi"/>
          <w:color w:val="000000"/>
          <w:sz w:val="22"/>
          <w:szCs w:val="22"/>
          <w:lang w:eastAsia="en-US"/>
        </w:rPr>
      </w:pPr>
      <w:r w:rsidRPr="00112450">
        <w:rPr>
          <w:rFonts w:eastAsiaTheme="minorHAnsi"/>
          <w:color w:val="000000"/>
          <w:sz w:val="22"/>
          <w:szCs w:val="22"/>
          <w:lang w:eastAsia="en-US"/>
        </w:rPr>
        <w:t>Cilj aktivnosti je redovnim izvršavanjima Ugovorne obveze omogućiti zadovoljavanje javnih potreba u području srednjoškolskog obrazovanja  i razvoja sporta  na razini iznad utvrđenog državnog standarda, te sportašima i građanima pružati kvalitetne uvjete za bavljenje sportom.</w:t>
      </w:r>
    </w:p>
    <w:p w14:paraId="6BF20C5E" w14:textId="77777777" w:rsidR="007F52E0" w:rsidRPr="00112450" w:rsidRDefault="007F52E0" w:rsidP="0030715F">
      <w:pPr>
        <w:autoSpaceDE w:val="0"/>
        <w:autoSpaceDN w:val="0"/>
        <w:adjustRightInd w:val="0"/>
        <w:jc w:val="both"/>
        <w:rPr>
          <w:rFonts w:eastAsiaTheme="minorHAnsi"/>
          <w:color w:val="000000"/>
          <w:sz w:val="22"/>
          <w:szCs w:val="22"/>
          <w:lang w:eastAsia="en-US"/>
        </w:rPr>
      </w:pPr>
    </w:p>
    <w:p w14:paraId="47F86D4C" w14:textId="77777777" w:rsidR="007F52E0" w:rsidRPr="00112450" w:rsidRDefault="007F52E0" w:rsidP="0030715F">
      <w:pPr>
        <w:autoSpaceDE w:val="0"/>
        <w:autoSpaceDN w:val="0"/>
        <w:adjustRightInd w:val="0"/>
        <w:jc w:val="both"/>
        <w:rPr>
          <w:rFonts w:eastAsiaTheme="minorHAnsi"/>
          <w:color w:val="000000"/>
          <w:sz w:val="22"/>
          <w:szCs w:val="22"/>
          <w:lang w:eastAsia="en-US"/>
        </w:rPr>
      </w:pPr>
      <w:r w:rsidRPr="00112450">
        <w:rPr>
          <w:rFonts w:eastAsiaTheme="minorHAnsi"/>
          <w:b/>
          <w:bCs/>
          <w:color w:val="000000"/>
          <w:sz w:val="22"/>
          <w:szCs w:val="22"/>
          <w:lang w:eastAsia="en-US"/>
        </w:rPr>
        <w:t xml:space="preserve">Zakonska osnova za provođenje programa: </w:t>
      </w:r>
    </w:p>
    <w:p w14:paraId="2085DD45" w14:textId="6D353095" w:rsidR="007F52E0" w:rsidRPr="00112450" w:rsidRDefault="007F52E0" w:rsidP="007E0ED1">
      <w:pPr>
        <w:pStyle w:val="Odlomakpopisa"/>
        <w:numPr>
          <w:ilvl w:val="0"/>
          <w:numId w:val="31"/>
        </w:numPr>
        <w:autoSpaceDE w:val="0"/>
        <w:autoSpaceDN w:val="0"/>
        <w:adjustRightInd w:val="0"/>
        <w:spacing w:after="38"/>
        <w:jc w:val="both"/>
        <w:rPr>
          <w:rFonts w:eastAsiaTheme="minorHAnsi"/>
          <w:color w:val="000000"/>
          <w:sz w:val="22"/>
          <w:szCs w:val="22"/>
          <w:lang w:eastAsia="en-US"/>
        </w:rPr>
      </w:pPr>
      <w:r w:rsidRPr="00112450">
        <w:rPr>
          <w:rFonts w:eastAsiaTheme="minorHAnsi"/>
          <w:color w:val="000000"/>
          <w:sz w:val="22"/>
          <w:szCs w:val="22"/>
          <w:lang w:eastAsia="en-US"/>
        </w:rPr>
        <w:t>Zakon o odgoju i obrazovanju u osnovnoj i srednjoj školi („Narodne novine“</w:t>
      </w:r>
      <w:r w:rsidR="00736B6A" w:rsidRPr="00112450">
        <w:rPr>
          <w:rFonts w:eastAsiaTheme="minorHAnsi"/>
          <w:color w:val="000000"/>
          <w:sz w:val="22"/>
          <w:szCs w:val="22"/>
          <w:lang w:eastAsia="en-US"/>
        </w:rPr>
        <w:t xml:space="preserve">, </w:t>
      </w:r>
      <w:r w:rsidRPr="00112450">
        <w:rPr>
          <w:rFonts w:eastAsiaTheme="minorHAnsi"/>
          <w:color w:val="000000"/>
          <w:sz w:val="22"/>
          <w:szCs w:val="22"/>
          <w:lang w:eastAsia="en-US"/>
        </w:rPr>
        <w:t xml:space="preserve"> br</w:t>
      </w:r>
      <w:r w:rsidR="00736B6A" w:rsidRPr="00112450">
        <w:rPr>
          <w:rFonts w:eastAsiaTheme="minorHAnsi"/>
          <w:color w:val="000000"/>
          <w:sz w:val="22"/>
          <w:szCs w:val="22"/>
          <w:lang w:eastAsia="en-US"/>
        </w:rPr>
        <w:t>.</w:t>
      </w:r>
      <w:r w:rsidRPr="00112450">
        <w:rPr>
          <w:rFonts w:eastAsiaTheme="minorHAnsi"/>
          <w:color w:val="000000"/>
          <w:sz w:val="22"/>
          <w:szCs w:val="22"/>
          <w:lang w:eastAsia="en-US"/>
        </w:rPr>
        <w:t xml:space="preserve"> 87/08, 86/09, 92/10, 105/10, 90/11, 5/12, 16/12, 86/12, 126/12, 94/13, 152/14, 07/17, 68/18, 98/19, 64/20</w:t>
      </w:r>
      <w:r w:rsidR="00A151B6" w:rsidRPr="00112450">
        <w:rPr>
          <w:rFonts w:eastAsiaTheme="minorHAnsi"/>
          <w:color w:val="000000"/>
          <w:sz w:val="22"/>
          <w:szCs w:val="22"/>
          <w:lang w:eastAsia="en-US"/>
        </w:rPr>
        <w:t>,</w:t>
      </w:r>
      <w:r w:rsidR="00A151B6" w:rsidRPr="00112450">
        <w:t xml:space="preserve"> </w:t>
      </w:r>
      <w:r w:rsidR="00A151B6" w:rsidRPr="00112450">
        <w:rPr>
          <w:rFonts w:eastAsiaTheme="minorHAnsi"/>
          <w:color w:val="000000"/>
          <w:sz w:val="22"/>
          <w:szCs w:val="22"/>
          <w:lang w:eastAsia="en-US"/>
        </w:rPr>
        <w:t>151/22, 155/23, 156/23</w:t>
      </w:r>
      <w:r w:rsidRPr="00112450">
        <w:rPr>
          <w:rFonts w:eastAsiaTheme="minorHAnsi"/>
          <w:color w:val="000000"/>
          <w:sz w:val="22"/>
          <w:szCs w:val="22"/>
          <w:lang w:eastAsia="en-US"/>
        </w:rPr>
        <w:t xml:space="preserve">), </w:t>
      </w:r>
    </w:p>
    <w:p w14:paraId="4A865FAE" w14:textId="441E2A07" w:rsidR="007F52E0" w:rsidRPr="00112450" w:rsidRDefault="007F52E0" w:rsidP="007E0ED1">
      <w:pPr>
        <w:pStyle w:val="Odlomakpopisa"/>
        <w:numPr>
          <w:ilvl w:val="0"/>
          <w:numId w:val="31"/>
        </w:numPr>
        <w:autoSpaceDE w:val="0"/>
        <w:autoSpaceDN w:val="0"/>
        <w:adjustRightInd w:val="0"/>
        <w:jc w:val="both"/>
        <w:rPr>
          <w:rFonts w:eastAsiaTheme="minorHAnsi"/>
          <w:color w:val="000000"/>
          <w:sz w:val="22"/>
          <w:szCs w:val="22"/>
          <w:lang w:eastAsia="en-US"/>
        </w:rPr>
      </w:pPr>
      <w:r w:rsidRPr="00112450">
        <w:rPr>
          <w:rFonts w:eastAsiaTheme="minorHAnsi"/>
          <w:color w:val="000000"/>
          <w:sz w:val="22"/>
          <w:szCs w:val="22"/>
          <w:lang w:eastAsia="en-US"/>
        </w:rPr>
        <w:t>Zakon o financiranju jedinica lokalne i područne (regionalne) samouprave („Narodne novine“, br. 127/17</w:t>
      </w:r>
      <w:r w:rsidR="00786D22" w:rsidRPr="00112450">
        <w:rPr>
          <w:rFonts w:eastAsiaTheme="minorHAnsi"/>
          <w:color w:val="000000"/>
          <w:sz w:val="22"/>
          <w:szCs w:val="22"/>
          <w:lang w:eastAsia="en-US"/>
        </w:rPr>
        <w:t xml:space="preserve">, </w:t>
      </w:r>
      <w:r w:rsidRPr="00112450">
        <w:rPr>
          <w:rFonts w:eastAsiaTheme="minorHAnsi"/>
          <w:color w:val="000000"/>
          <w:sz w:val="22"/>
          <w:szCs w:val="22"/>
          <w:lang w:eastAsia="en-US"/>
        </w:rPr>
        <w:t>138/20</w:t>
      </w:r>
      <w:r w:rsidR="00786D22" w:rsidRPr="00112450">
        <w:rPr>
          <w:rFonts w:eastAsiaTheme="minorHAnsi"/>
          <w:color w:val="000000"/>
          <w:sz w:val="22"/>
          <w:szCs w:val="22"/>
          <w:lang w:eastAsia="en-US"/>
        </w:rPr>
        <w:t>, 151/22 i 114/23</w:t>
      </w:r>
      <w:r w:rsidRPr="00112450">
        <w:rPr>
          <w:rFonts w:eastAsiaTheme="minorHAnsi"/>
          <w:color w:val="000000"/>
          <w:sz w:val="22"/>
          <w:szCs w:val="22"/>
          <w:lang w:eastAsia="en-US"/>
        </w:rPr>
        <w:t>)</w:t>
      </w:r>
      <w:r w:rsidR="00925347" w:rsidRPr="00112450">
        <w:rPr>
          <w:rFonts w:eastAsiaTheme="minorHAnsi"/>
          <w:color w:val="000000"/>
          <w:sz w:val="22"/>
          <w:szCs w:val="22"/>
          <w:lang w:eastAsia="en-US"/>
        </w:rPr>
        <w:t>.</w:t>
      </w:r>
    </w:p>
    <w:p w14:paraId="20117838" w14:textId="77777777" w:rsidR="007F52E0" w:rsidRPr="00112450" w:rsidRDefault="007F52E0" w:rsidP="0030715F">
      <w:pPr>
        <w:autoSpaceDE w:val="0"/>
        <w:autoSpaceDN w:val="0"/>
        <w:adjustRightInd w:val="0"/>
        <w:jc w:val="both"/>
        <w:rPr>
          <w:rFonts w:eastAsiaTheme="minorHAnsi"/>
          <w:color w:val="000000"/>
          <w:sz w:val="22"/>
          <w:szCs w:val="22"/>
          <w:lang w:eastAsia="en-US"/>
        </w:rPr>
      </w:pPr>
    </w:p>
    <w:p w14:paraId="5D20DA7C" w14:textId="5FDA0638" w:rsidR="001D6FFC" w:rsidRPr="00112450" w:rsidRDefault="007F52E0" w:rsidP="0030715F">
      <w:pPr>
        <w:autoSpaceDE w:val="0"/>
        <w:autoSpaceDN w:val="0"/>
        <w:adjustRightInd w:val="0"/>
        <w:jc w:val="both"/>
        <w:rPr>
          <w:rFonts w:eastAsiaTheme="minorHAnsi"/>
          <w:b/>
          <w:bCs/>
          <w:color w:val="000000"/>
          <w:sz w:val="22"/>
          <w:szCs w:val="22"/>
          <w:lang w:eastAsia="en-US"/>
        </w:rPr>
      </w:pPr>
      <w:r w:rsidRPr="00112450">
        <w:rPr>
          <w:rFonts w:eastAsiaTheme="minorHAnsi"/>
          <w:b/>
          <w:bCs/>
          <w:color w:val="000000"/>
          <w:sz w:val="22"/>
          <w:szCs w:val="22"/>
          <w:lang w:eastAsia="en-US"/>
        </w:rPr>
        <w:t xml:space="preserve">Aktivnost A300504 Najam Gimnazije i sportske dvorane po modelu JPP </w:t>
      </w:r>
    </w:p>
    <w:p w14:paraId="2200D3AC" w14:textId="77777777" w:rsidR="00786D22" w:rsidRPr="00112450" w:rsidRDefault="00786D22" w:rsidP="0030715F">
      <w:pPr>
        <w:autoSpaceDE w:val="0"/>
        <w:autoSpaceDN w:val="0"/>
        <w:adjustRightInd w:val="0"/>
        <w:jc w:val="both"/>
        <w:rPr>
          <w:rFonts w:eastAsiaTheme="minorHAnsi"/>
          <w:b/>
          <w:bCs/>
          <w:color w:val="000000"/>
          <w:sz w:val="22"/>
          <w:szCs w:val="22"/>
          <w:lang w:eastAsia="en-US"/>
        </w:rPr>
      </w:pPr>
    </w:p>
    <w:p w14:paraId="46110350" w14:textId="2420218F" w:rsidR="001C42E2" w:rsidRPr="00112450" w:rsidRDefault="001D6FFC" w:rsidP="0030715F">
      <w:pPr>
        <w:jc w:val="both"/>
        <w:rPr>
          <w:sz w:val="22"/>
          <w:szCs w:val="22"/>
          <w:u w:val="single"/>
        </w:rPr>
      </w:pPr>
      <w:r w:rsidRPr="00112450">
        <w:rPr>
          <w:sz w:val="22"/>
          <w:szCs w:val="22"/>
          <w:u w:val="single"/>
        </w:rPr>
        <w:t>Opis i cilj aktivnosti</w:t>
      </w:r>
    </w:p>
    <w:p w14:paraId="5C0C832A" w14:textId="77BCEB5A" w:rsidR="007F52E0" w:rsidRPr="00112450" w:rsidRDefault="0054332B" w:rsidP="0030715F">
      <w:pPr>
        <w:ind w:firstLine="708"/>
        <w:jc w:val="both"/>
        <w:rPr>
          <w:rFonts w:eastAsiaTheme="minorHAnsi"/>
          <w:color w:val="000000"/>
          <w:sz w:val="22"/>
          <w:szCs w:val="22"/>
          <w:lang w:eastAsia="en-US"/>
        </w:rPr>
      </w:pPr>
      <w:r w:rsidRPr="00112450">
        <w:rPr>
          <w:rFonts w:eastAsiaTheme="minorHAnsi"/>
          <w:color w:val="000000"/>
          <w:sz w:val="22"/>
          <w:szCs w:val="22"/>
          <w:lang w:eastAsia="en-US"/>
        </w:rPr>
        <w:t>U ovoj aktivnosti p</w:t>
      </w:r>
      <w:r w:rsidR="007F52E0" w:rsidRPr="00112450">
        <w:rPr>
          <w:rFonts w:eastAsiaTheme="minorHAnsi"/>
          <w:color w:val="000000"/>
          <w:sz w:val="22"/>
          <w:szCs w:val="22"/>
          <w:lang w:eastAsia="en-US"/>
        </w:rPr>
        <w:t>lanira</w:t>
      </w:r>
      <w:r w:rsidRPr="00112450">
        <w:rPr>
          <w:rFonts w:eastAsiaTheme="minorHAnsi"/>
          <w:color w:val="000000"/>
          <w:sz w:val="22"/>
          <w:szCs w:val="22"/>
          <w:lang w:eastAsia="en-US"/>
        </w:rPr>
        <w:t>la su</w:t>
      </w:r>
      <w:r w:rsidR="007F52E0" w:rsidRPr="00112450">
        <w:rPr>
          <w:rFonts w:eastAsiaTheme="minorHAnsi"/>
          <w:color w:val="000000"/>
          <w:sz w:val="22"/>
          <w:szCs w:val="22"/>
          <w:lang w:eastAsia="en-US"/>
        </w:rPr>
        <w:t xml:space="preserve"> se sredstva za troškove najma Gimnazije i to 45% na troškove gradskog proračuna i 55% na dio koji se financira iz sredstava Ministarstva znanosti i obrazovanja, a sve sukladno Sporazuma o sufinanciranju troškova najamnina za školske građevine po modelu javno-privatnog partnerstva na području Koprivničko-križevačke županije. </w:t>
      </w:r>
      <w:r w:rsidR="001E7757" w:rsidRPr="00112450">
        <w:rPr>
          <w:rFonts w:eastAsiaTheme="minorHAnsi"/>
          <w:color w:val="000000"/>
          <w:sz w:val="22"/>
          <w:szCs w:val="22"/>
          <w:lang w:eastAsia="en-US"/>
        </w:rPr>
        <w:t xml:space="preserve">Aktivnost je izvršena u iznosu od </w:t>
      </w:r>
      <w:r w:rsidR="00AB6104" w:rsidRPr="00112450">
        <w:rPr>
          <w:rFonts w:eastAsiaTheme="minorHAnsi"/>
          <w:color w:val="000000"/>
          <w:sz w:val="22"/>
          <w:szCs w:val="22"/>
          <w:lang w:eastAsia="en-US"/>
        </w:rPr>
        <w:t xml:space="preserve">768.327,71 </w:t>
      </w:r>
      <w:r w:rsidR="00786D22" w:rsidRPr="00112450">
        <w:rPr>
          <w:rFonts w:eastAsiaTheme="minorHAnsi"/>
          <w:color w:val="000000"/>
          <w:sz w:val="22"/>
          <w:szCs w:val="22"/>
          <w:lang w:eastAsia="en-US"/>
        </w:rPr>
        <w:t xml:space="preserve"> EUR</w:t>
      </w:r>
      <w:r w:rsidR="001E7757" w:rsidRPr="00112450">
        <w:rPr>
          <w:rFonts w:eastAsiaTheme="minorHAnsi"/>
          <w:color w:val="000000"/>
          <w:sz w:val="22"/>
          <w:szCs w:val="22"/>
          <w:lang w:eastAsia="en-US"/>
        </w:rPr>
        <w:t xml:space="preserve"> što predstavlja </w:t>
      </w:r>
      <w:r w:rsidR="00AB6104" w:rsidRPr="00112450">
        <w:rPr>
          <w:rFonts w:eastAsiaTheme="minorHAnsi"/>
          <w:color w:val="000000"/>
          <w:sz w:val="22"/>
          <w:szCs w:val="22"/>
          <w:lang w:eastAsia="en-US"/>
        </w:rPr>
        <w:t>97,1</w:t>
      </w:r>
      <w:r w:rsidR="001E7757" w:rsidRPr="00112450">
        <w:rPr>
          <w:rFonts w:eastAsiaTheme="minorHAnsi"/>
          <w:color w:val="000000"/>
          <w:sz w:val="22"/>
          <w:szCs w:val="22"/>
          <w:lang w:eastAsia="en-US"/>
        </w:rPr>
        <w:t xml:space="preserve"> posto plana.</w:t>
      </w:r>
    </w:p>
    <w:p w14:paraId="6734CE8B" w14:textId="1450BCBB" w:rsidR="001D6FFC" w:rsidRPr="00112450" w:rsidRDefault="001D6FFC" w:rsidP="0030715F">
      <w:pPr>
        <w:ind w:firstLine="708"/>
        <w:jc w:val="both"/>
        <w:rPr>
          <w:rFonts w:eastAsiaTheme="minorHAnsi"/>
          <w:color w:val="000000"/>
          <w:sz w:val="22"/>
          <w:szCs w:val="22"/>
          <w:lang w:eastAsia="en-US"/>
        </w:rPr>
      </w:pPr>
      <w:r w:rsidRPr="00112450">
        <w:rPr>
          <w:rFonts w:eastAsiaTheme="minorHAnsi"/>
          <w:color w:val="000000"/>
          <w:sz w:val="22"/>
          <w:szCs w:val="22"/>
          <w:lang w:eastAsia="en-US"/>
        </w:rPr>
        <w:t>Iznos računa ovisi o mjesečnom indeksu potrošačkih cijena i srednjem tečaju EUR-a kompariranih sa baznim iznosima u travnju 2006.g. godinu kad je završena izgradnja Gimnazije i sportske dvorane.</w:t>
      </w:r>
    </w:p>
    <w:p w14:paraId="644623F5" w14:textId="77777777" w:rsidR="007F52E0" w:rsidRPr="00112450" w:rsidRDefault="007F52E0" w:rsidP="0030715F">
      <w:pPr>
        <w:jc w:val="both"/>
        <w:rPr>
          <w:b/>
          <w:bCs/>
          <w:sz w:val="22"/>
          <w:szCs w:val="22"/>
        </w:rPr>
      </w:pPr>
    </w:p>
    <w:p w14:paraId="41F774B9" w14:textId="77777777" w:rsidR="008978FF" w:rsidRPr="00112450" w:rsidRDefault="008978FF" w:rsidP="008978FF">
      <w:pPr>
        <w:jc w:val="both"/>
        <w:rPr>
          <w:b/>
          <w:bCs/>
          <w:sz w:val="22"/>
          <w:szCs w:val="22"/>
        </w:rPr>
      </w:pPr>
      <w:r w:rsidRPr="00112450">
        <w:rPr>
          <w:b/>
          <w:bCs/>
          <w:sz w:val="22"/>
          <w:szCs w:val="22"/>
        </w:rPr>
        <w:t>PROGRAM 6001 RAZVOJ MEĐUNARODNE SURADNJE</w:t>
      </w:r>
    </w:p>
    <w:p w14:paraId="4D45B818" w14:textId="77777777" w:rsidR="008978FF" w:rsidRPr="00112450" w:rsidRDefault="008978FF" w:rsidP="008978FF">
      <w:pPr>
        <w:jc w:val="both"/>
        <w:rPr>
          <w:bCs/>
          <w:sz w:val="22"/>
          <w:szCs w:val="22"/>
          <w:u w:val="single"/>
        </w:rPr>
      </w:pPr>
      <w:r w:rsidRPr="00112450">
        <w:rPr>
          <w:bCs/>
          <w:sz w:val="22"/>
          <w:szCs w:val="22"/>
          <w:u w:val="single"/>
        </w:rPr>
        <w:t xml:space="preserve">Opis i cilj programa </w:t>
      </w:r>
    </w:p>
    <w:p w14:paraId="06B45739" w14:textId="77777777" w:rsidR="008978FF" w:rsidRPr="00112450" w:rsidRDefault="008978FF" w:rsidP="008978FF">
      <w:pPr>
        <w:jc w:val="both"/>
        <w:rPr>
          <w:bCs/>
          <w:sz w:val="22"/>
          <w:szCs w:val="22"/>
          <w:u w:val="single"/>
        </w:rPr>
      </w:pPr>
    </w:p>
    <w:p w14:paraId="4F82EBC4" w14:textId="77777777" w:rsidR="008978FF" w:rsidRPr="00112450" w:rsidRDefault="008978FF" w:rsidP="008978FF">
      <w:pPr>
        <w:autoSpaceDE w:val="0"/>
        <w:autoSpaceDN w:val="0"/>
        <w:adjustRightInd w:val="0"/>
        <w:ind w:firstLine="708"/>
        <w:jc w:val="both"/>
        <w:rPr>
          <w:rFonts w:eastAsiaTheme="minorHAnsi"/>
          <w:color w:val="000000"/>
          <w:sz w:val="22"/>
          <w:szCs w:val="22"/>
          <w:lang w:eastAsia="en-US"/>
        </w:rPr>
      </w:pPr>
      <w:r w:rsidRPr="00112450">
        <w:rPr>
          <w:rFonts w:eastAsiaTheme="minorHAnsi"/>
          <w:color w:val="000000"/>
          <w:sz w:val="22"/>
          <w:szCs w:val="22"/>
          <w:lang w:eastAsia="en-US"/>
        </w:rPr>
        <w:t xml:space="preserve">Unutar programa obavljaju se poslovi koji uključuju stručnu, administrativnu i tehničku pripremu dokumentacije u svrhu prijave na projekte sufinancirane od strane Europske unije te provedbu tih projekata iz svih područja važnih za razvoj Grada, pripremu, provedbu i razvoj programa i aktivnosti u području održivog razvoja, poslove vezane uz strategiju razvoja Grada. </w:t>
      </w:r>
    </w:p>
    <w:p w14:paraId="6C9B91AC" w14:textId="77777777" w:rsidR="008978FF" w:rsidRPr="00112450" w:rsidRDefault="008978FF" w:rsidP="008978FF">
      <w:pPr>
        <w:autoSpaceDE w:val="0"/>
        <w:autoSpaceDN w:val="0"/>
        <w:adjustRightInd w:val="0"/>
        <w:ind w:firstLine="708"/>
        <w:jc w:val="both"/>
        <w:rPr>
          <w:rFonts w:eastAsiaTheme="minorHAnsi"/>
          <w:bCs/>
          <w:color w:val="000000"/>
          <w:sz w:val="22"/>
          <w:szCs w:val="22"/>
          <w:u w:val="single"/>
          <w:lang w:eastAsia="en-US"/>
        </w:rPr>
      </w:pPr>
    </w:p>
    <w:p w14:paraId="27305AAA" w14:textId="77777777" w:rsidR="008978FF" w:rsidRPr="00112450" w:rsidRDefault="008978FF" w:rsidP="008978FF">
      <w:pPr>
        <w:jc w:val="both"/>
        <w:rPr>
          <w:bCs/>
          <w:sz w:val="22"/>
          <w:szCs w:val="22"/>
          <w:u w:val="single"/>
        </w:rPr>
      </w:pPr>
      <w:r w:rsidRPr="00112450">
        <w:rPr>
          <w:bCs/>
          <w:sz w:val="22"/>
          <w:szCs w:val="22"/>
          <w:u w:val="single"/>
        </w:rPr>
        <w:t>Ciljevi provedbe programa u razdoblju 2024.-2026.</w:t>
      </w:r>
    </w:p>
    <w:p w14:paraId="0512E3E2" w14:textId="77777777" w:rsidR="008978FF" w:rsidRPr="00112450" w:rsidRDefault="008978FF" w:rsidP="008978FF">
      <w:pPr>
        <w:jc w:val="both"/>
        <w:rPr>
          <w:bCs/>
          <w:sz w:val="22"/>
          <w:szCs w:val="22"/>
          <w:u w:val="single"/>
        </w:rPr>
      </w:pPr>
    </w:p>
    <w:p w14:paraId="40BD0A73" w14:textId="77777777" w:rsidR="008978FF" w:rsidRPr="00112450" w:rsidRDefault="008978FF" w:rsidP="008978FF">
      <w:pPr>
        <w:autoSpaceDE w:val="0"/>
        <w:autoSpaceDN w:val="0"/>
        <w:adjustRightInd w:val="0"/>
        <w:ind w:firstLine="708"/>
        <w:jc w:val="both"/>
        <w:rPr>
          <w:color w:val="000000"/>
          <w:sz w:val="22"/>
          <w:szCs w:val="22"/>
        </w:rPr>
      </w:pPr>
      <w:r w:rsidRPr="00112450">
        <w:rPr>
          <w:color w:val="000000"/>
          <w:sz w:val="22"/>
          <w:szCs w:val="22"/>
        </w:rPr>
        <w:t>Cilj provedbe programa je implementacija aktivnosti i projekata koje su sufinancirane od strane međunarodnih institucija. Također, putem programa će se nastaviti provedba onih aktivnosti i projekata koji se više ne nalaze u razdoblju koje je prihvatljivo za sufinanciranje, ali iste je potrebno nastaviti radi ispunjenja dugoročnih ciljeva.</w:t>
      </w:r>
    </w:p>
    <w:p w14:paraId="2F46C435" w14:textId="77777777" w:rsidR="008978FF" w:rsidRPr="00112450" w:rsidRDefault="008978FF" w:rsidP="008978FF">
      <w:pPr>
        <w:autoSpaceDE w:val="0"/>
        <w:autoSpaceDN w:val="0"/>
        <w:adjustRightInd w:val="0"/>
        <w:ind w:firstLine="708"/>
        <w:jc w:val="both"/>
        <w:rPr>
          <w:rFonts w:eastAsiaTheme="minorHAnsi"/>
          <w:color w:val="000000"/>
          <w:sz w:val="22"/>
          <w:szCs w:val="22"/>
          <w:lang w:eastAsia="en-US"/>
        </w:rPr>
      </w:pPr>
    </w:p>
    <w:p w14:paraId="48E1E458" w14:textId="77777777" w:rsidR="008978FF" w:rsidRPr="00112450" w:rsidRDefault="008978FF" w:rsidP="008978FF">
      <w:pPr>
        <w:jc w:val="both"/>
        <w:rPr>
          <w:rFonts w:eastAsiaTheme="minorHAnsi"/>
          <w:b/>
          <w:bCs/>
          <w:color w:val="000000"/>
          <w:sz w:val="22"/>
          <w:szCs w:val="22"/>
          <w:lang w:eastAsia="en-US"/>
        </w:rPr>
      </w:pPr>
      <w:r w:rsidRPr="00112450">
        <w:rPr>
          <w:rFonts w:eastAsiaTheme="minorHAnsi"/>
          <w:b/>
          <w:bCs/>
          <w:color w:val="000000"/>
          <w:sz w:val="22"/>
          <w:szCs w:val="22"/>
          <w:lang w:eastAsia="en-US"/>
        </w:rPr>
        <w:t>Zakonska osnova za provođenje programa:</w:t>
      </w:r>
    </w:p>
    <w:p w14:paraId="1D01DB90" w14:textId="77777777" w:rsidR="008978FF" w:rsidRPr="00112450" w:rsidRDefault="008978FF" w:rsidP="008978FF">
      <w:pPr>
        <w:autoSpaceDE w:val="0"/>
        <w:autoSpaceDN w:val="0"/>
        <w:adjustRightInd w:val="0"/>
        <w:jc w:val="both"/>
        <w:rPr>
          <w:rFonts w:eastAsiaTheme="minorHAnsi"/>
          <w:color w:val="000000"/>
          <w:sz w:val="22"/>
          <w:szCs w:val="22"/>
          <w:lang w:eastAsia="en-US"/>
        </w:rPr>
      </w:pPr>
    </w:p>
    <w:p w14:paraId="6B50E3C0" w14:textId="77777777" w:rsidR="008978FF" w:rsidRPr="00112450" w:rsidRDefault="008978FF" w:rsidP="008978FF">
      <w:pPr>
        <w:pStyle w:val="Odlomakpopisa"/>
        <w:numPr>
          <w:ilvl w:val="0"/>
          <w:numId w:val="3"/>
        </w:numPr>
        <w:autoSpaceDE w:val="0"/>
        <w:autoSpaceDN w:val="0"/>
        <w:adjustRightInd w:val="0"/>
        <w:spacing w:after="47"/>
        <w:jc w:val="both"/>
        <w:rPr>
          <w:rFonts w:eastAsiaTheme="minorHAnsi"/>
          <w:color w:val="000000"/>
          <w:sz w:val="22"/>
          <w:szCs w:val="22"/>
          <w:lang w:eastAsia="en-US"/>
        </w:rPr>
      </w:pPr>
      <w:r w:rsidRPr="00112450">
        <w:rPr>
          <w:rFonts w:eastAsiaTheme="minorHAnsi"/>
          <w:color w:val="000000"/>
          <w:sz w:val="22"/>
          <w:szCs w:val="22"/>
          <w:lang w:eastAsia="en-US"/>
        </w:rPr>
        <w:t xml:space="preserve">Zakon o uspostavi institucionalnog okvira za provedbu europskih strukturnih i investicijskih fondova u Republici Hrvatskoj u financijskom razdoblju 2014. - 2020. („Narodne novine“, br. 92/14), </w:t>
      </w:r>
    </w:p>
    <w:p w14:paraId="193E1EAF" w14:textId="77777777" w:rsidR="008978FF" w:rsidRPr="00112450" w:rsidRDefault="008978FF" w:rsidP="008978FF">
      <w:pPr>
        <w:pStyle w:val="Odlomakpopisa"/>
        <w:numPr>
          <w:ilvl w:val="0"/>
          <w:numId w:val="3"/>
        </w:numPr>
        <w:autoSpaceDE w:val="0"/>
        <w:autoSpaceDN w:val="0"/>
        <w:adjustRightInd w:val="0"/>
        <w:spacing w:after="47"/>
        <w:jc w:val="both"/>
        <w:rPr>
          <w:rFonts w:eastAsiaTheme="minorHAnsi"/>
          <w:color w:val="000000"/>
          <w:sz w:val="22"/>
          <w:szCs w:val="22"/>
          <w:lang w:eastAsia="en-US"/>
        </w:rPr>
      </w:pPr>
      <w:r w:rsidRPr="00112450">
        <w:rPr>
          <w:rFonts w:eastAsiaTheme="minorHAnsi"/>
          <w:color w:val="000000"/>
          <w:sz w:val="22"/>
          <w:szCs w:val="22"/>
          <w:lang w:eastAsia="en-US"/>
        </w:rPr>
        <w:t xml:space="preserve">UREDBA (EU) o ESI fondovima br. 1303/2013 EUROPSKOG PARLAMENTA I VIJEĆA od 17. prosinca 2013. </w:t>
      </w:r>
    </w:p>
    <w:p w14:paraId="7F2BE2A2" w14:textId="77777777" w:rsidR="008978FF" w:rsidRPr="00112450" w:rsidRDefault="008978FF" w:rsidP="008978FF">
      <w:pPr>
        <w:pStyle w:val="Odlomakpopisa"/>
        <w:numPr>
          <w:ilvl w:val="0"/>
          <w:numId w:val="3"/>
        </w:numPr>
        <w:autoSpaceDE w:val="0"/>
        <w:autoSpaceDN w:val="0"/>
        <w:adjustRightInd w:val="0"/>
        <w:spacing w:after="47"/>
        <w:jc w:val="both"/>
        <w:rPr>
          <w:rFonts w:eastAsiaTheme="minorHAnsi"/>
          <w:color w:val="000000"/>
          <w:sz w:val="22"/>
          <w:szCs w:val="22"/>
          <w:lang w:eastAsia="en-US"/>
        </w:rPr>
      </w:pPr>
      <w:r w:rsidRPr="00112450">
        <w:rPr>
          <w:rFonts w:eastAsiaTheme="minorHAnsi"/>
          <w:color w:val="000000"/>
          <w:sz w:val="22"/>
          <w:szCs w:val="22"/>
          <w:lang w:eastAsia="en-US"/>
        </w:rPr>
        <w:t xml:space="preserve">PROVEDBENA UREDBA KOMISIJE (EU) br. 821/2014 od 28. srpnja 2014. o utvrđivanju pravila za primjenu Uredbe (EU) br. 1303/2013 </w:t>
      </w:r>
    </w:p>
    <w:p w14:paraId="51A2507E" w14:textId="77777777" w:rsidR="008978FF" w:rsidRPr="00112450" w:rsidRDefault="008978FF" w:rsidP="008978FF">
      <w:pPr>
        <w:pStyle w:val="Odlomakpopisa"/>
        <w:numPr>
          <w:ilvl w:val="0"/>
          <w:numId w:val="3"/>
        </w:numPr>
        <w:autoSpaceDE w:val="0"/>
        <w:autoSpaceDN w:val="0"/>
        <w:adjustRightInd w:val="0"/>
        <w:jc w:val="both"/>
        <w:rPr>
          <w:rFonts w:eastAsiaTheme="minorHAnsi"/>
          <w:color w:val="000000"/>
          <w:sz w:val="22"/>
          <w:szCs w:val="22"/>
          <w:lang w:eastAsia="en-US"/>
        </w:rPr>
      </w:pPr>
      <w:r w:rsidRPr="00112450">
        <w:rPr>
          <w:rFonts w:eastAsiaTheme="minorHAnsi"/>
          <w:color w:val="000000"/>
          <w:sz w:val="22"/>
          <w:szCs w:val="22"/>
          <w:lang w:eastAsia="en-US"/>
        </w:rPr>
        <w:lastRenderedPageBreak/>
        <w:t xml:space="preserve">SPORAZUM O PARTNERSTVU između Republike Hrvatske i Europske komisije za korištenje EU strukturnih i investicijskih fondova za rast i radna mjesta u razdoblju 2014.-2020. </w:t>
      </w:r>
    </w:p>
    <w:p w14:paraId="5AF6E47D" w14:textId="77777777" w:rsidR="008978FF" w:rsidRPr="00112450" w:rsidRDefault="008978FF" w:rsidP="008978FF">
      <w:pPr>
        <w:pStyle w:val="paragraph"/>
        <w:spacing w:before="0" w:beforeAutospacing="0" w:after="0" w:afterAutospacing="0"/>
        <w:jc w:val="both"/>
        <w:textAlignment w:val="baseline"/>
        <w:rPr>
          <w:rStyle w:val="normaltextrun"/>
          <w:sz w:val="22"/>
          <w:szCs w:val="22"/>
          <w:lang w:val="hr-HR"/>
        </w:rPr>
      </w:pPr>
    </w:p>
    <w:p w14:paraId="4CA86CC5" w14:textId="77777777" w:rsidR="008978FF" w:rsidRPr="00112450" w:rsidRDefault="008978FF" w:rsidP="008978FF">
      <w:pPr>
        <w:pStyle w:val="paragraph"/>
        <w:spacing w:before="0" w:beforeAutospacing="0" w:after="0" w:afterAutospacing="0"/>
        <w:jc w:val="both"/>
        <w:textAlignment w:val="baseline"/>
        <w:rPr>
          <w:rStyle w:val="normaltextrun"/>
          <w:b/>
          <w:bCs/>
          <w:sz w:val="22"/>
          <w:szCs w:val="22"/>
          <w:lang w:val="hr-HR"/>
        </w:rPr>
      </w:pPr>
      <w:r w:rsidRPr="00112450">
        <w:rPr>
          <w:rStyle w:val="normaltextrun"/>
          <w:b/>
          <w:bCs/>
          <w:sz w:val="22"/>
          <w:szCs w:val="22"/>
          <w:lang w:val="hr-HR"/>
        </w:rPr>
        <w:t>Aktivnost 600101 Poticanje projekata EU </w:t>
      </w:r>
    </w:p>
    <w:p w14:paraId="7461A7D7" w14:textId="77777777" w:rsidR="008978FF" w:rsidRPr="00112450" w:rsidRDefault="008978FF" w:rsidP="008978FF">
      <w:pPr>
        <w:pStyle w:val="paragraph"/>
        <w:spacing w:before="0" w:beforeAutospacing="0" w:after="0" w:afterAutospacing="0"/>
        <w:ind w:firstLine="708"/>
        <w:jc w:val="both"/>
        <w:textAlignment w:val="baseline"/>
        <w:rPr>
          <w:rStyle w:val="normaltextrun"/>
          <w:sz w:val="22"/>
          <w:szCs w:val="22"/>
          <w:lang w:val="hr-HR"/>
        </w:rPr>
      </w:pPr>
      <w:r w:rsidRPr="00112450">
        <w:rPr>
          <w:rStyle w:val="normaltextrun"/>
          <w:sz w:val="22"/>
          <w:szCs w:val="22"/>
          <w:lang w:val="hr-HR"/>
        </w:rPr>
        <w:t xml:space="preserve">U 2024. godini unutar aktivnosti realizirano je </w:t>
      </w:r>
      <w:r w:rsidRPr="00112450">
        <w:rPr>
          <w:sz w:val="22"/>
          <w:szCs w:val="22"/>
          <w:lang w:val="hr-HR"/>
        </w:rPr>
        <w:t>85.642,62</w:t>
      </w:r>
      <w:r w:rsidRPr="00112450">
        <w:rPr>
          <w:b/>
          <w:bCs/>
          <w:sz w:val="22"/>
          <w:szCs w:val="22"/>
          <w:lang w:val="hr-HR"/>
        </w:rPr>
        <w:t xml:space="preserve"> </w:t>
      </w:r>
      <w:r w:rsidRPr="00112450">
        <w:rPr>
          <w:rFonts w:eastAsiaTheme="minorHAnsi"/>
          <w:sz w:val="22"/>
          <w:szCs w:val="22"/>
          <w:lang w:val="hr-HR"/>
        </w:rPr>
        <w:t>EUR</w:t>
      </w:r>
      <w:r w:rsidRPr="00112450">
        <w:rPr>
          <w:rStyle w:val="normaltextrun"/>
          <w:sz w:val="22"/>
          <w:szCs w:val="22"/>
          <w:lang w:val="hr-HR"/>
        </w:rPr>
        <w:t xml:space="preserve"> odnosno 70,60% planiranih sredstava, a sve sukladno dinamici provedbe projekata čiji troškovi su planirani u okviru ove aktivnosti, odnosno sukladno ugovorima o održavanju rezultata realiziranih projekata poput biciklističkog centra, BICKO sustava i članarina u LAG Izvor te za pripremu dokumentacije za projekte koji su prijavljeni na natječaje, za troškove službenih putovanja službenika Odsjeka za europske poslove.</w:t>
      </w:r>
    </w:p>
    <w:p w14:paraId="6170E0FC" w14:textId="77777777" w:rsidR="008978FF" w:rsidRPr="00112450" w:rsidRDefault="008978FF" w:rsidP="008978FF">
      <w:pPr>
        <w:pStyle w:val="paragraph"/>
        <w:spacing w:before="0" w:beforeAutospacing="0" w:after="0" w:afterAutospacing="0"/>
        <w:jc w:val="both"/>
        <w:textAlignment w:val="baseline"/>
        <w:rPr>
          <w:rStyle w:val="normaltextrun"/>
          <w:sz w:val="22"/>
          <w:szCs w:val="22"/>
          <w:lang w:val="hr-HR"/>
        </w:rPr>
      </w:pPr>
    </w:p>
    <w:p w14:paraId="42740361" w14:textId="77777777" w:rsidR="008978FF" w:rsidRPr="00112450" w:rsidRDefault="008978FF" w:rsidP="008978FF">
      <w:pPr>
        <w:pStyle w:val="paragraph"/>
        <w:spacing w:before="0" w:beforeAutospacing="0" w:after="0" w:afterAutospacing="0"/>
        <w:jc w:val="both"/>
        <w:textAlignment w:val="baseline"/>
        <w:rPr>
          <w:rStyle w:val="normaltextrun"/>
          <w:b/>
          <w:bCs/>
          <w:sz w:val="22"/>
          <w:szCs w:val="22"/>
          <w:lang w:val="hr-HR"/>
        </w:rPr>
      </w:pPr>
      <w:r w:rsidRPr="00112450">
        <w:rPr>
          <w:rStyle w:val="normaltextrun"/>
          <w:b/>
          <w:bCs/>
          <w:sz w:val="22"/>
          <w:szCs w:val="22"/>
          <w:lang w:val="hr-HR"/>
        </w:rPr>
        <w:t>Aktivnost A600133: Unaprjeđenje sustava javnog prijevoza na urbanom području Koprivnica</w:t>
      </w:r>
    </w:p>
    <w:p w14:paraId="77B2864A" w14:textId="77777777" w:rsidR="008978FF" w:rsidRPr="00112450" w:rsidRDefault="008978FF" w:rsidP="008978FF">
      <w:pPr>
        <w:pStyle w:val="paragraph"/>
        <w:spacing w:before="0" w:beforeAutospacing="0" w:after="0" w:afterAutospacing="0"/>
        <w:ind w:firstLine="708"/>
        <w:jc w:val="both"/>
        <w:textAlignment w:val="baseline"/>
        <w:rPr>
          <w:rStyle w:val="normaltextrun"/>
          <w:sz w:val="22"/>
          <w:szCs w:val="22"/>
          <w:lang w:val="hr-HR"/>
        </w:rPr>
      </w:pPr>
      <w:r w:rsidRPr="00112450">
        <w:rPr>
          <w:rStyle w:val="normaltextrun"/>
          <w:sz w:val="22"/>
          <w:szCs w:val="22"/>
          <w:lang w:val="hr-HR"/>
        </w:rPr>
        <w:t xml:space="preserve">U 2024. godini planirana su sredstva u iznosu od </w:t>
      </w:r>
      <w:r w:rsidRPr="00112450">
        <w:rPr>
          <w:sz w:val="22"/>
          <w:szCs w:val="22"/>
          <w:lang w:val="hr-HR"/>
        </w:rPr>
        <w:t>61.250,00</w:t>
      </w:r>
      <w:r w:rsidRPr="00112450">
        <w:rPr>
          <w:rStyle w:val="normaltextrun"/>
          <w:sz w:val="22"/>
          <w:szCs w:val="22"/>
          <w:lang w:val="hr-HR"/>
        </w:rPr>
        <w:t xml:space="preserve"> u svrhu realizacije projekta koji će se financirati iz ITU mehanizma. Riječ je o projektu unaprjeđenja sustava javnog prijevoza na urbanom području Koprivnica. U 2024. godini utrošeno je </w:t>
      </w:r>
      <w:r w:rsidRPr="00112450">
        <w:rPr>
          <w:sz w:val="22"/>
          <w:szCs w:val="22"/>
          <w:lang w:val="hr-HR"/>
        </w:rPr>
        <w:t xml:space="preserve">3.262,50, što predstavlja 5,3% planiranih troškova, a razlog tome je što je trošak za </w:t>
      </w:r>
      <w:r w:rsidRPr="00112450">
        <w:rPr>
          <w:rStyle w:val="normaltextrun"/>
          <w:sz w:val="22"/>
          <w:szCs w:val="22"/>
          <w:lang w:val="hr-HR"/>
        </w:rPr>
        <w:t xml:space="preserve"> realizaciju uslugu izrade studije izvodljivosti s analizom troškova i koristi za proširenje BUSKO i BICKO sustava teretio proračun 2023. godine, a u 2024. godini je nastao dodatan trošak </w:t>
      </w:r>
      <w:proofErr w:type="spellStart"/>
      <w:r w:rsidRPr="00112450">
        <w:rPr>
          <w:rStyle w:val="normaltextrun"/>
          <w:sz w:val="22"/>
          <w:szCs w:val="22"/>
          <w:lang w:val="hr-HR"/>
        </w:rPr>
        <w:t>novelacije</w:t>
      </w:r>
      <w:proofErr w:type="spellEnd"/>
      <w:r w:rsidRPr="00112450">
        <w:rPr>
          <w:rStyle w:val="normaltextrun"/>
          <w:sz w:val="22"/>
          <w:szCs w:val="22"/>
          <w:lang w:val="hr-HR"/>
        </w:rPr>
        <w:t xml:space="preserve"> studije izvodljivosti, sukladno zahtjevima Ministarstva regionalnoga razvoja i fondova EU. </w:t>
      </w:r>
    </w:p>
    <w:tbl>
      <w:tblPr>
        <w:tblW w:w="9229"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62"/>
        <w:gridCol w:w="1540"/>
        <w:gridCol w:w="1069"/>
        <w:gridCol w:w="1360"/>
        <w:gridCol w:w="1413"/>
        <w:gridCol w:w="1090"/>
        <w:gridCol w:w="1295"/>
      </w:tblGrid>
      <w:tr w:rsidR="008978FF" w:rsidRPr="00112450" w14:paraId="472F7DF5" w14:textId="77777777" w:rsidTr="008978FF">
        <w:trPr>
          <w:trHeight w:val="564"/>
        </w:trPr>
        <w:tc>
          <w:tcPr>
            <w:tcW w:w="1462" w:type="dxa"/>
            <w:shd w:val="clear" w:color="auto" w:fill="auto"/>
            <w:noWrap/>
            <w:vAlign w:val="center"/>
            <w:hideMark/>
          </w:tcPr>
          <w:p w14:paraId="16D6ADDC" w14:textId="77777777" w:rsidR="008978FF" w:rsidRPr="00112450" w:rsidRDefault="008978FF" w:rsidP="005F1E7E">
            <w:pPr>
              <w:jc w:val="center"/>
              <w:rPr>
                <w:color w:val="000000"/>
                <w:sz w:val="20"/>
                <w:szCs w:val="20"/>
              </w:rPr>
            </w:pPr>
            <w:r w:rsidRPr="00112450">
              <w:rPr>
                <w:color w:val="000000"/>
                <w:sz w:val="20"/>
                <w:szCs w:val="20"/>
              </w:rPr>
              <w:t>Pokazatelj</w:t>
            </w:r>
          </w:p>
          <w:p w14:paraId="44D896D4" w14:textId="77777777" w:rsidR="008978FF" w:rsidRPr="00112450" w:rsidRDefault="008978FF" w:rsidP="005F1E7E">
            <w:pPr>
              <w:jc w:val="center"/>
              <w:rPr>
                <w:color w:val="000000"/>
                <w:sz w:val="20"/>
                <w:szCs w:val="20"/>
              </w:rPr>
            </w:pPr>
            <w:r w:rsidRPr="00112450">
              <w:rPr>
                <w:color w:val="000000"/>
                <w:sz w:val="20"/>
                <w:szCs w:val="20"/>
              </w:rPr>
              <w:t>rezultata</w:t>
            </w:r>
          </w:p>
        </w:tc>
        <w:tc>
          <w:tcPr>
            <w:tcW w:w="1540" w:type="dxa"/>
            <w:shd w:val="clear" w:color="auto" w:fill="auto"/>
            <w:noWrap/>
            <w:vAlign w:val="center"/>
            <w:hideMark/>
          </w:tcPr>
          <w:p w14:paraId="441F2EEA" w14:textId="77777777" w:rsidR="008978FF" w:rsidRPr="00112450" w:rsidRDefault="008978FF" w:rsidP="005F1E7E">
            <w:pPr>
              <w:jc w:val="center"/>
              <w:rPr>
                <w:color w:val="000000"/>
                <w:sz w:val="20"/>
                <w:szCs w:val="20"/>
              </w:rPr>
            </w:pPr>
            <w:r w:rsidRPr="00112450">
              <w:rPr>
                <w:color w:val="000000"/>
                <w:sz w:val="20"/>
                <w:szCs w:val="20"/>
              </w:rPr>
              <w:t>Definicija pokazatelja</w:t>
            </w:r>
          </w:p>
        </w:tc>
        <w:tc>
          <w:tcPr>
            <w:tcW w:w="1069" w:type="dxa"/>
            <w:vAlign w:val="center"/>
          </w:tcPr>
          <w:p w14:paraId="7B57900F" w14:textId="77777777" w:rsidR="008978FF" w:rsidRPr="00112450" w:rsidRDefault="008978FF" w:rsidP="005F1E7E">
            <w:pPr>
              <w:jc w:val="center"/>
              <w:rPr>
                <w:color w:val="000000"/>
                <w:sz w:val="20"/>
                <w:szCs w:val="20"/>
              </w:rPr>
            </w:pPr>
            <w:r w:rsidRPr="00112450">
              <w:rPr>
                <w:color w:val="000000"/>
                <w:sz w:val="20"/>
                <w:szCs w:val="20"/>
              </w:rPr>
              <w:t>Jedinica</w:t>
            </w:r>
          </w:p>
        </w:tc>
        <w:tc>
          <w:tcPr>
            <w:tcW w:w="1360" w:type="dxa"/>
            <w:shd w:val="clear" w:color="auto" w:fill="auto"/>
            <w:vAlign w:val="center"/>
            <w:hideMark/>
          </w:tcPr>
          <w:p w14:paraId="693E9378" w14:textId="77777777" w:rsidR="008978FF" w:rsidRPr="00112450" w:rsidRDefault="008978FF" w:rsidP="005F1E7E">
            <w:pPr>
              <w:jc w:val="center"/>
              <w:rPr>
                <w:color w:val="000000"/>
                <w:sz w:val="20"/>
                <w:szCs w:val="20"/>
              </w:rPr>
            </w:pPr>
            <w:r w:rsidRPr="00112450">
              <w:rPr>
                <w:color w:val="000000"/>
                <w:sz w:val="20"/>
                <w:szCs w:val="20"/>
              </w:rPr>
              <w:t>Polazna vrijednost 2024.</w:t>
            </w:r>
          </w:p>
        </w:tc>
        <w:tc>
          <w:tcPr>
            <w:tcW w:w="1413" w:type="dxa"/>
            <w:shd w:val="clear" w:color="auto" w:fill="auto"/>
            <w:vAlign w:val="center"/>
            <w:hideMark/>
          </w:tcPr>
          <w:p w14:paraId="20AC64E5" w14:textId="77777777" w:rsidR="008978FF" w:rsidRPr="00112450" w:rsidRDefault="008978FF" w:rsidP="005F1E7E">
            <w:pPr>
              <w:jc w:val="center"/>
              <w:rPr>
                <w:color w:val="000000"/>
                <w:sz w:val="20"/>
                <w:szCs w:val="20"/>
              </w:rPr>
            </w:pPr>
            <w:r w:rsidRPr="00112450">
              <w:rPr>
                <w:color w:val="000000"/>
                <w:sz w:val="20"/>
                <w:szCs w:val="20"/>
              </w:rPr>
              <w:t>Ciljana vrijednost</w:t>
            </w:r>
          </w:p>
          <w:p w14:paraId="10A77A2A" w14:textId="77777777" w:rsidR="008978FF" w:rsidRPr="00112450" w:rsidRDefault="008978FF" w:rsidP="005F1E7E">
            <w:pPr>
              <w:jc w:val="center"/>
              <w:rPr>
                <w:color w:val="000000"/>
                <w:sz w:val="20"/>
                <w:szCs w:val="20"/>
              </w:rPr>
            </w:pPr>
            <w:r w:rsidRPr="00112450">
              <w:rPr>
                <w:color w:val="000000"/>
                <w:sz w:val="20"/>
                <w:szCs w:val="20"/>
              </w:rPr>
              <w:t>2024.</w:t>
            </w:r>
          </w:p>
        </w:tc>
        <w:tc>
          <w:tcPr>
            <w:tcW w:w="1090" w:type="dxa"/>
            <w:vAlign w:val="center"/>
          </w:tcPr>
          <w:p w14:paraId="04064FFD" w14:textId="77777777" w:rsidR="008978FF" w:rsidRPr="00112450" w:rsidRDefault="008978FF" w:rsidP="005F1E7E">
            <w:pPr>
              <w:jc w:val="center"/>
              <w:rPr>
                <w:color w:val="000000"/>
                <w:sz w:val="20"/>
                <w:szCs w:val="20"/>
              </w:rPr>
            </w:pPr>
            <w:r w:rsidRPr="00112450">
              <w:rPr>
                <w:color w:val="000000"/>
                <w:sz w:val="20"/>
                <w:szCs w:val="20"/>
              </w:rPr>
              <w:t>Ciljana vrijednost</w:t>
            </w:r>
          </w:p>
          <w:p w14:paraId="01374F44" w14:textId="77777777" w:rsidR="008978FF" w:rsidRPr="00112450" w:rsidRDefault="008978FF" w:rsidP="005F1E7E">
            <w:pPr>
              <w:jc w:val="center"/>
              <w:rPr>
                <w:color w:val="000000"/>
                <w:sz w:val="20"/>
                <w:szCs w:val="20"/>
              </w:rPr>
            </w:pPr>
            <w:r w:rsidRPr="00112450">
              <w:rPr>
                <w:color w:val="000000"/>
                <w:sz w:val="20"/>
                <w:szCs w:val="20"/>
              </w:rPr>
              <w:t>2025.</w:t>
            </w:r>
          </w:p>
        </w:tc>
        <w:tc>
          <w:tcPr>
            <w:tcW w:w="1295" w:type="dxa"/>
            <w:vAlign w:val="center"/>
          </w:tcPr>
          <w:p w14:paraId="41E89994" w14:textId="77777777" w:rsidR="008978FF" w:rsidRPr="00112450" w:rsidRDefault="008978FF" w:rsidP="005F1E7E">
            <w:pPr>
              <w:jc w:val="center"/>
              <w:rPr>
                <w:color w:val="000000"/>
                <w:sz w:val="20"/>
                <w:szCs w:val="20"/>
              </w:rPr>
            </w:pPr>
            <w:r w:rsidRPr="00112450">
              <w:rPr>
                <w:color w:val="000000"/>
                <w:sz w:val="20"/>
                <w:szCs w:val="20"/>
              </w:rPr>
              <w:t>Ciljana vrijednost</w:t>
            </w:r>
          </w:p>
          <w:p w14:paraId="13588D40" w14:textId="77777777" w:rsidR="008978FF" w:rsidRPr="00112450" w:rsidRDefault="008978FF" w:rsidP="005F1E7E">
            <w:pPr>
              <w:jc w:val="center"/>
              <w:rPr>
                <w:color w:val="000000"/>
                <w:sz w:val="20"/>
                <w:szCs w:val="20"/>
              </w:rPr>
            </w:pPr>
            <w:r w:rsidRPr="00112450">
              <w:rPr>
                <w:color w:val="000000"/>
                <w:sz w:val="20"/>
                <w:szCs w:val="20"/>
              </w:rPr>
              <w:t>2026.</w:t>
            </w:r>
          </w:p>
        </w:tc>
      </w:tr>
      <w:tr w:rsidR="008978FF" w:rsidRPr="00112450" w14:paraId="47CA6DF8" w14:textId="77777777" w:rsidTr="008978FF">
        <w:trPr>
          <w:trHeight w:val="282"/>
        </w:trPr>
        <w:tc>
          <w:tcPr>
            <w:tcW w:w="1462" w:type="dxa"/>
            <w:shd w:val="clear" w:color="auto" w:fill="auto"/>
            <w:hideMark/>
          </w:tcPr>
          <w:p w14:paraId="03FFF234" w14:textId="77777777" w:rsidR="008978FF" w:rsidRPr="00112450" w:rsidRDefault="008978FF" w:rsidP="005F1E7E">
            <w:pPr>
              <w:rPr>
                <w:color w:val="000000"/>
                <w:sz w:val="20"/>
                <w:szCs w:val="20"/>
              </w:rPr>
            </w:pPr>
            <w:r w:rsidRPr="00112450">
              <w:rPr>
                <w:color w:val="000000"/>
                <w:sz w:val="20"/>
                <w:szCs w:val="20"/>
              </w:rPr>
              <w:t xml:space="preserve">Prošireni sustav javnog prijevoza  </w:t>
            </w:r>
          </w:p>
        </w:tc>
        <w:tc>
          <w:tcPr>
            <w:tcW w:w="1540" w:type="dxa"/>
            <w:shd w:val="clear" w:color="auto" w:fill="auto"/>
            <w:noWrap/>
            <w:vAlign w:val="bottom"/>
            <w:hideMark/>
          </w:tcPr>
          <w:p w14:paraId="0CFB7256" w14:textId="77777777" w:rsidR="008978FF" w:rsidRPr="00112450" w:rsidRDefault="008978FF" w:rsidP="005F1E7E">
            <w:pPr>
              <w:rPr>
                <w:color w:val="000000"/>
                <w:sz w:val="20"/>
                <w:szCs w:val="20"/>
              </w:rPr>
            </w:pPr>
            <w:r w:rsidRPr="00112450">
              <w:rPr>
                <w:color w:val="000000"/>
                <w:sz w:val="20"/>
                <w:szCs w:val="20"/>
              </w:rPr>
              <w:t xml:space="preserve">Prošireni sustav javnog prijevoza na području Grada Koprivnice i odabranih općina koje se nalaze u sklopu urbanog područja Koprivnica.  </w:t>
            </w:r>
          </w:p>
        </w:tc>
        <w:tc>
          <w:tcPr>
            <w:tcW w:w="1069" w:type="dxa"/>
            <w:vAlign w:val="center"/>
          </w:tcPr>
          <w:p w14:paraId="255DFE9F" w14:textId="77777777" w:rsidR="008978FF" w:rsidRPr="00112450" w:rsidRDefault="008978FF" w:rsidP="005F1E7E">
            <w:pPr>
              <w:jc w:val="center"/>
              <w:rPr>
                <w:color w:val="000000"/>
                <w:sz w:val="20"/>
                <w:szCs w:val="20"/>
              </w:rPr>
            </w:pPr>
            <w:r w:rsidRPr="00112450">
              <w:rPr>
                <w:color w:val="000000"/>
                <w:sz w:val="20"/>
                <w:szCs w:val="20"/>
              </w:rPr>
              <w:t>Broj</w:t>
            </w:r>
          </w:p>
        </w:tc>
        <w:tc>
          <w:tcPr>
            <w:tcW w:w="1360" w:type="dxa"/>
            <w:shd w:val="clear" w:color="auto" w:fill="auto"/>
            <w:noWrap/>
            <w:vAlign w:val="center"/>
            <w:hideMark/>
          </w:tcPr>
          <w:p w14:paraId="21FDE824" w14:textId="77777777" w:rsidR="008978FF" w:rsidRPr="00112450" w:rsidRDefault="008978FF" w:rsidP="005F1E7E">
            <w:pPr>
              <w:jc w:val="center"/>
              <w:rPr>
                <w:color w:val="000000"/>
                <w:sz w:val="20"/>
                <w:szCs w:val="20"/>
              </w:rPr>
            </w:pPr>
            <w:r w:rsidRPr="00112450">
              <w:rPr>
                <w:color w:val="000000"/>
                <w:sz w:val="20"/>
                <w:szCs w:val="20"/>
              </w:rPr>
              <w:t>0</w:t>
            </w:r>
          </w:p>
        </w:tc>
        <w:tc>
          <w:tcPr>
            <w:tcW w:w="1413" w:type="dxa"/>
            <w:shd w:val="clear" w:color="auto" w:fill="auto"/>
            <w:noWrap/>
            <w:vAlign w:val="center"/>
            <w:hideMark/>
          </w:tcPr>
          <w:p w14:paraId="24BF6068" w14:textId="77777777" w:rsidR="008978FF" w:rsidRPr="00112450" w:rsidRDefault="008978FF" w:rsidP="005F1E7E">
            <w:pPr>
              <w:jc w:val="center"/>
              <w:rPr>
                <w:color w:val="000000"/>
                <w:sz w:val="20"/>
                <w:szCs w:val="20"/>
              </w:rPr>
            </w:pPr>
            <w:r w:rsidRPr="00112450">
              <w:rPr>
                <w:color w:val="000000"/>
                <w:sz w:val="20"/>
                <w:szCs w:val="20"/>
              </w:rPr>
              <w:t>0</w:t>
            </w:r>
          </w:p>
        </w:tc>
        <w:tc>
          <w:tcPr>
            <w:tcW w:w="1090" w:type="dxa"/>
            <w:vAlign w:val="center"/>
          </w:tcPr>
          <w:p w14:paraId="5CE23984" w14:textId="77777777" w:rsidR="008978FF" w:rsidRPr="00112450" w:rsidRDefault="008978FF" w:rsidP="005F1E7E">
            <w:pPr>
              <w:jc w:val="center"/>
              <w:rPr>
                <w:color w:val="000000"/>
                <w:sz w:val="20"/>
                <w:szCs w:val="20"/>
              </w:rPr>
            </w:pPr>
            <w:r w:rsidRPr="00112450">
              <w:rPr>
                <w:color w:val="000000"/>
                <w:sz w:val="20"/>
                <w:szCs w:val="20"/>
              </w:rPr>
              <w:t>1</w:t>
            </w:r>
          </w:p>
        </w:tc>
        <w:tc>
          <w:tcPr>
            <w:tcW w:w="1295" w:type="dxa"/>
            <w:vAlign w:val="center"/>
          </w:tcPr>
          <w:p w14:paraId="6DC55E95" w14:textId="77777777" w:rsidR="008978FF" w:rsidRPr="00112450" w:rsidRDefault="008978FF" w:rsidP="005F1E7E">
            <w:pPr>
              <w:jc w:val="center"/>
              <w:rPr>
                <w:color w:val="000000"/>
                <w:sz w:val="20"/>
                <w:szCs w:val="20"/>
              </w:rPr>
            </w:pPr>
            <w:r w:rsidRPr="00112450">
              <w:rPr>
                <w:color w:val="000000"/>
                <w:sz w:val="20"/>
                <w:szCs w:val="20"/>
              </w:rPr>
              <w:t>0</w:t>
            </w:r>
          </w:p>
        </w:tc>
      </w:tr>
    </w:tbl>
    <w:p w14:paraId="04DACE86" w14:textId="77777777" w:rsidR="008978FF" w:rsidRPr="00112450" w:rsidRDefault="008978FF" w:rsidP="008978FF">
      <w:pPr>
        <w:pStyle w:val="paragraph"/>
        <w:spacing w:before="0" w:beforeAutospacing="0" w:after="0" w:afterAutospacing="0"/>
        <w:jc w:val="both"/>
        <w:textAlignment w:val="baseline"/>
        <w:rPr>
          <w:rStyle w:val="normaltextrun"/>
          <w:b/>
          <w:bCs/>
          <w:sz w:val="22"/>
          <w:szCs w:val="22"/>
          <w:lang w:val="hr-HR"/>
        </w:rPr>
      </w:pPr>
    </w:p>
    <w:p w14:paraId="3BE9960A" w14:textId="271251DA" w:rsidR="008978FF" w:rsidRPr="00112450" w:rsidRDefault="008978FF" w:rsidP="008978FF">
      <w:pPr>
        <w:pStyle w:val="paragraph"/>
        <w:spacing w:before="0" w:beforeAutospacing="0" w:after="0" w:afterAutospacing="0"/>
        <w:jc w:val="both"/>
        <w:textAlignment w:val="baseline"/>
        <w:rPr>
          <w:rStyle w:val="normaltextrun"/>
          <w:b/>
          <w:bCs/>
          <w:sz w:val="22"/>
          <w:szCs w:val="22"/>
          <w:lang w:val="hr-HR"/>
        </w:rPr>
      </w:pPr>
      <w:r w:rsidRPr="00112450">
        <w:rPr>
          <w:rStyle w:val="normaltextrun"/>
          <w:b/>
          <w:bCs/>
          <w:sz w:val="22"/>
          <w:szCs w:val="22"/>
          <w:lang w:val="hr-HR"/>
        </w:rPr>
        <w:t>Aktivnost A600132: Energy efficient and sustainable City of Koprivnica</w:t>
      </w:r>
    </w:p>
    <w:p w14:paraId="0B2DDA66" w14:textId="77777777" w:rsidR="008978FF" w:rsidRPr="00112450" w:rsidRDefault="008978FF" w:rsidP="008978FF">
      <w:pPr>
        <w:pStyle w:val="paragraph"/>
        <w:spacing w:before="0" w:beforeAutospacing="0" w:after="0" w:afterAutospacing="0"/>
        <w:jc w:val="both"/>
        <w:textAlignment w:val="baseline"/>
        <w:rPr>
          <w:rStyle w:val="normaltextrun"/>
          <w:b/>
          <w:bCs/>
          <w:sz w:val="22"/>
          <w:szCs w:val="22"/>
          <w:lang w:val="hr-HR"/>
        </w:rPr>
      </w:pPr>
      <w:r w:rsidRPr="00112450">
        <w:rPr>
          <w:rStyle w:val="normaltextrun"/>
          <w:sz w:val="22"/>
          <w:szCs w:val="22"/>
          <w:lang w:val="hr-HR"/>
        </w:rPr>
        <w:tab/>
        <w:t xml:space="preserve">U 2024. godini planirano je 9.910,00 EUR za potrebe podmirenja troškova savjetodavnih usluga vezanih uz realizaciju projekta od strane Regionalne energetske agencije Sjever, no s obzirom da aktivnost nije bila završena, sredstva nisu  utrošena već će se realizirati u 2025. godini. Cilj projekta je razviti investicijski koncept koji je usmjeren na sustavnu implementaciju koncepata nulte energije na određenom području grada te zajedničku proizvodnju i potrošnju obnovljive energije. </w:t>
      </w:r>
    </w:p>
    <w:p w14:paraId="79202995" w14:textId="77777777" w:rsidR="008978FF" w:rsidRPr="00112450" w:rsidRDefault="008978FF" w:rsidP="008978FF">
      <w:pPr>
        <w:pStyle w:val="paragraph"/>
        <w:spacing w:before="0" w:beforeAutospacing="0" w:after="0" w:afterAutospacing="0"/>
        <w:jc w:val="both"/>
        <w:textAlignment w:val="baseline"/>
        <w:rPr>
          <w:rStyle w:val="normaltextrun"/>
          <w:b/>
          <w:bCs/>
          <w:lang w:val="hr-HR"/>
        </w:rPr>
      </w:pPr>
    </w:p>
    <w:tbl>
      <w:tblPr>
        <w:tblStyle w:val="Reetkatablice"/>
        <w:tblW w:w="9102" w:type="dxa"/>
        <w:tblInd w:w="135" w:type="dxa"/>
        <w:tblLayout w:type="fixed"/>
        <w:tblLook w:val="06A0" w:firstRow="1" w:lastRow="0" w:firstColumn="1" w:lastColumn="0" w:noHBand="1" w:noVBand="1"/>
      </w:tblPr>
      <w:tblGrid>
        <w:gridCol w:w="1631"/>
        <w:gridCol w:w="1777"/>
        <w:gridCol w:w="1110"/>
        <w:gridCol w:w="1146"/>
        <w:gridCol w:w="1146"/>
        <w:gridCol w:w="1146"/>
        <w:gridCol w:w="1146"/>
      </w:tblGrid>
      <w:tr w:rsidR="008978FF" w:rsidRPr="00112450" w14:paraId="1FDF8973" w14:textId="77777777" w:rsidTr="005F1E7E">
        <w:trPr>
          <w:trHeight w:val="480"/>
        </w:trPr>
        <w:tc>
          <w:tcPr>
            <w:tcW w:w="1631" w:type="dxa"/>
            <w:tcBorders>
              <w:top w:val="single" w:sz="8" w:space="0" w:color="auto"/>
              <w:left w:val="single" w:sz="8" w:space="0" w:color="auto"/>
              <w:bottom w:val="single" w:sz="8" w:space="0" w:color="auto"/>
              <w:right w:val="single" w:sz="8" w:space="0" w:color="auto"/>
            </w:tcBorders>
            <w:tcMar>
              <w:left w:w="108" w:type="dxa"/>
              <w:right w:w="108" w:type="dxa"/>
            </w:tcMar>
          </w:tcPr>
          <w:p w14:paraId="61E8319D" w14:textId="77777777" w:rsidR="008978FF" w:rsidRPr="00112450" w:rsidRDefault="008978FF" w:rsidP="005F1E7E">
            <w:pPr>
              <w:rPr>
                <w:sz w:val="20"/>
                <w:szCs w:val="20"/>
              </w:rPr>
            </w:pPr>
            <w:r w:rsidRPr="00112450">
              <w:rPr>
                <w:color w:val="000000" w:themeColor="text1"/>
                <w:sz w:val="20"/>
                <w:szCs w:val="20"/>
              </w:rPr>
              <w:t>Pokazatelji rezultata</w:t>
            </w:r>
          </w:p>
        </w:tc>
        <w:tc>
          <w:tcPr>
            <w:tcW w:w="1777" w:type="dxa"/>
            <w:tcBorders>
              <w:top w:val="single" w:sz="8" w:space="0" w:color="auto"/>
              <w:left w:val="single" w:sz="8" w:space="0" w:color="auto"/>
              <w:bottom w:val="single" w:sz="8" w:space="0" w:color="auto"/>
              <w:right w:val="single" w:sz="8" w:space="0" w:color="auto"/>
            </w:tcBorders>
            <w:tcMar>
              <w:left w:w="108" w:type="dxa"/>
              <w:right w:w="108" w:type="dxa"/>
            </w:tcMar>
          </w:tcPr>
          <w:p w14:paraId="23C430E0" w14:textId="77777777" w:rsidR="008978FF" w:rsidRPr="00112450" w:rsidRDefault="008978FF" w:rsidP="005F1E7E">
            <w:pPr>
              <w:rPr>
                <w:sz w:val="20"/>
                <w:szCs w:val="20"/>
              </w:rPr>
            </w:pPr>
            <w:r w:rsidRPr="00112450">
              <w:rPr>
                <w:color w:val="000000" w:themeColor="text1"/>
                <w:sz w:val="20"/>
                <w:szCs w:val="20"/>
              </w:rPr>
              <w:t>Definicija pokazatelja</w:t>
            </w:r>
          </w:p>
        </w:tc>
        <w:tc>
          <w:tcPr>
            <w:tcW w:w="1110" w:type="dxa"/>
            <w:tcBorders>
              <w:top w:val="single" w:sz="8" w:space="0" w:color="auto"/>
              <w:left w:val="single" w:sz="8" w:space="0" w:color="auto"/>
              <w:bottom w:val="single" w:sz="8" w:space="0" w:color="auto"/>
              <w:right w:val="single" w:sz="8" w:space="0" w:color="auto"/>
            </w:tcBorders>
            <w:tcMar>
              <w:left w:w="108" w:type="dxa"/>
              <w:right w:w="108" w:type="dxa"/>
            </w:tcMar>
          </w:tcPr>
          <w:p w14:paraId="3893B6E0" w14:textId="77777777" w:rsidR="008978FF" w:rsidRPr="00112450" w:rsidRDefault="008978FF" w:rsidP="005F1E7E">
            <w:pPr>
              <w:rPr>
                <w:sz w:val="20"/>
                <w:szCs w:val="20"/>
              </w:rPr>
            </w:pPr>
            <w:r w:rsidRPr="00112450">
              <w:rPr>
                <w:color w:val="000000" w:themeColor="text1"/>
                <w:sz w:val="20"/>
                <w:szCs w:val="20"/>
              </w:rPr>
              <w:t>Jedinica</w:t>
            </w:r>
          </w:p>
        </w:tc>
        <w:tc>
          <w:tcPr>
            <w:tcW w:w="1146" w:type="dxa"/>
            <w:tcBorders>
              <w:top w:val="single" w:sz="8" w:space="0" w:color="auto"/>
              <w:left w:val="single" w:sz="8" w:space="0" w:color="auto"/>
              <w:bottom w:val="single" w:sz="8" w:space="0" w:color="auto"/>
              <w:right w:val="single" w:sz="8" w:space="0" w:color="auto"/>
            </w:tcBorders>
            <w:tcMar>
              <w:left w:w="108" w:type="dxa"/>
              <w:right w:w="108" w:type="dxa"/>
            </w:tcMar>
          </w:tcPr>
          <w:p w14:paraId="15DB7D61" w14:textId="77777777" w:rsidR="008978FF" w:rsidRPr="00112450" w:rsidRDefault="008978FF" w:rsidP="005F1E7E">
            <w:pPr>
              <w:rPr>
                <w:sz w:val="20"/>
                <w:szCs w:val="20"/>
              </w:rPr>
            </w:pPr>
            <w:r w:rsidRPr="00112450">
              <w:rPr>
                <w:color w:val="000000" w:themeColor="text1"/>
                <w:sz w:val="20"/>
                <w:szCs w:val="20"/>
              </w:rPr>
              <w:t>Polazna vrijednost 2024.</w:t>
            </w:r>
          </w:p>
        </w:tc>
        <w:tc>
          <w:tcPr>
            <w:tcW w:w="1146" w:type="dxa"/>
            <w:tcBorders>
              <w:top w:val="single" w:sz="8" w:space="0" w:color="auto"/>
              <w:left w:val="single" w:sz="8" w:space="0" w:color="auto"/>
              <w:bottom w:val="single" w:sz="8" w:space="0" w:color="auto"/>
              <w:right w:val="single" w:sz="8" w:space="0" w:color="auto"/>
            </w:tcBorders>
            <w:tcMar>
              <w:left w:w="108" w:type="dxa"/>
              <w:right w:w="108" w:type="dxa"/>
            </w:tcMar>
          </w:tcPr>
          <w:p w14:paraId="2065A917" w14:textId="77777777" w:rsidR="008978FF" w:rsidRPr="00112450" w:rsidRDefault="008978FF" w:rsidP="005F1E7E">
            <w:pPr>
              <w:rPr>
                <w:sz w:val="20"/>
                <w:szCs w:val="20"/>
              </w:rPr>
            </w:pPr>
            <w:r w:rsidRPr="00112450">
              <w:rPr>
                <w:color w:val="000000" w:themeColor="text1"/>
                <w:sz w:val="20"/>
                <w:szCs w:val="20"/>
              </w:rPr>
              <w:t>Realizirana vrijednost 2024.</w:t>
            </w:r>
          </w:p>
        </w:tc>
        <w:tc>
          <w:tcPr>
            <w:tcW w:w="1146" w:type="dxa"/>
            <w:tcBorders>
              <w:top w:val="single" w:sz="8" w:space="0" w:color="auto"/>
              <w:left w:val="single" w:sz="8" w:space="0" w:color="auto"/>
              <w:bottom w:val="single" w:sz="8" w:space="0" w:color="auto"/>
              <w:right w:val="single" w:sz="8" w:space="0" w:color="auto"/>
            </w:tcBorders>
            <w:tcMar>
              <w:left w:w="108" w:type="dxa"/>
              <w:right w:w="108" w:type="dxa"/>
            </w:tcMar>
          </w:tcPr>
          <w:p w14:paraId="77148954" w14:textId="77777777" w:rsidR="008978FF" w:rsidRPr="00112450" w:rsidRDefault="008978FF" w:rsidP="005F1E7E">
            <w:pPr>
              <w:rPr>
                <w:sz w:val="20"/>
                <w:szCs w:val="20"/>
              </w:rPr>
            </w:pPr>
            <w:r w:rsidRPr="00112450">
              <w:rPr>
                <w:color w:val="000000" w:themeColor="text1"/>
                <w:sz w:val="20"/>
                <w:szCs w:val="20"/>
              </w:rPr>
              <w:t>Ciljana vrijednost 2025.</w:t>
            </w:r>
          </w:p>
        </w:tc>
        <w:tc>
          <w:tcPr>
            <w:tcW w:w="1146" w:type="dxa"/>
            <w:tcBorders>
              <w:top w:val="single" w:sz="8" w:space="0" w:color="auto"/>
              <w:left w:val="single" w:sz="8" w:space="0" w:color="auto"/>
              <w:bottom w:val="single" w:sz="8" w:space="0" w:color="auto"/>
              <w:right w:val="single" w:sz="8" w:space="0" w:color="auto"/>
            </w:tcBorders>
            <w:tcMar>
              <w:left w:w="108" w:type="dxa"/>
              <w:right w:w="108" w:type="dxa"/>
            </w:tcMar>
          </w:tcPr>
          <w:p w14:paraId="69E561A3" w14:textId="77777777" w:rsidR="008978FF" w:rsidRPr="00112450" w:rsidRDefault="008978FF" w:rsidP="005F1E7E">
            <w:pPr>
              <w:rPr>
                <w:sz w:val="20"/>
                <w:szCs w:val="20"/>
              </w:rPr>
            </w:pPr>
            <w:r w:rsidRPr="00112450">
              <w:rPr>
                <w:color w:val="000000" w:themeColor="text1"/>
                <w:sz w:val="20"/>
                <w:szCs w:val="20"/>
              </w:rPr>
              <w:t>Ciljana vrijednost 2026.</w:t>
            </w:r>
          </w:p>
        </w:tc>
      </w:tr>
      <w:tr w:rsidR="008978FF" w:rsidRPr="00112450" w14:paraId="10042E7F" w14:textId="77777777" w:rsidTr="005F1E7E">
        <w:trPr>
          <w:trHeight w:val="480"/>
        </w:trPr>
        <w:tc>
          <w:tcPr>
            <w:tcW w:w="1631" w:type="dxa"/>
            <w:tcBorders>
              <w:top w:val="single" w:sz="8" w:space="0" w:color="auto"/>
              <w:left w:val="single" w:sz="8" w:space="0" w:color="auto"/>
              <w:bottom w:val="single" w:sz="8" w:space="0" w:color="auto"/>
              <w:right w:val="single" w:sz="8" w:space="0" w:color="auto"/>
            </w:tcBorders>
            <w:tcMar>
              <w:left w:w="108" w:type="dxa"/>
              <w:right w:w="108" w:type="dxa"/>
            </w:tcMar>
          </w:tcPr>
          <w:p w14:paraId="5DA8D572" w14:textId="77777777" w:rsidR="008978FF" w:rsidRPr="00112450" w:rsidRDefault="008978FF" w:rsidP="005F1E7E">
            <w:pPr>
              <w:rPr>
                <w:sz w:val="20"/>
                <w:szCs w:val="20"/>
              </w:rPr>
            </w:pPr>
            <w:r w:rsidRPr="00112450">
              <w:rPr>
                <w:color w:val="000000" w:themeColor="text1"/>
                <w:sz w:val="20"/>
                <w:szCs w:val="20"/>
              </w:rPr>
              <w:t>Investicijski koncept</w:t>
            </w:r>
          </w:p>
          <w:p w14:paraId="311159FF" w14:textId="77777777" w:rsidR="008978FF" w:rsidRPr="00112450" w:rsidRDefault="008978FF" w:rsidP="005F1E7E">
            <w:pPr>
              <w:rPr>
                <w:sz w:val="20"/>
                <w:szCs w:val="20"/>
              </w:rPr>
            </w:pPr>
            <w:r w:rsidRPr="00112450">
              <w:rPr>
                <w:color w:val="000000" w:themeColor="text1"/>
                <w:sz w:val="20"/>
                <w:szCs w:val="20"/>
              </w:rPr>
              <w:t xml:space="preserve"> </w:t>
            </w:r>
          </w:p>
        </w:tc>
        <w:tc>
          <w:tcPr>
            <w:tcW w:w="1777" w:type="dxa"/>
            <w:tcBorders>
              <w:top w:val="single" w:sz="8" w:space="0" w:color="auto"/>
              <w:left w:val="single" w:sz="8" w:space="0" w:color="auto"/>
              <w:bottom w:val="single" w:sz="8" w:space="0" w:color="auto"/>
              <w:right w:val="single" w:sz="8" w:space="0" w:color="auto"/>
            </w:tcBorders>
            <w:tcMar>
              <w:left w:w="108" w:type="dxa"/>
              <w:right w:w="108" w:type="dxa"/>
            </w:tcMar>
          </w:tcPr>
          <w:p w14:paraId="01B64E7A" w14:textId="77777777" w:rsidR="008978FF" w:rsidRPr="00112450" w:rsidRDefault="008978FF" w:rsidP="005F1E7E">
            <w:pPr>
              <w:rPr>
                <w:sz w:val="20"/>
                <w:szCs w:val="20"/>
              </w:rPr>
            </w:pPr>
            <w:r w:rsidRPr="00112450">
              <w:rPr>
                <w:color w:val="000000" w:themeColor="text1"/>
                <w:sz w:val="20"/>
                <w:szCs w:val="20"/>
              </w:rPr>
              <w:t xml:space="preserve">Investicijski koncept koji je usmjeren na sustavnu implementaciju koncepata nulte energije na određenom području grada te zajedničku proizvodnju i potrošnju obnovljive energije </w:t>
            </w:r>
          </w:p>
          <w:p w14:paraId="49ED52B2" w14:textId="77777777" w:rsidR="008978FF" w:rsidRPr="00112450" w:rsidRDefault="008978FF" w:rsidP="005F1E7E">
            <w:pPr>
              <w:rPr>
                <w:sz w:val="20"/>
                <w:szCs w:val="20"/>
              </w:rPr>
            </w:pPr>
            <w:r w:rsidRPr="00112450">
              <w:rPr>
                <w:color w:val="000000" w:themeColor="text1"/>
                <w:sz w:val="20"/>
                <w:szCs w:val="20"/>
              </w:rPr>
              <w:t xml:space="preserve"> </w:t>
            </w:r>
          </w:p>
        </w:tc>
        <w:tc>
          <w:tcPr>
            <w:tcW w:w="1110" w:type="dxa"/>
            <w:tcBorders>
              <w:top w:val="single" w:sz="8" w:space="0" w:color="auto"/>
              <w:left w:val="single" w:sz="8" w:space="0" w:color="auto"/>
              <w:bottom w:val="single" w:sz="8" w:space="0" w:color="auto"/>
              <w:right w:val="single" w:sz="8" w:space="0" w:color="auto"/>
            </w:tcBorders>
            <w:tcMar>
              <w:left w:w="108" w:type="dxa"/>
              <w:right w:w="108" w:type="dxa"/>
            </w:tcMar>
          </w:tcPr>
          <w:p w14:paraId="308A4F3C" w14:textId="77777777" w:rsidR="008978FF" w:rsidRPr="00112450" w:rsidRDefault="008978FF" w:rsidP="005F1E7E">
            <w:pPr>
              <w:jc w:val="center"/>
              <w:rPr>
                <w:sz w:val="20"/>
                <w:szCs w:val="20"/>
              </w:rPr>
            </w:pPr>
            <w:r w:rsidRPr="00112450">
              <w:rPr>
                <w:color w:val="000000" w:themeColor="text1"/>
                <w:sz w:val="20"/>
                <w:szCs w:val="20"/>
              </w:rPr>
              <w:t>Komad</w:t>
            </w:r>
          </w:p>
          <w:p w14:paraId="450E6FBD" w14:textId="77777777" w:rsidR="008978FF" w:rsidRPr="00112450" w:rsidRDefault="008978FF" w:rsidP="005F1E7E">
            <w:pPr>
              <w:jc w:val="center"/>
              <w:rPr>
                <w:sz w:val="20"/>
                <w:szCs w:val="20"/>
              </w:rPr>
            </w:pPr>
          </w:p>
        </w:tc>
        <w:tc>
          <w:tcPr>
            <w:tcW w:w="1146" w:type="dxa"/>
            <w:tcBorders>
              <w:top w:val="single" w:sz="8" w:space="0" w:color="auto"/>
              <w:left w:val="single" w:sz="8" w:space="0" w:color="auto"/>
              <w:bottom w:val="single" w:sz="8" w:space="0" w:color="auto"/>
              <w:right w:val="single" w:sz="8" w:space="0" w:color="auto"/>
            </w:tcBorders>
            <w:tcMar>
              <w:left w:w="108" w:type="dxa"/>
              <w:right w:w="108" w:type="dxa"/>
            </w:tcMar>
          </w:tcPr>
          <w:p w14:paraId="55E16F50" w14:textId="77777777" w:rsidR="008978FF" w:rsidRPr="00112450" w:rsidRDefault="008978FF" w:rsidP="005F1E7E">
            <w:pPr>
              <w:jc w:val="center"/>
              <w:rPr>
                <w:sz w:val="20"/>
                <w:szCs w:val="20"/>
              </w:rPr>
            </w:pPr>
            <w:r w:rsidRPr="00112450">
              <w:rPr>
                <w:color w:val="000000" w:themeColor="text1"/>
                <w:sz w:val="20"/>
                <w:szCs w:val="20"/>
              </w:rPr>
              <w:t>0</w:t>
            </w:r>
          </w:p>
        </w:tc>
        <w:tc>
          <w:tcPr>
            <w:tcW w:w="1146" w:type="dxa"/>
            <w:tcBorders>
              <w:top w:val="single" w:sz="8" w:space="0" w:color="auto"/>
              <w:left w:val="single" w:sz="8" w:space="0" w:color="auto"/>
              <w:bottom w:val="single" w:sz="8" w:space="0" w:color="auto"/>
              <w:right w:val="single" w:sz="8" w:space="0" w:color="auto"/>
            </w:tcBorders>
            <w:tcMar>
              <w:left w:w="108" w:type="dxa"/>
              <w:right w:w="108" w:type="dxa"/>
            </w:tcMar>
          </w:tcPr>
          <w:p w14:paraId="44783F1B" w14:textId="77777777" w:rsidR="008978FF" w:rsidRPr="00112450" w:rsidRDefault="008978FF" w:rsidP="005F1E7E">
            <w:pPr>
              <w:jc w:val="center"/>
              <w:rPr>
                <w:sz w:val="20"/>
                <w:szCs w:val="20"/>
              </w:rPr>
            </w:pPr>
            <w:r w:rsidRPr="00112450">
              <w:rPr>
                <w:color w:val="000000" w:themeColor="text1"/>
                <w:sz w:val="20"/>
                <w:szCs w:val="20"/>
              </w:rPr>
              <w:t>1</w:t>
            </w:r>
          </w:p>
        </w:tc>
        <w:tc>
          <w:tcPr>
            <w:tcW w:w="1146" w:type="dxa"/>
            <w:tcBorders>
              <w:top w:val="single" w:sz="8" w:space="0" w:color="auto"/>
              <w:left w:val="single" w:sz="8" w:space="0" w:color="auto"/>
              <w:bottom w:val="single" w:sz="8" w:space="0" w:color="auto"/>
              <w:right w:val="single" w:sz="8" w:space="0" w:color="auto"/>
            </w:tcBorders>
            <w:tcMar>
              <w:left w:w="108" w:type="dxa"/>
              <w:right w:w="108" w:type="dxa"/>
            </w:tcMar>
          </w:tcPr>
          <w:p w14:paraId="5419CFFD" w14:textId="77777777" w:rsidR="008978FF" w:rsidRPr="00112450" w:rsidRDefault="008978FF" w:rsidP="005F1E7E">
            <w:pPr>
              <w:jc w:val="center"/>
              <w:rPr>
                <w:sz w:val="20"/>
                <w:szCs w:val="20"/>
              </w:rPr>
            </w:pPr>
            <w:r w:rsidRPr="00112450">
              <w:rPr>
                <w:color w:val="000000" w:themeColor="text1"/>
                <w:sz w:val="20"/>
                <w:szCs w:val="20"/>
              </w:rPr>
              <w:t>0</w:t>
            </w:r>
          </w:p>
        </w:tc>
        <w:tc>
          <w:tcPr>
            <w:tcW w:w="1146" w:type="dxa"/>
            <w:tcBorders>
              <w:top w:val="single" w:sz="8" w:space="0" w:color="auto"/>
              <w:left w:val="single" w:sz="8" w:space="0" w:color="auto"/>
              <w:bottom w:val="single" w:sz="8" w:space="0" w:color="auto"/>
              <w:right w:val="single" w:sz="8" w:space="0" w:color="auto"/>
            </w:tcBorders>
            <w:tcMar>
              <w:left w:w="108" w:type="dxa"/>
              <w:right w:w="108" w:type="dxa"/>
            </w:tcMar>
          </w:tcPr>
          <w:p w14:paraId="7D4D0D4D" w14:textId="77777777" w:rsidR="008978FF" w:rsidRPr="00112450" w:rsidRDefault="008978FF" w:rsidP="005F1E7E">
            <w:pPr>
              <w:jc w:val="center"/>
              <w:rPr>
                <w:color w:val="000000" w:themeColor="text1"/>
                <w:sz w:val="20"/>
                <w:szCs w:val="20"/>
              </w:rPr>
            </w:pPr>
            <w:r w:rsidRPr="00112450">
              <w:rPr>
                <w:color w:val="000000" w:themeColor="text1"/>
                <w:sz w:val="20"/>
                <w:szCs w:val="20"/>
              </w:rPr>
              <w:t>0</w:t>
            </w:r>
          </w:p>
        </w:tc>
      </w:tr>
    </w:tbl>
    <w:p w14:paraId="2A713A41" w14:textId="77777777" w:rsidR="008978FF" w:rsidRPr="00112450" w:rsidRDefault="008978FF" w:rsidP="008978FF">
      <w:pPr>
        <w:pStyle w:val="Default"/>
        <w:rPr>
          <w:b/>
          <w:bCs/>
          <w:sz w:val="22"/>
          <w:szCs w:val="22"/>
        </w:rPr>
      </w:pPr>
    </w:p>
    <w:p w14:paraId="54D4A568" w14:textId="77777777" w:rsidR="008978FF" w:rsidRPr="00112450" w:rsidRDefault="008978FF" w:rsidP="008978FF">
      <w:pPr>
        <w:pStyle w:val="Default"/>
        <w:rPr>
          <w:rFonts w:ascii="Times New Roman" w:hAnsi="Times New Roman" w:cs="Times New Roman"/>
          <w:b/>
          <w:bCs/>
          <w:sz w:val="22"/>
          <w:szCs w:val="22"/>
        </w:rPr>
      </w:pPr>
      <w:r w:rsidRPr="00112450">
        <w:rPr>
          <w:rFonts w:ascii="Times New Roman" w:hAnsi="Times New Roman" w:cs="Times New Roman"/>
          <w:b/>
          <w:bCs/>
          <w:sz w:val="22"/>
          <w:szCs w:val="22"/>
        </w:rPr>
        <w:t xml:space="preserve">Aktivnost A600131: Projekt One Sun Connecting North and South </w:t>
      </w:r>
    </w:p>
    <w:p w14:paraId="7CDA5FCB" w14:textId="77777777" w:rsidR="008978FF" w:rsidRPr="00112450" w:rsidRDefault="008978FF" w:rsidP="008978FF">
      <w:pPr>
        <w:pStyle w:val="Default"/>
        <w:ind w:firstLine="708"/>
        <w:jc w:val="both"/>
        <w:rPr>
          <w:rStyle w:val="normaltextrun"/>
          <w:rFonts w:ascii="Times New Roman" w:hAnsi="Times New Roman" w:cs="Times New Roman"/>
          <w:sz w:val="22"/>
          <w:szCs w:val="22"/>
        </w:rPr>
      </w:pPr>
      <w:r w:rsidRPr="00112450">
        <w:rPr>
          <w:rStyle w:val="normaltextrun"/>
          <w:rFonts w:ascii="Times New Roman" w:hAnsi="Times New Roman" w:cs="Times New Roman"/>
          <w:sz w:val="22"/>
          <w:szCs w:val="22"/>
        </w:rPr>
        <w:t xml:space="preserve">U 2024. godini unutar aktivnosti realizirano je </w:t>
      </w:r>
      <w:r w:rsidRPr="00112450">
        <w:rPr>
          <w:rFonts w:ascii="Times New Roman" w:hAnsi="Times New Roman" w:cs="Times New Roman"/>
          <w:sz w:val="22"/>
          <w:szCs w:val="22"/>
        </w:rPr>
        <w:t xml:space="preserve">32.045,09 </w:t>
      </w:r>
      <w:r w:rsidRPr="00112450">
        <w:rPr>
          <w:rStyle w:val="normaltextrun"/>
          <w:rFonts w:ascii="Times New Roman" w:hAnsi="Times New Roman" w:cs="Times New Roman"/>
          <w:sz w:val="22"/>
          <w:szCs w:val="22"/>
        </w:rPr>
        <w:t>EUR, odnosno 95,70% plana sukladno dinamici provedbe projekta. Sredstva se odnose na premiju osiguranja za fotonaponske elektrane te za opremanje tri objekta u vlasništvu grada Koprivnice fotonaponskim elektranama koje će služiti za proizvodnju električne energije.</w:t>
      </w:r>
    </w:p>
    <w:p w14:paraId="6099E6DB" w14:textId="77777777" w:rsidR="008978FF" w:rsidRPr="00112450" w:rsidRDefault="008978FF" w:rsidP="008978FF">
      <w:pPr>
        <w:pStyle w:val="paragraph"/>
        <w:spacing w:before="0" w:beforeAutospacing="0" w:after="0" w:afterAutospacing="0"/>
        <w:jc w:val="both"/>
        <w:textAlignment w:val="baseline"/>
        <w:rPr>
          <w:rStyle w:val="normaltextrun"/>
          <w:b/>
          <w:bCs/>
          <w:sz w:val="22"/>
          <w:szCs w:val="22"/>
          <w:lang w:val="hr-HR"/>
        </w:rPr>
      </w:pPr>
    </w:p>
    <w:p w14:paraId="0B3A3FFF" w14:textId="77777777" w:rsidR="008978FF" w:rsidRPr="00112450" w:rsidRDefault="008978FF" w:rsidP="008978FF">
      <w:pPr>
        <w:pStyle w:val="paragraph"/>
        <w:spacing w:before="0" w:beforeAutospacing="0" w:after="0" w:afterAutospacing="0"/>
        <w:jc w:val="both"/>
        <w:textAlignment w:val="baseline"/>
        <w:rPr>
          <w:rStyle w:val="normaltextrun"/>
          <w:b/>
          <w:bCs/>
          <w:sz w:val="22"/>
          <w:szCs w:val="22"/>
          <w:lang w:val="hr-HR"/>
        </w:rPr>
      </w:pPr>
      <w:r w:rsidRPr="00112450">
        <w:rPr>
          <w:rStyle w:val="normaltextrun"/>
          <w:b/>
          <w:bCs/>
          <w:sz w:val="22"/>
          <w:szCs w:val="22"/>
          <w:lang w:val="hr-HR"/>
        </w:rPr>
        <w:t>Aktivnost 600124: reVITAlize </w:t>
      </w:r>
    </w:p>
    <w:p w14:paraId="54B5C458" w14:textId="77777777" w:rsidR="008978FF" w:rsidRPr="00112450" w:rsidRDefault="008978FF" w:rsidP="008978FF">
      <w:pPr>
        <w:pStyle w:val="paragraph"/>
        <w:spacing w:before="0" w:beforeAutospacing="0" w:after="0" w:afterAutospacing="0"/>
        <w:ind w:firstLine="708"/>
        <w:jc w:val="both"/>
        <w:textAlignment w:val="baseline"/>
        <w:rPr>
          <w:rStyle w:val="normaltextrun"/>
          <w:sz w:val="22"/>
          <w:szCs w:val="22"/>
          <w:lang w:val="hr-HR"/>
        </w:rPr>
      </w:pPr>
      <w:r w:rsidRPr="00112450">
        <w:rPr>
          <w:rStyle w:val="normaltextrun"/>
          <w:sz w:val="22"/>
          <w:szCs w:val="22"/>
          <w:lang w:val="hr-HR"/>
        </w:rPr>
        <w:t xml:space="preserve">U 2024. godini unutar aktivnosti realizirano je </w:t>
      </w:r>
      <w:r w:rsidRPr="00112450">
        <w:rPr>
          <w:rFonts w:eastAsiaTheme="minorHAnsi"/>
          <w:sz w:val="22"/>
          <w:szCs w:val="22"/>
          <w:lang w:val="hr-HR"/>
        </w:rPr>
        <w:t>203.766,02EUR</w:t>
      </w:r>
      <w:r w:rsidRPr="00112450">
        <w:rPr>
          <w:rStyle w:val="normaltextrun"/>
          <w:sz w:val="22"/>
          <w:szCs w:val="22"/>
          <w:lang w:val="hr-HR"/>
        </w:rPr>
        <w:t>, odnosno 100</w:t>
      </w:r>
      <w:r w:rsidRPr="00112450">
        <w:rPr>
          <w:rFonts w:eastAsiaTheme="minorHAnsi"/>
          <w:sz w:val="22"/>
          <w:szCs w:val="22"/>
          <w:lang w:val="hr-HR"/>
        </w:rPr>
        <w:t xml:space="preserve">% </w:t>
      </w:r>
      <w:r w:rsidRPr="00112450">
        <w:rPr>
          <w:rStyle w:val="normaltextrun"/>
          <w:sz w:val="22"/>
          <w:szCs w:val="22"/>
          <w:lang w:val="hr-HR"/>
        </w:rPr>
        <w:t>planiranih sredstava, a sredstva su bila namijenjena transferu projektnom partneru iz Mađarske, s obzirom da je ugovorna obveza Grada Koprivnice kao nositelja projekta bila preusmjeriti navedeni iznos partneru koji im je odobren u okviru projekta za troškove koji su nastali tijekom provedbe projekta. Sukladno odobrenim izvještajima o realizaciji projekta izvršen je prijenos sredstava projektnom partneru te je time projekt službeno završen.</w:t>
      </w:r>
    </w:p>
    <w:p w14:paraId="5C3A5256" w14:textId="77777777" w:rsidR="008978FF" w:rsidRPr="00112450" w:rsidRDefault="008978FF" w:rsidP="008978FF">
      <w:pPr>
        <w:pStyle w:val="paragraph"/>
        <w:spacing w:before="0" w:beforeAutospacing="0" w:after="0" w:afterAutospacing="0"/>
        <w:ind w:firstLine="708"/>
        <w:jc w:val="both"/>
        <w:textAlignment w:val="baseline"/>
        <w:rPr>
          <w:rStyle w:val="normaltextrun"/>
          <w:sz w:val="22"/>
          <w:szCs w:val="22"/>
          <w:lang w:val="hr-HR"/>
        </w:rPr>
      </w:pPr>
    </w:p>
    <w:p w14:paraId="44759C70" w14:textId="77777777" w:rsidR="008978FF" w:rsidRPr="00112450" w:rsidRDefault="008978FF" w:rsidP="008978FF">
      <w:pPr>
        <w:pStyle w:val="paragraph"/>
        <w:spacing w:before="0" w:beforeAutospacing="0" w:after="0" w:afterAutospacing="0"/>
        <w:jc w:val="both"/>
        <w:textAlignment w:val="baseline"/>
        <w:rPr>
          <w:rStyle w:val="normaltextrun"/>
          <w:b/>
          <w:bCs/>
          <w:sz w:val="22"/>
          <w:szCs w:val="22"/>
          <w:lang w:val="hr-HR"/>
        </w:rPr>
      </w:pPr>
      <w:r w:rsidRPr="00112450">
        <w:rPr>
          <w:rStyle w:val="normaltextrun"/>
          <w:b/>
          <w:bCs/>
          <w:sz w:val="22"/>
          <w:szCs w:val="22"/>
          <w:lang w:val="hr-HR"/>
        </w:rPr>
        <w:t xml:space="preserve">Aktivnost 600134: </w:t>
      </w:r>
      <w:r w:rsidRPr="00112450">
        <w:rPr>
          <w:b/>
          <w:bCs/>
          <w:sz w:val="22"/>
          <w:szCs w:val="22"/>
          <w:lang w:val="hr-HR"/>
        </w:rPr>
        <w:t>CCSI4CCSI</w:t>
      </w:r>
    </w:p>
    <w:p w14:paraId="6EFF3D71" w14:textId="77777777" w:rsidR="008978FF" w:rsidRPr="00112450" w:rsidRDefault="008978FF" w:rsidP="008978FF">
      <w:pPr>
        <w:pStyle w:val="paragraph"/>
        <w:spacing w:before="0" w:beforeAutospacing="0" w:after="0" w:afterAutospacing="0"/>
        <w:ind w:firstLine="705"/>
        <w:jc w:val="both"/>
        <w:textAlignment w:val="baseline"/>
        <w:rPr>
          <w:rStyle w:val="normaltextrun"/>
          <w:sz w:val="22"/>
          <w:szCs w:val="22"/>
          <w:lang w:val="hr-HR"/>
        </w:rPr>
      </w:pPr>
      <w:r w:rsidRPr="00112450">
        <w:rPr>
          <w:rStyle w:val="normaltextrun"/>
          <w:sz w:val="22"/>
          <w:szCs w:val="22"/>
          <w:lang w:val="hr-HR"/>
        </w:rPr>
        <w:t xml:space="preserve">U 2024. godini unutar aktivnosti realizirano je </w:t>
      </w:r>
      <w:r w:rsidRPr="00112450">
        <w:rPr>
          <w:sz w:val="22"/>
          <w:szCs w:val="22"/>
          <w:lang w:val="hr-HR"/>
        </w:rPr>
        <w:t xml:space="preserve">2.678,84 </w:t>
      </w:r>
      <w:r w:rsidRPr="00112450">
        <w:rPr>
          <w:rStyle w:val="normaltextrun"/>
          <w:sz w:val="22"/>
          <w:szCs w:val="22"/>
          <w:lang w:val="hr-HR"/>
        </w:rPr>
        <w:t>EUR, odnosno 93% planiranih sredstava, i to za potrebe sudjelovanja predstavnika Grada Koprivnice na projektnom sastanku cijelog konzorcija, te za potrebe izrade promotivnih materijala.</w:t>
      </w:r>
    </w:p>
    <w:p w14:paraId="5BC77919" w14:textId="77777777" w:rsidR="00D16173" w:rsidRPr="00112450" w:rsidRDefault="00D16173" w:rsidP="0030715F">
      <w:pPr>
        <w:pStyle w:val="Bezproreda"/>
        <w:jc w:val="both"/>
        <w:rPr>
          <w:b/>
          <w:sz w:val="22"/>
          <w:szCs w:val="22"/>
        </w:rPr>
      </w:pPr>
    </w:p>
    <w:p w14:paraId="128535DB" w14:textId="4694F6A9" w:rsidR="00EA461E" w:rsidRPr="00112450" w:rsidRDefault="006F46AF" w:rsidP="0030715F">
      <w:pPr>
        <w:pStyle w:val="Bezproreda"/>
        <w:jc w:val="both"/>
        <w:rPr>
          <w:b/>
          <w:sz w:val="22"/>
          <w:szCs w:val="22"/>
        </w:rPr>
      </w:pPr>
      <w:r w:rsidRPr="00112450">
        <w:rPr>
          <w:b/>
          <w:sz w:val="22"/>
          <w:szCs w:val="22"/>
        </w:rPr>
        <w:t>GLAVA 02002  POTICANA STANOGRADNJA</w:t>
      </w:r>
    </w:p>
    <w:p w14:paraId="4363C79D" w14:textId="21DFC2B2" w:rsidR="00441BFC" w:rsidRPr="00112450" w:rsidRDefault="004000D0" w:rsidP="0030715F">
      <w:pPr>
        <w:pStyle w:val="Bezproreda"/>
        <w:jc w:val="both"/>
        <w:rPr>
          <w:bCs/>
          <w:sz w:val="22"/>
          <w:szCs w:val="22"/>
        </w:rPr>
      </w:pPr>
      <w:r w:rsidRPr="00112450">
        <w:rPr>
          <w:bCs/>
          <w:sz w:val="22"/>
          <w:szCs w:val="22"/>
        </w:rPr>
        <w:t xml:space="preserve">U sklopu Obrazloženja Godišnjeg izvještaja o izvršenju Proračuna prilaže se i zasebni dokument obrazloženje izvršenja financijskog plana Agencije za poticanu stanogradnju Grada Koprivnice. </w:t>
      </w:r>
    </w:p>
    <w:p w14:paraId="0B030A3E" w14:textId="0B45EBCD" w:rsidR="00705E5B" w:rsidRPr="00112450" w:rsidRDefault="00705E5B" w:rsidP="0030715F">
      <w:pPr>
        <w:pStyle w:val="Naslov2"/>
        <w:jc w:val="both"/>
        <w:rPr>
          <w:rFonts w:ascii="Times New Roman" w:hAnsi="Times New Roman" w:cs="Times New Roman"/>
          <w:sz w:val="22"/>
          <w:szCs w:val="22"/>
        </w:rPr>
      </w:pPr>
      <w:bookmarkStart w:id="36" w:name="_Toc193966699"/>
      <w:r w:rsidRPr="00112450">
        <w:rPr>
          <w:rFonts w:ascii="Times New Roman" w:hAnsi="Times New Roman" w:cs="Times New Roman"/>
          <w:sz w:val="22"/>
          <w:szCs w:val="22"/>
        </w:rPr>
        <w:t>RAZDJEL 020 – Upravni odjel za društvene djelatnosti</w:t>
      </w:r>
      <w:bookmarkEnd w:id="36"/>
    </w:p>
    <w:p w14:paraId="62AB7154" w14:textId="77777777" w:rsidR="00B72E17" w:rsidRPr="00112450" w:rsidRDefault="00B72E17" w:rsidP="0030715F">
      <w:pPr>
        <w:jc w:val="both"/>
        <w:rPr>
          <w:b/>
          <w:sz w:val="22"/>
          <w:szCs w:val="22"/>
        </w:rPr>
      </w:pPr>
    </w:p>
    <w:p w14:paraId="35677F1B" w14:textId="77777777" w:rsidR="007C527A" w:rsidRPr="00112450" w:rsidRDefault="007C527A" w:rsidP="007C527A">
      <w:pPr>
        <w:pStyle w:val="paragraph"/>
        <w:spacing w:before="0" w:beforeAutospacing="0" w:after="0" w:afterAutospacing="0"/>
        <w:ind w:firstLine="720"/>
        <w:jc w:val="both"/>
        <w:textAlignment w:val="baseline"/>
        <w:rPr>
          <w:sz w:val="22"/>
          <w:szCs w:val="22"/>
          <w:lang w:val="hr-HR"/>
        </w:rPr>
      </w:pPr>
      <w:r w:rsidRPr="00112450">
        <w:rPr>
          <w:rStyle w:val="normaltextrun"/>
          <w:sz w:val="22"/>
          <w:szCs w:val="22"/>
          <w:lang w:val="hr-HR"/>
        </w:rPr>
        <w:t>Ustrojstvo i nadležnosti u obavljanju poslova iz samoupravnog djelokruga Grada propisuju se Odlukom o ustrojstvu i djelokrugu Upravnih tijela Grada Koprivnice za svaki upravni odjel. Sukladno navedenoj Odluci u Upravnom odjelu za društvene djelatnosti obavljaju se sljedeći poslovi: predškolskog odgoja i brige za djecu, osnovnog, srednjeg i visokog školstva, znanosti, kulture, sporta, tehničke kulture, informiranja, socijalne skrbi, zdravstva, suradnje s ustanovama i udrugama, zadovoljavaju se javne opće i posebne potrebe građana kroz programe i aktivnosti za koje se sredstva osiguravaju u proračunu, pripremaju se nacrti općih i pojedinačnih akata i obavljaju drugi poslovi iz svoje nadležnosti u skladu sa zakonom.</w:t>
      </w:r>
      <w:r w:rsidRPr="00112450">
        <w:rPr>
          <w:rStyle w:val="eop"/>
          <w:sz w:val="22"/>
          <w:szCs w:val="22"/>
          <w:lang w:val="hr-HR"/>
        </w:rPr>
        <w:t> </w:t>
      </w:r>
    </w:p>
    <w:p w14:paraId="5E83ED72" w14:textId="77777777" w:rsidR="007C527A" w:rsidRPr="00112450" w:rsidRDefault="007C527A" w:rsidP="007C527A">
      <w:pPr>
        <w:pStyle w:val="paragraph"/>
        <w:spacing w:before="0" w:beforeAutospacing="0" w:after="0" w:afterAutospacing="0"/>
        <w:ind w:firstLine="720"/>
        <w:jc w:val="both"/>
        <w:textAlignment w:val="baseline"/>
        <w:rPr>
          <w:sz w:val="22"/>
          <w:szCs w:val="22"/>
          <w:lang w:val="hr-HR"/>
        </w:rPr>
      </w:pPr>
      <w:r w:rsidRPr="00112450">
        <w:rPr>
          <w:rStyle w:val="normaltextrun"/>
          <w:sz w:val="22"/>
          <w:szCs w:val="22"/>
          <w:lang w:val="hr-HR"/>
        </w:rPr>
        <w:t>U periodu od 1. siječnja do 31. prosinca 2024. godine u Upravnom odjelu za društvene djelatnosti realizirana su sredstva u ukupnom iznosu od 26.477.237,13 EUR, a raspodjeljuju se sukladno programima: program predškolskog odgoja, osnovni program osnovnoškolskog odgoja i obrazovanja, dodatni programi odgoja i obrazovanja, cjeloživotno obrazovanje, ostali programi obrazovanja, očuvanje kulturne baštine, knjižnična i književno-nakladnička djelatnosti, glazbeno-scenska i filmska djelatnost, ostali kulturni projekti, tehnička kultura, turizam, poticanje amaterskog sporta i rekreacije, socijalni program, zdravstvo,  javna sigurnost, sufinanciranje programa udruga, unapređenje kvalitete života, sretno dijete-sretan grad,  program kulturne baštine, Erasmus+ i COP.</w:t>
      </w:r>
    </w:p>
    <w:p w14:paraId="063928ED" w14:textId="77777777" w:rsidR="007C527A" w:rsidRPr="00112450" w:rsidRDefault="007C527A" w:rsidP="007C527A">
      <w:pPr>
        <w:pStyle w:val="paragraph"/>
        <w:spacing w:before="0" w:beforeAutospacing="0" w:after="0" w:afterAutospacing="0"/>
        <w:jc w:val="both"/>
        <w:textAlignment w:val="baseline"/>
        <w:rPr>
          <w:rFonts w:ascii="Segoe UI" w:hAnsi="Segoe UI" w:cs="Segoe UI"/>
          <w:sz w:val="22"/>
          <w:szCs w:val="22"/>
          <w:lang w:val="hr-HR"/>
        </w:rPr>
      </w:pPr>
      <w:r w:rsidRPr="00112450">
        <w:rPr>
          <w:rStyle w:val="eop"/>
          <w:sz w:val="22"/>
          <w:szCs w:val="22"/>
          <w:lang w:val="hr-HR"/>
        </w:rPr>
        <w:t> </w:t>
      </w:r>
    </w:p>
    <w:p w14:paraId="59E3BEE6" w14:textId="63BCFB48" w:rsidR="007C527A" w:rsidRPr="00112450" w:rsidRDefault="007C527A" w:rsidP="007C527A">
      <w:pPr>
        <w:pStyle w:val="Opisslike"/>
        <w:keepNext/>
        <w:rPr>
          <w:i w:val="0"/>
          <w:iCs w:val="0"/>
          <w:color w:val="auto"/>
          <w:sz w:val="22"/>
          <w:szCs w:val="22"/>
        </w:rPr>
      </w:pPr>
      <w:bookmarkStart w:id="37" w:name="_Toc166673299"/>
      <w:r w:rsidRPr="00112450">
        <w:rPr>
          <w:i w:val="0"/>
          <w:iCs w:val="0"/>
          <w:color w:val="auto"/>
          <w:sz w:val="22"/>
          <w:szCs w:val="22"/>
        </w:rPr>
        <w:t xml:space="preserve">Tablica </w:t>
      </w:r>
      <w:r w:rsidRPr="00112450">
        <w:rPr>
          <w:i w:val="0"/>
          <w:iCs w:val="0"/>
          <w:color w:val="auto"/>
          <w:sz w:val="22"/>
          <w:szCs w:val="22"/>
        </w:rPr>
        <w:fldChar w:fldCharType="begin"/>
      </w:r>
      <w:r w:rsidRPr="00112450">
        <w:rPr>
          <w:i w:val="0"/>
          <w:iCs w:val="0"/>
          <w:color w:val="auto"/>
          <w:sz w:val="22"/>
          <w:szCs w:val="22"/>
        </w:rPr>
        <w:instrText xml:space="preserve"> SEQ Tablica \* ARABIC </w:instrText>
      </w:r>
      <w:r w:rsidRPr="00112450">
        <w:rPr>
          <w:i w:val="0"/>
          <w:iCs w:val="0"/>
          <w:color w:val="auto"/>
          <w:sz w:val="22"/>
          <w:szCs w:val="22"/>
        </w:rPr>
        <w:fldChar w:fldCharType="separate"/>
      </w:r>
      <w:r w:rsidR="00CC2FAE">
        <w:rPr>
          <w:i w:val="0"/>
          <w:iCs w:val="0"/>
          <w:noProof/>
          <w:color w:val="auto"/>
          <w:sz w:val="22"/>
          <w:szCs w:val="22"/>
        </w:rPr>
        <w:t>18</w:t>
      </w:r>
      <w:r w:rsidRPr="00112450">
        <w:rPr>
          <w:i w:val="0"/>
          <w:iCs w:val="0"/>
          <w:color w:val="auto"/>
          <w:sz w:val="22"/>
          <w:szCs w:val="22"/>
        </w:rPr>
        <w:fldChar w:fldCharType="end"/>
      </w:r>
      <w:r w:rsidRPr="00112450">
        <w:rPr>
          <w:i w:val="0"/>
          <w:iCs w:val="0"/>
          <w:color w:val="auto"/>
          <w:sz w:val="22"/>
          <w:szCs w:val="22"/>
        </w:rPr>
        <w:t>. Izvršenje rashoda Upravnog odjela za društvene djelatnosti</w:t>
      </w:r>
      <w:bookmarkEnd w:id="37"/>
    </w:p>
    <w:tbl>
      <w:tblPr>
        <w:tblStyle w:val="Reetkatablice"/>
        <w:tblW w:w="9232" w:type="dxa"/>
        <w:jc w:val="center"/>
        <w:tblLook w:val="04A0" w:firstRow="1" w:lastRow="0" w:firstColumn="1" w:lastColumn="0" w:noHBand="0" w:noVBand="1"/>
      </w:tblPr>
      <w:tblGrid>
        <w:gridCol w:w="4815"/>
        <w:gridCol w:w="1701"/>
        <w:gridCol w:w="1559"/>
        <w:gridCol w:w="1157"/>
      </w:tblGrid>
      <w:tr w:rsidR="007C527A" w:rsidRPr="00112450" w14:paraId="5338C9CE" w14:textId="77777777" w:rsidTr="00653730">
        <w:trPr>
          <w:trHeight w:val="375"/>
          <w:jc w:val="center"/>
        </w:trPr>
        <w:tc>
          <w:tcPr>
            <w:tcW w:w="4815" w:type="dxa"/>
            <w:vAlign w:val="center"/>
            <w:hideMark/>
          </w:tcPr>
          <w:p w14:paraId="111F5D3E" w14:textId="77777777" w:rsidR="007C527A" w:rsidRPr="00112450" w:rsidRDefault="007C527A" w:rsidP="001F7F75">
            <w:pPr>
              <w:jc w:val="both"/>
              <w:rPr>
                <w:b/>
                <w:bCs/>
                <w:color w:val="000000"/>
                <w:sz w:val="20"/>
                <w:szCs w:val="20"/>
              </w:rPr>
            </w:pPr>
            <w:r w:rsidRPr="00112450">
              <w:rPr>
                <w:b/>
                <w:bCs/>
                <w:color w:val="000000"/>
                <w:sz w:val="20"/>
                <w:szCs w:val="20"/>
              </w:rPr>
              <w:t>RAZDJEL 020 UPRAVNI ODJEL DRUŠTVENE DJELATNOSTI</w:t>
            </w:r>
            <w:r w:rsidRPr="00112450">
              <w:rPr>
                <w:color w:val="000000"/>
                <w:sz w:val="20"/>
                <w:szCs w:val="20"/>
              </w:rPr>
              <w:t> </w:t>
            </w:r>
          </w:p>
        </w:tc>
        <w:tc>
          <w:tcPr>
            <w:tcW w:w="1701" w:type="dxa"/>
            <w:vAlign w:val="center"/>
            <w:hideMark/>
          </w:tcPr>
          <w:p w14:paraId="7B48C546" w14:textId="77777777" w:rsidR="007C527A" w:rsidRPr="00112450" w:rsidRDefault="007C527A" w:rsidP="001F7F75">
            <w:pPr>
              <w:jc w:val="both"/>
              <w:rPr>
                <w:b/>
                <w:bCs/>
                <w:color w:val="000000"/>
                <w:sz w:val="20"/>
                <w:szCs w:val="20"/>
              </w:rPr>
            </w:pPr>
            <w:r w:rsidRPr="00112450">
              <w:rPr>
                <w:b/>
                <w:bCs/>
                <w:color w:val="000000"/>
                <w:sz w:val="20"/>
                <w:szCs w:val="20"/>
              </w:rPr>
              <w:t>PLAN 2024.</w:t>
            </w:r>
          </w:p>
        </w:tc>
        <w:tc>
          <w:tcPr>
            <w:tcW w:w="1559" w:type="dxa"/>
            <w:vAlign w:val="center"/>
            <w:hideMark/>
          </w:tcPr>
          <w:p w14:paraId="31C4FFA6" w14:textId="77777777" w:rsidR="007C527A" w:rsidRPr="00112450" w:rsidRDefault="007C527A" w:rsidP="001F7F75">
            <w:pPr>
              <w:jc w:val="both"/>
              <w:rPr>
                <w:b/>
                <w:bCs/>
                <w:color w:val="000000"/>
                <w:sz w:val="20"/>
                <w:szCs w:val="20"/>
              </w:rPr>
            </w:pPr>
            <w:r w:rsidRPr="00112450">
              <w:rPr>
                <w:b/>
                <w:bCs/>
                <w:color w:val="000000"/>
                <w:sz w:val="20"/>
                <w:szCs w:val="20"/>
              </w:rPr>
              <w:t>Ostvarenje</w:t>
            </w:r>
            <w:r w:rsidRPr="00112450">
              <w:rPr>
                <w:color w:val="000000"/>
                <w:sz w:val="20"/>
                <w:szCs w:val="20"/>
              </w:rPr>
              <w:t> </w:t>
            </w:r>
          </w:p>
        </w:tc>
        <w:tc>
          <w:tcPr>
            <w:tcW w:w="1157" w:type="dxa"/>
            <w:vAlign w:val="center"/>
            <w:hideMark/>
          </w:tcPr>
          <w:p w14:paraId="6D904876" w14:textId="77777777" w:rsidR="007C527A" w:rsidRPr="00112450" w:rsidRDefault="007C527A" w:rsidP="001F7F75">
            <w:pPr>
              <w:jc w:val="both"/>
              <w:rPr>
                <w:b/>
                <w:bCs/>
                <w:color w:val="000000"/>
                <w:sz w:val="20"/>
                <w:szCs w:val="20"/>
              </w:rPr>
            </w:pPr>
            <w:r w:rsidRPr="00112450">
              <w:rPr>
                <w:b/>
                <w:bCs/>
                <w:color w:val="000000"/>
                <w:sz w:val="20"/>
                <w:szCs w:val="20"/>
              </w:rPr>
              <w:t>Indeks</w:t>
            </w:r>
            <w:r w:rsidRPr="00112450">
              <w:rPr>
                <w:color w:val="000000"/>
                <w:sz w:val="20"/>
                <w:szCs w:val="20"/>
              </w:rPr>
              <w:t> </w:t>
            </w:r>
          </w:p>
        </w:tc>
      </w:tr>
      <w:tr w:rsidR="007C527A" w:rsidRPr="00112450" w14:paraId="65B5B4F7" w14:textId="77777777" w:rsidTr="00653730">
        <w:trPr>
          <w:trHeight w:val="375"/>
          <w:jc w:val="center"/>
        </w:trPr>
        <w:tc>
          <w:tcPr>
            <w:tcW w:w="4815" w:type="dxa"/>
            <w:vAlign w:val="center"/>
            <w:hideMark/>
          </w:tcPr>
          <w:p w14:paraId="44A2D640" w14:textId="77777777" w:rsidR="007C527A" w:rsidRPr="00112450" w:rsidRDefault="007C527A" w:rsidP="001F7F75">
            <w:pPr>
              <w:jc w:val="both"/>
              <w:rPr>
                <w:b/>
                <w:bCs/>
                <w:color w:val="000000"/>
                <w:sz w:val="20"/>
                <w:szCs w:val="20"/>
              </w:rPr>
            </w:pPr>
            <w:r w:rsidRPr="00112450">
              <w:rPr>
                <w:b/>
                <w:bCs/>
                <w:color w:val="000000" w:themeColor="text1"/>
                <w:sz w:val="20"/>
                <w:szCs w:val="20"/>
              </w:rPr>
              <w:t>Glava 02001 Upravni odjel za društvene djelatnosti </w:t>
            </w:r>
          </w:p>
        </w:tc>
        <w:tc>
          <w:tcPr>
            <w:tcW w:w="1701" w:type="dxa"/>
            <w:vAlign w:val="center"/>
            <w:hideMark/>
          </w:tcPr>
          <w:p w14:paraId="36023D1A" w14:textId="77777777" w:rsidR="007C527A" w:rsidRPr="00112450" w:rsidRDefault="007C527A" w:rsidP="001F7F75">
            <w:pPr>
              <w:jc w:val="both"/>
              <w:rPr>
                <w:b/>
                <w:bCs/>
                <w:color w:val="000000"/>
                <w:sz w:val="20"/>
                <w:szCs w:val="20"/>
              </w:rPr>
            </w:pPr>
            <w:r w:rsidRPr="00112450">
              <w:rPr>
                <w:b/>
                <w:bCs/>
                <w:color w:val="000000"/>
                <w:sz w:val="20"/>
                <w:szCs w:val="20"/>
              </w:rPr>
              <w:t>6.342.416,00</w:t>
            </w:r>
          </w:p>
        </w:tc>
        <w:tc>
          <w:tcPr>
            <w:tcW w:w="1559" w:type="dxa"/>
            <w:vAlign w:val="center"/>
            <w:hideMark/>
          </w:tcPr>
          <w:p w14:paraId="0EEEDED9" w14:textId="77777777" w:rsidR="007C527A" w:rsidRPr="00112450" w:rsidRDefault="007C527A" w:rsidP="001F7F75">
            <w:pPr>
              <w:jc w:val="both"/>
              <w:rPr>
                <w:b/>
                <w:bCs/>
                <w:color w:val="000000"/>
                <w:sz w:val="20"/>
                <w:szCs w:val="20"/>
              </w:rPr>
            </w:pPr>
            <w:r w:rsidRPr="00112450">
              <w:rPr>
                <w:b/>
                <w:bCs/>
                <w:color w:val="000000"/>
                <w:sz w:val="20"/>
                <w:szCs w:val="20"/>
              </w:rPr>
              <w:t>6.125.816,75</w:t>
            </w:r>
          </w:p>
        </w:tc>
        <w:tc>
          <w:tcPr>
            <w:tcW w:w="1157" w:type="dxa"/>
            <w:vAlign w:val="center"/>
            <w:hideMark/>
          </w:tcPr>
          <w:p w14:paraId="7CE7DA7C" w14:textId="77777777" w:rsidR="007C527A" w:rsidRPr="00112450" w:rsidRDefault="007C527A" w:rsidP="001F7F75">
            <w:pPr>
              <w:jc w:val="both"/>
              <w:rPr>
                <w:b/>
                <w:bCs/>
                <w:color w:val="000000"/>
                <w:sz w:val="20"/>
                <w:szCs w:val="20"/>
              </w:rPr>
            </w:pPr>
            <w:r w:rsidRPr="00112450">
              <w:rPr>
                <w:b/>
                <w:bCs/>
                <w:color w:val="000000"/>
                <w:sz w:val="20"/>
                <w:szCs w:val="20"/>
              </w:rPr>
              <w:t>96,6</w:t>
            </w:r>
          </w:p>
        </w:tc>
      </w:tr>
      <w:tr w:rsidR="007C527A" w:rsidRPr="00112450" w14:paraId="37A17D74" w14:textId="77777777" w:rsidTr="00653730">
        <w:trPr>
          <w:trHeight w:val="375"/>
          <w:jc w:val="center"/>
        </w:trPr>
        <w:tc>
          <w:tcPr>
            <w:tcW w:w="4815" w:type="dxa"/>
            <w:vAlign w:val="center"/>
            <w:hideMark/>
          </w:tcPr>
          <w:p w14:paraId="06EC538E" w14:textId="77777777" w:rsidR="007C527A" w:rsidRPr="00112450" w:rsidRDefault="007C527A" w:rsidP="001F7F75">
            <w:pPr>
              <w:jc w:val="both"/>
              <w:rPr>
                <w:color w:val="000000"/>
                <w:sz w:val="20"/>
                <w:szCs w:val="20"/>
              </w:rPr>
            </w:pPr>
            <w:r w:rsidRPr="00112450">
              <w:rPr>
                <w:color w:val="000000" w:themeColor="text1"/>
                <w:sz w:val="20"/>
                <w:szCs w:val="20"/>
              </w:rPr>
              <w:t>Program 3001   Predškolski odgoj </w:t>
            </w:r>
          </w:p>
        </w:tc>
        <w:tc>
          <w:tcPr>
            <w:tcW w:w="1701" w:type="dxa"/>
            <w:vAlign w:val="center"/>
            <w:hideMark/>
          </w:tcPr>
          <w:p w14:paraId="334E30AC" w14:textId="77777777" w:rsidR="007C527A" w:rsidRPr="00112450" w:rsidRDefault="007C527A" w:rsidP="001F7F75">
            <w:pPr>
              <w:jc w:val="both"/>
              <w:rPr>
                <w:color w:val="000000"/>
                <w:sz w:val="20"/>
                <w:szCs w:val="20"/>
              </w:rPr>
            </w:pPr>
            <w:r w:rsidRPr="00112450">
              <w:rPr>
                <w:color w:val="000000"/>
                <w:sz w:val="20"/>
                <w:szCs w:val="20"/>
              </w:rPr>
              <w:t>893.286,00</w:t>
            </w:r>
          </w:p>
        </w:tc>
        <w:tc>
          <w:tcPr>
            <w:tcW w:w="1559" w:type="dxa"/>
            <w:vAlign w:val="center"/>
            <w:hideMark/>
          </w:tcPr>
          <w:p w14:paraId="59AE1844" w14:textId="77777777" w:rsidR="007C527A" w:rsidRPr="00112450" w:rsidRDefault="007C527A" w:rsidP="001F7F75">
            <w:pPr>
              <w:jc w:val="both"/>
              <w:rPr>
                <w:color w:val="000000"/>
                <w:sz w:val="20"/>
                <w:szCs w:val="20"/>
              </w:rPr>
            </w:pPr>
            <w:r w:rsidRPr="00112450">
              <w:rPr>
                <w:color w:val="000000"/>
                <w:sz w:val="20"/>
                <w:szCs w:val="20"/>
              </w:rPr>
              <w:t>869.362,80</w:t>
            </w:r>
          </w:p>
        </w:tc>
        <w:tc>
          <w:tcPr>
            <w:tcW w:w="1157" w:type="dxa"/>
            <w:vAlign w:val="center"/>
            <w:hideMark/>
          </w:tcPr>
          <w:p w14:paraId="06E5C41F" w14:textId="77777777" w:rsidR="007C527A" w:rsidRPr="00112450" w:rsidRDefault="007C527A" w:rsidP="001F7F75">
            <w:pPr>
              <w:jc w:val="both"/>
              <w:rPr>
                <w:color w:val="000000"/>
                <w:sz w:val="20"/>
                <w:szCs w:val="20"/>
              </w:rPr>
            </w:pPr>
            <w:r w:rsidRPr="00112450">
              <w:rPr>
                <w:color w:val="000000"/>
                <w:sz w:val="20"/>
                <w:szCs w:val="20"/>
              </w:rPr>
              <w:t>97,3</w:t>
            </w:r>
          </w:p>
        </w:tc>
      </w:tr>
      <w:tr w:rsidR="007C527A" w:rsidRPr="00112450" w14:paraId="753EBB0F" w14:textId="77777777" w:rsidTr="00653730">
        <w:trPr>
          <w:trHeight w:val="375"/>
          <w:jc w:val="center"/>
        </w:trPr>
        <w:tc>
          <w:tcPr>
            <w:tcW w:w="4815" w:type="dxa"/>
            <w:vAlign w:val="center"/>
            <w:hideMark/>
          </w:tcPr>
          <w:p w14:paraId="49569AB7" w14:textId="77777777" w:rsidR="007C527A" w:rsidRPr="00112450" w:rsidRDefault="007C527A" w:rsidP="001F7F75">
            <w:pPr>
              <w:jc w:val="both"/>
              <w:rPr>
                <w:color w:val="000000"/>
                <w:sz w:val="20"/>
                <w:szCs w:val="20"/>
              </w:rPr>
            </w:pPr>
            <w:r w:rsidRPr="00112450">
              <w:rPr>
                <w:color w:val="000000"/>
                <w:sz w:val="20"/>
                <w:szCs w:val="20"/>
              </w:rPr>
              <w:t>Program 3003   Dodatni program odgoja i obrazovanja </w:t>
            </w:r>
          </w:p>
        </w:tc>
        <w:tc>
          <w:tcPr>
            <w:tcW w:w="1701" w:type="dxa"/>
            <w:vAlign w:val="center"/>
            <w:hideMark/>
          </w:tcPr>
          <w:p w14:paraId="1A7A3493" w14:textId="77777777" w:rsidR="007C527A" w:rsidRPr="00112450" w:rsidRDefault="007C527A" w:rsidP="001F7F75">
            <w:pPr>
              <w:jc w:val="both"/>
              <w:rPr>
                <w:color w:val="000000"/>
                <w:sz w:val="20"/>
                <w:szCs w:val="20"/>
              </w:rPr>
            </w:pPr>
            <w:r w:rsidRPr="00112450">
              <w:rPr>
                <w:color w:val="000000" w:themeColor="text1"/>
                <w:sz w:val="20"/>
                <w:szCs w:val="20"/>
              </w:rPr>
              <w:t>688.686,00</w:t>
            </w:r>
          </w:p>
        </w:tc>
        <w:tc>
          <w:tcPr>
            <w:tcW w:w="1559" w:type="dxa"/>
            <w:vAlign w:val="center"/>
            <w:hideMark/>
          </w:tcPr>
          <w:p w14:paraId="5D3FB9ED" w14:textId="77777777" w:rsidR="007C527A" w:rsidRPr="00112450" w:rsidRDefault="007C527A" w:rsidP="001F7F75">
            <w:pPr>
              <w:jc w:val="both"/>
              <w:rPr>
                <w:color w:val="000000"/>
                <w:sz w:val="20"/>
                <w:szCs w:val="20"/>
              </w:rPr>
            </w:pPr>
            <w:r w:rsidRPr="00112450">
              <w:rPr>
                <w:color w:val="000000" w:themeColor="text1"/>
                <w:sz w:val="20"/>
                <w:szCs w:val="20"/>
              </w:rPr>
              <w:t>682.114,28</w:t>
            </w:r>
          </w:p>
        </w:tc>
        <w:tc>
          <w:tcPr>
            <w:tcW w:w="1157" w:type="dxa"/>
            <w:vAlign w:val="center"/>
            <w:hideMark/>
          </w:tcPr>
          <w:p w14:paraId="70CCA0B9" w14:textId="77777777" w:rsidR="007C527A" w:rsidRPr="00112450" w:rsidRDefault="007C527A" w:rsidP="001F7F75">
            <w:pPr>
              <w:jc w:val="both"/>
              <w:rPr>
                <w:color w:val="000000"/>
                <w:sz w:val="20"/>
                <w:szCs w:val="20"/>
              </w:rPr>
            </w:pPr>
            <w:r w:rsidRPr="00112450">
              <w:rPr>
                <w:color w:val="000000"/>
                <w:sz w:val="20"/>
                <w:szCs w:val="20"/>
              </w:rPr>
              <w:t>99,0</w:t>
            </w:r>
          </w:p>
        </w:tc>
      </w:tr>
      <w:tr w:rsidR="007C527A" w:rsidRPr="00112450" w14:paraId="08CAF558" w14:textId="77777777" w:rsidTr="00653730">
        <w:trPr>
          <w:trHeight w:val="375"/>
          <w:jc w:val="center"/>
        </w:trPr>
        <w:tc>
          <w:tcPr>
            <w:tcW w:w="4815" w:type="dxa"/>
            <w:vAlign w:val="center"/>
            <w:hideMark/>
          </w:tcPr>
          <w:p w14:paraId="029B3759" w14:textId="77777777" w:rsidR="007C527A" w:rsidRPr="00112450" w:rsidRDefault="007C527A" w:rsidP="001F7F75">
            <w:pPr>
              <w:jc w:val="both"/>
              <w:rPr>
                <w:color w:val="000000"/>
                <w:sz w:val="20"/>
                <w:szCs w:val="20"/>
              </w:rPr>
            </w:pPr>
            <w:r w:rsidRPr="00112450">
              <w:rPr>
                <w:color w:val="000000" w:themeColor="text1"/>
                <w:sz w:val="20"/>
                <w:szCs w:val="20"/>
              </w:rPr>
              <w:t>Program 3005   Ostali programi obrazovanja </w:t>
            </w:r>
          </w:p>
        </w:tc>
        <w:tc>
          <w:tcPr>
            <w:tcW w:w="1701" w:type="dxa"/>
            <w:vAlign w:val="center"/>
            <w:hideMark/>
          </w:tcPr>
          <w:p w14:paraId="17A6FF6A" w14:textId="77777777" w:rsidR="007C527A" w:rsidRPr="00112450" w:rsidRDefault="007C527A" w:rsidP="001F7F75">
            <w:pPr>
              <w:jc w:val="both"/>
              <w:rPr>
                <w:color w:val="000000"/>
                <w:sz w:val="20"/>
                <w:szCs w:val="20"/>
              </w:rPr>
            </w:pPr>
            <w:r w:rsidRPr="00112450">
              <w:rPr>
                <w:color w:val="000000"/>
                <w:sz w:val="20"/>
                <w:szCs w:val="20"/>
              </w:rPr>
              <w:t>334.860,00</w:t>
            </w:r>
          </w:p>
        </w:tc>
        <w:tc>
          <w:tcPr>
            <w:tcW w:w="1559" w:type="dxa"/>
            <w:vAlign w:val="center"/>
            <w:hideMark/>
          </w:tcPr>
          <w:p w14:paraId="7CA1542E" w14:textId="77777777" w:rsidR="007C527A" w:rsidRPr="00112450" w:rsidRDefault="007C527A" w:rsidP="001F7F75">
            <w:pPr>
              <w:jc w:val="both"/>
              <w:rPr>
                <w:color w:val="000000"/>
                <w:sz w:val="20"/>
                <w:szCs w:val="20"/>
              </w:rPr>
            </w:pPr>
            <w:r w:rsidRPr="00112450">
              <w:rPr>
                <w:color w:val="000000"/>
                <w:sz w:val="20"/>
                <w:szCs w:val="20"/>
              </w:rPr>
              <w:t>335.887,57</w:t>
            </w:r>
          </w:p>
        </w:tc>
        <w:tc>
          <w:tcPr>
            <w:tcW w:w="1157" w:type="dxa"/>
            <w:vAlign w:val="center"/>
            <w:hideMark/>
          </w:tcPr>
          <w:p w14:paraId="54277547" w14:textId="77777777" w:rsidR="007C527A" w:rsidRPr="00112450" w:rsidRDefault="007C527A" w:rsidP="001F7F75">
            <w:pPr>
              <w:jc w:val="both"/>
              <w:rPr>
                <w:color w:val="000000"/>
                <w:sz w:val="20"/>
                <w:szCs w:val="20"/>
              </w:rPr>
            </w:pPr>
            <w:r w:rsidRPr="00112450">
              <w:rPr>
                <w:color w:val="000000"/>
                <w:sz w:val="20"/>
                <w:szCs w:val="20"/>
              </w:rPr>
              <w:t>100,3</w:t>
            </w:r>
          </w:p>
        </w:tc>
      </w:tr>
      <w:tr w:rsidR="007C527A" w:rsidRPr="00112450" w14:paraId="2522AA7A" w14:textId="77777777" w:rsidTr="00653730">
        <w:trPr>
          <w:trHeight w:val="375"/>
          <w:jc w:val="center"/>
        </w:trPr>
        <w:tc>
          <w:tcPr>
            <w:tcW w:w="4815" w:type="dxa"/>
            <w:vAlign w:val="center"/>
            <w:hideMark/>
          </w:tcPr>
          <w:p w14:paraId="6D32EE8F" w14:textId="77777777" w:rsidR="007C527A" w:rsidRPr="00112450" w:rsidRDefault="007C527A" w:rsidP="001F7F75">
            <w:pPr>
              <w:jc w:val="both"/>
              <w:rPr>
                <w:color w:val="000000"/>
                <w:sz w:val="20"/>
                <w:szCs w:val="20"/>
              </w:rPr>
            </w:pPr>
            <w:r w:rsidRPr="00112450">
              <w:rPr>
                <w:color w:val="000000"/>
                <w:sz w:val="20"/>
                <w:szCs w:val="20"/>
              </w:rPr>
              <w:t>Program 3009   Ostali kulturni projekti </w:t>
            </w:r>
          </w:p>
        </w:tc>
        <w:tc>
          <w:tcPr>
            <w:tcW w:w="1701" w:type="dxa"/>
            <w:vAlign w:val="center"/>
            <w:hideMark/>
          </w:tcPr>
          <w:p w14:paraId="55F6C9A0" w14:textId="77777777" w:rsidR="007C527A" w:rsidRPr="00112450" w:rsidRDefault="007C527A" w:rsidP="001F7F75">
            <w:pPr>
              <w:jc w:val="both"/>
              <w:rPr>
                <w:sz w:val="20"/>
                <w:szCs w:val="20"/>
              </w:rPr>
            </w:pPr>
            <w:r w:rsidRPr="00112450">
              <w:rPr>
                <w:sz w:val="20"/>
                <w:szCs w:val="20"/>
              </w:rPr>
              <w:t>28.990,00</w:t>
            </w:r>
          </w:p>
        </w:tc>
        <w:tc>
          <w:tcPr>
            <w:tcW w:w="1559" w:type="dxa"/>
            <w:vAlign w:val="center"/>
            <w:hideMark/>
          </w:tcPr>
          <w:p w14:paraId="77A1EBB1" w14:textId="77777777" w:rsidR="007C527A" w:rsidRPr="00112450" w:rsidRDefault="007C527A" w:rsidP="001F7F75">
            <w:pPr>
              <w:jc w:val="both"/>
              <w:rPr>
                <w:sz w:val="20"/>
                <w:szCs w:val="20"/>
              </w:rPr>
            </w:pPr>
            <w:r w:rsidRPr="00112450">
              <w:rPr>
                <w:sz w:val="20"/>
                <w:szCs w:val="20"/>
              </w:rPr>
              <w:t>28.990,00</w:t>
            </w:r>
          </w:p>
        </w:tc>
        <w:tc>
          <w:tcPr>
            <w:tcW w:w="1157" w:type="dxa"/>
            <w:vAlign w:val="center"/>
            <w:hideMark/>
          </w:tcPr>
          <w:p w14:paraId="19DBED13" w14:textId="77777777" w:rsidR="007C527A" w:rsidRPr="00112450" w:rsidRDefault="007C527A" w:rsidP="001F7F75">
            <w:pPr>
              <w:jc w:val="both"/>
              <w:rPr>
                <w:sz w:val="20"/>
                <w:szCs w:val="20"/>
              </w:rPr>
            </w:pPr>
            <w:r w:rsidRPr="00112450">
              <w:rPr>
                <w:sz w:val="20"/>
                <w:szCs w:val="20"/>
              </w:rPr>
              <w:t>100,0</w:t>
            </w:r>
          </w:p>
        </w:tc>
      </w:tr>
      <w:tr w:rsidR="007C527A" w:rsidRPr="00112450" w14:paraId="73FA1171" w14:textId="77777777" w:rsidTr="00653730">
        <w:trPr>
          <w:trHeight w:val="375"/>
          <w:jc w:val="center"/>
        </w:trPr>
        <w:tc>
          <w:tcPr>
            <w:tcW w:w="4815" w:type="dxa"/>
            <w:vAlign w:val="center"/>
            <w:hideMark/>
          </w:tcPr>
          <w:p w14:paraId="3DF2C31E" w14:textId="77777777" w:rsidR="007C527A" w:rsidRPr="00112450" w:rsidRDefault="007C527A" w:rsidP="001F7F75">
            <w:pPr>
              <w:jc w:val="both"/>
              <w:rPr>
                <w:sz w:val="20"/>
                <w:szCs w:val="20"/>
              </w:rPr>
            </w:pPr>
            <w:r w:rsidRPr="00112450">
              <w:rPr>
                <w:sz w:val="20"/>
                <w:szCs w:val="20"/>
              </w:rPr>
              <w:lastRenderedPageBreak/>
              <w:t>Program 3010   Tehnička kultura </w:t>
            </w:r>
          </w:p>
        </w:tc>
        <w:tc>
          <w:tcPr>
            <w:tcW w:w="1701" w:type="dxa"/>
            <w:vAlign w:val="center"/>
            <w:hideMark/>
          </w:tcPr>
          <w:p w14:paraId="2534239A" w14:textId="77777777" w:rsidR="007C527A" w:rsidRPr="00112450" w:rsidRDefault="007C527A" w:rsidP="001F7F75">
            <w:pPr>
              <w:jc w:val="both"/>
              <w:rPr>
                <w:sz w:val="20"/>
                <w:szCs w:val="20"/>
              </w:rPr>
            </w:pPr>
            <w:r w:rsidRPr="00112450">
              <w:rPr>
                <w:sz w:val="20"/>
                <w:szCs w:val="20"/>
              </w:rPr>
              <w:t>27.000,00</w:t>
            </w:r>
          </w:p>
        </w:tc>
        <w:tc>
          <w:tcPr>
            <w:tcW w:w="1559" w:type="dxa"/>
            <w:vAlign w:val="center"/>
            <w:hideMark/>
          </w:tcPr>
          <w:p w14:paraId="5C468C48" w14:textId="77777777" w:rsidR="007C527A" w:rsidRPr="00112450" w:rsidRDefault="007C527A" w:rsidP="001F7F75">
            <w:pPr>
              <w:jc w:val="both"/>
              <w:rPr>
                <w:sz w:val="20"/>
                <w:szCs w:val="20"/>
              </w:rPr>
            </w:pPr>
            <w:r w:rsidRPr="00112450">
              <w:rPr>
                <w:sz w:val="20"/>
                <w:szCs w:val="20"/>
              </w:rPr>
              <w:t>27.000,00</w:t>
            </w:r>
          </w:p>
        </w:tc>
        <w:tc>
          <w:tcPr>
            <w:tcW w:w="1157" w:type="dxa"/>
            <w:vAlign w:val="center"/>
            <w:hideMark/>
          </w:tcPr>
          <w:p w14:paraId="19808EFC" w14:textId="77777777" w:rsidR="007C527A" w:rsidRPr="00112450" w:rsidRDefault="007C527A" w:rsidP="001F7F75">
            <w:pPr>
              <w:jc w:val="both"/>
              <w:rPr>
                <w:sz w:val="20"/>
                <w:szCs w:val="20"/>
              </w:rPr>
            </w:pPr>
            <w:r w:rsidRPr="00112450">
              <w:rPr>
                <w:sz w:val="20"/>
                <w:szCs w:val="20"/>
              </w:rPr>
              <w:t>100,0</w:t>
            </w:r>
          </w:p>
        </w:tc>
      </w:tr>
      <w:tr w:rsidR="007C527A" w:rsidRPr="00112450" w14:paraId="705C273D" w14:textId="77777777" w:rsidTr="00653730">
        <w:trPr>
          <w:trHeight w:val="375"/>
          <w:jc w:val="center"/>
        </w:trPr>
        <w:tc>
          <w:tcPr>
            <w:tcW w:w="4815" w:type="dxa"/>
            <w:vAlign w:val="center"/>
            <w:hideMark/>
          </w:tcPr>
          <w:p w14:paraId="5B7C0938" w14:textId="77777777" w:rsidR="007C527A" w:rsidRPr="00112450" w:rsidRDefault="007C527A" w:rsidP="001F7F75">
            <w:pPr>
              <w:jc w:val="both"/>
              <w:rPr>
                <w:sz w:val="20"/>
                <w:szCs w:val="20"/>
              </w:rPr>
            </w:pPr>
            <w:r w:rsidRPr="00112450">
              <w:rPr>
                <w:sz w:val="20"/>
                <w:szCs w:val="20"/>
              </w:rPr>
              <w:t>Program 3011   Turizam </w:t>
            </w:r>
          </w:p>
        </w:tc>
        <w:tc>
          <w:tcPr>
            <w:tcW w:w="1701" w:type="dxa"/>
            <w:vAlign w:val="center"/>
            <w:hideMark/>
          </w:tcPr>
          <w:p w14:paraId="407A9C36" w14:textId="77777777" w:rsidR="007C527A" w:rsidRPr="00112450" w:rsidRDefault="007C527A" w:rsidP="001F7F75">
            <w:pPr>
              <w:jc w:val="both"/>
              <w:rPr>
                <w:sz w:val="20"/>
                <w:szCs w:val="20"/>
              </w:rPr>
            </w:pPr>
            <w:r w:rsidRPr="00112450">
              <w:rPr>
                <w:sz w:val="20"/>
                <w:szCs w:val="20"/>
              </w:rPr>
              <w:t>207.000,00</w:t>
            </w:r>
          </w:p>
        </w:tc>
        <w:tc>
          <w:tcPr>
            <w:tcW w:w="1559" w:type="dxa"/>
            <w:vAlign w:val="center"/>
            <w:hideMark/>
          </w:tcPr>
          <w:p w14:paraId="3AC7888D" w14:textId="77777777" w:rsidR="007C527A" w:rsidRPr="00112450" w:rsidRDefault="007C527A" w:rsidP="001F7F75">
            <w:pPr>
              <w:jc w:val="both"/>
              <w:rPr>
                <w:sz w:val="20"/>
                <w:szCs w:val="20"/>
              </w:rPr>
            </w:pPr>
            <w:r w:rsidRPr="00112450">
              <w:rPr>
                <w:sz w:val="20"/>
                <w:szCs w:val="20"/>
              </w:rPr>
              <w:t>207.000,00</w:t>
            </w:r>
          </w:p>
        </w:tc>
        <w:tc>
          <w:tcPr>
            <w:tcW w:w="1157" w:type="dxa"/>
            <w:vAlign w:val="center"/>
            <w:hideMark/>
          </w:tcPr>
          <w:p w14:paraId="13CE6743" w14:textId="77777777" w:rsidR="007C527A" w:rsidRPr="00112450" w:rsidRDefault="007C527A" w:rsidP="001F7F75">
            <w:pPr>
              <w:jc w:val="both"/>
              <w:rPr>
                <w:sz w:val="20"/>
                <w:szCs w:val="20"/>
              </w:rPr>
            </w:pPr>
            <w:r w:rsidRPr="00112450">
              <w:rPr>
                <w:sz w:val="20"/>
                <w:szCs w:val="20"/>
              </w:rPr>
              <w:t>100,0</w:t>
            </w:r>
          </w:p>
        </w:tc>
      </w:tr>
      <w:tr w:rsidR="007C527A" w:rsidRPr="00112450" w14:paraId="729E0DA8" w14:textId="77777777" w:rsidTr="00653730">
        <w:trPr>
          <w:trHeight w:val="375"/>
          <w:jc w:val="center"/>
        </w:trPr>
        <w:tc>
          <w:tcPr>
            <w:tcW w:w="4815" w:type="dxa"/>
            <w:vAlign w:val="center"/>
            <w:hideMark/>
          </w:tcPr>
          <w:p w14:paraId="1A5A4E51" w14:textId="77777777" w:rsidR="007C527A" w:rsidRPr="00112450" w:rsidRDefault="007C527A" w:rsidP="001F7F75">
            <w:pPr>
              <w:jc w:val="both"/>
              <w:rPr>
                <w:sz w:val="20"/>
                <w:szCs w:val="20"/>
              </w:rPr>
            </w:pPr>
            <w:r w:rsidRPr="00112450">
              <w:rPr>
                <w:sz w:val="20"/>
                <w:szCs w:val="20"/>
              </w:rPr>
              <w:t>Program 3013   Poticanje amaterskog sporta i rekreacije </w:t>
            </w:r>
          </w:p>
        </w:tc>
        <w:tc>
          <w:tcPr>
            <w:tcW w:w="1701" w:type="dxa"/>
            <w:vAlign w:val="center"/>
            <w:hideMark/>
          </w:tcPr>
          <w:p w14:paraId="157B3658" w14:textId="77777777" w:rsidR="007C527A" w:rsidRPr="00112450" w:rsidRDefault="007C527A" w:rsidP="001F7F75">
            <w:pPr>
              <w:jc w:val="both"/>
              <w:rPr>
                <w:sz w:val="20"/>
                <w:szCs w:val="20"/>
              </w:rPr>
            </w:pPr>
            <w:r w:rsidRPr="00112450">
              <w:rPr>
                <w:sz w:val="20"/>
                <w:szCs w:val="20"/>
              </w:rPr>
              <w:t>1.753.130,00</w:t>
            </w:r>
          </w:p>
        </w:tc>
        <w:tc>
          <w:tcPr>
            <w:tcW w:w="1559" w:type="dxa"/>
            <w:vAlign w:val="center"/>
            <w:hideMark/>
          </w:tcPr>
          <w:p w14:paraId="32E09B4C" w14:textId="77777777" w:rsidR="007C527A" w:rsidRPr="00112450" w:rsidRDefault="007C527A" w:rsidP="001F7F75">
            <w:pPr>
              <w:jc w:val="both"/>
              <w:rPr>
                <w:sz w:val="20"/>
                <w:szCs w:val="20"/>
              </w:rPr>
            </w:pPr>
            <w:r w:rsidRPr="00112450">
              <w:rPr>
                <w:sz w:val="20"/>
                <w:szCs w:val="20"/>
              </w:rPr>
              <w:t>1.711.841,58</w:t>
            </w:r>
          </w:p>
        </w:tc>
        <w:tc>
          <w:tcPr>
            <w:tcW w:w="1157" w:type="dxa"/>
            <w:vAlign w:val="center"/>
            <w:hideMark/>
          </w:tcPr>
          <w:p w14:paraId="6DB27777" w14:textId="77777777" w:rsidR="007C527A" w:rsidRPr="00112450" w:rsidRDefault="007C527A" w:rsidP="001F7F75">
            <w:pPr>
              <w:jc w:val="both"/>
              <w:rPr>
                <w:sz w:val="20"/>
                <w:szCs w:val="20"/>
              </w:rPr>
            </w:pPr>
            <w:r w:rsidRPr="00112450">
              <w:rPr>
                <w:sz w:val="20"/>
                <w:szCs w:val="20"/>
              </w:rPr>
              <w:t>97,6</w:t>
            </w:r>
          </w:p>
        </w:tc>
      </w:tr>
      <w:tr w:rsidR="007C527A" w:rsidRPr="00112450" w14:paraId="01FB032C" w14:textId="77777777" w:rsidTr="00653730">
        <w:trPr>
          <w:trHeight w:val="375"/>
          <w:jc w:val="center"/>
        </w:trPr>
        <w:tc>
          <w:tcPr>
            <w:tcW w:w="4815" w:type="dxa"/>
            <w:vAlign w:val="center"/>
          </w:tcPr>
          <w:p w14:paraId="347EE8EF" w14:textId="77777777" w:rsidR="007C527A" w:rsidRPr="00112450" w:rsidRDefault="007C527A" w:rsidP="001F7F75">
            <w:pPr>
              <w:jc w:val="both"/>
              <w:rPr>
                <w:sz w:val="20"/>
                <w:szCs w:val="20"/>
              </w:rPr>
            </w:pPr>
            <w:r w:rsidRPr="00112450">
              <w:rPr>
                <w:sz w:val="20"/>
                <w:szCs w:val="20"/>
              </w:rPr>
              <w:t>Program 3014 Osiguranje uvjeta za vrhunski sport</w:t>
            </w:r>
          </w:p>
        </w:tc>
        <w:tc>
          <w:tcPr>
            <w:tcW w:w="1701" w:type="dxa"/>
            <w:vAlign w:val="center"/>
          </w:tcPr>
          <w:p w14:paraId="03BAD8E4" w14:textId="77777777" w:rsidR="007C527A" w:rsidRPr="00112450" w:rsidRDefault="007C527A" w:rsidP="001F7F75">
            <w:pPr>
              <w:jc w:val="both"/>
              <w:rPr>
                <w:sz w:val="20"/>
                <w:szCs w:val="20"/>
              </w:rPr>
            </w:pPr>
            <w:r w:rsidRPr="00112450">
              <w:rPr>
                <w:sz w:val="20"/>
                <w:szCs w:val="20"/>
              </w:rPr>
              <w:t>7.000,00</w:t>
            </w:r>
          </w:p>
        </w:tc>
        <w:tc>
          <w:tcPr>
            <w:tcW w:w="1559" w:type="dxa"/>
            <w:vAlign w:val="center"/>
          </w:tcPr>
          <w:p w14:paraId="321F61EB" w14:textId="77777777" w:rsidR="007C527A" w:rsidRPr="00112450" w:rsidRDefault="007C527A" w:rsidP="001F7F75">
            <w:pPr>
              <w:jc w:val="both"/>
              <w:rPr>
                <w:sz w:val="20"/>
                <w:szCs w:val="20"/>
              </w:rPr>
            </w:pPr>
            <w:r w:rsidRPr="00112450">
              <w:rPr>
                <w:sz w:val="20"/>
                <w:szCs w:val="20"/>
              </w:rPr>
              <w:t>0,00</w:t>
            </w:r>
          </w:p>
        </w:tc>
        <w:tc>
          <w:tcPr>
            <w:tcW w:w="1157" w:type="dxa"/>
            <w:vAlign w:val="center"/>
          </w:tcPr>
          <w:p w14:paraId="78FC4BF6" w14:textId="77777777" w:rsidR="007C527A" w:rsidRPr="00112450" w:rsidRDefault="007C527A" w:rsidP="001F7F75">
            <w:pPr>
              <w:jc w:val="both"/>
              <w:rPr>
                <w:sz w:val="20"/>
                <w:szCs w:val="20"/>
              </w:rPr>
            </w:pPr>
            <w:r w:rsidRPr="00112450">
              <w:rPr>
                <w:sz w:val="20"/>
                <w:szCs w:val="20"/>
              </w:rPr>
              <w:t>0,0</w:t>
            </w:r>
          </w:p>
        </w:tc>
      </w:tr>
      <w:tr w:rsidR="007C527A" w:rsidRPr="00112450" w14:paraId="78130351" w14:textId="77777777" w:rsidTr="00653730">
        <w:trPr>
          <w:trHeight w:val="375"/>
          <w:jc w:val="center"/>
        </w:trPr>
        <w:tc>
          <w:tcPr>
            <w:tcW w:w="4815" w:type="dxa"/>
            <w:vAlign w:val="center"/>
            <w:hideMark/>
          </w:tcPr>
          <w:p w14:paraId="15B56A8E" w14:textId="77777777" w:rsidR="007C527A" w:rsidRPr="00112450" w:rsidRDefault="007C527A" w:rsidP="001F7F75">
            <w:pPr>
              <w:jc w:val="both"/>
              <w:rPr>
                <w:color w:val="000000"/>
                <w:sz w:val="20"/>
                <w:szCs w:val="20"/>
              </w:rPr>
            </w:pPr>
            <w:r w:rsidRPr="00112450">
              <w:rPr>
                <w:color w:val="000000"/>
                <w:sz w:val="20"/>
                <w:szCs w:val="20"/>
              </w:rPr>
              <w:t>Program 3015   Socijalni program </w:t>
            </w:r>
          </w:p>
        </w:tc>
        <w:tc>
          <w:tcPr>
            <w:tcW w:w="1701" w:type="dxa"/>
            <w:vAlign w:val="center"/>
            <w:hideMark/>
          </w:tcPr>
          <w:p w14:paraId="6BC58C92" w14:textId="77777777" w:rsidR="007C527A" w:rsidRPr="00112450" w:rsidRDefault="007C527A" w:rsidP="001F7F75">
            <w:pPr>
              <w:jc w:val="both"/>
              <w:rPr>
                <w:sz w:val="20"/>
                <w:szCs w:val="20"/>
              </w:rPr>
            </w:pPr>
            <w:r w:rsidRPr="00112450">
              <w:rPr>
                <w:sz w:val="20"/>
                <w:szCs w:val="20"/>
              </w:rPr>
              <w:t>716.702,00</w:t>
            </w:r>
          </w:p>
        </w:tc>
        <w:tc>
          <w:tcPr>
            <w:tcW w:w="1559" w:type="dxa"/>
            <w:vAlign w:val="center"/>
            <w:hideMark/>
          </w:tcPr>
          <w:p w14:paraId="14AEBCB8" w14:textId="77777777" w:rsidR="007C527A" w:rsidRPr="00112450" w:rsidRDefault="007C527A" w:rsidP="001F7F75">
            <w:pPr>
              <w:jc w:val="both"/>
              <w:rPr>
                <w:sz w:val="20"/>
                <w:szCs w:val="20"/>
              </w:rPr>
            </w:pPr>
            <w:r w:rsidRPr="00112450">
              <w:rPr>
                <w:sz w:val="20"/>
                <w:szCs w:val="20"/>
              </w:rPr>
              <w:t>653.412,44</w:t>
            </w:r>
          </w:p>
        </w:tc>
        <w:tc>
          <w:tcPr>
            <w:tcW w:w="1157" w:type="dxa"/>
            <w:vAlign w:val="center"/>
            <w:hideMark/>
          </w:tcPr>
          <w:p w14:paraId="0E8AA61B" w14:textId="77777777" w:rsidR="007C527A" w:rsidRPr="00112450" w:rsidRDefault="007C527A" w:rsidP="001F7F75">
            <w:pPr>
              <w:jc w:val="both"/>
              <w:rPr>
                <w:sz w:val="20"/>
                <w:szCs w:val="20"/>
              </w:rPr>
            </w:pPr>
            <w:r w:rsidRPr="00112450">
              <w:rPr>
                <w:sz w:val="20"/>
                <w:szCs w:val="20"/>
              </w:rPr>
              <w:t>91,2</w:t>
            </w:r>
          </w:p>
        </w:tc>
      </w:tr>
      <w:tr w:rsidR="007C527A" w:rsidRPr="00112450" w14:paraId="7B8A6B3B" w14:textId="77777777" w:rsidTr="00653730">
        <w:trPr>
          <w:trHeight w:val="375"/>
          <w:jc w:val="center"/>
        </w:trPr>
        <w:tc>
          <w:tcPr>
            <w:tcW w:w="4815" w:type="dxa"/>
            <w:vAlign w:val="center"/>
            <w:hideMark/>
          </w:tcPr>
          <w:p w14:paraId="0C732C65" w14:textId="77777777" w:rsidR="007C527A" w:rsidRPr="00112450" w:rsidRDefault="007C527A" w:rsidP="001F7F75">
            <w:pPr>
              <w:jc w:val="both"/>
              <w:rPr>
                <w:sz w:val="20"/>
                <w:szCs w:val="20"/>
              </w:rPr>
            </w:pPr>
            <w:r w:rsidRPr="00112450">
              <w:rPr>
                <w:sz w:val="20"/>
                <w:szCs w:val="20"/>
              </w:rPr>
              <w:t>Program 3016   Zdravstvo </w:t>
            </w:r>
          </w:p>
        </w:tc>
        <w:tc>
          <w:tcPr>
            <w:tcW w:w="1701" w:type="dxa"/>
            <w:vAlign w:val="center"/>
            <w:hideMark/>
          </w:tcPr>
          <w:p w14:paraId="397ADCCF" w14:textId="77777777" w:rsidR="007C527A" w:rsidRPr="00112450" w:rsidRDefault="007C527A" w:rsidP="001F7F75">
            <w:pPr>
              <w:jc w:val="both"/>
              <w:rPr>
                <w:sz w:val="20"/>
                <w:szCs w:val="20"/>
              </w:rPr>
            </w:pPr>
            <w:r w:rsidRPr="00112450">
              <w:rPr>
                <w:sz w:val="20"/>
                <w:szCs w:val="20"/>
              </w:rPr>
              <w:t>25.165,00</w:t>
            </w:r>
          </w:p>
        </w:tc>
        <w:tc>
          <w:tcPr>
            <w:tcW w:w="1559" w:type="dxa"/>
            <w:vAlign w:val="center"/>
            <w:hideMark/>
          </w:tcPr>
          <w:p w14:paraId="3975BAEE" w14:textId="77777777" w:rsidR="007C527A" w:rsidRPr="00112450" w:rsidRDefault="007C527A" w:rsidP="001F7F75">
            <w:pPr>
              <w:jc w:val="both"/>
              <w:rPr>
                <w:sz w:val="20"/>
                <w:szCs w:val="20"/>
              </w:rPr>
            </w:pPr>
            <w:r w:rsidRPr="00112450">
              <w:rPr>
                <w:sz w:val="20"/>
                <w:szCs w:val="20"/>
              </w:rPr>
              <w:t>24.819,14</w:t>
            </w:r>
          </w:p>
        </w:tc>
        <w:tc>
          <w:tcPr>
            <w:tcW w:w="1157" w:type="dxa"/>
            <w:vAlign w:val="center"/>
            <w:hideMark/>
          </w:tcPr>
          <w:p w14:paraId="74910C1B" w14:textId="77777777" w:rsidR="007C527A" w:rsidRPr="00112450" w:rsidRDefault="007C527A" w:rsidP="001F7F75">
            <w:pPr>
              <w:jc w:val="both"/>
              <w:rPr>
                <w:sz w:val="20"/>
                <w:szCs w:val="20"/>
              </w:rPr>
            </w:pPr>
            <w:r w:rsidRPr="00112450">
              <w:rPr>
                <w:sz w:val="20"/>
                <w:szCs w:val="20"/>
              </w:rPr>
              <w:t>98,6</w:t>
            </w:r>
          </w:p>
        </w:tc>
      </w:tr>
      <w:tr w:rsidR="007C527A" w:rsidRPr="00112450" w14:paraId="0FA5AFB4" w14:textId="77777777" w:rsidTr="00653730">
        <w:trPr>
          <w:trHeight w:val="375"/>
          <w:jc w:val="center"/>
        </w:trPr>
        <w:tc>
          <w:tcPr>
            <w:tcW w:w="4815" w:type="dxa"/>
            <w:vAlign w:val="center"/>
            <w:hideMark/>
          </w:tcPr>
          <w:p w14:paraId="0840A75B" w14:textId="77777777" w:rsidR="007C527A" w:rsidRPr="00112450" w:rsidRDefault="007C527A" w:rsidP="001F7F75">
            <w:pPr>
              <w:jc w:val="both"/>
              <w:rPr>
                <w:color w:val="000000"/>
                <w:sz w:val="20"/>
                <w:szCs w:val="20"/>
              </w:rPr>
            </w:pPr>
            <w:r w:rsidRPr="00112450">
              <w:rPr>
                <w:color w:val="000000"/>
                <w:sz w:val="20"/>
                <w:szCs w:val="20"/>
              </w:rPr>
              <w:t>Program 3018   Javna sigurnost </w:t>
            </w:r>
          </w:p>
        </w:tc>
        <w:tc>
          <w:tcPr>
            <w:tcW w:w="1701" w:type="dxa"/>
            <w:vAlign w:val="center"/>
            <w:hideMark/>
          </w:tcPr>
          <w:p w14:paraId="3360F758" w14:textId="77777777" w:rsidR="007C527A" w:rsidRPr="00112450" w:rsidRDefault="007C527A" w:rsidP="001F7F75">
            <w:pPr>
              <w:jc w:val="both"/>
              <w:rPr>
                <w:sz w:val="20"/>
                <w:szCs w:val="20"/>
              </w:rPr>
            </w:pPr>
            <w:r w:rsidRPr="00112450">
              <w:rPr>
                <w:sz w:val="20"/>
                <w:szCs w:val="20"/>
              </w:rPr>
              <w:t>5.783,00</w:t>
            </w:r>
          </w:p>
        </w:tc>
        <w:tc>
          <w:tcPr>
            <w:tcW w:w="1559" w:type="dxa"/>
            <w:vAlign w:val="center"/>
            <w:hideMark/>
          </w:tcPr>
          <w:p w14:paraId="29FDC808" w14:textId="77777777" w:rsidR="007C527A" w:rsidRPr="00112450" w:rsidRDefault="007C527A" w:rsidP="001F7F75">
            <w:pPr>
              <w:jc w:val="both"/>
              <w:rPr>
                <w:sz w:val="20"/>
                <w:szCs w:val="20"/>
              </w:rPr>
            </w:pPr>
            <w:r w:rsidRPr="00112450">
              <w:rPr>
                <w:sz w:val="20"/>
                <w:szCs w:val="20"/>
              </w:rPr>
              <w:t>5.781,70</w:t>
            </w:r>
          </w:p>
        </w:tc>
        <w:tc>
          <w:tcPr>
            <w:tcW w:w="1157" w:type="dxa"/>
            <w:vAlign w:val="center"/>
            <w:hideMark/>
          </w:tcPr>
          <w:p w14:paraId="07EFA550" w14:textId="77777777" w:rsidR="007C527A" w:rsidRPr="00112450" w:rsidRDefault="007C527A" w:rsidP="001F7F75">
            <w:pPr>
              <w:jc w:val="both"/>
              <w:rPr>
                <w:sz w:val="20"/>
                <w:szCs w:val="20"/>
              </w:rPr>
            </w:pPr>
            <w:r w:rsidRPr="00112450">
              <w:rPr>
                <w:sz w:val="20"/>
                <w:szCs w:val="20"/>
              </w:rPr>
              <w:t>100,0</w:t>
            </w:r>
          </w:p>
        </w:tc>
      </w:tr>
      <w:tr w:rsidR="007C527A" w:rsidRPr="00112450" w14:paraId="459F3F14" w14:textId="77777777" w:rsidTr="00653730">
        <w:trPr>
          <w:trHeight w:val="375"/>
          <w:jc w:val="center"/>
        </w:trPr>
        <w:tc>
          <w:tcPr>
            <w:tcW w:w="4815" w:type="dxa"/>
            <w:vAlign w:val="center"/>
            <w:hideMark/>
          </w:tcPr>
          <w:p w14:paraId="6252445C" w14:textId="77777777" w:rsidR="007C527A" w:rsidRPr="00112450" w:rsidRDefault="007C527A" w:rsidP="001F7F75">
            <w:pPr>
              <w:jc w:val="both"/>
              <w:rPr>
                <w:color w:val="000000"/>
                <w:sz w:val="20"/>
                <w:szCs w:val="20"/>
              </w:rPr>
            </w:pPr>
            <w:r w:rsidRPr="00112450">
              <w:rPr>
                <w:color w:val="000000" w:themeColor="text1"/>
                <w:sz w:val="20"/>
                <w:szCs w:val="20"/>
              </w:rPr>
              <w:t>Program 3019 Sufinanciranje programa udruga </w:t>
            </w:r>
          </w:p>
        </w:tc>
        <w:tc>
          <w:tcPr>
            <w:tcW w:w="1701" w:type="dxa"/>
            <w:vAlign w:val="center"/>
            <w:hideMark/>
          </w:tcPr>
          <w:p w14:paraId="09157190" w14:textId="77777777" w:rsidR="007C527A" w:rsidRPr="00112450" w:rsidRDefault="007C527A" w:rsidP="001F7F75">
            <w:pPr>
              <w:jc w:val="both"/>
              <w:rPr>
                <w:sz w:val="20"/>
                <w:szCs w:val="20"/>
              </w:rPr>
            </w:pPr>
            <w:r w:rsidRPr="00112450">
              <w:rPr>
                <w:sz w:val="20"/>
                <w:szCs w:val="20"/>
              </w:rPr>
              <w:t>437.522,00</w:t>
            </w:r>
          </w:p>
        </w:tc>
        <w:tc>
          <w:tcPr>
            <w:tcW w:w="1559" w:type="dxa"/>
            <w:vAlign w:val="center"/>
            <w:hideMark/>
          </w:tcPr>
          <w:p w14:paraId="16B2699F" w14:textId="77777777" w:rsidR="007C527A" w:rsidRPr="00112450" w:rsidRDefault="007C527A" w:rsidP="001F7F75">
            <w:pPr>
              <w:jc w:val="both"/>
              <w:rPr>
                <w:sz w:val="20"/>
                <w:szCs w:val="20"/>
              </w:rPr>
            </w:pPr>
            <w:r w:rsidRPr="00112450">
              <w:rPr>
                <w:sz w:val="20"/>
                <w:szCs w:val="20"/>
              </w:rPr>
              <w:t>435.102,86</w:t>
            </w:r>
          </w:p>
        </w:tc>
        <w:tc>
          <w:tcPr>
            <w:tcW w:w="1157" w:type="dxa"/>
            <w:vAlign w:val="center"/>
            <w:hideMark/>
          </w:tcPr>
          <w:p w14:paraId="558AB71A" w14:textId="77777777" w:rsidR="007C527A" w:rsidRPr="00112450" w:rsidRDefault="007C527A" w:rsidP="001F7F75">
            <w:pPr>
              <w:jc w:val="both"/>
              <w:rPr>
                <w:sz w:val="20"/>
                <w:szCs w:val="20"/>
              </w:rPr>
            </w:pPr>
            <w:r w:rsidRPr="00112450">
              <w:rPr>
                <w:sz w:val="20"/>
                <w:szCs w:val="20"/>
              </w:rPr>
              <w:t>99,4</w:t>
            </w:r>
          </w:p>
        </w:tc>
      </w:tr>
      <w:tr w:rsidR="007C527A" w:rsidRPr="00112450" w14:paraId="00C1409A" w14:textId="77777777" w:rsidTr="00653730">
        <w:trPr>
          <w:trHeight w:val="375"/>
          <w:jc w:val="center"/>
        </w:trPr>
        <w:tc>
          <w:tcPr>
            <w:tcW w:w="4815" w:type="dxa"/>
            <w:vAlign w:val="center"/>
            <w:hideMark/>
          </w:tcPr>
          <w:p w14:paraId="0943CBEB" w14:textId="77777777" w:rsidR="007C527A" w:rsidRPr="00112450" w:rsidRDefault="007C527A" w:rsidP="001F7F75">
            <w:pPr>
              <w:jc w:val="both"/>
              <w:rPr>
                <w:color w:val="000000"/>
                <w:sz w:val="20"/>
                <w:szCs w:val="20"/>
              </w:rPr>
            </w:pPr>
            <w:r w:rsidRPr="00112450">
              <w:rPr>
                <w:color w:val="000000"/>
                <w:sz w:val="20"/>
                <w:szCs w:val="20"/>
              </w:rPr>
              <w:t>Program 4004   Program kulturne baštine </w:t>
            </w:r>
          </w:p>
        </w:tc>
        <w:tc>
          <w:tcPr>
            <w:tcW w:w="1701" w:type="dxa"/>
            <w:vAlign w:val="center"/>
            <w:hideMark/>
          </w:tcPr>
          <w:p w14:paraId="08F2AE32" w14:textId="77777777" w:rsidR="007C527A" w:rsidRPr="00112450" w:rsidRDefault="007C527A" w:rsidP="001F7F75">
            <w:pPr>
              <w:jc w:val="both"/>
              <w:rPr>
                <w:sz w:val="20"/>
                <w:szCs w:val="20"/>
              </w:rPr>
            </w:pPr>
            <w:r w:rsidRPr="00112450">
              <w:rPr>
                <w:sz w:val="20"/>
                <w:szCs w:val="20"/>
              </w:rPr>
              <w:t>573.210,00</w:t>
            </w:r>
          </w:p>
        </w:tc>
        <w:tc>
          <w:tcPr>
            <w:tcW w:w="1559" w:type="dxa"/>
            <w:vAlign w:val="center"/>
            <w:hideMark/>
          </w:tcPr>
          <w:p w14:paraId="61117400" w14:textId="77777777" w:rsidR="007C527A" w:rsidRPr="00112450" w:rsidRDefault="007C527A" w:rsidP="001F7F75">
            <w:pPr>
              <w:jc w:val="both"/>
              <w:rPr>
                <w:sz w:val="20"/>
                <w:szCs w:val="20"/>
              </w:rPr>
            </w:pPr>
            <w:r w:rsidRPr="00112450">
              <w:rPr>
                <w:sz w:val="20"/>
                <w:szCs w:val="20"/>
              </w:rPr>
              <w:t>513.374,79</w:t>
            </w:r>
          </w:p>
        </w:tc>
        <w:tc>
          <w:tcPr>
            <w:tcW w:w="1157" w:type="dxa"/>
            <w:vAlign w:val="center"/>
            <w:hideMark/>
          </w:tcPr>
          <w:p w14:paraId="759C1AE9" w14:textId="77777777" w:rsidR="007C527A" w:rsidRPr="00112450" w:rsidRDefault="007C527A" w:rsidP="001F7F75">
            <w:pPr>
              <w:jc w:val="both"/>
              <w:rPr>
                <w:sz w:val="20"/>
                <w:szCs w:val="20"/>
              </w:rPr>
            </w:pPr>
            <w:r w:rsidRPr="00112450">
              <w:rPr>
                <w:sz w:val="20"/>
                <w:szCs w:val="20"/>
              </w:rPr>
              <w:t>89,6</w:t>
            </w:r>
          </w:p>
        </w:tc>
      </w:tr>
      <w:tr w:rsidR="007C527A" w:rsidRPr="00112450" w14:paraId="52EF5B0F" w14:textId="77777777" w:rsidTr="00653730">
        <w:trPr>
          <w:trHeight w:val="375"/>
          <w:jc w:val="center"/>
        </w:trPr>
        <w:tc>
          <w:tcPr>
            <w:tcW w:w="4815" w:type="dxa"/>
            <w:vAlign w:val="center"/>
            <w:hideMark/>
          </w:tcPr>
          <w:p w14:paraId="10D8136A" w14:textId="77777777" w:rsidR="007C527A" w:rsidRPr="00112450" w:rsidRDefault="007C527A" w:rsidP="001F7F75">
            <w:pPr>
              <w:jc w:val="both"/>
              <w:rPr>
                <w:color w:val="000000"/>
                <w:sz w:val="20"/>
                <w:szCs w:val="20"/>
              </w:rPr>
            </w:pPr>
            <w:r w:rsidRPr="00112450">
              <w:rPr>
                <w:color w:val="000000"/>
                <w:sz w:val="20"/>
                <w:szCs w:val="20"/>
              </w:rPr>
              <w:t>Program 3021   Unapređenje kvalitete života </w:t>
            </w:r>
          </w:p>
        </w:tc>
        <w:tc>
          <w:tcPr>
            <w:tcW w:w="1701" w:type="dxa"/>
            <w:vAlign w:val="center"/>
            <w:hideMark/>
          </w:tcPr>
          <w:p w14:paraId="4C6D7737" w14:textId="77777777" w:rsidR="007C527A" w:rsidRPr="00112450" w:rsidRDefault="007C527A" w:rsidP="001F7F75">
            <w:pPr>
              <w:jc w:val="both"/>
              <w:rPr>
                <w:sz w:val="20"/>
                <w:szCs w:val="20"/>
              </w:rPr>
            </w:pPr>
            <w:r w:rsidRPr="00112450">
              <w:rPr>
                <w:sz w:val="20"/>
                <w:szCs w:val="20"/>
              </w:rPr>
              <w:t>625.420,00</w:t>
            </w:r>
          </w:p>
        </w:tc>
        <w:tc>
          <w:tcPr>
            <w:tcW w:w="1559" w:type="dxa"/>
            <w:vAlign w:val="center"/>
            <w:hideMark/>
          </w:tcPr>
          <w:p w14:paraId="1E8356AE" w14:textId="77777777" w:rsidR="007C527A" w:rsidRPr="00112450" w:rsidRDefault="007C527A" w:rsidP="001F7F75">
            <w:pPr>
              <w:jc w:val="both"/>
              <w:rPr>
                <w:sz w:val="20"/>
                <w:szCs w:val="20"/>
              </w:rPr>
            </w:pPr>
            <w:r w:rsidRPr="00112450">
              <w:rPr>
                <w:sz w:val="20"/>
                <w:szCs w:val="20"/>
              </w:rPr>
              <w:t>616.762,55</w:t>
            </w:r>
          </w:p>
        </w:tc>
        <w:tc>
          <w:tcPr>
            <w:tcW w:w="1157" w:type="dxa"/>
            <w:vAlign w:val="center"/>
            <w:hideMark/>
          </w:tcPr>
          <w:p w14:paraId="2FA11D57" w14:textId="77777777" w:rsidR="007C527A" w:rsidRPr="00112450" w:rsidRDefault="007C527A" w:rsidP="001F7F75">
            <w:pPr>
              <w:jc w:val="both"/>
              <w:rPr>
                <w:sz w:val="20"/>
                <w:szCs w:val="20"/>
              </w:rPr>
            </w:pPr>
            <w:r w:rsidRPr="00112450">
              <w:rPr>
                <w:sz w:val="20"/>
                <w:szCs w:val="20"/>
              </w:rPr>
              <w:t>98,6</w:t>
            </w:r>
          </w:p>
        </w:tc>
      </w:tr>
      <w:tr w:rsidR="007C527A" w:rsidRPr="00112450" w14:paraId="03767041" w14:textId="77777777" w:rsidTr="00653730">
        <w:trPr>
          <w:trHeight w:val="375"/>
          <w:jc w:val="center"/>
        </w:trPr>
        <w:tc>
          <w:tcPr>
            <w:tcW w:w="4815" w:type="dxa"/>
            <w:vAlign w:val="center"/>
            <w:hideMark/>
          </w:tcPr>
          <w:p w14:paraId="43854117" w14:textId="77777777" w:rsidR="007C527A" w:rsidRPr="00112450" w:rsidRDefault="007C527A" w:rsidP="001F7F75">
            <w:pPr>
              <w:jc w:val="both"/>
              <w:rPr>
                <w:color w:val="000000"/>
                <w:sz w:val="20"/>
                <w:szCs w:val="20"/>
              </w:rPr>
            </w:pPr>
            <w:r w:rsidRPr="00112450">
              <w:rPr>
                <w:color w:val="000000"/>
                <w:sz w:val="20"/>
                <w:szCs w:val="20"/>
              </w:rPr>
              <w:t>Program 3023   Sretno dijete - sretan grad </w:t>
            </w:r>
          </w:p>
        </w:tc>
        <w:tc>
          <w:tcPr>
            <w:tcW w:w="1701" w:type="dxa"/>
            <w:vAlign w:val="center"/>
            <w:hideMark/>
          </w:tcPr>
          <w:p w14:paraId="6A1EE5BF" w14:textId="77777777" w:rsidR="007C527A" w:rsidRPr="00112450" w:rsidRDefault="007C527A" w:rsidP="001F7F75">
            <w:pPr>
              <w:jc w:val="both"/>
              <w:rPr>
                <w:sz w:val="20"/>
                <w:szCs w:val="20"/>
              </w:rPr>
            </w:pPr>
            <w:r w:rsidRPr="00112450">
              <w:rPr>
                <w:sz w:val="20"/>
                <w:szCs w:val="20"/>
              </w:rPr>
              <w:t>18.662,00</w:t>
            </w:r>
          </w:p>
        </w:tc>
        <w:tc>
          <w:tcPr>
            <w:tcW w:w="1559" w:type="dxa"/>
            <w:vAlign w:val="center"/>
            <w:hideMark/>
          </w:tcPr>
          <w:p w14:paraId="3E60BAC9" w14:textId="77777777" w:rsidR="007C527A" w:rsidRPr="00112450" w:rsidRDefault="007C527A" w:rsidP="001F7F75">
            <w:pPr>
              <w:jc w:val="both"/>
              <w:rPr>
                <w:sz w:val="20"/>
                <w:szCs w:val="20"/>
              </w:rPr>
            </w:pPr>
            <w:r w:rsidRPr="00112450">
              <w:rPr>
                <w:sz w:val="20"/>
                <w:szCs w:val="20"/>
              </w:rPr>
              <w:t>14.367,04</w:t>
            </w:r>
          </w:p>
        </w:tc>
        <w:tc>
          <w:tcPr>
            <w:tcW w:w="1157" w:type="dxa"/>
            <w:vAlign w:val="center"/>
            <w:hideMark/>
          </w:tcPr>
          <w:p w14:paraId="1FEA882A" w14:textId="77777777" w:rsidR="007C527A" w:rsidRPr="00112450" w:rsidRDefault="007C527A" w:rsidP="001F7F75">
            <w:pPr>
              <w:jc w:val="both"/>
              <w:rPr>
                <w:sz w:val="20"/>
                <w:szCs w:val="20"/>
              </w:rPr>
            </w:pPr>
            <w:r w:rsidRPr="00112450">
              <w:rPr>
                <w:sz w:val="20"/>
                <w:szCs w:val="20"/>
              </w:rPr>
              <w:t>77,0</w:t>
            </w:r>
          </w:p>
        </w:tc>
      </w:tr>
      <w:tr w:rsidR="007C527A" w:rsidRPr="00112450" w14:paraId="7FF13209" w14:textId="77777777" w:rsidTr="00653730">
        <w:trPr>
          <w:trHeight w:val="375"/>
          <w:jc w:val="center"/>
        </w:trPr>
        <w:tc>
          <w:tcPr>
            <w:tcW w:w="4815" w:type="dxa"/>
            <w:vAlign w:val="center"/>
            <w:hideMark/>
          </w:tcPr>
          <w:p w14:paraId="71BD1B8B" w14:textId="77777777" w:rsidR="007C527A" w:rsidRPr="00112450" w:rsidRDefault="007C527A" w:rsidP="001F7F75">
            <w:pPr>
              <w:jc w:val="both"/>
              <w:rPr>
                <w:b/>
                <w:bCs/>
                <w:color w:val="000000"/>
                <w:sz w:val="20"/>
                <w:szCs w:val="20"/>
              </w:rPr>
            </w:pPr>
            <w:r w:rsidRPr="00112450">
              <w:rPr>
                <w:b/>
                <w:bCs/>
                <w:color w:val="000000"/>
                <w:sz w:val="20"/>
                <w:szCs w:val="20"/>
              </w:rPr>
              <w:t>Glava 02002    Vrtići </w:t>
            </w:r>
          </w:p>
        </w:tc>
        <w:tc>
          <w:tcPr>
            <w:tcW w:w="1701" w:type="dxa"/>
            <w:vAlign w:val="center"/>
            <w:hideMark/>
          </w:tcPr>
          <w:p w14:paraId="7ED68A98" w14:textId="77777777" w:rsidR="007C527A" w:rsidRPr="00112450" w:rsidRDefault="007C527A" w:rsidP="001F7F75">
            <w:pPr>
              <w:jc w:val="both"/>
              <w:rPr>
                <w:b/>
                <w:bCs/>
                <w:sz w:val="20"/>
                <w:szCs w:val="20"/>
              </w:rPr>
            </w:pPr>
            <w:r w:rsidRPr="00112450">
              <w:rPr>
                <w:b/>
                <w:bCs/>
                <w:sz w:val="20"/>
                <w:szCs w:val="20"/>
              </w:rPr>
              <w:t>4.324.470,00</w:t>
            </w:r>
          </w:p>
        </w:tc>
        <w:tc>
          <w:tcPr>
            <w:tcW w:w="1559" w:type="dxa"/>
            <w:vAlign w:val="center"/>
            <w:hideMark/>
          </w:tcPr>
          <w:p w14:paraId="078FE707" w14:textId="77777777" w:rsidR="007C527A" w:rsidRPr="00112450" w:rsidRDefault="007C527A" w:rsidP="001F7F75">
            <w:pPr>
              <w:jc w:val="both"/>
              <w:rPr>
                <w:b/>
                <w:bCs/>
                <w:sz w:val="20"/>
                <w:szCs w:val="20"/>
              </w:rPr>
            </w:pPr>
            <w:r w:rsidRPr="00112450">
              <w:rPr>
                <w:b/>
                <w:bCs/>
                <w:sz w:val="20"/>
                <w:szCs w:val="20"/>
              </w:rPr>
              <w:t>4.165.959,18</w:t>
            </w:r>
          </w:p>
        </w:tc>
        <w:tc>
          <w:tcPr>
            <w:tcW w:w="1157" w:type="dxa"/>
            <w:vAlign w:val="center"/>
            <w:hideMark/>
          </w:tcPr>
          <w:p w14:paraId="369EAA1F" w14:textId="77777777" w:rsidR="007C527A" w:rsidRPr="00112450" w:rsidRDefault="007C527A" w:rsidP="001F7F75">
            <w:pPr>
              <w:jc w:val="both"/>
              <w:rPr>
                <w:b/>
                <w:bCs/>
                <w:sz w:val="20"/>
                <w:szCs w:val="20"/>
              </w:rPr>
            </w:pPr>
            <w:r w:rsidRPr="00112450">
              <w:rPr>
                <w:b/>
                <w:bCs/>
                <w:sz w:val="20"/>
                <w:szCs w:val="20"/>
              </w:rPr>
              <w:t>96,3</w:t>
            </w:r>
          </w:p>
        </w:tc>
      </w:tr>
      <w:tr w:rsidR="007C527A" w:rsidRPr="00112450" w14:paraId="00321A16" w14:textId="77777777" w:rsidTr="00653730">
        <w:trPr>
          <w:trHeight w:val="375"/>
          <w:jc w:val="center"/>
        </w:trPr>
        <w:tc>
          <w:tcPr>
            <w:tcW w:w="4815" w:type="dxa"/>
            <w:vAlign w:val="center"/>
            <w:hideMark/>
          </w:tcPr>
          <w:p w14:paraId="63198E1C" w14:textId="77777777" w:rsidR="007C527A" w:rsidRPr="00112450" w:rsidRDefault="007C527A" w:rsidP="001F7F75">
            <w:pPr>
              <w:jc w:val="both"/>
              <w:rPr>
                <w:color w:val="000000"/>
                <w:sz w:val="20"/>
                <w:szCs w:val="20"/>
              </w:rPr>
            </w:pPr>
            <w:r w:rsidRPr="00112450">
              <w:rPr>
                <w:color w:val="000000"/>
                <w:sz w:val="20"/>
                <w:szCs w:val="20"/>
              </w:rPr>
              <w:t>Program 3001   Program predškolskog odgoja </w:t>
            </w:r>
          </w:p>
        </w:tc>
        <w:tc>
          <w:tcPr>
            <w:tcW w:w="1701" w:type="dxa"/>
            <w:vAlign w:val="center"/>
            <w:hideMark/>
          </w:tcPr>
          <w:p w14:paraId="666DB856" w14:textId="77777777" w:rsidR="007C527A" w:rsidRPr="00112450" w:rsidRDefault="007C527A" w:rsidP="001F7F75">
            <w:pPr>
              <w:jc w:val="both"/>
              <w:rPr>
                <w:sz w:val="20"/>
                <w:szCs w:val="20"/>
              </w:rPr>
            </w:pPr>
            <w:r w:rsidRPr="00112450">
              <w:rPr>
                <w:sz w:val="20"/>
                <w:szCs w:val="20"/>
              </w:rPr>
              <w:t>4.303.720,00</w:t>
            </w:r>
          </w:p>
        </w:tc>
        <w:tc>
          <w:tcPr>
            <w:tcW w:w="1559" w:type="dxa"/>
            <w:vAlign w:val="center"/>
            <w:hideMark/>
          </w:tcPr>
          <w:p w14:paraId="1A45B83A" w14:textId="77777777" w:rsidR="007C527A" w:rsidRPr="00112450" w:rsidRDefault="007C527A" w:rsidP="001F7F75">
            <w:pPr>
              <w:jc w:val="both"/>
              <w:rPr>
                <w:sz w:val="20"/>
                <w:szCs w:val="20"/>
              </w:rPr>
            </w:pPr>
            <w:r w:rsidRPr="00112450">
              <w:rPr>
                <w:sz w:val="20"/>
                <w:szCs w:val="20"/>
              </w:rPr>
              <w:t>4.160.773,54</w:t>
            </w:r>
          </w:p>
        </w:tc>
        <w:tc>
          <w:tcPr>
            <w:tcW w:w="1157" w:type="dxa"/>
            <w:vAlign w:val="center"/>
            <w:hideMark/>
          </w:tcPr>
          <w:p w14:paraId="7FB93BA5" w14:textId="77777777" w:rsidR="007C527A" w:rsidRPr="00112450" w:rsidRDefault="007C527A" w:rsidP="001F7F75">
            <w:pPr>
              <w:jc w:val="both"/>
              <w:rPr>
                <w:sz w:val="20"/>
                <w:szCs w:val="20"/>
              </w:rPr>
            </w:pPr>
            <w:r w:rsidRPr="00112450">
              <w:rPr>
                <w:sz w:val="20"/>
                <w:szCs w:val="20"/>
              </w:rPr>
              <w:t>96,7</w:t>
            </w:r>
          </w:p>
        </w:tc>
      </w:tr>
      <w:tr w:rsidR="007C527A" w:rsidRPr="00112450" w14:paraId="27EFC9D0" w14:textId="77777777" w:rsidTr="00653730">
        <w:trPr>
          <w:trHeight w:val="375"/>
          <w:jc w:val="center"/>
        </w:trPr>
        <w:tc>
          <w:tcPr>
            <w:tcW w:w="4815" w:type="dxa"/>
            <w:vAlign w:val="center"/>
            <w:hideMark/>
          </w:tcPr>
          <w:p w14:paraId="1D1F7C43" w14:textId="77777777" w:rsidR="007C527A" w:rsidRPr="00112450" w:rsidRDefault="007C527A" w:rsidP="001F7F75">
            <w:pPr>
              <w:jc w:val="both"/>
              <w:rPr>
                <w:color w:val="000000"/>
                <w:sz w:val="20"/>
                <w:szCs w:val="20"/>
              </w:rPr>
            </w:pPr>
            <w:r w:rsidRPr="00112450">
              <w:rPr>
                <w:color w:val="000000"/>
                <w:sz w:val="20"/>
                <w:szCs w:val="20"/>
              </w:rPr>
              <w:t>Program 6002   Erasmus+ </w:t>
            </w:r>
          </w:p>
        </w:tc>
        <w:tc>
          <w:tcPr>
            <w:tcW w:w="1701" w:type="dxa"/>
            <w:vAlign w:val="center"/>
            <w:hideMark/>
          </w:tcPr>
          <w:p w14:paraId="5BEEC7A5" w14:textId="77777777" w:rsidR="007C527A" w:rsidRPr="00112450" w:rsidRDefault="007C527A" w:rsidP="001F7F75">
            <w:pPr>
              <w:jc w:val="both"/>
              <w:rPr>
                <w:sz w:val="20"/>
                <w:szCs w:val="20"/>
              </w:rPr>
            </w:pPr>
            <w:r w:rsidRPr="00112450">
              <w:rPr>
                <w:sz w:val="20"/>
                <w:szCs w:val="20"/>
              </w:rPr>
              <w:t>20.750,00</w:t>
            </w:r>
          </w:p>
        </w:tc>
        <w:tc>
          <w:tcPr>
            <w:tcW w:w="1559" w:type="dxa"/>
            <w:vAlign w:val="center"/>
            <w:hideMark/>
          </w:tcPr>
          <w:p w14:paraId="726DDABB" w14:textId="77777777" w:rsidR="007C527A" w:rsidRPr="00112450" w:rsidRDefault="007C527A" w:rsidP="001F7F75">
            <w:pPr>
              <w:jc w:val="both"/>
              <w:rPr>
                <w:sz w:val="20"/>
                <w:szCs w:val="20"/>
              </w:rPr>
            </w:pPr>
            <w:r w:rsidRPr="00112450">
              <w:rPr>
                <w:sz w:val="20"/>
                <w:szCs w:val="20"/>
              </w:rPr>
              <w:t>5.185,64</w:t>
            </w:r>
          </w:p>
        </w:tc>
        <w:tc>
          <w:tcPr>
            <w:tcW w:w="1157" w:type="dxa"/>
            <w:vAlign w:val="center"/>
            <w:hideMark/>
          </w:tcPr>
          <w:p w14:paraId="7B6D374F" w14:textId="77777777" w:rsidR="007C527A" w:rsidRPr="00112450" w:rsidRDefault="007C527A" w:rsidP="001F7F75">
            <w:pPr>
              <w:jc w:val="both"/>
              <w:rPr>
                <w:sz w:val="20"/>
                <w:szCs w:val="20"/>
              </w:rPr>
            </w:pPr>
            <w:r w:rsidRPr="00112450">
              <w:rPr>
                <w:sz w:val="20"/>
                <w:szCs w:val="20"/>
              </w:rPr>
              <w:t>25,0</w:t>
            </w:r>
          </w:p>
        </w:tc>
      </w:tr>
      <w:tr w:rsidR="007C527A" w:rsidRPr="00112450" w14:paraId="42058955" w14:textId="77777777" w:rsidTr="00653730">
        <w:trPr>
          <w:trHeight w:val="375"/>
          <w:jc w:val="center"/>
        </w:trPr>
        <w:tc>
          <w:tcPr>
            <w:tcW w:w="4815" w:type="dxa"/>
            <w:vAlign w:val="center"/>
            <w:hideMark/>
          </w:tcPr>
          <w:p w14:paraId="351DEAA2" w14:textId="77777777" w:rsidR="007C527A" w:rsidRPr="00112450" w:rsidRDefault="007C527A" w:rsidP="001F7F75">
            <w:pPr>
              <w:jc w:val="both"/>
              <w:rPr>
                <w:b/>
                <w:bCs/>
                <w:color w:val="000000"/>
                <w:sz w:val="20"/>
                <w:szCs w:val="20"/>
              </w:rPr>
            </w:pPr>
            <w:r w:rsidRPr="00112450">
              <w:rPr>
                <w:b/>
                <w:bCs/>
                <w:color w:val="000000"/>
                <w:sz w:val="20"/>
                <w:szCs w:val="20"/>
              </w:rPr>
              <w:t>Glava 02003    Osnovne škole </w:t>
            </w:r>
          </w:p>
        </w:tc>
        <w:tc>
          <w:tcPr>
            <w:tcW w:w="1701" w:type="dxa"/>
            <w:vAlign w:val="center"/>
            <w:hideMark/>
          </w:tcPr>
          <w:p w14:paraId="57BF19EC" w14:textId="77777777" w:rsidR="007C527A" w:rsidRPr="00112450" w:rsidRDefault="007C527A" w:rsidP="001F7F75">
            <w:pPr>
              <w:jc w:val="both"/>
              <w:rPr>
                <w:b/>
                <w:bCs/>
                <w:sz w:val="20"/>
                <w:szCs w:val="20"/>
              </w:rPr>
            </w:pPr>
            <w:r w:rsidRPr="00112450">
              <w:rPr>
                <w:b/>
                <w:bCs/>
                <w:sz w:val="20"/>
                <w:szCs w:val="20"/>
              </w:rPr>
              <w:t>12.666.173,00</w:t>
            </w:r>
          </w:p>
        </w:tc>
        <w:tc>
          <w:tcPr>
            <w:tcW w:w="1559" w:type="dxa"/>
            <w:vAlign w:val="center"/>
            <w:hideMark/>
          </w:tcPr>
          <w:p w14:paraId="5952611A" w14:textId="77777777" w:rsidR="007C527A" w:rsidRPr="00112450" w:rsidRDefault="007C527A" w:rsidP="001F7F75">
            <w:pPr>
              <w:jc w:val="both"/>
              <w:rPr>
                <w:b/>
                <w:bCs/>
                <w:sz w:val="20"/>
                <w:szCs w:val="20"/>
              </w:rPr>
            </w:pPr>
            <w:r w:rsidRPr="00112450">
              <w:rPr>
                <w:b/>
                <w:bCs/>
                <w:sz w:val="20"/>
                <w:szCs w:val="20"/>
              </w:rPr>
              <w:t>11.484.812,38</w:t>
            </w:r>
          </w:p>
        </w:tc>
        <w:tc>
          <w:tcPr>
            <w:tcW w:w="1157" w:type="dxa"/>
            <w:vAlign w:val="center"/>
            <w:hideMark/>
          </w:tcPr>
          <w:p w14:paraId="486411A4" w14:textId="77777777" w:rsidR="007C527A" w:rsidRPr="00112450" w:rsidRDefault="007C527A" w:rsidP="001F7F75">
            <w:pPr>
              <w:jc w:val="both"/>
              <w:rPr>
                <w:b/>
                <w:bCs/>
                <w:sz w:val="20"/>
                <w:szCs w:val="20"/>
              </w:rPr>
            </w:pPr>
            <w:r w:rsidRPr="00112450">
              <w:rPr>
                <w:b/>
                <w:bCs/>
                <w:sz w:val="20"/>
                <w:szCs w:val="20"/>
              </w:rPr>
              <w:t>90,7</w:t>
            </w:r>
          </w:p>
        </w:tc>
      </w:tr>
      <w:tr w:rsidR="007C527A" w:rsidRPr="00112450" w14:paraId="3E98E765" w14:textId="77777777" w:rsidTr="00653730">
        <w:trPr>
          <w:trHeight w:val="375"/>
          <w:jc w:val="center"/>
        </w:trPr>
        <w:tc>
          <w:tcPr>
            <w:tcW w:w="4815" w:type="dxa"/>
            <w:vAlign w:val="center"/>
            <w:hideMark/>
          </w:tcPr>
          <w:p w14:paraId="69726A07" w14:textId="77777777" w:rsidR="007C527A" w:rsidRPr="00112450" w:rsidRDefault="007C527A" w:rsidP="001F7F75">
            <w:pPr>
              <w:jc w:val="both"/>
              <w:rPr>
                <w:color w:val="000000"/>
                <w:sz w:val="20"/>
                <w:szCs w:val="20"/>
              </w:rPr>
            </w:pPr>
            <w:r w:rsidRPr="00112450">
              <w:rPr>
                <w:color w:val="000000"/>
                <w:sz w:val="20"/>
                <w:szCs w:val="20"/>
              </w:rPr>
              <w:t>Program 3002   Osnovni program osnovnoškolskog odgoja i obrazovanja </w:t>
            </w:r>
          </w:p>
        </w:tc>
        <w:tc>
          <w:tcPr>
            <w:tcW w:w="1701" w:type="dxa"/>
            <w:vAlign w:val="center"/>
            <w:hideMark/>
          </w:tcPr>
          <w:p w14:paraId="655A7AD0" w14:textId="77777777" w:rsidR="007C527A" w:rsidRPr="00112450" w:rsidRDefault="007C527A" w:rsidP="001F7F75">
            <w:pPr>
              <w:jc w:val="both"/>
              <w:rPr>
                <w:sz w:val="20"/>
                <w:szCs w:val="20"/>
              </w:rPr>
            </w:pPr>
            <w:r w:rsidRPr="00112450">
              <w:rPr>
                <w:sz w:val="20"/>
                <w:szCs w:val="20"/>
              </w:rPr>
              <w:t>860.369,00</w:t>
            </w:r>
          </w:p>
        </w:tc>
        <w:tc>
          <w:tcPr>
            <w:tcW w:w="1559" w:type="dxa"/>
            <w:vAlign w:val="center"/>
            <w:hideMark/>
          </w:tcPr>
          <w:p w14:paraId="5B266975" w14:textId="77777777" w:rsidR="007C527A" w:rsidRPr="00112450" w:rsidRDefault="007C527A" w:rsidP="001F7F75">
            <w:pPr>
              <w:jc w:val="both"/>
              <w:rPr>
                <w:sz w:val="20"/>
                <w:szCs w:val="20"/>
              </w:rPr>
            </w:pPr>
            <w:r w:rsidRPr="00112450">
              <w:rPr>
                <w:sz w:val="20"/>
                <w:szCs w:val="20"/>
              </w:rPr>
              <w:t>860.369,03</w:t>
            </w:r>
          </w:p>
        </w:tc>
        <w:tc>
          <w:tcPr>
            <w:tcW w:w="1157" w:type="dxa"/>
            <w:vAlign w:val="center"/>
            <w:hideMark/>
          </w:tcPr>
          <w:p w14:paraId="6BA89CEC" w14:textId="77777777" w:rsidR="007C527A" w:rsidRPr="00112450" w:rsidRDefault="007C527A" w:rsidP="001F7F75">
            <w:pPr>
              <w:jc w:val="both"/>
              <w:rPr>
                <w:sz w:val="20"/>
                <w:szCs w:val="20"/>
              </w:rPr>
            </w:pPr>
            <w:r w:rsidRPr="00112450">
              <w:rPr>
                <w:sz w:val="20"/>
                <w:szCs w:val="20"/>
              </w:rPr>
              <w:t>100,0</w:t>
            </w:r>
          </w:p>
        </w:tc>
      </w:tr>
      <w:tr w:rsidR="007C527A" w:rsidRPr="00112450" w14:paraId="12947B02" w14:textId="77777777" w:rsidTr="00653730">
        <w:trPr>
          <w:trHeight w:val="375"/>
          <w:jc w:val="center"/>
        </w:trPr>
        <w:tc>
          <w:tcPr>
            <w:tcW w:w="4815" w:type="dxa"/>
            <w:vAlign w:val="center"/>
            <w:hideMark/>
          </w:tcPr>
          <w:p w14:paraId="0AF1E9A2" w14:textId="77777777" w:rsidR="007C527A" w:rsidRPr="00112450" w:rsidRDefault="007C527A" w:rsidP="001F7F75">
            <w:pPr>
              <w:jc w:val="both"/>
              <w:rPr>
                <w:color w:val="000000"/>
                <w:sz w:val="20"/>
                <w:szCs w:val="20"/>
              </w:rPr>
            </w:pPr>
            <w:r w:rsidRPr="00112450">
              <w:rPr>
                <w:color w:val="000000"/>
                <w:sz w:val="20"/>
                <w:szCs w:val="20"/>
              </w:rPr>
              <w:t>Program 3003   Dodatni program odgoja i obrazovanja </w:t>
            </w:r>
          </w:p>
        </w:tc>
        <w:tc>
          <w:tcPr>
            <w:tcW w:w="1701" w:type="dxa"/>
            <w:vAlign w:val="center"/>
            <w:hideMark/>
          </w:tcPr>
          <w:p w14:paraId="7D9C9A74" w14:textId="77777777" w:rsidR="007C527A" w:rsidRPr="00112450" w:rsidRDefault="007C527A" w:rsidP="001F7F75">
            <w:pPr>
              <w:jc w:val="both"/>
              <w:rPr>
                <w:sz w:val="20"/>
                <w:szCs w:val="20"/>
              </w:rPr>
            </w:pPr>
            <w:r w:rsidRPr="00112450">
              <w:rPr>
                <w:sz w:val="20"/>
                <w:szCs w:val="20"/>
              </w:rPr>
              <w:t>2.323.211,00</w:t>
            </w:r>
          </w:p>
        </w:tc>
        <w:tc>
          <w:tcPr>
            <w:tcW w:w="1559" w:type="dxa"/>
            <w:vAlign w:val="center"/>
            <w:hideMark/>
          </w:tcPr>
          <w:p w14:paraId="7BDE5397" w14:textId="77777777" w:rsidR="007C527A" w:rsidRPr="00112450" w:rsidRDefault="007C527A" w:rsidP="001F7F75">
            <w:pPr>
              <w:jc w:val="both"/>
              <w:rPr>
                <w:sz w:val="20"/>
                <w:szCs w:val="20"/>
              </w:rPr>
            </w:pPr>
            <w:r w:rsidRPr="00112450">
              <w:rPr>
                <w:sz w:val="20"/>
                <w:szCs w:val="20"/>
              </w:rPr>
              <w:t>1.750.740,18</w:t>
            </w:r>
          </w:p>
        </w:tc>
        <w:tc>
          <w:tcPr>
            <w:tcW w:w="1157" w:type="dxa"/>
            <w:vAlign w:val="center"/>
            <w:hideMark/>
          </w:tcPr>
          <w:p w14:paraId="1B39C703" w14:textId="77777777" w:rsidR="007C527A" w:rsidRPr="00112450" w:rsidRDefault="007C527A" w:rsidP="001F7F75">
            <w:pPr>
              <w:jc w:val="both"/>
              <w:rPr>
                <w:sz w:val="20"/>
                <w:szCs w:val="20"/>
              </w:rPr>
            </w:pPr>
            <w:r w:rsidRPr="00112450">
              <w:rPr>
                <w:sz w:val="20"/>
                <w:szCs w:val="20"/>
              </w:rPr>
              <w:t>75,4</w:t>
            </w:r>
          </w:p>
        </w:tc>
      </w:tr>
      <w:tr w:rsidR="007C527A" w:rsidRPr="00112450" w14:paraId="38128275" w14:textId="77777777" w:rsidTr="00653730">
        <w:trPr>
          <w:trHeight w:val="375"/>
          <w:jc w:val="center"/>
        </w:trPr>
        <w:tc>
          <w:tcPr>
            <w:tcW w:w="4815" w:type="dxa"/>
            <w:vAlign w:val="center"/>
            <w:hideMark/>
          </w:tcPr>
          <w:p w14:paraId="653FC90D" w14:textId="77777777" w:rsidR="007C527A" w:rsidRPr="00112450" w:rsidRDefault="007C527A" w:rsidP="001F7F75">
            <w:pPr>
              <w:jc w:val="both"/>
              <w:rPr>
                <w:color w:val="000000"/>
                <w:sz w:val="20"/>
                <w:szCs w:val="20"/>
              </w:rPr>
            </w:pPr>
            <w:r w:rsidRPr="00112450">
              <w:rPr>
                <w:color w:val="000000"/>
                <w:sz w:val="20"/>
                <w:szCs w:val="20"/>
              </w:rPr>
              <w:t>Program 3015   Socijalni program </w:t>
            </w:r>
          </w:p>
        </w:tc>
        <w:tc>
          <w:tcPr>
            <w:tcW w:w="1701" w:type="dxa"/>
            <w:vAlign w:val="center"/>
            <w:hideMark/>
          </w:tcPr>
          <w:p w14:paraId="5B10E2F2" w14:textId="77777777" w:rsidR="007C527A" w:rsidRPr="00112450" w:rsidRDefault="007C527A" w:rsidP="001F7F75">
            <w:pPr>
              <w:jc w:val="both"/>
              <w:rPr>
                <w:sz w:val="20"/>
                <w:szCs w:val="20"/>
              </w:rPr>
            </w:pPr>
            <w:r w:rsidRPr="00112450">
              <w:rPr>
                <w:sz w:val="20"/>
                <w:szCs w:val="20"/>
              </w:rPr>
              <w:t>615.327,00</w:t>
            </w:r>
          </w:p>
        </w:tc>
        <w:tc>
          <w:tcPr>
            <w:tcW w:w="1559" w:type="dxa"/>
            <w:vAlign w:val="center"/>
            <w:hideMark/>
          </w:tcPr>
          <w:p w14:paraId="31DF34FB" w14:textId="77777777" w:rsidR="007C527A" w:rsidRPr="00112450" w:rsidRDefault="007C527A" w:rsidP="001F7F75">
            <w:pPr>
              <w:jc w:val="both"/>
              <w:rPr>
                <w:sz w:val="20"/>
                <w:szCs w:val="20"/>
              </w:rPr>
            </w:pPr>
            <w:r w:rsidRPr="00112450">
              <w:rPr>
                <w:sz w:val="20"/>
                <w:szCs w:val="20"/>
              </w:rPr>
              <w:t>562.532,23</w:t>
            </w:r>
          </w:p>
        </w:tc>
        <w:tc>
          <w:tcPr>
            <w:tcW w:w="1157" w:type="dxa"/>
            <w:vAlign w:val="center"/>
            <w:hideMark/>
          </w:tcPr>
          <w:p w14:paraId="5B005D92" w14:textId="77777777" w:rsidR="007C527A" w:rsidRPr="00112450" w:rsidRDefault="007C527A" w:rsidP="001F7F75">
            <w:pPr>
              <w:jc w:val="both"/>
              <w:rPr>
                <w:sz w:val="20"/>
                <w:szCs w:val="20"/>
              </w:rPr>
            </w:pPr>
            <w:r w:rsidRPr="00112450">
              <w:rPr>
                <w:sz w:val="20"/>
                <w:szCs w:val="20"/>
              </w:rPr>
              <w:t>91,4</w:t>
            </w:r>
          </w:p>
        </w:tc>
      </w:tr>
      <w:tr w:rsidR="007C527A" w:rsidRPr="00112450" w14:paraId="43B05115" w14:textId="77777777" w:rsidTr="00653730">
        <w:trPr>
          <w:trHeight w:val="375"/>
          <w:jc w:val="center"/>
        </w:trPr>
        <w:tc>
          <w:tcPr>
            <w:tcW w:w="4815" w:type="dxa"/>
            <w:vAlign w:val="center"/>
            <w:hideMark/>
          </w:tcPr>
          <w:p w14:paraId="392382DE" w14:textId="77777777" w:rsidR="007C527A" w:rsidRPr="00112450" w:rsidRDefault="007C527A" w:rsidP="001F7F75">
            <w:pPr>
              <w:jc w:val="both"/>
              <w:rPr>
                <w:color w:val="000000"/>
                <w:sz w:val="20"/>
                <w:szCs w:val="20"/>
              </w:rPr>
            </w:pPr>
            <w:r w:rsidRPr="00112450">
              <w:rPr>
                <w:color w:val="000000"/>
                <w:sz w:val="20"/>
                <w:szCs w:val="20"/>
              </w:rPr>
              <w:t>Program 9000   COP </w:t>
            </w:r>
          </w:p>
        </w:tc>
        <w:tc>
          <w:tcPr>
            <w:tcW w:w="1701" w:type="dxa"/>
            <w:vAlign w:val="center"/>
            <w:hideMark/>
          </w:tcPr>
          <w:p w14:paraId="2260599D" w14:textId="77777777" w:rsidR="007C527A" w:rsidRPr="00112450" w:rsidRDefault="007C527A" w:rsidP="001F7F75">
            <w:pPr>
              <w:jc w:val="both"/>
              <w:rPr>
                <w:sz w:val="20"/>
                <w:szCs w:val="20"/>
              </w:rPr>
            </w:pPr>
            <w:r w:rsidRPr="00112450">
              <w:rPr>
                <w:sz w:val="20"/>
                <w:szCs w:val="20"/>
              </w:rPr>
              <w:t>8.867.266,00</w:t>
            </w:r>
          </w:p>
        </w:tc>
        <w:tc>
          <w:tcPr>
            <w:tcW w:w="1559" w:type="dxa"/>
            <w:vAlign w:val="center"/>
            <w:hideMark/>
          </w:tcPr>
          <w:p w14:paraId="655AA324" w14:textId="77777777" w:rsidR="007C527A" w:rsidRPr="00112450" w:rsidRDefault="007C527A" w:rsidP="001F7F75">
            <w:pPr>
              <w:jc w:val="both"/>
              <w:rPr>
                <w:sz w:val="20"/>
                <w:szCs w:val="20"/>
              </w:rPr>
            </w:pPr>
            <w:r w:rsidRPr="00112450">
              <w:rPr>
                <w:sz w:val="20"/>
                <w:szCs w:val="20"/>
              </w:rPr>
              <w:t>8.311.170,94</w:t>
            </w:r>
          </w:p>
        </w:tc>
        <w:tc>
          <w:tcPr>
            <w:tcW w:w="1157" w:type="dxa"/>
            <w:vAlign w:val="center"/>
            <w:hideMark/>
          </w:tcPr>
          <w:p w14:paraId="61318460" w14:textId="77777777" w:rsidR="007C527A" w:rsidRPr="00112450" w:rsidRDefault="007C527A" w:rsidP="001F7F75">
            <w:pPr>
              <w:jc w:val="both"/>
              <w:rPr>
                <w:sz w:val="20"/>
                <w:szCs w:val="20"/>
              </w:rPr>
            </w:pPr>
            <w:r w:rsidRPr="00112450">
              <w:rPr>
                <w:sz w:val="20"/>
                <w:szCs w:val="20"/>
              </w:rPr>
              <w:t>93,7</w:t>
            </w:r>
          </w:p>
        </w:tc>
      </w:tr>
      <w:tr w:rsidR="007C527A" w:rsidRPr="00112450" w14:paraId="2B325A02" w14:textId="77777777" w:rsidTr="00653730">
        <w:trPr>
          <w:trHeight w:val="375"/>
          <w:jc w:val="center"/>
        </w:trPr>
        <w:tc>
          <w:tcPr>
            <w:tcW w:w="4815" w:type="dxa"/>
            <w:vAlign w:val="center"/>
            <w:hideMark/>
          </w:tcPr>
          <w:p w14:paraId="5E237648" w14:textId="77777777" w:rsidR="007C527A" w:rsidRPr="00112450" w:rsidRDefault="007C527A" w:rsidP="001F7F75">
            <w:pPr>
              <w:jc w:val="both"/>
              <w:rPr>
                <w:b/>
                <w:bCs/>
                <w:color w:val="000000"/>
                <w:sz w:val="20"/>
                <w:szCs w:val="20"/>
              </w:rPr>
            </w:pPr>
            <w:r w:rsidRPr="00112450">
              <w:rPr>
                <w:b/>
                <w:bCs/>
                <w:color w:val="000000"/>
                <w:sz w:val="20"/>
                <w:szCs w:val="20"/>
              </w:rPr>
              <w:t>Glava 02004    Ustanove u kulturi </w:t>
            </w:r>
          </w:p>
        </w:tc>
        <w:tc>
          <w:tcPr>
            <w:tcW w:w="1701" w:type="dxa"/>
            <w:vAlign w:val="center"/>
            <w:hideMark/>
          </w:tcPr>
          <w:p w14:paraId="117D9854" w14:textId="77777777" w:rsidR="007C527A" w:rsidRPr="00112450" w:rsidRDefault="007C527A" w:rsidP="001F7F75">
            <w:pPr>
              <w:jc w:val="both"/>
              <w:rPr>
                <w:b/>
                <w:bCs/>
                <w:sz w:val="20"/>
                <w:szCs w:val="20"/>
              </w:rPr>
            </w:pPr>
            <w:r w:rsidRPr="00112450">
              <w:rPr>
                <w:b/>
                <w:bCs/>
                <w:sz w:val="20"/>
                <w:szCs w:val="20"/>
              </w:rPr>
              <w:t>3.133.052,00</w:t>
            </w:r>
          </w:p>
        </w:tc>
        <w:tc>
          <w:tcPr>
            <w:tcW w:w="1559" w:type="dxa"/>
            <w:vAlign w:val="center"/>
            <w:hideMark/>
          </w:tcPr>
          <w:p w14:paraId="1A497EC6" w14:textId="77777777" w:rsidR="007C527A" w:rsidRPr="00112450" w:rsidRDefault="007C527A" w:rsidP="001F7F75">
            <w:pPr>
              <w:jc w:val="both"/>
              <w:rPr>
                <w:b/>
                <w:bCs/>
                <w:sz w:val="20"/>
                <w:szCs w:val="20"/>
              </w:rPr>
            </w:pPr>
            <w:r w:rsidRPr="00112450">
              <w:rPr>
                <w:b/>
                <w:bCs/>
                <w:sz w:val="20"/>
                <w:szCs w:val="20"/>
              </w:rPr>
              <w:t>2.780.110,89</w:t>
            </w:r>
          </w:p>
        </w:tc>
        <w:tc>
          <w:tcPr>
            <w:tcW w:w="1157" w:type="dxa"/>
            <w:vAlign w:val="center"/>
            <w:hideMark/>
          </w:tcPr>
          <w:p w14:paraId="10912482" w14:textId="77777777" w:rsidR="007C527A" w:rsidRPr="00112450" w:rsidRDefault="007C527A" w:rsidP="001F7F75">
            <w:pPr>
              <w:jc w:val="both"/>
              <w:rPr>
                <w:b/>
                <w:bCs/>
                <w:sz w:val="20"/>
                <w:szCs w:val="20"/>
              </w:rPr>
            </w:pPr>
            <w:r w:rsidRPr="00112450">
              <w:rPr>
                <w:b/>
                <w:bCs/>
                <w:sz w:val="20"/>
                <w:szCs w:val="20"/>
              </w:rPr>
              <w:t>88,7</w:t>
            </w:r>
          </w:p>
        </w:tc>
      </w:tr>
      <w:tr w:rsidR="007C527A" w:rsidRPr="00112450" w14:paraId="42732D8C" w14:textId="77777777" w:rsidTr="00653730">
        <w:trPr>
          <w:trHeight w:val="375"/>
          <w:jc w:val="center"/>
        </w:trPr>
        <w:tc>
          <w:tcPr>
            <w:tcW w:w="4815" w:type="dxa"/>
            <w:vAlign w:val="center"/>
            <w:hideMark/>
          </w:tcPr>
          <w:p w14:paraId="45B3BCD8" w14:textId="77777777" w:rsidR="007C527A" w:rsidRPr="00112450" w:rsidRDefault="007C527A" w:rsidP="001F7F75">
            <w:pPr>
              <w:jc w:val="both"/>
              <w:rPr>
                <w:color w:val="000000"/>
                <w:sz w:val="20"/>
                <w:szCs w:val="20"/>
              </w:rPr>
            </w:pPr>
            <w:r w:rsidRPr="00112450">
              <w:rPr>
                <w:color w:val="000000"/>
                <w:sz w:val="20"/>
                <w:szCs w:val="20"/>
              </w:rPr>
              <w:t>Program 3004   Cjeloživotno obrazovanje </w:t>
            </w:r>
          </w:p>
        </w:tc>
        <w:tc>
          <w:tcPr>
            <w:tcW w:w="1701" w:type="dxa"/>
            <w:vAlign w:val="center"/>
            <w:hideMark/>
          </w:tcPr>
          <w:p w14:paraId="1B607433" w14:textId="77777777" w:rsidR="007C527A" w:rsidRPr="00112450" w:rsidRDefault="007C527A" w:rsidP="001F7F75">
            <w:pPr>
              <w:jc w:val="both"/>
              <w:rPr>
                <w:sz w:val="20"/>
                <w:szCs w:val="20"/>
              </w:rPr>
            </w:pPr>
            <w:r w:rsidRPr="00112450">
              <w:rPr>
                <w:sz w:val="20"/>
                <w:szCs w:val="20"/>
              </w:rPr>
              <w:t>225.604,00</w:t>
            </w:r>
          </w:p>
        </w:tc>
        <w:tc>
          <w:tcPr>
            <w:tcW w:w="1559" w:type="dxa"/>
            <w:vAlign w:val="center"/>
            <w:hideMark/>
          </w:tcPr>
          <w:p w14:paraId="5E56982D" w14:textId="77777777" w:rsidR="007C527A" w:rsidRPr="00112450" w:rsidRDefault="007C527A" w:rsidP="001F7F75">
            <w:pPr>
              <w:jc w:val="both"/>
              <w:rPr>
                <w:sz w:val="20"/>
                <w:szCs w:val="20"/>
              </w:rPr>
            </w:pPr>
            <w:r w:rsidRPr="00112450">
              <w:rPr>
                <w:sz w:val="20"/>
                <w:szCs w:val="20"/>
              </w:rPr>
              <w:t>189.144,88</w:t>
            </w:r>
          </w:p>
        </w:tc>
        <w:tc>
          <w:tcPr>
            <w:tcW w:w="1157" w:type="dxa"/>
            <w:vAlign w:val="center"/>
            <w:hideMark/>
          </w:tcPr>
          <w:p w14:paraId="3B18D369" w14:textId="77777777" w:rsidR="007C527A" w:rsidRPr="00112450" w:rsidRDefault="007C527A" w:rsidP="001F7F75">
            <w:pPr>
              <w:jc w:val="both"/>
              <w:rPr>
                <w:sz w:val="20"/>
                <w:szCs w:val="20"/>
              </w:rPr>
            </w:pPr>
            <w:r w:rsidRPr="00112450">
              <w:rPr>
                <w:sz w:val="20"/>
                <w:szCs w:val="20"/>
              </w:rPr>
              <w:t>83,8</w:t>
            </w:r>
          </w:p>
        </w:tc>
      </w:tr>
      <w:tr w:rsidR="007C527A" w:rsidRPr="00112450" w14:paraId="2FD2A393" w14:textId="77777777" w:rsidTr="00653730">
        <w:trPr>
          <w:trHeight w:val="375"/>
          <w:jc w:val="center"/>
        </w:trPr>
        <w:tc>
          <w:tcPr>
            <w:tcW w:w="4815" w:type="dxa"/>
            <w:vAlign w:val="center"/>
            <w:hideMark/>
          </w:tcPr>
          <w:p w14:paraId="57A73BDC" w14:textId="77777777" w:rsidR="007C527A" w:rsidRPr="00112450" w:rsidRDefault="007C527A" w:rsidP="001F7F75">
            <w:pPr>
              <w:jc w:val="both"/>
              <w:rPr>
                <w:sz w:val="20"/>
                <w:szCs w:val="20"/>
              </w:rPr>
            </w:pPr>
            <w:r w:rsidRPr="00112450">
              <w:rPr>
                <w:sz w:val="20"/>
                <w:szCs w:val="20"/>
              </w:rPr>
              <w:t>Program 3006   Očuvanje kulturne baštine </w:t>
            </w:r>
          </w:p>
        </w:tc>
        <w:tc>
          <w:tcPr>
            <w:tcW w:w="1701" w:type="dxa"/>
            <w:vAlign w:val="center"/>
            <w:hideMark/>
          </w:tcPr>
          <w:p w14:paraId="45B04542" w14:textId="77777777" w:rsidR="007C527A" w:rsidRPr="00112450" w:rsidRDefault="007C527A" w:rsidP="001F7F75">
            <w:pPr>
              <w:jc w:val="both"/>
              <w:rPr>
                <w:sz w:val="20"/>
                <w:szCs w:val="20"/>
              </w:rPr>
            </w:pPr>
            <w:r w:rsidRPr="00112450">
              <w:rPr>
                <w:sz w:val="20"/>
                <w:szCs w:val="20"/>
              </w:rPr>
              <w:t>896.088,00</w:t>
            </w:r>
          </w:p>
        </w:tc>
        <w:tc>
          <w:tcPr>
            <w:tcW w:w="1559" w:type="dxa"/>
            <w:vAlign w:val="center"/>
            <w:hideMark/>
          </w:tcPr>
          <w:p w14:paraId="165DC2C1" w14:textId="77777777" w:rsidR="007C527A" w:rsidRPr="00112450" w:rsidRDefault="007C527A" w:rsidP="001F7F75">
            <w:pPr>
              <w:jc w:val="both"/>
              <w:rPr>
                <w:sz w:val="20"/>
                <w:szCs w:val="20"/>
              </w:rPr>
            </w:pPr>
            <w:r w:rsidRPr="00112450">
              <w:rPr>
                <w:sz w:val="20"/>
                <w:szCs w:val="20"/>
              </w:rPr>
              <w:t>695.247,57</w:t>
            </w:r>
          </w:p>
        </w:tc>
        <w:tc>
          <w:tcPr>
            <w:tcW w:w="1157" w:type="dxa"/>
            <w:vAlign w:val="center"/>
            <w:hideMark/>
          </w:tcPr>
          <w:p w14:paraId="26052E6C" w14:textId="77777777" w:rsidR="007C527A" w:rsidRPr="00112450" w:rsidRDefault="007C527A" w:rsidP="001F7F75">
            <w:pPr>
              <w:jc w:val="both"/>
              <w:rPr>
                <w:sz w:val="20"/>
                <w:szCs w:val="20"/>
              </w:rPr>
            </w:pPr>
            <w:r w:rsidRPr="00112450">
              <w:rPr>
                <w:sz w:val="20"/>
                <w:szCs w:val="20"/>
              </w:rPr>
              <w:t>77,6</w:t>
            </w:r>
          </w:p>
        </w:tc>
      </w:tr>
      <w:tr w:rsidR="007C527A" w:rsidRPr="00112450" w14:paraId="4F18E2EE" w14:textId="77777777" w:rsidTr="00653730">
        <w:trPr>
          <w:trHeight w:val="375"/>
          <w:jc w:val="center"/>
        </w:trPr>
        <w:tc>
          <w:tcPr>
            <w:tcW w:w="4815" w:type="dxa"/>
            <w:vAlign w:val="center"/>
            <w:hideMark/>
          </w:tcPr>
          <w:p w14:paraId="3EDA1D0A" w14:textId="77777777" w:rsidR="007C527A" w:rsidRPr="00112450" w:rsidRDefault="007C527A" w:rsidP="001F7F75">
            <w:pPr>
              <w:jc w:val="both"/>
              <w:rPr>
                <w:sz w:val="20"/>
                <w:szCs w:val="20"/>
              </w:rPr>
            </w:pPr>
            <w:r w:rsidRPr="00112450">
              <w:rPr>
                <w:sz w:val="20"/>
                <w:szCs w:val="20"/>
              </w:rPr>
              <w:t>Program 3007   Knjižnična i književno - nakladnička djelatnost </w:t>
            </w:r>
          </w:p>
        </w:tc>
        <w:tc>
          <w:tcPr>
            <w:tcW w:w="1701" w:type="dxa"/>
            <w:vAlign w:val="center"/>
            <w:hideMark/>
          </w:tcPr>
          <w:p w14:paraId="5098CBEB" w14:textId="77777777" w:rsidR="007C527A" w:rsidRPr="00112450" w:rsidRDefault="007C527A" w:rsidP="001F7F75">
            <w:pPr>
              <w:jc w:val="both"/>
              <w:rPr>
                <w:sz w:val="20"/>
                <w:szCs w:val="20"/>
              </w:rPr>
            </w:pPr>
            <w:r w:rsidRPr="00112450">
              <w:rPr>
                <w:sz w:val="20"/>
                <w:szCs w:val="20"/>
              </w:rPr>
              <w:t>1.330.890,00</w:t>
            </w:r>
          </w:p>
        </w:tc>
        <w:tc>
          <w:tcPr>
            <w:tcW w:w="1559" w:type="dxa"/>
            <w:vAlign w:val="center"/>
            <w:hideMark/>
          </w:tcPr>
          <w:p w14:paraId="10D3D48F" w14:textId="77777777" w:rsidR="007C527A" w:rsidRPr="00112450" w:rsidRDefault="007C527A" w:rsidP="001F7F75">
            <w:pPr>
              <w:jc w:val="both"/>
              <w:rPr>
                <w:sz w:val="20"/>
                <w:szCs w:val="20"/>
              </w:rPr>
            </w:pPr>
            <w:r w:rsidRPr="00112450">
              <w:rPr>
                <w:sz w:val="20"/>
                <w:szCs w:val="20"/>
              </w:rPr>
              <w:t>1.231.625,20</w:t>
            </w:r>
          </w:p>
        </w:tc>
        <w:tc>
          <w:tcPr>
            <w:tcW w:w="1157" w:type="dxa"/>
            <w:vAlign w:val="center"/>
            <w:hideMark/>
          </w:tcPr>
          <w:p w14:paraId="298E31CA" w14:textId="77777777" w:rsidR="007C527A" w:rsidRPr="00112450" w:rsidRDefault="007C527A" w:rsidP="001F7F75">
            <w:pPr>
              <w:jc w:val="both"/>
              <w:rPr>
                <w:sz w:val="20"/>
                <w:szCs w:val="20"/>
              </w:rPr>
            </w:pPr>
            <w:r w:rsidRPr="00112450">
              <w:rPr>
                <w:sz w:val="20"/>
                <w:szCs w:val="20"/>
              </w:rPr>
              <w:t>92,5</w:t>
            </w:r>
          </w:p>
        </w:tc>
      </w:tr>
      <w:tr w:rsidR="007C527A" w:rsidRPr="00112450" w14:paraId="5B1E1960" w14:textId="77777777" w:rsidTr="00653730">
        <w:trPr>
          <w:trHeight w:val="375"/>
          <w:jc w:val="center"/>
        </w:trPr>
        <w:tc>
          <w:tcPr>
            <w:tcW w:w="4815" w:type="dxa"/>
            <w:vAlign w:val="center"/>
            <w:hideMark/>
          </w:tcPr>
          <w:p w14:paraId="08C6A86B" w14:textId="77777777" w:rsidR="007C527A" w:rsidRPr="00112450" w:rsidRDefault="007C527A" w:rsidP="001F7F75">
            <w:pPr>
              <w:jc w:val="both"/>
              <w:rPr>
                <w:sz w:val="20"/>
                <w:szCs w:val="20"/>
              </w:rPr>
            </w:pPr>
            <w:r w:rsidRPr="00112450">
              <w:rPr>
                <w:sz w:val="20"/>
                <w:szCs w:val="20"/>
              </w:rPr>
              <w:t>Program 3008   Glazbeno - scenska i filmska djelatnost </w:t>
            </w:r>
          </w:p>
        </w:tc>
        <w:tc>
          <w:tcPr>
            <w:tcW w:w="1701" w:type="dxa"/>
            <w:vAlign w:val="center"/>
            <w:hideMark/>
          </w:tcPr>
          <w:p w14:paraId="4837D02F" w14:textId="77777777" w:rsidR="007C527A" w:rsidRPr="00112450" w:rsidRDefault="007C527A" w:rsidP="001F7F75">
            <w:pPr>
              <w:jc w:val="both"/>
              <w:rPr>
                <w:sz w:val="20"/>
                <w:szCs w:val="20"/>
              </w:rPr>
            </w:pPr>
            <w:r w:rsidRPr="00112450">
              <w:rPr>
                <w:sz w:val="20"/>
                <w:szCs w:val="20"/>
              </w:rPr>
              <w:t>661.026,00</w:t>
            </w:r>
          </w:p>
        </w:tc>
        <w:tc>
          <w:tcPr>
            <w:tcW w:w="1559" w:type="dxa"/>
            <w:vAlign w:val="center"/>
            <w:hideMark/>
          </w:tcPr>
          <w:p w14:paraId="203A8793" w14:textId="77777777" w:rsidR="007C527A" w:rsidRPr="00112450" w:rsidRDefault="007C527A" w:rsidP="001F7F75">
            <w:pPr>
              <w:jc w:val="both"/>
              <w:rPr>
                <w:sz w:val="20"/>
                <w:szCs w:val="20"/>
              </w:rPr>
            </w:pPr>
            <w:r w:rsidRPr="00112450">
              <w:rPr>
                <w:sz w:val="20"/>
                <w:szCs w:val="20"/>
              </w:rPr>
              <w:t>647.065,65</w:t>
            </w:r>
          </w:p>
        </w:tc>
        <w:tc>
          <w:tcPr>
            <w:tcW w:w="1157" w:type="dxa"/>
            <w:vAlign w:val="center"/>
            <w:hideMark/>
          </w:tcPr>
          <w:p w14:paraId="006FC67B" w14:textId="77777777" w:rsidR="007C527A" w:rsidRPr="00112450" w:rsidRDefault="007C527A" w:rsidP="001F7F75">
            <w:pPr>
              <w:jc w:val="both"/>
              <w:rPr>
                <w:sz w:val="20"/>
                <w:szCs w:val="20"/>
              </w:rPr>
            </w:pPr>
            <w:r w:rsidRPr="00112450">
              <w:rPr>
                <w:sz w:val="20"/>
                <w:szCs w:val="20"/>
              </w:rPr>
              <w:t>97,9</w:t>
            </w:r>
          </w:p>
        </w:tc>
      </w:tr>
      <w:tr w:rsidR="007C527A" w:rsidRPr="00112450" w14:paraId="72AB1B8D" w14:textId="77777777" w:rsidTr="00653730">
        <w:trPr>
          <w:trHeight w:val="375"/>
          <w:jc w:val="center"/>
        </w:trPr>
        <w:tc>
          <w:tcPr>
            <w:tcW w:w="4815" w:type="dxa"/>
            <w:vAlign w:val="center"/>
            <w:hideMark/>
          </w:tcPr>
          <w:p w14:paraId="2CC056A9" w14:textId="77777777" w:rsidR="007C527A" w:rsidRPr="00112450" w:rsidRDefault="007C527A" w:rsidP="001F7F75">
            <w:pPr>
              <w:jc w:val="both"/>
              <w:rPr>
                <w:sz w:val="20"/>
                <w:szCs w:val="20"/>
              </w:rPr>
            </w:pPr>
            <w:r w:rsidRPr="00112450">
              <w:rPr>
                <w:sz w:val="20"/>
                <w:szCs w:val="20"/>
              </w:rPr>
              <w:t>Program 6002   Erasmus+ </w:t>
            </w:r>
          </w:p>
        </w:tc>
        <w:tc>
          <w:tcPr>
            <w:tcW w:w="1701" w:type="dxa"/>
            <w:vAlign w:val="center"/>
            <w:hideMark/>
          </w:tcPr>
          <w:p w14:paraId="69C96E14" w14:textId="77777777" w:rsidR="007C527A" w:rsidRPr="00112450" w:rsidRDefault="007C527A" w:rsidP="001F7F75">
            <w:pPr>
              <w:jc w:val="both"/>
              <w:rPr>
                <w:sz w:val="20"/>
                <w:szCs w:val="20"/>
              </w:rPr>
            </w:pPr>
            <w:r w:rsidRPr="00112450">
              <w:rPr>
                <w:sz w:val="20"/>
                <w:szCs w:val="20"/>
              </w:rPr>
              <w:t>19.444,00</w:t>
            </w:r>
          </w:p>
        </w:tc>
        <w:tc>
          <w:tcPr>
            <w:tcW w:w="1559" w:type="dxa"/>
            <w:vAlign w:val="center"/>
            <w:hideMark/>
          </w:tcPr>
          <w:p w14:paraId="6F90E98D" w14:textId="77777777" w:rsidR="007C527A" w:rsidRPr="00112450" w:rsidRDefault="007C527A" w:rsidP="001F7F75">
            <w:pPr>
              <w:jc w:val="both"/>
              <w:rPr>
                <w:sz w:val="20"/>
                <w:szCs w:val="20"/>
              </w:rPr>
            </w:pPr>
            <w:r w:rsidRPr="00112450">
              <w:rPr>
                <w:sz w:val="20"/>
                <w:szCs w:val="20"/>
              </w:rPr>
              <w:t>17.027,59</w:t>
            </w:r>
          </w:p>
        </w:tc>
        <w:tc>
          <w:tcPr>
            <w:tcW w:w="1157" w:type="dxa"/>
            <w:vAlign w:val="center"/>
            <w:hideMark/>
          </w:tcPr>
          <w:p w14:paraId="255CC2D5" w14:textId="77777777" w:rsidR="007C527A" w:rsidRPr="00112450" w:rsidRDefault="007C527A" w:rsidP="001F7F75">
            <w:pPr>
              <w:jc w:val="both"/>
              <w:rPr>
                <w:sz w:val="20"/>
                <w:szCs w:val="20"/>
              </w:rPr>
            </w:pPr>
            <w:r w:rsidRPr="00112450">
              <w:rPr>
                <w:sz w:val="20"/>
                <w:szCs w:val="20"/>
              </w:rPr>
              <w:t>87,6</w:t>
            </w:r>
          </w:p>
        </w:tc>
      </w:tr>
      <w:tr w:rsidR="007C527A" w:rsidRPr="00112450" w14:paraId="60D6D4DD" w14:textId="77777777" w:rsidTr="00653730">
        <w:trPr>
          <w:trHeight w:val="375"/>
          <w:jc w:val="center"/>
        </w:trPr>
        <w:tc>
          <w:tcPr>
            <w:tcW w:w="4815" w:type="dxa"/>
            <w:vAlign w:val="center"/>
            <w:hideMark/>
          </w:tcPr>
          <w:p w14:paraId="294CD694" w14:textId="77777777" w:rsidR="007C527A" w:rsidRPr="00112450" w:rsidRDefault="007C527A" w:rsidP="001F7F75">
            <w:pPr>
              <w:jc w:val="both"/>
              <w:rPr>
                <w:b/>
                <w:bCs/>
                <w:color w:val="000000"/>
                <w:sz w:val="20"/>
                <w:szCs w:val="20"/>
              </w:rPr>
            </w:pPr>
            <w:r w:rsidRPr="00112450">
              <w:rPr>
                <w:b/>
                <w:bCs/>
                <w:color w:val="000000"/>
                <w:sz w:val="20"/>
                <w:szCs w:val="20"/>
              </w:rPr>
              <w:t>Glava 02007    Odgoj, obrazovanje, rehabilitacija </w:t>
            </w:r>
          </w:p>
        </w:tc>
        <w:tc>
          <w:tcPr>
            <w:tcW w:w="1701" w:type="dxa"/>
            <w:vAlign w:val="center"/>
            <w:hideMark/>
          </w:tcPr>
          <w:p w14:paraId="03D0A40A" w14:textId="77777777" w:rsidR="007C527A" w:rsidRPr="00112450" w:rsidRDefault="007C527A" w:rsidP="001F7F75">
            <w:pPr>
              <w:jc w:val="both"/>
              <w:rPr>
                <w:b/>
                <w:bCs/>
                <w:sz w:val="20"/>
                <w:szCs w:val="20"/>
              </w:rPr>
            </w:pPr>
            <w:r w:rsidRPr="00112450">
              <w:rPr>
                <w:b/>
                <w:bCs/>
                <w:sz w:val="20"/>
                <w:szCs w:val="20"/>
              </w:rPr>
              <w:t>2.028.897,00</w:t>
            </w:r>
          </w:p>
        </w:tc>
        <w:tc>
          <w:tcPr>
            <w:tcW w:w="1559" w:type="dxa"/>
            <w:vAlign w:val="center"/>
            <w:hideMark/>
          </w:tcPr>
          <w:p w14:paraId="7631D6EA" w14:textId="77777777" w:rsidR="007C527A" w:rsidRPr="00112450" w:rsidRDefault="007C527A" w:rsidP="001F7F75">
            <w:pPr>
              <w:jc w:val="both"/>
              <w:rPr>
                <w:b/>
                <w:bCs/>
                <w:sz w:val="20"/>
                <w:szCs w:val="20"/>
              </w:rPr>
            </w:pPr>
            <w:r w:rsidRPr="00112450">
              <w:rPr>
                <w:b/>
                <w:bCs/>
                <w:sz w:val="20"/>
                <w:szCs w:val="20"/>
              </w:rPr>
              <w:t>1.920.537,93</w:t>
            </w:r>
          </w:p>
        </w:tc>
        <w:tc>
          <w:tcPr>
            <w:tcW w:w="1157" w:type="dxa"/>
            <w:vAlign w:val="center"/>
            <w:hideMark/>
          </w:tcPr>
          <w:p w14:paraId="710ED38E" w14:textId="77777777" w:rsidR="007C527A" w:rsidRPr="00112450" w:rsidRDefault="007C527A" w:rsidP="001F7F75">
            <w:pPr>
              <w:jc w:val="both"/>
              <w:rPr>
                <w:b/>
                <w:bCs/>
                <w:sz w:val="20"/>
                <w:szCs w:val="20"/>
              </w:rPr>
            </w:pPr>
            <w:r w:rsidRPr="00112450">
              <w:rPr>
                <w:b/>
                <w:bCs/>
                <w:sz w:val="20"/>
                <w:szCs w:val="20"/>
              </w:rPr>
              <w:t>94,7</w:t>
            </w:r>
          </w:p>
        </w:tc>
      </w:tr>
      <w:tr w:rsidR="007C527A" w:rsidRPr="00112450" w14:paraId="1F69C7C1" w14:textId="77777777" w:rsidTr="00653730">
        <w:trPr>
          <w:trHeight w:val="375"/>
          <w:jc w:val="center"/>
        </w:trPr>
        <w:tc>
          <w:tcPr>
            <w:tcW w:w="4815" w:type="dxa"/>
            <w:vAlign w:val="center"/>
            <w:hideMark/>
          </w:tcPr>
          <w:p w14:paraId="2CB0F9E1" w14:textId="77777777" w:rsidR="007C527A" w:rsidRPr="00112450" w:rsidRDefault="007C527A" w:rsidP="001F7F75">
            <w:pPr>
              <w:jc w:val="both"/>
              <w:rPr>
                <w:color w:val="000000"/>
                <w:sz w:val="20"/>
                <w:szCs w:val="20"/>
              </w:rPr>
            </w:pPr>
            <w:r w:rsidRPr="00112450">
              <w:rPr>
                <w:color w:val="000000"/>
                <w:sz w:val="20"/>
                <w:szCs w:val="20"/>
              </w:rPr>
              <w:t>Program 3001   Program predškolskog odgoja </w:t>
            </w:r>
          </w:p>
        </w:tc>
        <w:tc>
          <w:tcPr>
            <w:tcW w:w="1701" w:type="dxa"/>
            <w:vAlign w:val="center"/>
            <w:hideMark/>
          </w:tcPr>
          <w:p w14:paraId="1C6EED2E" w14:textId="77777777" w:rsidR="007C527A" w:rsidRPr="00112450" w:rsidRDefault="007C527A" w:rsidP="001F7F75">
            <w:pPr>
              <w:jc w:val="both"/>
              <w:rPr>
                <w:sz w:val="20"/>
                <w:szCs w:val="20"/>
              </w:rPr>
            </w:pPr>
            <w:r w:rsidRPr="00112450">
              <w:rPr>
                <w:sz w:val="20"/>
                <w:szCs w:val="20"/>
              </w:rPr>
              <w:t>243.544,00</w:t>
            </w:r>
          </w:p>
        </w:tc>
        <w:tc>
          <w:tcPr>
            <w:tcW w:w="1559" w:type="dxa"/>
            <w:vAlign w:val="center"/>
            <w:hideMark/>
          </w:tcPr>
          <w:p w14:paraId="668DB947" w14:textId="77777777" w:rsidR="007C527A" w:rsidRPr="00112450" w:rsidRDefault="007C527A" w:rsidP="001F7F75">
            <w:pPr>
              <w:jc w:val="both"/>
              <w:rPr>
                <w:sz w:val="20"/>
                <w:szCs w:val="20"/>
              </w:rPr>
            </w:pPr>
            <w:r w:rsidRPr="00112450">
              <w:rPr>
                <w:sz w:val="20"/>
                <w:szCs w:val="20"/>
              </w:rPr>
              <w:t>234.466,16</w:t>
            </w:r>
          </w:p>
        </w:tc>
        <w:tc>
          <w:tcPr>
            <w:tcW w:w="1157" w:type="dxa"/>
            <w:vAlign w:val="center"/>
            <w:hideMark/>
          </w:tcPr>
          <w:p w14:paraId="6609C224" w14:textId="77777777" w:rsidR="007C527A" w:rsidRPr="00112450" w:rsidRDefault="007C527A" w:rsidP="001F7F75">
            <w:pPr>
              <w:jc w:val="both"/>
              <w:rPr>
                <w:sz w:val="20"/>
                <w:szCs w:val="20"/>
              </w:rPr>
            </w:pPr>
            <w:r w:rsidRPr="00112450">
              <w:rPr>
                <w:sz w:val="20"/>
                <w:szCs w:val="20"/>
              </w:rPr>
              <w:t>96,3</w:t>
            </w:r>
          </w:p>
        </w:tc>
      </w:tr>
      <w:tr w:rsidR="007C527A" w:rsidRPr="00112450" w14:paraId="6FDA7A09" w14:textId="77777777" w:rsidTr="00653730">
        <w:trPr>
          <w:trHeight w:val="375"/>
          <w:jc w:val="center"/>
        </w:trPr>
        <w:tc>
          <w:tcPr>
            <w:tcW w:w="4815" w:type="dxa"/>
            <w:vAlign w:val="center"/>
            <w:hideMark/>
          </w:tcPr>
          <w:p w14:paraId="38210770" w14:textId="77777777" w:rsidR="007C527A" w:rsidRPr="00112450" w:rsidRDefault="007C527A" w:rsidP="001F7F75">
            <w:pPr>
              <w:jc w:val="both"/>
              <w:rPr>
                <w:sz w:val="20"/>
                <w:szCs w:val="20"/>
              </w:rPr>
            </w:pPr>
            <w:r w:rsidRPr="00112450">
              <w:rPr>
                <w:sz w:val="20"/>
                <w:szCs w:val="20"/>
              </w:rPr>
              <w:t>Program 3002   Osnovni program osnovnoškolskog odgoja i obrazovanja </w:t>
            </w:r>
          </w:p>
        </w:tc>
        <w:tc>
          <w:tcPr>
            <w:tcW w:w="1701" w:type="dxa"/>
            <w:vAlign w:val="center"/>
            <w:hideMark/>
          </w:tcPr>
          <w:p w14:paraId="662722BC" w14:textId="77777777" w:rsidR="007C527A" w:rsidRPr="00112450" w:rsidRDefault="007C527A" w:rsidP="001F7F75">
            <w:pPr>
              <w:jc w:val="both"/>
              <w:rPr>
                <w:sz w:val="20"/>
                <w:szCs w:val="20"/>
              </w:rPr>
            </w:pPr>
            <w:r w:rsidRPr="00112450">
              <w:rPr>
                <w:sz w:val="20"/>
                <w:szCs w:val="20"/>
              </w:rPr>
              <w:t>113.933,00</w:t>
            </w:r>
          </w:p>
        </w:tc>
        <w:tc>
          <w:tcPr>
            <w:tcW w:w="1559" w:type="dxa"/>
            <w:vAlign w:val="center"/>
            <w:hideMark/>
          </w:tcPr>
          <w:p w14:paraId="066C7857" w14:textId="77777777" w:rsidR="007C527A" w:rsidRPr="00112450" w:rsidRDefault="007C527A" w:rsidP="001F7F75">
            <w:pPr>
              <w:jc w:val="both"/>
              <w:rPr>
                <w:sz w:val="20"/>
                <w:szCs w:val="20"/>
              </w:rPr>
            </w:pPr>
            <w:r w:rsidRPr="00112450">
              <w:rPr>
                <w:sz w:val="20"/>
                <w:szCs w:val="20"/>
              </w:rPr>
              <w:t>86.747,97</w:t>
            </w:r>
          </w:p>
        </w:tc>
        <w:tc>
          <w:tcPr>
            <w:tcW w:w="1157" w:type="dxa"/>
            <w:vAlign w:val="center"/>
            <w:hideMark/>
          </w:tcPr>
          <w:p w14:paraId="0A51669E" w14:textId="77777777" w:rsidR="007C527A" w:rsidRPr="00112450" w:rsidRDefault="007C527A" w:rsidP="001F7F75">
            <w:pPr>
              <w:jc w:val="both"/>
              <w:rPr>
                <w:sz w:val="20"/>
                <w:szCs w:val="20"/>
              </w:rPr>
            </w:pPr>
            <w:r w:rsidRPr="00112450">
              <w:rPr>
                <w:sz w:val="20"/>
                <w:szCs w:val="20"/>
              </w:rPr>
              <w:t>76,1</w:t>
            </w:r>
          </w:p>
        </w:tc>
      </w:tr>
      <w:tr w:rsidR="007C527A" w:rsidRPr="00112450" w14:paraId="37125BB8" w14:textId="77777777" w:rsidTr="00653730">
        <w:trPr>
          <w:trHeight w:val="375"/>
          <w:jc w:val="center"/>
        </w:trPr>
        <w:tc>
          <w:tcPr>
            <w:tcW w:w="4815" w:type="dxa"/>
            <w:vAlign w:val="center"/>
            <w:hideMark/>
          </w:tcPr>
          <w:p w14:paraId="2B88A5C7" w14:textId="77777777" w:rsidR="007C527A" w:rsidRPr="00112450" w:rsidRDefault="007C527A" w:rsidP="001F7F75">
            <w:pPr>
              <w:jc w:val="both"/>
              <w:rPr>
                <w:sz w:val="20"/>
                <w:szCs w:val="20"/>
              </w:rPr>
            </w:pPr>
            <w:r w:rsidRPr="00112450">
              <w:rPr>
                <w:sz w:val="20"/>
                <w:szCs w:val="20"/>
              </w:rPr>
              <w:t>Program 3003   Dodatni programi odgoja i obrazovanja </w:t>
            </w:r>
          </w:p>
        </w:tc>
        <w:tc>
          <w:tcPr>
            <w:tcW w:w="1701" w:type="dxa"/>
            <w:vAlign w:val="center"/>
            <w:hideMark/>
          </w:tcPr>
          <w:p w14:paraId="344C9C89" w14:textId="77777777" w:rsidR="007C527A" w:rsidRPr="00112450" w:rsidRDefault="007C527A" w:rsidP="001F7F75">
            <w:pPr>
              <w:jc w:val="both"/>
              <w:rPr>
                <w:sz w:val="20"/>
                <w:szCs w:val="20"/>
              </w:rPr>
            </w:pPr>
            <w:r w:rsidRPr="00112450">
              <w:rPr>
                <w:sz w:val="20"/>
                <w:szCs w:val="20"/>
              </w:rPr>
              <w:t>619.813,00</w:t>
            </w:r>
          </w:p>
        </w:tc>
        <w:tc>
          <w:tcPr>
            <w:tcW w:w="1559" w:type="dxa"/>
            <w:vAlign w:val="center"/>
            <w:hideMark/>
          </w:tcPr>
          <w:p w14:paraId="7A1DF40E" w14:textId="77777777" w:rsidR="007C527A" w:rsidRPr="00112450" w:rsidRDefault="007C527A" w:rsidP="001F7F75">
            <w:pPr>
              <w:jc w:val="both"/>
              <w:rPr>
                <w:sz w:val="20"/>
                <w:szCs w:val="20"/>
              </w:rPr>
            </w:pPr>
            <w:r w:rsidRPr="00112450">
              <w:rPr>
                <w:sz w:val="20"/>
                <w:szCs w:val="20"/>
              </w:rPr>
              <w:t>565.986,16</w:t>
            </w:r>
          </w:p>
        </w:tc>
        <w:tc>
          <w:tcPr>
            <w:tcW w:w="1157" w:type="dxa"/>
            <w:vAlign w:val="center"/>
            <w:hideMark/>
          </w:tcPr>
          <w:p w14:paraId="6A28B771" w14:textId="77777777" w:rsidR="007C527A" w:rsidRPr="00112450" w:rsidRDefault="007C527A" w:rsidP="001F7F75">
            <w:pPr>
              <w:jc w:val="both"/>
              <w:rPr>
                <w:sz w:val="20"/>
                <w:szCs w:val="20"/>
              </w:rPr>
            </w:pPr>
            <w:r w:rsidRPr="00112450">
              <w:rPr>
                <w:sz w:val="20"/>
                <w:szCs w:val="20"/>
              </w:rPr>
              <w:t>91,3</w:t>
            </w:r>
          </w:p>
        </w:tc>
      </w:tr>
      <w:tr w:rsidR="007C527A" w:rsidRPr="00112450" w14:paraId="3B1F5B68" w14:textId="77777777" w:rsidTr="00653730">
        <w:trPr>
          <w:trHeight w:val="375"/>
          <w:jc w:val="center"/>
        </w:trPr>
        <w:tc>
          <w:tcPr>
            <w:tcW w:w="4815" w:type="dxa"/>
            <w:vAlign w:val="center"/>
            <w:hideMark/>
          </w:tcPr>
          <w:p w14:paraId="56556A60" w14:textId="77777777" w:rsidR="007C527A" w:rsidRPr="00112450" w:rsidRDefault="007C527A" w:rsidP="001F7F75">
            <w:pPr>
              <w:jc w:val="both"/>
              <w:rPr>
                <w:sz w:val="20"/>
                <w:szCs w:val="20"/>
              </w:rPr>
            </w:pPr>
            <w:r w:rsidRPr="00112450">
              <w:rPr>
                <w:sz w:val="20"/>
                <w:szCs w:val="20"/>
              </w:rPr>
              <w:t>Program 3015   Socijalni program </w:t>
            </w:r>
          </w:p>
        </w:tc>
        <w:tc>
          <w:tcPr>
            <w:tcW w:w="1701" w:type="dxa"/>
            <w:vAlign w:val="center"/>
            <w:hideMark/>
          </w:tcPr>
          <w:p w14:paraId="25DEB81F" w14:textId="77777777" w:rsidR="007C527A" w:rsidRPr="00112450" w:rsidRDefault="007C527A" w:rsidP="001F7F75">
            <w:pPr>
              <w:jc w:val="both"/>
              <w:rPr>
                <w:sz w:val="20"/>
                <w:szCs w:val="20"/>
              </w:rPr>
            </w:pPr>
            <w:r w:rsidRPr="00112450">
              <w:rPr>
                <w:sz w:val="20"/>
                <w:szCs w:val="20"/>
              </w:rPr>
              <w:t>3.000,00</w:t>
            </w:r>
          </w:p>
        </w:tc>
        <w:tc>
          <w:tcPr>
            <w:tcW w:w="1559" w:type="dxa"/>
            <w:vAlign w:val="center"/>
            <w:hideMark/>
          </w:tcPr>
          <w:p w14:paraId="6C4A4F88" w14:textId="77777777" w:rsidR="007C527A" w:rsidRPr="00112450" w:rsidRDefault="007C527A" w:rsidP="001F7F75">
            <w:pPr>
              <w:jc w:val="both"/>
              <w:rPr>
                <w:sz w:val="20"/>
                <w:szCs w:val="20"/>
              </w:rPr>
            </w:pPr>
            <w:r w:rsidRPr="00112450">
              <w:rPr>
                <w:sz w:val="20"/>
                <w:szCs w:val="20"/>
              </w:rPr>
              <w:t>2.844,28</w:t>
            </w:r>
          </w:p>
        </w:tc>
        <w:tc>
          <w:tcPr>
            <w:tcW w:w="1157" w:type="dxa"/>
            <w:vAlign w:val="center"/>
            <w:hideMark/>
          </w:tcPr>
          <w:p w14:paraId="79D9FF2D" w14:textId="77777777" w:rsidR="007C527A" w:rsidRPr="00112450" w:rsidRDefault="007C527A" w:rsidP="001F7F75">
            <w:pPr>
              <w:jc w:val="both"/>
              <w:rPr>
                <w:sz w:val="20"/>
                <w:szCs w:val="20"/>
              </w:rPr>
            </w:pPr>
            <w:r w:rsidRPr="00112450">
              <w:rPr>
                <w:sz w:val="20"/>
                <w:szCs w:val="20"/>
              </w:rPr>
              <w:t>94,8</w:t>
            </w:r>
          </w:p>
        </w:tc>
      </w:tr>
      <w:tr w:rsidR="007C527A" w:rsidRPr="00112450" w14:paraId="15C23995" w14:textId="77777777" w:rsidTr="00653730">
        <w:trPr>
          <w:trHeight w:val="375"/>
          <w:jc w:val="center"/>
        </w:trPr>
        <w:tc>
          <w:tcPr>
            <w:tcW w:w="4815" w:type="dxa"/>
            <w:vAlign w:val="center"/>
            <w:hideMark/>
          </w:tcPr>
          <w:p w14:paraId="3D027A93" w14:textId="77777777" w:rsidR="007C527A" w:rsidRPr="00112450" w:rsidRDefault="007C527A" w:rsidP="001F7F75">
            <w:pPr>
              <w:jc w:val="both"/>
              <w:rPr>
                <w:color w:val="000000"/>
                <w:sz w:val="20"/>
                <w:szCs w:val="20"/>
              </w:rPr>
            </w:pPr>
            <w:r w:rsidRPr="00112450">
              <w:rPr>
                <w:color w:val="000000"/>
                <w:sz w:val="20"/>
                <w:szCs w:val="20"/>
              </w:rPr>
              <w:t>Program 6002   Erasmus+ </w:t>
            </w:r>
          </w:p>
        </w:tc>
        <w:tc>
          <w:tcPr>
            <w:tcW w:w="1701" w:type="dxa"/>
            <w:vAlign w:val="center"/>
            <w:hideMark/>
          </w:tcPr>
          <w:p w14:paraId="2325326B" w14:textId="77777777" w:rsidR="007C527A" w:rsidRPr="00112450" w:rsidRDefault="007C527A" w:rsidP="001F7F75">
            <w:pPr>
              <w:jc w:val="both"/>
              <w:rPr>
                <w:sz w:val="20"/>
                <w:szCs w:val="20"/>
              </w:rPr>
            </w:pPr>
            <w:r w:rsidRPr="00112450">
              <w:rPr>
                <w:sz w:val="20"/>
                <w:szCs w:val="20"/>
              </w:rPr>
              <w:t>3.357,00</w:t>
            </w:r>
          </w:p>
        </w:tc>
        <w:tc>
          <w:tcPr>
            <w:tcW w:w="1559" w:type="dxa"/>
            <w:vAlign w:val="center"/>
            <w:hideMark/>
          </w:tcPr>
          <w:p w14:paraId="650C049E" w14:textId="77777777" w:rsidR="007C527A" w:rsidRPr="00112450" w:rsidRDefault="007C527A" w:rsidP="001F7F75">
            <w:pPr>
              <w:jc w:val="both"/>
              <w:rPr>
                <w:sz w:val="20"/>
                <w:szCs w:val="20"/>
              </w:rPr>
            </w:pPr>
            <w:r w:rsidRPr="00112450">
              <w:rPr>
                <w:sz w:val="20"/>
                <w:szCs w:val="20"/>
              </w:rPr>
              <w:t>2.303,56</w:t>
            </w:r>
          </w:p>
        </w:tc>
        <w:tc>
          <w:tcPr>
            <w:tcW w:w="1157" w:type="dxa"/>
            <w:vAlign w:val="center"/>
            <w:hideMark/>
          </w:tcPr>
          <w:p w14:paraId="191A01C2" w14:textId="77777777" w:rsidR="007C527A" w:rsidRPr="00112450" w:rsidRDefault="007C527A" w:rsidP="001F7F75">
            <w:pPr>
              <w:jc w:val="both"/>
              <w:rPr>
                <w:sz w:val="20"/>
                <w:szCs w:val="20"/>
              </w:rPr>
            </w:pPr>
            <w:r w:rsidRPr="00112450">
              <w:rPr>
                <w:sz w:val="20"/>
                <w:szCs w:val="20"/>
              </w:rPr>
              <w:t>68,6</w:t>
            </w:r>
          </w:p>
        </w:tc>
      </w:tr>
      <w:tr w:rsidR="007C527A" w:rsidRPr="00112450" w14:paraId="323C6EA4" w14:textId="77777777" w:rsidTr="00653730">
        <w:trPr>
          <w:trHeight w:val="375"/>
          <w:jc w:val="center"/>
        </w:trPr>
        <w:tc>
          <w:tcPr>
            <w:tcW w:w="4815" w:type="dxa"/>
            <w:vAlign w:val="center"/>
            <w:hideMark/>
          </w:tcPr>
          <w:p w14:paraId="5727D541" w14:textId="77777777" w:rsidR="007C527A" w:rsidRPr="00112450" w:rsidRDefault="007C527A" w:rsidP="001F7F75">
            <w:pPr>
              <w:jc w:val="both"/>
              <w:rPr>
                <w:color w:val="000000"/>
                <w:sz w:val="20"/>
                <w:szCs w:val="20"/>
              </w:rPr>
            </w:pPr>
            <w:r w:rsidRPr="00112450">
              <w:rPr>
                <w:color w:val="000000"/>
                <w:sz w:val="20"/>
                <w:szCs w:val="20"/>
              </w:rPr>
              <w:t>Program 9000   COP </w:t>
            </w:r>
          </w:p>
        </w:tc>
        <w:tc>
          <w:tcPr>
            <w:tcW w:w="1701" w:type="dxa"/>
            <w:vAlign w:val="center"/>
            <w:hideMark/>
          </w:tcPr>
          <w:p w14:paraId="2E2D0D6F" w14:textId="77777777" w:rsidR="007C527A" w:rsidRPr="00112450" w:rsidRDefault="007C527A" w:rsidP="001F7F75">
            <w:pPr>
              <w:jc w:val="both"/>
              <w:rPr>
                <w:sz w:val="20"/>
                <w:szCs w:val="20"/>
              </w:rPr>
            </w:pPr>
            <w:r w:rsidRPr="00112450">
              <w:rPr>
                <w:sz w:val="20"/>
                <w:szCs w:val="20"/>
              </w:rPr>
              <w:t>1.045.250,00</w:t>
            </w:r>
          </w:p>
        </w:tc>
        <w:tc>
          <w:tcPr>
            <w:tcW w:w="1559" w:type="dxa"/>
            <w:vAlign w:val="center"/>
            <w:hideMark/>
          </w:tcPr>
          <w:p w14:paraId="1169279B" w14:textId="77777777" w:rsidR="007C527A" w:rsidRPr="00112450" w:rsidRDefault="007C527A" w:rsidP="001F7F75">
            <w:pPr>
              <w:jc w:val="both"/>
              <w:rPr>
                <w:sz w:val="20"/>
                <w:szCs w:val="20"/>
              </w:rPr>
            </w:pPr>
            <w:r w:rsidRPr="00112450">
              <w:rPr>
                <w:sz w:val="20"/>
                <w:szCs w:val="20"/>
              </w:rPr>
              <w:t>1.028.189,80</w:t>
            </w:r>
          </w:p>
        </w:tc>
        <w:tc>
          <w:tcPr>
            <w:tcW w:w="1157" w:type="dxa"/>
            <w:vAlign w:val="center"/>
            <w:hideMark/>
          </w:tcPr>
          <w:p w14:paraId="0A211557" w14:textId="77777777" w:rsidR="007C527A" w:rsidRPr="00112450" w:rsidRDefault="007C527A" w:rsidP="001F7F75">
            <w:pPr>
              <w:jc w:val="both"/>
              <w:rPr>
                <w:sz w:val="20"/>
                <w:szCs w:val="20"/>
              </w:rPr>
            </w:pPr>
            <w:r w:rsidRPr="00112450">
              <w:rPr>
                <w:sz w:val="20"/>
                <w:szCs w:val="20"/>
              </w:rPr>
              <w:t>98,4</w:t>
            </w:r>
          </w:p>
        </w:tc>
      </w:tr>
      <w:tr w:rsidR="007C527A" w:rsidRPr="00112450" w14:paraId="7BE43CC4" w14:textId="77777777" w:rsidTr="00653730">
        <w:trPr>
          <w:trHeight w:val="375"/>
          <w:jc w:val="center"/>
        </w:trPr>
        <w:tc>
          <w:tcPr>
            <w:tcW w:w="4815" w:type="dxa"/>
            <w:vAlign w:val="center"/>
            <w:hideMark/>
          </w:tcPr>
          <w:p w14:paraId="536D60B8" w14:textId="77777777" w:rsidR="007C527A" w:rsidRPr="00112450" w:rsidRDefault="007C527A" w:rsidP="001F7F75">
            <w:pPr>
              <w:jc w:val="both"/>
              <w:rPr>
                <w:b/>
                <w:bCs/>
                <w:color w:val="000000"/>
                <w:sz w:val="20"/>
                <w:szCs w:val="20"/>
              </w:rPr>
            </w:pPr>
            <w:r w:rsidRPr="00112450">
              <w:rPr>
                <w:b/>
                <w:bCs/>
                <w:color w:val="000000"/>
                <w:sz w:val="20"/>
                <w:szCs w:val="20"/>
              </w:rPr>
              <w:t>UKUPNO RAZDJEL 020 </w:t>
            </w:r>
          </w:p>
        </w:tc>
        <w:tc>
          <w:tcPr>
            <w:tcW w:w="1701" w:type="dxa"/>
            <w:vAlign w:val="center"/>
            <w:hideMark/>
          </w:tcPr>
          <w:p w14:paraId="26245633" w14:textId="77777777" w:rsidR="007C527A" w:rsidRPr="00112450" w:rsidRDefault="007C527A" w:rsidP="001F7F75">
            <w:pPr>
              <w:jc w:val="both"/>
              <w:rPr>
                <w:b/>
                <w:bCs/>
                <w:color w:val="000000"/>
                <w:sz w:val="20"/>
                <w:szCs w:val="20"/>
              </w:rPr>
            </w:pPr>
            <w:r w:rsidRPr="00112450">
              <w:rPr>
                <w:b/>
                <w:bCs/>
                <w:color w:val="000000"/>
                <w:sz w:val="20"/>
                <w:szCs w:val="20"/>
              </w:rPr>
              <w:t>28.495.008,00</w:t>
            </w:r>
          </w:p>
        </w:tc>
        <w:tc>
          <w:tcPr>
            <w:tcW w:w="1559" w:type="dxa"/>
            <w:vAlign w:val="center"/>
            <w:hideMark/>
          </w:tcPr>
          <w:p w14:paraId="5B0BB6D2" w14:textId="77777777" w:rsidR="007C527A" w:rsidRPr="00112450" w:rsidRDefault="007C527A" w:rsidP="001F7F75">
            <w:pPr>
              <w:jc w:val="both"/>
              <w:rPr>
                <w:b/>
                <w:bCs/>
                <w:color w:val="000000"/>
                <w:sz w:val="20"/>
                <w:szCs w:val="20"/>
              </w:rPr>
            </w:pPr>
            <w:r w:rsidRPr="00112450">
              <w:rPr>
                <w:b/>
                <w:bCs/>
                <w:color w:val="000000"/>
                <w:sz w:val="20"/>
                <w:szCs w:val="20"/>
              </w:rPr>
              <w:t>26.477.237,13</w:t>
            </w:r>
          </w:p>
        </w:tc>
        <w:tc>
          <w:tcPr>
            <w:tcW w:w="1157" w:type="dxa"/>
            <w:vAlign w:val="center"/>
            <w:hideMark/>
          </w:tcPr>
          <w:p w14:paraId="6B717D63" w14:textId="77777777" w:rsidR="007C527A" w:rsidRPr="00112450" w:rsidRDefault="007C527A" w:rsidP="001F7F75">
            <w:pPr>
              <w:jc w:val="both"/>
              <w:rPr>
                <w:b/>
                <w:bCs/>
                <w:color w:val="000000"/>
                <w:sz w:val="20"/>
                <w:szCs w:val="20"/>
              </w:rPr>
            </w:pPr>
            <w:r w:rsidRPr="00112450">
              <w:rPr>
                <w:b/>
                <w:bCs/>
                <w:color w:val="000000"/>
                <w:sz w:val="20"/>
                <w:szCs w:val="20"/>
              </w:rPr>
              <w:t>92,9</w:t>
            </w:r>
          </w:p>
        </w:tc>
      </w:tr>
    </w:tbl>
    <w:p w14:paraId="2C2C52CA" w14:textId="77777777" w:rsidR="007C527A" w:rsidRPr="00112450" w:rsidRDefault="007C527A" w:rsidP="007C527A">
      <w:pPr>
        <w:autoSpaceDE w:val="0"/>
        <w:autoSpaceDN w:val="0"/>
        <w:adjustRightInd w:val="0"/>
        <w:jc w:val="both"/>
        <w:rPr>
          <w:b/>
          <w:bCs/>
          <w:color w:val="FF0000"/>
          <w:sz w:val="22"/>
          <w:szCs w:val="22"/>
          <w:u w:val="single"/>
        </w:rPr>
      </w:pPr>
    </w:p>
    <w:p w14:paraId="3B70DBF6" w14:textId="77777777" w:rsidR="007C527A" w:rsidRPr="00112450" w:rsidRDefault="007C527A" w:rsidP="007C527A">
      <w:pPr>
        <w:autoSpaceDE w:val="0"/>
        <w:autoSpaceDN w:val="0"/>
        <w:adjustRightInd w:val="0"/>
        <w:jc w:val="both"/>
        <w:rPr>
          <w:b/>
          <w:bCs/>
          <w:color w:val="FF0000"/>
          <w:sz w:val="22"/>
          <w:szCs w:val="22"/>
          <w:u w:val="single"/>
        </w:rPr>
      </w:pPr>
    </w:p>
    <w:tbl>
      <w:tblPr>
        <w:tblW w:w="5000" w:type="pct"/>
        <w:tblLook w:val="04A0" w:firstRow="1" w:lastRow="0" w:firstColumn="1" w:lastColumn="0" w:noHBand="0" w:noVBand="1"/>
      </w:tblPr>
      <w:tblGrid>
        <w:gridCol w:w="9205"/>
      </w:tblGrid>
      <w:tr w:rsidR="007C527A" w:rsidRPr="00112450" w14:paraId="3D8288FB" w14:textId="77777777" w:rsidTr="001F7F75">
        <w:trPr>
          <w:trHeight w:val="266"/>
        </w:trPr>
        <w:tc>
          <w:tcPr>
            <w:tcW w:w="5000" w:type="pct"/>
            <w:tcBorders>
              <w:top w:val="single" w:sz="4" w:space="0" w:color="auto"/>
              <w:left w:val="single" w:sz="4" w:space="0" w:color="auto"/>
              <w:bottom w:val="single" w:sz="4" w:space="0" w:color="auto"/>
              <w:right w:val="single" w:sz="4" w:space="0" w:color="auto"/>
            </w:tcBorders>
            <w:noWrap/>
            <w:hideMark/>
          </w:tcPr>
          <w:p w14:paraId="73B33844" w14:textId="77777777" w:rsidR="007C527A" w:rsidRPr="00112450" w:rsidRDefault="007C527A" w:rsidP="001F7F75">
            <w:pPr>
              <w:spacing w:line="256" w:lineRule="auto"/>
              <w:jc w:val="both"/>
              <w:rPr>
                <w:b/>
                <w:sz w:val="22"/>
                <w:szCs w:val="22"/>
                <w:u w:val="single"/>
                <w:lang w:eastAsia="en-US"/>
              </w:rPr>
            </w:pPr>
            <w:r w:rsidRPr="00112450">
              <w:rPr>
                <w:b/>
                <w:sz w:val="22"/>
                <w:szCs w:val="22"/>
                <w:u w:val="single"/>
                <w:lang w:eastAsia="en-US"/>
              </w:rPr>
              <w:t>PROGRAM 3001 PROGRAM PREDŠKOLSKOG ODGOJA</w:t>
            </w:r>
          </w:p>
        </w:tc>
      </w:tr>
      <w:tr w:rsidR="007C527A" w:rsidRPr="00112450" w14:paraId="3F337856" w14:textId="77777777" w:rsidTr="001F7F75">
        <w:trPr>
          <w:trHeight w:val="576"/>
        </w:trPr>
        <w:tc>
          <w:tcPr>
            <w:tcW w:w="5000" w:type="pct"/>
            <w:tcBorders>
              <w:top w:val="single" w:sz="4" w:space="0" w:color="auto"/>
              <w:left w:val="single" w:sz="4" w:space="0" w:color="auto"/>
              <w:bottom w:val="single" w:sz="4" w:space="0" w:color="auto"/>
              <w:right w:val="single" w:sz="4" w:space="0" w:color="auto"/>
            </w:tcBorders>
            <w:noWrap/>
          </w:tcPr>
          <w:p w14:paraId="53CDDDD3" w14:textId="77777777" w:rsidR="007C527A" w:rsidRPr="00112450" w:rsidRDefault="007C527A" w:rsidP="001F7F75">
            <w:pPr>
              <w:pStyle w:val="paragraph"/>
              <w:spacing w:before="0" w:beforeAutospacing="0" w:after="0" w:afterAutospacing="0"/>
              <w:jc w:val="both"/>
              <w:textAlignment w:val="baseline"/>
              <w:rPr>
                <w:sz w:val="22"/>
                <w:szCs w:val="22"/>
                <w:lang w:val="hr-HR"/>
              </w:rPr>
            </w:pPr>
            <w:r w:rsidRPr="00112450">
              <w:rPr>
                <w:rStyle w:val="normaltextrun"/>
                <w:sz w:val="22"/>
                <w:szCs w:val="22"/>
                <w:lang w:val="hr-HR"/>
              </w:rPr>
              <w:lastRenderedPageBreak/>
              <w:t>Cilj programa:</w:t>
            </w:r>
            <w:r w:rsidRPr="00112450">
              <w:rPr>
                <w:rStyle w:val="eop"/>
                <w:sz w:val="22"/>
                <w:szCs w:val="22"/>
                <w:lang w:val="hr-HR"/>
              </w:rPr>
              <w:t> </w:t>
            </w:r>
          </w:p>
          <w:p w14:paraId="1BC3BCEC" w14:textId="77777777" w:rsidR="007C527A" w:rsidRPr="00112450" w:rsidRDefault="007C527A" w:rsidP="001F7F75">
            <w:pPr>
              <w:pStyle w:val="paragraph"/>
              <w:spacing w:before="0" w:beforeAutospacing="0" w:after="0" w:afterAutospacing="0"/>
              <w:ind w:firstLine="720"/>
              <w:jc w:val="both"/>
              <w:textAlignment w:val="baseline"/>
              <w:rPr>
                <w:sz w:val="22"/>
                <w:szCs w:val="22"/>
                <w:lang w:val="hr-HR"/>
              </w:rPr>
            </w:pPr>
            <w:r w:rsidRPr="00112450">
              <w:rPr>
                <w:rStyle w:val="normaltextrun"/>
                <w:sz w:val="22"/>
                <w:szCs w:val="22"/>
                <w:lang w:val="hr-HR"/>
              </w:rPr>
              <w:t>Program obuhvaća djelatnost predškolskog odgoja i obrazovanja, osnovnoškolskog odgoja i obrazovanja, dijelom srednjoškolskog odgoja i obrazovanja u području proširenja djelatnosti glazbene škole, visokog obrazovanja, cjeloživotnog obrazovanja te ostale oblike obrazovanja. Cilj programa je zadovoljavanje javnih potreba u području navedenih djelatnosti na razini utvrđenog državnog standarda te iznad državnog standarda aktivnostima koje osiguravaju kvalitetniji sustav u ovim područjima preko programa praćenja i financiranja izvannastavnih aktivnosti, školskih natjecanja, stipendiranja studenata, praćenja darovitih studenata i učenika kroz druge oblike potpora. </w:t>
            </w:r>
            <w:r w:rsidRPr="00112450">
              <w:rPr>
                <w:rStyle w:val="eop"/>
                <w:sz w:val="22"/>
                <w:szCs w:val="22"/>
                <w:lang w:val="hr-HR"/>
              </w:rPr>
              <w:t> </w:t>
            </w:r>
          </w:p>
        </w:tc>
      </w:tr>
      <w:tr w:rsidR="007C527A" w:rsidRPr="00112450" w14:paraId="3E767B17" w14:textId="77777777" w:rsidTr="001F7F75">
        <w:trPr>
          <w:trHeight w:val="576"/>
        </w:trPr>
        <w:tc>
          <w:tcPr>
            <w:tcW w:w="5000" w:type="pct"/>
            <w:tcBorders>
              <w:top w:val="single" w:sz="4" w:space="0" w:color="auto"/>
              <w:left w:val="single" w:sz="4" w:space="0" w:color="auto"/>
              <w:bottom w:val="single" w:sz="4" w:space="0" w:color="auto"/>
              <w:right w:val="single" w:sz="4" w:space="0" w:color="auto"/>
            </w:tcBorders>
            <w:noWrap/>
            <w:hideMark/>
          </w:tcPr>
          <w:p w14:paraId="349C4379" w14:textId="77777777" w:rsidR="007C527A" w:rsidRPr="00112450" w:rsidRDefault="007C527A" w:rsidP="001F7F75">
            <w:pPr>
              <w:pStyle w:val="paragraph"/>
              <w:spacing w:before="0" w:beforeAutospacing="0" w:after="0" w:afterAutospacing="0"/>
              <w:jc w:val="both"/>
              <w:textAlignment w:val="baseline"/>
              <w:rPr>
                <w:rStyle w:val="eop"/>
                <w:sz w:val="22"/>
                <w:szCs w:val="22"/>
                <w:lang w:val="hr-HR"/>
              </w:rPr>
            </w:pPr>
            <w:r w:rsidRPr="00112450">
              <w:rPr>
                <w:rStyle w:val="normaltextrun"/>
                <w:sz w:val="22"/>
                <w:szCs w:val="22"/>
                <w:lang w:val="hr-HR"/>
              </w:rPr>
              <w:t>Zakonska osnova za provođenje programa: </w:t>
            </w:r>
            <w:r w:rsidRPr="00112450">
              <w:rPr>
                <w:rStyle w:val="eop"/>
                <w:sz w:val="22"/>
                <w:szCs w:val="22"/>
                <w:lang w:val="hr-HR"/>
              </w:rPr>
              <w:t> </w:t>
            </w:r>
          </w:p>
          <w:p w14:paraId="69D556B1" w14:textId="77777777" w:rsidR="007C527A" w:rsidRPr="00112450" w:rsidRDefault="007C527A" w:rsidP="007E0ED1">
            <w:pPr>
              <w:pStyle w:val="paragraph"/>
              <w:numPr>
                <w:ilvl w:val="0"/>
                <w:numId w:val="17"/>
              </w:numPr>
              <w:spacing w:before="0" w:beforeAutospacing="0" w:after="0" w:afterAutospacing="0"/>
              <w:ind w:left="731" w:hanging="284"/>
              <w:jc w:val="both"/>
              <w:textAlignment w:val="baseline"/>
              <w:rPr>
                <w:sz w:val="22"/>
                <w:szCs w:val="22"/>
                <w:lang w:val="hr-HR"/>
              </w:rPr>
            </w:pPr>
            <w:r w:rsidRPr="00112450">
              <w:rPr>
                <w:rStyle w:val="normaltextrun"/>
                <w:sz w:val="22"/>
                <w:szCs w:val="22"/>
                <w:lang w:val="hr-HR"/>
              </w:rPr>
              <w:t>Nacionalni kurikulum za rani i predškolski odgoj i obrazovanje,</w:t>
            </w:r>
            <w:r w:rsidRPr="00112450">
              <w:rPr>
                <w:rStyle w:val="eop"/>
                <w:sz w:val="22"/>
                <w:szCs w:val="22"/>
                <w:lang w:val="hr-HR"/>
              </w:rPr>
              <w:t> </w:t>
            </w:r>
          </w:p>
          <w:p w14:paraId="386BA70F" w14:textId="77777777" w:rsidR="007C527A" w:rsidRPr="00112450" w:rsidRDefault="007C527A" w:rsidP="007E0ED1">
            <w:pPr>
              <w:pStyle w:val="paragraph"/>
              <w:numPr>
                <w:ilvl w:val="0"/>
                <w:numId w:val="17"/>
              </w:numPr>
              <w:spacing w:before="0" w:beforeAutospacing="0" w:after="0" w:afterAutospacing="0"/>
              <w:ind w:left="731" w:hanging="284"/>
              <w:jc w:val="both"/>
              <w:textAlignment w:val="baseline"/>
              <w:rPr>
                <w:rStyle w:val="normaltextrun"/>
                <w:sz w:val="22"/>
                <w:szCs w:val="22"/>
                <w:lang w:val="hr-HR"/>
              </w:rPr>
            </w:pPr>
            <w:r w:rsidRPr="00112450">
              <w:rPr>
                <w:rStyle w:val="normaltextrun"/>
                <w:sz w:val="22"/>
                <w:szCs w:val="22"/>
                <w:lang w:val="hr-HR"/>
              </w:rPr>
              <w:t>Zakon o lokalnoj i područnoj (regionalnoj) samoupravi („Narodne novine“,  br. 33/01, 60/01, 129/05, 109/07, 125/08, 36/09, 150/11, 144/12, 19/13, 137/15, 123/17, 98/19 i 144/20), </w:t>
            </w:r>
          </w:p>
          <w:p w14:paraId="14F4AD5D" w14:textId="77777777" w:rsidR="007C527A" w:rsidRPr="00112450" w:rsidRDefault="007C527A" w:rsidP="007E0ED1">
            <w:pPr>
              <w:pStyle w:val="paragraph"/>
              <w:numPr>
                <w:ilvl w:val="0"/>
                <w:numId w:val="17"/>
              </w:numPr>
              <w:spacing w:before="0" w:beforeAutospacing="0" w:after="0" w:afterAutospacing="0"/>
              <w:ind w:left="731" w:hanging="284"/>
              <w:jc w:val="both"/>
              <w:textAlignment w:val="baseline"/>
              <w:rPr>
                <w:rStyle w:val="normaltextrun"/>
                <w:sz w:val="22"/>
                <w:szCs w:val="22"/>
                <w:lang w:val="hr-HR"/>
              </w:rPr>
            </w:pPr>
            <w:r w:rsidRPr="00112450">
              <w:rPr>
                <w:rStyle w:val="normaltextrun"/>
                <w:sz w:val="22"/>
                <w:szCs w:val="22"/>
                <w:lang w:val="hr-HR"/>
              </w:rPr>
              <w:t>Zakon o predškolskom odgoju i obrazovanju („Narodne novine“, br.  10/97, 107/07, 94/13, 98/19, 57/22 i 101/23), </w:t>
            </w:r>
          </w:p>
          <w:p w14:paraId="09AB8422" w14:textId="77777777" w:rsidR="007C527A" w:rsidRPr="00112450" w:rsidRDefault="007C527A" w:rsidP="007E0ED1">
            <w:pPr>
              <w:pStyle w:val="paragraph"/>
              <w:numPr>
                <w:ilvl w:val="0"/>
                <w:numId w:val="17"/>
              </w:numPr>
              <w:spacing w:before="0" w:beforeAutospacing="0" w:after="0" w:afterAutospacing="0"/>
              <w:ind w:left="731" w:hanging="284"/>
              <w:jc w:val="both"/>
              <w:textAlignment w:val="baseline"/>
              <w:rPr>
                <w:rStyle w:val="normaltextrun"/>
                <w:sz w:val="22"/>
                <w:szCs w:val="22"/>
                <w:lang w:val="hr-HR"/>
              </w:rPr>
            </w:pPr>
            <w:r w:rsidRPr="00112450">
              <w:rPr>
                <w:rStyle w:val="normaltextrun"/>
                <w:sz w:val="22"/>
                <w:szCs w:val="22"/>
                <w:lang w:val="hr-HR"/>
              </w:rPr>
              <w:t>Zakon o javnoj nabavi („Narodne novine“, br. 120/16 i 114/22), </w:t>
            </w:r>
          </w:p>
          <w:p w14:paraId="13F8BA6F" w14:textId="77777777" w:rsidR="007C527A" w:rsidRPr="00112450" w:rsidRDefault="007C527A" w:rsidP="007E0ED1">
            <w:pPr>
              <w:pStyle w:val="paragraph"/>
              <w:numPr>
                <w:ilvl w:val="0"/>
                <w:numId w:val="17"/>
              </w:numPr>
              <w:spacing w:before="0" w:beforeAutospacing="0" w:after="0" w:afterAutospacing="0"/>
              <w:ind w:left="731" w:hanging="284"/>
              <w:jc w:val="both"/>
              <w:textAlignment w:val="baseline"/>
              <w:rPr>
                <w:rStyle w:val="normaltextrun"/>
                <w:sz w:val="22"/>
                <w:szCs w:val="22"/>
                <w:lang w:val="hr-HR"/>
              </w:rPr>
            </w:pPr>
            <w:r w:rsidRPr="00112450">
              <w:rPr>
                <w:rStyle w:val="normaltextrun"/>
                <w:sz w:val="22"/>
                <w:szCs w:val="22"/>
                <w:lang w:val="hr-HR"/>
              </w:rPr>
              <w:t>Državni pedagoški standard predškolskog odgoja i naobrazbe („Narodne novine“, br. 63/08 i 90/10), </w:t>
            </w:r>
          </w:p>
          <w:p w14:paraId="48150300" w14:textId="77777777" w:rsidR="007C527A" w:rsidRPr="00112450" w:rsidRDefault="007C527A" w:rsidP="007E0ED1">
            <w:pPr>
              <w:pStyle w:val="paragraph"/>
              <w:numPr>
                <w:ilvl w:val="0"/>
                <w:numId w:val="17"/>
              </w:numPr>
              <w:spacing w:before="0" w:beforeAutospacing="0" w:after="0" w:afterAutospacing="0"/>
              <w:ind w:left="731" w:hanging="284"/>
              <w:jc w:val="both"/>
              <w:textAlignment w:val="baseline"/>
              <w:rPr>
                <w:rStyle w:val="normaltextrun"/>
                <w:sz w:val="22"/>
                <w:szCs w:val="22"/>
                <w:lang w:val="hr-HR"/>
              </w:rPr>
            </w:pPr>
            <w:r w:rsidRPr="00112450">
              <w:rPr>
                <w:rStyle w:val="normaltextrun"/>
                <w:sz w:val="22"/>
                <w:szCs w:val="22"/>
                <w:lang w:val="hr-HR"/>
              </w:rPr>
              <w:t>Zakon o financiranju jedinica lokalne i područne (regionalne) samouprave („Narodne novine“ br. 127/17, 138/20, 151/22 i 114/23), </w:t>
            </w:r>
          </w:p>
          <w:p w14:paraId="6920E632" w14:textId="77777777" w:rsidR="007C527A" w:rsidRPr="00112450" w:rsidRDefault="007C527A" w:rsidP="007E0ED1">
            <w:pPr>
              <w:pStyle w:val="paragraph"/>
              <w:numPr>
                <w:ilvl w:val="0"/>
                <w:numId w:val="17"/>
              </w:numPr>
              <w:spacing w:before="0" w:beforeAutospacing="0" w:after="0" w:afterAutospacing="0"/>
              <w:ind w:left="731" w:hanging="284"/>
              <w:jc w:val="both"/>
              <w:textAlignment w:val="baseline"/>
              <w:rPr>
                <w:rStyle w:val="normaltextrun"/>
                <w:sz w:val="22"/>
                <w:szCs w:val="22"/>
                <w:lang w:val="hr-HR"/>
              </w:rPr>
            </w:pPr>
            <w:r w:rsidRPr="00112450">
              <w:rPr>
                <w:rStyle w:val="normaltextrun"/>
                <w:sz w:val="22"/>
                <w:szCs w:val="22"/>
                <w:lang w:val="hr-HR"/>
              </w:rPr>
              <w:t>Zakon o dadiljama („Narodne novine“, br. 37/13 i 98/19), </w:t>
            </w:r>
          </w:p>
          <w:p w14:paraId="2E2C0C25" w14:textId="75A7B858" w:rsidR="007C527A" w:rsidRPr="00112450" w:rsidRDefault="007C527A" w:rsidP="007E0ED1">
            <w:pPr>
              <w:pStyle w:val="paragraph"/>
              <w:numPr>
                <w:ilvl w:val="0"/>
                <w:numId w:val="17"/>
              </w:numPr>
              <w:spacing w:before="0" w:beforeAutospacing="0" w:after="0" w:afterAutospacing="0"/>
              <w:ind w:left="731" w:hanging="284"/>
              <w:jc w:val="both"/>
              <w:textAlignment w:val="baseline"/>
              <w:rPr>
                <w:rStyle w:val="normaltextrun"/>
                <w:color w:val="000000" w:themeColor="text1"/>
                <w:sz w:val="22"/>
                <w:szCs w:val="22"/>
                <w:lang w:val="hr-HR"/>
              </w:rPr>
            </w:pPr>
            <w:r w:rsidRPr="00112450">
              <w:rPr>
                <w:rStyle w:val="normaltextrun"/>
                <w:color w:val="000000" w:themeColor="text1"/>
                <w:sz w:val="22"/>
                <w:szCs w:val="22"/>
                <w:lang w:val="hr-HR"/>
              </w:rPr>
              <w:t xml:space="preserve">Odluka o utvrđivanju mjerila za sufinanciranje djelatnosti dadilja na području Grada Koprivnice </w:t>
            </w:r>
            <w:r w:rsidR="00D7769F" w:rsidRPr="00112450">
              <w:rPr>
                <w:sz w:val="22"/>
                <w:szCs w:val="22"/>
                <w:lang w:val="pt-BR"/>
              </w:rPr>
              <w:t>(„Glasnik Grada Koprivnice“, br.</w:t>
            </w:r>
            <w:r w:rsidR="00AA786F" w:rsidRPr="00112450">
              <w:rPr>
                <w:rStyle w:val="normaltextrun"/>
                <w:color w:val="000000" w:themeColor="text1"/>
                <w:sz w:val="22"/>
                <w:szCs w:val="22"/>
                <w:lang w:val="hr-HR"/>
              </w:rPr>
              <w:t xml:space="preserve">. </w:t>
            </w:r>
            <w:r w:rsidRPr="00112450">
              <w:rPr>
                <w:rStyle w:val="normaltextrun"/>
                <w:color w:val="000000" w:themeColor="text1"/>
                <w:sz w:val="22"/>
                <w:szCs w:val="22"/>
                <w:lang w:val="hr-HR"/>
              </w:rPr>
              <w:t xml:space="preserve"> 2/24), </w:t>
            </w:r>
          </w:p>
          <w:p w14:paraId="6ADAA435" w14:textId="51585C14" w:rsidR="007C527A" w:rsidRPr="00112450" w:rsidRDefault="007C527A" w:rsidP="007E0ED1">
            <w:pPr>
              <w:pStyle w:val="paragraph"/>
              <w:numPr>
                <w:ilvl w:val="0"/>
                <w:numId w:val="17"/>
              </w:numPr>
              <w:spacing w:before="0" w:beforeAutospacing="0" w:after="0" w:afterAutospacing="0"/>
              <w:ind w:left="731" w:hanging="284"/>
              <w:jc w:val="both"/>
              <w:textAlignment w:val="baseline"/>
              <w:rPr>
                <w:rStyle w:val="normaltextrun"/>
                <w:color w:val="000000" w:themeColor="text1"/>
                <w:sz w:val="22"/>
                <w:szCs w:val="22"/>
                <w:lang w:val="hr-HR"/>
              </w:rPr>
            </w:pPr>
            <w:r w:rsidRPr="00112450">
              <w:rPr>
                <w:rStyle w:val="normaltextrun"/>
                <w:color w:val="000000" w:themeColor="text1"/>
                <w:sz w:val="22"/>
                <w:szCs w:val="22"/>
                <w:lang w:val="hr-HR"/>
              </w:rPr>
              <w:t xml:space="preserve">Odluka o utvrđivanju mjerila za sufinanciranje djelatnosti ustanova predškolskog odgoja na području Grada Koprivnice </w:t>
            </w:r>
            <w:r w:rsidR="00D7769F" w:rsidRPr="00112450">
              <w:rPr>
                <w:sz w:val="22"/>
                <w:szCs w:val="22"/>
                <w:lang w:val="hr-HR"/>
              </w:rPr>
              <w:t xml:space="preserve">(„Glasnik Grada Koprivnice“, br. </w:t>
            </w:r>
            <w:r w:rsidRPr="00112450">
              <w:rPr>
                <w:rStyle w:val="normaltextrun"/>
                <w:color w:val="000000" w:themeColor="text1"/>
                <w:sz w:val="22"/>
                <w:szCs w:val="22"/>
                <w:lang w:val="hr-HR"/>
              </w:rPr>
              <w:t>2/24, 6/24 i 9/24)</w:t>
            </w:r>
          </w:p>
          <w:p w14:paraId="60DA6B01" w14:textId="06F91E22" w:rsidR="007C527A" w:rsidRPr="00112450" w:rsidRDefault="007C527A" w:rsidP="007E0ED1">
            <w:pPr>
              <w:pStyle w:val="paragraph"/>
              <w:numPr>
                <w:ilvl w:val="0"/>
                <w:numId w:val="17"/>
              </w:numPr>
              <w:spacing w:before="0" w:beforeAutospacing="0" w:after="0" w:afterAutospacing="0"/>
              <w:ind w:left="731" w:hanging="284"/>
              <w:jc w:val="both"/>
              <w:textAlignment w:val="baseline"/>
              <w:rPr>
                <w:rStyle w:val="normaltextrun"/>
                <w:color w:val="000000" w:themeColor="text1"/>
                <w:sz w:val="22"/>
                <w:szCs w:val="22"/>
                <w:lang w:val="hr-HR"/>
              </w:rPr>
            </w:pPr>
            <w:r w:rsidRPr="00112450">
              <w:rPr>
                <w:rStyle w:val="normaltextrun"/>
                <w:color w:val="000000" w:themeColor="text1"/>
                <w:sz w:val="22"/>
                <w:szCs w:val="22"/>
                <w:lang w:val="hr-HR"/>
              </w:rPr>
              <w:t xml:space="preserve">Program javnih potreba u području predškolskog odgoja i obrazovanja Grada Koprivnice za 2024. godinu </w:t>
            </w:r>
            <w:r w:rsidR="00D7769F" w:rsidRPr="00112450">
              <w:rPr>
                <w:sz w:val="22"/>
                <w:szCs w:val="22"/>
                <w:lang w:val="hr-HR"/>
              </w:rPr>
              <w:t xml:space="preserve">(„Glasnik Grada Koprivnice“, br. </w:t>
            </w:r>
            <w:r w:rsidRPr="00112450">
              <w:rPr>
                <w:rStyle w:val="normaltextrun"/>
                <w:color w:val="000000" w:themeColor="text1"/>
                <w:sz w:val="22"/>
                <w:szCs w:val="22"/>
                <w:lang w:val="hr-HR"/>
              </w:rPr>
              <w:t>7/23, 6/24 i 10/24),</w:t>
            </w:r>
          </w:p>
          <w:p w14:paraId="3647F8FB" w14:textId="77777777" w:rsidR="007C527A" w:rsidRPr="00112450" w:rsidRDefault="007C527A" w:rsidP="007E0ED1">
            <w:pPr>
              <w:pStyle w:val="paragraph"/>
              <w:numPr>
                <w:ilvl w:val="0"/>
                <w:numId w:val="17"/>
              </w:numPr>
              <w:spacing w:before="0" w:beforeAutospacing="0" w:after="0" w:afterAutospacing="0"/>
              <w:ind w:left="731" w:hanging="284"/>
              <w:jc w:val="both"/>
              <w:textAlignment w:val="baseline"/>
              <w:rPr>
                <w:color w:val="000000" w:themeColor="text1"/>
                <w:sz w:val="22"/>
                <w:szCs w:val="22"/>
                <w:lang w:val="hr-HR"/>
              </w:rPr>
            </w:pPr>
            <w:r w:rsidRPr="00112450">
              <w:rPr>
                <w:color w:val="000000" w:themeColor="text1"/>
                <w:sz w:val="22"/>
                <w:szCs w:val="22"/>
                <w:lang w:val="hr-HR"/>
              </w:rPr>
              <w:t>Odluka o dodjeli sredstava za fiskalnu održivost dječjih vrtića za pedagošku godinu 2023./2024. („Narodne novine“, br. 155/23),</w:t>
            </w:r>
          </w:p>
          <w:p w14:paraId="02277314" w14:textId="77777777" w:rsidR="007C527A" w:rsidRPr="00112450" w:rsidRDefault="007C527A" w:rsidP="007E0ED1">
            <w:pPr>
              <w:pStyle w:val="paragraph"/>
              <w:numPr>
                <w:ilvl w:val="0"/>
                <w:numId w:val="17"/>
              </w:numPr>
              <w:spacing w:before="0" w:beforeAutospacing="0" w:after="0" w:afterAutospacing="0"/>
              <w:ind w:left="731" w:hanging="284"/>
              <w:jc w:val="both"/>
              <w:textAlignment w:val="baseline"/>
              <w:rPr>
                <w:color w:val="000000" w:themeColor="text1"/>
                <w:sz w:val="22"/>
                <w:szCs w:val="22"/>
                <w:lang w:val="hr-HR"/>
              </w:rPr>
            </w:pPr>
            <w:r w:rsidRPr="00112450">
              <w:rPr>
                <w:color w:val="000000" w:themeColor="text1"/>
                <w:sz w:val="22"/>
                <w:szCs w:val="22"/>
                <w:lang w:val="hr-HR"/>
              </w:rPr>
              <w:t>Odluka o dodjeli sredstava za fiskalnu održivost dječjih vrtića za pedagošku godinu 2024./2025. („Narodne novine“, br. 132/24).</w:t>
            </w:r>
          </w:p>
        </w:tc>
      </w:tr>
    </w:tbl>
    <w:p w14:paraId="625CFD5E" w14:textId="77777777" w:rsidR="007C527A" w:rsidRPr="00112450" w:rsidRDefault="007C527A" w:rsidP="007C527A">
      <w:pPr>
        <w:autoSpaceDE w:val="0"/>
        <w:autoSpaceDN w:val="0"/>
        <w:adjustRightInd w:val="0"/>
        <w:jc w:val="both"/>
        <w:rPr>
          <w:b/>
          <w:bCs/>
          <w:color w:val="FF0000"/>
          <w:sz w:val="22"/>
          <w:szCs w:val="22"/>
          <w:u w:val="single"/>
        </w:rPr>
      </w:pPr>
    </w:p>
    <w:tbl>
      <w:tblPr>
        <w:tblW w:w="5000" w:type="pct"/>
        <w:tblLook w:val="04A0" w:firstRow="1" w:lastRow="0" w:firstColumn="1" w:lastColumn="0" w:noHBand="0" w:noVBand="1"/>
      </w:tblPr>
      <w:tblGrid>
        <w:gridCol w:w="4125"/>
        <w:gridCol w:w="1657"/>
        <w:gridCol w:w="1578"/>
        <w:gridCol w:w="1845"/>
      </w:tblGrid>
      <w:tr w:rsidR="007C527A" w:rsidRPr="00112450" w14:paraId="4A5D14DD" w14:textId="77777777" w:rsidTr="001F7F75">
        <w:trPr>
          <w:trHeight w:val="300"/>
        </w:trPr>
        <w:tc>
          <w:tcPr>
            <w:tcW w:w="224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470F217" w14:textId="77777777" w:rsidR="007C527A" w:rsidRPr="00112450" w:rsidRDefault="007C527A" w:rsidP="001F7F75">
            <w:pPr>
              <w:jc w:val="center"/>
              <w:rPr>
                <w:b/>
                <w:bCs/>
                <w:sz w:val="22"/>
                <w:szCs w:val="22"/>
              </w:rPr>
            </w:pPr>
            <w:r w:rsidRPr="00112450">
              <w:rPr>
                <w:b/>
                <w:bCs/>
                <w:sz w:val="22"/>
                <w:szCs w:val="22"/>
              </w:rPr>
              <w:t>Naziv aktivnosti</w:t>
            </w:r>
          </w:p>
        </w:tc>
        <w:tc>
          <w:tcPr>
            <w:tcW w:w="900" w:type="pct"/>
            <w:tcBorders>
              <w:top w:val="single" w:sz="4" w:space="0" w:color="auto"/>
              <w:left w:val="nil"/>
              <w:bottom w:val="single" w:sz="4" w:space="0" w:color="auto"/>
              <w:right w:val="single" w:sz="4" w:space="0" w:color="auto"/>
            </w:tcBorders>
            <w:shd w:val="clear" w:color="auto" w:fill="auto"/>
            <w:vAlign w:val="center"/>
            <w:hideMark/>
          </w:tcPr>
          <w:p w14:paraId="1C042843" w14:textId="77777777" w:rsidR="007C527A" w:rsidRPr="00112450" w:rsidRDefault="007C527A" w:rsidP="001F7F75">
            <w:pPr>
              <w:jc w:val="center"/>
              <w:rPr>
                <w:b/>
                <w:bCs/>
                <w:sz w:val="22"/>
                <w:szCs w:val="22"/>
              </w:rPr>
            </w:pPr>
            <w:r w:rsidRPr="00112450">
              <w:rPr>
                <w:b/>
                <w:bCs/>
                <w:sz w:val="22"/>
                <w:szCs w:val="22"/>
              </w:rPr>
              <w:t>PLAN 2024.</w:t>
            </w:r>
          </w:p>
        </w:tc>
        <w:tc>
          <w:tcPr>
            <w:tcW w:w="857" w:type="pct"/>
            <w:tcBorders>
              <w:top w:val="single" w:sz="4" w:space="0" w:color="auto"/>
              <w:left w:val="nil"/>
              <w:bottom w:val="single" w:sz="4" w:space="0" w:color="auto"/>
              <w:right w:val="single" w:sz="4" w:space="0" w:color="auto"/>
            </w:tcBorders>
            <w:shd w:val="clear" w:color="auto" w:fill="auto"/>
            <w:vAlign w:val="center"/>
            <w:hideMark/>
          </w:tcPr>
          <w:p w14:paraId="668945E3" w14:textId="77777777" w:rsidR="007C527A" w:rsidRPr="00112450" w:rsidRDefault="007C527A" w:rsidP="001F7F75">
            <w:pPr>
              <w:jc w:val="center"/>
              <w:rPr>
                <w:b/>
                <w:bCs/>
                <w:sz w:val="22"/>
                <w:szCs w:val="22"/>
              </w:rPr>
            </w:pPr>
            <w:r w:rsidRPr="00112450">
              <w:rPr>
                <w:b/>
                <w:bCs/>
                <w:sz w:val="22"/>
                <w:szCs w:val="22"/>
              </w:rPr>
              <w:t>Ostvarenje</w:t>
            </w:r>
          </w:p>
        </w:tc>
        <w:tc>
          <w:tcPr>
            <w:tcW w:w="1002" w:type="pct"/>
            <w:tcBorders>
              <w:top w:val="single" w:sz="4" w:space="0" w:color="auto"/>
              <w:left w:val="nil"/>
              <w:bottom w:val="single" w:sz="4" w:space="0" w:color="auto"/>
              <w:right w:val="single" w:sz="4" w:space="0" w:color="auto"/>
            </w:tcBorders>
            <w:shd w:val="clear" w:color="auto" w:fill="auto"/>
            <w:vAlign w:val="center"/>
            <w:hideMark/>
          </w:tcPr>
          <w:p w14:paraId="3B4B1478" w14:textId="77777777" w:rsidR="007C527A" w:rsidRPr="00112450" w:rsidRDefault="007C527A" w:rsidP="001F7F75">
            <w:pPr>
              <w:jc w:val="center"/>
              <w:rPr>
                <w:b/>
                <w:bCs/>
                <w:sz w:val="22"/>
                <w:szCs w:val="22"/>
              </w:rPr>
            </w:pPr>
            <w:r w:rsidRPr="00112450">
              <w:rPr>
                <w:b/>
                <w:bCs/>
                <w:sz w:val="22"/>
                <w:szCs w:val="22"/>
              </w:rPr>
              <w:t>Indeks</w:t>
            </w:r>
          </w:p>
        </w:tc>
      </w:tr>
      <w:tr w:rsidR="007C527A" w:rsidRPr="00112450" w14:paraId="4C4E1379" w14:textId="77777777" w:rsidTr="001F7F75">
        <w:trPr>
          <w:trHeight w:val="600"/>
        </w:trPr>
        <w:tc>
          <w:tcPr>
            <w:tcW w:w="2241" w:type="pct"/>
            <w:tcBorders>
              <w:top w:val="nil"/>
              <w:left w:val="single" w:sz="4" w:space="0" w:color="auto"/>
              <w:bottom w:val="single" w:sz="4" w:space="0" w:color="auto"/>
              <w:right w:val="single" w:sz="4" w:space="0" w:color="auto"/>
            </w:tcBorders>
            <w:shd w:val="clear" w:color="auto" w:fill="auto"/>
            <w:vAlign w:val="center"/>
            <w:hideMark/>
          </w:tcPr>
          <w:p w14:paraId="6FF630E2" w14:textId="77777777" w:rsidR="007C527A" w:rsidRPr="00112450" w:rsidRDefault="007C527A" w:rsidP="001F7F75">
            <w:pPr>
              <w:rPr>
                <w:sz w:val="22"/>
                <w:szCs w:val="22"/>
              </w:rPr>
            </w:pPr>
            <w:r w:rsidRPr="00112450">
              <w:rPr>
                <w:sz w:val="22"/>
                <w:szCs w:val="22"/>
              </w:rPr>
              <w:t>A300113 Sufinanciranje cijene smještaja djece u privatnim vrtićima</w:t>
            </w:r>
          </w:p>
        </w:tc>
        <w:tc>
          <w:tcPr>
            <w:tcW w:w="900" w:type="pct"/>
            <w:tcBorders>
              <w:top w:val="nil"/>
              <w:left w:val="nil"/>
              <w:bottom w:val="single" w:sz="4" w:space="0" w:color="auto"/>
              <w:right w:val="single" w:sz="4" w:space="0" w:color="auto"/>
            </w:tcBorders>
            <w:shd w:val="clear" w:color="auto" w:fill="auto"/>
            <w:vAlign w:val="center"/>
            <w:hideMark/>
          </w:tcPr>
          <w:p w14:paraId="52BE3CB2" w14:textId="77777777" w:rsidR="007C527A" w:rsidRPr="00112450" w:rsidRDefault="007C527A" w:rsidP="001F7F75">
            <w:pPr>
              <w:jc w:val="center"/>
              <w:rPr>
                <w:sz w:val="22"/>
                <w:szCs w:val="22"/>
              </w:rPr>
            </w:pPr>
            <w:r w:rsidRPr="00112450">
              <w:rPr>
                <w:sz w:val="22"/>
                <w:szCs w:val="22"/>
              </w:rPr>
              <w:t>573.065,00</w:t>
            </w:r>
          </w:p>
        </w:tc>
        <w:tc>
          <w:tcPr>
            <w:tcW w:w="857" w:type="pct"/>
            <w:tcBorders>
              <w:top w:val="nil"/>
              <w:left w:val="nil"/>
              <w:bottom w:val="single" w:sz="4" w:space="0" w:color="auto"/>
              <w:right w:val="single" w:sz="4" w:space="0" w:color="auto"/>
            </w:tcBorders>
            <w:shd w:val="clear" w:color="auto" w:fill="auto"/>
            <w:vAlign w:val="center"/>
            <w:hideMark/>
          </w:tcPr>
          <w:p w14:paraId="672B5666" w14:textId="77777777" w:rsidR="007C527A" w:rsidRPr="00112450" w:rsidRDefault="007C527A" w:rsidP="001F7F75">
            <w:pPr>
              <w:jc w:val="center"/>
              <w:rPr>
                <w:sz w:val="22"/>
                <w:szCs w:val="22"/>
              </w:rPr>
            </w:pPr>
            <w:r w:rsidRPr="00112450">
              <w:rPr>
                <w:sz w:val="22"/>
                <w:szCs w:val="22"/>
              </w:rPr>
              <w:t>573.104,18</w:t>
            </w:r>
          </w:p>
        </w:tc>
        <w:tc>
          <w:tcPr>
            <w:tcW w:w="1002" w:type="pct"/>
            <w:tcBorders>
              <w:top w:val="nil"/>
              <w:left w:val="nil"/>
              <w:bottom w:val="single" w:sz="4" w:space="0" w:color="auto"/>
              <w:right w:val="single" w:sz="4" w:space="0" w:color="auto"/>
            </w:tcBorders>
            <w:shd w:val="clear" w:color="auto" w:fill="auto"/>
            <w:vAlign w:val="center"/>
            <w:hideMark/>
          </w:tcPr>
          <w:p w14:paraId="049E69D0" w14:textId="77777777" w:rsidR="007C527A" w:rsidRPr="00112450" w:rsidRDefault="007C527A" w:rsidP="001F7F75">
            <w:pPr>
              <w:jc w:val="center"/>
              <w:rPr>
                <w:sz w:val="22"/>
                <w:szCs w:val="22"/>
              </w:rPr>
            </w:pPr>
            <w:r w:rsidRPr="00112450">
              <w:rPr>
                <w:sz w:val="22"/>
                <w:szCs w:val="22"/>
              </w:rPr>
              <w:t>100,0%</w:t>
            </w:r>
          </w:p>
        </w:tc>
      </w:tr>
      <w:tr w:rsidR="007C527A" w:rsidRPr="00112450" w14:paraId="57A2E0FD" w14:textId="77777777" w:rsidTr="001F7F75">
        <w:trPr>
          <w:trHeight w:val="600"/>
        </w:trPr>
        <w:tc>
          <w:tcPr>
            <w:tcW w:w="2241" w:type="pct"/>
            <w:tcBorders>
              <w:top w:val="nil"/>
              <w:left w:val="single" w:sz="4" w:space="0" w:color="auto"/>
              <w:bottom w:val="single" w:sz="4" w:space="0" w:color="auto"/>
              <w:right w:val="single" w:sz="4" w:space="0" w:color="auto"/>
            </w:tcBorders>
            <w:shd w:val="clear" w:color="auto" w:fill="auto"/>
            <w:vAlign w:val="center"/>
            <w:hideMark/>
          </w:tcPr>
          <w:p w14:paraId="6A4DEAA9" w14:textId="77777777" w:rsidR="007C527A" w:rsidRPr="00112450" w:rsidRDefault="007C527A" w:rsidP="001F7F75">
            <w:pPr>
              <w:rPr>
                <w:sz w:val="22"/>
                <w:szCs w:val="22"/>
              </w:rPr>
            </w:pPr>
            <w:r w:rsidRPr="00112450">
              <w:rPr>
                <w:sz w:val="22"/>
                <w:szCs w:val="22"/>
              </w:rPr>
              <w:t>A300112 Sufinanciranje cijene smještaja djece kod dadilja</w:t>
            </w:r>
          </w:p>
        </w:tc>
        <w:tc>
          <w:tcPr>
            <w:tcW w:w="900" w:type="pct"/>
            <w:tcBorders>
              <w:top w:val="nil"/>
              <w:left w:val="nil"/>
              <w:bottom w:val="single" w:sz="4" w:space="0" w:color="auto"/>
              <w:right w:val="single" w:sz="4" w:space="0" w:color="auto"/>
            </w:tcBorders>
            <w:shd w:val="clear" w:color="auto" w:fill="auto"/>
            <w:vAlign w:val="center"/>
            <w:hideMark/>
          </w:tcPr>
          <w:p w14:paraId="4A305034" w14:textId="77777777" w:rsidR="007C527A" w:rsidRPr="00112450" w:rsidRDefault="007C527A" w:rsidP="001F7F75">
            <w:pPr>
              <w:jc w:val="center"/>
              <w:rPr>
                <w:sz w:val="22"/>
                <w:szCs w:val="22"/>
              </w:rPr>
            </w:pPr>
            <w:r w:rsidRPr="00112450">
              <w:rPr>
                <w:sz w:val="22"/>
                <w:szCs w:val="22"/>
              </w:rPr>
              <w:t>230.000,00</w:t>
            </w:r>
          </w:p>
        </w:tc>
        <w:tc>
          <w:tcPr>
            <w:tcW w:w="857" w:type="pct"/>
            <w:tcBorders>
              <w:top w:val="nil"/>
              <w:left w:val="nil"/>
              <w:bottom w:val="single" w:sz="4" w:space="0" w:color="auto"/>
              <w:right w:val="single" w:sz="4" w:space="0" w:color="auto"/>
            </w:tcBorders>
            <w:shd w:val="clear" w:color="auto" w:fill="auto"/>
            <w:vAlign w:val="center"/>
            <w:hideMark/>
          </w:tcPr>
          <w:p w14:paraId="3A81A991" w14:textId="77777777" w:rsidR="007C527A" w:rsidRPr="00112450" w:rsidRDefault="007C527A" w:rsidP="001F7F75">
            <w:pPr>
              <w:jc w:val="center"/>
              <w:rPr>
                <w:sz w:val="22"/>
                <w:szCs w:val="22"/>
              </w:rPr>
            </w:pPr>
            <w:r w:rsidRPr="00112450">
              <w:rPr>
                <w:sz w:val="22"/>
                <w:szCs w:val="22"/>
              </w:rPr>
              <w:t>225.464,88</w:t>
            </w:r>
          </w:p>
        </w:tc>
        <w:tc>
          <w:tcPr>
            <w:tcW w:w="1002" w:type="pct"/>
            <w:tcBorders>
              <w:top w:val="nil"/>
              <w:left w:val="nil"/>
              <w:bottom w:val="single" w:sz="4" w:space="0" w:color="auto"/>
              <w:right w:val="single" w:sz="4" w:space="0" w:color="auto"/>
            </w:tcBorders>
            <w:shd w:val="clear" w:color="auto" w:fill="auto"/>
            <w:vAlign w:val="center"/>
            <w:hideMark/>
          </w:tcPr>
          <w:p w14:paraId="1B52EEE1" w14:textId="77777777" w:rsidR="007C527A" w:rsidRPr="00112450" w:rsidRDefault="007C527A" w:rsidP="001F7F75">
            <w:pPr>
              <w:jc w:val="center"/>
              <w:rPr>
                <w:sz w:val="22"/>
                <w:szCs w:val="22"/>
              </w:rPr>
            </w:pPr>
            <w:r w:rsidRPr="00112450">
              <w:rPr>
                <w:sz w:val="22"/>
                <w:szCs w:val="22"/>
              </w:rPr>
              <w:t>98,0%</w:t>
            </w:r>
          </w:p>
        </w:tc>
      </w:tr>
      <w:tr w:rsidR="007C527A" w:rsidRPr="00112450" w14:paraId="4DBA1034" w14:textId="77777777" w:rsidTr="001F7F75">
        <w:trPr>
          <w:trHeight w:val="600"/>
        </w:trPr>
        <w:tc>
          <w:tcPr>
            <w:tcW w:w="2241" w:type="pct"/>
            <w:tcBorders>
              <w:top w:val="nil"/>
              <w:left w:val="single" w:sz="4" w:space="0" w:color="auto"/>
              <w:bottom w:val="single" w:sz="4" w:space="0" w:color="auto"/>
              <w:right w:val="single" w:sz="4" w:space="0" w:color="auto"/>
            </w:tcBorders>
            <w:shd w:val="clear" w:color="auto" w:fill="auto"/>
            <w:vAlign w:val="center"/>
            <w:hideMark/>
          </w:tcPr>
          <w:p w14:paraId="1E9E2D0B" w14:textId="77777777" w:rsidR="007C527A" w:rsidRPr="00112450" w:rsidRDefault="007C527A" w:rsidP="001F7F75">
            <w:pPr>
              <w:rPr>
                <w:sz w:val="22"/>
                <w:szCs w:val="22"/>
              </w:rPr>
            </w:pPr>
            <w:r w:rsidRPr="00112450">
              <w:rPr>
                <w:sz w:val="22"/>
                <w:szCs w:val="22"/>
              </w:rPr>
              <w:t>A300118 Sredstva za fiskalnu održivost dječjih vrtića</w:t>
            </w:r>
          </w:p>
        </w:tc>
        <w:tc>
          <w:tcPr>
            <w:tcW w:w="900" w:type="pct"/>
            <w:tcBorders>
              <w:top w:val="nil"/>
              <w:left w:val="nil"/>
              <w:bottom w:val="single" w:sz="4" w:space="0" w:color="auto"/>
              <w:right w:val="single" w:sz="4" w:space="0" w:color="auto"/>
            </w:tcBorders>
            <w:shd w:val="clear" w:color="auto" w:fill="auto"/>
            <w:vAlign w:val="center"/>
            <w:hideMark/>
          </w:tcPr>
          <w:p w14:paraId="3532BE63" w14:textId="77777777" w:rsidR="007C527A" w:rsidRPr="00112450" w:rsidRDefault="007C527A" w:rsidP="001F7F75">
            <w:pPr>
              <w:jc w:val="center"/>
              <w:rPr>
                <w:sz w:val="22"/>
                <w:szCs w:val="22"/>
              </w:rPr>
            </w:pPr>
            <w:r w:rsidRPr="00112450">
              <w:rPr>
                <w:sz w:val="22"/>
                <w:szCs w:val="22"/>
              </w:rPr>
              <w:t>90.221,00</w:t>
            </w:r>
          </w:p>
        </w:tc>
        <w:tc>
          <w:tcPr>
            <w:tcW w:w="857" w:type="pct"/>
            <w:tcBorders>
              <w:top w:val="nil"/>
              <w:left w:val="nil"/>
              <w:bottom w:val="single" w:sz="4" w:space="0" w:color="auto"/>
              <w:right w:val="single" w:sz="4" w:space="0" w:color="auto"/>
            </w:tcBorders>
            <w:shd w:val="clear" w:color="auto" w:fill="auto"/>
            <w:vAlign w:val="center"/>
            <w:hideMark/>
          </w:tcPr>
          <w:p w14:paraId="76BEA910" w14:textId="77777777" w:rsidR="007C527A" w:rsidRPr="00112450" w:rsidRDefault="007C527A" w:rsidP="001F7F75">
            <w:pPr>
              <w:jc w:val="center"/>
              <w:rPr>
                <w:sz w:val="22"/>
                <w:szCs w:val="22"/>
              </w:rPr>
            </w:pPr>
            <w:r w:rsidRPr="00112450">
              <w:rPr>
                <w:sz w:val="22"/>
                <w:szCs w:val="22"/>
              </w:rPr>
              <w:t>70.793,74</w:t>
            </w:r>
          </w:p>
        </w:tc>
        <w:tc>
          <w:tcPr>
            <w:tcW w:w="1002" w:type="pct"/>
            <w:tcBorders>
              <w:top w:val="nil"/>
              <w:left w:val="nil"/>
              <w:bottom w:val="single" w:sz="4" w:space="0" w:color="auto"/>
              <w:right w:val="single" w:sz="4" w:space="0" w:color="auto"/>
            </w:tcBorders>
            <w:shd w:val="clear" w:color="auto" w:fill="auto"/>
            <w:vAlign w:val="center"/>
            <w:hideMark/>
          </w:tcPr>
          <w:p w14:paraId="0B68C77F" w14:textId="77777777" w:rsidR="007C527A" w:rsidRPr="00112450" w:rsidRDefault="007C527A" w:rsidP="001F7F75">
            <w:pPr>
              <w:jc w:val="center"/>
              <w:rPr>
                <w:sz w:val="22"/>
                <w:szCs w:val="22"/>
              </w:rPr>
            </w:pPr>
            <w:r w:rsidRPr="00112450">
              <w:rPr>
                <w:sz w:val="22"/>
                <w:szCs w:val="22"/>
              </w:rPr>
              <w:t>78,5%</w:t>
            </w:r>
          </w:p>
        </w:tc>
      </w:tr>
      <w:tr w:rsidR="007C527A" w:rsidRPr="00112450" w14:paraId="6C8D3E44" w14:textId="77777777" w:rsidTr="001F7F75">
        <w:trPr>
          <w:trHeight w:val="300"/>
        </w:trPr>
        <w:tc>
          <w:tcPr>
            <w:tcW w:w="2241" w:type="pct"/>
            <w:tcBorders>
              <w:top w:val="nil"/>
              <w:left w:val="single" w:sz="4" w:space="0" w:color="auto"/>
              <w:bottom w:val="single" w:sz="4" w:space="0" w:color="auto"/>
              <w:right w:val="single" w:sz="4" w:space="0" w:color="auto"/>
            </w:tcBorders>
            <w:shd w:val="clear" w:color="auto" w:fill="auto"/>
            <w:vAlign w:val="center"/>
            <w:hideMark/>
          </w:tcPr>
          <w:p w14:paraId="760C7626" w14:textId="77777777" w:rsidR="007C527A" w:rsidRPr="00112450" w:rsidRDefault="007C527A" w:rsidP="001F7F75">
            <w:pPr>
              <w:jc w:val="center"/>
              <w:rPr>
                <w:b/>
                <w:bCs/>
                <w:sz w:val="22"/>
                <w:szCs w:val="22"/>
              </w:rPr>
            </w:pPr>
            <w:r w:rsidRPr="00112450">
              <w:rPr>
                <w:b/>
                <w:bCs/>
                <w:sz w:val="22"/>
                <w:szCs w:val="22"/>
              </w:rPr>
              <w:t>Ukupno program:</w:t>
            </w:r>
          </w:p>
        </w:tc>
        <w:tc>
          <w:tcPr>
            <w:tcW w:w="900" w:type="pct"/>
            <w:tcBorders>
              <w:top w:val="nil"/>
              <w:left w:val="nil"/>
              <w:bottom w:val="single" w:sz="4" w:space="0" w:color="auto"/>
              <w:right w:val="single" w:sz="4" w:space="0" w:color="auto"/>
            </w:tcBorders>
            <w:shd w:val="clear" w:color="auto" w:fill="auto"/>
            <w:vAlign w:val="center"/>
            <w:hideMark/>
          </w:tcPr>
          <w:p w14:paraId="571D9926" w14:textId="77777777" w:rsidR="007C527A" w:rsidRPr="00112450" w:rsidRDefault="007C527A" w:rsidP="001F7F75">
            <w:pPr>
              <w:jc w:val="right"/>
              <w:rPr>
                <w:b/>
                <w:bCs/>
                <w:sz w:val="22"/>
                <w:szCs w:val="22"/>
              </w:rPr>
            </w:pPr>
            <w:r w:rsidRPr="00112450">
              <w:rPr>
                <w:b/>
                <w:bCs/>
                <w:sz w:val="22"/>
                <w:szCs w:val="22"/>
              </w:rPr>
              <w:t>893.286,00</w:t>
            </w:r>
          </w:p>
        </w:tc>
        <w:tc>
          <w:tcPr>
            <w:tcW w:w="857" w:type="pct"/>
            <w:tcBorders>
              <w:top w:val="nil"/>
              <w:left w:val="nil"/>
              <w:bottom w:val="single" w:sz="4" w:space="0" w:color="auto"/>
              <w:right w:val="single" w:sz="4" w:space="0" w:color="auto"/>
            </w:tcBorders>
            <w:shd w:val="clear" w:color="auto" w:fill="auto"/>
            <w:vAlign w:val="center"/>
            <w:hideMark/>
          </w:tcPr>
          <w:p w14:paraId="25891EB3" w14:textId="77777777" w:rsidR="007C527A" w:rsidRPr="00112450" w:rsidRDefault="007C527A" w:rsidP="001F7F75">
            <w:pPr>
              <w:jc w:val="right"/>
              <w:rPr>
                <w:b/>
                <w:bCs/>
                <w:sz w:val="22"/>
                <w:szCs w:val="22"/>
              </w:rPr>
            </w:pPr>
            <w:r w:rsidRPr="00112450">
              <w:rPr>
                <w:b/>
                <w:bCs/>
                <w:sz w:val="22"/>
                <w:szCs w:val="22"/>
              </w:rPr>
              <w:t>869.362,80</w:t>
            </w:r>
          </w:p>
        </w:tc>
        <w:tc>
          <w:tcPr>
            <w:tcW w:w="1002" w:type="pct"/>
            <w:tcBorders>
              <w:top w:val="nil"/>
              <w:left w:val="nil"/>
              <w:bottom w:val="single" w:sz="4" w:space="0" w:color="auto"/>
              <w:right w:val="single" w:sz="4" w:space="0" w:color="auto"/>
            </w:tcBorders>
            <w:shd w:val="clear" w:color="auto" w:fill="auto"/>
            <w:vAlign w:val="center"/>
            <w:hideMark/>
          </w:tcPr>
          <w:p w14:paraId="186B6EFA" w14:textId="77777777" w:rsidR="007C527A" w:rsidRPr="00112450" w:rsidRDefault="007C527A" w:rsidP="001F7F75">
            <w:pPr>
              <w:jc w:val="center"/>
              <w:rPr>
                <w:b/>
                <w:bCs/>
                <w:sz w:val="22"/>
                <w:szCs w:val="22"/>
              </w:rPr>
            </w:pPr>
            <w:r w:rsidRPr="00112450">
              <w:rPr>
                <w:b/>
                <w:bCs/>
                <w:sz w:val="22"/>
                <w:szCs w:val="22"/>
              </w:rPr>
              <w:t>97,3%</w:t>
            </w:r>
          </w:p>
        </w:tc>
      </w:tr>
    </w:tbl>
    <w:p w14:paraId="019AA18E" w14:textId="77777777" w:rsidR="007C527A" w:rsidRPr="00112450" w:rsidRDefault="007C527A" w:rsidP="007C527A">
      <w:pPr>
        <w:autoSpaceDE w:val="0"/>
        <w:autoSpaceDN w:val="0"/>
        <w:adjustRightInd w:val="0"/>
        <w:jc w:val="both"/>
        <w:rPr>
          <w:rFonts w:eastAsia="Arial"/>
          <w:b/>
          <w:bCs/>
          <w:color w:val="FF0000"/>
          <w:sz w:val="22"/>
          <w:szCs w:val="22"/>
        </w:rPr>
      </w:pPr>
    </w:p>
    <w:p w14:paraId="243478F6" w14:textId="77777777" w:rsidR="007C527A" w:rsidRPr="00112450" w:rsidRDefault="007C527A" w:rsidP="007C527A">
      <w:pPr>
        <w:pStyle w:val="paragraph"/>
        <w:spacing w:before="0" w:beforeAutospacing="0" w:after="0" w:afterAutospacing="0"/>
        <w:jc w:val="both"/>
        <w:textAlignment w:val="baseline"/>
        <w:rPr>
          <w:sz w:val="22"/>
          <w:szCs w:val="22"/>
          <w:lang w:val="hr-HR"/>
        </w:rPr>
      </w:pPr>
      <w:r w:rsidRPr="00112450">
        <w:rPr>
          <w:rStyle w:val="normaltextrun"/>
          <w:sz w:val="22"/>
          <w:szCs w:val="22"/>
          <w:lang w:val="hr-HR"/>
        </w:rPr>
        <w:t>Aktivnost A300113 Sufinanciranje cijene smještaja djece u privatnim vrtićima</w:t>
      </w:r>
      <w:r w:rsidRPr="00112450">
        <w:rPr>
          <w:rStyle w:val="eop"/>
          <w:sz w:val="22"/>
          <w:szCs w:val="22"/>
          <w:lang w:val="hr-HR"/>
        </w:rPr>
        <w:t> </w:t>
      </w:r>
    </w:p>
    <w:p w14:paraId="0C114DF0" w14:textId="77777777" w:rsidR="007C527A" w:rsidRPr="00112450" w:rsidRDefault="007C527A" w:rsidP="007C527A">
      <w:pPr>
        <w:pStyle w:val="paragraph"/>
        <w:spacing w:before="0" w:beforeAutospacing="0" w:after="0" w:afterAutospacing="0"/>
        <w:ind w:firstLine="720"/>
        <w:jc w:val="both"/>
        <w:textAlignment w:val="baseline"/>
        <w:rPr>
          <w:rStyle w:val="eop"/>
          <w:sz w:val="22"/>
          <w:szCs w:val="22"/>
          <w:lang w:val="hr-HR"/>
        </w:rPr>
      </w:pPr>
      <w:r w:rsidRPr="00112450">
        <w:rPr>
          <w:rStyle w:val="normaltextrun"/>
          <w:sz w:val="22"/>
          <w:szCs w:val="22"/>
          <w:lang w:val="hr-HR"/>
        </w:rPr>
        <w:t>U sklopu aktivnosti planirano je 573.065,00 EUR, a realizirano je 573.104,18,00 EUR, odnosno 100%. Sredstva su korištena za sufinanciranje smještaja djece u dva privatna dječja vrtića koja djeluju na području Grada Koprivnice, a isplaćivana su u skladu s dostavljenim zahtjevima dječjih vrtića.</w:t>
      </w:r>
      <w:r w:rsidRPr="00112450">
        <w:rPr>
          <w:rStyle w:val="eop"/>
          <w:sz w:val="22"/>
          <w:szCs w:val="22"/>
          <w:lang w:val="hr-HR"/>
        </w:rPr>
        <w:t> </w:t>
      </w:r>
    </w:p>
    <w:p w14:paraId="0EE7A3A1" w14:textId="77777777" w:rsidR="007C527A" w:rsidRPr="00112450" w:rsidRDefault="007C527A" w:rsidP="007C527A">
      <w:pPr>
        <w:pStyle w:val="paragraph"/>
        <w:spacing w:before="0" w:beforeAutospacing="0" w:after="0" w:afterAutospacing="0"/>
        <w:ind w:firstLine="720"/>
        <w:jc w:val="both"/>
        <w:textAlignment w:val="baseline"/>
        <w:rPr>
          <w:rStyle w:val="eop"/>
          <w:color w:val="FF0000"/>
          <w:sz w:val="22"/>
          <w:szCs w:val="22"/>
          <w:lang w:val="hr-HR"/>
        </w:rPr>
      </w:pPr>
    </w:p>
    <w:tbl>
      <w:tblPr>
        <w:tblW w:w="5000" w:type="pct"/>
        <w:tblLook w:val="04A0" w:firstRow="1" w:lastRow="0" w:firstColumn="1" w:lastColumn="0" w:noHBand="0" w:noVBand="1"/>
      </w:tblPr>
      <w:tblGrid>
        <w:gridCol w:w="2158"/>
        <w:gridCol w:w="2480"/>
        <w:gridCol w:w="1007"/>
        <w:gridCol w:w="1180"/>
        <w:gridCol w:w="1180"/>
        <w:gridCol w:w="1200"/>
      </w:tblGrid>
      <w:tr w:rsidR="007C527A" w:rsidRPr="00112450" w14:paraId="3B3AA593" w14:textId="77777777" w:rsidTr="001F7F75">
        <w:trPr>
          <w:trHeight w:val="1140"/>
        </w:trPr>
        <w:tc>
          <w:tcPr>
            <w:tcW w:w="117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7D127E" w14:textId="77777777" w:rsidR="007C527A" w:rsidRPr="00112450" w:rsidRDefault="007C527A" w:rsidP="001F7F75">
            <w:pPr>
              <w:jc w:val="center"/>
              <w:rPr>
                <w:b/>
                <w:bCs/>
                <w:sz w:val="20"/>
                <w:szCs w:val="20"/>
              </w:rPr>
            </w:pPr>
            <w:r w:rsidRPr="00112450">
              <w:rPr>
                <w:b/>
                <w:bCs/>
                <w:sz w:val="20"/>
                <w:szCs w:val="20"/>
                <w:lang w:eastAsia="en-US"/>
              </w:rPr>
              <w:t>Pokazatelj rezultata</w:t>
            </w:r>
          </w:p>
        </w:tc>
        <w:tc>
          <w:tcPr>
            <w:tcW w:w="134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3B5A68" w14:textId="77777777" w:rsidR="007C527A" w:rsidRPr="00112450" w:rsidRDefault="007C527A" w:rsidP="001F7F75">
            <w:pPr>
              <w:jc w:val="center"/>
              <w:rPr>
                <w:b/>
                <w:bCs/>
                <w:sz w:val="20"/>
                <w:szCs w:val="20"/>
              </w:rPr>
            </w:pPr>
            <w:r w:rsidRPr="00112450">
              <w:rPr>
                <w:b/>
                <w:bCs/>
                <w:sz w:val="20"/>
                <w:szCs w:val="20"/>
                <w:lang w:eastAsia="en-US"/>
              </w:rPr>
              <w:t>Definicija pokazatelja</w:t>
            </w:r>
          </w:p>
        </w:tc>
        <w:tc>
          <w:tcPr>
            <w:tcW w:w="54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40815DC" w14:textId="77777777" w:rsidR="007C527A" w:rsidRPr="00112450" w:rsidRDefault="007C527A" w:rsidP="001F7F75">
            <w:pPr>
              <w:jc w:val="center"/>
              <w:rPr>
                <w:b/>
                <w:bCs/>
                <w:sz w:val="20"/>
                <w:szCs w:val="20"/>
              </w:rPr>
            </w:pPr>
            <w:r w:rsidRPr="00112450">
              <w:rPr>
                <w:b/>
                <w:bCs/>
                <w:sz w:val="20"/>
                <w:szCs w:val="20"/>
                <w:lang w:eastAsia="en-US"/>
              </w:rPr>
              <w:t>Jedinica</w:t>
            </w:r>
          </w:p>
        </w:tc>
        <w:tc>
          <w:tcPr>
            <w:tcW w:w="64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53B56BD" w14:textId="77777777" w:rsidR="007C527A" w:rsidRPr="00112450" w:rsidRDefault="007C527A" w:rsidP="001F7F75">
            <w:pPr>
              <w:jc w:val="center"/>
              <w:rPr>
                <w:b/>
                <w:bCs/>
                <w:sz w:val="20"/>
                <w:szCs w:val="20"/>
              </w:rPr>
            </w:pPr>
            <w:r w:rsidRPr="00112450">
              <w:rPr>
                <w:b/>
                <w:bCs/>
                <w:sz w:val="20"/>
                <w:szCs w:val="20"/>
                <w:lang w:eastAsia="en-US"/>
              </w:rPr>
              <w:t>Polazna vrijednost 2023.</w:t>
            </w:r>
          </w:p>
        </w:tc>
        <w:tc>
          <w:tcPr>
            <w:tcW w:w="64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07B64E1" w14:textId="77777777" w:rsidR="007C527A" w:rsidRPr="00112450" w:rsidRDefault="007C527A" w:rsidP="001F7F75">
            <w:pPr>
              <w:jc w:val="center"/>
              <w:rPr>
                <w:b/>
                <w:bCs/>
                <w:sz w:val="20"/>
                <w:szCs w:val="20"/>
              </w:rPr>
            </w:pPr>
            <w:r w:rsidRPr="00112450">
              <w:rPr>
                <w:b/>
                <w:bCs/>
                <w:sz w:val="20"/>
                <w:szCs w:val="20"/>
                <w:lang w:eastAsia="en-US"/>
              </w:rPr>
              <w:t>Ciljana vrijednost 2024.</w:t>
            </w:r>
          </w:p>
        </w:tc>
        <w:tc>
          <w:tcPr>
            <w:tcW w:w="65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8D9EBDF" w14:textId="77777777" w:rsidR="007C527A" w:rsidRPr="00112450" w:rsidRDefault="007C527A" w:rsidP="001F7F75">
            <w:pPr>
              <w:jc w:val="center"/>
              <w:rPr>
                <w:b/>
                <w:bCs/>
                <w:sz w:val="20"/>
                <w:szCs w:val="20"/>
              </w:rPr>
            </w:pPr>
            <w:r w:rsidRPr="00112450">
              <w:rPr>
                <w:b/>
                <w:bCs/>
                <w:sz w:val="20"/>
                <w:szCs w:val="20"/>
                <w:lang w:eastAsia="en-US"/>
              </w:rPr>
              <w:t>Ostvarena vrijednost 2024.</w:t>
            </w:r>
          </w:p>
        </w:tc>
      </w:tr>
      <w:tr w:rsidR="007C527A" w:rsidRPr="00112450" w14:paraId="63B86D85" w14:textId="77777777" w:rsidTr="001F7F75">
        <w:trPr>
          <w:trHeight w:val="1500"/>
        </w:trPr>
        <w:tc>
          <w:tcPr>
            <w:tcW w:w="117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3EED0E4" w14:textId="77777777" w:rsidR="007C527A" w:rsidRPr="00112450" w:rsidRDefault="007C527A" w:rsidP="001F7F75">
            <w:pPr>
              <w:jc w:val="center"/>
              <w:rPr>
                <w:sz w:val="20"/>
                <w:szCs w:val="20"/>
              </w:rPr>
            </w:pPr>
            <w:r w:rsidRPr="00112450">
              <w:rPr>
                <w:sz w:val="20"/>
                <w:szCs w:val="20"/>
                <w:lang w:eastAsia="en-US"/>
              </w:rPr>
              <w:lastRenderedPageBreak/>
              <w:t>Broj uključene djece rane i predškolske dobi u privatne i vjerski vrtić</w:t>
            </w:r>
          </w:p>
        </w:tc>
        <w:tc>
          <w:tcPr>
            <w:tcW w:w="134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BD0A887" w14:textId="77777777" w:rsidR="007C527A" w:rsidRPr="00112450" w:rsidRDefault="007C527A" w:rsidP="001F7F75">
            <w:pPr>
              <w:jc w:val="center"/>
              <w:rPr>
                <w:sz w:val="20"/>
                <w:szCs w:val="20"/>
              </w:rPr>
            </w:pPr>
            <w:r w:rsidRPr="00112450">
              <w:rPr>
                <w:sz w:val="20"/>
                <w:szCs w:val="20"/>
                <w:lang w:eastAsia="en-US"/>
              </w:rPr>
              <w:t>Sufinanciranjem programa vjerskih i privatnih vrtića osigurava se povećanje kapaciteta za smještaj predškolske djece</w:t>
            </w:r>
          </w:p>
        </w:tc>
        <w:tc>
          <w:tcPr>
            <w:tcW w:w="54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EDDF385" w14:textId="77777777" w:rsidR="007C527A" w:rsidRPr="00112450" w:rsidRDefault="007C527A" w:rsidP="001F7F75">
            <w:pPr>
              <w:jc w:val="center"/>
              <w:rPr>
                <w:sz w:val="20"/>
                <w:szCs w:val="20"/>
              </w:rPr>
            </w:pPr>
            <w:r w:rsidRPr="00112450">
              <w:rPr>
                <w:sz w:val="20"/>
                <w:szCs w:val="20"/>
                <w:lang w:eastAsia="en-US"/>
              </w:rPr>
              <w:t>Broj djece</w:t>
            </w:r>
          </w:p>
        </w:tc>
        <w:tc>
          <w:tcPr>
            <w:tcW w:w="64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D4232A" w14:textId="77777777" w:rsidR="007C527A" w:rsidRPr="00112450" w:rsidRDefault="007C527A" w:rsidP="001F7F75">
            <w:pPr>
              <w:jc w:val="center"/>
              <w:rPr>
                <w:sz w:val="20"/>
                <w:szCs w:val="20"/>
              </w:rPr>
            </w:pPr>
            <w:r w:rsidRPr="00112450">
              <w:rPr>
                <w:sz w:val="20"/>
                <w:szCs w:val="20"/>
                <w:lang w:eastAsia="en-US"/>
              </w:rPr>
              <w:t>283</w:t>
            </w:r>
          </w:p>
        </w:tc>
        <w:tc>
          <w:tcPr>
            <w:tcW w:w="64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55C0AB" w14:textId="77777777" w:rsidR="007C527A" w:rsidRPr="00112450" w:rsidRDefault="007C527A" w:rsidP="001F7F75">
            <w:pPr>
              <w:jc w:val="center"/>
              <w:rPr>
                <w:sz w:val="20"/>
                <w:szCs w:val="20"/>
              </w:rPr>
            </w:pPr>
            <w:r w:rsidRPr="00112450">
              <w:rPr>
                <w:sz w:val="20"/>
                <w:szCs w:val="20"/>
                <w:lang w:eastAsia="en-US"/>
              </w:rPr>
              <w:t>283</w:t>
            </w:r>
          </w:p>
        </w:tc>
        <w:tc>
          <w:tcPr>
            <w:tcW w:w="65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0CD6C17" w14:textId="77777777" w:rsidR="007C527A" w:rsidRPr="00112450" w:rsidRDefault="007C527A" w:rsidP="001F7F75">
            <w:pPr>
              <w:jc w:val="center"/>
              <w:rPr>
                <w:color w:val="000000" w:themeColor="text1"/>
                <w:sz w:val="20"/>
                <w:szCs w:val="20"/>
                <w:lang w:eastAsia="en-US"/>
              </w:rPr>
            </w:pPr>
            <w:r w:rsidRPr="00112450">
              <w:rPr>
                <w:color w:val="000000" w:themeColor="text1"/>
                <w:sz w:val="20"/>
                <w:szCs w:val="20"/>
                <w:lang w:eastAsia="en-US"/>
              </w:rPr>
              <w:t>283</w:t>
            </w:r>
          </w:p>
        </w:tc>
      </w:tr>
    </w:tbl>
    <w:p w14:paraId="354E65E1" w14:textId="77777777" w:rsidR="007C527A" w:rsidRPr="00112450" w:rsidRDefault="007C527A" w:rsidP="007C527A">
      <w:pPr>
        <w:pStyle w:val="paragraph"/>
        <w:spacing w:before="0" w:beforeAutospacing="0" w:after="0" w:afterAutospacing="0"/>
        <w:ind w:firstLine="720"/>
        <w:jc w:val="both"/>
        <w:textAlignment w:val="baseline"/>
        <w:rPr>
          <w:color w:val="FF0000"/>
          <w:sz w:val="22"/>
          <w:szCs w:val="22"/>
          <w:lang w:val="hr-HR"/>
        </w:rPr>
      </w:pPr>
    </w:p>
    <w:p w14:paraId="1BA73086" w14:textId="77777777" w:rsidR="007C527A" w:rsidRPr="00112450" w:rsidRDefault="007C527A" w:rsidP="007C527A">
      <w:pPr>
        <w:pStyle w:val="paragraph"/>
        <w:spacing w:before="0" w:beforeAutospacing="0" w:after="0" w:afterAutospacing="0"/>
        <w:jc w:val="both"/>
        <w:textAlignment w:val="baseline"/>
        <w:rPr>
          <w:sz w:val="22"/>
          <w:szCs w:val="22"/>
          <w:lang w:val="hr-HR"/>
        </w:rPr>
      </w:pPr>
      <w:r w:rsidRPr="00112450">
        <w:rPr>
          <w:rStyle w:val="normaltextrun"/>
          <w:sz w:val="22"/>
          <w:szCs w:val="22"/>
          <w:lang w:val="hr-HR"/>
        </w:rPr>
        <w:t>Aktivnost A300112 Sufinanciranje cijene smještaja djece kod dadilja</w:t>
      </w:r>
      <w:r w:rsidRPr="00112450">
        <w:rPr>
          <w:rStyle w:val="eop"/>
          <w:sz w:val="22"/>
          <w:szCs w:val="22"/>
          <w:lang w:val="hr-HR"/>
        </w:rPr>
        <w:t> </w:t>
      </w:r>
    </w:p>
    <w:p w14:paraId="77FD389A" w14:textId="77777777" w:rsidR="007C527A" w:rsidRPr="00112450" w:rsidRDefault="007C527A" w:rsidP="007C527A">
      <w:pPr>
        <w:pStyle w:val="paragraph"/>
        <w:spacing w:before="0" w:beforeAutospacing="0" w:after="240" w:afterAutospacing="0"/>
        <w:ind w:firstLine="720"/>
        <w:jc w:val="both"/>
        <w:textAlignment w:val="baseline"/>
        <w:rPr>
          <w:rStyle w:val="eop"/>
          <w:color w:val="FF0000"/>
          <w:sz w:val="22"/>
          <w:szCs w:val="22"/>
          <w:lang w:val="hr-HR"/>
        </w:rPr>
      </w:pPr>
      <w:r w:rsidRPr="00112450">
        <w:rPr>
          <w:rStyle w:val="eop"/>
          <w:sz w:val="22"/>
          <w:szCs w:val="22"/>
          <w:lang w:val="hr-HR"/>
        </w:rPr>
        <w:t>U</w:t>
      </w:r>
      <w:r w:rsidRPr="00112450">
        <w:rPr>
          <w:rStyle w:val="normaltextrun"/>
          <w:sz w:val="22"/>
          <w:szCs w:val="22"/>
          <w:lang w:val="hr-HR"/>
        </w:rPr>
        <w:t xml:space="preserve"> sklopu aktivnosti planirano je 230.000,00 EUR, a realizirano je 225.464,88 EUR, odnosno 98%.  Sufinanciran je smještaj mjesečno u prosjeku 125 djece u trinaest obrta za čuvanje djece - dadilja koja djeluju na području grada Koprivnice, a sve u skladu sa sklopljenim ugovorima</w:t>
      </w:r>
      <w:r w:rsidRPr="00112450">
        <w:rPr>
          <w:sz w:val="22"/>
          <w:szCs w:val="22"/>
          <w:lang w:val="hr-HR"/>
        </w:rPr>
        <w:t xml:space="preserve"> o izravnom sufinanciranju obrta za čuvanje djece za obavljanje osnovne djelatnosti za 2024. godinu.</w:t>
      </w:r>
      <w:r w:rsidRPr="00112450">
        <w:rPr>
          <w:rStyle w:val="eop"/>
          <w:sz w:val="22"/>
          <w:szCs w:val="22"/>
          <w:lang w:val="hr-HR"/>
        </w:rPr>
        <w:t> </w:t>
      </w:r>
    </w:p>
    <w:tbl>
      <w:tblPr>
        <w:tblW w:w="5000" w:type="pct"/>
        <w:tblLook w:val="04A0" w:firstRow="1" w:lastRow="0" w:firstColumn="1" w:lastColumn="0" w:noHBand="0" w:noVBand="1"/>
      </w:tblPr>
      <w:tblGrid>
        <w:gridCol w:w="2158"/>
        <w:gridCol w:w="2480"/>
        <w:gridCol w:w="1007"/>
        <w:gridCol w:w="1180"/>
        <w:gridCol w:w="1180"/>
        <w:gridCol w:w="1200"/>
      </w:tblGrid>
      <w:tr w:rsidR="007C527A" w:rsidRPr="00112450" w14:paraId="14682E4E" w14:textId="77777777" w:rsidTr="001F7F75">
        <w:trPr>
          <w:trHeight w:val="1140"/>
        </w:trPr>
        <w:tc>
          <w:tcPr>
            <w:tcW w:w="117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71676D" w14:textId="77777777" w:rsidR="007C527A" w:rsidRPr="00112450" w:rsidRDefault="007C527A" w:rsidP="001F7F75">
            <w:pPr>
              <w:jc w:val="center"/>
              <w:rPr>
                <w:b/>
                <w:bCs/>
                <w:sz w:val="20"/>
                <w:szCs w:val="20"/>
              </w:rPr>
            </w:pPr>
            <w:r w:rsidRPr="00112450">
              <w:rPr>
                <w:b/>
                <w:bCs/>
                <w:sz w:val="20"/>
                <w:szCs w:val="20"/>
                <w:lang w:eastAsia="en-US"/>
              </w:rPr>
              <w:t>Pokazatelj rezultata</w:t>
            </w:r>
          </w:p>
        </w:tc>
        <w:tc>
          <w:tcPr>
            <w:tcW w:w="1347" w:type="pct"/>
            <w:tcBorders>
              <w:top w:val="single" w:sz="4" w:space="0" w:color="auto"/>
              <w:left w:val="nil"/>
              <w:bottom w:val="single" w:sz="4" w:space="0" w:color="auto"/>
              <w:right w:val="single" w:sz="4" w:space="0" w:color="auto"/>
            </w:tcBorders>
            <w:shd w:val="clear" w:color="auto" w:fill="auto"/>
            <w:noWrap/>
            <w:vAlign w:val="center"/>
            <w:hideMark/>
          </w:tcPr>
          <w:p w14:paraId="4199A7A0" w14:textId="77777777" w:rsidR="007C527A" w:rsidRPr="00112450" w:rsidRDefault="007C527A" w:rsidP="001F7F75">
            <w:pPr>
              <w:jc w:val="center"/>
              <w:rPr>
                <w:b/>
                <w:bCs/>
                <w:sz w:val="20"/>
                <w:szCs w:val="20"/>
              </w:rPr>
            </w:pPr>
            <w:r w:rsidRPr="00112450">
              <w:rPr>
                <w:b/>
                <w:bCs/>
                <w:sz w:val="20"/>
                <w:szCs w:val="20"/>
                <w:lang w:eastAsia="en-US"/>
              </w:rPr>
              <w:t>Definicija pokazatelja</w:t>
            </w:r>
          </w:p>
        </w:tc>
        <w:tc>
          <w:tcPr>
            <w:tcW w:w="547" w:type="pct"/>
            <w:tcBorders>
              <w:top w:val="single" w:sz="4" w:space="0" w:color="auto"/>
              <w:left w:val="nil"/>
              <w:bottom w:val="single" w:sz="4" w:space="0" w:color="auto"/>
              <w:right w:val="single" w:sz="4" w:space="0" w:color="auto"/>
            </w:tcBorders>
            <w:shd w:val="clear" w:color="auto" w:fill="auto"/>
            <w:vAlign w:val="center"/>
            <w:hideMark/>
          </w:tcPr>
          <w:p w14:paraId="3EC07599" w14:textId="77777777" w:rsidR="007C527A" w:rsidRPr="00112450" w:rsidRDefault="007C527A" w:rsidP="001F7F75">
            <w:pPr>
              <w:jc w:val="center"/>
              <w:rPr>
                <w:b/>
                <w:bCs/>
                <w:sz w:val="20"/>
                <w:szCs w:val="20"/>
              </w:rPr>
            </w:pPr>
            <w:r w:rsidRPr="00112450">
              <w:rPr>
                <w:b/>
                <w:bCs/>
                <w:sz w:val="20"/>
                <w:szCs w:val="20"/>
                <w:lang w:eastAsia="en-US"/>
              </w:rPr>
              <w:t>Jedinica</w:t>
            </w:r>
          </w:p>
        </w:tc>
        <w:tc>
          <w:tcPr>
            <w:tcW w:w="641" w:type="pct"/>
            <w:tcBorders>
              <w:top w:val="single" w:sz="4" w:space="0" w:color="auto"/>
              <w:left w:val="nil"/>
              <w:bottom w:val="single" w:sz="4" w:space="0" w:color="auto"/>
              <w:right w:val="single" w:sz="4" w:space="0" w:color="auto"/>
            </w:tcBorders>
            <w:shd w:val="clear" w:color="auto" w:fill="auto"/>
            <w:vAlign w:val="center"/>
            <w:hideMark/>
          </w:tcPr>
          <w:p w14:paraId="786C4B91" w14:textId="77777777" w:rsidR="007C527A" w:rsidRPr="00112450" w:rsidRDefault="007C527A" w:rsidP="001F7F75">
            <w:pPr>
              <w:jc w:val="center"/>
              <w:rPr>
                <w:b/>
                <w:bCs/>
                <w:sz w:val="20"/>
                <w:szCs w:val="20"/>
              </w:rPr>
            </w:pPr>
            <w:r w:rsidRPr="00112450">
              <w:rPr>
                <w:b/>
                <w:bCs/>
                <w:sz w:val="20"/>
                <w:szCs w:val="20"/>
                <w:lang w:eastAsia="en-US"/>
              </w:rPr>
              <w:t>Polazna vrijednost 2023.</w:t>
            </w:r>
          </w:p>
        </w:tc>
        <w:tc>
          <w:tcPr>
            <w:tcW w:w="641" w:type="pct"/>
            <w:tcBorders>
              <w:top w:val="single" w:sz="4" w:space="0" w:color="auto"/>
              <w:left w:val="nil"/>
              <w:bottom w:val="single" w:sz="4" w:space="0" w:color="auto"/>
              <w:right w:val="single" w:sz="4" w:space="0" w:color="auto"/>
            </w:tcBorders>
            <w:shd w:val="clear" w:color="auto" w:fill="auto"/>
            <w:vAlign w:val="center"/>
            <w:hideMark/>
          </w:tcPr>
          <w:p w14:paraId="6D9BE379" w14:textId="77777777" w:rsidR="007C527A" w:rsidRPr="00112450" w:rsidRDefault="007C527A" w:rsidP="001F7F75">
            <w:pPr>
              <w:jc w:val="center"/>
              <w:rPr>
                <w:b/>
                <w:bCs/>
                <w:sz w:val="20"/>
                <w:szCs w:val="20"/>
              </w:rPr>
            </w:pPr>
            <w:r w:rsidRPr="00112450">
              <w:rPr>
                <w:b/>
                <w:bCs/>
                <w:sz w:val="20"/>
                <w:szCs w:val="20"/>
                <w:lang w:eastAsia="en-US"/>
              </w:rPr>
              <w:t>Ciljana vrijednost 2024.</w:t>
            </w:r>
          </w:p>
        </w:tc>
        <w:tc>
          <w:tcPr>
            <w:tcW w:w="654" w:type="pct"/>
            <w:tcBorders>
              <w:top w:val="single" w:sz="4" w:space="0" w:color="auto"/>
              <w:left w:val="nil"/>
              <w:bottom w:val="single" w:sz="4" w:space="0" w:color="auto"/>
              <w:right w:val="single" w:sz="4" w:space="0" w:color="auto"/>
            </w:tcBorders>
            <w:shd w:val="clear" w:color="auto" w:fill="auto"/>
            <w:vAlign w:val="center"/>
            <w:hideMark/>
          </w:tcPr>
          <w:p w14:paraId="10728515" w14:textId="77777777" w:rsidR="007C527A" w:rsidRPr="00112450" w:rsidRDefault="007C527A" w:rsidP="001F7F75">
            <w:pPr>
              <w:jc w:val="center"/>
              <w:rPr>
                <w:b/>
                <w:bCs/>
                <w:sz w:val="20"/>
                <w:szCs w:val="20"/>
              </w:rPr>
            </w:pPr>
            <w:r w:rsidRPr="00112450">
              <w:rPr>
                <w:b/>
                <w:bCs/>
                <w:sz w:val="20"/>
                <w:szCs w:val="20"/>
                <w:lang w:eastAsia="en-US"/>
              </w:rPr>
              <w:t>Ostvarena vrijednost 2024.</w:t>
            </w:r>
          </w:p>
        </w:tc>
      </w:tr>
      <w:tr w:rsidR="007C527A" w:rsidRPr="00112450" w14:paraId="7E0B81A0" w14:textId="77777777" w:rsidTr="001F7F75">
        <w:trPr>
          <w:trHeight w:val="1500"/>
        </w:trPr>
        <w:tc>
          <w:tcPr>
            <w:tcW w:w="117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BC5183C" w14:textId="77777777" w:rsidR="007C527A" w:rsidRPr="00112450" w:rsidRDefault="007C527A" w:rsidP="001F7F75">
            <w:pPr>
              <w:jc w:val="center"/>
              <w:rPr>
                <w:sz w:val="20"/>
                <w:szCs w:val="20"/>
              </w:rPr>
            </w:pPr>
            <w:r w:rsidRPr="00112450">
              <w:rPr>
                <w:sz w:val="20"/>
                <w:szCs w:val="20"/>
                <w:lang w:eastAsia="en-US"/>
              </w:rPr>
              <w:t>Broj uključene djece rane i predškolske dobi u obrte za čuvanje djece na području Grada Koprivnice</w:t>
            </w:r>
          </w:p>
        </w:tc>
        <w:tc>
          <w:tcPr>
            <w:tcW w:w="134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33FB4F3" w14:textId="77777777" w:rsidR="007C527A" w:rsidRPr="00112450" w:rsidRDefault="007C527A" w:rsidP="001F7F75">
            <w:pPr>
              <w:jc w:val="center"/>
              <w:rPr>
                <w:sz w:val="20"/>
                <w:szCs w:val="20"/>
              </w:rPr>
            </w:pPr>
            <w:r w:rsidRPr="00112450">
              <w:rPr>
                <w:sz w:val="20"/>
                <w:szCs w:val="20"/>
                <w:lang w:eastAsia="en-US"/>
              </w:rPr>
              <w:t>Sufinanciranje obrta za čuvanje djece za djecu koja nisu uključena u odgojno obrazovni program</w:t>
            </w:r>
          </w:p>
        </w:tc>
        <w:tc>
          <w:tcPr>
            <w:tcW w:w="54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E0DB18F" w14:textId="77777777" w:rsidR="007C527A" w:rsidRPr="00112450" w:rsidRDefault="007C527A" w:rsidP="001F7F75">
            <w:pPr>
              <w:jc w:val="center"/>
              <w:rPr>
                <w:sz w:val="20"/>
                <w:szCs w:val="20"/>
              </w:rPr>
            </w:pPr>
            <w:r w:rsidRPr="00112450">
              <w:rPr>
                <w:sz w:val="20"/>
                <w:szCs w:val="20"/>
                <w:lang w:eastAsia="en-US"/>
              </w:rPr>
              <w:t>Broj djece</w:t>
            </w:r>
          </w:p>
        </w:tc>
        <w:tc>
          <w:tcPr>
            <w:tcW w:w="64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618846" w14:textId="77777777" w:rsidR="007C527A" w:rsidRPr="00112450" w:rsidRDefault="007C527A" w:rsidP="001F7F75">
            <w:pPr>
              <w:jc w:val="center"/>
              <w:rPr>
                <w:sz w:val="20"/>
                <w:szCs w:val="20"/>
              </w:rPr>
            </w:pPr>
            <w:r w:rsidRPr="00112450">
              <w:rPr>
                <w:sz w:val="20"/>
                <w:szCs w:val="20"/>
              </w:rPr>
              <w:t>120</w:t>
            </w:r>
          </w:p>
        </w:tc>
        <w:tc>
          <w:tcPr>
            <w:tcW w:w="64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B5D0A6" w14:textId="77777777" w:rsidR="007C527A" w:rsidRPr="00112450" w:rsidRDefault="007C527A" w:rsidP="001F7F75">
            <w:pPr>
              <w:jc w:val="center"/>
              <w:rPr>
                <w:sz w:val="20"/>
                <w:szCs w:val="20"/>
              </w:rPr>
            </w:pPr>
            <w:r w:rsidRPr="00112450">
              <w:rPr>
                <w:sz w:val="20"/>
                <w:szCs w:val="20"/>
              </w:rPr>
              <w:t>120</w:t>
            </w:r>
          </w:p>
        </w:tc>
        <w:tc>
          <w:tcPr>
            <w:tcW w:w="654"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0126DD0" w14:textId="77777777" w:rsidR="007C527A" w:rsidRPr="00112450" w:rsidRDefault="007C527A" w:rsidP="001F7F75">
            <w:pPr>
              <w:jc w:val="center"/>
              <w:rPr>
                <w:sz w:val="20"/>
                <w:szCs w:val="20"/>
              </w:rPr>
            </w:pPr>
            <w:r w:rsidRPr="00112450">
              <w:rPr>
                <w:sz w:val="20"/>
                <w:szCs w:val="20"/>
              </w:rPr>
              <w:t>125</w:t>
            </w:r>
          </w:p>
        </w:tc>
      </w:tr>
    </w:tbl>
    <w:p w14:paraId="1A78D8C1" w14:textId="77777777" w:rsidR="007C527A" w:rsidRPr="00112450" w:rsidRDefault="007C527A" w:rsidP="007C527A">
      <w:pPr>
        <w:rPr>
          <w:b/>
          <w:bCs/>
          <w:color w:val="FF0000"/>
          <w:sz w:val="22"/>
          <w:szCs w:val="22"/>
        </w:rPr>
      </w:pPr>
    </w:p>
    <w:p w14:paraId="292020E2" w14:textId="77777777" w:rsidR="007C527A" w:rsidRPr="00112450" w:rsidRDefault="007C527A" w:rsidP="007C527A">
      <w:pPr>
        <w:pStyle w:val="paragraph"/>
        <w:spacing w:before="0" w:beforeAutospacing="0" w:after="0" w:afterAutospacing="0"/>
        <w:jc w:val="both"/>
        <w:textAlignment w:val="baseline"/>
        <w:rPr>
          <w:rStyle w:val="normaltextrun"/>
          <w:b/>
          <w:bCs/>
          <w:sz w:val="22"/>
          <w:szCs w:val="22"/>
          <w:lang w:val="hr-HR"/>
        </w:rPr>
      </w:pPr>
      <w:r w:rsidRPr="00112450">
        <w:rPr>
          <w:rStyle w:val="normaltextrun"/>
          <w:sz w:val="22"/>
          <w:szCs w:val="22"/>
          <w:lang w:val="hr-HR"/>
        </w:rPr>
        <w:t>Aktivnost A300118 Sredstva za fiskalnu održivost dječjih vrtića</w:t>
      </w:r>
    </w:p>
    <w:p w14:paraId="509A3D7D" w14:textId="77777777" w:rsidR="007C527A" w:rsidRPr="00112450" w:rsidRDefault="007C527A" w:rsidP="007C527A">
      <w:pPr>
        <w:pStyle w:val="paragraph"/>
        <w:spacing w:before="0" w:beforeAutospacing="0" w:after="0" w:afterAutospacing="0"/>
        <w:jc w:val="both"/>
        <w:textAlignment w:val="baseline"/>
        <w:rPr>
          <w:rStyle w:val="eop"/>
          <w:sz w:val="22"/>
          <w:szCs w:val="22"/>
          <w:lang w:val="hr-HR"/>
        </w:rPr>
      </w:pPr>
      <w:r w:rsidRPr="00112450">
        <w:rPr>
          <w:rStyle w:val="eop"/>
          <w:sz w:val="22"/>
          <w:szCs w:val="22"/>
          <w:lang w:val="hr-HR"/>
        </w:rPr>
        <w:tab/>
        <w:t xml:space="preserve">U sklopu aktivnosti planirano je 90.221,00 EUR, a realizirano je 70.793,74 EUR, odnosno 78,5%. Ministarstvo znanosti i obrazovanja temeljem Odluke o dodjeli sredstava za fiskalnu održivost dječjih vrtića za pedagošku godinu 2023./2024. i Odluke o dodjeli sredstava za fiskalnu održivost dječjih vrtića za pedagošku godinu 2024./2025. svaki mjesec doznačuje sredstva Gradu koji dalje uplaćuje dječjim vrtićima. U 2024. godini izvršeno je dvanaest uplata Dječjem vrtiću „Igra“ i Dječjem vrtiću „Sv. Josipa“.  </w:t>
      </w:r>
    </w:p>
    <w:p w14:paraId="4835D7E0" w14:textId="77777777" w:rsidR="007C527A" w:rsidRPr="00112450" w:rsidRDefault="007C527A" w:rsidP="007C527A">
      <w:pPr>
        <w:pStyle w:val="paragraph"/>
        <w:spacing w:before="0" w:beforeAutospacing="0" w:after="0" w:afterAutospacing="0"/>
        <w:jc w:val="both"/>
        <w:textAlignment w:val="baseline"/>
        <w:rPr>
          <w:rStyle w:val="eop"/>
          <w:color w:val="FF0000"/>
          <w:sz w:val="22"/>
          <w:szCs w:val="22"/>
          <w:lang w:val="hr-HR"/>
        </w:rPr>
      </w:pPr>
    </w:p>
    <w:p w14:paraId="54A782B1" w14:textId="77777777" w:rsidR="007C527A" w:rsidRPr="00112450" w:rsidRDefault="007C527A" w:rsidP="007C527A">
      <w:pPr>
        <w:pStyle w:val="paragraph"/>
        <w:spacing w:before="0" w:beforeAutospacing="0" w:after="0" w:afterAutospacing="0"/>
        <w:ind w:firstLine="720"/>
        <w:jc w:val="both"/>
        <w:textAlignment w:val="baseline"/>
        <w:rPr>
          <w:rStyle w:val="eop"/>
          <w:color w:val="FF0000"/>
          <w:sz w:val="22"/>
          <w:szCs w:val="22"/>
          <w:lang w:val="hr-HR"/>
        </w:rPr>
      </w:pPr>
    </w:p>
    <w:tbl>
      <w:tblPr>
        <w:tblW w:w="5000" w:type="pct"/>
        <w:tblLook w:val="04A0" w:firstRow="1" w:lastRow="0" w:firstColumn="1" w:lastColumn="0" w:noHBand="0" w:noVBand="1"/>
      </w:tblPr>
      <w:tblGrid>
        <w:gridCol w:w="9205"/>
      </w:tblGrid>
      <w:tr w:rsidR="007C527A" w:rsidRPr="00112450" w14:paraId="728F1832" w14:textId="77777777" w:rsidTr="001F7F75">
        <w:trPr>
          <w:trHeight w:val="266"/>
        </w:trPr>
        <w:tc>
          <w:tcPr>
            <w:tcW w:w="5000" w:type="pct"/>
            <w:tcBorders>
              <w:top w:val="single" w:sz="4" w:space="0" w:color="auto"/>
              <w:left w:val="single" w:sz="4" w:space="0" w:color="auto"/>
              <w:bottom w:val="single" w:sz="4" w:space="0" w:color="auto"/>
              <w:right w:val="single" w:sz="4" w:space="0" w:color="auto"/>
            </w:tcBorders>
            <w:noWrap/>
            <w:hideMark/>
          </w:tcPr>
          <w:p w14:paraId="394DA3BB" w14:textId="77777777" w:rsidR="007C527A" w:rsidRPr="00112450" w:rsidRDefault="007C527A" w:rsidP="001F7F75">
            <w:pPr>
              <w:autoSpaceDE w:val="0"/>
              <w:autoSpaceDN w:val="0"/>
              <w:adjustRightInd w:val="0"/>
              <w:spacing w:line="256" w:lineRule="auto"/>
              <w:jc w:val="both"/>
              <w:rPr>
                <w:b/>
                <w:sz w:val="22"/>
                <w:szCs w:val="22"/>
                <w:u w:val="single"/>
                <w:lang w:eastAsia="en-US"/>
              </w:rPr>
            </w:pPr>
            <w:r w:rsidRPr="00112450">
              <w:rPr>
                <w:b/>
                <w:sz w:val="22"/>
                <w:szCs w:val="22"/>
                <w:u w:val="single"/>
                <w:lang w:eastAsia="en-US"/>
              </w:rPr>
              <w:t>PROGRAM 3003 DODATNI PROGRAM ODGOJA I OBRAZOVANJA</w:t>
            </w:r>
          </w:p>
        </w:tc>
      </w:tr>
      <w:tr w:rsidR="007C527A" w:rsidRPr="00112450" w14:paraId="28A23144" w14:textId="77777777" w:rsidTr="001F7F75">
        <w:trPr>
          <w:trHeight w:val="576"/>
        </w:trPr>
        <w:tc>
          <w:tcPr>
            <w:tcW w:w="5000" w:type="pct"/>
            <w:tcBorders>
              <w:top w:val="single" w:sz="4" w:space="0" w:color="auto"/>
              <w:left w:val="single" w:sz="4" w:space="0" w:color="auto"/>
              <w:bottom w:val="single" w:sz="4" w:space="0" w:color="auto"/>
              <w:right w:val="single" w:sz="4" w:space="0" w:color="auto"/>
            </w:tcBorders>
            <w:noWrap/>
            <w:hideMark/>
          </w:tcPr>
          <w:p w14:paraId="76A01924" w14:textId="77777777" w:rsidR="007C527A" w:rsidRPr="00112450" w:rsidRDefault="007C527A" w:rsidP="001F7F75">
            <w:pPr>
              <w:pStyle w:val="paragraph"/>
              <w:spacing w:before="0" w:beforeAutospacing="0" w:after="0" w:afterAutospacing="0"/>
              <w:jc w:val="both"/>
              <w:textAlignment w:val="baseline"/>
              <w:rPr>
                <w:sz w:val="22"/>
                <w:szCs w:val="22"/>
                <w:lang w:val="hr-HR"/>
              </w:rPr>
            </w:pPr>
            <w:r w:rsidRPr="00112450">
              <w:rPr>
                <w:rStyle w:val="normaltextrun"/>
                <w:sz w:val="22"/>
                <w:szCs w:val="22"/>
                <w:lang w:val="hr-HR"/>
              </w:rPr>
              <w:t>Cilj programa:</w:t>
            </w:r>
          </w:p>
          <w:p w14:paraId="76F17854" w14:textId="77777777" w:rsidR="007C527A" w:rsidRPr="00112450" w:rsidRDefault="007C527A" w:rsidP="001F7F75">
            <w:pPr>
              <w:spacing w:line="256" w:lineRule="auto"/>
              <w:ind w:firstLine="731"/>
              <w:jc w:val="both"/>
              <w:rPr>
                <w:sz w:val="22"/>
                <w:szCs w:val="22"/>
                <w:lang w:eastAsia="en-US"/>
              </w:rPr>
            </w:pPr>
            <w:r w:rsidRPr="00112450">
              <w:rPr>
                <w:sz w:val="22"/>
                <w:szCs w:val="22"/>
                <w:lang w:eastAsia="en-US"/>
              </w:rPr>
              <w:t xml:space="preserve">Ovim programom objedinjene su aktivnosti za stvaranje nad standarda u školama kojima je osnivač Grad Koprivnica i to kroz provođenje projekata E-škole, Školskog mednog dana, ATTEND, a koji se financiraju iz sredstava Grada Koprivnice ili nadležnih ministarstava. Osigurana su sredstava za nagrade za nagrađivanje najuspješnijih učenika i njihovih mentora koji su ostvarili zapažene rezultata na natjecanjima kao i sredstava za tisak besplatnih bilježnica za sve koprivničke osnovnoškolce. </w:t>
            </w:r>
          </w:p>
        </w:tc>
      </w:tr>
      <w:tr w:rsidR="007C527A" w:rsidRPr="00112450" w14:paraId="05B53BE3" w14:textId="77777777" w:rsidTr="001F7F75">
        <w:trPr>
          <w:trHeight w:val="576"/>
        </w:trPr>
        <w:tc>
          <w:tcPr>
            <w:tcW w:w="5000" w:type="pct"/>
            <w:tcBorders>
              <w:top w:val="single" w:sz="4" w:space="0" w:color="auto"/>
              <w:left w:val="single" w:sz="4" w:space="0" w:color="auto"/>
              <w:bottom w:val="single" w:sz="4" w:space="0" w:color="auto"/>
              <w:right w:val="single" w:sz="4" w:space="0" w:color="auto"/>
            </w:tcBorders>
            <w:noWrap/>
            <w:hideMark/>
          </w:tcPr>
          <w:p w14:paraId="7148D631" w14:textId="77777777" w:rsidR="007C527A" w:rsidRPr="00112450" w:rsidRDefault="007C527A" w:rsidP="001F7F75">
            <w:pPr>
              <w:pStyle w:val="paragraph"/>
              <w:spacing w:before="0" w:beforeAutospacing="0" w:after="0" w:afterAutospacing="0"/>
              <w:jc w:val="both"/>
              <w:textAlignment w:val="baseline"/>
              <w:rPr>
                <w:rStyle w:val="eop"/>
                <w:sz w:val="22"/>
                <w:szCs w:val="22"/>
                <w:lang w:val="hr-HR"/>
              </w:rPr>
            </w:pPr>
            <w:r w:rsidRPr="00112450">
              <w:rPr>
                <w:rStyle w:val="normaltextrun"/>
                <w:sz w:val="22"/>
                <w:szCs w:val="22"/>
                <w:lang w:val="hr-HR"/>
              </w:rPr>
              <w:t>Zakonska osnova za provođenje programa: </w:t>
            </w:r>
            <w:r w:rsidRPr="00112450">
              <w:rPr>
                <w:rStyle w:val="eop"/>
                <w:sz w:val="22"/>
                <w:szCs w:val="22"/>
                <w:lang w:val="hr-HR"/>
              </w:rPr>
              <w:t> </w:t>
            </w:r>
          </w:p>
          <w:p w14:paraId="124E0380" w14:textId="77777777" w:rsidR="007C527A" w:rsidRPr="00112450" w:rsidRDefault="007C527A" w:rsidP="007E0ED1">
            <w:pPr>
              <w:pStyle w:val="paragraph"/>
              <w:numPr>
                <w:ilvl w:val="0"/>
                <w:numId w:val="18"/>
              </w:numPr>
              <w:spacing w:before="0" w:beforeAutospacing="0" w:after="0" w:afterAutospacing="0"/>
              <w:ind w:left="731" w:hanging="284"/>
              <w:jc w:val="both"/>
              <w:textAlignment w:val="baseline"/>
              <w:rPr>
                <w:rStyle w:val="normaltextrun"/>
                <w:sz w:val="22"/>
                <w:szCs w:val="22"/>
                <w:lang w:val="hr-HR"/>
              </w:rPr>
            </w:pPr>
            <w:r w:rsidRPr="00112450">
              <w:rPr>
                <w:rStyle w:val="normaltextrun"/>
                <w:sz w:val="22"/>
                <w:szCs w:val="22"/>
                <w:lang w:val="hr-HR"/>
              </w:rPr>
              <w:t>Zakon o lokalnoj i područnoj (regionalnoj) samoupravi („Narodne novine“, br. 33/01, 60/01, 129/05, 109/07, 125/08, 36/09, 150/11, 144/12, 19/13, 137/15, 123/17, 98/19 i 144/20), </w:t>
            </w:r>
          </w:p>
          <w:p w14:paraId="55E8F5FA" w14:textId="77777777" w:rsidR="007C527A" w:rsidRPr="00112450" w:rsidRDefault="007C527A" w:rsidP="007E0ED1">
            <w:pPr>
              <w:pStyle w:val="paragraph"/>
              <w:numPr>
                <w:ilvl w:val="0"/>
                <w:numId w:val="18"/>
              </w:numPr>
              <w:spacing w:before="0" w:beforeAutospacing="0" w:after="0" w:afterAutospacing="0"/>
              <w:ind w:left="731" w:hanging="284"/>
              <w:jc w:val="both"/>
              <w:textAlignment w:val="baseline"/>
              <w:rPr>
                <w:rStyle w:val="normaltextrun"/>
                <w:sz w:val="22"/>
                <w:szCs w:val="22"/>
                <w:lang w:val="hr-HR"/>
              </w:rPr>
            </w:pPr>
            <w:r w:rsidRPr="00112450">
              <w:rPr>
                <w:rStyle w:val="normaltextrun"/>
                <w:sz w:val="22"/>
                <w:szCs w:val="22"/>
                <w:lang w:val="hr-HR"/>
              </w:rPr>
              <w:t>Zakon o javnoj nabavi („Narodne novine“, br. 120/16 i 114/22), </w:t>
            </w:r>
          </w:p>
          <w:p w14:paraId="653165AA" w14:textId="77777777" w:rsidR="007C527A" w:rsidRPr="00112450" w:rsidRDefault="007C527A" w:rsidP="007E0ED1">
            <w:pPr>
              <w:pStyle w:val="paragraph"/>
              <w:numPr>
                <w:ilvl w:val="0"/>
                <w:numId w:val="18"/>
              </w:numPr>
              <w:spacing w:before="0" w:beforeAutospacing="0" w:after="0" w:afterAutospacing="0"/>
              <w:ind w:left="731" w:hanging="284"/>
              <w:jc w:val="both"/>
              <w:textAlignment w:val="baseline"/>
              <w:rPr>
                <w:rStyle w:val="normaltextrun"/>
                <w:sz w:val="22"/>
                <w:szCs w:val="22"/>
                <w:lang w:val="hr-HR"/>
              </w:rPr>
            </w:pPr>
            <w:r w:rsidRPr="00112450">
              <w:rPr>
                <w:rStyle w:val="normaltextrun"/>
                <w:sz w:val="22"/>
                <w:szCs w:val="22"/>
                <w:lang w:val="hr-HR"/>
              </w:rPr>
              <w:t>Državni pedagoški standard osnovnoškolskog sustava odgoja i obrazovanja („Narodne novine“,  br. 63/08 i 90/10), </w:t>
            </w:r>
          </w:p>
          <w:p w14:paraId="33160F8A" w14:textId="77777777" w:rsidR="007C527A" w:rsidRPr="00112450" w:rsidRDefault="007C527A" w:rsidP="007E0ED1">
            <w:pPr>
              <w:pStyle w:val="paragraph"/>
              <w:numPr>
                <w:ilvl w:val="0"/>
                <w:numId w:val="18"/>
              </w:numPr>
              <w:spacing w:before="0" w:beforeAutospacing="0" w:after="0" w:afterAutospacing="0"/>
              <w:ind w:left="731" w:hanging="284"/>
              <w:jc w:val="both"/>
              <w:textAlignment w:val="baseline"/>
              <w:rPr>
                <w:rStyle w:val="normaltextrun"/>
                <w:sz w:val="22"/>
                <w:szCs w:val="22"/>
                <w:lang w:val="hr-HR"/>
              </w:rPr>
            </w:pPr>
            <w:r w:rsidRPr="00112450">
              <w:rPr>
                <w:rStyle w:val="normaltextrun"/>
                <w:sz w:val="22"/>
                <w:szCs w:val="22"/>
                <w:lang w:val="hr-HR"/>
              </w:rPr>
              <w:t>Zakon o odgoju i obrazovanju u osnovnoj i srednjoj školi („Narodne novine“, br. 87/08, 86/09, 92/10, 105/10, 90/11, 5/12, 16/12, 86/12, 126/12, 94/13, 152/14, 07/17, 68/18, 98/19, 64/20, 151/22 i 156/23),  </w:t>
            </w:r>
          </w:p>
          <w:p w14:paraId="705EE05F" w14:textId="77777777" w:rsidR="007C527A" w:rsidRPr="00112450" w:rsidRDefault="007C527A" w:rsidP="007E0ED1">
            <w:pPr>
              <w:pStyle w:val="paragraph"/>
              <w:numPr>
                <w:ilvl w:val="0"/>
                <w:numId w:val="18"/>
              </w:numPr>
              <w:spacing w:before="0" w:beforeAutospacing="0" w:after="0" w:afterAutospacing="0"/>
              <w:ind w:left="731" w:hanging="284"/>
              <w:jc w:val="both"/>
              <w:textAlignment w:val="baseline"/>
              <w:rPr>
                <w:rStyle w:val="normaltextrun"/>
                <w:sz w:val="22"/>
                <w:szCs w:val="22"/>
                <w:lang w:val="hr-HR"/>
              </w:rPr>
            </w:pPr>
            <w:r w:rsidRPr="00112450">
              <w:rPr>
                <w:rStyle w:val="normaltextrun"/>
                <w:sz w:val="22"/>
                <w:szCs w:val="22"/>
                <w:lang w:val="hr-HR"/>
              </w:rPr>
              <w:t>Zakon o financiranju jedinica lokalne i područne (regionalne) samouprave („Narodne novine“, br. 127/17, 138/20, 151/22 i 114/23), </w:t>
            </w:r>
          </w:p>
          <w:p w14:paraId="02D2820B" w14:textId="77777777" w:rsidR="007C527A" w:rsidRPr="00112450" w:rsidRDefault="007C527A" w:rsidP="007E0ED1">
            <w:pPr>
              <w:pStyle w:val="paragraph"/>
              <w:numPr>
                <w:ilvl w:val="0"/>
                <w:numId w:val="18"/>
              </w:numPr>
              <w:spacing w:before="0" w:beforeAutospacing="0" w:after="0" w:afterAutospacing="0"/>
              <w:ind w:left="731" w:hanging="284"/>
              <w:jc w:val="both"/>
              <w:textAlignment w:val="baseline"/>
              <w:rPr>
                <w:rStyle w:val="normaltextrun"/>
                <w:sz w:val="22"/>
                <w:szCs w:val="22"/>
                <w:lang w:val="hr-HR"/>
              </w:rPr>
            </w:pPr>
            <w:r w:rsidRPr="00112450">
              <w:rPr>
                <w:rStyle w:val="normaltextrun"/>
                <w:sz w:val="22"/>
                <w:szCs w:val="22"/>
                <w:lang w:val="hr-HR"/>
              </w:rPr>
              <w:t>Plan rashoda za nabavu proizvedene dugotrajne imovine i dodatna ulaganja na nefinancijskoj imovini u školama kojima je osnivač Grad Koprivnica za 2024. godinu,  </w:t>
            </w:r>
          </w:p>
          <w:p w14:paraId="60D39844" w14:textId="77777777" w:rsidR="007C527A" w:rsidRPr="00112450" w:rsidRDefault="007C527A" w:rsidP="007E0ED1">
            <w:pPr>
              <w:pStyle w:val="paragraph"/>
              <w:numPr>
                <w:ilvl w:val="0"/>
                <w:numId w:val="18"/>
              </w:numPr>
              <w:spacing w:before="0" w:beforeAutospacing="0" w:after="0" w:afterAutospacing="0"/>
              <w:ind w:left="731" w:hanging="284"/>
              <w:jc w:val="both"/>
              <w:textAlignment w:val="baseline"/>
              <w:rPr>
                <w:rStyle w:val="normaltextrun"/>
                <w:sz w:val="22"/>
                <w:szCs w:val="22"/>
                <w:lang w:val="hr-HR"/>
              </w:rPr>
            </w:pPr>
            <w:r w:rsidRPr="00112450">
              <w:rPr>
                <w:rStyle w:val="normaltextrun"/>
                <w:sz w:val="22"/>
                <w:szCs w:val="22"/>
                <w:lang w:val="hr-HR"/>
              </w:rPr>
              <w:lastRenderedPageBreak/>
              <w:t>Pravilnik o pomoćnicima u nastavi i stručnim komunikacijskim posrednicima (“Narodne novine”, br. 102/18, 59/19, 22/20 i 91/23), </w:t>
            </w:r>
          </w:p>
          <w:p w14:paraId="3085525B" w14:textId="5B6FC497" w:rsidR="007C527A" w:rsidRPr="00112450" w:rsidRDefault="007C527A" w:rsidP="007E0ED1">
            <w:pPr>
              <w:numPr>
                <w:ilvl w:val="0"/>
                <w:numId w:val="18"/>
              </w:numPr>
              <w:autoSpaceDE w:val="0"/>
              <w:autoSpaceDN w:val="0"/>
              <w:adjustRightInd w:val="0"/>
              <w:spacing w:line="256" w:lineRule="auto"/>
              <w:ind w:left="731" w:hanging="284"/>
              <w:jc w:val="both"/>
              <w:rPr>
                <w:sz w:val="22"/>
                <w:szCs w:val="22"/>
                <w:lang w:eastAsia="en-US"/>
              </w:rPr>
            </w:pPr>
            <w:r w:rsidRPr="00112450">
              <w:rPr>
                <w:rStyle w:val="normaltextrun"/>
                <w:sz w:val="22"/>
                <w:szCs w:val="22"/>
              </w:rPr>
              <w:t xml:space="preserve">Program javnih potreba u obrazovanju Grada Koprivnice za 2024. godinu </w:t>
            </w:r>
            <w:r w:rsidR="00D7769F" w:rsidRPr="00112450">
              <w:rPr>
                <w:sz w:val="22"/>
                <w:szCs w:val="22"/>
              </w:rPr>
              <w:t xml:space="preserve">(„Glasnik Grada Koprivnice“, br. </w:t>
            </w:r>
            <w:r w:rsidRPr="00112450">
              <w:rPr>
                <w:rStyle w:val="normaltextrun"/>
                <w:sz w:val="22"/>
                <w:szCs w:val="22"/>
              </w:rPr>
              <w:t>7/23, 6/24 i 10/24).</w:t>
            </w:r>
          </w:p>
        </w:tc>
      </w:tr>
    </w:tbl>
    <w:p w14:paraId="14C72A3E" w14:textId="77777777" w:rsidR="007C527A" w:rsidRPr="00112450" w:rsidRDefault="007C527A" w:rsidP="007C527A">
      <w:pPr>
        <w:autoSpaceDE w:val="0"/>
        <w:autoSpaceDN w:val="0"/>
        <w:adjustRightInd w:val="0"/>
        <w:jc w:val="both"/>
        <w:rPr>
          <w:rFonts w:eastAsia="Arial"/>
          <w:b/>
          <w:bCs/>
          <w:color w:val="FF0000"/>
          <w:sz w:val="22"/>
          <w:szCs w:val="22"/>
        </w:rPr>
      </w:pPr>
    </w:p>
    <w:tbl>
      <w:tblPr>
        <w:tblW w:w="5000" w:type="pct"/>
        <w:tblLook w:val="04A0" w:firstRow="1" w:lastRow="0" w:firstColumn="1" w:lastColumn="0" w:noHBand="0" w:noVBand="1"/>
      </w:tblPr>
      <w:tblGrid>
        <w:gridCol w:w="4127"/>
        <w:gridCol w:w="1657"/>
        <w:gridCol w:w="1578"/>
        <w:gridCol w:w="1843"/>
      </w:tblGrid>
      <w:tr w:rsidR="007C527A" w:rsidRPr="00112450" w14:paraId="74B57E00" w14:textId="77777777" w:rsidTr="001F7F75">
        <w:trPr>
          <w:trHeight w:val="300"/>
        </w:trPr>
        <w:tc>
          <w:tcPr>
            <w:tcW w:w="224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7AC3788" w14:textId="77777777" w:rsidR="007C527A" w:rsidRPr="00112450" w:rsidRDefault="007C527A" w:rsidP="001F7F75">
            <w:pPr>
              <w:jc w:val="center"/>
              <w:rPr>
                <w:b/>
                <w:bCs/>
                <w:sz w:val="22"/>
                <w:szCs w:val="22"/>
              </w:rPr>
            </w:pPr>
            <w:r w:rsidRPr="00112450">
              <w:rPr>
                <w:b/>
                <w:bCs/>
                <w:sz w:val="22"/>
                <w:szCs w:val="22"/>
              </w:rPr>
              <w:t>Naziv aktivnosti</w:t>
            </w:r>
          </w:p>
        </w:tc>
        <w:tc>
          <w:tcPr>
            <w:tcW w:w="900" w:type="pct"/>
            <w:tcBorders>
              <w:top w:val="single" w:sz="4" w:space="0" w:color="auto"/>
              <w:left w:val="nil"/>
              <w:bottom w:val="single" w:sz="4" w:space="0" w:color="auto"/>
              <w:right w:val="single" w:sz="4" w:space="0" w:color="auto"/>
            </w:tcBorders>
            <w:shd w:val="clear" w:color="auto" w:fill="auto"/>
            <w:vAlign w:val="center"/>
            <w:hideMark/>
          </w:tcPr>
          <w:p w14:paraId="64DB4049" w14:textId="77777777" w:rsidR="007C527A" w:rsidRPr="00112450" w:rsidRDefault="007C527A" w:rsidP="001F7F75">
            <w:pPr>
              <w:jc w:val="center"/>
              <w:rPr>
                <w:b/>
                <w:bCs/>
                <w:sz w:val="22"/>
                <w:szCs w:val="22"/>
              </w:rPr>
            </w:pPr>
            <w:r w:rsidRPr="00112450">
              <w:rPr>
                <w:b/>
                <w:bCs/>
                <w:sz w:val="22"/>
                <w:szCs w:val="22"/>
              </w:rPr>
              <w:t>PLAN 2024.</w:t>
            </w:r>
          </w:p>
        </w:tc>
        <w:tc>
          <w:tcPr>
            <w:tcW w:w="857" w:type="pct"/>
            <w:tcBorders>
              <w:top w:val="single" w:sz="4" w:space="0" w:color="auto"/>
              <w:left w:val="nil"/>
              <w:bottom w:val="single" w:sz="4" w:space="0" w:color="auto"/>
              <w:right w:val="single" w:sz="4" w:space="0" w:color="auto"/>
            </w:tcBorders>
            <w:shd w:val="clear" w:color="auto" w:fill="auto"/>
            <w:vAlign w:val="center"/>
            <w:hideMark/>
          </w:tcPr>
          <w:p w14:paraId="4A3E0F3B" w14:textId="77777777" w:rsidR="007C527A" w:rsidRPr="00112450" w:rsidRDefault="007C527A" w:rsidP="001F7F75">
            <w:pPr>
              <w:jc w:val="center"/>
              <w:rPr>
                <w:b/>
                <w:bCs/>
                <w:sz w:val="22"/>
                <w:szCs w:val="22"/>
              </w:rPr>
            </w:pPr>
            <w:r w:rsidRPr="00112450">
              <w:rPr>
                <w:b/>
                <w:bCs/>
                <w:sz w:val="22"/>
                <w:szCs w:val="22"/>
              </w:rPr>
              <w:t>Ostvarenje</w:t>
            </w:r>
          </w:p>
        </w:tc>
        <w:tc>
          <w:tcPr>
            <w:tcW w:w="1001" w:type="pct"/>
            <w:tcBorders>
              <w:top w:val="single" w:sz="4" w:space="0" w:color="auto"/>
              <w:left w:val="nil"/>
              <w:bottom w:val="single" w:sz="4" w:space="0" w:color="auto"/>
              <w:right w:val="single" w:sz="4" w:space="0" w:color="auto"/>
            </w:tcBorders>
            <w:shd w:val="clear" w:color="auto" w:fill="auto"/>
            <w:vAlign w:val="center"/>
            <w:hideMark/>
          </w:tcPr>
          <w:p w14:paraId="49DB14B0" w14:textId="77777777" w:rsidR="007C527A" w:rsidRPr="00112450" w:rsidRDefault="007C527A" w:rsidP="001F7F75">
            <w:pPr>
              <w:jc w:val="center"/>
              <w:rPr>
                <w:b/>
                <w:bCs/>
                <w:sz w:val="22"/>
                <w:szCs w:val="22"/>
              </w:rPr>
            </w:pPr>
            <w:r w:rsidRPr="00112450">
              <w:rPr>
                <w:b/>
                <w:bCs/>
                <w:sz w:val="22"/>
                <w:szCs w:val="22"/>
              </w:rPr>
              <w:t>Indeks</w:t>
            </w:r>
          </w:p>
        </w:tc>
      </w:tr>
      <w:tr w:rsidR="007C527A" w:rsidRPr="00112450" w14:paraId="00C9ECFF" w14:textId="77777777" w:rsidTr="001F7F75">
        <w:trPr>
          <w:trHeight w:val="300"/>
        </w:trPr>
        <w:tc>
          <w:tcPr>
            <w:tcW w:w="2242" w:type="pct"/>
            <w:tcBorders>
              <w:top w:val="nil"/>
              <w:left w:val="single" w:sz="4" w:space="0" w:color="auto"/>
              <w:bottom w:val="single" w:sz="4" w:space="0" w:color="auto"/>
              <w:right w:val="single" w:sz="4" w:space="0" w:color="auto"/>
            </w:tcBorders>
            <w:shd w:val="clear" w:color="auto" w:fill="auto"/>
            <w:vAlign w:val="center"/>
            <w:hideMark/>
          </w:tcPr>
          <w:p w14:paraId="71AFAC93" w14:textId="77777777" w:rsidR="007C527A" w:rsidRPr="00112450" w:rsidRDefault="007C527A" w:rsidP="001F7F75">
            <w:pPr>
              <w:rPr>
                <w:sz w:val="22"/>
                <w:szCs w:val="22"/>
              </w:rPr>
            </w:pPr>
            <w:r w:rsidRPr="00112450">
              <w:rPr>
                <w:sz w:val="22"/>
                <w:szCs w:val="22"/>
              </w:rPr>
              <w:t>A300344 E-škole</w:t>
            </w:r>
          </w:p>
        </w:tc>
        <w:tc>
          <w:tcPr>
            <w:tcW w:w="900" w:type="pct"/>
            <w:tcBorders>
              <w:top w:val="nil"/>
              <w:left w:val="nil"/>
              <w:bottom w:val="single" w:sz="4" w:space="0" w:color="auto"/>
              <w:right w:val="single" w:sz="4" w:space="0" w:color="auto"/>
            </w:tcBorders>
            <w:shd w:val="clear" w:color="auto" w:fill="auto"/>
            <w:vAlign w:val="center"/>
            <w:hideMark/>
          </w:tcPr>
          <w:p w14:paraId="7B7C76DD" w14:textId="77777777" w:rsidR="007C527A" w:rsidRPr="00112450" w:rsidRDefault="007C527A" w:rsidP="001F7F75">
            <w:pPr>
              <w:jc w:val="center"/>
              <w:rPr>
                <w:sz w:val="22"/>
                <w:szCs w:val="22"/>
              </w:rPr>
            </w:pPr>
            <w:r w:rsidRPr="00112450">
              <w:rPr>
                <w:sz w:val="22"/>
                <w:szCs w:val="22"/>
              </w:rPr>
              <w:t>4.380,00</w:t>
            </w:r>
          </w:p>
        </w:tc>
        <w:tc>
          <w:tcPr>
            <w:tcW w:w="857" w:type="pct"/>
            <w:tcBorders>
              <w:top w:val="nil"/>
              <w:left w:val="nil"/>
              <w:bottom w:val="single" w:sz="4" w:space="0" w:color="auto"/>
              <w:right w:val="single" w:sz="4" w:space="0" w:color="auto"/>
            </w:tcBorders>
            <w:shd w:val="clear" w:color="auto" w:fill="auto"/>
            <w:vAlign w:val="center"/>
            <w:hideMark/>
          </w:tcPr>
          <w:p w14:paraId="70E8F90A" w14:textId="77777777" w:rsidR="007C527A" w:rsidRPr="00112450" w:rsidRDefault="007C527A" w:rsidP="001F7F75">
            <w:pPr>
              <w:jc w:val="center"/>
              <w:rPr>
                <w:sz w:val="22"/>
                <w:szCs w:val="22"/>
              </w:rPr>
            </w:pPr>
            <w:r w:rsidRPr="00112450">
              <w:rPr>
                <w:sz w:val="22"/>
                <w:szCs w:val="22"/>
              </w:rPr>
              <w:t>4.379,88</w:t>
            </w:r>
          </w:p>
        </w:tc>
        <w:tc>
          <w:tcPr>
            <w:tcW w:w="1001" w:type="pct"/>
            <w:tcBorders>
              <w:top w:val="nil"/>
              <w:left w:val="nil"/>
              <w:bottom w:val="single" w:sz="4" w:space="0" w:color="auto"/>
              <w:right w:val="single" w:sz="4" w:space="0" w:color="auto"/>
            </w:tcBorders>
            <w:shd w:val="clear" w:color="auto" w:fill="auto"/>
            <w:vAlign w:val="center"/>
            <w:hideMark/>
          </w:tcPr>
          <w:p w14:paraId="34A6DF1B" w14:textId="77777777" w:rsidR="007C527A" w:rsidRPr="00112450" w:rsidRDefault="007C527A" w:rsidP="001F7F75">
            <w:pPr>
              <w:jc w:val="center"/>
              <w:rPr>
                <w:sz w:val="22"/>
                <w:szCs w:val="22"/>
              </w:rPr>
            </w:pPr>
            <w:r w:rsidRPr="00112450">
              <w:rPr>
                <w:sz w:val="22"/>
                <w:szCs w:val="22"/>
              </w:rPr>
              <w:t>100,0%</w:t>
            </w:r>
          </w:p>
        </w:tc>
      </w:tr>
      <w:tr w:rsidR="007C527A" w:rsidRPr="00112450" w14:paraId="7536B087" w14:textId="77777777" w:rsidTr="001F7F75">
        <w:trPr>
          <w:trHeight w:val="600"/>
        </w:trPr>
        <w:tc>
          <w:tcPr>
            <w:tcW w:w="224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D95B279" w14:textId="77777777" w:rsidR="007C527A" w:rsidRPr="00112450" w:rsidRDefault="007C527A" w:rsidP="001F7F75">
            <w:pPr>
              <w:rPr>
                <w:sz w:val="22"/>
                <w:szCs w:val="22"/>
              </w:rPr>
            </w:pPr>
            <w:r w:rsidRPr="00112450">
              <w:rPr>
                <w:sz w:val="22"/>
                <w:szCs w:val="22"/>
              </w:rPr>
              <w:t>A300349 Sportska dvorana OŠ „Đuro Ester“</w:t>
            </w:r>
          </w:p>
        </w:tc>
        <w:tc>
          <w:tcPr>
            <w:tcW w:w="90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2ECC2DE" w14:textId="77777777" w:rsidR="007C527A" w:rsidRPr="00112450" w:rsidRDefault="007C527A" w:rsidP="001F7F75">
            <w:pPr>
              <w:jc w:val="center"/>
              <w:rPr>
                <w:sz w:val="22"/>
                <w:szCs w:val="22"/>
              </w:rPr>
            </w:pPr>
            <w:r w:rsidRPr="00112450">
              <w:rPr>
                <w:sz w:val="22"/>
                <w:szCs w:val="22"/>
              </w:rPr>
              <w:t>170.000,00</w:t>
            </w:r>
          </w:p>
        </w:tc>
        <w:tc>
          <w:tcPr>
            <w:tcW w:w="85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FFCAE11" w14:textId="77777777" w:rsidR="007C527A" w:rsidRPr="00112450" w:rsidRDefault="007C527A" w:rsidP="001F7F75">
            <w:pPr>
              <w:jc w:val="center"/>
              <w:rPr>
                <w:sz w:val="22"/>
                <w:szCs w:val="22"/>
              </w:rPr>
            </w:pPr>
            <w:r w:rsidRPr="00112450">
              <w:rPr>
                <w:sz w:val="22"/>
                <w:szCs w:val="22"/>
              </w:rPr>
              <w:t>163.987,67</w:t>
            </w:r>
          </w:p>
        </w:tc>
        <w:tc>
          <w:tcPr>
            <w:tcW w:w="100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BAE9FD5" w14:textId="77777777" w:rsidR="007C527A" w:rsidRPr="00112450" w:rsidRDefault="007C527A" w:rsidP="001F7F75">
            <w:pPr>
              <w:jc w:val="center"/>
              <w:rPr>
                <w:sz w:val="22"/>
                <w:szCs w:val="22"/>
              </w:rPr>
            </w:pPr>
            <w:r w:rsidRPr="00112450">
              <w:rPr>
                <w:sz w:val="22"/>
                <w:szCs w:val="22"/>
              </w:rPr>
              <w:t>96,5%</w:t>
            </w:r>
          </w:p>
        </w:tc>
      </w:tr>
      <w:tr w:rsidR="007C527A" w:rsidRPr="00112450" w14:paraId="6BC6F428" w14:textId="77777777" w:rsidTr="001F7F75">
        <w:trPr>
          <w:trHeight w:val="300"/>
        </w:trPr>
        <w:tc>
          <w:tcPr>
            <w:tcW w:w="224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E1F1883" w14:textId="77777777" w:rsidR="007C527A" w:rsidRPr="00112450" w:rsidRDefault="007C527A" w:rsidP="001F7F75">
            <w:pPr>
              <w:rPr>
                <w:sz w:val="22"/>
                <w:szCs w:val="22"/>
              </w:rPr>
            </w:pPr>
            <w:r w:rsidRPr="00112450">
              <w:rPr>
                <w:sz w:val="22"/>
                <w:szCs w:val="22"/>
              </w:rPr>
              <w:t>A300347 Školski medni dan</w:t>
            </w:r>
          </w:p>
        </w:tc>
        <w:tc>
          <w:tcPr>
            <w:tcW w:w="90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9FC41F8" w14:textId="77777777" w:rsidR="007C527A" w:rsidRPr="00112450" w:rsidRDefault="007C527A" w:rsidP="001F7F75">
            <w:pPr>
              <w:jc w:val="center"/>
              <w:rPr>
                <w:sz w:val="22"/>
                <w:szCs w:val="22"/>
              </w:rPr>
            </w:pPr>
            <w:r w:rsidRPr="00112450">
              <w:rPr>
                <w:sz w:val="22"/>
                <w:szCs w:val="22"/>
              </w:rPr>
              <w:t>1.160,00</w:t>
            </w:r>
          </w:p>
        </w:tc>
        <w:tc>
          <w:tcPr>
            <w:tcW w:w="85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D7B7B8A" w14:textId="77777777" w:rsidR="007C527A" w:rsidRPr="00112450" w:rsidRDefault="007C527A" w:rsidP="001F7F75">
            <w:pPr>
              <w:jc w:val="center"/>
              <w:rPr>
                <w:sz w:val="22"/>
                <w:szCs w:val="22"/>
              </w:rPr>
            </w:pPr>
            <w:r w:rsidRPr="00112450">
              <w:rPr>
                <w:sz w:val="22"/>
                <w:szCs w:val="22"/>
              </w:rPr>
              <w:t>1.152,00</w:t>
            </w:r>
          </w:p>
        </w:tc>
        <w:tc>
          <w:tcPr>
            <w:tcW w:w="100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53F6309" w14:textId="77777777" w:rsidR="007C527A" w:rsidRPr="00112450" w:rsidRDefault="007C527A" w:rsidP="001F7F75">
            <w:pPr>
              <w:jc w:val="center"/>
              <w:rPr>
                <w:sz w:val="22"/>
                <w:szCs w:val="22"/>
              </w:rPr>
            </w:pPr>
            <w:r w:rsidRPr="00112450">
              <w:rPr>
                <w:sz w:val="22"/>
                <w:szCs w:val="22"/>
              </w:rPr>
              <w:t>99,3%</w:t>
            </w:r>
          </w:p>
        </w:tc>
      </w:tr>
      <w:tr w:rsidR="007C527A" w:rsidRPr="00112450" w14:paraId="09AEF4B3" w14:textId="77777777" w:rsidTr="001F7F75">
        <w:trPr>
          <w:trHeight w:val="300"/>
        </w:trPr>
        <w:tc>
          <w:tcPr>
            <w:tcW w:w="224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A91A2F5" w14:textId="77777777" w:rsidR="007C527A" w:rsidRPr="00112450" w:rsidRDefault="007C527A" w:rsidP="001F7F75">
            <w:pPr>
              <w:rPr>
                <w:sz w:val="22"/>
                <w:szCs w:val="22"/>
              </w:rPr>
            </w:pPr>
            <w:r w:rsidRPr="00112450">
              <w:rPr>
                <w:sz w:val="22"/>
                <w:szCs w:val="22"/>
              </w:rPr>
              <w:t>A300356 ODJEK VI 2023./2024.</w:t>
            </w:r>
          </w:p>
        </w:tc>
        <w:tc>
          <w:tcPr>
            <w:tcW w:w="90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02577BB" w14:textId="77777777" w:rsidR="007C527A" w:rsidRPr="00112450" w:rsidRDefault="007C527A" w:rsidP="001F7F75">
            <w:pPr>
              <w:jc w:val="center"/>
              <w:rPr>
                <w:sz w:val="22"/>
                <w:szCs w:val="22"/>
              </w:rPr>
            </w:pPr>
            <w:r w:rsidRPr="00112450">
              <w:rPr>
                <w:sz w:val="22"/>
                <w:szCs w:val="22"/>
              </w:rPr>
              <w:t>2.681,00</w:t>
            </w:r>
          </w:p>
        </w:tc>
        <w:tc>
          <w:tcPr>
            <w:tcW w:w="85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86F1BE5" w14:textId="77777777" w:rsidR="007C527A" w:rsidRPr="00112450" w:rsidRDefault="007C527A" w:rsidP="001F7F75">
            <w:pPr>
              <w:jc w:val="center"/>
              <w:rPr>
                <w:sz w:val="22"/>
                <w:szCs w:val="22"/>
              </w:rPr>
            </w:pPr>
            <w:r w:rsidRPr="00112450">
              <w:rPr>
                <w:sz w:val="22"/>
                <w:szCs w:val="22"/>
              </w:rPr>
              <w:t>2.679,80</w:t>
            </w:r>
          </w:p>
        </w:tc>
        <w:tc>
          <w:tcPr>
            <w:tcW w:w="100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98E0DA9" w14:textId="77777777" w:rsidR="007C527A" w:rsidRPr="00112450" w:rsidRDefault="007C527A" w:rsidP="001F7F75">
            <w:pPr>
              <w:jc w:val="center"/>
              <w:rPr>
                <w:sz w:val="22"/>
                <w:szCs w:val="22"/>
              </w:rPr>
            </w:pPr>
            <w:r w:rsidRPr="00112450">
              <w:rPr>
                <w:sz w:val="22"/>
                <w:szCs w:val="22"/>
              </w:rPr>
              <w:t>100%</w:t>
            </w:r>
          </w:p>
        </w:tc>
      </w:tr>
      <w:tr w:rsidR="007C527A" w:rsidRPr="00112450" w14:paraId="133B9B7F" w14:textId="77777777" w:rsidTr="001F7F75">
        <w:trPr>
          <w:trHeight w:val="300"/>
        </w:trPr>
        <w:tc>
          <w:tcPr>
            <w:tcW w:w="2242" w:type="pct"/>
            <w:tcBorders>
              <w:top w:val="single" w:sz="4" w:space="0" w:color="auto"/>
              <w:left w:val="single" w:sz="4" w:space="0" w:color="auto"/>
              <w:bottom w:val="single" w:sz="4" w:space="0" w:color="auto"/>
              <w:right w:val="single" w:sz="4" w:space="0" w:color="auto"/>
            </w:tcBorders>
            <w:shd w:val="clear" w:color="auto" w:fill="auto"/>
            <w:vAlign w:val="center"/>
          </w:tcPr>
          <w:p w14:paraId="17EE2483" w14:textId="77777777" w:rsidR="007C527A" w:rsidRPr="00112450" w:rsidRDefault="007C527A" w:rsidP="001F7F75">
            <w:pPr>
              <w:rPr>
                <w:sz w:val="22"/>
                <w:szCs w:val="22"/>
              </w:rPr>
            </w:pPr>
            <w:r w:rsidRPr="00112450">
              <w:rPr>
                <w:sz w:val="22"/>
                <w:szCs w:val="22"/>
              </w:rPr>
              <w:t>A300358 CDŠ</w:t>
            </w:r>
          </w:p>
        </w:tc>
        <w:tc>
          <w:tcPr>
            <w:tcW w:w="900" w:type="pct"/>
            <w:tcBorders>
              <w:top w:val="single" w:sz="4" w:space="0" w:color="auto"/>
              <w:left w:val="single" w:sz="4" w:space="0" w:color="auto"/>
              <w:bottom w:val="single" w:sz="4" w:space="0" w:color="auto"/>
              <w:right w:val="single" w:sz="4" w:space="0" w:color="auto"/>
            </w:tcBorders>
            <w:shd w:val="clear" w:color="auto" w:fill="auto"/>
            <w:vAlign w:val="center"/>
          </w:tcPr>
          <w:p w14:paraId="25FB72E2" w14:textId="77777777" w:rsidR="007C527A" w:rsidRPr="00112450" w:rsidRDefault="007C527A" w:rsidP="001F7F75">
            <w:pPr>
              <w:jc w:val="center"/>
              <w:rPr>
                <w:sz w:val="22"/>
                <w:szCs w:val="22"/>
              </w:rPr>
            </w:pPr>
            <w:r w:rsidRPr="00112450">
              <w:rPr>
                <w:sz w:val="22"/>
                <w:szCs w:val="22"/>
              </w:rPr>
              <w:t>414.162,00</w:t>
            </w:r>
          </w:p>
        </w:tc>
        <w:tc>
          <w:tcPr>
            <w:tcW w:w="857" w:type="pct"/>
            <w:tcBorders>
              <w:top w:val="single" w:sz="4" w:space="0" w:color="auto"/>
              <w:left w:val="single" w:sz="4" w:space="0" w:color="auto"/>
              <w:bottom w:val="single" w:sz="4" w:space="0" w:color="auto"/>
              <w:right w:val="single" w:sz="4" w:space="0" w:color="auto"/>
            </w:tcBorders>
            <w:shd w:val="clear" w:color="auto" w:fill="auto"/>
            <w:vAlign w:val="center"/>
          </w:tcPr>
          <w:p w14:paraId="3A7311E8" w14:textId="77777777" w:rsidR="007C527A" w:rsidRPr="00112450" w:rsidRDefault="007C527A" w:rsidP="001F7F75">
            <w:pPr>
              <w:jc w:val="center"/>
              <w:rPr>
                <w:sz w:val="22"/>
                <w:szCs w:val="22"/>
              </w:rPr>
            </w:pPr>
            <w:r w:rsidRPr="00112450">
              <w:rPr>
                <w:sz w:val="22"/>
                <w:szCs w:val="22"/>
              </w:rPr>
              <w:t>414.160,91</w:t>
            </w:r>
          </w:p>
        </w:tc>
        <w:tc>
          <w:tcPr>
            <w:tcW w:w="1001" w:type="pct"/>
            <w:tcBorders>
              <w:top w:val="single" w:sz="4" w:space="0" w:color="auto"/>
              <w:left w:val="single" w:sz="4" w:space="0" w:color="auto"/>
              <w:bottom w:val="single" w:sz="4" w:space="0" w:color="auto"/>
              <w:right w:val="single" w:sz="4" w:space="0" w:color="auto"/>
            </w:tcBorders>
            <w:shd w:val="clear" w:color="auto" w:fill="auto"/>
            <w:vAlign w:val="center"/>
          </w:tcPr>
          <w:p w14:paraId="6B82C7E5" w14:textId="77777777" w:rsidR="007C527A" w:rsidRPr="00112450" w:rsidRDefault="007C527A" w:rsidP="001F7F75">
            <w:pPr>
              <w:jc w:val="center"/>
              <w:rPr>
                <w:sz w:val="22"/>
                <w:szCs w:val="22"/>
              </w:rPr>
            </w:pPr>
            <w:r w:rsidRPr="00112450">
              <w:rPr>
                <w:sz w:val="22"/>
                <w:szCs w:val="22"/>
              </w:rPr>
              <w:t>100 %</w:t>
            </w:r>
          </w:p>
        </w:tc>
      </w:tr>
      <w:tr w:rsidR="007C527A" w:rsidRPr="00112450" w14:paraId="627152A7" w14:textId="77777777" w:rsidTr="001F7F75">
        <w:trPr>
          <w:trHeight w:val="300"/>
        </w:trPr>
        <w:tc>
          <w:tcPr>
            <w:tcW w:w="2242" w:type="pct"/>
            <w:tcBorders>
              <w:top w:val="single" w:sz="4" w:space="0" w:color="auto"/>
              <w:left w:val="single" w:sz="4" w:space="0" w:color="auto"/>
              <w:bottom w:val="single" w:sz="4" w:space="0" w:color="auto"/>
              <w:right w:val="single" w:sz="4" w:space="0" w:color="auto"/>
            </w:tcBorders>
            <w:shd w:val="clear" w:color="auto" w:fill="auto"/>
            <w:vAlign w:val="center"/>
          </w:tcPr>
          <w:p w14:paraId="70C921FD" w14:textId="77777777" w:rsidR="007C527A" w:rsidRPr="00112450" w:rsidRDefault="007C527A" w:rsidP="001F7F75">
            <w:pPr>
              <w:rPr>
                <w:sz w:val="22"/>
                <w:szCs w:val="22"/>
              </w:rPr>
            </w:pPr>
            <w:r w:rsidRPr="00112450">
              <w:rPr>
                <w:sz w:val="22"/>
                <w:szCs w:val="22"/>
              </w:rPr>
              <w:t>A300359 ODJEK VII 2024.2025.-2026./2027.</w:t>
            </w:r>
          </w:p>
        </w:tc>
        <w:tc>
          <w:tcPr>
            <w:tcW w:w="900" w:type="pct"/>
            <w:tcBorders>
              <w:top w:val="single" w:sz="4" w:space="0" w:color="auto"/>
              <w:left w:val="single" w:sz="4" w:space="0" w:color="auto"/>
              <w:bottom w:val="single" w:sz="4" w:space="0" w:color="auto"/>
              <w:right w:val="single" w:sz="4" w:space="0" w:color="auto"/>
            </w:tcBorders>
            <w:shd w:val="clear" w:color="auto" w:fill="auto"/>
            <w:vAlign w:val="center"/>
          </w:tcPr>
          <w:p w14:paraId="6F29D25B" w14:textId="77777777" w:rsidR="007C527A" w:rsidRPr="00112450" w:rsidRDefault="007C527A" w:rsidP="001F7F75">
            <w:pPr>
              <w:jc w:val="center"/>
              <w:rPr>
                <w:sz w:val="22"/>
                <w:szCs w:val="22"/>
              </w:rPr>
            </w:pPr>
            <w:r w:rsidRPr="00112450">
              <w:rPr>
                <w:sz w:val="22"/>
                <w:szCs w:val="22"/>
              </w:rPr>
              <w:t>2.126,00</w:t>
            </w:r>
          </w:p>
        </w:tc>
        <w:tc>
          <w:tcPr>
            <w:tcW w:w="857" w:type="pct"/>
            <w:tcBorders>
              <w:top w:val="single" w:sz="4" w:space="0" w:color="auto"/>
              <w:left w:val="single" w:sz="4" w:space="0" w:color="auto"/>
              <w:bottom w:val="single" w:sz="4" w:space="0" w:color="auto"/>
              <w:right w:val="single" w:sz="4" w:space="0" w:color="auto"/>
            </w:tcBorders>
            <w:shd w:val="clear" w:color="auto" w:fill="auto"/>
            <w:vAlign w:val="center"/>
          </w:tcPr>
          <w:p w14:paraId="3277D92E" w14:textId="77777777" w:rsidR="007C527A" w:rsidRPr="00112450" w:rsidRDefault="007C527A" w:rsidP="001F7F75">
            <w:pPr>
              <w:jc w:val="center"/>
              <w:rPr>
                <w:sz w:val="22"/>
                <w:szCs w:val="22"/>
              </w:rPr>
            </w:pPr>
            <w:r w:rsidRPr="00112450">
              <w:rPr>
                <w:sz w:val="22"/>
                <w:szCs w:val="22"/>
              </w:rPr>
              <w:t>1.912,33</w:t>
            </w:r>
          </w:p>
        </w:tc>
        <w:tc>
          <w:tcPr>
            <w:tcW w:w="1001" w:type="pct"/>
            <w:tcBorders>
              <w:top w:val="single" w:sz="4" w:space="0" w:color="auto"/>
              <w:left w:val="single" w:sz="4" w:space="0" w:color="auto"/>
              <w:bottom w:val="single" w:sz="4" w:space="0" w:color="auto"/>
              <w:right w:val="single" w:sz="4" w:space="0" w:color="auto"/>
            </w:tcBorders>
            <w:shd w:val="clear" w:color="auto" w:fill="auto"/>
            <w:vAlign w:val="center"/>
          </w:tcPr>
          <w:p w14:paraId="3AD397BF" w14:textId="77777777" w:rsidR="007C527A" w:rsidRPr="00112450" w:rsidRDefault="007C527A" w:rsidP="001F7F75">
            <w:pPr>
              <w:jc w:val="center"/>
              <w:rPr>
                <w:sz w:val="22"/>
                <w:szCs w:val="22"/>
              </w:rPr>
            </w:pPr>
            <w:r w:rsidRPr="00112450">
              <w:rPr>
                <w:sz w:val="22"/>
                <w:szCs w:val="22"/>
              </w:rPr>
              <w:t>89,9%</w:t>
            </w:r>
          </w:p>
        </w:tc>
      </w:tr>
      <w:tr w:rsidR="007C527A" w:rsidRPr="00112450" w14:paraId="432A09AA" w14:textId="77777777" w:rsidTr="001F7F75">
        <w:trPr>
          <w:trHeight w:val="300"/>
        </w:trPr>
        <w:tc>
          <w:tcPr>
            <w:tcW w:w="2242" w:type="pct"/>
            <w:tcBorders>
              <w:top w:val="single" w:sz="4" w:space="0" w:color="auto"/>
              <w:left w:val="single" w:sz="4" w:space="0" w:color="auto"/>
              <w:bottom w:val="single" w:sz="4" w:space="0" w:color="auto"/>
              <w:right w:val="single" w:sz="4" w:space="0" w:color="auto"/>
            </w:tcBorders>
            <w:shd w:val="clear" w:color="auto" w:fill="auto"/>
            <w:vAlign w:val="center"/>
          </w:tcPr>
          <w:p w14:paraId="307CA976" w14:textId="77777777" w:rsidR="007C527A" w:rsidRPr="00112450" w:rsidRDefault="007C527A" w:rsidP="001F7F75">
            <w:pPr>
              <w:rPr>
                <w:sz w:val="22"/>
                <w:szCs w:val="22"/>
              </w:rPr>
            </w:pPr>
            <w:r w:rsidRPr="00112450">
              <w:rPr>
                <w:sz w:val="22"/>
                <w:szCs w:val="22"/>
              </w:rPr>
              <w:t>A300360 Provođenje edukativnih, kulturnih i sportskih aktivnosti</w:t>
            </w:r>
          </w:p>
        </w:tc>
        <w:tc>
          <w:tcPr>
            <w:tcW w:w="900" w:type="pct"/>
            <w:tcBorders>
              <w:top w:val="single" w:sz="4" w:space="0" w:color="auto"/>
              <w:left w:val="single" w:sz="4" w:space="0" w:color="auto"/>
              <w:bottom w:val="single" w:sz="4" w:space="0" w:color="auto"/>
              <w:right w:val="single" w:sz="4" w:space="0" w:color="auto"/>
            </w:tcBorders>
            <w:shd w:val="clear" w:color="auto" w:fill="auto"/>
            <w:vAlign w:val="center"/>
          </w:tcPr>
          <w:p w14:paraId="397DD0B6" w14:textId="77777777" w:rsidR="007C527A" w:rsidRPr="00112450" w:rsidRDefault="007C527A" w:rsidP="001F7F75">
            <w:pPr>
              <w:jc w:val="center"/>
              <w:rPr>
                <w:sz w:val="22"/>
                <w:szCs w:val="22"/>
              </w:rPr>
            </w:pPr>
            <w:r w:rsidRPr="00112450">
              <w:rPr>
                <w:sz w:val="22"/>
                <w:szCs w:val="22"/>
              </w:rPr>
              <w:t>46.498,00</w:t>
            </w:r>
          </w:p>
        </w:tc>
        <w:tc>
          <w:tcPr>
            <w:tcW w:w="857" w:type="pct"/>
            <w:tcBorders>
              <w:top w:val="single" w:sz="4" w:space="0" w:color="auto"/>
              <w:left w:val="single" w:sz="4" w:space="0" w:color="auto"/>
              <w:bottom w:val="single" w:sz="4" w:space="0" w:color="auto"/>
              <w:right w:val="single" w:sz="4" w:space="0" w:color="auto"/>
            </w:tcBorders>
            <w:shd w:val="clear" w:color="auto" w:fill="auto"/>
            <w:vAlign w:val="center"/>
          </w:tcPr>
          <w:p w14:paraId="2ABC9C7A" w14:textId="77777777" w:rsidR="007C527A" w:rsidRPr="00112450" w:rsidRDefault="007C527A" w:rsidP="001F7F75">
            <w:pPr>
              <w:jc w:val="center"/>
              <w:rPr>
                <w:sz w:val="22"/>
                <w:szCs w:val="22"/>
              </w:rPr>
            </w:pPr>
            <w:r w:rsidRPr="00112450">
              <w:rPr>
                <w:sz w:val="22"/>
                <w:szCs w:val="22"/>
              </w:rPr>
              <w:t>46.165,62</w:t>
            </w:r>
          </w:p>
        </w:tc>
        <w:tc>
          <w:tcPr>
            <w:tcW w:w="1001" w:type="pct"/>
            <w:tcBorders>
              <w:top w:val="single" w:sz="4" w:space="0" w:color="auto"/>
              <w:left w:val="single" w:sz="4" w:space="0" w:color="auto"/>
              <w:bottom w:val="single" w:sz="4" w:space="0" w:color="auto"/>
              <w:right w:val="single" w:sz="4" w:space="0" w:color="auto"/>
            </w:tcBorders>
            <w:shd w:val="clear" w:color="auto" w:fill="auto"/>
            <w:vAlign w:val="center"/>
          </w:tcPr>
          <w:p w14:paraId="20CBBD4D" w14:textId="77777777" w:rsidR="007C527A" w:rsidRPr="00112450" w:rsidRDefault="007C527A" w:rsidP="001F7F75">
            <w:pPr>
              <w:jc w:val="center"/>
              <w:rPr>
                <w:sz w:val="22"/>
                <w:szCs w:val="22"/>
              </w:rPr>
            </w:pPr>
            <w:r w:rsidRPr="00112450">
              <w:rPr>
                <w:sz w:val="22"/>
                <w:szCs w:val="22"/>
              </w:rPr>
              <w:t>99,3%</w:t>
            </w:r>
          </w:p>
        </w:tc>
      </w:tr>
      <w:tr w:rsidR="007C527A" w:rsidRPr="00112450" w14:paraId="114B9780" w14:textId="77777777" w:rsidTr="001F7F75">
        <w:trPr>
          <w:trHeight w:val="300"/>
        </w:trPr>
        <w:tc>
          <w:tcPr>
            <w:tcW w:w="2242" w:type="pct"/>
            <w:tcBorders>
              <w:top w:val="single" w:sz="4" w:space="0" w:color="auto"/>
              <w:left w:val="single" w:sz="4" w:space="0" w:color="auto"/>
              <w:bottom w:val="single" w:sz="4" w:space="0" w:color="auto"/>
              <w:right w:val="single" w:sz="4" w:space="0" w:color="auto"/>
            </w:tcBorders>
            <w:shd w:val="clear" w:color="auto" w:fill="auto"/>
            <w:vAlign w:val="center"/>
          </w:tcPr>
          <w:p w14:paraId="3EC19EAB" w14:textId="77777777" w:rsidR="007C527A" w:rsidRPr="00112450" w:rsidRDefault="007C527A" w:rsidP="001F7F75">
            <w:pPr>
              <w:rPr>
                <w:sz w:val="22"/>
                <w:szCs w:val="22"/>
              </w:rPr>
            </w:pPr>
            <w:r w:rsidRPr="00112450">
              <w:rPr>
                <w:sz w:val="22"/>
                <w:szCs w:val="22"/>
              </w:rPr>
              <w:t>A300361 Unapređenje nastave u osnovnim školama</w:t>
            </w:r>
          </w:p>
        </w:tc>
        <w:tc>
          <w:tcPr>
            <w:tcW w:w="900" w:type="pct"/>
            <w:tcBorders>
              <w:top w:val="single" w:sz="4" w:space="0" w:color="auto"/>
              <w:left w:val="single" w:sz="4" w:space="0" w:color="auto"/>
              <w:bottom w:val="single" w:sz="4" w:space="0" w:color="auto"/>
              <w:right w:val="single" w:sz="4" w:space="0" w:color="auto"/>
            </w:tcBorders>
            <w:shd w:val="clear" w:color="auto" w:fill="auto"/>
            <w:vAlign w:val="center"/>
          </w:tcPr>
          <w:p w14:paraId="24F0CCC8" w14:textId="77777777" w:rsidR="007C527A" w:rsidRPr="00112450" w:rsidRDefault="007C527A" w:rsidP="001F7F75">
            <w:pPr>
              <w:jc w:val="center"/>
              <w:rPr>
                <w:sz w:val="22"/>
                <w:szCs w:val="22"/>
              </w:rPr>
            </w:pPr>
            <w:r w:rsidRPr="00112450">
              <w:rPr>
                <w:sz w:val="22"/>
                <w:szCs w:val="22"/>
              </w:rPr>
              <w:t>4.000,00</w:t>
            </w:r>
          </w:p>
        </w:tc>
        <w:tc>
          <w:tcPr>
            <w:tcW w:w="857" w:type="pct"/>
            <w:tcBorders>
              <w:top w:val="single" w:sz="4" w:space="0" w:color="auto"/>
              <w:left w:val="single" w:sz="4" w:space="0" w:color="auto"/>
              <w:bottom w:val="single" w:sz="4" w:space="0" w:color="auto"/>
              <w:right w:val="single" w:sz="4" w:space="0" w:color="auto"/>
            </w:tcBorders>
            <w:shd w:val="clear" w:color="auto" w:fill="auto"/>
            <w:vAlign w:val="center"/>
          </w:tcPr>
          <w:p w14:paraId="44ECD325" w14:textId="77777777" w:rsidR="007C527A" w:rsidRPr="00112450" w:rsidRDefault="007C527A" w:rsidP="001F7F75">
            <w:pPr>
              <w:jc w:val="center"/>
              <w:rPr>
                <w:sz w:val="22"/>
                <w:szCs w:val="22"/>
              </w:rPr>
            </w:pPr>
            <w:r w:rsidRPr="00112450">
              <w:rPr>
                <w:sz w:val="22"/>
                <w:szCs w:val="22"/>
              </w:rPr>
              <w:t>4.000,00</w:t>
            </w:r>
          </w:p>
        </w:tc>
        <w:tc>
          <w:tcPr>
            <w:tcW w:w="1001" w:type="pct"/>
            <w:tcBorders>
              <w:top w:val="single" w:sz="4" w:space="0" w:color="auto"/>
              <w:left w:val="single" w:sz="4" w:space="0" w:color="auto"/>
              <w:bottom w:val="single" w:sz="4" w:space="0" w:color="auto"/>
              <w:right w:val="single" w:sz="4" w:space="0" w:color="auto"/>
            </w:tcBorders>
            <w:shd w:val="clear" w:color="auto" w:fill="auto"/>
            <w:vAlign w:val="center"/>
          </w:tcPr>
          <w:p w14:paraId="4C6D1F03" w14:textId="77777777" w:rsidR="007C527A" w:rsidRPr="00112450" w:rsidRDefault="007C527A" w:rsidP="001F7F75">
            <w:pPr>
              <w:jc w:val="center"/>
              <w:rPr>
                <w:sz w:val="22"/>
                <w:szCs w:val="22"/>
              </w:rPr>
            </w:pPr>
            <w:r w:rsidRPr="00112450">
              <w:rPr>
                <w:sz w:val="22"/>
                <w:szCs w:val="22"/>
              </w:rPr>
              <w:t>100%</w:t>
            </w:r>
          </w:p>
        </w:tc>
      </w:tr>
      <w:tr w:rsidR="007C527A" w:rsidRPr="00112450" w14:paraId="301F61E4" w14:textId="77777777" w:rsidTr="001F7F75">
        <w:trPr>
          <w:trHeight w:val="300"/>
        </w:trPr>
        <w:tc>
          <w:tcPr>
            <w:tcW w:w="224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BFFC213" w14:textId="77777777" w:rsidR="007C527A" w:rsidRPr="00112450" w:rsidRDefault="007C527A" w:rsidP="001F7F75">
            <w:pPr>
              <w:rPr>
                <w:sz w:val="22"/>
                <w:szCs w:val="22"/>
              </w:rPr>
            </w:pPr>
            <w:r w:rsidRPr="00112450">
              <w:rPr>
                <w:sz w:val="22"/>
                <w:szCs w:val="22"/>
              </w:rPr>
              <w:t>A300351 ATTEND</w:t>
            </w:r>
          </w:p>
        </w:tc>
        <w:tc>
          <w:tcPr>
            <w:tcW w:w="90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DC50BB3" w14:textId="77777777" w:rsidR="007C527A" w:rsidRPr="00112450" w:rsidRDefault="007C527A" w:rsidP="001F7F75">
            <w:pPr>
              <w:jc w:val="center"/>
              <w:rPr>
                <w:sz w:val="22"/>
                <w:szCs w:val="22"/>
              </w:rPr>
            </w:pPr>
            <w:r w:rsidRPr="00112450">
              <w:rPr>
                <w:sz w:val="22"/>
                <w:szCs w:val="22"/>
              </w:rPr>
              <w:t>715,00</w:t>
            </w:r>
          </w:p>
        </w:tc>
        <w:tc>
          <w:tcPr>
            <w:tcW w:w="85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B5E9FBA" w14:textId="77777777" w:rsidR="007C527A" w:rsidRPr="00112450" w:rsidRDefault="007C527A" w:rsidP="001F7F75">
            <w:pPr>
              <w:jc w:val="center"/>
              <w:rPr>
                <w:sz w:val="22"/>
                <w:szCs w:val="22"/>
              </w:rPr>
            </w:pPr>
            <w:r w:rsidRPr="00112450">
              <w:rPr>
                <w:sz w:val="22"/>
                <w:szCs w:val="22"/>
              </w:rPr>
              <w:t>714,72</w:t>
            </w:r>
          </w:p>
        </w:tc>
        <w:tc>
          <w:tcPr>
            <w:tcW w:w="100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8228A46" w14:textId="77777777" w:rsidR="007C527A" w:rsidRPr="00112450" w:rsidRDefault="007C527A" w:rsidP="001F7F75">
            <w:pPr>
              <w:jc w:val="center"/>
              <w:rPr>
                <w:sz w:val="22"/>
                <w:szCs w:val="22"/>
              </w:rPr>
            </w:pPr>
            <w:r w:rsidRPr="00112450">
              <w:rPr>
                <w:sz w:val="22"/>
                <w:szCs w:val="22"/>
              </w:rPr>
              <w:t>100%</w:t>
            </w:r>
          </w:p>
        </w:tc>
      </w:tr>
      <w:tr w:rsidR="007C527A" w:rsidRPr="00112450" w14:paraId="3CD25B13" w14:textId="77777777" w:rsidTr="001F7F75">
        <w:trPr>
          <w:trHeight w:val="600"/>
        </w:trPr>
        <w:tc>
          <w:tcPr>
            <w:tcW w:w="224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EFB4617" w14:textId="77777777" w:rsidR="007C527A" w:rsidRPr="00112450" w:rsidRDefault="007C527A" w:rsidP="001F7F75">
            <w:pPr>
              <w:rPr>
                <w:sz w:val="22"/>
                <w:szCs w:val="22"/>
              </w:rPr>
            </w:pPr>
            <w:r w:rsidRPr="00112450">
              <w:rPr>
                <w:sz w:val="22"/>
                <w:szCs w:val="22"/>
              </w:rPr>
              <w:t>A300310 Slobodne aktivnosti i školska natjecanja</w:t>
            </w:r>
          </w:p>
        </w:tc>
        <w:tc>
          <w:tcPr>
            <w:tcW w:w="90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8BCA72A" w14:textId="77777777" w:rsidR="007C527A" w:rsidRPr="00112450" w:rsidRDefault="007C527A" w:rsidP="001F7F75">
            <w:pPr>
              <w:jc w:val="center"/>
              <w:rPr>
                <w:sz w:val="22"/>
                <w:szCs w:val="22"/>
              </w:rPr>
            </w:pPr>
            <w:r w:rsidRPr="00112450">
              <w:rPr>
                <w:sz w:val="22"/>
                <w:szCs w:val="22"/>
              </w:rPr>
              <w:t>8.085,00</w:t>
            </w:r>
          </w:p>
        </w:tc>
        <w:tc>
          <w:tcPr>
            <w:tcW w:w="85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865C2B0" w14:textId="77777777" w:rsidR="007C527A" w:rsidRPr="00112450" w:rsidRDefault="007C527A" w:rsidP="001F7F75">
            <w:pPr>
              <w:jc w:val="center"/>
              <w:rPr>
                <w:sz w:val="22"/>
                <w:szCs w:val="22"/>
              </w:rPr>
            </w:pPr>
            <w:r w:rsidRPr="00112450">
              <w:rPr>
                <w:sz w:val="22"/>
                <w:szCs w:val="22"/>
              </w:rPr>
              <w:t>8.082,85</w:t>
            </w:r>
          </w:p>
        </w:tc>
        <w:tc>
          <w:tcPr>
            <w:tcW w:w="100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2EA97E7" w14:textId="77777777" w:rsidR="007C527A" w:rsidRPr="00112450" w:rsidRDefault="007C527A" w:rsidP="001F7F75">
            <w:pPr>
              <w:jc w:val="center"/>
              <w:rPr>
                <w:sz w:val="22"/>
                <w:szCs w:val="22"/>
              </w:rPr>
            </w:pPr>
            <w:r w:rsidRPr="00112450">
              <w:rPr>
                <w:sz w:val="22"/>
                <w:szCs w:val="22"/>
              </w:rPr>
              <w:t>100%</w:t>
            </w:r>
          </w:p>
        </w:tc>
      </w:tr>
      <w:tr w:rsidR="007C527A" w:rsidRPr="00112450" w14:paraId="070C0D3A" w14:textId="77777777" w:rsidTr="001F7F75">
        <w:trPr>
          <w:trHeight w:val="600"/>
        </w:trPr>
        <w:tc>
          <w:tcPr>
            <w:tcW w:w="224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CFCBFCA" w14:textId="77777777" w:rsidR="007C527A" w:rsidRPr="00112450" w:rsidRDefault="007C527A" w:rsidP="001F7F75">
            <w:pPr>
              <w:rPr>
                <w:sz w:val="22"/>
                <w:szCs w:val="22"/>
              </w:rPr>
            </w:pPr>
            <w:r w:rsidRPr="00112450">
              <w:rPr>
                <w:sz w:val="22"/>
                <w:szCs w:val="22"/>
              </w:rPr>
              <w:t>A300312 Ostale aktivnosti u osnovnoškolskom obrazovanju</w:t>
            </w:r>
          </w:p>
        </w:tc>
        <w:tc>
          <w:tcPr>
            <w:tcW w:w="900" w:type="pct"/>
            <w:tcBorders>
              <w:top w:val="single" w:sz="4" w:space="0" w:color="auto"/>
              <w:left w:val="nil"/>
              <w:bottom w:val="single" w:sz="4" w:space="0" w:color="auto"/>
              <w:right w:val="single" w:sz="4" w:space="0" w:color="auto"/>
            </w:tcBorders>
            <w:shd w:val="clear" w:color="auto" w:fill="auto"/>
            <w:vAlign w:val="center"/>
            <w:hideMark/>
          </w:tcPr>
          <w:p w14:paraId="3756AB0F" w14:textId="77777777" w:rsidR="007C527A" w:rsidRPr="00112450" w:rsidRDefault="007C527A" w:rsidP="001F7F75">
            <w:pPr>
              <w:jc w:val="center"/>
              <w:rPr>
                <w:sz w:val="22"/>
                <w:szCs w:val="22"/>
              </w:rPr>
            </w:pPr>
            <w:r w:rsidRPr="00112450">
              <w:rPr>
                <w:sz w:val="22"/>
                <w:szCs w:val="22"/>
              </w:rPr>
              <w:t>34.879,00</w:t>
            </w:r>
          </w:p>
        </w:tc>
        <w:tc>
          <w:tcPr>
            <w:tcW w:w="857" w:type="pct"/>
            <w:tcBorders>
              <w:top w:val="single" w:sz="4" w:space="0" w:color="auto"/>
              <w:left w:val="nil"/>
              <w:bottom w:val="single" w:sz="4" w:space="0" w:color="auto"/>
              <w:right w:val="single" w:sz="4" w:space="0" w:color="auto"/>
            </w:tcBorders>
            <w:shd w:val="clear" w:color="auto" w:fill="auto"/>
            <w:vAlign w:val="center"/>
            <w:hideMark/>
          </w:tcPr>
          <w:p w14:paraId="12ED2FE6" w14:textId="77777777" w:rsidR="007C527A" w:rsidRPr="00112450" w:rsidRDefault="007C527A" w:rsidP="001F7F75">
            <w:pPr>
              <w:jc w:val="center"/>
              <w:rPr>
                <w:sz w:val="22"/>
                <w:szCs w:val="22"/>
              </w:rPr>
            </w:pPr>
            <w:r w:rsidRPr="00112450">
              <w:rPr>
                <w:sz w:val="22"/>
                <w:szCs w:val="22"/>
              </w:rPr>
              <w:t>34.878,50</w:t>
            </w:r>
          </w:p>
        </w:tc>
        <w:tc>
          <w:tcPr>
            <w:tcW w:w="1001" w:type="pct"/>
            <w:tcBorders>
              <w:top w:val="single" w:sz="4" w:space="0" w:color="auto"/>
              <w:left w:val="nil"/>
              <w:bottom w:val="single" w:sz="4" w:space="0" w:color="auto"/>
              <w:right w:val="single" w:sz="4" w:space="0" w:color="auto"/>
            </w:tcBorders>
            <w:shd w:val="clear" w:color="auto" w:fill="auto"/>
            <w:vAlign w:val="center"/>
            <w:hideMark/>
          </w:tcPr>
          <w:p w14:paraId="30534F0A" w14:textId="77777777" w:rsidR="007C527A" w:rsidRPr="00112450" w:rsidRDefault="007C527A" w:rsidP="001F7F75">
            <w:pPr>
              <w:jc w:val="center"/>
              <w:rPr>
                <w:sz w:val="22"/>
                <w:szCs w:val="22"/>
              </w:rPr>
            </w:pPr>
            <w:r w:rsidRPr="00112450">
              <w:rPr>
                <w:sz w:val="22"/>
                <w:szCs w:val="22"/>
              </w:rPr>
              <w:t>100%</w:t>
            </w:r>
          </w:p>
        </w:tc>
      </w:tr>
      <w:tr w:rsidR="007C527A" w:rsidRPr="00112450" w14:paraId="322F6421" w14:textId="77777777" w:rsidTr="001F7F75">
        <w:trPr>
          <w:trHeight w:val="300"/>
        </w:trPr>
        <w:tc>
          <w:tcPr>
            <w:tcW w:w="2242" w:type="pct"/>
            <w:tcBorders>
              <w:top w:val="nil"/>
              <w:left w:val="single" w:sz="4" w:space="0" w:color="auto"/>
              <w:bottom w:val="single" w:sz="4" w:space="0" w:color="auto"/>
              <w:right w:val="single" w:sz="4" w:space="0" w:color="auto"/>
            </w:tcBorders>
            <w:shd w:val="clear" w:color="auto" w:fill="auto"/>
            <w:vAlign w:val="center"/>
            <w:hideMark/>
          </w:tcPr>
          <w:p w14:paraId="74640E55" w14:textId="77777777" w:rsidR="007C527A" w:rsidRPr="00112450" w:rsidRDefault="007C527A" w:rsidP="001F7F75">
            <w:pPr>
              <w:rPr>
                <w:b/>
                <w:bCs/>
                <w:sz w:val="22"/>
                <w:szCs w:val="22"/>
              </w:rPr>
            </w:pPr>
            <w:r w:rsidRPr="00112450">
              <w:rPr>
                <w:b/>
                <w:bCs/>
                <w:sz w:val="22"/>
                <w:szCs w:val="22"/>
              </w:rPr>
              <w:t>Ukupno program:</w:t>
            </w:r>
          </w:p>
        </w:tc>
        <w:tc>
          <w:tcPr>
            <w:tcW w:w="900" w:type="pct"/>
            <w:tcBorders>
              <w:top w:val="nil"/>
              <w:left w:val="nil"/>
              <w:bottom w:val="single" w:sz="4" w:space="0" w:color="auto"/>
              <w:right w:val="single" w:sz="4" w:space="0" w:color="auto"/>
            </w:tcBorders>
            <w:shd w:val="clear" w:color="auto" w:fill="auto"/>
            <w:vAlign w:val="center"/>
            <w:hideMark/>
          </w:tcPr>
          <w:p w14:paraId="3D86CFC9" w14:textId="77777777" w:rsidR="007C527A" w:rsidRPr="00112450" w:rsidRDefault="007C527A" w:rsidP="001F7F75">
            <w:pPr>
              <w:rPr>
                <w:b/>
                <w:bCs/>
                <w:sz w:val="22"/>
                <w:szCs w:val="22"/>
              </w:rPr>
            </w:pPr>
            <w:r w:rsidRPr="00112450">
              <w:rPr>
                <w:b/>
                <w:bCs/>
                <w:sz w:val="22"/>
                <w:szCs w:val="22"/>
              </w:rPr>
              <w:t>688.686,00</w:t>
            </w:r>
          </w:p>
        </w:tc>
        <w:tc>
          <w:tcPr>
            <w:tcW w:w="857" w:type="pct"/>
            <w:tcBorders>
              <w:top w:val="nil"/>
              <w:left w:val="nil"/>
              <w:bottom w:val="single" w:sz="4" w:space="0" w:color="auto"/>
              <w:right w:val="single" w:sz="4" w:space="0" w:color="auto"/>
            </w:tcBorders>
            <w:shd w:val="clear" w:color="auto" w:fill="auto"/>
            <w:vAlign w:val="center"/>
            <w:hideMark/>
          </w:tcPr>
          <w:p w14:paraId="77DE2410" w14:textId="77777777" w:rsidR="007C527A" w:rsidRPr="00112450" w:rsidRDefault="007C527A" w:rsidP="001F7F75">
            <w:pPr>
              <w:rPr>
                <w:b/>
                <w:bCs/>
                <w:sz w:val="22"/>
                <w:szCs w:val="22"/>
              </w:rPr>
            </w:pPr>
            <w:r w:rsidRPr="00112450">
              <w:rPr>
                <w:b/>
                <w:bCs/>
                <w:sz w:val="22"/>
                <w:szCs w:val="22"/>
              </w:rPr>
              <w:t>682.114,28</w:t>
            </w:r>
          </w:p>
        </w:tc>
        <w:tc>
          <w:tcPr>
            <w:tcW w:w="1001" w:type="pct"/>
            <w:tcBorders>
              <w:top w:val="nil"/>
              <w:left w:val="nil"/>
              <w:bottom w:val="single" w:sz="4" w:space="0" w:color="auto"/>
              <w:right w:val="single" w:sz="4" w:space="0" w:color="auto"/>
            </w:tcBorders>
            <w:shd w:val="clear" w:color="auto" w:fill="auto"/>
            <w:vAlign w:val="center"/>
            <w:hideMark/>
          </w:tcPr>
          <w:p w14:paraId="201A760C" w14:textId="77777777" w:rsidR="007C527A" w:rsidRPr="00112450" w:rsidRDefault="007C527A" w:rsidP="001F7F75">
            <w:pPr>
              <w:rPr>
                <w:b/>
                <w:bCs/>
                <w:sz w:val="22"/>
                <w:szCs w:val="22"/>
              </w:rPr>
            </w:pPr>
            <w:r w:rsidRPr="00112450">
              <w:rPr>
                <w:b/>
                <w:bCs/>
                <w:sz w:val="22"/>
                <w:szCs w:val="22"/>
              </w:rPr>
              <w:t>99%</w:t>
            </w:r>
          </w:p>
        </w:tc>
      </w:tr>
    </w:tbl>
    <w:p w14:paraId="5F21218D" w14:textId="77777777" w:rsidR="007C527A" w:rsidRPr="00112450" w:rsidRDefault="007C527A" w:rsidP="007C527A">
      <w:pPr>
        <w:autoSpaceDE w:val="0"/>
        <w:autoSpaceDN w:val="0"/>
        <w:adjustRightInd w:val="0"/>
        <w:jc w:val="both"/>
        <w:rPr>
          <w:rFonts w:eastAsia="Arial"/>
          <w:b/>
          <w:bCs/>
          <w:sz w:val="22"/>
          <w:szCs w:val="22"/>
        </w:rPr>
      </w:pPr>
    </w:p>
    <w:p w14:paraId="1510F6B7" w14:textId="77777777" w:rsidR="007C527A" w:rsidRPr="00112450" w:rsidRDefault="007C527A" w:rsidP="007C527A">
      <w:pPr>
        <w:pStyle w:val="paragraph"/>
        <w:spacing w:before="0" w:beforeAutospacing="0" w:after="0" w:afterAutospacing="0"/>
        <w:jc w:val="both"/>
        <w:textAlignment w:val="baseline"/>
        <w:rPr>
          <w:sz w:val="22"/>
          <w:szCs w:val="22"/>
          <w:lang w:val="hr-HR"/>
        </w:rPr>
      </w:pPr>
      <w:r w:rsidRPr="00112450">
        <w:rPr>
          <w:rStyle w:val="normaltextrun"/>
          <w:sz w:val="22"/>
          <w:szCs w:val="22"/>
          <w:lang w:val="hr-HR"/>
        </w:rPr>
        <w:t>Aktivnost A300344 E- škole</w:t>
      </w:r>
      <w:r w:rsidRPr="00112450">
        <w:rPr>
          <w:rStyle w:val="eop"/>
          <w:sz w:val="22"/>
          <w:szCs w:val="22"/>
          <w:lang w:val="hr-HR"/>
        </w:rPr>
        <w:t> </w:t>
      </w:r>
    </w:p>
    <w:p w14:paraId="46D591D0" w14:textId="77777777" w:rsidR="007C527A" w:rsidRPr="00112450" w:rsidRDefault="007C527A" w:rsidP="007C527A">
      <w:pPr>
        <w:pStyle w:val="paragraph"/>
        <w:spacing w:before="0" w:beforeAutospacing="0" w:after="0" w:afterAutospacing="0"/>
        <w:ind w:firstLine="720"/>
        <w:jc w:val="both"/>
        <w:textAlignment w:val="baseline"/>
        <w:rPr>
          <w:rStyle w:val="normaltextrun"/>
          <w:sz w:val="22"/>
          <w:szCs w:val="22"/>
          <w:lang w:val="hr-HR"/>
        </w:rPr>
      </w:pPr>
      <w:r w:rsidRPr="00112450">
        <w:rPr>
          <w:rStyle w:val="normaltextrun"/>
          <w:sz w:val="22"/>
          <w:szCs w:val="22"/>
          <w:lang w:val="hr-HR"/>
        </w:rPr>
        <w:t xml:space="preserve">U sklopu aktivnosti planirano je 4.380,00 EUR, a realizirano je 4.379,88 EUR, odnosno 100%. Sredstva su utrošena za pružanje usluge tehničke podrške u sklopu projekta e-Škole, a što uključuje pružanje pomoći pri korištenju lokalne mreže škole i računalne opreme za svih pet škola kojima je osnivač Grad Koprivnica. </w:t>
      </w:r>
    </w:p>
    <w:p w14:paraId="0A47AF68" w14:textId="77777777" w:rsidR="007C527A" w:rsidRPr="00112450" w:rsidRDefault="007C527A" w:rsidP="007C527A">
      <w:pPr>
        <w:rPr>
          <w:b/>
          <w:sz w:val="22"/>
          <w:szCs w:val="22"/>
        </w:rPr>
      </w:pPr>
    </w:p>
    <w:tbl>
      <w:tblPr>
        <w:tblW w:w="5000" w:type="pct"/>
        <w:tblLook w:val="04A0" w:firstRow="1" w:lastRow="0" w:firstColumn="1" w:lastColumn="0" w:noHBand="0" w:noVBand="1"/>
      </w:tblPr>
      <w:tblGrid>
        <w:gridCol w:w="2155"/>
        <w:gridCol w:w="2477"/>
        <w:gridCol w:w="1006"/>
        <w:gridCol w:w="1179"/>
        <w:gridCol w:w="1179"/>
        <w:gridCol w:w="1199"/>
      </w:tblGrid>
      <w:tr w:rsidR="007C527A" w:rsidRPr="00112450" w14:paraId="50904B2B" w14:textId="77777777" w:rsidTr="001F7F75">
        <w:trPr>
          <w:trHeight w:val="870"/>
        </w:trPr>
        <w:tc>
          <w:tcPr>
            <w:tcW w:w="1172" w:type="pct"/>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B20F042" w14:textId="77777777" w:rsidR="007C527A" w:rsidRPr="00112450" w:rsidRDefault="007C527A" w:rsidP="001F7F75">
            <w:pPr>
              <w:jc w:val="center"/>
              <w:rPr>
                <w:b/>
                <w:bCs/>
                <w:sz w:val="20"/>
                <w:szCs w:val="20"/>
              </w:rPr>
            </w:pPr>
            <w:r w:rsidRPr="00112450">
              <w:rPr>
                <w:b/>
                <w:bCs/>
                <w:sz w:val="20"/>
                <w:szCs w:val="20"/>
                <w:lang w:eastAsia="en-US"/>
              </w:rPr>
              <w:t>Pokazatelj rezultata</w:t>
            </w:r>
          </w:p>
        </w:tc>
        <w:tc>
          <w:tcPr>
            <w:tcW w:w="1347" w:type="pct"/>
            <w:tcBorders>
              <w:top w:val="single" w:sz="8" w:space="0" w:color="auto"/>
              <w:left w:val="nil"/>
              <w:bottom w:val="single" w:sz="8" w:space="0" w:color="auto"/>
              <w:right w:val="single" w:sz="8" w:space="0" w:color="auto"/>
            </w:tcBorders>
            <w:shd w:val="clear" w:color="auto" w:fill="auto"/>
            <w:noWrap/>
            <w:vAlign w:val="center"/>
            <w:hideMark/>
          </w:tcPr>
          <w:p w14:paraId="39AE1F1E" w14:textId="77777777" w:rsidR="007C527A" w:rsidRPr="00112450" w:rsidRDefault="007C527A" w:rsidP="001F7F75">
            <w:pPr>
              <w:jc w:val="center"/>
              <w:rPr>
                <w:b/>
                <w:bCs/>
                <w:sz w:val="20"/>
                <w:szCs w:val="20"/>
              </w:rPr>
            </w:pPr>
            <w:r w:rsidRPr="00112450">
              <w:rPr>
                <w:b/>
                <w:bCs/>
                <w:sz w:val="20"/>
                <w:szCs w:val="20"/>
                <w:lang w:eastAsia="en-US"/>
              </w:rPr>
              <w:t>Definicija pokazatelja</w:t>
            </w:r>
          </w:p>
        </w:tc>
        <w:tc>
          <w:tcPr>
            <w:tcW w:w="547" w:type="pct"/>
            <w:tcBorders>
              <w:top w:val="single" w:sz="8" w:space="0" w:color="auto"/>
              <w:left w:val="nil"/>
              <w:bottom w:val="single" w:sz="8" w:space="0" w:color="auto"/>
              <w:right w:val="single" w:sz="8" w:space="0" w:color="auto"/>
            </w:tcBorders>
            <w:shd w:val="clear" w:color="auto" w:fill="auto"/>
            <w:vAlign w:val="center"/>
            <w:hideMark/>
          </w:tcPr>
          <w:p w14:paraId="67ECA793" w14:textId="77777777" w:rsidR="007C527A" w:rsidRPr="00112450" w:rsidRDefault="007C527A" w:rsidP="001F7F75">
            <w:pPr>
              <w:jc w:val="center"/>
              <w:rPr>
                <w:b/>
                <w:bCs/>
                <w:sz w:val="20"/>
                <w:szCs w:val="20"/>
              </w:rPr>
            </w:pPr>
            <w:r w:rsidRPr="00112450">
              <w:rPr>
                <w:b/>
                <w:bCs/>
                <w:sz w:val="20"/>
                <w:szCs w:val="20"/>
                <w:lang w:eastAsia="en-US"/>
              </w:rPr>
              <w:t>Jedinica</w:t>
            </w:r>
          </w:p>
        </w:tc>
        <w:tc>
          <w:tcPr>
            <w:tcW w:w="641" w:type="pct"/>
            <w:tcBorders>
              <w:top w:val="single" w:sz="8" w:space="0" w:color="auto"/>
              <w:left w:val="nil"/>
              <w:bottom w:val="single" w:sz="8" w:space="0" w:color="auto"/>
              <w:right w:val="single" w:sz="8" w:space="0" w:color="auto"/>
            </w:tcBorders>
            <w:shd w:val="clear" w:color="auto" w:fill="auto"/>
            <w:vAlign w:val="center"/>
            <w:hideMark/>
          </w:tcPr>
          <w:p w14:paraId="7CE59EE5" w14:textId="77777777" w:rsidR="007C527A" w:rsidRPr="00112450" w:rsidRDefault="007C527A" w:rsidP="001F7F75">
            <w:pPr>
              <w:jc w:val="center"/>
              <w:rPr>
                <w:b/>
                <w:bCs/>
                <w:sz w:val="20"/>
                <w:szCs w:val="20"/>
              </w:rPr>
            </w:pPr>
            <w:r w:rsidRPr="00112450">
              <w:rPr>
                <w:b/>
                <w:bCs/>
                <w:sz w:val="20"/>
                <w:szCs w:val="20"/>
                <w:lang w:eastAsia="en-US"/>
              </w:rPr>
              <w:t>Polazna vrijednost 2023.</w:t>
            </w:r>
          </w:p>
        </w:tc>
        <w:tc>
          <w:tcPr>
            <w:tcW w:w="641" w:type="pct"/>
            <w:tcBorders>
              <w:top w:val="single" w:sz="8" w:space="0" w:color="auto"/>
              <w:left w:val="nil"/>
              <w:bottom w:val="single" w:sz="8" w:space="0" w:color="auto"/>
              <w:right w:val="single" w:sz="8" w:space="0" w:color="auto"/>
            </w:tcBorders>
            <w:shd w:val="clear" w:color="auto" w:fill="auto"/>
            <w:vAlign w:val="center"/>
            <w:hideMark/>
          </w:tcPr>
          <w:p w14:paraId="100DB7FF" w14:textId="77777777" w:rsidR="007C527A" w:rsidRPr="00112450" w:rsidRDefault="007C527A" w:rsidP="001F7F75">
            <w:pPr>
              <w:jc w:val="center"/>
              <w:rPr>
                <w:b/>
                <w:bCs/>
                <w:sz w:val="20"/>
                <w:szCs w:val="20"/>
              </w:rPr>
            </w:pPr>
            <w:r w:rsidRPr="00112450">
              <w:rPr>
                <w:b/>
                <w:bCs/>
                <w:sz w:val="20"/>
                <w:szCs w:val="20"/>
                <w:lang w:eastAsia="en-US"/>
              </w:rPr>
              <w:t>Ciljana vrijednost 2024.</w:t>
            </w:r>
          </w:p>
        </w:tc>
        <w:tc>
          <w:tcPr>
            <w:tcW w:w="654" w:type="pct"/>
            <w:tcBorders>
              <w:top w:val="single" w:sz="8" w:space="0" w:color="auto"/>
              <w:left w:val="nil"/>
              <w:bottom w:val="single" w:sz="8" w:space="0" w:color="auto"/>
              <w:right w:val="single" w:sz="8" w:space="0" w:color="auto"/>
            </w:tcBorders>
            <w:shd w:val="clear" w:color="auto" w:fill="auto"/>
            <w:vAlign w:val="center"/>
            <w:hideMark/>
          </w:tcPr>
          <w:p w14:paraId="79586E67" w14:textId="77777777" w:rsidR="007C527A" w:rsidRPr="00112450" w:rsidRDefault="007C527A" w:rsidP="001F7F75">
            <w:pPr>
              <w:jc w:val="center"/>
              <w:rPr>
                <w:b/>
                <w:bCs/>
                <w:sz w:val="20"/>
                <w:szCs w:val="20"/>
              </w:rPr>
            </w:pPr>
            <w:r w:rsidRPr="00112450">
              <w:rPr>
                <w:b/>
                <w:bCs/>
                <w:sz w:val="20"/>
                <w:szCs w:val="20"/>
                <w:lang w:eastAsia="en-US"/>
              </w:rPr>
              <w:t>Ostvarena vrijednost 2024.</w:t>
            </w:r>
          </w:p>
        </w:tc>
      </w:tr>
      <w:tr w:rsidR="007C527A" w:rsidRPr="00112450" w14:paraId="4130A2E7" w14:textId="77777777" w:rsidTr="001F7F75">
        <w:trPr>
          <w:trHeight w:val="915"/>
        </w:trPr>
        <w:tc>
          <w:tcPr>
            <w:tcW w:w="1172" w:type="pct"/>
            <w:tcBorders>
              <w:top w:val="nil"/>
              <w:left w:val="single" w:sz="8" w:space="0" w:color="auto"/>
              <w:bottom w:val="single" w:sz="8" w:space="0" w:color="auto"/>
              <w:right w:val="single" w:sz="8" w:space="0" w:color="auto"/>
            </w:tcBorders>
            <w:shd w:val="clear" w:color="auto" w:fill="auto"/>
            <w:vAlign w:val="center"/>
            <w:hideMark/>
          </w:tcPr>
          <w:p w14:paraId="4AA0A43C" w14:textId="77777777" w:rsidR="007C527A" w:rsidRPr="00112450" w:rsidRDefault="007C527A" w:rsidP="001F7F75">
            <w:pPr>
              <w:jc w:val="center"/>
              <w:rPr>
                <w:sz w:val="20"/>
                <w:szCs w:val="20"/>
              </w:rPr>
            </w:pPr>
            <w:r w:rsidRPr="00112450">
              <w:rPr>
                <w:sz w:val="20"/>
                <w:szCs w:val="20"/>
                <w:lang w:eastAsia="en-US"/>
              </w:rPr>
              <w:t>Broj osnovnih škola kojima je osnivač Grad Koprivnica</w:t>
            </w:r>
          </w:p>
        </w:tc>
        <w:tc>
          <w:tcPr>
            <w:tcW w:w="1347" w:type="pct"/>
            <w:tcBorders>
              <w:top w:val="nil"/>
              <w:left w:val="nil"/>
              <w:bottom w:val="single" w:sz="8" w:space="0" w:color="auto"/>
              <w:right w:val="single" w:sz="8" w:space="0" w:color="auto"/>
            </w:tcBorders>
            <w:shd w:val="clear" w:color="auto" w:fill="auto"/>
            <w:vAlign w:val="center"/>
            <w:hideMark/>
          </w:tcPr>
          <w:p w14:paraId="0FC9760E" w14:textId="77777777" w:rsidR="007C527A" w:rsidRPr="00112450" w:rsidRDefault="007C527A" w:rsidP="001F7F75">
            <w:pPr>
              <w:jc w:val="center"/>
              <w:rPr>
                <w:sz w:val="20"/>
                <w:szCs w:val="20"/>
              </w:rPr>
            </w:pPr>
            <w:r w:rsidRPr="00112450">
              <w:rPr>
                <w:sz w:val="20"/>
                <w:szCs w:val="20"/>
                <w:lang w:eastAsia="en-US"/>
              </w:rPr>
              <w:t> Broj škola uključenih u projekt E- škole</w:t>
            </w:r>
          </w:p>
        </w:tc>
        <w:tc>
          <w:tcPr>
            <w:tcW w:w="547" w:type="pct"/>
            <w:tcBorders>
              <w:top w:val="nil"/>
              <w:left w:val="nil"/>
              <w:bottom w:val="single" w:sz="8" w:space="0" w:color="auto"/>
              <w:right w:val="single" w:sz="8" w:space="0" w:color="auto"/>
            </w:tcBorders>
            <w:shd w:val="clear" w:color="auto" w:fill="auto"/>
            <w:vAlign w:val="center"/>
            <w:hideMark/>
          </w:tcPr>
          <w:p w14:paraId="3EC2ABE9" w14:textId="77777777" w:rsidR="007C527A" w:rsidRPr="00112450" w:rsidRDefault="007C527A" w:rsidP="001F7F75">
            <w:pPr>
              <w:jc w:val="center"/>
              <w:rPr>
                <w:sz w:val="20"/>
                <w:szCs w:val="20"/>
              </w:rPr>
            </w:pPr>
            <w:r w:rsidRPr="00112450">
              <w:rPr>
                <w:sz w:val="20"/>
                <w:szCs w:val="20"/>
                <w:lang w:eastAsia="en-US"/>
              </w:rPr>
              <w:t>Broj škola</w:t>
            </w:r>
          </w:p>
        </w:tc>
        <w:tc>
          <w:tcPr>
            <w:tcW w:w="641" w:type="pct"/>
            <w:tcBorders>
              <w:top w:val="nil"/>
              <w:left w:val="nil"/>
              <w:bottom w:val="single" w:sz="8" w:space="0" w:color="auto"/>
              <w:right w:val="single" w:sz="8" w:space="0" w:color="auto"/>
            </w:tcBorders>
            <w:shd w:val="clear" w:color="auto" w:fill="auto"/>
            <w:noWrap/>
            <w:vAlign w:val="center"/>
            <w:hideMark/>
          </w:tcPr>
          <w:p w14:paraId="4D49E5A8" w14:textId="77777777" w:rsidR="007C527A" w:rsidRPr="00112450" w:rsidRDefault="007C527A" w:rsidP="001F7F75">
            <w:pPr>
              <w:jc w:val="center"/>
              <w:rPr>
                <w:sz w:val="20"/>
                <w:szCs w:val="20"/>
              </w:rPr>
            </w:pPr>
            <w:r w:rsidRPr="00112450">
              <w:rPr>
                <w:sz w:val="20"/>
                <w:szCs w:val="20"/>
              </w:rPr>
              <w:t>5</w:t>
            </w:r>
          </w:p>
        </w:tc>
        <w:tc>
          <w:tcPr>
            <w:tcW w:w="641" w:type="pct"/>
            <w:tcBorders>
              <w:top w:val="nil"/>
              <w:left w:val="nil"/>
              <w:bottom w:val="single" w:sz="8" w:space="0" w:color="auto"/>
              <w:right w:val="single" w:sz="8" w:space="0" w:color="auto"/>
            </w:tcBorders>
            <w:shd w:val="clear" w:color="auto" w:fill="auto"/>
            <w:noWrap/>
            <w:vAlign w:val="center"/>
            <w:hideMark/>
          </w:tcPr>
          <w:p w14:paraId="26FC39F8" w14:textId="77777777" w:rsidR="007C527A" w:rsidRPr="00112450" w:rsidRDefault="007C527A" w:rsidP="001F7F75">
            <w:pPr>
              <w:jc w:val="center"/>
              <w:rPr>
                <w:sz w:val="20"/>
                <w:szCs w:val="20"/>
              </w:rPr>
            </w:pPr>
            <w:r w:rsidRPr="00112450">
              <w:rPr>
                <w:sz w:val="20"/>
                <w:szCs w:val="20"/>
              </w:rPr>
              <w:t>6</w:t>
            </w:r>
          </w:p>
        </w:tc>
        <w:tc>
          <w:tcPr>
            <w:tcW w:w="654" w:type="pct"/>
            <w:tcBorders>
              <w:top w:val="nil"/>
              <w:left w:val="nil"/>
              <w:bottom w:val="single" w:sz="8" w:space="0" w:color="auto"/>
              <w:right w:val="single" w:sz="8" w:space="0" w:color="auto"/>
            </w:tcBorders>
            <w:shd w:val="clear" w:color="auto" w:fill="auto"/>
            <w:vAlign w:val="center"/>
            <w:hideMark/>
          </w:tcPr>
          <w:p w14:paraId="3548B410" w14:textId="77777777" w:rsidR="007C527A" w:rsidRPr="00112450" w:rsidRDefault="007C527A" w:rsidP="001F7F75">
            <w:pPr>
              <w:jc w:val="center"/>
              <w:rPr>
                <w:rStyle w:val="normaltextrun"/>
                <w:sz w:val="22"/>
                <w:szCs w:val="22"/>
              </w:rPr>
            </w:pPr>
            <w:r w:rsidRPr="00112450">
              <w:rPr>
                <w:sz w:val="20"/>
                <w:szCs w:val="20"/>
              </w:rPr>
              <w:t>6</w:t>
            </w:r>
          </w:p>
        </w:tc>
      </w:tr>
    </w:tbl>
    <w:p w14:paraId="01E650A3" w14:textId="77777777" w:rsidR="007C527A" w:rsidRPr="00112450" w:rsidRDefault="007C527A" w:rsidP="007C527A">
      <w:pPr>
        <w:autoSpaceDE w:val="0"/>
        <w:autoSpaceDN w:val="0"/>
        <w:adjustRightInd w:val="0"/>
        <w:jc w:val="both"/>
        <w:rPr>
          <w:b/>
          <w:sz w:val="22"/>
          <w:szCs w:val="22"/>
          <w:u w:val="single"/>
        </w:rPr>
      </w:pPr>
    </w:p>
    <w:p w14:paraId="7BB03316" w14:textId="77777777" w:rsidR="007C527A" w:rsidRPr="00112450" w:rsidRDefault="007C527A" w:rsidP="007C527A">
      <w:pPr>
        <w:pStyle w:val="paragraph"/>
        <w:spacing w:before="0" w:beforeAutospacing="0" w:after="0" w:afterAutospacing="0"/>
        <w:jc w:val="both"/>
        <w:textAlignment w:val="baseline"/>
        <w:rPr>
          <w:sz w:val="22"/>
          <w:szCs w:val="22"/>
          <w:lang w:val="hr-HR"/>
        </w:rPr>
      </w:pPr>
      <w:r w:rsidRPr="00112450">
        <w:rPr>
          <w:rStyle w:val="normaltextrun"/>
          <w:sz w:val="22"/>
          <w:szCs w:val="22"/>
          <w:lang w:val="hr-HR"/>
        </w:rPr>
        <w:t>Aktivnost A300349 Sportska dvorana OŠ „Đuro Ester“</w:t>
      </w:r>
      <w:r w:rsidRPr="00112450">
        <w:rPr>
          <w:rStyle w:val="eop"/>
          <w:sz w:val="22"/>
          <w:szCs w:val="22"/>
          <w:lang w:val="hr-HR"/>
        </w:rPr>
        <w:t> </w:t>
      </w:r>
    </w:p>
    <w:p w14:paraId="31A4C3D6" w14:textId="77777777" w:rsidR="007C527A" w:rsidRPr="00112450" w:rsidRDefault="007C527A" w:rsidP="007C527A">
      <w:pPr>
        <w:pStyle w:val="paragraph"/>
        <w:spacing w:before="0" w:beforeAutospacing="0" w:after="0" w:afterAutospacing="0"/>
        <w:ind w:firstLine="720"/>
        <w:jc w:val="both"/>
        <w:textAlignment w:val="baseline"/>
        <w:rPr>
          <w:sz w:val="22"/>
          <w:szCs w:val="22"/>
          <w:lang w:val="hr-HR"/>
        </w:rPr>
      </w:pPr>
      <w:r w:rsidRPr="00112450">
        <w:rPr>
          <w:rStyle w:val="normaltextrun"/>
          <w:sz w:val="22"/>
          <w:szCs w:val="22"/>
          <w:lang w:val="hr-HR"/>
        </w:rPr>
        <w:t>U sklopu aktivnosti planirano je 170.000,00 EUR, a realizirano 163.987,67 EUR, odnosno 96,5%. Sredstva su utrošena za isplatu kapitalnih pomoći za otplatu kredita vezanog uz novo izgrađenu dvoranu Osnovne škole „Đuro Ester“ Koprivnica.</w:t>
      </w:r>
      <w:r w:rsidRPr="00112450">
        <w:rPr>
          <w:rStyle w:val="eop"/>
          <w:sz w:val="22"/>
          <w:szCs w:val="22"/>
          <w:lang w:val="hr-HR"/>
        </w:rPr>
        <w:t xml:space="preserve"> </w:t>
      </w:r>
      <w:r w:rsidRPr="00112450">
        <w:rPr>
          <w:sz w:val="22"/>
          <w:szCs w:val="22"/>
          <w:lang w:val="hr-HR"/>
        </w:rPr>
        <w:t>Cilj je redovito podmirivanje prispjelih zahtjeva.</w:t>
      </w:r>
    </w:p>
    <w:p w14:paraId="418AD5B7" w14:textId="77777777" w:rsidR="007C527A" w:rsidRPr="00112450" w:rsidRDefault="007C527A" w:rsidP="007C527A">
      <w:pPr>
        <w:rPr>
          <w:b/>
          <w:color w:val="FF0000"/>
          <w:sz w:val="22"/>
          <w:szCs w:val="22"/>
        </w:rPr>
      </w:pPr>
    </w:p>
    <w:p w14:paraId="06359856" w14:textId="77777777" w:rsidR="007C527A" w:rsidRPr="00112450" w:rsidRDefault="007C527A" w:rsidP="007C527A">
      <w:pPr>
        <w:pStyle w:val="paragraph"/>
        <w:spacing w:before="0" w:beforeAutospacing="0" w:after="0" w:afterAutospacing="0"/>
        <w:jc w:val="both"/>
        <w:textAlignment w:val="baseline"/>
        <w:rPr>
          <w:sz w:val="22"/>
          <w:szCs w:val="22"/>
          <w:lang w:val="hr-HR"/>
        </w:rPr>
      </w:pPr>
      <w:r w:rsidRPr="00112450">
        <w:rPr>
          <w:rStyle w:val="normaltextrun"/>
          <w:sz w:val="22"/>
          <w:szCs w:val="22"/>
          <w:lang w:val="hr-HR"/>
        </w:rPr>
        <w:t>Aktivnost A300347 Školski medni dan</w:t>
      </w:r>
      <w:r w:rsidRPr="00112450">
        <w:rPr>
          <w:rStyle w:val="eop"/>
          <w:sz w:val="22"/>
          <w:szCs w:val="22"/>
          <w:lang w:val="hr-HR"/>
        </w:rPr>
        <w:t> </w:t>
      </w:r>
    </w:p>
    <w:p w14:paraId="5121E053" w14:textId="77777777" w:rsidR="007C527A" w:rsidRPr="00112450" w:rsidRDefault="007C527A" w:rsidP="007C527A">
      <w:pPr>
        <w:pStyle w:val="paragraph"/>
        <w:spacing w:before="0" w:beforeAutospacing="0" w:after="0" w:afterAutospacing="0"/>
        <w:ind w:firstLine="720"/>
        <w:jc w:val="both"/>
        <w:textAlignment w:val="baseline"/>
        <w:rPr>
          <w:sz w:val="22"/>
          <w:szCs w:val="22"/>
          <w:lang w:val="hr-HR"/>
        </w:rPr>
      </w:pPr>
      <w:r w:rsidRPr="00112450">
        <w:rPr>
          <w:rStyle w:val="normaltextrun"/>
          <w:sz w:val="22"/>
          <w:szCs w:val="22"/>
          <w:lang w:val="hr-HR"/>
        </w:rPr>
        <w:t>U sklopu aktivnosti planirano je 1.160,00 EUR, a realizirano je ukupno 1.152,00 EUR, odnosno 99,3%. Projektom se potiče konzumacija meda u prvim razredima osnovnih škola, a koji je financiran od strane Agencije za plaćanja u poljoprivredi, ribarstvu i ruralnom razvoju.</w:t>
      </w:r>
      <w:r w:rsidRPr="00112450">
        <w:rPr>
          <w:rStyle w:val="eop"/>
          <w:sz w:val="22"/>
          <w:szCs w:val="22"/>
          <w:lang w:val="hr-HR"/>
        </w:rPr>
        <w:t> </w:t>
      </w:r>
    </w:p>
    <w:p w14:paraId="1BA7BC20" w14:textId="77777777" w:rsidR="007C527A" w:rsidRPr="00112450" w:rsidRDefault="007C527A" w:rsidP="007C527A">
      <w:pPr>
        <w:rPr>
          <w:b/>
          <w:color w:val="FF0000"/>
          <w:sz w:val="22"/>
          <w:szCs w:val="22"/>
        </w:rPr>
      </w:pPr>
    </w:p>
    <w:tbl>
      <w:tblPr>
        <w:tblW w:w="5000" w:type="pct"/>
        <w:tblLook w:val="04A0" w:firstRow="1" w:lastRow="0" w:firstColumn="1" w:lastColumn="0" w:noHBand="0" w:noVBand="1"/>
      </w:tblPr>
      <w:tblGrid>
        <w:gridCol w:w="2155"/>
        <w:gridCol w:w="2477"/>
        <w:gridCol w:w="1006"/>
        <w:gridCol w:w="1179"/>
        <w:gridCol w:w="1179"/>
        <w:gridCol w:w="1199"/>
      </w:tblGrid>
      <w:tr w:rsidR="007C527A" w:rsidRPr="00112450" w14:paraId="6C414264" w14:textId="77777777" w:rsidTr="001F7F75">
        <w:trPr>
          <w:trHeight w:val="870"/>
        </w:trPr>
        <w:tc>
          <w:tcPr>
            <w:tcW w:w="1172" w:type="pct"/>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CE8E7A7" w14:textId="77777777" w:rsidR="007C527A" w:rsidRPr="00112450" w:rsidRDefault="007C527A" w:rsidP="001F7F75">
            <w:pPr>
              <w:jc w:val="center"/>
              <w:rPr>
                <w:b/>
                <w:bCs/>
                <w:sz w:val="20"/>
                <w:szCs w:val="20"/>
              </w:rPr>
            </w:pPr>
            <w:r w:rsidRPr="00112450">
              <w:rPr>
                <w:b/>
                <w:bCs/>
                <w:sz w:val="20"/>
                <w:szCs w:val="20"/>
                <w:lang w:eastAsia="en-US"/>
              </w:rPr>
              <w:lastRenderedPageBreak/>
              <w:t>Pokazatelj rezultata</w:t>
            </w:r>
          </w:p>
        </w:tc>
        <w:tc>
          <w:tcPr>
            <w:tcW w:w="1347" w:type="pct"/>
            <w:tcBorders>
              <w:top w:val="single" w:sz="8" w:space="0" w:color="auto"/>
              <w:left w:val="nil"/>
              <w:bottom w:val="single" w:sz="8" w:space="0" w:color="auto"/>
              <w:right w:val="single" w:sz="8" w:space="0" w:color="auto"/>
            </w:tcBorders>
            <w:shd w:val="clear" w:color="auto" w:fill="auto"/>
            <w:noWrap/>
            <w:vAlign w:val="center"/>
            <w:hideMark/>
          </w:tcPr>
          <w:p w14:paraId="5E0BA4D8" w14:textId="77777777" w:rsidR="007C527A" w:rsidRPr="00112450" w:rsidRDefault="007C527A" w:rsidP="001F7F75">
            <w:pPr>
              <w:jc w:val="center"/>
              <w:rPr>
                <w:b/>
                <w:bCs/>
                <w:sz w:val="20"/>
                <w:szCs w:val="20"/>
              </w:rPr>
            </w:pPr>
            <w:r w:rsidRPr="00112450">
              <w:rPr>
                <w:b/>
                <w:bCs/>
                <w:sz w:val="20"/>
                <w:szCs w:val="20"/>
                <w:lang w:eastAsia="en-US"/>
              </w:rPr>
              <w:t>Definicija pokazatelja</w:t>
            </w:r>
          </w:p>
        </w:tc>
        <w:tc>
          <w:tcPr>
            <w:tcW w:w="547" w:type="pct"/>
            <w:tcBorders>
              <w:top w:val="single" w:sz="8" w:space="0" w:color="auto"/>
              <w:left w:val="nil"/>
              <w:bottom w:val="single" w:sz="8" w:space="0" w:color="auto"/>
              <w:right w:val="single" w:sz="8" w:space="0" w:color="auto"/>
            </w:tcBorders>
            <w:shd w:val="clear" w:color="auto" w:fill="auto"/>
            <w:vAlign w:val="center"/>
            <w:hideMark/>
          </w:tcPr>
          <w:p w14:paraId="7FBFCEA1" w14:textId="77777777" w:rsidR="007C527A" w:rsidRPr="00112450" w:rsidRDefault="007C527A" w:rsidP="001F7F75">
            <w:pPr>
              <w:jc w:val="center"/>
              <w:rPr>
                <w:b/>
                <w:bCs/>
                <w:sz w:val="20"/>
                <w:szCs w:val="20"/>
              </w:rPr>
            </w:pPr>
            <w:r w:rsidRPr="00112450">
              <w:rPr>
                <w:b/>
                <w:bCs/>
                <w:sz w:val="20"/>
                <w:szCs w:val="20"/>
                <w:lang w:eastAsia="en-US"/>
              </w:rPr>
              <w:t>Jedinica</w:t>
            </w:r>
          </w:p>
        </w:tc>
        <w:tc>
          <w:tcPr>
            <w:tcW w:w="641" w:type="pct"/>
            <w:tcBorders>
              <w:top w:val="single" w:sz="8" w:space="0" w:color="auto"/>
              <w:left w:val="nil"/>
              <w:bottom w:val="single" w:sz="8" w:space="0" w:color="auto"/>
              <w:right w:val="single" w:sz="8" w:space="0" w:color="auto"/>
            </w:tcBorders>
            <w:shd w:val="clear" w:color="auto" w:fill="auto"/>
            <w:vAlign w:val="center"/>
            <w:hideMark/>
          </w:tcPr>
          <w:p w14:paraId="7C66E05C" w14:textId="77777777" w:rsidR="007C527A" w:rsidRPr="00112450" w:rsidRDefault="007C527A" w:rsidP="001F7F75">
            <w:pPr>
              <w:jc w:val="center"/>
              <w:rPr>
                <w:b/>
                <w:bCs/>
                <w:sz w:val="20"/>
                <w:szCs w:val="20"/>
              </w:rPr>
            </w:pPr>
            <w:r w:rsidRPr="00112450">
              <w:rPr>
                <w:b/>
                <w:bCs/>
                <w:sz w:val="20"/>
                <w:szCs w:val="20"/>
                <w:lang w:eastAsia="en-US"/>
              </w:rPr>
              <w:t>Polazna vrijednost 2023.</w:t>
            </w:r>
          </w:p>
        </w:tc>
        <w:tc>
          <w:tcPr>
            <w:tcW w:w="641" w:type="pct"/>
            <w:tcBorders>
              <w:top w:val="single" w:sz="8" w:space="0" w:color="auto"/>
              <w:left w:val="nil"/>
              <w:bottom w:val="single" w:sz="8" w:space="0" w:color="auto"/>
              <w:right w:val="single" w:sz="8" w:space="0" w:color="auto"/>
            </w:tcBorders>
            <w:shd w:val="clear" w:color="auto" w:fill="auto"/>
            <w:vAlign w:val="center"/>
            <w:hideMark/>
          </w:tcPr>
          <w:p w14:paraId="11BA1C97" w14:textId="77777777" w:rsidR="007C527A" w:rsidRPr="00112450" w:rsidRDefault="007C527A" w:rsidP="001F7F75">
            <w:pPr>
              <w:jc w:val="center"/>
              <w:rPr>
                <w:b/>
                <w:bCs/>
                <w:sz w:val="20"/>
                <w:szCs w:val="20"/>
              </w:rPr>
            </w:pPr>
            <w:r w:rsidRPr="00112450">
              <w:rPr>
                <w:b/>
                <w:bCs/>
                <w:sz w:val="20"/>
                <w:szCs w:val="20"/>
                <w:lang w:eastAsia="en-US"/>
              </w:rPr>
              <w:t>Ciljana vrijednost 2024.</w:t>
            </w:r>
          </w:p>
        </w:tc>
        <w:tc>
          <w:tcPr>
            <w:tcW w:w="654" w:type="pct"/>
            <w:tcBorders>
              <w:top w:val="single" w:sz="8" w:space="0" w:color="auto"/>
              <w:left w:val="nil"/>
              <w:bottom w:val="single" w:sz="8" w:space="0" w:color="auto"/>
              <w:right w:val="single" w:sz="8" w:space="0" w:color="auto"/>
            </w:tcBorders>
            <w:shd w:val="clear" w:color="auto" w:fill="auto"/>
            <w:vAlign w:val="center"/>
            <w:hideMark/>
          </w:tcPr>
          <w:p w14:paraId="2BE78760" w14:textId="77777777" w:rsidR="007C527A" w:rsidRPr="00112450" w:rsidRDefault="007C527A" w:rsidP="001F7F75">
            <w:pPr>
              <w:jc w:val="center"/>
              <w:rPr>
                <w:b/>
                <w:bCs/>
                <w:sz w:val="20"/>
                <w:szCs w:val="20"/>
              </w:rPr>
            </w:pPr>
            <w:r w:rsidRPr="00112450">
              <w:rPr>
                <w:b/>
                <w:bCs/>
                <w:sz w:val="20"/>
                <w:szCs w:val="20"/>
                <w:lang w:eastAsia="en-US"/>
              </w:rPr>
              <w:t>Ostvarena vrijednost 2024.</w:t>
            </w:r>
          </w:p>
        </w:tc>
      </w:tr>
      <w:tr w:rsidR="007C527A" w:rsidRPr="00112450" w14:paraId="01F9D5CA" w14:textId="77777777" w:rsidTr="001F7F75">
        <w:trPr>
          <w:trHeight w:val="1215"/>
        </w:trPr>
        <w:tc>
          <w:tcPr>
            <w:tcW w:w="1172" w:type="pct"/>
            <w:tcBorders>
              <w:top w:val="nil"/>
              <w:left w:val="single" w:sz="8" w:space="0" w:color="auto"/>
              <w:bottom w:val="single" w:sz="8" w:space="0" w:color="auto"/>
              <w:right w:val="single" w:sz="8" w:space="0" w:color="auto"/>
            </w:tcBorders>
            <w:shd w:val="clear" w:color="auto" w:fill="auto"/>
            <w:vAlign w:val="center"/>
            <w:hideMark/>
          </w:tcPr>
          <w:p w14:paraId="1E9CF256" w14:textId="77777777" w:rsidR="007C527A" w:rsidRPr="00112450" w:rsidRDefault="007C527A" w:rsidP="001F7F75">
            <w:pPr>
              <w:jc w:val="center"/>
              <w:rPr>
                <w:sz w:val="20"/>
                <w:szCs w:val="20"/>
              </w:rPr>
            </w:pPr>
            <w:r w:rsidRPr="00112450">
              <w:rPr>
                <w:sz w:val="20"/>
                <w:szCs w:val="20"/>
                <w:lang w:eastAsia="en-US"/>
              </w:rPr>
              <w:t>Broj osnovnih škola kojima je osnivač Grad Koprivnica uključenih u projekt</w:t>
            </w:r>
          </w:p>
        </w:tc>
        <w:tc>
          <w:tcPr>
            <w:tcW w:w="1347" w:type="pct"/>
            <w:tcBorders>
              <w:top w:val="nil"/>
              <w:left w:val="nil"/>
              <w:bottom w:val="single" w:sz="8" w:space="0" w:color="auto"/>
              <w:right w:val="single" w:sz="8" w:space="0" w:color="auto"/>
            </w:tcBorders>
            <w:shd w:val="clear" w:color="auto" w:fill="auto"/>
            <w:vAlign w:val="center"/>
            <w:hideMark/>
          </w:tcPr>
          <w:p w14:paraId="06099866" w14:textId="77777777" w:rsidR="007C527A" w:rsidRPr="00112450" w:rsidRDefault="007C527A" w:rsidP="001F7F75">
            <w:pPr>
              <w:jc w:val="center"/>
              <w:rPr>
                <w:sz w:val="20"/>
                <w:szCs w:val="20"/>
              </w:rPr>
            </w:pPr>
            <w:r w:rsidRPr="00112450">
              <w:rPr>
                <w:sz w:val="20"/>
                <w:szCs w:val="20"/>
                <w:lang w:eastAsia="en-US"/>
              </w:rPr>
              <w:t>Uključivanje učenika prvih razreda osnovnih škola</w:t>
            </w:r>
          </w:p>
        </w:tc>
        <w:tc>
          <w:tcPr>
            <w:tcW w:w="547" w:type="pct"/>
            <w:tcBorders>
              <w:top w:val="nil"/>
              <w:left w:val="nil"/>
              <w:bottom w:val="single" w:sz="8" w:space="0" w:color="auto"/>
              <w:right w:val="single" w:sz="8" w:space="0" w:color="auto"/>
            </w:tcBorders>
            <w:shd w:val="clear" w:color="auto" w:fill="auto"/>
            <w:vAlign w:val="center"/>
            <w:hideMark/>
          </w:tcPr>
          <w:p w14:paraId="39283BA6" w14:textId="77777777" w:rsidR="007C527A" w:rsidRPr="00112450" w:rsidRDefault="007C527A" w:rsidP="001F7F75">
            <w:pPr>
              <w:jc w:val="center"/>
              <w:rPr>
                <w:sz w:val="20"/>
                <w:szCs w:val="20"/>
              </w:rPr>
            </w:pPr>
            <w:r w:rsidRPr="00112450">
              <w:rPr>
                <w:sz w:val="20"/>
                <w:szCs w:val="20"/>
                <w:lang w:eastAsia="en-US"/>
              </w:rPr>
              <w:t>Broj učenika</w:t>
            </w:r>
          </w:p>
        </w:tc>
        <w:tc>
          <w:tcPr>
            <w:tcW w:w="641" w:type="pct"/>
            <w:tcBorders>
              <w:top w:val="nil"/>
              <w:left w:val="nil"/>
              <w:bottom w:val="single" w:sz="8" w:space="0" w:color="auto"/>
              <w:right w:val="single" w:sz="8" w:space="0" w:color="auto"/>
            </w:tcBorders>
            <w:shd w:val="clear" w:color="auto" w:fill="auto"/>
            <w:noWrap/>
            <w:vAlign w:val="center"/>
            <w:hideMark/>
          </w:tcPr>
          <w:p w14:paraId="57852ACB" w14:textId="77777777" w:rsidR="007C527A" w:rsidRPr="00112450" w:rsidRDefault="007C527A" w:rsidP="001F7F75">
            <w:pPr>
              <w:jc w:val="center"/>
              <w:rPr>
                <w:sz w:val="20"/>
                <w:szCs w:val="20"/>
              </w:rPr>
            </w:pPr>
            <w:r w:rsidRPr="00112450">
              <w:rPr>
                <w:sz w:val="20"/>
                <w:szCs w:val="20"/>
              </w:rPr>
              <w:t>236</w:t>
            </w:r>
          </w:p>
        </w:tc>
        <w:tc>
          <w:tcPr>
            <w:tcW w:w="641" w:type="pct"/>
            <w:tcBorders>
              <w:top w:val="nil"/>
              <w:left w:val="nil"/>
              <w:bottom w:val="single" w:sz="8" w:space="0" w:color="auto"/>
              <w:right w:val="single" w:sz="8" w:space="0" w:color="auto"/>
            </w:tcBorders>
            <w:shd w:val="clear" w:color="auto" w:fill="auto"/>
            <w:noWrap/>
            <w:vAlign w:val="center"/>
            <w:hideMark/>
          </w:tcPr>
          <w:p w14:paraId="2AC77F45" w14:textId="77777777" w:rsidR="007C527A" w:rsidRPr="00112450" w:rsidRDefault="007C527A" w:rsidP="001F7F75">
            <w:pPr>
              <w:jc w:val="center"/>
              <w:rPr>
                <w:sz w:val="20"/>
                <w:szCs w:val="20"/>
              </w:rPr>
            </w:pPr>
            <w:r w:rsidRPr="00112450">
              <w:rPr>
                <w:sz w:val="20"/>
                <w:szCs w:val="20"/>
              </w:rPr>
              <w:t>236</w:t>
            </w:r>
          </w:p>
        </w:tc>
        <w:tc>
          <w:tcPr>
            <w:tcW w:w="654" w:type="pct"/>
            <w:tcBorders>
              <w:top w:val="nil"/>
              <w:left w:val="nil"/>
              <w:bottom w:val="single" w:sz="8" w:space="0" w:color="auto"/>
              <w:right w:val="single" w:sz="8" w:space="0" w:color="auto"/>
            </w:tcBorders>
            <w:shd w:val="clear" w:color="auto" w:fill="auto"/>
            <w:vAlign w:val="center"/>
            <w:hideMark/>
          </w:tcPr>
          <w:p w14:paraId="426A4585" w14:textId="77777777" w:rsidR="007C527A" w:rsidRPr="00112450" w:rsidRDefault="007C527A" w:rsidP="001F7F75">
            <w:pPr>
              <w:jc w:val="center"/>
              <w:rPr>
                <w:color w:val="000000" w:themeColor="text1"/>
                <w:sz w:val="20"/>
                <w:szCs w:val="20"/>
              </w:rPr>
            </w:pPr>
            <w:r w:rsidRPr="00112450">
              <w:rPr>
                <w:color w:val="000000" w:themeColor="text1"/>
                <w:sz w:val="20"/>
                <w:szCs w:val="20"/>
              </w:rPr>
              <w:t>288</w:t>
            </w:r>
          </w:p>
        </w:tc>
      </w:tr>
    </w:tbl>
    <w:p w14:paraId="688B4B05" w14:textId="77777777" w:rsidR="007C527A" w:rsidRPr="00112450" w:rsidRDefault="007C527A" w:rsidP="007C527A">
      <w:pPr>
        <w:rPr>
          <w:b/>
          <w:color w:val="FF0000"/>
          <w:sz w:val="22"/>
          <w:szCs w:val="22"/>
        </w:rPr>
      </w:pPr>
    </w:p>
    <w:p w14:paraId="42C9F834" w14:textId="77777777" w:rsidR="007C527A" w:rsidRPr="00112450" w:rsidRDefault="007C527A" w:rsidP="007C527A">
      <w:pPr>
        <w:pStyle w:val="paragraph"/>
        <w:spacing w:before="0" w:beforeAutospacing="0" w:after="0" w:afterAutospacing="0"/>
        <w:jc w:val="both"/>
        <w:textAlignment w:val="baseline"/>
        <w:rPr>
          <w:sz w:val="22"/>
          <w:szCs w:val="22"/>
          <w:lang w:val="hr-HR"/>
        </w:rPr>
      </w:pPr>
      <w:r w:rsidRPr="00112450">
        <w:rPr>
          <w:rStyle w:val="normaltextrun"/>
          <w:sz w:val="22"/>
          <w:szCs w:val="22"/>
          <w:lang w:val="hr-HR"/>
        </w:rPr>
        <w:t>Aktivnost A300356 ODJEK VI 2023./2024.</w:t>
      </w:r>
      <w:r w:rsidRPr="00112450">
        <w:rPr>
          <w:rStyle w:val="eop"/>
          <w:sz w:val="22"/>
          <w:szCs w:val="22"/>
          <w:lang w:val="hr-HR"/>
        </w:rPr>
        <w:t> </w:t>
      </w:r>
    </w:p>
    <w:p w14:paraId="5943B742" w14:textId="77777777" w:rsidR="007C527A" w:rsidRPr="00112450" w:rsidRDefault="007C527A" w:rsidP="007C527A">
      <w:pPr>
        <w:pStyle w:val="paragraph"/>
        <w:spacing w:before="0" w:beforeAutospacing="0" w:after="0" w:afterAutospacing="0"/>
        <w:ind w:firstLine="720"/>
        <w:jc w:val="both"/>
        <w:rPr>
          <w:rStyle w:val="normaltextrun"/>
          <w:color w:val="FF0000"/>
          <w:sz w:val="22"/>
          <w:szCs w:val="22"/>
          <w:lang w:val="hr-HR"/>
        </w:rPr>
      </w:pPr>
      <w:r w:rsidRPr="00112450">
        <w:rPr>
          <w:rStyle w:val="normaltextrun"/>
          <w:sz w:val="22"/>
          <w:szCs w:val="22"/>
          <w:lang w:val="hr-HR"/>
        </w:rPr>
        <w:t>U sklopu aktivnosti planirano je 2.681,00 EUR, a realizirano je ukupno 2.679,80 EUR, odnosno 100%. Sredstva su utrošena za promidžbene materijale te troškove liječničkih pregleda pomoćnika u nastavi i stručnih komunikacijskih posrednika zaposlenih u sklopu projekta ODJEK VI.</w:t>
      </w:r>
    </w:p>
    <w:p w14:paraId="15DA4D0D" w14:textId="77777777" w:rsidR="007C527A" w:rsidRPr="00112450" w:rsidRDefault="007C527A" w:rsidP="007C527A">
      <w:pPr>
        <w:pStyle w:val="paragraph"/>
        <w:spacing w:before="0" w:beforeAutospacing="0" w:after="0" w:afterAutospacing="0"/>
        <w:ind w:firstLine="720"/>
        <w:jc w:val="both"/>
        <w:rPr>
          <w:rStyle w:val="normaltextrun"/>
          <w:sz w:val="22"/>
          <w:szCs w:val="22"/>
          <w:lang w:val="hr-HR"/>
        </w:rPr>
      </w:pPr>
    </w:p>
    <w:tbl>
      <w:tblPr>
        <w:tblW w:w="5000" w:type="pct"/>
        <w:tblLook w:val="04A0" w:firstRow="1" w:lastRow="0" w:firstColumn="1" w:lastColumn="0" w:noHBand="0" w:noVBand="1"/>
      </w:tblPr>
      <w:tblGrid>
        <w:gridCol w:w="2155"/>
        <w:gridCol w:w="2477"/>
        <w:gridCol w:w="1006"/>
        <w:gridCol w:w="1179"/>
        <w:gridCol w:w="1179"/>
        <w:gridCol w:w="1199"/>
      </w:tblGrid>
      <w:tr w:rsidR="007C527A" w:rsidRPr="00112450" w14:paraId="0F088E29" w14:textId="77777777" w:rsidTr="001F7F75">
        <w:trPr>
          <w:trHeight w:val="870"/>
        </w:trPr>
        <w:tc>
          <w:tcPr>
            <w:tcW w:w="1172" w:type="pct"/>
            <w:tcBorders>
              <w:top w:val="single" w:sz="8" w:space="0" w:color="auto"/>
              <w:left w:val="single" w:sz="8" w:space="0" w:color="auto"/>
              <w:bottom w:val="single" w:sz="4" w:space="0" w:color="auto"/>
              <w:right w:val="single" w:sz="8" w:space="0" w:color="auto"/>
            </w:tcBorders>
            <w:shd w:val="clear" w:color="auto" w:fill="auto"/>
            <w:noWrap/>
            <w:vAlign w:val="center"/>
            <w:hideMark/>
          </w:tcPr>
          <w:p w14:paraId="72CA98AD" w14:textId="77777777" w:rsidR="007C527A" w:rsidRPr="00112450" w:rsidRDefault="007C527A" w:rsidP="001F7F75">
            <w:pPr>
              <w:jc w:val="center"/>
              <w:rPr>
                <w:b/>
                <w:bCs/>
                <w:sz w:val="20"/>
                <w:szCs w:val="20"/>
              </w:rPr>
            </w:pPr>
            <w:r w:rsidRPr="00112450">
              <w:rPr>
                <w:b/>
                <w:bCs/>
                <w:sz w:val="20"/>
                <w:szCs w:val="20"/>
                <w:lang w:eastAsia="en-US"/>
              </w:rPr>
              <w:t>Pokazatelj rezultata</w:t>
            </w:r>
          </w:p>
        </w:tc>
        <w:tc>
          <w:tcPr>
            <w:tcW w:w="1347" w:type="pct"/>
            <w:tcBorders>
              <w:top w:val="single" w:sz="8" w:space="0" w:color="auto"/>
              <w:left w:val="nil"/>
              <w:bottom w:val="single" w:sz="4" w:space="0" w:color="auto"/>
              <w:right w:val="single" w:sz="8" w:space="0" w:color="auto"/>
            </w:tcBorders>
            <w:shd w:val="clear" w:color="auto" w:fill="auto"/>
            <w:noWrap/>
            <w:vAlign w:val="center"/>
            <w:hideMark/>
          </w:tcPr>
          <w:p w14:paraId="61502473" w14:textId="77777777" w:rsidR="007C527A" w:rsidRPr="00112450" w:rsidRDefault="007C527A" w:rsidP="001F7F75">
            <w:pPr>
              <w:jc w:val="center"/>
              <w:rPr>
                <w:b/>
                <w:bCs/>
                <w:sz w:val="20"/>
                <w:szCs w:val="20"/>
              </w:rPr>
            </w:pPr>
            <w:r w:rsidRPr="00112450">
              <w:rPr>
                <w:b/>
                <w:bCs/>
                <w:sz w:val="20"/>
                <w:szCs w:val="20"/>
                <w:lang w:eastAsia="en-US"/>
              </w:rPr>
              <w:t>Definicija pokazatelja</w:t>
            </w:r>
          </w:p>
        </w:tc>
        <w:tc>
          <w:tcPr>
            <w:tcW w:w="547" w:type="pct"/>
            <w:tcBorders>
              <w:top w:val="single" w:sz="8" w:space="0" w:color="auto"/>
              <w:left w:val="nil"/>
              <w:bottom w:val="single" w:sz="4" w:space="0" w:color="auto"/>
              <w:right w:val="single" w:sz="8" w:space="0" w:color="auto"/>
            </w:tcBorders>
            <w:shd w:val="clear" w:color="auto" w:fill="auto"/>
            <w:vAlign w:val="center"/>
            <w:hideMark/>
          </w:tcPr>
          <w:p w14:paraId="5A933681" w14:textId="77777777" w:rsidR="007C527A" w:rsidRPr="00112450" w:rsidRDefault="007C527A" w:rsidP="001F7F75">
            <w:pPr>
              <w:jc w:val="center"/>
              <w:rPr>
                <w:b/>
                <w:bCs/>
                <w:sz w:val="20"/>
                <w:szCs w:val="20"/>
              </w:rPr>
            </w:pPr>
            <w:r w:rsidRPr="00112450">
              <w:rPr>
                <w:b/>
                <w:bCs/>
                <w:sz w:val="20"/>
                <w:szCs w:val="20"/>
                <w:lang w:eastAsia="en-US"/>
              </w:rPr>
              <w:t>Jedinica</w:t>
            </w:r>
          </w:p>
        </w:tc>
        <w:tc>
          <w:tcPr>
            <w:tcW w:w="641" w:type="pct"/>
            <w:tcBorders>
              <w:top w:val="single" w:sz="8" w:space="0" w:color="auto"/>
              <w:left w:val="nil"/>
              <w:bottom w:val="single" w:sz="4" w:space="0" w:color="auto"/>
              <w:right w:val="single" w:sz="8" w:space="0" w:color="auto"/>
            </w:tcBorders>
            <w:shd w:val="clear" w:color="auto" w:fill="auto"/>
            <w:vAlign w:val="center"/>
            <w:hideMark/>
          </w:tcPr>
          <w:p w14:paraId="5C9ECDD3" w14:textId="77777777" w:rsidR="007C527A" w:rsidRPr="00112450" w:rsidRDefault="007C527A" w:rsidP="001F7F75">
            <w:pPr>
              <w:jc w:val="center"/>
              <w:rPr>
                <w:b/>
                <w:bCs/>
                <w:sz w:val="20"/>
                <w:szCs w:val="20"/>
              </w:rPr>
            </w:pPr>
            <w:r w:rsidRPr="00112450">
              <w:rPr>
                <w:b/>
                <w:bCs/>
                <w:sz w:val="20"/>
                <w:szCs w:val="20"/>
                <w:lang w:eastAsia="en-US"/>
              </w:rPr>
              <w:t>Polazna vrijednost 2023.</w:t>
            </w:r>
          </w:p>
        </w:tc>
        <w:tc>
          <w:tcPr>
            <w:tcW w:w="641" w:type="pct"/>
            <w:tcBorders>
              <w:top w:val="single" w:sz="8" w:space="0" w:color="auto"/>
              <w:left w:val="nil"/>
              <w:bottom w:val="single" w:sz="4" w:space="0" w:color="auto"/>
              <w:right w:val="single" w:sz="8" w:space="0" w:color="auto"/>
            </w:tcBorders>
            <w:shd w:val="clear" w:color="auto" w:fill="auto"/>
            <w:vAlign w:val="center"/>
            <w:hideMark/>
          </w:tcPr>
          <w:p w14:paraId="534B051F" w14:textId="77777777" w:rsidR="007C527A" w:rsidRPr="00112450" w:rsidRDefault="007C527A" w:rsidP="001F7F75">
            <w:pPr>
              <w:jc w:val="center"/>
              <w:rPr>
                <w:b/>
                <w:bCs/>
                <w:sz w:val="20"/>
                <w:szCs w:val="20"/>
              </w:rPr>
            </w:pPr>
            <w:r w:rsidRPr="00112450">
              <w:rPr>
                <w:b/>
                <w:bCs/>
                <w:sz w:val="20"/>
                <w:szCs w:val="20"/>
                <w:lang w:eastAsia="en-US"/>
              </w:rPr>
              <w:t>Ciljana vrijednost 2024.</w:t>
            </w:r>
          </w:p>
        </w:tc>
        <w:tc>
          <w:tcPr>
            <w:tcW w:w="654" w:type="pct"/>
            <w:tcBorders>
              <w:top w:val="single" w:sz="8" w:space="0" w:color="auto"/>
              <w:left w:val="nil"/>
              <w:bottom w:val="single" w:sz="4" w:space="0" w:color="auto"/>
              <w:right w:val="single" w:sz="8" w:space="0" w:color="auto"/>
            </w:tcBorders>
            <w:shd w:val="clear" w:color="auto" w:fill="auto"/>
            <w:vAlign w:val="center"/>
            <w:hideMark/>
          </w:tcPr>
          <w:p w14:paraId="00105E91" w14:textId="77777777" w:rsidR="007C527A" w:rsidRPr="00112450" w:rsidRDefault="007C527A" w:rsidP="001F7F75">
            <w:pPr>
              <w:jc w:val="center"/>
              <w:rPr>
                <w:b/>
                <w:bCs/>
                <w:sz w:val="20"/>
                <w:szCs w:val="20"/>
              </w:rPr>
            </w:pPr>
            <w:r w:rsidRPr="00112450">
              <w:rPr>
                <w:b/>
                <w:bCs/>
                <w:sz w:val="20"/>
                <w:szCs w:val="20"/>
                <w:lang w:eastAsia="en-US"/>
              </w:rPr>
              <w:t>Ostvarena vrijednost 2024.</w:t>
            </w:r>
          </w:p>
        </w:tc>
      </w:tr>
      <w:tr w:rsidR="007C527A" w:rsidRPr="00112450" w14:paraId="221B3FC4" w14:textId="77777777" w:rsidTr="001F7F75">
        <w:trPr>
          <w:trHeight w:val="915"/>
        </w:trPr>
        <w:tc>
          <w:tcPr>
            <w:tcW w:w="117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6427830" w14:textId="77777777" w:rsidR="007C527A" w:rsidRPr="00112450" w:rsidRDefault="007C527A" w:rsidP="001F7F75">
            <w:pPr>
              <w:jc w:val="center"/>
              <w:rPr>
                <w:sz w:val="20"/>
                <w:szCs w:val="20"/>
              </w:rPr>
            </w:pPr>
            <w:r w:rsidRPr="00112450">
              <w:rPr>
                <w:sz w:val="20"/>
                <w:szCs w:val="20"/>
                <w:lang w:eastAsia="en-US"/>
              </w:rPr>
              <w:t xml:space="preserve">Broj djece kojima je potreban pomoćnik u nastavi </w:t>
            </w:r>
          </w:p>
        </w:tc>
        <w:tc>
          <w:tcPr>
            <w:tcW w:w="134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F09A0E6" w14:textId="77777777" w:rsidR="007C527A" w:rsidRPr="00112450" w:rsidRDefault="007C527A" w:rsidP="001F7F75">
            <w:pPr>
              <w:jc w:val="center"/>
              <w:rPr>
                <w:sz w:val="20"/>
                <w:szCs w:val="20"/>
              </w:rPr>
            </w:pPr>
            <w:r w:rsidRPr="00112450">
              <w:rPr>
                <w:sz w:val="20"/>
                <w:szCs w:val="20"/>
                <w:lang w:eastAsia="en-US"/>
              </w:rPr>
              <w:t xml:space="preserve"> Uključivanje pomoćnika u nastavi/ stručnih komunikacijskih posrednika svim učenicima za koje je donesena Odluka gradonačelnika o priznavanju prava na potporu PUN/SKP </w:t>
            </w:r>
          </w:p>
        </w:tc>
        <w:tc>
          <w:tcPr>
            <w:tcW w:w="54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F6E688D" w14:textId="77777777" w:rsidR="007C527A" w:rsidRPr="00112450" w:rsidRDefault="007C527A" w:rsidP="001F7F75">
            <w:pPr>
              <w:jc w:val="center"/>
              <w:rPr>
                <w:sz w:val="20"/>
                <w:szCs w:val="20"/>
              </w:rPr>
            </w:pPr>
            <w:r w:rsidRPr="00112450">
              <w:rPr>
                <w:sz w:val="20"/>
                <w:szCs w:val="20"/>
                <w:lang w:eastAsia="en-US"/>
              </w:rPr>
              <w:t>Broj učenika</w:t>
            </w:r>
          </w:p>
        </w:tc>
        <w:tc>
          <w:tcPr>
            <w:tcW w:w="64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ADD0A1" w14:textId="77777777" w:rsidR="007C527A" w:rsidRPr="00112450" w:rsidRDefault="007C527A" w:rsidP="001F7F75">
            <w:pPr>
              <w:jc w:val="center"/>
              <w:rPr>
                <w:sz w:val="20"/>
                <w:szCs w:val="20"/>
              </w:rPr>
            </w:pPr>
            <w:r w:rsidRPr="00112450">
              <w:rPr>
                <w:sz w:val="20"/>
                <w:szCs w:val="20"/>
              </w:rPr>
              <w:t>52</w:t>
            </w:r>
          </w:p>
        </w:tc>
        <w:tc>
          <w:tcPr>
            <w:tcW w:w="64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295713" w14:textId="77777777" w:rsidR="007C527A" w:rsidRPr="00112450" w:rsidRDefault="007C527A" w:rsidP="001F7F75">
            <w:pPr>
              <w:jc w:val="center"/>
              <w:rPr>
                <w:sz w:val="20"/>
                <w:szCs w:val="20"/>
              </w:rPr>
            </w:pPr>
            <w:r w:rsidRPr="00112450">
              <w:rPr>
                <w:sz w:val="20"/>
                <w:szCs w:val="20"/>
              </w:rPr>
              <w:t>52</w:t>
            </w:r>
          </w:p>
        </w:tc>
        <w:tc>
          <w:tcPr>
            <w:tcW w:w="654"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8FE62A6" w14:textId="77777777" w:rsidR="007C527A" w:rsidRPr="00112450" w:rsidRDefault="007C527A" w:rsidP="001F7F75">
            <w:pPr>
              <w:jc w:val="center"/>
              <w:rPr>
                <w:sz w:val="20"/>
                <w:szCs w:val="20"/>
              </w:rPr>
            </w:pPr>
            <w:r w:rsidRPr="00112450">
              <w:rPr>
                <w:sz w:val="20"/>
                <w:szCs w:val="20"/>
              </w:rPr>
              <w:t>53</w:t>
            </w:r>
          </w:p>
        </w:tc>
      </w:tr>
    </w:tbl>
    <w:p w14:paraId="0A6A044B" w14:textId="77777777" w:rsidR="007C527A" w:rsidRPr="00112450" w:rsidRDefault="007C527A" w:rsidP="007C527A">
      <w:pPr>
        <w:rPr>
          <w:b/>
          <w:color w:val="FF0000"/>
          <w:sz w:val="22"/>
          <w:szCs w:val="22"/>
        </w:rPr>
      </w:pPr>
    </w:p>
    <w:p w14:paraId="20336CAB" w14:textId="77777777" w:rsidR="007C527A" w:rsidRPr="00112450" w:rsidRDefault="007C527A" w:rsidP="007C527A">
      <w:pPr>
        <w:pStyle w:val="paragraph"/>
        <w:spacing w:before="0" w:beforeAutospacing="0" w:after="0" w:afterAutospacing="0"/>
        <w:jc w:val="both"/>
        <w:textAlignment w:val="baseline"/>
        <w:rPr>
          <w:sz w:val="22"/>
          <w:szCs w:val="22"/>
          <w:lang w:val="hr-HR"/>
        </w:rPr>
      </w:pPr>
      <w:r w:rsidRPr="00112450">
        <w:rPr>
          <w:rStyle w:val="normaltextrun"/>
          <w:sz w:val="22"/>
          <w:szCs w:val="22"/>
          <w:lang w:val="hr-HR"/>
        </w:rPr>
        <w:t>Aktivnost A300358 CDŠ</w:t>
      </w:r>
      <w:r w:rsidRPr="00112450">
        <w:rPr>
          <w:rStyle w:val="eop"/>
          <w:sz w:val="22"/>
          <w:szCs w:val="22"/>
          <w:lang w:val="hr-HR"/>
        </w:rPr>
        <w:t> </w:t>
      </w:r>
    </w:p>
    <w:p w14:paraId="6FDC912B" w14:textId="77777777" w:rsidR="007C527A" w:rsidRPr="00112450" w:rsidRDefault="007C527A" w:rsidP="007C527A">
      <w:pPr>
        <w:ind w:firstLine="720"/>
        <w:jc w:val="both"/>
      </w:pPr>
      <w:r w:rsidRPr="00112450">
        <w:rPr>
          <w:rStyle w:val="normaltextrun"/>
          <w:sz w:val="22"/>
          <w:szCs w:val="22"/>
        </w:rPr>
        <w:t xml:space="preserve">U sklopu aktivnosti planirano je 414.162,00 EUR, a realizirano je ukupno 414.160,91 EUR, odnosno 100%. </w:t>
      </w:r>
      <w:r w:rsidRPr="00112450">
        <w:rPr>
          <w:bCs/>
          <w:sz w:val="22"/>
          <w:szCs w:val="22"/>
        </w:rPr>
        <w:t>Eksperimentalni program „Osnovna škola kao cjelodnevna škola: Uravnotežen, pravedan, učinkovit i održiv sustav odgoja i obrazovanja“ u organizaciji i na poziv Ministarstva znanosti, obrazovanja i mladih provodi se u Osnovnoj školi „Podolice“ Koprivnica. U sklopu navedenog Grad Koprivnica nabavljao je edukativni materijal, namještaj, informatičku opremu, kuhinjsku opremu i uređaje, uredski materijal te se uredio okoliš i sportski tereni oko navedene škole.</w:t>
      </w:r>
      <w:r w:rsidRPr="00112450">
        <w:rPr>
          <w:bCs/>
        </w:rPr>
        <w:t xml:space="preserve"> </w:t>
      </w:r>
    </w:p>
    <w:p w14:paraId="7BBA0F89" w14:textId="77777777" w:rsidR="007C527A" w:rsidRPr="00112450" w:rsidRDefault="007C527A" w:rsidP="007C527A">
      <w:pPr>
        <w:pStyle w:val="paragraph"/>
        <w:spacing w:before="0" w:beforeAutospacing="0" w:after="0" w:afterAutospacing="0"/>
        <w:ind w:firstLine="708"/>
        <w:jc w:val="both"/>
        <w:textAlignment w:val="baseline"/>
        <w:rPr>
          <w:rStyle w:val="normaltextrun"/>
          <w:sz w:val="22"/>
          <w:szCs w:val="22"/>
          <w:lang w:val="hr-HR"/>
        </w:rPr>
      </w:pPr>
    </w:p>
    <w:p w14:paraId="2BF2F0C8" w14:textId="77777777" w:rsidR="007C527A" w:rsidRPr="00112450" w:rsidRDefault="007C527A" w:rsidP="007C527A">
      <w:pPr>
        <w:pStyle w:val="paragraph"/>
        <w:spacing w:before="0" w:beforeAutospacing="0" w:after="0" w:afterAutospacing="0"/>
        <w:jc w:val="both"/>
        <w:textAlignment w:val="baseline"/>
        <w:rPr>
          <w:sz w:val="22"/>
          <w:szCs w:val="22"/>
          <w:lang w:val="hr-HR"/>
        </w:rPr>
      </w:pPr>
      <w:r w:rsidRPr="00112450">
        <w:rPr>
          <w:rStyle w:val="normaltextrun"/>
          <w:sz w:val="22"/>
          <w:szCs w:val="22"/>
          <w:lang w:val="hr-HR"/>
        </w:rPr>
        <w:t>Aktivnost A300359 ODJEK VII 2024./2025.-2026./2027.</w:t>
      </w:r>
      <w:r w:rsidRPr="00112450">
        <w:rPr>
          <w:rStyle w:val="eop"/>
          <w:sz w:val="22"/>
          <w:szCs w:val="22"/>
          <w:lang w:val="hr-HR"/>
        </w:rPr>
        <w:t> </w:t>
      </w:r>
    </w:p>
    <w:p w14:paraId="220C05CB" w14:textId="77777777" w:rsidR="007C527A" w:rsidRPr="00112450" w:rsidRDefault="007C527A" w:rsidP="007C527A">
      <w:pPr>
        <w:pStyle w:val="paragraph"/>
        <w:spacing w:before="0" w:beforeAutospacing="0" w:after="0" w:afterAutospacing="0"/>
        <w:ind w:firstLine="720"/>
        <w:jc w:val="both"/>
        <w:textAlignment w:val="baseline"/>
        <w:rPr>
          <w:color w:val="FF0000"/>
          <w:sz w:val="22"/>
          <w:szCs w:val="22"/>
          <w:lang w:val="hr-HR"/>
        </w:rPr>
      </w:pPr>
      <w:r w:rsidRPr="00112450">
        <w:rPr>
          <w:rStyle w:val="normaltextrun"/>
          <w:sz w:val="22"/>
          <w:szCs w:val="22"/>
          <w:lang w:val="hr-HR"/>
        </w:rPr>
        <w:t xml:space="preserve">U sklopu aktivnosti planirano je 2.126,00 EUR, a realizirano je ukupno 1.912,33 EUR, odnosno 89,9%. Sredstva su utrošena za troškove vidljivosti projekta (izrada logotipa, vizualno rješenje i tisak plakata) te troškove liječničkih pregleda pomoćnika u nastavi i stručnih komunikacijskih posrednika zaposlenih u sklopu projekta te za izradu </w:t>
      </w:r>
      <w:r w:rsidRPr="00112450">
        <w:rPr>
          <w:color w:val="FF0000"/>
          <w:sz w:val="22"/>
          <w:szCs w:val="22"/>
          <w:lang w:val="hr-HR"/>
        </w:rPr>
        <w:t>.</w:t>
      </w:r>
    </w:p>
    <w:p w14:paraId="42470E1E" w14:textId="77777777" w:rsidR="007C527A" w:rsidRPr="00112450" w:rsidRDefault="007C527A" w:rsidP="007C527A">
      <w:pPr>
        <w:autoSpaceDE w:val="0"/>
        <w:autoSpaceDN w:val="0"/>
        <w:adjustRightInd w:val="0"/>
        <w:jc w:val="both"/>
        <w:rPr>
          <w:b/>
          <w:color w:val="FF0000"/>
          <w:sz w:val="22"/>
          <w:szCs w:val="22"/>
          <w:u w:val="single"/>
        </w:rPr>
      </w:pPr>
    </w:p>
    <w:tbl>
      <w:tblPr>
        <w:tblW w:w="5000" w:type="pct"/>
        <w:tblLook w:val="04A0" w:firstRow="1" w:lastRow="0" w:firstColumn="1" w:lastColumn="0" w:noHBand="0" w:noVBand="1"/>
      </w:tblPr>
      <w:tblGrid>
        <w:gridCol w:w="2157"/>
        <w:gridCol w:w="2477"/>
        <w:gridCol w:w="1006"/>
        <w:gridCol w:w="1179"/>
        <w:gridCol w:w="1179"/>
        <w:gridCol w:w="1197"/>
      </w:tblGrid>
      <w:tr w:rsidR="007C527A" w:rsidRPr="00112450" w14:paraId="6C1E4D9A" w14:textId="77777777" w:rsidTr="001F7F75">
        <w:trPr>
          <w:trHeight w:val="870"/>
        </w:trPr>
        <w:tc>
          <w:tcPr>
            <w:tcW w:w="1173" w:type="pct"/>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AF578C7" w14:textId="77777777" w:rsidR="007C527A" w:rsidRPr="00112450" w:rsidRDefault="007C527A" w:rsidP="001F7F75">
            <w:pPr>
              <w:jc w:val="center"/>
              <w:rPr>
                <w:b/>
                <w:bCs/>
                <w:sz w:val="20"/>
                <w:szCs w:val="20"/>
              </w:rPr>
            </w:pPr>
            <w:r w:rsidRPr="00112450">
              <w:rPr>
                <w:b/>
                <w:bCs/>
                <w:sz w:val="20"/>
                <w:szCs w:val="20"/>
                <w:lang w:eastAsia="en-US"/>
              </w:rPr>
              <w:t>Pokazatelj rezultata</w:t>
            </w:r>
          </w:p>
        </w:tc>
        <w:tc>
          <w:tcPr>
            <w:tcW w:w="1347" w:type="pct"/>
            <w:tcBorders>
              <w:top w:val="single" w:sz="8" w:space="0" w:color="auto"/>
              <w:left w:val="nil"/>
              <w:bottom w:val="single" w:sz="8" w:space="0" w:color="auto"/>
              <w:right w:val="single" w:sz="8" w:space="0" w:color="auto"/>
            </w:tcBorders>
            <w:shd w:val="clear" w:color="auto" w:fill="auto"/>
            <w:noWrap/>
            <w:vAlign w:val="center"/>
            <w:hideMark/>
          </w:tcPr>
          <w:p w14:paraId="76274900" w14:textId="77777777" w:rsidR="007C527A" w:rsidRPr="00112450" w:rsidRDefault="007C527A" w:rsidP="001F7F75">
            <w:pPr>
              <w:jc w:val="center"/>
              <w:rPr>
                <w:b/>
                <w:bCs/>
                <w:sz w:val="20"/>
                <w:szCs w:val="20"/>
              </w:rPr>
            </w:pPr>
            <w:r w:rsidRPr="00112450">
              <w:rPr>
                <w:b/>
                <w:bCs/>
                <w:sz w:val="20"/>
                <w:szCs w:val="20"/>
                <w:lang w:eastAsia="en-US"/>
              </w:rPr>
              <w:t>Definicija pokazatelja</w:t>
            </w:r>
          </w:p>
        </w:tc>
        <w:tc>
          <w:tcPr>
            <w:tcW w:w="547" w:type="pct"/>
            <w:tcBorders>
              <w:top w:val="single" w:sz="8" w:space="0" w:color="auto"/>
              <w:left w:val="nil"/>
              <w:bottom w:val="single" w:sz="8" w:space="0" w:color="auto"/>
              <w:right w:val="single" w:sz="8" w:space="0" w:color="auto"/>
            </w:tcBorders>
            <w:shd w:val="clear" w:color="auto" w:fill="auto"/>
            <w:vAlign w:val="center"/>
            <w:hideMark/>
          </w:tcPr>
          <w:p w14:paraId="5C28759E" w14:textId="77777777" w:rsidR="007C527A" w:rsidRPr="00112450" w:rsidRDefault="007C527A" w:rsidP="001F7F75">
            <w:pPr>
              <w:jc w:val="center"/>
              <w:rPr>
                <w:b/>
                <w:bCs/>
                <w:sz w:val="20"/>
                <w:szCs w:val="20"/>
              </w:rPr>
            </w:pPr>
            <w:r w:rsidRPr="00112450">
              <w:rPr>
                <w:b/>
                <w:bCs/>
                <w:sz w:val="20"/>
                <w:szCs w:val="20"/>
                <w:lang w:eastAsia="en-US"/>
              </w:rPr>
              <w:t>Jedinica</w:t>
            </w:r>
          </w:p>
        </w:tc>
        <w:tc>
          <w:tcPr>
            <w:tcW w:w="641" w:type="pct"/>
            <w:tcBorders>
              <w:top w:val="single" w:sz="8" w:space="0" w:color="auto"/>
              <w:left w:val="nil"/>
              <w:bottom w:val="single" w:sz="8" w:space="0" w:color="auto"/>
              <w:right w:val="single" w:sz="8" w:space="0" w:color="auto"/>
            </w:tcBorders>
            <w:shd w:val="clear" w:color="auto" w:fill="auto"/>
            <w:vAlign w:val="center"/>
            <w:hideMark/>
          </w:tcPr>
          <w:p w14:paraId="1735088A" w14:textId="77777777" w:rsidR="007C527A" w:rsidRPr="00112450" w:rsidRDefault="007C527A" w:rsidP="001F7F75">
            <w:pPr>
              <w:jc w:val="center"/>
              <w:rPr>
                <w:b/>
                <w:bCs/>
                <w:sz w:val="20"/>
                <w:szCs w:val="20"/>
              </w:rPr>
            </w:pPr>
            <w:r w:rsidRPr="00112450">
              <w:rPr>
                <w:b/>
                <w:bCs/>
                <w:sz w:val="20"/>
                <w:szCs w:val="20"/>
                <w:lang w:eastAsia="en-US"/>
              </w:rPr>
              <w:t>Polazna vrijednost 2023.</w:t>
            </w:r>
          </w:p>
        </w:tc>
        <w:tc>
          <w:tcPr>
            <w:tcW w:w="641" w:type="pct"/>
            <w:tcBorders>
              <w:top w:val="single" w:sz="8" w:space="0" w:color="auto"/>
              <w:left w:val="nil"/>
              <w:bottom w:val="single" w:sz="8" w:space="0" w:color="auto"/>
              <w:right w:val="single" w:sz="8" w:space="0" w:color="auto"/>
            </w:tcBorders>
            <w:shd w:val="clear" w:color="auto" w:fill="auto"/>
            <w:vAlign w:val="center"/>
            <w:hideMark/>
          </w:tcPr>
          <w:p w14:paraId="68955D50" w14:textId="77777777" w:rsidR="007C527A" w:rsidRPr="00112450" w:rsidRDefault="007C527A" w:rsidP="001F7F75">
            <w:pPr>
              <w:jc w:val="center"/>
              <w:rPr>
                <w:b/>
                <w:bCs/>
                <w:sz w:val="20"/>
                <w:szCs w:val="20"/>
              </w:rPr>
            </w:pPr>
            <w:r w:rsidRPr="00112450">
              <w:rPr>
                <w:b/>
                <w:bCs/>
                <w:sz w:val="20"/>
                <w:szCs w:val="20"/>
                <w:lang w:eastAsia="en-US"/>
              </w:rPr>
              <w:t>Ciljana vrijednost 2024.</w:t>
            </w:r>
          </w:p>
        </w:tc>
        <w:tc>
          <w:tcPr>
            <w:tcW w:w="652" w:type="pct"/>
            <w:tcBorders>
              <w:top w:val="single" w:sz="8" w:space="0" w:color="auto"/>
              <w:left w:val="nil"/>
              <w:bottom w:val="single" w:sz="8" w:space="0" w:color="auto"/>
              <w:right w:val="single" w:sz="8" w:space="0" w:color="auto"/>
            </w:tcBorders>
            <w:shd w:val="clear" w:color="auto" w:fill="auto"/>
            <w:vAlign w:val="center"/>
            <w:hideMark/>
          </w:tcPr>
          <w:p w14:paraId="4529B555" w14:textId="77777777" w:rsidR="007C527A" w:rsidRPr="00112450" w:rsidRDefault="007C527A" w:rsidP="001F7F75">
            <w:pPr>
              <w:jc w:val="center"/>
              <w:rPr>
                <w:b/>
                <w:bCs/>
                <w:sz w:val="20"/>
                <w:szCs w:val="20"/>
              </w:rPr>
            </w:pPr>
            <w:r w:rsidRPr="00112450">
              <w:rPr>
                <w:b/>
                <w:bCs/>
                <w:sz w:val="20"/>
                <w:szCs w:val="20"/>
                <w:lang w:eastAsia="en-US"/>
              </w:rPr>
              <w:t>Ostvarena vrijednost 2024.</w:t>
            </w:r>
          </w:p>
        </w:tc>
      </w:tr>
      <w:tr w:rsidR="007C527A" w:rsidRPr="00112450" w14:paraId="1CA139CA" w14:textId="77777777" w:rsidTr="001F7F75">
        <w:trPr>
          <w:trHeight w:val="915"/>
        </w:trPr>
        <w:tc>
          <w:tcPr>
            <w:tcW w:w="1173" w:type="pct"/>
            <w:tcBorders>
              <w:top w:val="nil"/>
              <w:left w:val="single" w:sz="8" w:space="0" w:color="auto"/>
              <w:bottom w:val="single" w:sz="8" w:space="0" w:color="auto"/>
              <w:right w:val="single" w:sz="8" w:space="0" w:color="auto"/>
            </w:tcBorders>
            <w:shd w:val="clear" w:color="auto" w:fill="auto"/>
            <w:vAlign w:val="center"/>
            <w:hideMark/>
          </w:tcPr>
          <w:p w14:paraId="6193F0F9" w14:textId="77777777" w:rsidR="007C527A" w:rsidRPr="00112450" w:rsidRDefault="007C527A" w:rsidP="001F7F75">
            <w:pPr>
              <w:jc w:val="center"/>
              <w:rPr>
                <w:color w:val="FF0000"/>
                <w:sz w:val="20"/>
                <w:szCs w:val="20"/>
              </w:rPr>
            </w:pPr>
            <w:r w:rsidRPr="00112450">
              <w:rPr>
                <w:sz w:val="20"/>
                <w:szCs w:val="20"/>
                <w:lang w:eastAsia="en-US"/>
              </w:rPr>
              <w:t xml:space="preserve">Broj djece kojima je potreban pomoćnik u nastavi </w:t>
            </w:r>
          </w:p>
        </w:tc>
        <w:tc>
          <w:tcPr>
            <w:tcW w:w="1347" w:type="pct"/>
            <w:tcBorders>
              <w:top w:val="nil"/>
              <w:left w:val="nil"/>
              <w:bottom w:val="single" w:sz="8" w:space="0" w:color="auto"/>
              <w:right w:val="single" w:sz="8" w:space="0" w:color="auto"/>
            </w:tcBorders>
            <w:shd w:val="clear" w:color="auto" w:fill="auto"/>
            <w:vAlign w:val="center"/>
            <w:hideMark/>
          </w:tcPr>
          <w:p w14:paraId="03906D2F" w14:textId="77777777" w:rsidR="007C527A" w:rsidRPr="00112450" w:rsidRDefault="007C527A" w:rsidP="001F7F75">
            <w:pPr>
              <w:jc w:val="center"/>
              <w:rPr>
                <w:color w:val="FF0000"/>
                <w:sz w:val="20"/>
                <w:szCs w:val="20"/>
              </w:rPr>
            </w:pPr>
            <w:r w:rsidRPr="00112450">
              <w:rPr>
                <w:sz w:val="20"/>
                <w:szCs w:val="20"/>
                <w:lang w:eastAsia="en-US"/>
              </w:rPr>
              <w:t xml:space="preserve"> Uključivanje pomoćnika u nastavi/ stručnih komunikacijskih posrednika svim učenicima za koje je donesena Odluka gradonačelnika o priznavanju prava na potporu PUN/SKP </w:t>
            </w:r>
          </w:p>
        </w:tc>
        <w:tc>
          <w:tcPr>
            <w:tcW w:w="547" w:type="pct"/>
            <w:tcBorders>
              <w:top w:val="nil"/>
              <w:left w:val="nil"/>
              <w:bottom w:val="single" w:sz="8" w:space="0" w:color="auto"/>
              <w:right w:val="single" w:sz="8" w:space="0" w:color="auto"/>
            </w:tcBorders>
            <w:shd w:val="clear" w:color="auto" w:fill="auto"/>
            <w:vAlign w:val="center"/>
            <w:hideMark/>
          </w:tcPr>
          <w:p w14:paraId="56B946B1" w14:textId="77777777" w:rsidR="007C527A" w:rsidRPr="00112450" w:rsidRDefault="007C527A" w:rsidP="001F7F75">
            <w:pPr>
              <w:jc w:val="center"/>
              <w:rPr>
                <w:color w:val="FF0000"/>
                <w:sz w:val="20"/>
                <w:szCs w:val="20"/>
              </w:rPr>
            </w:pPr>
            <w:r w:rsidRPr="00112450">
              <w:rPr>
                <w:sz w:val="20"/>
                <w:szCs w:val="20"/>
                <w:lang w:eastAsia="en-US"/>
              </w:rPr>
              <w:t>Broj učenika</w:t>
            </w:r>
          </w:p>
        </w:tc>
        <w:tc>
          <w:tcPr>
            <w:tcW w:w="641" w:type="pct"/>
            <w:tcBorders>
              <w:top w:val="nil"/>
              <w:left w:val="nil"/>
              <w:bottom w:val="single" w:sz="8" w:space="0" w:color="auto"/>
              <w:right w:val="single" w:sz="8" w:space="0" w:color="auto"/>
            </w:tcBorders>
            <w:shd w:val="clear" w:color="auto" w:fill="auto"/>
            <w:noWrap/>
            <w:vAlign w:val="center"/>
            <w:hideMark/>
          </w:tcPr>
          <w:p w14:paraId="1CD9CAFF" w14:textId="77777777" w:rsidR="007C527A" w:rsidRPr="00112450" w:rsidRDefault="007C527A" w:rsidP="001F7F75">
            <w:pPr>
              <w:jc w:val="center"/>
              <w:rPr>
                <w:color w:val="FF0000"/>
                <w:sz w:val="20"/>
                <w:szCs w:val="20"/>
              </w:rPr>
            </w:pPr>
            <w:r w:rsidRPr="00112450">
              <w:rPr>
                <w:sz w:val="20"/>
                <w:szCs w:val="20"/>
              </w:rPr>
              <w:t>52</w:t>
            </w:r>
          </w:p>
        </w:tc>
        <w:tc>
          <w:tcPr>
            <w:tcW w:w="641" w:type="pct"/>
            <w:tcBorders>
              <w:top w:val="nil"/>
              <w:left w:val="nil"/>
              <w:bottom w:val="single" w:sz="8" w:space="0" w:color="auto"/>
              <w:right w:val="single" w:sz="8" w:space="0" w:color="auto"/>
            </w:tcBorders>
            <w:shd w:val="clear" w:color="auto" w:fill="auto"/>
            <w:noWrap/>
            <w:vAlign w:val="center"/>
            <w:hideMark/>
          </w:tcPr>
          <w:p w14:paraId="6A4D522E" w14:textId="77777777" w:rsidR="007C527A" w:rsidRPr="00112450" w:rsidRDefault="007C527A" w:rsidP="001F7F75">
            <w:pPr>
              <w:jc w:val="center"/>
              <w:rPr>
                <w:color w:val="FF0000"/>
                <w:sz w:val="20"/>
                <w:szCs w:val="20"/>
              </w:rPr>
            </w:pPr>
            <w:r w:rsidRPr="00112450">
              <w:rPr>
                <w:sz w:val="20"/>
                <w:szCs w:val="20"/>
              </w:rPr>
              <w:t>52</w:t>
            </w:r>
          </w:p>
        </w:tc>
        <w:tc>
          <w:tcPr>
            <w:tcW w:w="652" w:type="pct"/>
            <w:tcBorders>
              <w:top w:val="nil"/>
              <w:left w:val="nil"/>
              <w:bottom w:val="single" w:sz="8" w:space="0" w:color="auto"/>
              <w:right w:val="single" w:sz="8" w:space="0" w:color="auto"/>
            </w:tcBorders>
            <w:shd w:val="clear" w:color="auto" w:fill="auto"/>
            <w:vAlign w:val="center"/>
            <w:hideMark/>
          </w:tcPr>
          <w:p w14:paraId="33569BBC" w14:textId="77777777" w:rsidR="007C527A" w:rsidRPr="00112450" w:rsidRDefault="007C527A" w:rsidP="001F7F75">
            <w:pPr>
              <w:jc w:val="center"/>
              <w:rPr>
                <w:sz w:val="20"/>
                <w:szCs w:val="20"/>
              </w:rPr>
            </w:pPr>
            <w:r w:rsidRPr="00112450">
              <w:rPr>
                <w:sz w:val="20"/>
                <w:szCs w:val="20"/>
              </w:rPr>
              <w:t>56</w:t>
            </w:r>
          </w:p>
        </w:tc>
      </w:tr>
    </w:tbl>
    <w:p w14:paraId="7032C097" w14:textId="77777777" w:rsidR="007C527A" w:rsidRPr="00112450" w:rsidRDefault="007C527A" w:rsidP="007C527A">
      <w:pPr>
        <w:pStyle w:val="paragraph"/>
        <w:spacing w:before="0" w:beforeAutospacing="0" w:after="0" w:afterAutospacing="0"/>
        <w:ind w:firstLine="708"/>
        <w:jc w:val="both"/>
        <w:textAlignment w:val="baseline"/>
        <w:rPr>
          <w:rStyle w:val="normaltextrun"/>
          <w:sz w:val="22"/>
          <w:szCs w:val="22"/>
          <w:lang w:val="hr-HR"/>
        </w:rPr>
      </w:pPr>
    </w:p>
    <w:p w14:paraId="66134243" w14:textId="77777777" w:rsidR="007C527A" w:rsidRPr="00112450" w:rsidRDefault="007C527A" w:rsidP="007C527A">
      <w:pPr>
        <w:pStyle w:val="paragraph"/>
        <w:spacing w:before="0" w:beforeAutospacing="0" w:after="0" w:afterAutospacing="0"/>
        <w:ind w:firstLine="708"/>
        <w:jc w:val="both"/>
        <w:textAlignment w:val="baseline"/>
        <w:rPr>
          <w:rStyle w:val="normaltextrun"/>
          <w:sz w:val="22"/>
          <w:szCs w:val="22"/>
          <w:lang w:val="hr-HR"/>
        </w:rPr>
      </w:pPr>
    </w:p>
    <w:p w14:paraId="0BE1E347" w14:textId="77777777" w:rsidR="007C527A" w:rsidRPr="00112450" w:rsidRDefault="007C527A" w:rsidP="007C527A">
      <w:pPr>
        <w:pStyle w:val="paragraph"/>
        <w:spacing w:before="0" w:beforeAutospacing="0" w:after="0" w:afterAutospacing="0"/>
        <w:jc w:val="both"/>
        <w:textAlignment w:val="baseline"/>
        <w:rPr>
          <w:rStyle w:val="normaltextrun"/>
          <w:sz w:val="22"/>
          <w:szCs w:val="22"/>
          <w:lang w:val="hr-HR"/>
        </w:rPr>
      </w:pPr>
      <w:r w:rsidRPr="00112450">
        <w:rPr>
          <w:rStyle w:val="normaltextrun"/>
          <w:sz w:val="22"/>
          <w:szCs w:val="22"/>
          <w:lang w:val="hr-HR"/>
        </w:rPr>
        <w:t>Aktivnost A300360 Provođenje edukativnih, kulturnih i sportskih aktivnosti</w:t>
      </w:r>
    </w:p>
    <w:p w14:paraId="73D8D396" w14:textId="77777777" w:rsidR="007C527A" w:rsidRPr="00112450" w:rsidRDefault="007C527A" w:rsidP="007C527A">
      <w:pPr>
        <w:pStyle w:val="paragraph"/>
        <w:spacing w:before="0" w:beforeAutospacing="0" w:after="0" w:afterAutospacing="0"/>
        <w:ind w:firstLine="708"/>
        <w:jc w:val="both"/>
        <w:textAlignment w:val="baseline"/>
        <w:rPr>
          <w:sz w:val="22"/>
          <w:szCs w:val="22"/>
          <w:lang w:val="hr-HR"/>
        </w:rPr>
      </w:pPr>
      <w:r w:rsidRPr="00112450">
        <w:rPr>
          <w:rStyle w:val="normaltextrun"/>
          <w:sz w:val="22"/>
          <w:szCs w:val="22"/>
          <w:lang w:val="hr-HR"/>
        </w:rPr>
        <w:lastRenderedPageBreak/>
        <w:t xml:space="preserve">U sklopu aktivnosti planirano je 46.498,00 EUR, a realizirano je ukupno 46.165,62 EUR, odnosno 99,3%. </w:t>
      </w:r>
      <w:r w:rsidRPr="00112450">
        <w:rPr>
          <w:sz w:val="22"/>
          <w:szCs w:val="22"/>
          <w:lang w:val="hr-HR"/>
        </w:rPr>
        <w:t>Utrošena su sredstava za nabavu opreme za provođenje programa i isplate naknade voditeljima „Predškolskih kraćih programa“ i „Male sportske školu“ koje financira  Ministarstva demografije i useljeništva.</w:t>
      </w:r>
    </w:p>
    <w:p w14:paraId="603A158E" w14:textId="77777777" w:rsidR="007C527A" w:rsidRPr="00112450" w:rsidRDefault="007C527A" w:rsidP="007C527A">
      <w:pPr>
        <w:pStyle w:val="paragraph"/>
        <w:spacing w:before="0" w:beforeAutospacing="0" w:after="0" w:afterAutospacing="0"/>
        <w:jc w:val="both"/>
        <w:textAlignment w:val="baseline"/>
        <w:rPr>
          <w:rStyle w:val="normaltextrun"/>
          <w:sz w:val="22"/>
          <w:szCs w:val="22"/>
          <w:lang w:val="hr-HR"/>
        </w:rPr>
      </w:pPr>
    </w:p>
    <w:p w14:paraId="2F59D05D" w14:textId="77777777" w:rsidR="007C527A" w:rsidRPr="00112450" w:rsidRDefault="007C527A" w:rsidP="007C527A">
      <w:pPr>
        <w:pStyle w:val="paragraph"/>
        <w:spacing w:before="0" w:beforeAutospacing="0" w:after="0" w:afterAutospacing="0"/>
        <w:jc w:val="both"/>
        <w:textAlignment w:val="baseline"/>
        <w:rPr>
          <w:rStyle w:val="normaltextrun"/>
          <w:sz w:val="22"/>
          <w:szCs w:val="22"/>
          <w:lang w:val="hr-HR"/>
        </w:rPr>
      </w:pPr>
      <w:r w:rsidRPr="00112450">
        <w:rPr>
          <w:rStyle w:val="normaltextrun"/>
          <w:sz w:val="22"/>
          <w:szCs w:val="22"/>
          <w:lang w:val="hr-HR"/>
        </w:rPr>
        <w:t>Aktivnost A30036 Unapređenje nastave u osnovnim školama</w:t>
      </w:r>
    </w:p>
    <w:p w14:paraId="239B4938" w14:textId="77777777" w:rsidR="007C527A" w:rsidRPr="00112450" w:rsidRDefault="007C527A" w:rsidP="007C527A">
      <w:pPr>
        <w:pStyle w:val="paragraph"/>
        <w:spacing w:before="0" w:beforeAutospacing="0" w:after="0" w:afterAutospacing="0"/>
        <w:ind w:firstLine="708"/>
        <w:jc w:val="both"/>
        <w:textAlignment w:val="baseline"/>
        <w:rPr>
          <w:lang w:val="hr-HR"/>
        </w:rPr>
      </w:pPr>
      <w:r w:rsidRPr="00112450">
        <w:rPr>
          <w:rStyle w:val="normaltextrun"/>
          <w:sz w:val="22"/>
          <w:szCs w:val="22"/>
          <w:lang w:val="hr-HR"/>
        </w:rPr>
        <w:t xml:space="preserve">U sklopu aktivnosti planirano je 4.000,00 EUR, a realizirano je ukupno 4.000,00 EUR, odnosno 100%. Sa Zavodom za javno zdravstvo Koprivničko- križevačke županije sklopljen je sporazum kojim su </w:t>
      </w:r>
      <w:r w:rsidRPr="00112450">
        <w:rPr>
          <w:sz w:val="22"/>
          <w:szCs w:val="22"/>
          <w:lang w:val="hr-HR"/>
        </w:rPr>
        <w:t>osigurana su sredstva za sufinanciranje programa „Zajedno protiv ovisnosti-potprogram Trening životnih vještina“ u školskoj godini 2024./2025. koji se provodio u školama kojima je osnivač Grad Koprivnica.</w:t>
      </w:r>
    </w:p>
    <w:p w14:paraId="17549D1F" w14:textId="77777777" w:rsidR="007C527A" w:rsidRPr="00112450" w:rsidRDefault="007C527A" w:rsidP="007C527A">
      <w:pPr>
        <w:pStyle w:val="paragraph"/>
        <w:spacing w:before="0" w:beforeAutospacing="0" w:after="0" w:afterAutospacing="0"/>
        <w:jc w:val="both"/>
        <w:textAlignment w:val="baseline"/>
        <w:rPr>
          <w:rStyle w:val="normaltextrun"/>
          <w:sz w:val="22"/>
          <w:szCs w:val="22"/>
          <w:lang w:val="hr-HR"/>
        </w:rPr>
      </w:pPr>
    </w:p>
    <w:p w14:paraId="241C7572" w14:textId="77777777" w:rsidR="007C527A" w:rsidRPr="00112450" w:rsidRDefault="007C527A" w:rsidP="007C527A">
      <w:pPr>
        <w:pStyle w:val="paragraph"/>
        <w:spacing w:before="0" w:beforeAutospacing="0" w:after="0" w:afterAutospacing="0"/>
        <w:jc w:val="both"/>
        <w:textAlignment w:val="baseline"/>
        <w:rPr>
          <w:sz w:val="22"/>
          <w:szCs w:val="22"/>
          <w:lang w:val="hr-HR"/>
        </w:rPr>
      </w:pPr>
      <w:r w:rsidRPr="00112450">
        <w:rPr>
          <w:rStyle w:val="normaltextrun"/>
          <w:sz w:val="22"/>
          <w:szCs w:val="22"/>
          <w:lang w:val="hr-HR"/>
        </w:rPr>
        <w:t>Aktivnost A300351 ATTEND – Podrška ostvarivanju jednakih mogućnosti u obrazovanju za učenike s teškoćama u razvoju</w:t>
      </w:r>
      <w:r w:rsidRPr="00112450">
        <w:rPr>
          <w:rStyle w:val="eop"/>
          <w:sz w:val="22"/>
          <w:szCs w:val="22"/>
          <w:lang w:val="hr-HR"/>
        </w:rPr>
        <w:t> </w:t>
      </w:r>
    </w:p>
    <w:p w14:paraId="72D25F51" w14:textId="77777777" w:rsidR="007C527A" w:rsidRPr="00112450" w:rsidRDefault="007C527A" w:rsidP="007C527A">
      <w:pPr>
        <w:pStyle w:val="paragraph"/>
        <w:spacing w:before="0" w:beforeAutospacing="0" w:after="0" w:afterAutospacing="0"/>
        <w:ind w:firstLine="720"/>
        <w:jc w:val="both"/>
        <w:textAlignment w:val="baseline"/>
        <w:rPr>
          <w:sz w:val="22"/>
          <w:szCs w:val="22"/>
          <w:lang w:val="hr-HR"/>
        </w:rPr>
      </w:pPr>
      <w:r w:rsidRPr="00112450">
        <w:rPr>
          <w:rStyle w:val="normaltextrun"/>
          <w:sz w:val="22"/>
          <w:szCs w:val="22"/>
          <w:lang w:val="hr-HR"/>
        </w:rPr>
        <w:t xml:space="preserve">U sklopu aktivnosti planirano je 715,00 EUR, a realizirano je ukupno 714,72 EUR, odnosno 100%. Sredstva su utrošena  za tehničara za </w:t>
      </w:r>
      <w:proofErr w:type="spellStart"/>
      <w:r w:rsidRPr="00112450">
        <w:rPr>
          <w:rStyle w:val="normaltextrun"/>
          <w:sz w:val="22"/>
          <w:szCs w:val="22"/>
          <w:lang w:val="hr-HR"/>
        </w:rPr>
        <w:t>asistivnu</w:t>
      </w:r>
      <w:proofErr w:type="spellEnd"/>
      <w:r w:rsidRPr="00112450">
        <w:rPr>
          <w:rStyle w:val="normaltextrun"/>
          <w:sz w:val="22"/>
          <w:szCs w:val="22"/>
          <w:lang w:val="hr-HR"/>
        </w:rPr>
        <w:t xml:space="preserve"> tehnologiju</w:t>
      </w:r>
      <w:r w:rsidRPr="00112450">
        <w:rPr>
          <w:rStyle w:val="eop"/>
          <w:sz w:val="22"/>
          <w:szCs w:val="22"/>
          <w:lang w:val="hr-HR"/>
        </w:rPr>
        <w:t xml:space="preserve">, sukladno Ugovoru o sudjelovanju u projektu „Podrška ostvarenju jednakih mogućnosti u obrazovanju za učenike s teškoćama u razvoju“. </w:t>
      </w:r>
    </w:p>
    <w:p w14:paraId="0B9F9C84" w14:textId="77777777" w:rsidR="007C527A" w:rsidRPr="00112450" w:rsidRDefault="007C527A" w:rsidP="007C527A">
      <w:pPr>
        <w:rPr>
          <w:b/>
          <w:bCs/>
          <w:color w:val="FF0000"/>
          <w:sz w:val="22"/>
          <w:szCs w:val="22"/>
        </w:rPr>
      </w:pPr>
    </w:p>
    <w:tbl>
      <w:tblPr>
        <w:tblW w:w="5000" w:type="pct"/>
        <w:tblLook w:val="04A0" w:firstRow="1" w:lastRow="0" w:firstColumn="1" w:lastColumn="0" w:noHBand="0" w:noVBand="1"/>
      </w:tblPr>
      <w:tblGrid>
        <w:gridCol w:w="2157"/>
        <w:gridCol w:w="2477"/>
        <w:gridCol w:w="1006"/>
        <w:gridCol w:w="1179"/>
        <w:gridCol w:w="1179"/>
        <w:gridCol w:w="1197"/>
      </w:tblGrid>
      <w:tr w:rsidR="007C527A" w:rsidRPr="00112450" w14:paraId="16B056FF" w14:textId="77777777" w:rsidTr="001F7F75">
        <w:trPr>
          <w:trHeight w:val="870"/>
        </w:trPr>
        <w:tc>
          <w:tcPr>
            <w:tcW w:w="1173" w:type="pct"/>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544319F" w14:textId="77777777" w:rsidR="007C527A" w:rsidRPr="00112450" w:rsidRDefault="007C527A" w:rsidP="001F7F75">
            <w:pPr>
              <w:jc w:val="center"/>
              <w:rPr>
                <w:b/>
                <w:bCs/>
                <w:sz w:val="20"/>
                <w:szCs w:val="20"/>
              </w:rPr>
            </w:pPr>
            <w:r w:rsidRPr="00112450">
              <w:rPr>
                <w:b/>
                <w:bCs/>
                <w:sz w:val="20"/>
                <w:szCs w:val="20"/>
                <w:lang w:eastAsia="en-US"/>
              </w:rPr>
              <w:t>Pokazatelj rezultata</w:t>
            </w:r>
          </w:p>
        </w:tc>
        <w:tc>
          <w:tcPr>
            <w:tcW w:w="1347" w:type="pct"/>
            <w:tcBorders>
              <w:top w:val="single" w:sz="8" w:space="0" w:color="auto"/>
              <w:left w:val="nil"/>
              <w:bottom w:val="single" w:sz="8" w:space="0" w:color="auto"/>
              <w:right w:val="single" w:sz="8" w:space="0" w:color="auto"/>
            </w:tcBorders>
            <w:shd w:val="clear" w:color="auto" w:fill="auto"/>
            <w:noWrap/>
            <w:vAlign w:val="center"/>
            <w:hideMark/>
          </w:tcPr>
          <w:p w14:paraId="2430670C" w14:textId="77777777" w:rsidR="007C527A" w:rsidRPr="00112450" w:rsidRDefault="007C527A" w:rsidP="001F7F75">
            <w:pPr>
              <w:jc w:val="center"/>
              <w:rPr>
                <w:b/>
                <w:bCs/>
                <w:sz w:val="20"/>
                <w:szCs w:val="20"/>
              </w:rPr>
            </w:pPr>
            <w:r w:rsidRPr="00112450">
              <w:rPr>
                <w:b/>
                <w:bCs/>
                <w:sz w:val="20"/>
                <w:szCs w:val="20"/>
                <w:lang w:eastAsia="en-US"/>
              </w:rPr>
              <w:t>Definicija pokazatelja</w:t>
            </w:r>
          </w:p>
        </w:tc>
        <w:tc>
          <w:tcPr>
            <w:tcW w:w="547" w:type="pct"/>
            <w:tcBorders>
              <w:top w:val="single" w:sz="8" w:space="0" w:color="auto"/>
              <w:left w:val="nil"/>
              <w:bottom w:val="single" w:sz="8" w:space="0" w:color="auto"/>
              <w:right w:val="single" w:sz="8" w:space="0" w:color="auto"/>
            </w:tcBorders>
            <w:shd w:val="clear" w:color="auto" w:fill="auto"/>
            <w:vAlign w:val="center"/>
            <w:hideMark/>
          </w:tcPr>
          <w:p w14:paraId="6FEDF95E" w14:textId="77777777" w:rsidR="007C527A" w:rsidRPr="00112450" w:rsidRDefault="007C527A" w:rsidP="001F7F75">
            <w:pPr>
              <w:jc w:val="center"/>
              <w:rPr>
                <w:b/>
                <w:bCs/>
                <w:sz w:val="20"/>
                <w:szCs w:val="20"/>
              </w:rPr>
            </w:pPr>
            <w:r w:rsidRPr="00112450">
              <w:rPr>
                <w:b/>
                <w:bCs/>
                <w:sz w:val="20"/>
                <w:szCs w:val="20"/>
                <w:lang w:eastAsia="en-US"/>
              </w:rPr>
              <w:t>Jedinica</w:t>
            </w:r>
          </w:p>
        </w:tc>
        <w:tc>
          <w:tcPr>
            <w:tcW w:w="641" w:type="pct"/>
            <w:tcBorders>
              <w:top w:val="single" w:sz="8" w:space="0" w:color="auto"/>
              <w:left w:val="nil"/>
              <w:bottom w:val="single" w:sz="8" w:space="0" w:color="auto"/>
              <w:right w:val="single" w:sz="8" w:space="0" w:color="auto"/>
            </w:tcBorders>
            <w:shd w:val="clear" w:color="auto" w:fill="auto"/>
            <w:vAlign w:val="center"/>
            <w:hideMark/>
          </w:tcPr>
          <w:p w14:paraId="17848C54" w14:textId="77777777" w:rsidR="007C527A" w:rsidRPr="00112450" w:rsidRDefault="007C527A" w:rsidP="001F7F75">
            <w:pPr>
              <w:jc w:val="center"/>
              <w:rPr>
                <w:b/>
                <w:bCs/>
                <w:sz w:val="20"/>
                <w:szCs w:val="20"/>
              </w:rPr>
            </w:pPr>
            <w:r w:rsidRPr="00112450">
              <w:rPr>
                <w:b/>
                <w:bCs/>
                <w:sz w:val="20"/>
                <w:szCs w:val="20"/>
                <w:lang w:eastAsia="en-US"/>
              </w:rPr>
              <w:t>Polazna vrijednost 2023.</w:t>
            </w:r>
          </w:p>
        </w:tc>
        <w:tc>
          <w:tcPr>
            <w:tcW w:w="641" w:type="pct"/>
            <w:tcBorders>
              <w:top w:val="single" w:sz="8" w:space="0" w:color="auto"/>
              <w:left w:val="nil"/>
              <w:bottom w:val="single" w:sz="8" w:space="0" w:color="auto"/>
              <w:right w:val="single" w:sz="8" w:space="0" w:color="auto"/>
            </w:tcBorders>
            <w:shd w:val="clear" w:color="auto" w:fill="auto"/>
            <w:vAlign w:val="center"/>
            <w:hideMark/>
          </w:tcPr>
          <w:p w14:paraId="53082BAF" w14:textId="77777777" w:rsidR="007C527A" w:rsidRPr="00112450" w:rsidRDefault="007C527A" w:rsidP="001F7F75">
            <w:pPr>
              <w:jc w:val="center"/>
              <w:rPr>
                <w:b/>
                <w:bCs/>
                <w:sz w:val="20"/>
                <w:szCs w:val="20"/>
              </w:rPr>
            </w:pPr>
            <w:r w:rsidRPr="00112450">
              <w:rPr>
                <w:b/>
                <w:bCs/>
                <w:sz w:val="20"/>
                <w:szCs w:val="20"/>
                <w:lang w:eastAsia="en-US"/>
              </w:rPr>
              <w:t>Ciljana vrijednost 2024.</w:t>
            </w:r>
          </w:p>
        </w:tc>
        <w:tc>
          <w:tcPr>
            <w:tcW w:w="652" w:type="pct"/>
            <w:tcBorders>
              <w:top w:val="single" w:sz="8" w:space="0" w:color="auto"/>
              <w:left w:val="nil"/>
              <w:bottom w:val="single" w:sz="8" w:space="0" w:color="auto"/>
              <w:right w:val="single" w:sz="8" w:space="0" w:color="auto"/>
            </w:tcBorders>
            <w:shd w:val="clear" w:color="auto" w:fill="auto"/>
            <w:vAlign w:val="center"/>
            <w:hideMark/>
          </w:tcPr>
          <w:p w14:paraId="7B80C91D" w14:textId="77777777" w:rsidR="007C527A" w:rsidRPr="00112450" w:rsidRDefault="007C527A" w:rsidP="001F7F75">
            <w:pPr>
              <w:jc w:val="center"/>
              <w:rPr>
                <w:b/>
                <w:bCs/>
                <w:sz w:val="20"/>
                <w:szCs w:val="20"/>
              </w:rPr>
            </w:pPr>
            <w:r w:rsidRPr="00112450">
              <w:rPr>
                <w:b/>
                <w:bCs/>
                <w:sz w:val="20"/>
                <w:szCs w:val="20"/>
                <w:lang w:eastAsia="en-US"/>
              </w:rPr>
              <w:t>Ostvarena vrijednost 2024.</w:t>
            </w:r>
          </w:p>
        </w:tc>
      </w:tr>
      <w:tr w:rsidR="007C527A" w:rsidRPr="00112450" w14:paraId="3AF3F9C4" w14:textId="77777777" w:rsidTr="001F7F75">
        <w:trPr>
          <w:trHeight w:val="915"/>
        </w:trPr>
        <w:tc>
          <w:tcPr>
            <w:tcW w:w="1173" w:type="pct"/>
            <w:tcBorders>
              <w:top w:val="nil"/>
              <w:left w:val="single" w:sz="8" w:space="0" w:color="auto"/>
              <w:bottom w:val="single" w:sz="8" w:space="0" w:color="auto"/>
              <w:right w:val="single" w:sz="8" w:space="0" w:color="auto"/>
            </w:tcBorders>
            <w:shd w:val="clear" w:color="auto" w:fill="auto"/>
            <w:vAlign w:val="center"/>
            <w:hideMark/>
          </w:tcPr>
          <w:p w14:paraId="0606390D" w14:textId="77777777" w:rsidR="007C527A" w:rsidRPr="00112450" w:rsidRDefault="007C527A" w:rsidP="001F7F75">
            <w:pPr>
              <w:spacing w:line="256" w:lineRule="auto"/>
              <w:jc w:val="center"/>
              <w:rPr>
                <w:sz w:val="20"/>
                <w:szCs w:val="20"/>
              </w:rPr>
            </w:pPr>
            <w:r w:rsidRPr="00112450">
              <w:rPr>
                <w:sz w:val="20"/>
                <w:szCs w:val="20"/>
                <w:lang w:eastAsia="en-US"/>
              </w:rPr>
              <w:t>Broj osnovnih škola kojima je osnivač Grad Koprivnica uključenih u projekt</w:t>
            </w:r>
          </w:p>
        </w:tc>
        <w:tc>
          <w:tcPr>
            <w:tcW w:w="1347" w:type="pct"/>
            <w:tcBorders>
              <w:top w:val="nil"/>
              <w:left w:val="nil"/>
              <w:bottom w:val="single" w:sz="8" w:space="0" w:color="auto"/>
              <w:right w:val="single" w:sz="8" w:space="0" w:color="auto"/>
            </w:tcBorders>
            <w:shd w:val="clear" w:color="auto" w:fill="auto"/>
            <w:vAlign w:val="center"/>
            <w:hideMark/>
          </w:tcPr>
          <w:p w14:paraId="37C754FB" w14:textId="77777777" w:rsidR="007C527A" w:rsidRPr="00112450" w:rsidRDefault="007C527A" w:rsidP="001F7F75">
            <w:pPr>
              <w:spacing w:line="256" w:lineRule="auto"/>
              <w:jc w:val="center"/>
              <w:rPr>
                <w:sz w:val="20"/>
                <w:szCs w:val="20"/>
                <w:lang w:eastAsia="en-US"/>
              </w:rPr>
            </w:pPr>
            <w:r w:rsidRPr="00112450">
              <w:rPr>
                <w:sz w:val="20"/>
                <w:szCs w:val="20"/>
                <w:lang w:eastAsia="en-US"/>
              </w:rPr>
              <w:t>Uključivanje tehnologije u obrazovanje učenika s teškoćama u razvoju</w:t>
            </w:r>
          </w:p>
        </w:tc>
        <w:tc>
          <w:tcPr>
            <w:tcW w:w="547" w:type="pct"/>
            <w:tcBorders>
              <w:top w:val="nil"/>
              <w:left w:val="nil"/>
              <w:bottom w:val="single" w:sz="8" w:space="0" w:color="auto"/>
              <w:right w:val="single" w:sz="8" w:space="0" w:color="auto"/>
            </w:tcBorders>
            <w:shd w:val="clear" w:color="auto" w:fill="auto"/>
            <w:vAlign w:val="center"/>
            <w:hideMark/>
          </w:tcPr>
          <w:p w14:paraId="7513EFEE" w14:textId="77777777" w:rsidR="007C527A" w:rsidRPr="00112450" w:rsidRDefault="007C527A" w:rsidP="001F7F75">
            <w:pPr>
              <w:jc w:val="center"/>
              <w:rPr>
                <w:sz w:val="20"/>
                <w:szCs w:val="20"/>
              </w:rPr>
            </w:pPr>
            <w:r w:rsidRPr="00112450">
              <w:rPr>
                <w:sz w:val="20"/>
                <w:szCs w:val="20"/>
                <w:lang w:eastAsia="en-US"/>
              </w:rPr>
              <w:t>Broj škola</w:t>
            </w:r>
          </w:p>
        </w:tc>
        <w:tc>
          <w:tcPr>
            <w:tcW w:w="641" w:type="pct"/>
            <w:tcBorders>
              <w:top w:val="nil"/>
              <w:left w:val="nil"/>
              <w:bottom w:val="single" w:sz="8" w:space="0" w:color="auto"/>
              <w:right w:val="single" w:sz="8" w:space="0" w:color="auto"/>
            </w:tcBorders>
            <w:shd w:val="clear" w:color="auto" w:fill="auto"/>
            <w:noWrap/>
            <w:vAlign w:val="center"/>
            <w:hideMark/>
          </w:tcPr>
          <w:p w14:paraId="18E879FF" w14:textId="77777777" w:rsidR="007C527A" w:rsidRPr="00112450" w:rsidRDefault="007C527A" w:rsidP="001F7F75">
            <w:pPr>
              <w:jc w:val="center"/>
              <w:rPr>
                <w:sz w:val="20"/>
                <w:szCs w:val="20"/>
              </w:rPr>
            </w:pPr>
            <w:r w:rsidRPr="00112450">
              <w:rPr>
                <w:sz w:val="20"/>
                <w:szCs w:val="20"/>
              </w:rPr>
              <w:t>1</w:t>
            </w:r>
          </w:p>
        </w:tc>
        <w:tc>
          <w:tcPr>
            <w:tcW w:w="641" w:type="pct"/>
            <w:tcBorders>
              <w:top w:val="nil"/>
              <w:left w:val="nil"/>
              <w:bottom w:val="single" w:sz="8" w:space="0" w:color="auto"/>
              <w:right w:val="single" w:sz="8" w:space="0" w:color="auto"/>
            </w:tcBorders>
            <w:shd w:val="clear" w:color="auto" w:fill="auto"/>
            <w:noWrap/>
            <w:vAlign w:val="center"/>
            <w:hideMark/>
          </w:tcPr>
          <w:p w14:paraId="299CDAEB" w14:textId="77777777" w:rsidR="007C527A" w:rsidRPr="00112450" w:rsidRDefault="007C527A" w:rsidP="001F7F75">
            <w:pPr>
              <w:jc w:val="center"/>
              <w:rPr>
                <w:sz w:val="20"/>
                <w:szCs w:val="20"/>
              </w:rPr>
            </w:pPr>
            <w:r w:rsidRPr="00112450">
              <w:rPr>
                <w:sz w:val="20"/>
                <w:szCs w:val="20"/>
              </w:rPr>
              <w:t>1</w:t>
            </w:r>
          </w:p>
        </w:tc>
        <w:tc>
          <w:tcPr>
            <w:tcW w:w="652" w:type="pct"/>
            <w:tcBorders>
              <w:top w:val="nil"/>
              <w:left w:val="nil"/>
              <w:bottom w:val="single" w:sz="8" w:space="0" w:color="auto"/>
              <w:right w:val="single" w:sz="8" w:space="0" w:color="auto"/>
            </w:tcBorders>
            <w:shd w:val="clear" w:color="auto" w:fill="auto"/>
            <w:vAlign w:val="center"/>
            <w:hideMark/>
          </w:tcPr>
          <w:p w14:paraId="01873474" w14:textId="77777777" w:rsidR="007C527A" w:rsidRPr="00112450" w:rsidRDefault="007C527A" w:rsidP="001F7F75">
            <w:pPr>
              <w:jc w:val="center"/>
              <w:rPr>
                <w:sz w:val="20"/>
                <w:szCs w:val="20"/>
              </w:rPr>
            </w:pPr>
            <w:r w:rsidRPr="00112450">
              <w:rPr>
                <w:sz w:val="20"/>
                <w:szCs w:val="20"/>
              </w:rPr>
              <w:t>1</w:t>
            </w:r>
          </w:p>
        </w:tc>
      </w:tr>
    </w:tbl>
    <w:p w14:paraId="3CC1B3D0" w14:textId="77777777" w:rsidR="007C527A" w:rsidRPr="00112450" w:rsidRDefault="007C527A" w:rsidP="007C527A">
      <w:pPr>
        <w:pStyle w:val="paragraph"/>
        <w:spacing w:before="0" w:beforeAutospacing="0" w:after="0" w:afterAutospacing="0"/>
        <w:jc w:val="both"/>
        <w:textAlignment w:val="baseline"/>
        <w:rPr>
          <w:rStyle w:val="normaltextrun"/>
          <w:b/>
          <w:bCs/>
          <w:color w:val="FF0000"/>
          <w:sz w:val="22"/>
          <w:szCs w:val="22"/>
          <w:lang w:val="hr-HR"/>
        </w:rPr>
      </w:pPr>
    </w:p>
    <w:p w14:paraId="6E1C0F2C" w14:textId="77777777" w:rsidR="007C527A" w:rsidRPr="00112450" w:rsidRDefault="007C527A" w:rsidP="007C527A">
      <w:pPr>
        <w:pStyle w:val="paragraph"/>
        <w:spacing w:before="0" w:beforeAutospacing="0" w:after="0" w:afterAutospacing="0"/>
        <w:jc w:val="both"/>
        <w:textAlignment w:val="baseline"/>
        <w:rPr>
          <w:sz w:val="22"/>
          <w:szCs w:val="22"/>
          <w:lang w:val="hr-HR"/>
        </w:rPr>
      </w:pPr>
      <w:r w:rsidRPr="00112450">
        <w:rPr>
          <w:rStyle w:val="normaltextrun"/>
          <w:sz w:val="22"/>
          <w:szCs w:val="22"/>
          <w:lang w:val="hr-HR"/>
        </w:rPr>
        <w:t>Aktivnost A300310 Slobodne aktivnosti i školska natjecanja</w:t>
      </w:r>
      <w:r w:rsidRPr="00112450">
        <w:rPr>
          <w:rStyle w:val="eop"/>
          <w:sz w:val="22"/>
          <w:szCs w:val="22"/>
          <w:lang w:val="hr-HR"/>
        </w:rPr>
        <w:t> </w:t>
      </w:r>
    </w:p>
    <w:p w14:paraId="457EF84E" w14:textId="77777777" w:rsidR="007C527A" w:rsidRPr="00112450" w:rsidRDefault="007C527A" w:rsidP="007C527A">
      <w:pPr>
        <w:pStyle w:val="paragraph"/>
        <w:spacing w:before="0" w:beforeAutospacing="0" w:after="0" w:afterAutospacing="0"/>
        <w:ind w:firstLine="720"/>
        <w:jc w:val="both"/>
        <w:textAlignment w:val="baseline"/>
        <w:rPr>
          <w:sz w:val="22"/>
          <w:szCs w:val="22"/>
          <w:lang w:val="hr-HR"/>
        </w:rPr>
      </w:pPr>
      <w:r w:rsidRPr="00112450">
        <w:rPr>
          <w:rStyle w:val="normaltextrun"/>
          <w:sz w:val="22"/>
          <w:szCs w:val="22"/>
          <w:lang w:val="hr-HR"/>
        </w:rPr>
        <w:t xml:space="preserve">U sklopu aktivnosti planirano je 8.085,00 EUR, a realizirano je ukupno 8.082,85 EUR, odnosno 100%. U sklopu aktivnosti evidentirani su troškovi vezani uz tradicionalno nagrađivanje najboljih učenika, mentora i ravnatelja koji su ostvarili zapažene rezultate na natjecanjima u školskoj godini 2023./2024. Sukladno ostvarenim rezultatima najuspješniji učenici i mentori nagrađeni su poklon bonom s iznos koji je sukladan ostvarenim rezultatima na natjecanju, majicom s logotipom Grada Koprivnice te </w:t>
      </w:r>
      <w:proofErr w:type="spellStart"/>
      <w:r w:rsidRPr="00112450">
        <w:rPr>
          <w:rStyle w:val="normaltextrun"/>
          <w:sz w:val="22"/>
          <w:szCs w:val="22"/>
          <w:lang w:val="hr-HR"/>
        </w:rPr>
        <w:t>Izvrsnicom</w:t>
      </w:r>
      <w:proofErr w:type="spellEnd"/>
      <w:r w:rsidRPr="00112450">
        <w:rPr>
          <w:rStyle w:val="normaltextrun"/>
          <w:sz w:val="22"/>
          <w:szCs w:val="22"/>
          <w:lang w:val="hr-HR"/>
        </w:rPr>
        <w:t>.</w:t>
      </w:r>
      <w:r w:rsidRPr="00112450">
        <w:rPr>
          <w:rStyle w:val="eop"/>
          <w:sz w:val="22"/>
          <w:szCs w:val="22"/>
          <w:lang w:val="hr-HR"/>
        </w:rPr>
        <w:t> </w:t>
      </w:r>
    </w:p>
    <w:p w14:paraId="3308A2C7" w14:textId="77777777" w:rsidR="007C527A" w:rsidRPr="00112450" w:rsidRDefault="007C527A" w:rsidP="007C527A">
      <w:pPr>
        <w:rPr>
          <w:b/>
          <w:color w:val="FF0000"/>
          <w:sz w:val="22"/>
          <w:szCs w:val="22"/>
        </w:rPr>
      </w:pPr>
    </w:p>
    <w:tbl>
      <w:tblPr>
        <w:tblW w:w="5000" w:type="pct"/>
        <w:tblLook w:val="04A0" w:firstRow="1" w:lastRow="0" w:firstColumn="1" w:lastColumn="0" w:noHBand="0" w:noVBand="1"/>
      </w:tblPr>
      <w:tblGrid>
        <w:gridCol w:w="2157"/>
        <w:gridCol w:w="2477"/>
        <w:gridCol w:w="1006"/>
        <w:gridCol w:w="1179"/>
        <w:gridCol w:w="1179"/>
        <w:gridCol w:w="1197"/>
      </w:tblGrid>
      <w:tr w:rsidR="007C527A" w:rsidRPr="00112450" w14:paraId="5E4F9CD9" w14:textId="77777777" w:rsidTr="001F7F75">
        <w:trPr>
          <w:trHeight w:val="870"/>
        </w:trPr>
        <w:tc>
          <w:tcPr>
            <w:tcW w:w="1173" w:type="pct"/>
            <w:tcBorders>
              <w:top w:val="single" w:sz="8" w:space="0" w:color="auto"/>
              <w:left w:val="single" w:sz="8" w:space="0" w:color="auto"/>
              <w:bottom w:val="single" w:sz="4" w:space="0" w:color="auto"/>
              <w:right w:val="single" w:sz="8" w:space="0" w:color="auto"/>
            </w:tcBorders>
            <w:shd w:val="clear" w:color="auto" w:fill="auto"/>
            <w:noWrap/>
            <w:vAlign w:val="center"/>
            <w:hideMark/>
          </w:tcPr>
          <w:p w14:paraId="6D5968FC" w14:textId="77777777" w:rsidR="007C527A" w:rsidRPr="00112450" w:rsidRDefault="007C527A" w:rsidP="001F7F75">
            <w:pPr>
              <w:jc w:val="center"/>
              <w:rPr>
                <w:b/>
                <w:bCs/>
                <w:sz w:val="20"/>
                <w:szCs w:val="20"/>
              </w:rPr>
            </w:pPr>
            <w:r w:rsidRPr="00112450">
              <w:rPr>
                <w:b/>
                <w:bCs/>
                <w:sz w:val="20"/>
                <w:szCs w:val="20"/>
                <w:lang w:eastAsia="en-US"/>
              </w:rPr>
              <w:t>Pokazatelj rezultata</w:t>
            </w:r>
          </w:p>
        </w:tc>
        <w:tc>
          <w:tcPr>
            <w:tcW w:w="1347" w:type="pct"/>
            <w:tcBorders>
              <w:top w:val="single" w:sz="8" w:space="0" w:color="auto"/>
              <w:left w:val="nil"/>
              <w:bottom w:val="single" w:sz="4" w:space="0" w:color="auto"/>
              <w:right w:val="single" w:sz="8" w:space="0" w:color="auto"/>
            </w:tcBorders>
            <w:shd w:val="clear" w:color="auto" w:fill="auto"/>
            <w:noWrap/>
            <w:vAlign w:val="center"/>
            <w:hideMark/>
          </w:tcPr>
          <w:p w14:paraId="1A1D6A55" w14:textId="77777777" w:rsidR="007C527A" w:rsidRPr="00112450" w:rsidRDefault="007C527A" w:rsidP="001F7F75">
            <w:pPr>
              <w:jc w:val="center"/>
              <w:rPr>
                <w:b/>
                <w:bCs/>
                <w:sz w:val="20"/>
                <w:szCs w:val="20"/>
              </w:rPr>
            </w:pPr>
            <w:r w:rsidRPr="00112450">
              <w:rPr>
                <w:b/>
                <w:bCs/>
                <w:sz w:val="20"/>
                <w:szCs w:val="20"/>
                <w:lang w:eastAsia="en-US"/>
              </w:rPr>
              <w:t>Definicija pokazatelja</w:t>
            </w:r>
          </w:p>
        </w:tc>
        <w:tc>
          <w:tcPr>
            <w:tcW w:w="547" w:type="pct"/>
            <w:tcBorders>
              <w:top w:val="single" w:sz="8" w:space="0" w:color="auto"/>
              <w:left w:val="nil"/>
              <w:bottom w:val="single" w:sz="4" w:space="0" w:color="auto"/>
              <w:right w:val="single" w:sz="8" w:space="0" w:color="auto"/>
            </w:tcBorders>
            <w:shd w:val="clear" w:color="auto" w:fill="auto"/>
            <w:vAlign w:val="center"/>
            <w:hideMark/>
          </w:tcPr>
          <w:p w14:paraId="7585102C" w14:textId="77777777" w:rsidR="007C527A" w:rsidRPr="00112450" w:rsidRDefault="007C527A" w:rsidP="001F7F75">
            <w:pPr>
              <w:jc w:val="center"/>
              <w:rPr>
                <w:b/>
                <w:bCs/>
                <w:sz w:val="20"/>
                <w:szCs w:val="20"/>
              </w:rPr>
            </w:pPr>
            <w:r w:rsidRPr="00112450">
              <w:rPr>
                <w:b/>
                <w:bCs/>
                <w:sz w:val="20"/>
                <w:szCs w:val="20"/>
                <w:lang w:eastAsia="en-US"/>
              </w:rPr>
              <w:t>Jedinica</w:t>
            </w:r>
          </w:p>
        </w:tc>
        <w:tc>
          <w:tcPr>
            <w:tcW w:w="641" w:type="pct"/>
            <w:tcBorders>
              <w:top w:val="single" w:sz="8" w:space="0" w:color="auto"/>
              <w:left w:val="nil"/>
              <w:bottom w:val="single" w:sz="4" w:space="0" w:color="auto"/>
              <w:right w:val="single" w:sz="8" w:space="0" w:color="auto"/>
            </w:tcBorders>
            <w:shd w:val="clear" w:color="auto" w:fill="auto"/>
            <w:vAlign w:val="center"/>
            <w:hideMark/>
          </w:tcPr>
          <w:p w14:paraId="0CCA6B43" w14:textId="77777777" w:rsidR="007C527A" w:rsidRPr="00112450" w:rsidRDefault="007C527A" w:rsidP="001F7F75">
            <w:pPr>
              <w:jc w:val="center"/>
              <w:rPr>
                <w:b/>
                <w:bCs/>
                <w:sz w:val="20"/>
                <w:szCs w:val="20"/>
              </w:rPr>
            </w:pPr>
            <w:r w:rsidRPr="00112450">
              <w:rPr>
                <w:b/>
                <w:bCs/>
                <w:sz w:val="20"/>
                <w:szCs w:val="20"/>
                <w:lang w:eastAsia="en-US"/>
              </w:rPr>
              <w:t>Polazna vrijednost 2023.</w:t>
            </w:r>
          </w:p>
        </w:tc>
        <w:tc>
          <w:tcPr>
            <w:tcW w:w="641" w:type="pct"/>
            <w:tcBorders>
              <w:top w:val="single" w:sz="8" w:space="0" w:color="auto"/>
              <w:left w:val="nil"/>
              <w:bottom w:val="single" w:sz="4" w:space="0" w:color="auto"/>
              <w:right w:val="single" w:sz="8" w:space="0" w:color="auto"/>
            </w:tcBorders>
            <w:shd w:val="clear" w:color="auto" w:fill="auto"/>
            <w:vAlign w:val="center"/>
            <w:hideMark/>
          </w:tcPr>
          <w:p w14:paraId="4C81A5CE" w14:textId="77777777" w:rsidR="007C527A" w:rsidRPr="00112450" w:rsidRDefault="007C527A" w:rsidP="001F7F75">
            <w:pPr>
              <w:jc w:val="center"/>
              <w:rPr>
                <w:b/>
                <w:bCs/>
                <w:sz w:val="20"/>
                <w:szCs w:val="20"/>
              </w:rPr>
            </w:pPr>
            <w:r w:rsidRPr="00112450">
              <w:rPr>
                <w:b/>
                <w:bCs/>
                <w:sz w:val="20"/>
                <w:szCs w:val="20"/>
                <w:lang w:eastAsia="en-US"/>
              </w:rPr>
              <w:t>Ciljana vrijednost 2024.</w:t>
            </w:r>
          </w:p>
        </w:tc>
        <w:tc>
          <w:tcPr>
            <w:tcW w:w="652" w:type="pct"/>
            <w:tcBorders>
              <w:top w:val="single" w:sz="8" w:space="0" w:color="auto"/>
              <w:left w:val="nil"/>
              <w:bottom w:val="single" w:sz="4" w:space="0" w:color="auto"/>
              <w:right w:val="single" w:sz="8" w:space="0" w:color="auto"/>
            </w:tcBorders>
            <w:shd w:val="clear" w:color="auto" w:fill="auto"/>
            <w:vAlign w:val="center"/>
            <w:hideMark/>
          </w:tcPr>
          <w:p w14:paraId="24C2C015" w14:textId="77777777" w:rsidR="007C527A" w:rsidRPr="00112450" w:rsidRDefault="007C527A" w:rsidP="001F7F75">
            <w:pPr>
              <w:jc w:val="center"/>
              <w:rPr>
                <w:b/>
                <w:bCs/>
                <w:sz w:val="20"/>
                <w:szCs w:val="20"/>
              </w:rPr>
            </w:pPr>
            <w:r w:rsidRPr="00112450">
              <w:rPr>
                <w:b/>
                <w:bCs/>
                <w:sz w:val="20"/>
                <w:szCs w:val="20"/>
                <w:lang w:eastAsia="en-US"/>
              </w:rPr>
              <w:t>Ostvarena vrijednost 2024.</w:t>
            </w:r>
          </w:p>
        </w:tc>
      </w:tr>
      <w:tr w:rsidR="007C527A" w:rsidRPr="00112450" w14:paraId="2525E213" w14:textId="77777777" w:rsidTr="001F7F75">
        <w:trPr>
          <w:trHeight w:val="915"/>
        </w:trPr>
        <w:tc>
          <w:tcPr>
            <w:tcW w:w="117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F412C04" w14:textId="77777777" w:rsidR="007C527A" w:rsidRPr="00112450" w:rsidRDefault="007C527A" w:rsidP="001F7F75">
            <w:pPr>
              <w:spacing w:line="256" w:lineRule="auto"/>
              <w:jc w:val="center"/>
              <w:rPr>
                <w:sz w:val="20"/>
                <w:szCs w:val="20"/>
              </w:rPr>
            </w:pPr>
            <w:r w:rsidRPr="00112450">
              <w:rPr>
                <w:sz w:val="20"/>
                <w:szCs w:val="20"/>
                <w:lang w:eastAsia="en-US"/>
              </w:rPr>
              <w:t>Broj učenika koji sudjeluju u slobodnim aktivnostima</w:t>
            </w:r>
          </w:p>
        </w:tc>
        <w:tc>
          <w:tcPr>
            <w:tcW w:w="134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242609A" w14:textId="77777777" w:rsidR="007C527A" w:rsidRPr="00112450" w:rsidRDefault="007C527A" w:rsidP="001F7F75">
            <w:pPr>
              <w:spacing w:line="256" w:lineRule="auto"/>
              <w:jc w:val="center"/>
              <w:rPr>
                <w:sz w:val="20"/>
                <w:szCs w:val="20"/>
                <w:lang w:eastAsia="en-US"/>
              </w:rPr>
            </w:pPr>
            <w:r w:rsidRPr="00112450">
              <w:rPr>
                <w:sz w:val="20"/>
                <w:szCs w:val="20"/>
                <w:lang w:eastAsia="en-US"/>
              </w:rPr>
              <w:t xml:space="preserve">Poticanje učenika na kreativnost i dodatno obrazovanje kroz organiziranje slobodnih aktivnosti </w:t>
            </w:r>
          </w:p>
        </w:tc>
        <w:tc>
          <w:tcPr>
            <w:tcW w:w="54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780FB43" w14:textId="77777777" w:rsidR="007C527A" w:rsidRPr="00112450" w:rsidRDefault="007C527A" w:rsidP="001F7F75">
            <w:pPr>
              <w:jc w:val="center"/>
              <w:rPr>
                <w:sz w:val="20"/>
                <w:szCs w:val="20"/>
              </w:rPr>
            </w:pPr>
            <w:r w:rsidRPr="00112450">
              <w:rPr>
                <w:sz w:val="20"/>
                <w:szCs w:val="20"/>
                <w:lang w:eastAsia="en-US"/>
              </w:rPr>
              <w:t>Broj učenika</w:t>
            </w:r>
          </w:p>
        </w:tc>
        <w:tc>
          <w:tcPr>
            <w:tcW w:w="64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343B58" w14:textId="77777777" w:rsidR="007C527A" w:rsidRPr="00112450" w:rsidRDefault="007C527A" w:rsidP="001F7F75">
            <w:pPr>
              <w:jc w:val="center"/>
              <w:rPr>
                <w:sz w:val="20"/>
                <w:szCs w:val="20"/>
              </w:rPr>
            </w:pPr>
            <w:r w:rsidRPr="00112450">
              <w:rPr>
                <w:sz w:val="20"/>
                <w:szCs w:val="20"/>
              </w:rPr>
              <w:t>1574</w:t>
            </w:r>
          </w:p>
        </w:tc>
        <w:tc>
          <w:tcPr>
            <w:tcW w:w="64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D55824" w14:textId="77777777" w:rsidR="007C527A" w:rsidRPr="00112450" w:rsidRDefault="007C527A" w:rsidP="001F7F75">
            <w:pPr>
              <w:jc w:val="center"/>
              <w:rPr>
                <w:sz w:val="20"/>
                <w:szCs w:val="20"/>
              </w:rPr>
            </w:pPr>
            <w:r w:rsidRPr="00112450">
              <w:rPr>
                <w:sz w:val="20"/>
                <w:szCs w:val="20"/>
              </w:rPr>
              <w:t>1574</w:t>
            </w:r>
          </w:p>
        </w:tc>
        <w:tc>
          <w:tcPr>
            <w:tcW w:w="65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3A32743" w14:textId="77777777" w:rsidR="007C527A" w:rsidRPr="00112450" w:rsidRDefault="007C527A" w:rsidP="001F7F75">
            <w:pPr>
              <w:jc w:val="center"/>
              <w:rPr>
                <w:color w:val="FF0000"/>
                <w:sz w:val="20"/>
                <w:szCs w:val="20"/>
              </w:rPr>
            </w:pPr>
            <w:r w:rsidRPr="00112450">
              <w:rPr>
                <w:sz w:val="20"/>
                <w:szCs w:val="20"/>
              </w:rPr>
              <w:t>2196</w:t>
            </w:r>
          </w:p>
        </w:tc>
      </w:tr>
    </w:tbl>
    <w:p w14:paraId="395EB73D" w14:textId="77777777" w:rsidR="007C527A" w:rsidRPr="00112450" w:rsidRDefault="007C527A" w:rsidP="007C527A">
      <w:pPr>
        <w:rPr>
          <w:b/>
          <w:color w:val="FF0000"/>
          <w:sz w:val="22"/>
          <w:szCs w:val="22"/>
        </w:rPr>
      </w:pPr>
    </w:p>
    <w:p w14:paraId="01A86BD1" w14:textId="77777777" w:rsidR="007C527A" w:rsidRPr="00112450" w:rsidRDefault="007C527A" w:rsidP="007C527A">
      <w:pPr>
        <w:pStyle w:val="paragraph"/>
        <w:spacing w:before="0" w:beforeAutospacing="0" w:after="0" w:afterAutospacing="0"/>
        <w:jc w:val="both"/>
        <w:textAlignment w:val="baseline"/>
        <w:rPr>
          <w:sz w:val="22"/>
          <w:szCs w:val="22"/>
          <w:lang w:val="hr-HR"/>
        </w:rPr>
      </w:pPr>
      <w:r w:rsidRPr="00112450">
        <w:rPr>
          <w:rStyle w:val="normaltextrun"/>
          <w:sz w:val="22"/>
          <w:szCs w:val="22"/>
          <w:lang w:val="hr-HR"/>
        </w:rPr>
        <w:t>Aktivnost A300312 Ostale aktivnosti u osnovnoškolskom obrazovanju </w:t>
      </w:r>
      <w:r w:rsidRPr="00112450">
        <w:rPr>
          <w:rStyle w:val="eop"/>
          <w:sz w:val="22"/>
          <w:szCs w:val="22"/>
          <w:lang w:val="hr-HR"/>
        </w:rPr>
        <w:t> </w:t>
      </w:r>
    </w:p>
    <w:p w14:paraId="353CDD6F" w14:textId="77777777" w:rsidR="007C527A" w:rsidRPr="00112450" w:rsidRDefault="007C527A" w:rsidP="007C527A">
      <w:pPr>
        <w:pStyle w:val="paragraph"/>
        <w:spacing w:before="0" w:beforeAutospacing="0" w:after="0" w:afterAutospacing="0"/>
        <w:ind w:firstLine="720"/>
        <w:jc w:val="both"/>
        <w:textAlignment w:val="baseline"/>
        <w:rPr>
          <w:rStyle w:val="normaltextrun"/>
          <w:sz w:val="22"/>
          <w:szCs w:val="22"/>
          <w:lang w:val="hr-HR"/>
        </w:rPr>
      </w:pPr>
      <w:r w:rsidRPr="00112450">
        <w:rPr>
          <w:rStyle w:val="normaltextrun"/>
          <w:sz w:val="22"/>
          <w:szCs w:val="22"/>
          <w:lang w:val="hr-HR"/>
        </w:rPr>
        <w:t xml:space="preserve">U sklopu aktivnosti planirano je 34.897,00 EUR, a realizirano je 34.878,50 EUR, odnosno 100%. U sklopu aktivnosti nabavljene su besplatne bilježnice za učenike osnovnih škola s područja Grada Koprivnice, majice za učenike prvih razreda te personalizirane pernice za prvašiće. </w:t>
      </w:r>
    </w:p>
    <w:p w14:paraId="7B07C11D" w14:textId="77777777" w:rsidR="007C527A" w:rsidRPr="00112450" w:rsidRDefault="007C527A" w:rsidP="007C527A">
      <w:pPr>
        <w:rPr>
          <w:b/>
          <w:color w:val="FF0000"/>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55"/>
        <w:gridCol w:w="2476"/>
        <w:gridCol w:w="1018"/>
        <w:gridCol w:w="1178"/>
        <w:gridCol w:w="1178"/>
        <w:gridCol w:w="1200"/>
      </w:tblGrid>
      <w:tr w:rsidR="007C527A" w:rsidRPr="00112450" w14:paraId="48E20689" w14:textId="77777777" w:rsidTr="001F7F75">
        <w:trPr>
          <w:trHeight w:val="870"/>
        </w:trPr>
        <w:tc>
          <w:tcPr>
            <w:tcW w:w="1170" w:type="pct"/>
            <w:shd w:val="clear" w:color="auto" w:fill="auto"/>
            <w:noWrap/>
            <w:vAlign w:val="center"/>
            <w:hideMark/>
          </w:tcPr>
          <w:p w14:paraId="73888069" w14:textId="77777777" w:rsidR="007C527A" w:rsidRPr="00112450" w:rsidRDefault="007C527A" w:rsidP="001F7F75">
            <w:pPr>
              <w:jc w:val="center"/>
              <w:rPr>
                <w:b/>
                <w:bCs/>
                <w:sz w:val="20"/>
                <w:szCs w:val="20"/>
              </w:rPr>
            </w:pPr>
            <w:r w:rsidRPr="00112450">
              <w:rPr>
                <w:b/>
                <w:bCs/>
                <w:sz w:val="20"/>
                <w:szCs w:val="20"/>
                <w:lang w:eastAsia="en-US"/>
              </w:rPr>
              <w:t>Pokazatelj rezultata</w:t>
            </w:r>
          </w:p>
        </w:tc>
        <w:tc>
          <w:tcPr>
            <w:tcW w:w="1345" w:type="pct"/>
            <w:shd w:val="clear" w:color="auto" w:fill="auto"/>
            <w:noWrap/>
            <w:vAlign w:val="center"/>
            <w:hideMark/>
          </w:tcPr>
          <w:p w14:paraId="56B342F1" w14:textId="77777777" w:rsidR="007C527A" w:rsidRPr="00112450" w:rsidRDefault="007C527A" w:rsidP="001F7F75">
            <w:pPr>
              <w:jc w:val="center"/>
              <w:rPr>
                <w:b/>
                <w:bCs/>
                <w:sz w:val="20"/>
                <w:szCs w:val="20"/>
              </w:rPr>
            </w:pPr>
            <w:r w:rsidRPr="00112450">
              <w:rPr>
                <w:b/>
                <w:bCs/>
                <w:sz w:val="20"/>
                <w:szCs w:val="20"/>
                <w:lang w:eastAsia="en-US"/>
              </w:rPr>
              <w:t>Definicija pokazatelja</w:t>
            </w:r>
          </w:p>
        </w:tc>
        <w:tc>
          <w:tcPr>
            <w:tcW w:w="553" w:type="pct"/>
            <w:shd w:val="clear" w:color="auto" w:fill="auto"/>
            <w:vAlign w:val="center"/>
            <w:hideMark/>
          </w:tcPr>
          <w:p w14:paraId="361BE8B3" w14:textId="77777777" w:rsidR="007C527A" w:rsidRPr="00112450" w:rsidRDefault="007C527A" w:rsidP="001F7F75">
            <w:pPr>
              <w:jc w:val="center"/>
              <w:rPr>
                <w:b/>
                <w:bCs/>
                <w:sz w:val="20"/>
                <w:szCs w:val="20"/>
              </w:rPr>
            </w:pPr>
            <w:r w:rsidRPr="00112450">
              <w:rPr>
                <w:b/>
                <w:bCs/>
                <w:sz w:val="20"/>
                <w:szCs w:val="20"/>
                <w:lang w:eastAsia="en-US"/>
              </w:rPr>
              <w:t>Jedinica</w:t>
            </w:r>
          </w:p>
        </w:tc>
        <w:tc>
          <w:tcPr>
            <w:tcW w:w="640" w:type="pct"/>
            <w:shd w:val="clear" w:color="auto" w:fill="auto"/>
            <w:vAlign w:val="center"/>
            <w:hideMark/>
          </w:tcPr>
          <w:p w14:paraId="67BAEA00" w14:textId="77777777" w:rsidR="007C527A" w:rsidRPr="00112450" w:rsidRDefault="007C527A" w:rsidP="001F7F75">
            <w:pPr>
              <w:jc w:val="center"/>
              <w:rPr>
                <w:b/>
                <w:bCs/>
                <w:sz w:val="20"/>
                <w:szCs w:val="20"/>
              </w:rPr>
            </w:pPr>
            <w:r w:rsidRPr="00112450">
              <w:rPr>
                <w:b/>
                <w:bCs/>
                <w:sz w:val="20"/>
                <w:szCs w:val="20"/>
                <w:lang w:eastAsia="en-US"/>
              </w:rPr>
              <w:t>Polazna vrijednost 2023.</w:t>
            </w:r>
          </w:p>
        </w:tc>
        <w:tc>
          <w:tcPr>
            <w:tcW w:w="640" w:type="pct"/>
            <w:shd w:val="clear" w:color="auto" w:fill="auto"/>
            <w:vAlign w:val="center"/>
            <w:hideMark/>
          </w:tcPr>
          <w:p w14:paraId="08AFED14" w14:textId="77777777" w:rsidR="007C527A" w:rsidRPr="00112450" w:rsidRDefault="007C527A" w:rsidP="001F7F75">
            <w:pPr>
              <w:jc w:val="center"/>
              <w:rPr>
                <w:b/>
                <w:bCs/>
                <w:sz w:val="20"/>
                <w:szCs w:val="20"/>
              </w:rPr>
            </w:pPr>
            <w:r w:rsidRPr="00112450">
              <w:rPr>
                <w:b/>
                <w:bCs/>
                <w:sz w:val="20"/>
                <w:szCs w:val="20"/>
                <w:lang w:eastAsia="en-US"/>
              </w:rPr>
              <w:t>Ciljana vrijednost 2024.</w:t>
            </w:r>
          </w:p>
        </w:tc>
        <w:tc>
          <w:tcPr>
            <w:tcW w:w="652" w:type="pct"/>
            <w:shd w:val="clear" w:color="auto" w:fill="auto"/>
            <w:vAlign w:val="center"/>
            <w:hideMark/>
          </w:tcPr>
          <w:p w14:paraId="6026BB08" w14:textId="77777777" w:rsidR="007C527A" w:rsidRPr="00112450" w:rsidRDefault="007C527A" w:rsidP="001F7F75">
            <w:pPr>
              <w:jc w:val="center"/>
              <w:rPr>
                <w:b/>
                <w:bCs/>
                <w:sz w:val="20"/>
                <w:szCs w:val="20"/>
              </w:rPr>
            </w:pPr>
            <w:r w:rsidRPr="00112450">
              <w:rPr>
                <w:b/>
                <w:bCs/>
                <w:sz w:val="20"/>
                <w:szCs w:val="20"/>
                <w:lang w:eastAsia="en-US"/>
              </w:rPr>
              <w:t>Ostvarena vrijednost 2024.</w:t>
            </w:r>
          </w:p>
        </w:tc>
      </w:tr>
      <w:tr w:rsidR="007C527A" w:rsidRPr="00112450" w14:paraId="407B0A00" w14:textId="77777777" w:rsidTr="001F7F75">
        <w:trPr>
          <w:trHeight w:val="915"/>
        </w:trPr>
        <w:tc>
          <w:tcPr>
            <w:tcW w:w="1170" w:type="pct"/>
            <w:shd w:val="clear" w:color="auto" w:fill="auto"/>
            <w:vAlign w:val="center"/>
            <w:hideMark/>
          </w:tcPr>
          <w:p w14:paraId="22218D70" w14:textId="77777777" w:rsidR="007C527A" w:rsidRPr="00112450" w:rsidRDefault="007C527A" w:rsidP="001F7F75">
            <w:pPr>
              <w:spacing w:line="256" w:lineRule="auto"/>
              <w:jc w:val="center"/>
              <w:rPr>
                <w:sz w:val="20"/>
                <w:szCs w:val="20"/>
              </w:rPr>
            </w:pPr>
            <w:r w:rsidRPr="00112450">
              <w:rPr>
                <w:sz w:val="20"/>
                <w:szCs w:val="20"/>
                <w:lang w:eastAsia="en-US"/>
              </w:rPr>
              <w:t>Broj paketa besplatnih bilježnica</w:t>
            </w:r>
          </w:p>
        </w:tc>
        <w:tc>
          <w:tcPr>
            <w:tcW w:w="1345" w:type="pct"/>
            <w:shd w:val="clear" w:color="auto" w:fill="auto"/>
            <w:vAlign w:val="center"/>
            <w:hideMark/>
          </w:tcPr>
          <w:p w14:paraId="7C3BC917" w14:textId="77777777" w:rsidR="007C527A" w:rsidRPr="00112450" w:rsidRDefault="007C527A" w:rsidP="001F7F75">
            <w:pPr>
              <w:spacing w:line="256" w:lineRule="auto"/>
              <w:jc w:val="center"/>
              <w:rPr>
                <w:sz w:val="20"/>
                <w:szCs w:val="20"/>
                <w:lang w:eastAsia="en-US"/>
              </w:rPr>
            </w:pPr>
            <w:r w:rsidRPr="00112450">
              <w:rPr>
                <w:sz w:val="20"/>
                <w:szCs w:val="20"/>
                <w:lang w:eastAsia="en-US"/>
              </w:rPr>
              <w:t xml:space="preserve">Osigurati besplatne bilježnice za sve učenike </w:t>
            </w:r>
            <w:r w:rsidRPr="00112450">
              <w:rPr>
                <w:sz w:val="20"/>
                <w:szCs w:val="20"/>
                <w:lang w:eastAsia="en-US"/>
              </w:rPr>
              <w:lastRenderedPageBreak/>
              <w:t>osnovnih škola kojima je osnivač grad Koprivnica</w:t>
            </w:r>
          </w:p>
        </w:tc>
        <w:tc>
          <w:tcPr>
            <w:tcW w:w="553" w:type="pct"/>
            <w:shd w:val="clear" w:color="auto" w:fill="auto"/>
            <w:vAlign w:val="center"/>
            <w:hideMark/>
          </w:tcPr>
          <w:p w14:paraId="1C9E7B88" w14:textId="77777777" w:rsidR="007C527A" w:rsidRPr="00112450" w:rsidRDefault="007C527A" w:rsidP="001F7F75">
            <w:pPr>
              <w:jc w:val="center"/>
              <w:rPr>
                <w:sz w:val="20"/>
                <w:szCs w:val="20"/>
              </w:rPr>
            </w:pPr>
            <w:r w:rsidRPr="00112450">
              <w:rPr>
                <w:sz w:val="20"/>
                <w:szCs w:val="20"/>
                <w:lang w:eastAsia="en-US"/>
              </w:rPr>
              <w:lastRenderedPageBreak/>
              <w:t>Postotak</w:t>
            </w:r>
          </w:p>
        </w:tc>
        <w:tc>
          <w:tcPr>
            <w:tcW w:w="640" w:type="pct"/>
            <w:shd w:val="clear" w:color="auto" w:fill="auto"/>
            <w:noWrap/>
            <w:vAlign w:val="center"/>
            <w:hideMark/>
          </w:tcPr>
          <w:p w14:paraId="06F5D3C5" w14:textId="77777777" w:rsidR="007C527A" w:rsidRPr="00112450" w:rsidRDefault="007C527A" w:rsidP="001F7F75">
            <w:pPr>
              <w:jc w:val="center"/>
              <w:rPr>
                <w:sz w:val="20"/>
                <w:szCs w:val="20"/>
              </w:rPr>
            </w:pPr>
            <w:r w:rsidRPr="00112450">
              <w:rPr>
                <w:sz w:val="20"/>
                <w:szCs w:val="20"/>
              </w:rPr>
              <w:t>100</w:t>
            </w:r>
          </w:p>
        </w:tc>
        <w:tc>
          <w:tcPr>
            <w:tcW w:w="640" w:type="pct"/>
            <w:shd w:val="clear" w:color="auto" w:fill="auto"/>
            <w:noWrap/>
            <w:vAlign w:val="center"/>
            <w:hideMark/>
          </w:tcPr>
          <w:p w14:paraId="1FC9EB5C" w14:textId="77777777" w:rsidR="007C527A" w:rsidRPr="00112450" w:rsidRDefault="007C527A" w:rsidP="001F7F75">
            <w:pPr>
              <w:jc w:val="center"/>
              <w:rPr>
                <w:sz w:val="20"/>
                <w:szCs w:val="20"/>
              </w:rPr>
            </w:pPr>
            <w:r w:rsidRPr="00112450">
              <w:rPr>
                <w:sz w:val="20"/>
                <w:szCs w:val="20"/>
              </w:rPr>
              <w:t>100</w:t>
            </w:r>
          </w:p>
        </w:tc>
        <w:tc>
          <w:tcPr>
            <w:tcW w:w="652" w:type="pct"/>
            <w:shd w:val="clear" w:color="auto" w:fill="auto"/>
            <w:vAlign w:val="center"/>
            <w:hideMark/>
          </w:tcPr>
          <w:p w14:paraId="2056E424" w14:textId="77777777" w:rsidR="007C527A" w:rsidRPr="00112450" w:rsidRDefault="007C527A" w:rsidP="001F7F75">
            <w:pPr>
              <w:jc w:val="center"/>
              <w:rPr>
                <w:sz w:val="20"/>
                <w:szCs w:val="20"/>
              </w:rPr>
            </w:pPr>
            <w:r w:rsidRPr="00112450">
              <w:rPr>
                <w:sz w:val="20"/>
                <w:szCs w:val="20"/>
              </w:rPr>
              <w:t>100</w:t>
            </w:r>
          </w:p>
        </w:tc>
      </w:tr>
    </w:tbl>
    <w:p w14:paraId="4B3B826F" w14:textId="77777777" w:rsidR="007C527A" w:rsidRPr="00112450" w:rsidRDefault="007C527A" w:rsidP="007C527A">
      <w:pPr>
        <w:autoSpaceDE w:val="0"/>
        <w:autoSpaceDN w:val="0"/>
        <w:adjustRightInd w:val="0"/>
        <w:jc w:val="both"/>
        <w:rPr>
          <w:color w:val="FF0000"/>
          <w:sz w:val="22"/>
          <w:szCs w:val="22"/>
        </w:rPr>
      </w:pPr>
    </w:p>
    <w:tbl>
      <w:tblPr>
        <w:tblW w:w="5000" w:type="pct"/>
        <w:tblLook w:val="04A0" w:firstRow="1" w:lastRow="0" w:firstColumn="1" w:lastColumn="0" w:noHBand="0" w:noVBand="1"/>
      </w:tblPr>
      <w:tblGrid>
        <w:gridCol w:w="9205"/>
      </w:tblGrid>
      <w:tr w:rsidR="007C527A" w:rsidRPr="00112450" w14:paraId="5293EA0F" w14:textId="77777777" w:rsidTr="001F7F75">
        <w:trPr>
          <w:trHeight w:val="266"/>
        </w:trPr>
        <w:tc>
          <w:tcPr>
            <w:tcW w:w="5000" w:type="pct"/>
            <w:tcBorders>
              <w:top w:val="single" w:sz="4" w:space="0" w:color="auto"/>
              <w:left w:val="single" w:sz="4" w:space="0" w:color="auto"/>
              <w:bottom w:val="single" w:sz="4" w:space="0" w:color="auto"/>
              <w:right w:val="single" w:sz="4" w:space="0" w:color="auto"/>
            </w:tcBorders>
            <w:noWrap/>
            <w:hideMark/>
          </w:tcPr>
          <w:p w14:paraId="4507AD66" w14:textId="77777777" w:rsidR="007C527A" w:rsidRPr="00112450" w:rsidRDefault="007C527A" w:rsidP="001F7F75">
            <w:pPr>
              <w:spacing w:line="256" w:lineRule="auto"/>
              <w:jc w:val="both"/>
              <w:rPr>
                <w:b/>
                <w:sz w:val="22"/>
                <w:szCs w:val="22"/>
                <w:u w:val="single"/>
                <w:lang w:eastAsia="en-US"/>
              </w:rPr>
            </w:pPr>
            <w:r w:rsidRPr="00112450">
              <w:rPr>
                <w:b/>
                <w:sz w:val="22"/>
                <w:szCs w:val="22"/>
                <w:u w:val="single"/>
                <w:lang w:eastAsia="en-US"/>
              </w:rPr>
              <w:t>PROGRAM 3005 OSTALI PROGRAMI OBRAZOVANJA</w:t>
            </w:r>
          </w:p>
        </w:tc>
      </w:tr>
      <w:tr w:rsidR="007C527A" w:rsidRPr="00112450" w14:paraId="58A87ED0" w14:textId="77777777" w:rsidTr="001F7F75">
        <w:trPr>
          <w:trHeight w:val="576"/>
        </w:trPr>
        <w:tc>
          <w:tcPr>
            <w:tcW w:w="5000" w:type="pct"/>
            <w:tcBorders>
              <w:top w:val="single" w:sz="4" w:space="0" w:color="auto"/>
              <w:left w:val="single" w:sz="4" w:space="0" w:color="auto"/>
              <w:bottom w:val="single" w:sz="4" w:space="0" w:color="auto"/>
              <w:right w:val="single" w:sz="4" w:space="0" w:color="auto"/>
            </w:tcBorders>
            <w:noWrap/>
            <w:hideMark/>
          </w:tcPr>
          <w:p w14:paraId="0F8730A5" w14:textId="77777777" w:rsidR="007C527A" w:rsidRPr="00112450" w:rsidRDefault="007C527A" w:rsidP="001F7F75">
            <w:pPr>
              <w:pStyle w:val="paragraph"/>
              <w:spacing w:before="0" w:beforeAutospacing="0" w:after="0" w:afterAutospacing="0"/>
              <w:jc w:val="both"/>
              <w:textAlignment w:val="baseline"/>
              <w:rPr>
                <w:sz w:val="22"/>
                <w:szCs w:val="22"/>
                <w:lang w:val="hr-HR"/>
              </w:rPr>
            </w:pPr>
            <w:r w:rsidRPr="00112450">
              <w:rPr>
                <w:rStyle w:val="normaltextrun"/>
                <w:sz w:val="22"/>
                <w:szCs w:val="22"/>
                <w:lang w:val="hr-HR"/>
              </w:rPr>
              <w:t>Cilj programa:</w:t>
            </w:r>
          </w:p>
          <w:p w14:paraId="5061F2B2" w14:textId="77777777" w:rsidR="007C527A" w:rsidRPr="00112450" w:rsidRDefault="007C527A" w:rsidP="001F7F75">
            <w:pPr>
              <w:spacing w:line="256" w:lineRule="auto"/>
              <w:ind w:firstLine="731"/>
              <w:jc w:val="both"/>
              <w:rPr>
                <w:bCs/>
                <w:sz w:val="22"/>
                <w:szCs w:val="22"/>
                <w:lang w:eastAsia="en-US"/>
              </w:rPr>
            </w:pPr>
            <w:r w:rsidRPr="00112450">
              <w:rPr>
                <w:bCs/>
                <w:sz w:val="22"/>
                <w:szCs w:val="22"/>
                <w:lang w:eastAsia="en-US"/>
              </w:rPr>
              <w:t>Ovim programom osiguravaju se sredstava za isplatu studentskih stipendija sukladno postojećim aktima, za programe koje provode ili su od značaja za rad srednjih škola kao i financijska sredstava i nefinancijska sredstava za fizičke osobe.</w:t>
            </w:r>
          </w:p>
        </w:tc>
      </w:tr>
      <w:tr w:rsidR="007C527A" w:rsidRPr="00112450" w14:paraId="5F6B4AEB" w14:textId="77777777" w:rsidTr="001F7F75">
        <w:trPr>
          <w:trHeight w:val="576"/>
        </w:trPr>
        <w:tc>
          <w:tcPr>
            <w:tcW w:w="5000" w:type="pct"/>
            <w:tcBorders>
              <w:top w:val="single" w:sz="4" w:space="0" w:color="auto"/>
              <w:left w:val="single" w:sz="4" w:space="0" w:color="auto"/>
              <w:bottom w:val="single" w:sz="4" w:space="0" w:color="auto"/>
              <w:right w:val="single" w:sz="4" w:space="0" w:color="auto"/>
            </w:tcBorders>
            <w:noWrap/>
            <w:hideMark/>
          </w:tcPr>
          <w:p w14:paraId="5315DDD5" w14:textId="77777777" w:rsidR="007C527A" w:rsidRPr="00112450" w:rsidRDefault="007C527A" w:rsidP="001F7F75">
            <w:pPr>
              <w:pStyle w:val="paragraph"/>
              <w:spacing w:before="0" w:beforeAutospacing="0" w:after="0" w:afterAutospacing="0"/>
              <w:jc w:val="both"/>
              <w:textAlignment w:val="baseline"/>
              <w:rPr>
                <w:rStyle w:val="eop"/>
                <w:sz w:val="22"/>
                <w:szCs w:val="22"/>
                <w:lang w:val="hr-HR"/>
              </w:rPr>
            </w:pPr>
            <w:r w:rsidRPr="00112450">
              <w:rPr>
                <w:rStyle w:val="normaltextrun"/>
                <w:sz w:val="22"/>
                <w:szCs w:val="22"/>
                <w:lang w:val="hr-HR"/>
              </w:rPr>
              <w:t>Zakonska osnova za provođenje programa: </w:t>
            </w:r>
            <w:r w:rsidRPr="00112450">
              <w:rPr>
                <w:rStyle w:val="eop"/>
                <w:sz w:val="22"/>
                <w:szCs w:val="22"/>
                <w:lang w:val="hr-HR"/>
              </w:rPr>
              <w:t> </w:t>
            </w:r>
          </w:p>
          <w:p w14:paraId="08EC2048" w14:textId="3E30A6A1" w:rsidR="007C527A" w:rsidRPr="00112450" w:rsidRDefault="007C527A" w:rsidP="007E0ED1">
            <w:pPr>
              <w:pStyle w:val="paragraph"/>
              <w:numPr>
                <w:ilvl w:val="0"/>
                <w:numId w:val="19"/>
              </w:numPr>
              <w:spacing w:before="0" w:beforeAutospacing="0" w:after="0" w:afterAutospacing="0"/>
              <w:jc w:val="both"/>
              <w:textAlignment w:val="baseline"/>
              <w:rPr>
                <w:rStyle w:val="normaltextrun"/>
                <w:sz w:val="22"/>
                <w:szCs w:val="22"/>
                <w:lang w:val="hr-HR"/>
              </w:rPr>
            </w:pPr>
            <w:r w:rsidRPr="00112450">
              <w:rPr>
                <w:rStyle w:val="normaltextrun"/>
                <w:sz w:val="22"/>
                <w:szCs w:val="22"/>
                <w:lang w:val="hr-HR"/>
              </w:rPr>
              <w:t>Zakon o lokalnoj i područnoj (regionalnoj) samoupravi („Narodne novine“</w:t>
            </w:r>
            <w:r w:rsidR="00112450" w:rsidRPr="00112450">
              <w:rPr>
                <w:rStyle w:val="normaltextrun"/>
                <w:sz w:val="22"/>
                <w:szCs w:val="22"/>
                <w:lang w:val="hr-HR"/>
              </w:rPr>
              <w:t>,</w:t>
            </w:r>
            <w:r w:rsidRPr="00112450">
              <w:rPr>
                <w:rStyle w:val="normaltextrun"/>
                <w:sz w:val="22"/>
                <w:szCs w:val="22"/>
                <w:lang w:val="hr-HR"/>
              </w:rPr>
              <w:t xml:space="preserve"> br</w:t>
            </w:r>
            <w:r w:rsidR="00112450" w:rsidRPr="00112450">
              <w:rPr>
                <w:rStyle w:val="normaltextrun"/>
                <w:sz w:val="22"/>
                <w:szCs w:val="22"/>
                <w:lang w:val="hr-HR"/>
              </w:rPr>
              <w:t>.</w:t>
            </w:r>
            <w:r w:rsidRPr="00112450">
              <w:rPr>
                <w:rStyle w:val="normaltextrun"/>
                <w:sz w:val="22"/>
                <w:szCs w:val="22"/>
                <w:lang w:val="hr-HR"/>
              </w:rPr>
              <w:t xml:space="preserve"> 33/01, 60/01, 129/05, 109/07, 125/08, 36/09, 150/11, 144/12, 19/13, 137/15, 123/17, 98/19 i 144/20), </w:t>
            </w:r>
          </w:p>
          <w:p w14:paraId="659F0CD9" w14:textId="4E446E62" w:rsidR="007C527A" w:rsidRPr="00112450" w:rsidRDefault="007C527A" w:rsidP="007E0ED1">
            <w:pPr>
              <w:pStyle w:val="paragraph"/>
              <w:numPr>
                <w:ilvl w:val="0"/>
                <w:numId w:val="19"/>
              </w:numPr>
              <w:spacing w:before="0" w:beforeAutospacing="0" w:after="0" w:afterAutospacing="0"/>
              <w:jc w:val="both"/>
              <w:textAlignment w:val="baseline"/>
              <w:rPr>
                <w:rStyle w:val="normaltextrun"/>
                <w:sz w:val="22"/>
                <w:szCs w:val="22"/>
                <w:lang w:val="hr-HR"/>
              </w:rPr>
            </w:pPr>
            <w:r w:rsidRPr="00112450">
              <w:rPr>
                <w:rStyle w:val="normaltextrun"/>
                <w:sz w:val="22"/>
                <w:szCs w:val="22"/>
                <w:lang w:val="hr-HR"/>
              </w:rPr>
              <w:t>Zakon o visokom obrazovanju i znanstvenoj djelatnosti („Narodne novine“</w:t>
            </w:r>
            <w:r w:rsidR="00112450" w:rsidRPr="00112450">
              <w:rPr>
                <w:rStyle w:val="normaltextrun"/>
                <w:sz w:val="22"/>
                <w:szCs w:val="22"/>
                <w:lang w:val="hr-HR"/>
              </w:rPr>
              <w:t>,</w:t>
            </w:r>
            <w:r w:rsidRPr="00112450">
              <w:rPr>
                <w:rStyle w:val="normaltextrun"/>
                <w:sz w:val="22"/>
                <w:szCs w:val="22"/>
                <w:lang w:val="hr-HR"/>
              </w:rPr>
              <w:t xml:space="preserve"> br</w:t>
            </w:r>
            <w:r w:rsidR="00112450" w:rsidRPr="00112450">
              <w:rPr>
                <w:rStyle w:val="normaltextrun"/>
                <w:sz w:val="22"/>
                <w:szCs w:val="22"/>
                <w:lang w:val="hr-HR"/>
              </w:rPr>
              <w:t>.</w:t>
            </w:r>
            <w:r w:rsidRPr="00112450">
              <w:rPr>
                <w:rStyle w:val="normaltextrun"/>
                <w:sz w:val="22"/>
                <w:szCs w:val="22"/>
                <w:lang w:val="hr-HR"/>
              </w:rPr>
              <w:t xml:space="preserve"> 119/22),  </w:t>
            </w:r>
          </w:p>
          <w:p w14:paraId="21BCBE7F" w14:textId="6412C8BE" w:rsidR="007C527A" w:rsidRPr="00112450" w:rsidRDefault="007C527A" w:rsidP="007E0ED1">
            <w:pPr>
              <w:pStyle w:val="paragraph"/>
              <w:numPr>
                <w:ilvl w:val="0"/>
                <w:numId w:val="19"/>
              </w:numPr>
              <w:spacing w:before="0" w:beforeAutospacing="0" w:after="0" w:afterAutospacing="0"/>
              <w:jc w:val="both"/>
              <w:textAlignment w:val="baseline"/>
              <w:rPr>
                <w:rStyle w:val="normaltextrun"/>
                <w:sz w:val="22"/>
                <w:szCs w:val="22"/>
                <w:lang w:val="hr-HR"/>
              </w:rPr>
            </w:pPr>
            <w:r w:rsidRPr="00112450">
              <w:rPr>
                <w:rStyle w:val="normaltextrun"/>
                <w:sz w:val="22"/>
                <w:szCs w:val="22"/>
                <w:lang w:val="hr-HR"/>
              </w:rPr>
              <w:t>Državni pedagoški standard osnovnoškolskog sustava odgoja i obrazovanja („Narodne novine“</w:t>
            </w:r>
            <w:r w:rsidR="00112450" w:rsidRPr="00112450">
              <w:rPr>
                <w:rStyle w:val="normaltextrun"/>
                <w:sz w:val="22"/>
                <w:szCs w:val="22"/>
                <w:lang w:val="hr-HR"/>
              </w:rPr>
              <w:t>,</w:t>
            </w:r>
            <w:r w:rsidR="00112450" w:rsidRPr="00112450">
              <w:rPr>
                <w:rStyle w:val="normaltextrun"/>
                <w:lang w:val="pt-BR"/>
              </w:rPr>
              <w:t xml:space="preserve"> </w:t>
            </w:r>
            <w:r w:rsidRPr="00112450">
              <w:rPr>
                <w:rStyle w:val="normaltextrun"/>
                <w:sz w:val="22"/>
                <w:szCs w:val="22"/>
                <w:lang w:val="hr-HR"/>
              </w:rPr>
              <w:t xml:space="preserve"> br</w:t>
            </w:r>
            <w:r w:rsidR="00112450" w:rsidRPr="00112450">
              <w:rPr>
                <w:rStyle w:val="normaltextrun"/>
                <w:sz w:val="22"/>
                <w:szCs w:val="22"/>
                <w:lang w:val="hr-HR"/>
              </w:rPr>
              <w:t>.</w:t>
            </w:r>
            <w:r w:rsidRPr="00112450">
              <w:rPr>
                <w:rStyle w:val="normaltextrun"/>
                <w:sz w:val="22"/>
                <w:szCs w:val="22"/>
                <w:lang w:val="hr-HR"/>
              </w:rPr>
              <w:t xml:space="preserve"> 63/08 i 90/10), </w:t>
            </w:r>
          </w:p>
          <w:p w14:paraId="60E4C38F" w14:textId="42C5B4DE" w:rsidR="007C527A" w:rsidRPr="00112450" w:rsidRDefault="007C527A" w:rsidP="007E0ED1">
            <w:pPr>
              <w:pStyle w:val="paragraph"/>
              <w:numPr>
                <w:ilvl w:val="0"/>
                <w:numId w:val="19"/>
              </w:numPr>
              <w:spacing w:before="0" w:beforeAutospacing="0" w:after="0" w:afterAutospacing="0"/>
              <w:jc w:val="both"/>
              <w:textAlignment w:val="baseline"/>
              <w:rPr>
                <w:rStyle w:val="normaltextrun"/>
                <w:sz w:val="22"/>
                <w:szCs w:val="22"/>
                <w:lang w:val="hr-HR"/>
              </w:rPr>
            </w:pPr>
            <w:r w:rsidRPr="00112450">
              <w:rPr>
                <w:rStyle w:val="normaltextrun"/>
                <w:sz w:val="22"/>
                <w:szCs w:val="22"/>
                <w:lang w:val="hr-HR"/>
              </w:rPr>
              <w:t>Zakon o odgoju i obrazovanju u osnovnoj i srednjoj školi („Narodne novine“</w:t>
            </w:r>
            <w:r w:rsidR="00112450" w:rsidRPr="00112450">
              <w:rPr>
                <w:rStyle w:val="normaltextrun"/>
                <w:sz w:val="22"/>
                <w:szCs w:val="22"/>
                <w:lang w:val="hr-HR"/>
              </w:rPr>
              <w:t>,</w:t>
            </w:r>
            <w:r w:rsidRPr="00112450">
              <w:rPr>
                <w:rStyle w:val="normaltextrun"/>
                <w:sz w:val="22"/>
                <w:szCs w:val="22"/>
                <w:lang w:val="hr-HR"/>
              </w:rPr>
              <w:t xml:space="preserve"> br</w:t>
            </w:r>
            <w:r w:rsidR="00112450" w:rsidRPr="00112450">
              <w:rPr>
                <w:rStyle w:val="normaltextrun"/>
                <w:sz w:val="22"/>
                <w:szCs w:val="22"/>
                <w:lang w:val="hr-HR"/>
              </w:rPr>
              <w:t>.</w:t>
            </w:r>
            <w:r w:rsidRPr="00112450">
              <w:rPr>
                <w:rStyle w:val="normaltextrun"/>
                <w:sz w:val="22"/>
                <w:szCs w:val="22"/>
                <w:lang w:val="hr-HR"/>
              </w:rPr>
              <w:t xml:space="preserve"> 87/08, 86/09, 92/10, 105/10, 90/11, 5/12, 16/12, 86/12, 126/12, 94/13, 152/14, 07/17, 68/18, 98/19, 64/20, 151/22 i 156/23),  </w:t>
            </w:r>
          </w:p>
          <w:p w14:paraId="432F3258" w14:textId="77777777" w:rsidR="007C527A" w:rsidRPr="00112450" w:rsidRDefault="007C527A" w:rsidP="007E0ED1">
            <w:pPr>
              <w:numPr>
                <w:ilvl w:val="0"/>
                <w:numId w:val="19"/>
              </w:numPr>
              <w:rPr>
                <w:sz w:val="22"/>
                <w:szCs w:val="22"/>
              </w:rPr>
            </w:pPr>
            <w:r w:rsidRPr="00112450">
              <w:rPr>
                <w:sz w:val="22"/>
                <w:szCs w:val="22"/>
              </w:rPr>
              <w:t>Zakon o udžbenicima i drugim obrazovnim materijalima za osnovnu i srednju školu („Narodne novine“, br.  116/18, 85/22 i 92/24),</w:t>
            </w:r>
          </w:p>
          <w:p w14:paraId="04AB3B4E" w14:textId="099C5C6F" w:rsidR="007C527A" w:rsidRPr="00112450" w:rsidRDefault="007C527A" w:rsidP="007E0ED1">
            <w:pPr>
              <w:pStyle w:val="paragraph"/>
              <w:numPr>
                <w:ilvl w:val="0"/>
                <w:numId w:val="19"/>
              </w:numPr>
              <w:spacing w:before="0" w:beforeAutospacing="0" w:after="0" w:afterAutospacing="0"/>
              <w:jc w:val="both"/>
              <w:textAlignment w:val="baseline"/>
              <w:rPr>
                <w:rStyle w:val="normaltextrun"/>
                <w:sz w:val="22"/>
                <w:szCs w:val="22"/>
                <w:lang w:val="hr-HR"/>
              </w:rPr>
            </w:pPr>
            <w:r w:rsidRPr="00112450">
              <w:rPr>
                <w:rStyle w:val="normaltextrun"/>
                <w:sz w:val="22"/>
                <w:szCs w:val="22"/>
                <w:lang w:val="hr-HR"/>
              </w:rPr>
              <w:t>Zakon o financiranju jedinica lokalne i područne (regionalne) samouprave („Narodne novine“</w:t>
            </w:r>
            <w:r w:rsidR="00112450" w:rsidRPr="00112450">
              <w:rPr>
                <w:rStyle w:val="normaltextrun"/>
                <w:sz w:val="22"/>
                <w:szCs w:val="22"/>
                <w:lang w:val="hr-HR"/>
              </w:rPr>
              <w:t>,</w:t>
            </w:r>
            <w:r w:rsidRPr="00112450">
              <w:rPr>
                <w:rStyle w:val="normaltextrun"/>
                <w:sz w:val="22"/>
                <w:szCs w:val="22"/>
                <w:lang w:val="hr-HR"/>
              </w:rPr>
              <w:t xml:space="preserve"> br</w:t>
            </w:r>
            <w:r w:rsidR="00112450" w:rsidRPr="00112450">
              <w:rPr>
                <w:rStyle w:val="normaltextrun"/>
                <w:sz w:val="22"/>
                <w:szCs w:val="22"/>
                <w:lang w:val="hr-HR"/>
              </w:rPr>
              <w:t>.</w:t>
            </w:r>
            <w:r w:rsidRPr="00112450">
              <w:rPr>
                <w:rStyle w:val="normaltextrun"/>
                <w:sz w:val="22"/>
                <w:szCs w:val="22"/>
                <w:lang w:val="hr-HR"/>
              </w:rPr>
              <w:t xml:space="preserve"> 127/17, 138/20, 151/22 i 114/23), </w:t>
            </w:r>
          </w:p>
          <w:p w14:paraId="380ED0F0" w14:textId="22260448" w:rsidR="007C527A" w:rsidRPr="00112450" w:rsidRDefault="007C527A" w:rsidP="007E0ED1">
            <w:pPr>
              <w:pStyle w:val="paragraph"/>
              <w:numPr>
                <w:ilvl w:val="0"/>
                <w:numId w:val="19"/>
              </w:numPr>
              <w:spacing w:before="0" w:beforeAutospacing="0" w:after="0" w:afterAutospacing="0"/>
              <w:jc w:val="both"/>
              <w:textAlignment w:val="baseline"/>
              <w:rPr>
                <w:rStyle w:val="normaltextrun"/>
                <w:sz w:val="22"/>
                <w:szCs w:val="22"/>
                <w:lang w:val="hr-HR"/>
              </w:rPr>
            </w:pPr>
            <w:r w:rsidRPr="00112450">
              <w:rPr>
                <w:rStyle w:val="normaltextrun"/>
                <w:sz w:val="22"/>
                <w:szCs w:val="22"/>
                <w:lang w:val="hr-HR"/>
              </w:rPr>
              <w:t xml:space="preserve">Pravilnik o stipendiranju studenata s područja Grada Koprivnice </w:t>
            </w:r>
            <w:r w:rsidR="00112450" w:rsidRPr="00112450">
              <w:rPr>
                <w:sz w:val="22"/>
                <w:szCs w:val="22"/>
                <w:lang w:val="pt-BR"/>
              </w:rPr>
              <w:t xml:space="preserve">(„Glasnik Grada Koprivnice“, br. </w:t>
            </w:r>
            <w:r w:rsidRPr="00112450">
              <w:rPr>
                <w:rStyle w:val="normaltextrun"/>
                <w:sz w:val="22"/>
                <w:szCs w:val="22"/>
                <w:lang w:val="hr-HR"/>
              </w:rPr>
              <w:t xml:space="preserve"> 8/22 i</w:t>
            </w:r>
            <w:r w:rsidRPr="00112450">
              <w:rPr>
                <w:rStyle w:val="normaltextrun"/>
                <w:sz w:val="22"/>
                <w:szCs w:val="22"/>
                <w:lang w:val="sv-SE"/>
              </w:rPr>
              <w:t xml:space="preserve"> 6/24</w:t>
            </w:r>
            <w:r w:rsidRPr="00112450">
              <w:rPr>
                <w:rStyle w:val="normaltextrun"/>
                <w:sz w:val="22"/>
                <w:szCs w:val="22"/>
                <w:lang w:val="hr-HR"/>
              </w:rPr>
              <w:t>), </w:t>
            </w:r>
          </w:p>
          <w:p w14:paraId="2B726A78" w14:textId="7B85A05B" w:rsidR="007C527A" w:rsidRPr="00112450" w:rsidRDefault="007C527A" w:rsidP="007E0ED1">
            <w:pPr>
              <w:numPr>
                <w:ilvl w:val="0"/>
                <w:numId w:val="19"/>
              </w:numPr>
              <w:autoSpaceDE w:val="0"/>
              <w:autoSpaceDN w:val="0"/>
              <w:adjustRightInd w:val="0"/>
              <w:spacing w:line="256" w:lineRule="auto"/>
              <w:jc w:val="both"/>
              <w:rPr>
                <w:sz w:val="22"/>
                <w:szCs w:val="22"/>
                <w:lang w:eastAsia="en-US"/>
              </w:rPr>
            </w:pPr>
            <w:r w:rsidRPr="00112450">
              <w:rPr>
                <w:rStyle w:val="normaltextrun"/>
                <w:sz w:val="22"/>
                <w:szCs w:val="22"/>
              </w:rPr>
              <w:t>Program javnih potreba u obrazovanju Grada Koprivnice za 2024.</w:t>
            </w:r>
            <w:r w:rsidR="00112450" w:rsidRPr="00112450">
              <w:rPr>
                <w:rStyle w:val="normaltextrun"/>
                <w:sz w:val="22"/>
                <w:szCs w:val="22"/>
              </w:rPr>
              <w:t xml:space="preserve"> godinu</w:t>
            </w:r>
            <w:r w:rsidRPr="00112450">
              <w:rPr>
                <w:rStyle w:val="normaltextrun"/>
                <w:sz w:val="22"/>
                <w:szCs w:val="22"/>
              </w:rPr>
              <w:t xml:space="preserve"> </w:t>
            </w:r>
            <w:r w:rsidR="00112450" w:rsidRPr="00112450">
              <w:rPr>
                <w:sz w:val="22"/>
                <w:szCs w:val="22"/>
              </w:rPr>
              <w:t xml:space="preserve">(„Glasnik Grada Koprivnice“, br. </w:t>
            </w:r>
            <w:r w:rsidRPr="00112450">
              <w:rPr>
                <w:rStyle w:val="normaltextrun"/>
                <w:sz w:val="22"/>
                <w:szCs w:val="22"/>
              </w:rPr>
              <w:t xml:space="preserve"> 7/23, 6/24 i 10/24).</w:t>
            </w:r>
          </w:p>
        </w:tc>
      </w:tr>
    </w:tbl>
    <w:p w14:paraId="32260498" w14:textId="77777777" w:rsidR="007C527A" w:rsidRPr="00112450" w:rsidRDefault="007C527A" w:rsidP="007C527A">
      <w:pPr>
        <w:pStyle w:val="Odlomakpopisa"/>
        <w:autoSpaceDE w:val="0"/>
        <w:autoSpaceDN w:val="0"/>
        <w:adjustRightInd w:val="0"/>
        <w:jc w:val="both"/>
        <w:rPr>
          <w:rFonts w:eastAsia="Arial"/>
          <w:b/>
          <w:bCs/>
          <w:color w:val="FF0000"/>
          <w:sz w:val="22"/>
          <w:szCs w:val="22"/>
        </w:rPr>
      </w:pPr>
    </w:p>
    <w:tbl>
      <w:tblPr>
        <w:tblW w:w="5000" w:type="pct"/>
        <w:tblLook w:val="04A0" w:firstRow="1" w:lastRow="0" w:firstColumn="1" w:lastColumn="0" w:noHBand="0" w:noVBand="1"/>
      </w:tblPr>
      <w:tblGrid>
        <w:gridCol w:w="4125"/>
        <w:gridCol w:w="1657"/>
        <w:gridCol w:w="1578"/>
        <w:gridCol w:w="1845"/>
      </w:tblGrid>
      <w:tr w:rsidR="007C527A" w:rsidRPr="00112450" w14:paraId="38C0D22F" w14:textId="77777777" w:rsidTr="001F7F75">
        <w:trPr>
          <w:trHeight w:val="300"/>
        </w:trPr>
        <w:tc>
          <w:tcPr>
            <w:tcW w:w="224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78B1248" w14:textId="77777777" w:rsidR="007C527A" w:rsidRPr="00112450" w:rsidRDefault="007C527A" w:rsidP="001F7F75">
            <w:pPr>
              <w:jc w:val="center"/>
              <w:rPr>
                <w:b/>
                <w:bCs/>
                <w:sz w:val="22"/>
                <w:szCs w:val="22"/>
              </w:rPr>
            </w:pPr>
            <w:r w:rsidRPr="00112450">
              <w:rPr>
                <w:b/>
                <w:bCs/>
                <w:sz w:val="22"/>
                <w:szCs w:val="22"/>
              </w:rPr>
              <w:t>Naziv aktivnosti</w:t>
            </w:r>
          </w:p>
        </w:tc>
        <w:tc>
          <w:tcPr>
            <w:tcW w:w="900" w:type="pct"/>
            <w:tcBorders>
              <w:top w:val="single" w:sz="4" w:space="0" w:color="auto"/>
              <w:left w:val="nil"/>
              <w:bottom w:val="single" w:sz="4" w:space="0" w:color="auto"/>
              <w:right w:val="single" w:sz="4" w:space="0" w:color="auto"/>
            </w:tcBorders>
            <w:shd w:val="clear" w:color="auto" w:fill="auto"/>
            <w:vAlign w:val="center"/>
            <w:hideMark/>
          </w:tcPr>
          <w:p w14:paraId="2D4956E8" w14:textId="77777777" w:rsidR="007C527A" w:rsidRPr="00112450" w:rsidRDefault="007C527A" w:rsidP="001F7F75">
            <w:pPr>
              <w:jc w:val="center"/>
              <w:rPr>
                <w:b/>
                <w:bCs/>
                <w:sz w:val="22"/>
                <w:szCs w:val="22"/>
              </w:rPr>
            </w:pPr>
            <w:r w:rsidRPr="00112450">
              <w:rPr>
                <w:b/>
                <w:bCs/>
                <w:sz w:val="22"/>
                <w:szCs w:val="22"/>
              </w:rPr>
              <w:t>PLAN 2024.</w:t>
            </w:r>
          </w:p>
        </w:tc>
        <w:tc>
          <w:tcPr>
            <w:tcW w:w="857" w:type="pct"/>
            <w:tcBorders>
              <w:top w:val="single" w:sz="4" w:space="0" w:color="auto"/>
              <w:left w:val="nil"/>
              <w:bottom w:val="single" w:sz="4" w:space="0" w:color="auto"/>
              <w:right w:val="single" w:sz="4" w:space="0" w:color="auto"/>
            </w:tcBorders>
            <w:shd w:val="clear" w:color="auto" w:fill="auto"/>
            <w:vAlign w:val="center"/>
            <w:hideMark/>
          </w:tcPr>
          <w:p w14:paraId="7197DAC5" w14:textId="77777777" w:rsidR="007C527A" w:rsidRPr="00112450" w:rsidRDefault="007C527A" w:rsidP="001F7F75">
            <w:pPr>
              <w:jc w:val="center"/>
              <w:rPr>
                <w:b/>
                <w:bCs/>
                <w:sz w:val="22"/>
                <w:szCs w:val="22"/>
              </w:rPr>
            </w:pPr>
            <w:r w:rsidRPr="00112450">
              <w:rPr>
                <w:b/>
                <w:bCs/>
                <w:sz w:val="22"/>
                <w:szCs w:val="22"/>
              </w:rPr>
              <w:t>Ostvarenje</w:t>
            </w:r>
          </w:p>
        </w:tc>
        <w:tc>
          <w:tcPr>
            <w:tcW w:w="1002" w:type="pct"/>
            <w:tcBorders>
              <w:top w:val="single" w:sz="4" w:space="0" w:color="auto"/>
              <w:left w:val="nil"/>
              <w:bottom w:val="single" w:sz="4" w:space="0" w:color="auto"/>
              <w:right w:val="single" w:sz="4" w:space="0" w:color="auto"/>
            </w:tcBorders>
            <w:shd w:val="clear" w:color="auto" w:fill="auto"/>
            <w:vAlign w:val="center"/>
            <w:hideMark/>
          </w:tcPr>
          <w:p w14:paraId="69B0A542" w14:textId="77777777" w:rsidR="007C527A" w:rsidRPr="00112450" w:rsidRDefault="007C527A" w:rsidP="001F7F75">
            <w:pPr>
              <w:jc w:val="center"/>
              <w:rPr>
                <w:b/>
                <w:bCs/>
                <w:sz w:val="22"/>
                <w:szCs w:val="22"/>
              </w:rPr>
            </w:pPr>
            <w:r w:rsidRPr="00112450">
              <w:rPr>
                <w:b/>
                <w:bCs/>
                <w:sz w:val="22"/>
                <w:szCs w:val="22"/>
              </w:rPr>
              <w:t>Indeks</w:t>
            </w:r>
          </w:p>
        </w:tc>
      </w:tr>
      <w:tr w:rsidR="007C527A" w:rsidRPr="00112450" w14:paraId="47B8A468" w14:textId="77777777" w:rsidTr="001F7F75">
        <w:trPr>
          <w:trHeight w:val="600"/>
        </w:trPr>
        <w:tc>
          <w:tcPr>
            <w:tcW w:w="2240" w:type="pct"/>
            <w:tcBorders>
              <w:top w:val="nil"/>
              <w:left w:val="single" w:sz="4" w:space="0" w:color="auto"/>
              <w:bottom w:val="single" w:sz="4" w:space="0" w:color="auto"/>
              <w:right w:val="single" w:sz="4" w:space="0" w:color="auto"/>
            </w:tcBorders>
            <w:shd w:val="clear" w:color="auto" w:fill="auto"/>
            <w:vAlign w:val="center"/>
            <w:hideMark/>
          </w:tcPr>
          <w:p w14:paraId="584C1C8E" w14:textId="77777777" w:rsidR="007C527A" w:rsidRPr="00112450" w:rsidRDefault="007C527A" w:rsidP="001F7F75">
            <w:pPr>
              <w:rPr>
                <w:sz w:val="22"/>
                <w:szCs w:val="22"/>
              </w:rPr>
            </w:pPr>
            <w:r w:rsidRPr="00112450">
              <w:rPr>
                <w:sz w:val="22"/>
                <w:szCs w:val="22"/>
              </w:rPr>
              <w:t>A300501 Unapređenje nastave u srednjim školama</w:t>
            </w:r>
          </w:p>
        </w:tc>
        <w:tc>
          <w:tcPr>
            <w:tcW w:w="900" w:type="pct"/>
            <w:tcBorders>
              <w:top w:val="nil"/>
              <w:left w:val="nil"/>
              <w:bottom w:val="single" w:sz="4" w:space="0" w:color="auto"/>
              <w:right w:val="single" w:sz="4" w:space="0" w:color="auto"/>
            </w:tcBorders>
            <w:shd w:val="clear" w:color="auto" w:fill="auto"/>
            <w:vAlign w:val="center"/>
            <w:hideMark/>
          </w:tcPr>
          <w:p w14:paraId="7AF0585C" w14:textId="77777777" w:rsidR="007C527A" w:rsidRPr="00112450" w:rsidRDefault="007C527A" w:rsidP="001F7F75">
            <w:pPr>
              <w:jc w:val="center"/>
              <w:rPr>
                <w:sz w:val="22"/>
                <w:szCs w:val="22"/>
              </w:rPr>
            </w:pPr>
            <w:r w:rsidRPr="00112450">
              <w:rPr>
                <w:sz w:val="22"/>
                <w:szCs w:val="22"/>
              </w:rPr>
              <w:t>2.500,00</w:t>
            </w:r>
          </w:p>
        </w:tc>
        <w:tc>
          <w:tcPr>
            <w:tcW w:w="857" w:type="pct"/>
            <w:tcBorders>
              <w:top w:val="nil"/>
              <w:left w:val="nil"/>
              <w:bottom w:val="single" w:sz="4" w:space="0" w:color="auto"/>
              <w:right w:val="single" w:sz="4" w:space="0" w:color="auto"/>
            </w:tcBorders>
            <w:shd w:val="clear" w:color="auto" w:fill="auto"/>
            <w:vAlign w:val="center"/>
            <w:hideMark/>
          </w:tcPr>
          <w:p w14:paraId="717ACD63" w14:textId="77777777" w:rsidR="007C527A" w:rsidRPr="00112450" w:rsidRDefault="007C527A" w:rsidP="001F7F75">
            <w:pPr>
              <w:jc w:val="center"/>
              <w:rPr>
                <w:sz w:val="22"/>
                <w:szCs w:val="22"/>
              </w:rPr>
            </w:pPr>
            <w:r w:rsidRPr="00112450">
              <w:rPr>
                <w:sz w:val="22"/>
                <w:szCs w:val="22"/>
              </w:rPr>
              <w:t>2</w:t>
            </w:r>
            <w:r w:rsidRPr="00112450">
              <w:t>.500,00</w:t>
            </w:r>
          </w:p>
        </w:tc>
        <w:tc>
          <w:tcPr>
            <w:tcW w:w="1002" w:type="pct"/>
            <w:tcBorders>
              <w:top w:val="nil"/>
              <w:left w:val="nil"/>
              <w:bottom w:val="single" w:sz="4" w:space="0" w:color="auto"/>
              <w:right w:val="single" w:sz="4" w:space="0" w:color="auto"/>
            </w:tcBorders>
            <w:shd w:val="clear" w:color="auto" w:fill="auto"/>
            <w:vAlign w:val="center"/>
            <w:hideMark/>
          </w:tcPr>
          <w:p w14:paraId="0F26347F" w14:textId="77777777" w:rsidR="007C527A" w:rsidRPr="00112450" w:rsidRDefault="007C527A" w:rsidP="001F7F75">
            <w:pPr>
              <w:jc w:val="center"/>
              <w:rPr>
                <w:sz w:val="22"/>
                <w:szCs w:val="22"/>
              </w:rPr>
            </w:pPr>
            <w:r w:rsidRPr="00112450">
              <w:rPr>
                <w:sz w:val="22"/>
                <w:szCs w:val="22"/>
              </w:rPr>
              <w:t>100%</w:t>
            </w:r>
          </w:p>
        </w:tc>
      </w:tr>
      <w:tr w:rsidR="007C527A" w:rsidRPr="00112450" w14:paraId="4BC5BF5D" w14:textId="77777777" w:rsidTr="001F7F75">
        <w:trPr>
          <w:trHeight w:val="600"/>
        </w:trPr>
        <w:tc>
          <w:tcPr>
            <w:tcW w:w="2240" w:type="pct"/>
            <w:tcBorders>
              <w:top w:val="nil"/>
              <w:left w:val="single" w:sz="4" w:space="0" w:color="auto"/>
              <w:bottom w:val="single" w:sz="4" w:space="0" w:color="auto"/>
              <w:right w:val="single" w:sz="4" w:space="0" w:color="auto"/>
            </w:tcBorders>
            <w:shd w:val="clear" w:color="auto" w:fill="auto"/>
            <w:vAlign w:val="center"/>
            <w:hideMark/>
          </w:tcPr>
          <w:p w14:paraId="1188136F" w14:textId="77777777" w:rsidR="007C527A" w:rsidRPr="00112450" w:rsidRDefault="007C527A" w:rsidP="001F7F75">
            <w:pPr>
              <w:rPr>
                <w:sz w:val="22"/>
                <w:szCs w:val="22"/>
              </w:rPr>
            </w:pPr>
            <w:r w:rsidRPr="00112450">
              <w:rPr>
                <w:sz w:val="22"/>
                <w:szCs w:val="22"/>
              </w:rPr>
              <w:t>A300502 Stipendiranje studenata i učenika</w:t>
            </w:r>
          </w:p>
        </w:tc>
        <w:tc>
          <w:tcPr>
            <w:tcW w:w="900" w:type="pct"/>
            <w:tcBorders>
              <w:top w:val="nil"/>
              <w:left w:val="nil"/>
              <w:bottom w:val="single" w:sz="4" w:space="0" w:color="auto"/>
              <w:right w:val="single" w:sz="4" w:space="0" w:color="auto"/>
            </w:tcBorders>
            <w:shd w:val="clear" w:color="auto" w:fill="auto"/>
            <w:vAlign w:val="center"/>
            <w:hideMark/>
          </w:tcPr>
          <w:p w14:paraId="2C5E4126" w14:textId="77777777" w:rsidR="007C527A" w:rsidRPr="00112450" w:rsidRDefault="007C527A" w:rsidP="001F7F75">
            <w:pPr>
              <w:jc w:val="center"/>
              <w:rPr>
                <w:sz w:val="22"/>
                <w:szCs w:val="22"/>
              </w:rPr>
            </w:pPr>
            <w:r w:rsidRPr="00112450">
              <w:rPr>
                <w:sz w:val="22"/>
                <w:szCs w:val="22"/>
              </w:rPr>
              <w:t>319.000,00</w:t>
            </w:r>
          </w:p>
        </w:tc>
        <w:tc>
          <w:tcPr>
            <w:tcW w:w="857" w:type="pct"/>
            <w:tcBorders>
              <w:top w:val="nil"/>
              <w:left w:val="nil"/>
              <w:bottom w:val="single" w:sz="4" w:space="0" w:color="auto"/>
              <w:right w:val="single" w:sz="4" w:space="0" w:color="auto"/>
            </w:tcBorders>
            <w:shd w:val="clear" w:color="auto" w:fill="auto"/>
            <w:vAlign w:val="center"/>
            <w:hideMark/>
          </w:tcPr>
          <w:p w14:paraId="36F60EA5" w14:textId="77777777" w:rsidR="007C527A" w:rsidRPr="00112450" w:rsidRDefault="007C527A" w:rsidP="001F7F75">
            <w:pPr>
              <w:jc w:val="center"/>
              <w:rPr>
                <w:sz w:val="22"/>
                <w:szCs w:val="22"/>
              </w:rPr>
            </w:pPr>
            <w:r w:rsidRPr="00112450">
              <w:rPr>
                <w:sz w:val="22"/>
                <w:szCs w:val="22"/>
              </w:rPr>
              <w:t>320.032,57</w:t>
            </w:r>
          </w:p>
        </w:tc>
        <w:tc>
          <w:tcPr>
            <w:tcW w:w="1002" w:type="pct"/>
            <w:tcBorders>
              <w:top w:val="nil"/>
              <w:left w:val="nil"/>
              <w:bottom w:val="single" w:sz="4" w:space="0" w:color="auto"/>
              <w:right w:val="single" w:sz="4" w:space="0" w:color="auto"/>
            </w:tcBorders>
            <w:shd w:val="clear" w:color="auto" w:fill="auto"/>
            <w:vAlign w:val="center"/>
            <w:hideMark/>
          </w:tcPr>
          <w:p w14:paraId="189CA07E" w14:textId="77777777" w:rsidR="007C527A" w:rsidRPr="00112450" w:rsidRDefault="007C527A" w:rsidP="001F7F75">
            <w:pPr>
              <w:jc w:val="center"/>
              <w:rPr>
                <w:sz w:val="22"/>
                <w:szCs w:val="22"/>
              </w:rPr>
            </w:pPr>
            <w:r w:rsidRPr="00112450">
              <w:rPr>
                <w:sz w:val="22"/>
                <w:szCs w:val="22"/>
              </w:rPr>
              <w:t>100,3%</w:t>
            </w:r>
          </w:p>
        </w:tc>
      </w:tr>
      <w:tr w:rsidR="007C527A" w:rsidRPr="00112450" w14:paraId="53EFE97E" w14:textId="77777777" w:rsidTr="001F7F75">
        <w:trPr>
          <w:trHeight w:val="600"/>
        </w:trPr>
        <w:tc>
          <w:tcPr>
            <w:tcW w:w="2240" w:type="pct"/>
            <w:tcBorders>
              <w:top w:val="nil"/>
              <w:left w:val="single" w:sz="4" w:space="0" w:color="auto"/>
              <w:bottom w:val="single" w:sz="4" w:space="0" w:color="auto"/>
              <w:right w:val="single" w:sz="4" w:space="0" w:color="auto"/>
            </w:tcBorders>
            <w:shd w:val="clear" w:color="auto" w:fill="auto"/>
            <w:vAlign w:val="center"/>
            <w:hideMark/>
          </w:tcPr>
          <w:p w14:paraId="7C4B3876" w14:textId="77777777" w:rsidR="007C527A" w:rsidRPr="00112450" w:rsidRDefault="007C527A" w:rsidP="001F7F75">
            <w:pPr>
              <w:rPr>
                <w:sz w:val="22"/>
                <w:szCs w:val="22"/>
              </w:rPr>
            </w:pPr>
            <w:r w:rsidRPr="00112450">
              <w:rPr>
                <w:sz w:val="22"/>
                <w:szCs w:val="22"/>
              </w:rPr>
              <w:t>A300510 Jednokratne financijske donacije fizičkim osobama</w:t>
            </w:r>
          </w:p>
        </w:tc>
        <w:tc>
          <w:tcPr>
            <w:tcW w:w="900" w:type="pct"/>
            <w:tcBorders>
              <w:top w:val="nil"/>
              <w:left w:val="nil"/>
              <w:bottom w:val="single" w:sz="4" w:space="0" w:color="auto"/>
              <w:right w:val="single" w:sz="4" w:space="0" w:color="auto"/>
            </w:tcBorders>
            <w:shd w:val="clear" w:color="auto" w:fill="auto"/>
            <w:vAlign w:val="center"/>
            <w:hideMark/>
          </w:tcPr>
          <w:p w14:paraId="6CC1F35C" w14:textId="77777777" w:rsidR="007C527A" w:rsidRPr="00112450" w:rsidRDefault="007C527A" w:rsidP="001F7F75">
            <w:pPr>
              <w:jc w:val="center"/>
              <w:rPr>
                <w:sz w:val="22"/>
                <w:szCs w:val="22"/>
              </w:rPr>
            </w:pPr>
            <w:r w:rsidRPr="00112450">
              <w:rPr>
                <w:sz w:val="22"/>
                <w:szCs w:val="22"/>
              </w:rPr>
              <w:t>13.360,00</w:t>
            </w:r>
          </w:p>
        </w:tc>
        <w:tc>
          <w:tcPr>
            <w:tcW w:w="857" w:type="pct"/>
            <w:tcBorders>
              <w:top w:val="nil"/>
              <w:left w:val="nil"/>
              <w:bottom w:val="single" w:sz="4" w:space="0" w:color="auto"/>
              <w:right w:val="single" w:sz="4" w:space="0" w:color="auto"/>
            </w:tcBorders>
            <w:shd w:val="clear" w:color="auto" w:fill="auto"/>
            <w:vAlign w:val="center"/>
            <w:hideMark/>
          </w:tcPr>
          <w:p w14:paraId="67A21139" w14:textId="77777777" w:rsidR="007C527A" w:rsidRPr="00112450" w:rsidRDefault="007C527A" w:rsidP="001F7F75">
            <w:pPr>
              <w:jc w:val="center"/>
              <w:rPr>
                <w:sz w:val="22"/>
                <w:szCs w:val="22"/>
              </w:rPr>
            </w:pPr>
            <w:r w:rsidRPr="00112450">
              <w:rPr>
                <w:sz w:val="22"/>
                <w:szCs w:val="22"/>
              </w:rPr>
              <w:t>13.355,00</w:t>
            </w:r>
          </w:p>
        </w:tc>
        <w:tc>
          <w:tcPr>
            <w:tcW w:w="1002" w:type="pct"/>
            <w:tcBorders>
              <w:top w:val="nil"/>
              <w:left w:val="nil"/>
              <w:bottom w:val="single" w:sz="4" w:space="0" w:color="auto"/>
              <w:right w:val="single" w:sz="4" w:space="0" w:color="auto"/>
            </w:tcBorders>
            <w:shd w:val="clear" w:color="auto" w:fill="auto"/>
            <w:vAlign w:val="center"/>
            <w:hideMark/>
          </w:tcPr>
          <w:p w14:paraId="4F7B9AD6" w14:textId="77777777" w:rsidR="007C527A" w:rsidRPr="00112450" w:rsidRDefault="007C527A" w:rsidP="001F7F75">
            <w:pPr>
              <w:jc w:val="center"/>
              <w:rPr>
                <w:sz w:val="22"/>
                <w:szCs w:val="22"/>
              </w:rPr>
            </w:pPr>
            <w:r w:rsidRPr="00112450">
              <w:rPr>
                <w:sz w:val="22"/>
                <w:szCs w:val="22"/>
              </w:rPr>
              <w:t>100%</w:t>
            </w:r>
          </w:p>
        </w:tc>
      </w:tr>
      <w:tr w:rsidR="007C527A" w:rsidRPr="00112450" w14:paraId="20EF1213" w14:textId="77777777" w:rsidTr="001F7F75">
        <w:trPr>
          <w:trHeight w:val="300"/>
        </w:trPr>
        <w:tc>
          <w:tcPr>
            <w:tcW w:w="2240" w:type="pct"/>
            <w:tcBorders>
              <w:top w:val="nil"/>
              <w:left w:val="single" w:sz="4" w:space="0" w:color="auto"/>
              <w:bottom w:val="single" w:sz="4" w:space="0" w:color="auto"/>
              <w:right w:val="single" w:sz="4" w:space="0" w:color="auto"/>
            </w:tcBorders>
            <w:shd w:val="clear" w:color="auto" w:fill="auto"/>
            <w:vAlign w:val="center"/>
            <w:hideMark/>
          </w:tcPr>
          <w:p w14:paraId="35DD7A3D" w14:textId="77777777" w:rsidR="007C527A" w:rsidRPr="00112450" w:rsidRDefault="007C527A" w:rsidP="001F7F75">
            <w:pPr>
              <w:jc w:val="center"/>
              <w:rPr>
                <w:b/>
                <w:bCs/>
                <w:sz w:val="22"/>
                <w:szCs w:val="22"/>
              </w:rPr>
            </w:pPr>
            <w:r w:rsidRPr="00112450">
              <w:rPr>
                <w:b/>
                <w:bCs/>
                <w:sz w:val="22"/>
                <w:szCs w:val="22"/>
              </w:rPr>
              <w:t>Ukupno program:</w:t>
            </w:r>
          </w:p>
        </w:tc>
        <w:tc>
          <w:tcPr>
            <w:tcW w:w="900" w:type="pct"/>
            <w:tcBorders>
              <w:top w:val="nil"/>
              <w:left w:val="nil"/>
              <w:bottom w:val="single" w:sz="4" w:space="0" w:color="auto"/>
              <w:right w:val="single" w:sz="4" w:space="0" w:color="auto"/>
            </w:tcBorders>
            <w:shd w:val="clear" w:color="auto" w:fill="auto"/>
            <w:vAlign w:val="center"/>
            <w:hideMark/>
          </w:tcPr>
          <w:p w14:paraId="0CA74C7B" w14:textId="77777777" w:rsidR="007C527A" w:rsidRPr="00112450" w:rsidRDefault="007C527A" w:rsidP="001F7F75">
            <w:pPr>
              <w:jc w:val="center"/>
              <w:rPr>
                <w:b/>
                <w:bCs/>
                <w:sz w:val="22"/>
                <w:szCs w:val="22"/>
              </w:rPr>
            </w:pPr>
            <w:r w:rsidRPr="00112450">
              <w:rPr>
                <w:b/>
                <w:bCs/>
                <w:sz w:val="22"/>
                <w:szCs w:val="22"/>
              </w:rPr>
              <w:t>334.860,00</w:t>
            </w:r>
          </w:p>
        </w:tc>
        <w:tc>
          <w:tcPr>
            <w:tcW w:w="857" w:type="pct"/>
            <w:tcBorders>
              <w:top w:val="nil"/>
              <w:left w:val="nil"/>
              <w:bottom w:val="single" w:sz="4" w:space="0" w:color="auto"/>
              <w:right w:val="single" w:sz="4" w:space="0" w:color="auto"/>
            </w:tcBorders>
            <w:shd w:val="clear" w:color="auto" w:fill="auto"/>
            <w:vAlign w:val="center"/>
            <w:hideMark/>
          </w:tcPr>
          <w:p w14:paraId="092DC7C1" w14:textId="77777777" w:rsidR="007C527A" w:rsidRPr="00112450" w:rsidRDefault="007C527A" w:rsidP="001F7F75">
            <w:pPr>
              <w:jc w:val="center"/>
              <w:rPr>
                <w:b/>
                <w:bCs/>
                <w:sz w:val="22"/>
                <w:szCs w:val="22"/>
              </w:rPr>
            </w:pPr>
            <w:r w:rsidRPr="00112450">
              <w:rPr>
                <w:b/>
                <w:bCs/>
                <w:sz w:val="22"/>
                <w:szCs w:val="22"/>
              </w:rPr>
              <w:t>335.887,57</w:t>
            </w:r>
          </w:p>
        </w:tc>
        <w:tc>
          <w:tcPr>
            <w:tcW w:w="1002" w:type="pct"/>
            <w:tcBorders>
              <w:top w:val="nil"/>
              <w:left w:val="nil"/>
              <w:bottom w:val="single" w:sz="4" w:space="0" w:color="auto"/>
              <w:right w:val="single" w:sz="4" w:space="0" w:color="auto"/>
            </w:tcBorders>
            <w:shd w:val="clear" w:color="auto" w:fill="auto"/>
            <w:vAlign w:val="center"/>
            <w:hideMark/>
          </w:tcPr>
          <w:p w14:paraId="3C54EC03" w14:textId="77777777" w:rsidR="007C527A" w:rsidRPr="00112450" w:rsidRDefault="007C527A" w:rsidP="001F7F75">
            <w:pPr>
              <w:jc w:val="center"/>
              <w:rPr>
                <w:b/>
                <w:bCs/>
                <w:sz w:val="22"/>
                <w:szCs w:val="22"/>
              </w:rPr>
            </w:pPr>
            <w:r w:rsidRPr="00112450">
              <w:rPr>
                <w:b/>
                <w:bCs/>
                <w:sz w:val="22"/>
                <w:szCs w:val="22"/>
              </w:rPr>
              <w:t>100,3%</w:t>
            </w:r>
          </w:p>
        </w:tc>
      </w:tr>
    </w:tbl>
    <w:p w14:paraId="0E95145C" w14:textId="77777777" w:rsidR="007C527A" w:rsidRPr="00112450" w:rsidRDefault="007C527A" w:rsidP="007C527A">
      <w:pPr>
        <w:autoSpaceDE w:val="0"/>
        <w:autoSpaceDN w:val="0"/>
        <w:adjustRightInd w:val="0"/>
        <w:jc w:val="both"/>
        <w:rPr>
          <w:b/>
          <w:color w:val="FF0000"/>
          <w:sz w:val="22"/>
          <w:szCs w:val="22"/>
          <w:u w:val="single"/>
        </w:rPr>
      </w:pPr>
    </w:p>
    <w:p w14:paraId="083ABC68" w14:textId="77777777" w:rsidR="007C527A" w:rsidRPr="00112450" w:rsidRDefault="007C527A" w:rsidP="007C527A">
      <w:pPr>
        <w:pStyle w:val="paragraph"/>
        <w:spacing w:before="0" w:beforeAutospacing="0" w:after="0" w:afterAutospacing="0"/>
        <w:jc w:val="both"/>
        <w:textAlignment w:val="baseline"/>
        <w:rPr>
          <w:sz w:val="22"/>
          <w:szCs w:val="22"/>
          <w:lang w:val="hr-HR"/>
        </w:rPr>
      </w:pPr>
      <w:r w:rsidRPr="00112450">
        <w:rPr>
          <w:rStyle w:val="normaltextrun"/>
          <w:sz w:val="22"/>
          <w:szCs w:val="22"/>
          <w:lang w:val="hr-HR"/>
        </w:rPr>
        <w:t>Aktivnost A300501 Unapređenje nastave u srednjim školama</w:t>
      </w:r>
      <w:r w:rsidRPr="00112450">
        <w:rPr>
          <w:rStyle w:val="eop"/>
          <w:sz w:val="22"/>
          <w:szCs w:val="22"/>
          <w:lang w:val="hr-HR"/>
        </w:rPr>
        <w:t> </w:t>
      </w:r>
    </w:p>
    <w:p w14:paraId="505A90FC" w14:textId="77777777" w:rsidR="007C527A" w:rsidRPr="00112450" w:rsidRDefault="007C527A" w:rsidP="007C527A">
      <w:pPr>
        <w:pStyle w:val="paragraph"/>
        <w:spacing w:before="0" w:beforeAutospacing="0" w:after="0" w:afterAutospacing="0"/>
        <w:ind w:firstLine="720"/>
        <w:jc w:val="both"/>
        <w:textAlignment w:val="baseline"/>
        <w:rPr>
          <w:sz w:val="22"/>
          <w:szCs w:val="22"/>
          <w:lang w:val="hr-HR"/>
        </w:rPr>
      </w:pPr>
      <w:r w:rsidRPr="00112450">
        <w:rPr>
          <w:rStyle w:val="normaltextrun"/>
          <w:sz w:val="22"/>
          <w:szCs w:val="22"/>
          <w:lang w:val="hr-HR"/>
        </w:rPr>
        <w:t xml:space="preserve">U sklopu aktivnosti planirano je 2.500,00 EUR, a realizirano je 2.500,00 EUR, odnosno 1000% i to u svrhu sufinanciranja odlaska učenika Gimnazije „Fran Galović“ Koprivnica na </w:t>
      </w:r>
      <w:proofErr w:type="spellStart"/>
      <w:r w:rsidRPr="00112450">
        <w:rPr>
          <w:sz w:val="22"/>
          <w:szCs w:val="22"/>
          <w:lang w:val="hr-HR"/>
        </w:rPr>
        <w:t>na</w:t>
      </w:r>
      <w:proofErr w:type="spellEnd"/>
      <w:r w:rsidRPr="00112450">
        <w:rPr>
          <w:sz w:val="22"/>
          <w:szCs w:val="22"/>
          <w:lang w:val="hr-HR"/>
        </w:rPr>
        <w:t xml:space="preserve"> svjetsko prvenstvo u šahu, </w:t>
      </w:r>
      <w:proofErr w:type="spellStart"/>
      <w:r w:rsidRPr="00112450">
        <w:rPr>
          <w:sz w:val="22"/>
          <w:szCs w:val="22"/>
          <w:lang w:val="hr-HR"/>
        </w:rPr>
        <w:t>Gimnazijadu</w:t>
      </w:r>
      <w:proofErr w:type="spellEnd"/>
      <w:r w:rsidRPr="00112450">
        <w:rPr>
          <w:sz w:val="22"/>
          <w:szCs w:val="22"/>
          <w:lang w:val="hr-HR"/>
        </w:rPr>
        <w:t xml:space="preserve"> u Bahrain.</w:t>
      </w:r>
    </w:p>
    <w:p w14:paraId="3D78FE05" w14:textId="77777777" w:rsidR="007C527A" w:rsidRPr="00112450" w:rsidRDefault="007C527A" w:rsidP="007C527A">
      <w:pPr>
        <w:autoSpaceDE w:val="0"/>
        <w:autoSpaceDN w:val="0"/>
        <w:adjustRightInd w:val="0"/>
        <w:jc w:val="both"/>
        <w:rPr>
          <w:b/>
          <w:sz w:val="22"/>
          <w:szCs w:val="22"/>
          <w:u w:val="singl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58"/>
        <w:gridCol w:w="2480"/>
        <w:gridCol w:w="1007"/>
        <w:gridCol w:w="1180"/>
        <w:gridCol w:w="1180"/>
        <w:gridCol w:w="1200"/>
      </w:tblGrid>
      <w:tr w:rsidR="007C527A" w:rsidRPr="00112450" w14:paraId="5A352874" w14:textId="77777777" w:rsidTr="001F7F75">
        <w:trPr>
          <w:trHeight w:val="870"/>
        </w:trPr>
        <w:tc>
          <w:tcPr>
            <w:tcW w:w="1172" w:type="pct"/>
            <w:shd w:val="clear" w:color="auto" w:fill="auto"/>
            <w:noWrap/>
            <w:vAlign w:val="center"/>
            <w:hideMark/>
          </w:tcPr>
          <w:p w14:paraId="65B5E3ED" w14:textId="77777777" w:rsidR="007C527A" w:rsidRPr="00112450" w:rsidRDefault="007C527A" w:rsidP="001F7F75">
            <w:pPr>
              <w:jc w:val="center"/>
              <w:rPr>
                <w:b/>
                <w:bCs/>
                <w:sz w:val="20"/>
                <w:szCs w:val="20"/>
              </w:rPr>
            </w:pPr>
            <w:r w:rsidRPr="00112450">
              <w:rPr>
                <w:b/>
                <w:bCs/>
                <w:sz w:val="20"/>
                <w:szCs w:val="20"/>
                <w:lang w:eastAsia="en-US"/>
              </w:rPr>
              <w:t>Pokazatelj rezultata</w:t>
            </w:r>
          </w:p>
        </w:tc>
        <w:tc>
          <w:tcPr>
            <w:tcW w:w="1347" w:type="pct"/>
            <w:shd w:val="clear" w:color="auto" w:fill="auto"/>
            <w:noWrap/>
            <w:vAlign w:val="center"/>
            <w:hideMark/>
          </w:tcPr>
          <w:p w14:paraId="0DF5DA56" w14:textId="77777777" w:rsidR="007C527A" w:rsidRPr="00112450" w:rsidRDefault="007C527A" w:rsidP="001F7F75">
            <w:pPr>
              <w:jc w:val="center"/>
              <w:rPr>
                <w:b/>
                <w:bCs/>
                <w:sz w:val="20"/>
                <w:szCs w:val="20"/>
              </w:rPr>
            </w:pPr>
            <w:r w:rsidRPr="00112450">
              <w:rPr>
                <w:b/>
                <w:bCs/>
                <w:sz w:val="20"/>
                <w:szCs w:val="20"/>
                <w:lang w:eastAsia="en-US"/>
              </w:rPr>
              <w:t>Definicija pokazatelja</w:t>
            </w:r>
          </w:p>
        </w:tc>
        <w:tc>
          <w:tcPr>
            <w:tcW w:w="547" w:type="pct"/>
            <w:shd w:val="clear" w:color="auto" w:fill="auto"/>
            <w:vAlign w:val="center"/>
            <w:hideMark/>
          </w:tcPr>
          <w:p w14:paraId="2BC5C38D" w14:textId="77777777" w:rsidR="007C527A" w:rsidRPr="00112450" w:rsidRDefault="007C527A" w:rsidP="001F7F75">
            <w:pPr>
              <w:jc w:val="center"/>
              <w:rPr>
                <w:b/>
                <w:bCs/>
                <w:sz w:val="20"/>
                <w:szCs w:val="20"/>
              </w:rPr>
            </w:pPr>
            <w:r w:rsidRPr="00112450">
              <w:rPr>
                <w:b/>
                <w:bCs/>
                <w:sz w:val="20"/>
                <w:szCs w:val="20"/>
                <w:lang w:eastAsia="en-US"/>
              </w:rPr>
              <w:t>Jedinica</w:t>
            </w:r>
          </w:p>
        </w:tc>
        <w:tc>
          <w:tcPr>
            <w:tcW w:w="641" w:type="pct"/>
            <w:shd w:val="clear" w:color="auto" w:fill="auto"/>
            <w:vAlign w:val="center"/>
            <w:hideMark/>
          </w:tcPr>
          <w:p w14:paraId="5CEBB570" w14:textId="77777777" w:rsidR="007C527A" w:rsidRPr="00112450" w:rsidRDefault="007C527A" w:rsidP="001F7F75">
            <w:pPr>
              <w:jc w:val="center"/>
              <w:rPr>
                <w:b/>
                <w:bCs/>
                <w:sz w:val="20"/>
                <w:szCs w:val="20"/>
              </w:rPr>
            </w:pPr>
            <w:r w:rsidRPr="00112450">
              <w:rPr>
                <w:b/>
                <w:bCs/>
                <w:sz w:val="20"/>
                <w:szCs w:val="20"/>
                <w:lang w:eastAsia="en-US"/>
              </w:rPr>
              <w:t>Polazna vrijednost 2023.</w:t>
            </w:r>
          </w:p>
        </w:tc>
        <w:tc>
          <w:tcPr>
            <w:tcW w:w="641" w:type="pct"/>
            <w:shd w:val="clear" w:color="auto" w:fill="auto"/>
            <w:vAlign w:val="center"/>
            <w:hideMark/>
          </w:tcPr>
          <w:p w14:paraId="599C72E3" w14:textId="77777777" w:rsidR="007C527A" w:rsidRPr="00112450" w:rsidRDefault="007C527A" w:rsidP="001F7F75">
            <w:pPr>
              <w:jc w:val="center"/>
              <w:rPr>
                <w:b/>
                <w:bCs/>
                <w:sz w:val="20"/>
                <w:szCs w:val="20"/>
              </w:rPr>
            </w:pPr>
            <w:r w:rsidRPr="00112450">
              <w:rPr>
                <w:b/>
                <w:bCs/>
                <w:sz w:val="20"/>
                <w:szCs w:val="20"/>
                <w:lang w:eastAsia="en-US"/>
              </w:rPr>
              <w:t>Ciljana vrijednost 2024.</w:t>
            </w:r>
          </w:p>
        </w:tc>
        <w:tc>
          <w:tcPr>
            <w:tcW w:w="652" w:type="pct"/>
            <w:shd w:val="clear" w:color="auto" w:fill="auto"/>
            <w:vAlign w:val="center"/>
            <w:hideMark/>
          </w:tcPr>
          <w:p w14:paraId="61F04934" w14:textId="77777777" w:rsidR="007C527A" w:rsidRPr="00112450" w:rsidRDefault="007C527A" w:rsidP="001F7F75">
            <w:pPr>
              <w:jc w:val="center"/>
              <w:rPr>
                <w:b/>
                <w:bCs/>
                <w:sz w:val="20"/>
                <w:szCs w:val="20"/>
              </w:rPr>
            </w:pPr>
            <w:r w:rsidRPr="00112450">
              <w:rPr>
                <w:b/>
                <w:bCs/>
                <w:sz w:val="20"/>
                <w:szCs w:val="20"/>
                <w:lang w:eastAsia="en-US"/>
              </w:rPr>
              <w:t>Ostvarena vrijednost 2024.</w:t>
            </w:r>
          </w:p>
        </w:tc>
      </w:tr>
      <w:tr w:rsidR="007C527A" w:rsidRPr="00112450" w14:paraId="0D878878" w14:textId="77777777" w:rsidTr="001F7F75">
        <w:trPr>
          <w:trHeight w:val="915"/>
        </w:trPr>
        <w:tc>
          <w:tcPr>
            <w:tcW w:w="1172" w:type="pct"/>
            <w:shd w:val="clear" w:color="auto" w:fill="auto"/>
            <w:vAlign w:val="center"/>
            <w:hideMark/>
          </w:tcPr>
          <w:p w14:paraId="445DDECE" w14:textId="77777777" w:rsidR="007C527A" w:rsidRPr="00112450" w:rsidRDefault="007C527A" w:rsidP="001F7F75">
            <w:pPr>
              <w:spacing w:line="256" w:lineRule="auto"/>
              <w:jc w:val="center"/>
              <w:rPr>
                <w:sz w:val="20"/>
                <w:szCs w:val="20"/>
              </w:rPr>
            </w:pPr>
            <w:r w:rsidRPr="00112450">
              <w:rPr>
                <w:sz w:val="20"/>
                <w:szCs w:val="20"/>
                <w:lang w:eastAsia="en-US"/>
              </w:rPr>
              <w:t>Broj odobrenih zahtjeva za unapređenje nastave u srednjim školama</w:t>
            </w:r>
          </w:p>
        </w:tc>
        <w:tc>
          <w:tcPr>
            <w:tcW w:w="1347" w:type="pct"/>
            <w:shd w:val="clear" w:color="auto" w:fill="auto"/>
            <w:vAlign w:val="center"/>
            <w:hideMark/>
          </w:tcPr>
          <w:p w14:paraId="6039578E" w14:textId="77777777" w:rsidR="007C527A" w:rsidRPr="00112450" w:rsidRDefault="007C527A" w:rsidP="001F7F75">
            <w:pPr>
              <w:spacing w:after="160" w:line="256" w:lineRule="auto"/>
              <w:rPr>
                <w:sz w:val="20"/>
                <w:szCs w:val="20"/>
                <w:lang w:eastAsia="en-US"/>
              </w:rPr>
            </w:pPr>
            <w:r w:rsidRPr="00112450">
              <w:rPr>
                <w:sz w:val="20"/>
                <w:szCs w:val="20"/>
                <w:lang w:eastAsia="en-US"/>
              </w:rPr>
              <w:t>Značajni projekti za rad srednje škole kojima se unapređuje nastava</w:t>
            </w:r>
          </w:p>
          <w:p w14:paraId="12E0D0CF" w14:textId="77777777" w:rsidR="007C527A" w:rsidRPr="00112450" w:rsidRDefault="007C527A" w:rsidP="001F7F75">
            <w:pPr>
              <w:spacing w:line="256" w:lineRule="auto"/>
              <w:jc w:val="center"/>
              <w:rPr>
                <w:sz w:val="20"/>
                <w:szCs w:val="20"/>
                <w:lang w:eastAsia="en-US"/>
              </w:rPr>
            </w:pPr>
          </w:p>
        </w:tc>
        <w:tc>
          <w:tcPr>
            <w:tcW w:w="547" w:type="pct"/>
            <w:shd w:val="clear" w:color="auto" w:fill="auto"/>
            <w:vAlign w:val="center"/>
            <w:hideMark/>
          </w:tcPr>
          <w:p w14:paraId="55B75018" w14:textId="77777777" w:rsidR="007C527A" w:rsidRPr="00112450" w:rsidRDefault="007C527A" w:rsidP="001F7F75">
            <w:pPr>
              <w:jc w:val="center"/>
              <w:rPr>
                <w:sz w:val="20"/>
                <w:szCs w:val="20"/>
              </w:rPr>
            </w:pPr>
            <w:r w:rsidRPr="00112450">
              <w:rPr>
                <w:sz w:val="20"/>
                <w:szCs w:val="20"/>
                <w:lang w:eastAsia="en-US"/>
              </w:rPr>
              <w:t>Broj zahtjeva</w:t>
            </w:r>
          </w:p>
        </w:tc>
        <w:tc>
          <w:tcPr>
            <w:tcW w:w="641" w:type="pct"/>
            <w:shd w:val="clear" w:color="auto" w:fill="auto"/>
            <w:noWrap/>
            <w:vAlign w:val="center"/>
            <w:hideMark/>
          </w:tcPr>
          <w:p w14:paraId="748879B7" w14:textId="77777777" w:rsidR="007C527A" w:rsidRPr="00112450" w:rsidRDefault="007C527A" w:rsidP="001F7F75">
            <w:pPr>
              <w:jc w:val="center"/>
              <w:rPr>
                <w:sz w:val="20"/>
                <w:szCs w:val="20"/>
              </w:rPr>
            </w:pPr>
            <w:r w:rsidRPr="00112450">
              <w:rPr>
                <w:sz w:val="20"/>
                <w:szCs w:val="20"/>
              </w:rPr>
              <w:t>0</w:t>
            </w:r>
          </w:p>
        </w:tc>
        <w:tc>
          <w:tcPr>
            <w:tcW w:w="641" w:type="pct"/>
            <w:shd w:val="clear" w:color="auto" w:fill="auto"/>
            <w:noWrap/>
            <w:vAlign w:val="center"/>
            <w:hideMark/>
          </w:tcPr>
          <w:p w14:paraId="32B248E2" w14:textId="77777777" w:rsidR="007C527A" w:rsidRPr="00112450" w:rsidRDefault="007C527A" w:rsidP="001F7F75">
            <w:pPr>
              <w:jc w:val="center"/>
              <w:rPr>
                <w:sz w:val="20"/>
                <w:szCs w:val="20"/>
              </w:rPr>
            </w:pPr>
            <w:r w:rsidRPr="00112450">
              <w:rPr>
                <w:sz w:val="20"/>
                <w:szCs w:val="20"/>
              </w:rPr>
              <w:t>2</w:t>
            </w:r>
          </w:p>
        </w:tc>
        <w:tc>
          <w:tcPr>
            <w:tcW w:w="652" w:type="pct"/>
            <w:shd w:val="clear" w:color="auto" w:fill="auto"/>
            <w:vAlign w:val="center"/>
            <w:hideMark/>
          </w:tcPr>
          <w:p w14:paraId="7CA2D30D" w14:textId="77777777" w:rsidR="007C527A" w:rsidRPr="00112450" w:rsidRDefault="007C527A" w:rsidP="001F7F75">
            <w:pPr>
              <w:jc w:val="center"/>
              <w:rPr>
                <w:sz w:val="20"/>
                <w:szCs w:val="20"/>
              </w:rPr>
            </w:pPr>
            <w:r w:rsidRPr="00112450">
              <w:rPr>
                <w:sz w:val="20"/>
                <w:szCs w:val="20"/>
              </w:rPr>
              <w:t>1</w:t>
            </w:r>
          </w:p>
        </w:tc>
      </w:tr>
    </w:tbl>
    <w:p w14:paraId="238B290E" w14:textId="77777777" w:rsidR="007C527A" w:rsidRPr="00112450" w:rsidRDefault="007C527A" w:rsidP="007C527A">
      <w:pPr>
        <w:pStyle w:val="paragraph"/>
        <w:spacing w:before="0" w:beforeAutospacing="0" w:after="0" w:afterAutospacing="0"/>
        <w:jc w:val="both"/>
        <w:textAlignment w:val="baseline"/>
        <w:rPr>
          <w:rStyle w:val="normaltextrun"/>
          <w:b/>
          <w:bCs/>
          <w:color w:val="FF0000"/>
          <w:sz w:val="22"/>
          <w:szCs w:val="22"/>
          <w:lang w:val="hr-HR"/>
        </w:rPr>
      </w:pPr>
    </w:p>
    <w:p w14:paraId="2CB2C02D" w14:textId="77777777" w:rsidR="007C527A" w:rsidRPr="00112450" w:rsidRDefault="007C527A" w:rsidP="007C527A">
      <w:pPr>
        <w:pStyle w:val="paragraph"/>
        <w:spacing w:before="0" w:beforeAutospacing="0" w:after="0" w:afterAutospacing="0"/>
        <w:jc w:val="both"/>
        <w:textAlignment w:val="baseline"/>
        <w:rPr>
          <w:sz w:val="22"/>
          <w:szCs w:val="22"/>
          <w:lang w:val="hr-HR"/>
        </w:rPr>
      </w:pPr>
      <w:r w:rsidRPr="00112450">
        <w:rPr>
          <w:rStyle w:val="normaltextrun"/>
          <w:sz w:val="22"/>
          <w:szCs w:val="22"/>
          <w:lang w:val="hr-HR"/>
        </w:rPr>
        <w:lastRenderedPageBreak/>
        <w:t>Aktivnost A300502 Stipendiranje studenata i učenika</w:t>
      </w:r>
      <w:r w:rsidRPr="00112450">
        <w:rPr>
          <w:rStyle w:val="eop"/>
          <w:sz w:val="22"/>
          <w:szCs w:val="22"/>
          <w:lang w:val="hr-HR"/>
        </w:rPr>
        <w:t> </w:t>
      </w:r>
    </w:p>
    <w:p w14:paraId="608339C4" w14:textId="77777777" w:rsidR="007C527A" w:rsidRPr="00112450" w:rsidRDefault="007C527A" w:rsidP="007C527A">
      <w:pPr>
        <w:pStyle w:val="paragraph"/>
        <w:spacing w:before="0" w:beforeAutospacing="0" w:after="0" w:afterAutospacing="0"/>
        <w:ind w:firstLine="720"/>
        <w:jc w:val="both"/>
        <w:textAlignment w:val="baseline"/>
        <w:rPr>
          <w:sz w:val="22"/>
          <w:szCs w:val="22"/>
          <w:lang w:val="hr-HR"/>
        </w:rPr>
      </w:pPr>
      <w:r w:rsidRPr="00112450">
        <w:rPr>
          <w:rStyle w:val="normaltextrun"/>
          <w:sz w:val="22"/>
          <w:szCs w:val="22"/>
          <w:lang w:val="hr-HR"/>
        </w:rPr>
        <w:t>U sklopu aktivnosti planirano je 319.000,00 EUR, a realizirano 320.032,57 EUR, odnosno 1003% i to za stipendiranje prosječno 338 korisnika stipendije Grada Koprivnice.</w:t>
      </w:r>
    </w:p>
    <w:p w14:paraId="254BEF9E" w14:textId="77777777" w:rsidR="007C527A" w:rsidRPr="00112450" w:rsidRDefault="007C527A" w:rsidP="007C527A">
      <w:pPr>
        <w:autoSpaceDE w:val="0"/>
        <w:autoSpaceDN w:val="0"/>
        <w:adjustRightInd w:val="0"/>
        <w:jc w:val="both"/>
        <w:rPr>
          <w:b/>
          <w:color w:val="FF0000"/>
          <w:sz w:val="22"/>
          <w:szCs w:val="22"/>
          <w:u w:val="single"/>
        </w:rPr>
      </w:pPr>
    </w:p>
    <w:tbl>
      <w:tblPr>
        <w:tblW w:w="5000" w:type="pct"/>
        <w:tblLook w:val="04A0" w:firstRow="1" w:lastRow="0" w:firstColumn="1" w:lastColumn="0" w:noHBand="0" w:noVBand="1"/>
      </w:tblPr>
      <w:tblGrid>
        <w:gridCol w:w="2143"/>
        <w:gridCol w:w="2467"/>
        <w:gridCol w:w="1048"/>
        <w:gridCol w:w="1171"/>
        <w:gridCol w:w="1171"/>
        <w:gridCol w:w="1195"/>
      </w:tblGrid>
      <w:tr w:rsidR="007C527A" w:rsidRPr="00112450" w14:paraId="55ADD74D" w14:textId="77777777" w:rsidTr="00E26DEE">
        <w:trPr>
          <w:trHeight w:val="870"/>
        </w:trPr>
        <w:tc>
          <w:tcPr>
            <w:tcW w:w="1165" w:type="pct"/>
            <w:tcBorders>
              <w:top w:val="single" w:sz="8" w:space="0" w:color="auto"/>
              <w:left w:val="single" w:sz="8" w:space="0" w:color="auto"/>
              <w:bottom w:val="single" w:sz="4" w:space="0" w:color="auto"/>
              <w:right w:val="single" w:sz="8" w:space="0" w:color="auto"/>
            </w:tcBorders>
            <w:shd w:val="clear" w:color="auto" w:fill="auto"/>
            <w:noWrap/>
            <w:vAlign w:val="center"/>
            <w:hideMark/>
          </w:tcPr>
          <w:p w14:paraId="6D344AF3" w14:textId="77777777" w:rsidR="007C527A" w:rsidRPr="00112450" w:rsidRDefault="007C527A" w:rsidP="001F7F75">
            <w:pPr>
              <w:jc w:val="center"/>
              <w:rPr>
                <w:b/>
                <w:bCs/>
                <w:sz w:val="20"/>
                <w:szCs w:val="20"/>
              </w:rPr>
            </w:pPr>
            <w:r w:rsidRPr="00112450">
              <w:rPr>
                <w:b/>
                <w:bCs/>
                <w:sz w:val="20"/>
                <w:szCs w:val="20"/>
                <w:lang w:eastAsia="en-US"/>
              </w:rPr>
              <w:t>Pokazatelj rezultata</w:t>
            </w:r>
          </w:p>
        </w:tc>
        <w:tc>
          <w:tcPr>
            <w:tcW w:w="1341" w:type="pct"/>
            <w:tcBorders>
              <w:top w:val="single" w:sz="8" w:space="0" w:color="auto"/>
              <w:left w:val="nil"/>
              <w:bottom w:val="single" w:sz="4" w:space="0" w:color="auto"/>
              <w:right w:val="single" w:sz="8" w:space="0" w:color="auto"/>
            </w:tcBorders>
            <w:shd w:val="clear" w:color="auto" w:fill="auto"/>
            <w:noWrap/>
            <w:vAlign w:val="center"/>
            <w:hideMark/>
          </w:tcPr>
          <w:p w14:paraId="0A2C4238" w14:textId="77777777" w:rsidR="007C527A" w:rsidRPr="00112450" w:rsidRDefault="007C527A" w:rsidP="001F7F75">
            <w:pPr>
              <w:jc w:val="center"/>
              <w:rPr>
                <w:b/>
                <w:bCs/>
                <w:sz w:val="20"/>
                <w:szCs w:val="20"/>
              </w:rPr>
            </w:pPr>
            <w:r w:rsidRPr="00112450">
              <w:rPr>
                <w:b/>
                <w:bCs/>
                <w:sz w:val="20"/>
                <w:szCs w:val="20"/>
                <w:lang w:eastAsia="en-US"/>
              </w:rPr>
              <w:t>Definicija pokazatelja</w:t>
            </w:r>
          </w:p>
        </w:tc>
        <w:tc>
          <w:tcPr>
            <w:tcW w:w="570" w:type="pct"/>
            <w:tcBorders>
              <w:top w:val="single" w:sz="8" w:space="0" w:color="auto"/>
              <w:left w:val="nil"/>
              <w:bottom w:val="single" w:sz="4" w:space="0" w:color="auto"/>
              <w:right w:val="single" w:sz="8" w:space="0" w:color="auto"/>
            </w:tcBorders>
            <w:shd w:val="clear" w:color="auto" w:fill="auto"/>
            <w:vAlign w:val="center"/>
            <w:hideMark/>
          </w:tcPr>
          <w:p w14:paraId="5EF50E39" w14:textId="77777777" w:rsidR="007C527A" w:rsidRPr="00112450" w:rsidRDefault="007C527A" w:rsidP="001F7F75">
            <w:pPr>
              <w:jc w:val="center"/>
              <w:rPr>
                <w:b/>
                <w:bCs/>
                <w:sz w:val="20"/>
                <w:szCs w:val="20"/>
              </w:rPr>
            </w:pPr>
            <w:r w:rsidRPr="00112450">
              <w:rPr>
                <w:b/>
                <w:bCs/>
                <w:sz w:val="20"/>
                <w:szCs w:val="20"/>
                <w:lang w:eastAsia="en-US"/>
              </w:rPr>
              <w:t>Jedinica</w:t>
            </w:r>
          </w:p>
        </w:tc>
        <w:tc>
          <w:tcPr>
            <w:tcW w:w="637" w:type="pct"/>
            <w:tcBorders>
              <w:top w:val="single" w:sz="8" w:space="0" w:color="auto"/>
              <w:left w:val="nil"/>
              <w:bottom w:val="single" w:sz="4" w:space="0" w:color="auto"/>
              <w:right w:val="single" w:sz="8" w:space="0" w:color="auto"/>
            </w:tcBorders>
            <w:shd w:val="clear" w:color="auto" w:fill="auto"/>
            <w:vAlign w:val="center"/>
            <w:hideMark/>
          </w:tcPr>
          <w:p w14:paraId="7A2F7D2A" w14:textId="77777777" w:rsidR="007C527A" w:rsidRPr="00112450" w:rsidRDefault="007C527A" w:rsidP="001F7F75">
            <w:pPr>
              <w:jc w:val="center"/>
              <w:rPr>
                <w:b/>
                <w:bCs/>
                <w:sz w:val="20"/>
                <w:szCs w:val="20"/>
              </w:rPr>
            </w:pPr>
            <w:r w:rsidRPr="00112450">
              <w:rPr>
                <w:b/>
                <w:bCs/>
                <w:sz w:val="20"/>
                <w:szCs w:val="20"/>
                <w:lang w:eastAsia="en-US"/>
              </w:rPr>
              <w:t>Polazna vrijednost 2023.</w:t>
            </w:r>
          </w:p>
        </w:tc>
        <w:tc>
          <w:tcPr>
            <w:tcW w:w="637" w:type="pct"/>
            <w:tcBorders>
              <w:top w:val="single" w:sz="8" w:space="0" w:color="auto"/>
              <w:left w:val="nil"/>
              <w:bottom w:val="single" w:sz="4" w:space="0" w:color="auto"/>
              <w:right w:val="single" w:sz="8" w:space="0" w:color="auto"/>
            </w:tcBorders>
            <w:shd w:val="clear" w:color="auto" w:fill="auto"/>
            <w:vAlign w:val="center"/>
            <w:hideMark/>
          </w:tcPr>
          <w:p w14:paraId="0AE1BA02" w14:textId="77777777" w:rsidR="007C527A" w:rsidRPr="00112450" w:rsidRDefault="007C527A" w:rsidP="001F7F75">
            <w:pPr>
              <w:jc w:val="center"/>
              <w:rPr>
                <w:b/>
                <w:bCs/>
                <w:sz w:val="20"/>
                <w:szCs w:val="20"/>
              </w:rPr>
            </w:pPr>
            <w:r w:rsidRPr="00112450">
              <w:rPr>
                <w:b/>
                <w:bCs/>
                <w:sz w:val="20"/>
                <w:szCs w:val="20"/>
                <w:lang w:eastAsia="en-US"/>
              </w:rPr>
              <w:t>Ciljana vrijednost 2024.</w:t>
            </w:r>
          </w:p>
        </w:tc>
        <w:tc>
          <w:tcPr>
            <w:tcW w:w="650" w:type="pct"/>
            <w:tcBorders>
              <w:top w:val="single" w:sz="8" w:space="0" w:color="auto"/>
              <w:left w:val="nil"/>
              <w:bottom w:val="single" w:sz="4" w:space="0" w:color="auto"/>
              <w:right w:val="single" w:sz="8" w:space="0" w:color="auto"/>
            </w:tcBorders>
            <w:shd w:val="clear" w:color="auto" w:fill="auto"/>
            <w:vAlign w:val="center"/>
            <w:hideMark/>
          </w:tcPr>
          <w:p w14:paraId="10A99B0C" w14:textId="77777777" w:rsidR="007C527A" w:rsidRPr="00112450" w:rsidRDefault="007C527A" w:rsidP="001F7F75">
            <w:pPr>
              <w:jc w:val="center"/>
              <w:rPr>
                <w:b/>
                <w:bCs/>
                <w:sz w:val="20"/>
                <w:szCs w:val="20"/>
              </w:rPr>
            </w:pPr>
            <w:r w:rsidRPr="00112450">
              <w:rPr>
                <w:b/>
                <w:bCs/>
                <w:sz w:val="20"/>
                <w:szCs w:val="20"/>
                <w:lang w:eastAsia="en-US"/>
              </w:rPr>
              <w:t>Ostvarena vrijednost 2024.</w:t>
            </w:r>
          </w:p>
        </w:tc>
      </w:tr>
      <w:tr w:rsidR="007C527A" w:rsidRPr="00112450" w14:paraId="56F18345" w14:textId="77777777" w:rsidTr="00E26DEE">
        <w:trPr>
          <w:trHeight w:val="915"/>
        </w:trPr>
        <w:tc>
          <w:tcPr>
            <w:tcW w:w="116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9298ACE" w14:textId="77777777" w:rsidR="007C527A" w:rsidRPr="00112450" w:rsidRDefault="007C527A" w:rsidP="001F7F75">
            <w:pPr>
              <w:spacing w:line="256" w:lineRule="auto"/>
              <w:jc w:val="center"/>
              <w:rPr>
                <w:color w:val="FF0000"/>
                <w:sz w:val="20"/>
                <w:szCs w:val="20"/>
              </w:rPr>
            </w:pPr>
            <w:r w:rsidRPr="00112450">
              <w:rPr>
                <w:color w:val="000000"/>
                <w:sz w:val="20"/>
                <w:szCs w:val="20"/>
                <w:lang w:eastAsia="en-US"/>
              </w:rPr>
              <w:t>Broj dodijeljenih stipendija</w:t>
            </w:r>
          </w:p>
        </w:tc>
        <w:tc>
          <w:tcPr>
            <w:tcW w:w="134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9BEAE8B" w14:textId="77777777" w:rsidR="007C527A" w:rsidRPr="00112450" w:rsidRDefault="007C527A" w:rsidP="001F7F75">
            <w:pPr>
              <w:spacing w:line="256" w:lineRule="auto"/>
              <w:jc w:val="center"/>
              <w:rPr>
                <w:color w:val="FF0000"/>
                <w:sz w:val="20"/>
                <w:szCs w:val="20"/>
                <w:lang w:eastAsia="en-US"/>
              </w:rPr>
            </w:pPr>
            <w:r w:rsidRPr="00112450">
              <w:rPr>
                <w:color w:val="000000"/>
                <w:sz w:val="20"/>
                <w:szCs w:val="20"/>
                <w:lang w:eastAsia="en-US"/>
              </w:rPr>
              <w:t>Zadržati konstantan broj studenata koji se obrazuju na sveučilištima u RH radi poticanja rasta nivoa obrazovanje</w:t>
            </w:r>
          </w:p>
        </w:tc>
        <w:tc>
          <w:tcPr>
            <w:tcW w:w="57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33ADCB1" w14:textId="77777777" w:rsidR="007C527A" w:rsidRPr="00112450" w:rsidRDefault="007C527A" w:rsidP="001F7F75">
            <w:pPr>
              <w:jc w:val="center"/>
              <w:rPr>
                <w:color w:val="FF0000"/>
                <w:sz w:val="20"/>
                <w:szCs w:val="20"/>
              </w:rPr>
            </w:pPr>
            <w:r w:rsidRPr="00112450">
              <w:rPr>
                <w:color w:val="000000"/>
                <w:sz w:val="20"/>
                <w:szCs w:val="20"/>
                <w:lang w:eastAsia="en-US"/>
              </w:rPr>
              <w:t>Broj studenata</w:t>
            </w:r>
          </w:p>
        </w:tc>
        <w:tc>
          <w:tcPr>
            <w:tcW w:w="63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31561B" w14:textId="77777777" w:rsidR="007C527A" w:rsidRPr="00112450" w:rsidRDefault="007C527A" w:rsidP="001F7F75">
            <w:pPr>
              <w:jc w:val="center"/>
              <w:rPr>
                <w:sz w:val="20"/>
                <w:szCs w:val="20"/>
              </w:rPr>
            </w:pPr>
            <w:r w:rsidRPr="00112450">
              <w:rPr>
                <w:sz w:val="20"/>
                <w:szCs w:val="20"/>
              </w:rPr>
              <w:t>450</w:t>
            </w:r>
          </w:p>
        </w:tc>
        <w:tc>
          <w:tcPr>
            <w:tcW w:w="63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C1218D" w14:textId="77777777" w:rsidR="007C527A" w:rsidRPr="00112450" w:rsidRDefault="007C527A" w:rsidP="001F7F75">
            <w:pPr>
              <w:jc w:val="center"/>
              <w:rPr>
                <w:sz w:val="20"/>
                <w:szCs w:val="20"/>
              </w:rPr>
            </w:pPr>
            <w:r w:rsidRPr="00112450">
              <w:rPr>
                <w:sz w:val="20"/>
                <w:szCs w:val="20"/>
              </w:rPr>
              <w:t>450</w:t>
            </w:r>
          </w:p>
        </w:tc>
        <w:tc>
          <w:tcPr>
            <w:tcW w:w="65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330EC9A" w14:textId="77777777" w:rsidR="007C527A" w:rsidRPr="00112450" w:rsidRDefault="007C527A" w:rsidP="001F7F75">
            <w:pPr>
              <w:jc w:val="center"/>
              <w:rPr>
                <w:color w:val="FF0000"/>
                <w:sz w:val="20"/>
                <w:szCs w:val="20"/>
              </w:rPr>
            </w:pPr>
            <w:r w:rsidRPr="00112450">
              <w:rPr>
                <w:sz w:val="20"/>
                <w:szCs w:val="20"/>
              </w:rPr>
              <w:t>338</w:t>
            </w:r>
          </w:p>
        </w:tc>
      </w:tr>
    </w:tbl>
    <w:p w14:paraId="0A45D82B" w14:textId="77777777" w:rsidR="007C527A" w:rsidRPr="00112450" w:rsidRDefault="007C527A" w:rsidP="007C527A">
      <w:pPr>
        <w:autoSpaceDE w:val="0"/>
        <w:autoSpaceDN w:val="0"/>
        <w:adjustRightInd w:val="0"/>
        <w:jc w:val="both"/>
        <w:rPr>
          <w:b/>
          <w:color w:val="FF0000"/>
          <w:sz w:val="22"/>
          <w:szCs w:val="22"/>
          <w:u w:val="single"/>
        </w:rPr>
      </w:pPr>
    </w:p>
    <w:p w14:paraId="3482A4E4" w14:textId="77777777" w:rsidR="007C527A" w:rsidRPr="00112450" w:rsidRDefault="007C527A" w:rsidP="007C527A">
      <w:pPr>
        <w:pStyle w:val="paragraph"/>
        <w:spacing w:before="0" w:beforeAutospacing="0" w:after="0" w:afterAutospacing="0"/>
        <w:jc w:val="both"/>
        <w:textAlignment w:val="baseline"/>
        <w:rPr>
          <w:sz w:val="22"/>
          <w:szCs w:val="22"/>
          <w:lang w:val="hr-HR"/>
        </w:rPr>
      </w:pPr>
      <w:r w:rsidRPr="00112450">
        <w:rPr>
          <w:rStyle w:val="normaltextrun"/>
          <w:sz w:val="22"/>
          <w:szCs w:val="22"/>
          <w:lang w:val="hr-HR"/>
        </w:rPr>
        <w:t>Aktivnost A300510 Jednokratne financijske donacije fizičkim osobama </w:t>
      </w:r>
      <w:r w:rsidRPr="00112450">
        <w:rPr>
          <w:rStyle w:val="eop"/>
          <w:sz w:val="22"/>
          <w:szCs w:val="22"/>
          <w:lang w:val="hr-HR"/>
        </w:rPr>
        <w:t> </w:t>
      </w:r>
    </w:p>
    <w:p w14:paraId="12FC8C4F" w14:textId="77777777" w:rsidR="007C527A" w:rsidRPr="00112450" w:rsidRDefault="007C527A" w:rsidP="007C527A">
      <w:pPr>
        <w:pStyle w:val="paragraph"/>
        <w:spacing w:before="0" w:beforeAutospacing="0" w:after="0" w:afterAutospacing="0"/>
        <w:ind w:firstLine="720"/>
        <w:jc w:val="both"/>
        <w:textAlignment w:val="baseline"/>
        <w:rPr>
          <w:sz w:val="22"/>
          <w:szCs w:val="22"/>
          <w:lang w:val="hr-HR"/>
        </w:rPr>
      </w:pPr>
      <w:r w:rsidRPr="00112450">
        <w:rPr>
          <w:rStyle w:val="normaltextrun"/>
          <w:sz w:val="22"/>
          <w:szCs w:val="22"/>
          <w:lang w:val="hr-HR"/>
        </w:rPr>
        <w:t xml:space="preserve">U sklopu aktivnosti planirano je 13.360,00 EUR, a realizirano 13.355,00 EUR, odnosno 100% </w:t>
      </w:r>
      <w:r w:rsidRPr="00112450">
        <w:rPr>
          <w:sz w:val="22"/>
          <w:szCs w:val="22"/>
          <w:lang w:val="hr-HR"/>
        </w:rPr>
        <w:t>za podmirenje troškova potpore sportašima, sufinanciranje prijediplomskih, diplomskih i poslijediplomskih izvanrednih studija te razmjenu studenata Erasmus+. </w:t>
      </w:r>
    </w:p>
    <w:p w14:paraId="7D9F5F21" w14:textId="77777777" w:rsidR="007C527A" w:rsidRPr="00112450" w:rsidRDefault="007C527A" w:rsidP="007C527A">
      <w:pPr>
        <w:rPr>
          <w:b/>
          <w:color w:val="FF0000"/>
          <w:sz w:val="22"/>
          <w:szCs w:val="22"/>
        </w:rPr>
      </w:pPr>
    </w:p>
    <w:tbl>
      <w:tblPr>
        <w:tblW w:w="5000" w:type="pct"/>
        <w:tblLook w:val="04A0" w:firstRow="1" w:lastRow="0" w:firstColumn="1" w:lastColumn="0" w:noHBand="0" w:noVBand="1"/>
      </w:tblPr>
      <w:tblGrid>
        <w:gridCol w:w="2149"/>
        <w:gridCol w:w="2466"/>
        <w:gridCol w:w="1037"/>
        <w:gridCol w:w="1173"/>
        <w:gridCol w:w="1173"/>
        <w:gridCol w:w="1197"/>
      </w:tblGrid>
      <w:tr w:rsidR="007C527A" w:rsidRPr="00112450" w14:paraId="02933D18" w14:textId="77777777" w:rsidTr="001F7F75">
        <w:trPr>
          <w:trHeight w:val="870"/>
        </w:trPr>
        <w:tc>
          <w:tcPr>
            <w:tcW w:w="1168" w:type="pct"/>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6116A2D" w14:textId="77777777" w:rsidR="007C527A" w:rsidRPr="00112450" w:rsidRDefault="007C527A" w:rsidP="001F7F75">
            <w:pPr>
              <w:jc w:val="center"/>
              <w:rPr>
                <w:b/>
                <w:bCs/>
                <w:sz w:val="20"/>
                <w:szCs w:val="20"/>
              </w:rPr>
            </w:pPr>
            <w:r w:rsidRPr="00112450">
              <w:rPr>
                <w:b/>
                <w:bCs/>
                <w:sz w:val="20"/>
                <w:szCs w:val="20"/>
                <w:lang w:eastAsia="en-US"/>
              </w:rPr>
              <w:t>Pokazatelj rezultata</w:t>
            </w:r>
          </w:p>
        </w:tc>
        <w:tc>
          <w:tcPr>
            <w:tcW w:w="1341" w:type="pct"/>
            <w:tcBorders>
              <w:top w:val="single" w:sz="8" w:space="0" w:color="auto"/>
              <w:left w:val="nil"/>
              <w:bottom w:val="single" w:sz="8" w:space="0" w:color="auto"/>
              <w:right w:val="single" w:sz="8" w:space="0" w:color="auto"/>
            </w:tcBorders>
            <w:shd w:val="clear" w:color="auto" w:fill="auto"/>
            <w:noWrap/>
            <w:vAlign w:val="center"/>
            <w:hideMark/>
          </w:tcPr>
          <w:p w14:paraId="45231D7C" w14:textId="77777777" w:rsidR="007C527A" w:rsidRPr="00112450" w:rsidRDefault="007C527A" w:rsidP="001F7F75">
            <w:pPr>
              <w:jc w:val="center"/>
              <w:rPr>
                <w:b/>
                <w:bCs/>
                <w:sz w:val="20"/>
                <w:szCs w:val="20"/>
              </w:rPr>
            </w:pPr>
            <w:r w:rsidRPr="00112450">
              <w:rPr>
                <w:b/>
                <w:bCs/>
                <w:sz w:val="20"/>
                <w:szCs w:val="20"/>
                <w:lang w:eastAsia="en-US"/>
              </w:rPr>
              <w:t>Definicija pokazatelja</w:t>
            </w:r>
          </w:p>
        </w:tc>
        <w:tc>
          <w:tcPr>
            <w:tcW w:w="564" w:type="pct"/>
            <w:tcBorders>
              <w:top w:val="single" w:sz="8" w:space="0" w:color="auto"/>
              <w:left w:val="nil"/>
              <w:bottom w:val="single" w:sz="8" w:space="0" w:color="auto"/>
              <w:right w:val="single" w:sz="8" w:space="0" w:color="auto"/>
            </w:tcBorders>
            <w:shd w:val="clear" w:color="auto" w:fill="auto"/>
            <w:vAlign w:val="center"/>
            <w:hideMark/>
          </w:tcPr>
          <w:p w14:paraId="6F2EEF6B" w14:textId="77777777" w:rsidR="007C527A" w:rsidRPr="00112450" w:rsidRDefault="007C527A" w:rsidP="001F7F75">
            <w:pPr>
              <w:jc w:val="center"/>
              <w:rPr>
                <w:b/>
                <w:bCs/>
                <w:sz w:val="20"/>
                <w:szCs w:val="20"/>
              </w:rPr>
            </w:pPr>
            <w:r w:rsidRPr="00112450">
              <w:rPr>
                <w:b/>
                <w:bCs/>
                <w:sz w:val="20"/>
                <w:szCs w:val="20"/>
                <w:lang w:eastAsia="en-US"/>
              </w:rPr>
              <w:t>Jedinica</w:t>
            </w:r>
          </w:p>
        </w:tc>
        <w:tc>
          <w:tcPr>
            <w:tcW w:w="638" w:type="pct"/>
            <w:tcBorders>
              <w:top w:val="single" w:sz="8" w:space="0" w:color="auto"/>
              <w:left w:val="nil"/>
              <w:bottom w:val="single" w:sz="8" w:space="0" w:color="auto"/>
              <w:right w:val="single" w:sz="8" w:space="0" w:color="auto"/>
            </w:tcBorders>
            <w:shd w:val="clear" w:color="auto" w:fill="auto"/>
            <w:vAlign w:val="center"/>
            <w:hideMark/>
          </w:tcPr>
          <w:p w14:paraId="76A3BFBF" w14:textId="77777777" w:rsidR="007C527A" w:rsidRPr="00112450" w:rsidRDefault="007C527A" w:rsidP="001F7F75">
            <w:pPr>
              <w:jc w:val="center"/>
              <w:rPr>
                <w:b/>
                <w:bCs/>
                <w:sz w:val="20"/>
                <w:szCs w:val="20"/>
              </w:rPr>
            </w:pPr>
            <w:r w:rsidRPr="00112450">
              <w:rPr>
                <w:b/>
                <w:bCs/>
                <w:sz w:val="20"/>
                <w:szCs w:val="20"/>
                <w:lang w:eastAsia="en-US"/>
              </w:rPr>
              <w:t>Polazna vrijednost 2023.</w:t>
            </w:r>
          </w:p>
        </w:tc>
        <w:tc>
          <w:tcPr>
            <w:tcW w:w="638" w:type="pct"/>
            <w:tcBorders>
              <w:top w:val="single" w:sz="8" w:space="0" w:color="auto"/>
              <w:left w:val="nil"/>
              <w:bottom w:val="single" w:sz="8" w:space="0" w:color="auto"/>
              <w:right w:val="single" w:sz="8" w:space="0" w:color="auto"/>
            </w:tcBorders>
            <w:shd w:val="clear" w:color="auto" w:fill="auto"/>
            <w:vAlign w:val="center"/>
            <w:hideMark/>
          </w:tcPr>
          <w:p w14:paraId="0300078A" w14:textId="77777777" w:rsidR="007C527A" w:rsidRPr="00112450" w:rsidRDefault="007C527A" w:rsidP="001F7F75">
            <w:pPr>
              <w:jc w:val="center"/>
              <w:rPr>
                <w:b/>
                <w:bCs/>
                <w:sz w:val="20"/>
                <w:szCs w:val="20"/>
              </w:rPr>
            </w:pPr>
            <w:r w:rsidRPr="00112450">
              <w:rPr>
                <w:b/>
                <w:bCs/>
                <w:sz w:val="20"/>
                <w:szCs w:val="20"/>
                <w:lang w:eastAsia="en-US"/>
              </w:rPr>
              <w:t>Ciljana vrijednost 2024.</w:t>
            </w:r>
          </w:p>
        </w:tc>
        <w:tc>
          <w:tcPr>
            <w:tcW w:w="651" w:type="pct"/>
            <w:tcBorders>
              <w:top w:val="single" w:sz="8" w:space="0" w:color="auto"/>
              <w:left w:val="nil"/>
              <w:bottom w:val="single" w:sz="8" w:space="0" w:color="auto"/>
              <w:right w:val="single" w:sz="8" w:space="0" w:color="auto"/>
            </w:tcBorders>
            <w:shd w:val="clear" w:color="auto" w:fill="auto"/>
            <w:vAlign w:val="center"/>
            <w:hideMark/>
          </w:tcPr>
          <w:p w14:paraId="332DE411" w14:textId="77777777" w:rsidR="007C527A" w:rsidRPr="00112450" w:rsidRDefault="007C527A" w:rsidP="001F7F75">
            <w:pPr>
              <w:jc w:val="center"/>
              <w:rPr>
                <w:b/>
                <w:bCs/>
                <w:sz w:val="20"/>
                <w:szCs w:val="20"/>
              </w:rPr>
            </w:pPr>
            <w:r w:rsidRPr="00112450">
              <w:rPr>
                <w:b/>
                <w:bCs/>
                <w:sz w:val="20"/>
                <w:szCs w:val="20"/>
                <w:lang w:eastAsia="en-US"/>
              </w:rPr>
              <w:t>Ostvarena vrijednost 2024.</w:t>
            </w:r>
          </w:p>
        </w:tc>
      </w:tr>
      <w:tr w:rsidR="007C527A" w:rsidRPr="00112450" w14:paraId="37329348" w14:textId="77777777" w:rsidTr="001F7F75">
        <w:trPr>
          <w:trHeight w:val="915"/>
        </w:trPr>
        <w:tc>
          <w:tcPr>
            <w:tcW w:w="1168" w:type="pct"/>
            <w:tcBorders>
              <w:top w:val="nil"/>
              <w:left w:val="single" w:sz="8" w:space="0" w:color="auto"/>
              <w:bottom w:val="single" w:sz="8" w:space="0" w:color="auto"/>
              <w:right w:val="single" w:sz="8" w:space="0" w:color="auto"/>
            </w:tcBorders>
            <w:shd w:val="clear" w:color="auto" w:fill="auto"/>
            <w:vAlign w:val="center"/>
            <w:hideMark/>
          </w:tcPr>
          <w:p w14:paraId="659B6ED3" w14:textId="77777777" w:rsidR="007C527A" w:rsidRPr="00112450" w:rsidRDefault="007C527A" w:rsidP="001F7F75">
            <w:pPr>
              <w:spacing w:line="256" w:lineRule="auto"/>
              <w:jc w:val="center"/>
              <w:rPr>
                <w:color w:val="FF0000"/>
                <w:sz w:val="20"/>
                <w:szCs w:val="20"/>
              </w:rPr>
            </w:pPr>
            <w:r w:rsidRPr="00112450">
              <w:rPr>
                <w:color w:val="000000"/>
                <w:sz w:val="20"/>
                <w:szCs w:val="20"/>
                <w:lang w:eastAsia="en-US"/>
              </w:rPr>
              <w:t xml:space="preserve">Broj odobrenih potpunih zahtjeva </w:t>
            </w:r>
          </w:p>
        </w:tc>
        <w:tc>
          <w:tcPr>
            <w:tcW w:w="1341" w:type="pct"/>
            <w:tcBorders>
              <w:top w:val="nil"/>
              <w:left w:val="nil"/>
              <w:bottom w:val="single" w:sz="8" w:space="0" w:color="auto"/>
              <w:right w:val="single" w:sz="8" w:space="0" w:color="auto"/>
            </w:tcBorders>
            <w:shd w:val="clear" w:color="auto" w:fill="auto"/>
            <w:vAlign w:val="center"/>
            <w:hideMark/>
          </w:tcPr>
          <w:p w14:paraId="16F77BD5" w14:textId="77777777" w:rsidR="007C527A" w:rsidRPr="00112450" w:rsidRDefault="007C527A" w:rsidP="001F7F75">
            <w:pPr>
              <w:spacing w:line="256" w:lineRule="auto"/>
              <w:jc w:val="center"/>
              <w:rPr>
                <w:color w:val="FF0000"/>
                <w:sz w:val="20"/>
                <w:szCs w:val="20"/>
                <w:lang w:eastAsia="en-US"/>
              </w:rPr>
            </w:pPr>
            <w:r w:rsidRPr="00112450">
              <w:rPr>
                <w:color w:val="000000"/>
                <w:sz w:val="20"/>
                <w:szCs w:val="20"/>
                <w:lang w:eastAsia="en-US"/>
              </w:rPr>
              <w:t>Odobravanjem potpunih i opravdanih zahtjeva potiče se</w:t>
            </w:r>
            <w:r w:rsidRPr="00112450">
              <w:rPr>
                <w:rFonts w:ascii="Calibri" w:eastAsia="Calibri" w:hAnsi="Calibri"/>
                <w:kern w:val="2"/>
                <w:sz w:val="20"/>
                <w:szCs w:val="20"/>
                <w:lang w:eastAsia="en-US"/>
                <w14:ligatures w14:val="standardContextual"/>
              </w:rPr>
              <w:t xml:space="preserve"> </w:t>
            </w:r>
            <w:r w:rsidRPr="00112450">
              <w:rPr>
                <w:color w:val="000000"/>
                <w:sz w:val="20"/>
                <w:szCs w:val="20"/>
                <w:lang w:eastAsia="en-US"/>
              </w:rPr>
              <w:t xml:space="preserve">provođenje aktivnosti, projekata i programa iz područja znanosti, umjetnosti i kulture, stjecanja i unapređenja znanja i vještina, sporta, humanitarnog djelovanja i očuvanja tradicije i običaja  </w:t>
            </w:r>
          </w:p>
        </w:tc>
        <w:tc>
          <w:tcPr>
            <w:tcW w:w="564" w:type="pct"/>
            <w:tcBorders>
              <w:top w:val="nil"/>
              <w:left w:val="nil"/>
              <w:bottom w:val="single" w:sz="8" w:space="0" w:color="auto"/>
              <w:right w:val="single" w:sz="8" w:space="0" w:color="auto"/>
            </w:tcBorders>
            <w:shd w:val="clear" w:color="auto" w:fill="auto"/>
            <w:vAlign w:val="center"/>
            <w:hideMark/>
          </w:tcPr>
          <w:p w14:paraId="2F56696E" w14:textId="77777777" w:rsidR="007C527A" w:rsidRPr="00112450" w:rsidRDefault="007C527A" w:rsidP="001F7F75">
            <w:pPr>
              <w:jc w:val="center"/>
              <w:rPr>
                <w:color w:val="FF0000"/>
                <w:sz w:val="20"/>
                <w:szCs w:val="20"/>
              </w:rPr>
            </w:pPr>
            <w:r w:rsidRPr="00112450">
              <w:rPr>
                <w:color w:val="000000"/>
                <w:sz w:val="16"/>
                <w:szCs w:val="16"/>
                <w:lang w:eastAsia="en-US"/>
              </w:rPr>
              <w:t>Postotak</w:t>
            </w:r>
          </w:p>
        </w:tc>
        <w:tc>
          <w:tcPr>
            <w:tcW w:w="638" w:type="pct"/>
            <w:tcBorders>
              <w:top w:val="nil"/>
              <w:left w:val="nil"/>
              <w:bottom w:val="single" w:sz="8" w:space="0" w:color="auto"/>
              <w:right w:val="single" w:sz="8" w:space="0" w:color="auto"/>
            </w:tcBorders>
            <w:shd w:val="clear" w:color="auto" w:fill="auto"/>
            <w:noWrap/>
            <w:vAlign w:val="center"/>
            <w:hideMark/>
          </w:tcPr>
          <w:p w14:paraId="21176CA4" w14:textId="77777777" w:rsidR="007C527A" w:rsidRPr="00112450" w:rsidRDefault="007C527A" w:rsidP="001F7F75">
            <w:pPr>
              <w:jc w:val="center"/>
              <w:rPr>
                <w:sz w:val="20"/>
                <w:szCs w:val="20"/>
              </w:rPr>
            </w:pPr>
            <w:r w:rsidRPr="00112450">
              <w:rPr>
                <w:sz w:val="20"/>
                <w:szCs w:val="20"/>
              </w:rPr>
              <w:t>100</w:t>
            </w:r>
          </w:p>
        </w:tc>
        <w:tc>
          <w:tcPr>
            <w:tcW w:w="638" w:type="pct"/>
            <w:tcBorders>
              <w:top w:val="nil"/>
              <w:left w:val="nil"/>
              <w:bottom w:val="single" w:sz="8" w:space="0" w:color="auto"/>
              <w:right w:val="single" w:sz="8" w:space="0" w:color="auto"/>
            </w:tcBorders>
            <w:shd w:val="clear" w:color="auto" w:fill="auto"/>
            <w:noWrap/>
            <w:vAlign w:val="center"/>
            <w:hideMark/>
          </w:tcPr>
          <w:p w14:paraId="1AAF9497" w14:textId="77777777" w:rsidR="007C527A" w:rsidRPr="00112450" w:rsidRDefault="007C527A" w:rsidP="001F7F75">
            <w:pPr>
              <w:jc w:val="center"/>
              <w:rPr>
                <w:sz w:val="20"/>
                <w:szCs w:val="20"/>
              </w:rPr>
            </w:pPr>
            <w:r w:rsidRPr="00112450">
              <w:rPr>
                <w:sz w:val="20"/>
                <w:szCs w:val="20"/>
              </w:rPr>
              <w:t>100</w:t>
            </w:r>
          </w:p>
        </w:tc>
        <w:tc>
          <w:tcPr>
            <w:tcW w:w="651" w:type="pct"/>
            <w:tcBorders>
              <w:top w:val="nil"/>
              <w:left w:val="nil"/>
              <w:bottom w:val="single" w:sz="8" w:space="0" w:color="auto"/>
              <w:right w:val="single" w:sz="8" w:space="0" w:color="auto"/>
            </w:tcBorders>
            <w:shd w:val="clear" w:color="auto" w:fill="auto"/>
            <w:vAlign w:val="center"/>
            <w:hideMark/>
          </w:tcPr>
          <w:p w14:paraId="5CE4237E" w14:textId="77777777" w:rsidR="007C527A" w:rsidRPr="00112450" w:rsidRDefault="007C527A" w:rsidP="001F7F75">
            <w:pPr>
              <w:jc w:val="center"/>
              <w:rPr>
                <w:sz w:val="20"/>
                <w:szCs w:val="20"/>
              </w:rPr>
            </w:pPr>
            <w:r w:rsidRPr="00112450">
              <w:rPr>
                <w:sz w:val="20"/>
                <w:szCs w:val="20"/>
              </w:rPr>
              <w:t>100</w:t>
            </w:r>
          </w:p>
        </w:tc>
      </w:tr>
    </w:tbl>
    <w:p w14:paraId="2A490A53" w14:textId="77777777" w:rsidR="007C527A" w:rsidRPr="00112450" w:rsidRDefault="007C527A" w:rsidP="007C527A">
      <w:pPr>
        <w:jc w:val="both"/>
        <w:rPr>
          <w:b/>
          <w:color w:val="FF0000"/>
          <w:sz w:val="22"/>
          <w:szCs w:val="22"/>
          <w:u w:val="single"/>
        </w:rPr>
      </w:pPr>
    </w:p>
    <w:tbl>
      <w:tblPr>
        <w:tblW w:w="5000" w:type="pct"/>
        <w:tblLook w:val="04A0" w:firstRow="1" w:lastRow="0" w:firstColumn="1" w:lastColumn="0" w:noHBand="0" w:noVBand="1"/>
      </w:tblPr>
      <w:tblGrid>
        <w:gridCol w:w="9205"/>
      </w:tblGrid>
      <w:tr w:rsidR="007C527A" w:rsidRPr="00112450" w14:paraId="4513B913" w14:textId="77777777" w:rsidTr="001F7F75">
        <w:trPr>
          <w:trHeight w:val="266"/>
        </w:trPr>
        <w:tc>
          <w:tcPr>
            <w:tcW w:w="5000" w:type="pct"/>
            <w:tcBorders>
              <w:top w:val="single" w:sz="4" w:space="0" w:color="auto"/>
              <w:left w:val="single" w:sz="4" w:space="0" w:color="auto"/>
              <w:bottom w:val="single" w:sz="4" w:space="0" w:color="auto"/>
              <w:right w:val="single" w:sz="4" w:space="0" w:color="auto"/>
            </w:tcBorders>
            <w:noWrap/>
            <w:hideMark/>
          </w:tcPr>
          <w:p w14:paraId="4F1DCB79" w14:textId="77777777" w:rsidR="007C527A" w:rsidRPr="00112450" w:rsidRDefault="007C527A" w:rsidP="001F7F75">
            <w:pPr>
              <w:spacing w:line="256" w:lineRule="auto"/>
              <w:jc w:val="both"/>
              <w:rPr>
                <w:b/>
                <w:sz w:val="22"/>
                <w:szCs w:val="22"/>
                <w:u w:val="single"/>
                <w:lang w:eastAsia="en-US"/>
              </w:rPr>
            </w:pPr>
            <w:r w:rsidRPr="00112450">
              <w:rPr>
                <w:b/>
                <w:sz w:val="22"/>
                <w:szCs w:val="22"/>
                <w:u w:val="single"/>
                <w:lang w:eastAsia="en-US"/>
              </w:rPr>
              <w:t>PROGRAM 3009 OSTALI KULTURNI PROJEKTI</w:t>
            </w:r>
          </w:p>
        </w:tc>
      </w:tr>
      <w:tr w:rsidR="007C527A" w:rsidRPr="00112450" w14:paraId="3CA489C2" w14:textId="77777777" w:rsidTr="001F7F75">
        <w:trPr>
          <w:trHeight w:val="576"/>
        </w:trPr>
        <w:tc>
          <w:tcPr>
            <w:tcW w:w="5000" w:type="pct"/>
            <w:tcBorders>
              <w:top w:val="single" w:sz="4" w:space="0" w:color="auto"/>
              <w:left w:val="single" w:sz="4" w:space="0" w:color="auto"/>
              <w:bottom w:val="single" w:sz="4" w:space="0" w:color="auto"/>
              <w:right w:val="single" w:sz="4" w:space="0" w:color="auto"/>
            </w:tcBorders>
            <w:noWrap/>
            <w:hideMark/>
          </w:tcPr>
          <w:p w14:paraId="20AFD8C2" w14:textId="77777777" w:rsidR="007C527A" w:rsidRPr="00112450" w:rsidRDefault="007C527A" w:rsidP="001F7F75">
            <w:pPr>
              <w:pStyle w:val="paragraph"/>
              <w:spacing w:before="0" w:beforeAutospacing="0" w:after="0" w:afterAutospacing="0"/>
              <w:jc w:val="both"/>
              <w:textAlignment w:val="baseline"/>
              <w:rPr>
                <w:sz w:val="22"/>
                <w:szCs w:val="22"/>
                <w:lang w:val="hr-HR"/>
              </w:rPr>
            </w:pPr>
            <w:r w:rsidRPr="00112450">
              <w:rPr>
                <w:rStyle w:val="normaltextrun"/>
                <w:sz w:val="22"/>
                <w:szCs w:val="22"/>
                <w:lang w:val="hr-HR"/>
              </w:rPr>
              <w:t>Cilj programa: </w:t>
            </w:r>
            <w:r w:rsidRPr="00112450">
              <w:rPr>
                <w:rStyle w:val="eop"/>
                <w:sz w:val="22"/>
                <w:szCs w:val="22"/>
                <w:lang w:val="hr-HR"/>
              </w:rPr>
              <w:t> </w:t>
            </w:r>
          </w:p>
          <w:p w14:paraId="151B4F90" w14:textId="77777777" w:rsidR="007C527A" w:rsidRPr="00112450" w:rsidRDefault="007C527A" w:rsidP="001F7F75">
            <w:pPr>
              <w:pStyle w:val="paragraph"/>
              <w:spacing w:before="0" w:beforeAutospacing="0" w:after="0" w:afterAutospacing="0"/>
              <w:ind w:firstLine="705"/>
              <w:jc w:val="both"/>
              <w:textAlignment w:val="baseline"/>
              <w:rPr>
                <w:sz w:val="22"/>
                <w:szCs w:val="22"/>
                <w:lang w:val="hr-HR"/>
              </w:rPr>
            </w:pPr>
            <w:r w:rsidRPr="00112450">
              <w:rPr>
                <w:rStyle w:val="normaltextrun"/>
                <w:sz w:val="22"/>
                <w:szCs w:val="22"/>
                <w:lang w:val="hr-HR"/>
              </w:rPr>
              <w:t>Programom se obuhvaćaju svi oblici poticanja i promicanja kulture i kulturnih djelatnosti što pridonose razvitku i unapređivanju svekolikog kulturnog života. Sukladno iskazanim potrebama, najvažnija područja djelovanja u kulturi su likovna djelatnost, muzejsko-galerijska djelatnost, glazbena djelatnost, glazbeno-scenska i plesna djelatnost, kazališna djelatnost, filmska i video djelatnost, knjižna i nakladnička djelatnost, knjižnična djelatnost, nova medijska kultura, znanstveno-istraživačka djelatnost i ostale djelatnosti. </w:t>
            </w:r>
            <w:r w:rsidRPr="00112450">
              <w:rPr>
                <w:rStyle w:val="eop"/>
                <w:sz w:val="22"/>
                <w:szCs w:val="22"/>
                <w:lang w:val="hr-HR"/>
              </w:rPr>
              <w:t> </w:t>
            </w:r>
          </w:p>
          <w:p w14:paraId="53C80CEC" w14:textId="77777777" w:rsidR="007C527A" w:rsidRPr="00112450" w:rsidRDefault="007C527A" w:rsidP="001F7F75">
            <w:pPr>
              <w:spacing w:line="256" w:lineRule="auto"/>
              <w:rPr>
                <w:bCs/>
                <w:sz w:val="22"/>
                <w:szCs w:val="22"/>
                <w:lang w:eastAsia="en-US"/>
              </w:rPr>
            </w:pPr>
          </w:p>
        </w:tc>
      </w:tr>
      <w:tr w:rsidR="007C527A" w:rsidRPr="00112450" w14:paraId="11D6D735" w14:textId="77777777" w:rsidTr="001F7F75">
        <w:trPr>
          <w:trHeight w:val="576"/>
        </w:trPr>
        <w:tc>
          <w:tcPr>
            <w:tcW w:w="5000" w:type="pct"/>
            <w:tcBorders>
              <w:top w:val="single" w:sz="4" w:space="0" w:color="auto"/>
              <w:left w:val="single" w:sz="4" w:space="0" w:color="auto"/>
              <w:bottom w:val="single" w:sz="4" w:space="0" w:color="auto"/>
              <w:right w:val="single" w:sz="4" w:space="0" w:color="auto"/>
            </w:tcBorders>
            <w:noWrap/>
            <w:hideMark/>
          </w:tcPr>
          <w:p w14:paraId="0F45B105" w14:textId="77777777" w:rsidR="007C527A" w:rsidRPr="00112450" w:rsidRDefault="007C527A" w:rsidP="001F7F75">
            <w:pPr>
              <w:pStyle w:val="paragraph"/>
              <w:spacing w:before="0" w:beforeAutospacing="0" w:after="0" w:afterAutospacing="0"/>
              <w:jc w:val="both"/>
              <w:textAlignment w:val="baseline"/>
              <w:rPr>
                <w:color w:val="000000" w:themeColor="text1"/>
                <w:sz w:val="22"/>
                <w:szCs w:val="22"/>
                <w:lang w:val="hr-HR"/>
              </w:rPr>
            </w:pPr>
            <w:r w:rsidRPr="00112450">
              <w:rPr>
                <w:rStyle w:val="normaltextrun"/>
                <w:color w:val="000000" w:themeColor="text1"/>
                <w:sz w:val="22"/>
                <w:szCs w:val="22"/>
                <w:lang w:val="hr-HR"/>
              </w:rPr>
              <w:t>Zakonska osnova za provođenje programa: </w:t>
            </w:r>
            <w:r w:rsidRPr="00112450">
              <w:rPr>
                <w:rStyle w:val="eop"/>
                <w:color w:val="000000" w:themeColor="text1"/>
                <w:sz w:val="22"/>
                <w:szCs w:val="22"/>
                <w:lang w:val="hr-HR"/>
              </w:rPr>
              <w:t> </w:t>
            </w:r>
          </w:p>
          <w:p w14:paraId="7FA4C29D" w14:textId="6DD9F5E3" w:rsidR="007C527A" w:rsidRPr="00112450" w:rsidRDefault="007C527A" w:rsidP="007E0ED1">
            <w:pPr>
              <w:pStyle w:val="paragraph"/>
              <w:numPr>
                <w:ilvl w:val="0"/>
                <w:numId w:val="20"/>
              </w:numPr>
              <w:spacing w:before="0" w:beforeAutospacing="0" w:after="0" w:afterAutospacing="0"/>
              <w:ind w:left="731" w:hanging="284"/>
              <w:jc w:val="both"/>
              <w:textAlignment w:val="baseline"/>
              <w:rPr>
                <w:rStyle w:val="normaltextrun"/>
                <w:color w:val="000000" w:themeColor="text1"/>
                <w:sz w:val="22"/>
                <w:szCs w:val="22"/>
                <w:lang w:val="hr-HR"/>
              </w:rPr>
            </w:pPr>
            <w:r w:rsidRPr="00112450">
              <w:rPr>
                <w:rStyle w:val="normaltextrun"/>
                <w:color w:val="000000" w:themeColor="text1"/>
                <w:sz w:val="22"/>
                <w:szCs w:val="22"/>
                <w:lang w:val="hr-HR"/>
              </w:rPr>
              <w:t xml:space="preserve">Pravilnik o financiranju javnih potreba Grada Koprivnice </w:t>
            </w:r>
            <w:r w:rsidR="00112450" w:rsidRPr="00112450">
              <w:rPr>
                <w:sz w:val="22"/>
                <w:szCs w:val="22"/>
                <w:lang w:val="pt-BR"/>
              </w:rPr>
              <w:t xml:space="preserve">(„Glasnik Grada Koprivnice“, br. </w:t>
            </w:r>
            <w:r w:rsidRPr="00112450">
              <w:rPr>
                <w:rStyle w:val="normaltextrun"/>
                <w:color w:val="000000" w:themeColor="text1"/>
                <w:sz w:val="22"/>
                <w:szCs w:val="22"/>
                <w:lang w:val="hr-HR"/>
              </w:rPr>
              <w:t>3/15, 3/16 i 7/19), </w:t>
            </w:r>
          </w:p>
          <w:p w14:paraId="6ECAEAE8" w14:textId="589E8A58" w:rsidR="007C527A" w:rsidRPr="00112450" w:rsidRDefault="007C527A" w:rsidP="007E0ED1">
            <w:pPr>
              <w:pStyle w:val="paragraph"/>
              <w:numPr>
                <w:ilvl w:val="0"/>
                <w:numId w:val="20"/>
              </w:numPr>
              <w:spacing w:before="0" w:beforeAutospacing="0" w:after="0" w:afterAutospacing="0"/>
              <w:ind w:left="731" w:hanging="284"/>
              <w:jc w:val="both"/>
              <w:textAlignment w:val="baseline"/>
              <w:rPr>
                <w:rStyle w:val="normaltextrun"/>
                <w:color w:val="000000" w:themeColor="text1"/>
                <w:sz w:val="22"/>
                <w:szCs w:val="22"/>
                <w:lang w:val="hr-HR"/>
              </w:rPr>
            </w:pPr>
            <w:r w:rsidRPr="00112450">
              <w:rPr>
                <w:rStyle w:val="normaltextrun"/>
                <w:color w:val="000000" w:themeColor="text1"/>
                <w:sz w:val="22"/>
                <w:szCs w:val="22"/>
                <w:lang w:val="hr-HR"/>
              </w:rPr>
              <w:t>Zakon o kulturnim vijećima i financiranju javnih potreba u kulturi („Narodne novine“</w:t>
            </w:r>
            <w:r w:rsidR="00112450" w:rsidRPr="00112450">
              <w:rPr>
                <w:rStyle w:val="normaltextrun"/>
                <w:color w:val="000000" w:themeColor="text1"/>
                <w:sz w:val="22"/>
                <w:szCs w:val="22"/>
                <w:lang w:val="hr-HR"/>
              </w:rPr>
              <w:t>,</w:t>
            </w:r>
            <w:r w:rsidRPr="00112450">
              <w:rPr>
                <w:rStyle w:val="normaltextrun"/>
                <w:color w:val="000000" w:themeColor="text1"/>
                <w:sz w:val="22"/>
                <w:szCs w:val="22"/>
                <w:lang w:val="hr-HR"/>
              </w:rPr>
              <w:t xml:space="preserve"> br</w:t>
            </w:r>
            <w:r w:rsidR="00112450" w:rsidRPr="00112450">
              <w:rPr>
                <w:rStyle w:val="normaltextrun"/>
                <w:color w:val="000000" w:themeColor="text1"/>
                <w:sz w:val="22"/>
                <w:szCs w:val="22"/>
                <w:lang w:val="hr-HR"/>
              </w:rPr>
              <w:t>.</w:t>
            </w:r>
            <w:r w:rsidRPr="00112450">
              <w:rPr>
                <w:rStyle w:val="normaltextrun"/>
                <w:color w:val="000000" w:themeColor="text1"/>
                <w:sz w:val="22"/>
                <w:szCs w:val="22"/>
                <w:lang w:val="hr-HR"/>
              </w:rPr>
              <w:t xml:space="preserve"> 83/22), </w:t>
            </w:r>
          </w:p>
          <w:p w14:paraId="79A2B971" w14:textId="049B5FE3" w:rsidR="007C527A" w:rsidRPr="00112450" w:rsidRDefault="007C527A" w:rsidP="007E0ED1">
            <w:pPr>
              <w:pStyle w:val="paragraph"/>
              <w:numPr>
                <w:ilvl w:val="0"/>
                <w:numId w:val="20"/>
              </w:numPr>
              <w:spacing w:before="0" w:beforeAutospacing="0" w:after="0" w:afterAutospacing="0"/>
              <w:ind w:left="731" w:hanging="284"/>
              <w:jc w:val="both"/>
              <w:textAlignment w:val="baseline"/>
              <w:rPr>
                <w:rStyle w:val="normaltextrun"/>
                <w:color w:val="000000" w:themeColor="text1"/>
                <w:sz w:val="22"/>
                <w:szCs w:val="22"/>
                <w:lang w:val="hr-HR"/>
              </w:rPr>
            </w:pPr>
            <w:r w:rsidRPr="00112450">
              <w:rPr>
                <w:rStyle w:val="normaltextrun"/>
                <w:color w:val="000000" w:themeColor="text1"/>
                <w:sz w:val="22"/>
                <w:szCs w:val="22"/>
                <w:lang w:val="hr-HR"/>
              </w:rPr>
              <w:t>Zakon o arhivskom gradivu i arhivima („Narodne novine“</w:t>
            </w:r>
            <w:r w:rsidR="00112450" w:rsidRPr="00112450">
              <w:rPr>
                <w:rStyle w:val="normaltextrun"/>
                <w:color w:val="000000" w:themeColor="text1"/>
                <w:sz w:val="22"/>
                <w:szCs w:val="22"/>
                <w:lang w:val="hr-HR"/>
              </w:rPr>
              <w:t>,</w:t>
            </w:r>
            <w:r w:rsidRPr="00112450">
              <w:rPr>
                <w:rStyle w:val="normaltextrun"/>
                <w:color w:val="000000" w:themeColor="text1"/>
                <w:sz w:val="22"/>
                <w:szCs w:val="22"/>
                <w:lang w:val="hr-HR"/>
              </w:rPr>
              <w:t xml:space="preserve"> br</w:t>
            </w:r>
            <w:r w:rsidR="00112450" w:rsidRPr="00112450">
              <w:rPr>
                <w:rStyle w:val="normaltextrun"/>
                <w:color w:val="000000" w:themeColor="text1"/>
                <w:sz w:val="22"/>
                <w:szCs w:val="22"/>
                <w:lang w:val="hr-HR"/>
              </w:rPr>
              <w:t>.</w:t>
            </w:r>
            <w:r w:rsidRPr="00112450">
              <w:rPr>
                <w:rStyle w:val="normaltextrun"/>
                <w:color w:val="000000" w:themeColor="text1"/>
                <w:sz w:val="22"/>
                <w:szCs w:val="22"/>
                <w:lang w:val="hr-HR"/>
              </w:rPr>
              <w:t xml:space="preserve"> 61/18, 98/19, 114/22 i 36/24), </w:t>
            </w:r>
          </w:p>
          <w:p w14:paraId="72B12B4B" w14:textId="1BBF4065" w:rsidR="007C527A" w:rsidRPr="00112450" w:rsidRDefault="007C527A" w:rsidP="007E0ED1">
            <w:pPr>
              <w:pStyle w:val="paragraph"/>
              <w:numPr>
                <w:ilvl w:val="0"/>
                <w:numId w:val="20"/>
              </w:numPr>
              <w:spacing w:before="0" w:beforeAutospacing="0" w:after="0" w:afterAutospacing="0"/>
              <w:ind w:left="731" w:hanging="284"/>
              <w:jc w:val="both"/>
              <w:textAlignment w:val="baseline"/>
              <w:rPr>
                <w:color w:val="000000" w:themeColor="text1"/>
                <w:sz w:val="22"/>
                <w:szCs w:val="22"/>
                <w:lang w:val="hr-HR"/>
              </w:rPr>
            </w:pPr>
            <w:r w:rsidRPr="00112450">
              <w:rPr>
                <w:rStyle w:val="normaltextrun"/>
                <w:color w:val="000000" w:themeColor="text1"/>
                <w:sz w:val="22"/>
                <w:szCs w:val="22"/>
                <w:lang w:val="hr-HR"/>
              </w:rPr>
              <w:t xml:space="preserve">Program javnih potreba u kulturi i turizmu Grada Koprivnice za 2024. godinu </w:t>
            </w:r>
            <w:r w:rsidR="00112450" w:rsidRPr="00112450">
              <w:rPr>
                <w:sz w:val="22"/>
                <w:szCs w:val="22"/>
                <w:lang w:val="pt-BR"/>
              </w:rPr>
              <w:t xml:space="preserve">(„Glasnik Grada Koprivnice“, br. </w:t>
            </w:r>
            <w:r w:rsidRPr="00112450">
              <w:rPr>
                <w:rStyle w:val="normaltextrun"/>
                <w:color w:val="000000" w:themeColor="text1"/>
                <w:sz w:val="22"/>
                <w:szCs w:val="22"/>
                <w:lang w:val="hr-HR"/>
              </w:rPr>
              <w:t>7/23, 6/24 i 10/24). </w:t>
            </w:r>
          </w:p>
        </w:tc>
      </w:tr>
    </w:tbl>
    <w:p w14:paraId="7A0AC293" w14:textId="77777777" w:rsidR="007C527A" w:rsidRPr="00112450" w:rsidRDefault="007C527A" w:rsidP="007C527A">
      <w:pPr>
        <w:pStyle w:val="Odlomakpopisa"/>
        <w:autoSpaceDE w:val="0"/>
        <w:autoSpaceDN w:val="0"/>
        <w:adjustRightInd w:val="0"/>
        <w:jc w:val="both"/>
        <w:rPr>
          <w:rFonts w:eastAsia="Arial"/>
          <w:b/>
          <w:bCs/>
          <w:color w:val="FF0000"/>
          <w:sz w:val="22"/>
          <w:szCs w:val="22"/>
        </w:rPr>
      </w:pPr>
    </w:p>
    <w:tbl>
      <w:tblPr>
        <w:tblW w:w="5000" w:type="pct"/>
        <w:tblLook w:val="04A0" w:firstRow="1" w:lastRow="0" w:firstColumn="1" w:lastColumn="0" w:noHBand="0" w:noVBand="1"/>
      </w:tblPr>
      <w:tblGrid>
        <w:gridCol w:w="4127"/>
        <w:gridCol w:w="1653"/>
        <w:gridCol w:w="1578"/>
        <w:gridCol w:w="1847"/>
      </w:tblGrid>
      <w:tr w:rsidR="007C527A" w:rsidRPr="00112450" w14:paraId="4964B792" w14:textId="77777777" w:rsidTr="00112450">
        <w:trPr>
          <w:trHeight w:val="300"/>
        </w:trPr>
        <w:tc>
          <w:tcPr>
            <w:tcW w:w="224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9D775B2" w14:textId="77777777" w:rsidR="007C527A" w:rsidRPr="00112450" w:rsidRDefault="007C527A" w:rsidP="001F7F75">
            <w:pPr>
              <w:jc w:val="center"/>
              <w:rPr>
                <w:b/>
                <w:bCs/>
                <w:sz w:val="22"/>
                <w:szCs w:val="22"/>
              </w:rPr>
            </w:pPr>
            <w:r w:rsidRPr="00112450">
              <w:rPr>
                <w:b/>
                <w:bCs/>
                <w:sz w:val="22"/>
                <w:szCs w:val="22"/>
              </w:rPr>
              <w:t>Naziv aktivnosti</w:t>
            </w:r>
          </w:p>
        </w:tc>
        <w:tc>
          <w:tcPr>
            <w:tcW w:w="898" w:type="pct"/>
            <w:tcBorders>
              <w:top w:val="single" w:sz="4" w:space="0" w:color="auto"/>
              <w:left w:val="nil"/>
              <w:bottom w:val="single" w:sz="4" w:space="0" w:color="auto"/>
              <w:right w:val="single" w:sz="4" w:space="0" w:color="auto"/>
            </w:tcBorders>
            <w:shd w:val="clear" w:color="auto" w:fill="auto"/>
            <w:vAlign w:val="center"/>
            <w:hideMark/>
          </w:tcPr>
          <w:p w14:paraId="29CADD8C" w14:textId="77777777" w:rsidR="007C527A" w:rsidRPr="00112450" w:rsidRDefault="007C527A" w:rsidP="001F7F75">
            <w:pPr>
              <w:jc w:val="center"/>
              <w:rPr>
                <w:b/>
                <w:bCs/>
                <w:sz w:val="22"/>
                <w:szCs w:val="22"/>
              </w:rPr>
            </w:pPr>
            <w:r w:rsidRPr="00112450">
              <w:rPr>
                <w:b/>
                <w:bCs/>
                <w:sz w:val="22"/>
                <w:szCs w:val="22"/>
              </w:rPr>
              <w:t>PLAN 2024.</w:t>
            </w:r>
          </w:p>
        </w:tc>
        <w:tc>
          <w:tcPr>
            <w:tcW w:w="857" w:type="pct"/>
            <w:tcBorders>
              <w:top w:val="single" w:sz="4" w:space="0" w:color="auto"/>
              <w:left w:val="nil"/>
              <w:bottom w:val="single" w:sz="4" w:space="0" w:color="auto"/>
              <w:right w:val="single" w:sz="4" w:space="0" w:color="auto"/>
            </w:tcBorders>
            <w:shd w:val="clear" w:color="auto" w:fill="auto"/>
            <w:vAlign w:val="center"/>
            <w:hideMark/>
          </w:tcPr>
          <w:p w14:paraId="66A1F9F5" w14:textId="77777777" w:rsidR="007C527A" w:rsidRPr="00112450" w:rsidRDefault="007C527A" w:rsidP="001F7F75">
            <w:pPr>
              <w:jc w:val="center"/>
              <w:rPr>
                <w:b/>
                <w:bCs/>
                <w:sz w:val="22"/>
                <w:szCs w:val="22"/>
              </w:rPr>
            </w:pPr>
            <w:r w:rsidRPr="00112450">
              <w:rPr>
                <w:b/>
                <w:bCs/>
                <w:sz w:val="22"/>
                <w:szCs w:val="22"/>
              </w:rPr>
              <w:t>Ostvarenje</w:t>
            </w:r>
          </w:p>
        </w:tc>
        <w:tc>
          <w:tcPr>
            <w:tcW w:w="1003" w:type="pct"/>
            <w:tcBorders>
              <w:top w:val="single" w:sz="4" w:space="0" w:color="auto"/>
              <w:left w:val="nil"/>
              <w:bottom w:val="single" w:sz="4" w:space="0" w:color="auto"/>
              <w:right w:val="single" w:sz="4" w:space="0" w:color="auto"/>
            </w:tcBorders>
            <w:shd w:val="clear" w:color="auto" w:fill="auto"/>
            <w:vAlign w:val="center"/>
            <w:hideMark/>
          </w:tcPr>
          <w:p w14:paraId="6EFF0B63" w14:textId="77777777" w:rsidR="007C527A" w:rsidRPr="00112450" w:rsidRDefault="007C527A" w:rsidP="001F7F75">
            <w:pPr>
              <w:jc w:val="center"/>
              <w:rPr>
                <w:b/>
                <w:bCs/>
                <w:sz w:val="22"/>
                <w:szCs w:val="22"/>
              </w:rPr>
            </w:pPr>
            <w:r w:rsidRPr="00112450">
              <w:rPr>
                <w:b/>
                <w:bCs/>
                <w:sz w:val="22"/>
                <w:szCs w:val="22"/>
              </w:rPr>
              <w:t>Indeks</w:t>
            </w:r>
          </w:p>
        </w:tc>
      </w:tr>
      <w:tr w:rsidR="007C527A" w:rsidRPr="00112450" w14:paraId="74B1A5C4" w14:textId="77777777" w:rsidTr="00112450">
        <w:trPr>
          <w:trHeight w:val="900"/>
        </w:trPr>
        <w:tc>
          <w:tcPr>
            <w:tcW w:w="224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7E33761" w14:textId="77777777" w:rsidR="007C527A" w:rsidRPr="00112450" w:rsidRDefault="007C527A" w:rsidP="001F7F75">
            <w:pPr>
              <w:rPr>
                <w:sz w:val="22"/>
                <w:szCs w:val="22"/>
              </w:rPr>
            </w:pPr>
            <w:r w:rsidRPr="00112450">
              <w:rPr>
                <w:sz w:val="22"/>
                <w:szCs w:val="22"/>
              </w:rPr>
              <w:t>A300902 Sufinanciranje funkcionalnih rashoda Sabirnog arhivskog centra Koprivnica</w:t>
            </w:r>
          </w:p>
        </w:tc>
        <w:tc>
          <w:tcPr>
            <w:tcW w:w="89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2D047D3" w14:textId="77777777" w:rsidR="007C527A" w:rsidRPr="00112450" w:rsidRDefault="007C527A" w:rsidP="001F7F75">
            <w:pPr>
              <w:jc w:val="center"/>
              <w:rPr>
                <w:sz w:val="22"/>
                <w:szCs w:val="22"/>
              </w:rPr>
            </w:pPr>
            <w:r w:rsidRPr="00112450">
              <w:rPr>
                <w:sz w:val="22"/>
                <w:szCs w:val="22"/>
              </w:rPr>
              <w:t>9.3</w:t>
            </w:r>
            <w:r w:rsidRPr="00112450">
              <w:t>00</w:t>
            </w:r>
            <w:r w:rsidRPr="00112450">
              <w:rPr>
                <w:sz w:val="22"/>
                <w:szCs w:val="22"/>
              </w:rPr>
              <w:t>,00</w:t>
            </w:r>
          </w:p>
        </w:tc>
        <w:tc>
          <w:tcPr>
            <w:tcW w:w="85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B603D59" w14:textId="77777777" w:rsidR="007C527A" w:rsidRPr="00112450" w:rsidRDefault="007C527A" w:rsidP="001F7F75">
            <w:pPr>
              <w:jc w:val="center"/>
              <w:rPr>
                <w:sz w:val="22"/>
                <w:szCs w:val="22"/>
              </w:rPr>
            </w:pPr>
            <w:r w:rsidRPr="00112450">
              <w:rPr>
                <w:sz w:val="22"/>
                <w:szCs w:val="22"/>
              </w:rPr>
              <w:t>9.3</w:t>
            </w:r>
            <w:r w:rsidRPr="00112450">
              <w:t>00</w:t>
            </w:r>
            <w:r w:rsidRPr="00112450">
              <w:rPr>
                <w:sz w:val="22"/>
                <w:szCs w:val="22"/>
              </w:rPr>
              <w:t>,00</w:t>
            </w:r>
          </w:p>
        </w:tc>
        <w:tc>
          <w:tcPr>
            <w:tcW w:w="100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61E550D" w14:textId="77777777" w:rsidR="007C527A" w:rsidRPr="00112450" w:rsidRDefault="007C527A" w:rsidP="001F7F75">
            <w:pPr>
              <w:jc w:val="center"/>
              <w:rPr>
                <w:sz w:val="22"/>
                <w:szCs w:val="22"/>
              </w:rPr>
            </w:pPr>
            <w:r w:rsidRPr="00112450">
              <w:rPr>
                <w:sz w:val="22"/>
                <w:szCs w:val="22"/>
              </w:rPr>
              <w:t>100,0%</w:t>
            </w:r>
          </w:p>
        </w:tc>
      </w:tr>
      <w:tr w:rsidR="007C527A" w:rsidRPr="00112450" w14:paraId="063CD575" w14:textId="77777777" w:rsidTr="00112450">
        <w:trPr>
          <w:trHeight w:val="600"/>
        </w:trPr>
        <w:tc>
          <w:tcPr>
            <w:tcW w:w="224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E314C6F" w14:textId="77777777" w:rsidR="007C527A" w:rsidRPr="00112450" w:rsidRDefault="007C527A" w:rsidP="001F7F75">
            <w:pPr>
              <w:rPr>
                <w:sz w:val="22"/>
                <w:szCs w:val="22"/>
              </w:rPr>
            </w:pPr>
            <w:r w:rsidRPr="00112450">
              <w:rPr>
                <w:sz w:val="22"/>
                <w:szCs w:val="22"/>
              </w:rPr>
              <w:lastRenderedPageBreak/>
              <w:t>A300907 Projekti fizičkih i pravnih osoba u kulturi</w:t>
            </w:r>
          </w:p>
        </w:tc>
        <w:tc>
          <w:tcPr>
            <w:tcW w:w="89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44E1E76" w14:textId="77777777" w:rsidR="007C527A" w:rsidRPr="00112450" w:rsidRDefault="007C527A" w:rsidP="001F7F75">
            <w:pPr>
              <w:jc w:val="center"/>
              <w:rPr>
                <w:sz w:val="22"/>
                <w:szCs w:val="22"/>
              </w:rPr>
            </w:pPr>
            <w:r w:rsidRPr="00112450">
              <w:rPr>
                <w:sz w:val="22"/>
                <w:szCs w:val="22"/>
              </w:rPr>
              <w:t>1</w:t>
            </w:r>
            <w:r w:rsidRPr="00112450">
              <w:t>9.690</w:t>
            </w:r>
            <w:r w:rsidRPr="00112450">
              <w:rPr>
                <w:sz w:val="22"/>
                <w:szCs w:val="22"/>
              </w:rPr>
              <w:t>,00</w:t>
            </w:r>
          </w:p>
        </w:tc>
        <w:tc>
          <w:tcPr>
            <w:tcW w:w="85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3F34A10" w14:textId="77777777" w:rsidR="007C527A" w:rsidRPr="00112450" w:rsidRDefault="007C527A" w:rsidP="001F7F75">
            <w:pPr>
              <w:jc w:val="center"/>
              <w:rPr>
                <w:sz w:val="22"/>
                <w:szCs w:val="22"/>
              </w:rPr>
            </w:pPr>
            <w:r w:rsidRPr="00112450">
              <w:rPr>
                <w:sz w:val="22"/>
                <w:szCs w:val="22"/>
              </w:rPr>
              <w:t>1</w:t>
            </w:r>
            <w:r w:rsidRPr="00112450">
              <w:t>9.690</w:t>
            </w:r>
            <w:r w:rsidRPr="00112450">
              <w:rPr>
                <w:sz w:val="22"/>
                <w:szCs w:val="22"/>
              </w:rPr>
              <w:t>,00</w:t>
            </w:r>
          </w:p>
        </w:tc>
        <w:tc>
          <w:tcPr>
            <w:tcW w:w="100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76D46AB" w14:textId="77777777" w:rsidR="007C527A" w:rsidRPr="00112450" w:rsidRDefault="007C527A" w:rsidP="001F7F75">
            <w:pPr>
              <w:jc w:val="center"/>
              <w:rPr>
                <w:sz w:val="22"/>
                <w:szCs w:val="22"/>
              </w:rPr>
            </w:pPr>
            <w:r w:rsidRPr="00112450">
              <w:rPr>
                <w:sz w:val="22"/>
                <w:szCs w:val="22"/>
              </w:rPr>
              <w:t>1</w:t>
            </w:r>
            <w:r w:rsidRPr="00112450">
              <w:t>00</w:t>
            </w:r>
            <w:r w:rsidRPr="00112450">
              <w:rPr>
                <w:sz w:val="22"/>
                <w:szCs w:val="22"/>
              </w:rPr>
              <w:t>%</w:t>
            </w:r>
          </w:p>
        </w:tc>
      </w:tr>
      <w:tr w:rsidR="007C527A" w:rsidRPr="00112450" w14:paraId="22A0CDDC" w14:textId="77777777" w:rsidTr="00112450">
        <w:trPr>
          <w:trHeight w:val="300"/>
        </w:trPr>
        <w:tc>
          <w:tcPr>
            <w:tcW w:w="224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6D599FB" w14:textId="77777777" w:rsidR="007C527A" w:rsidRPr="00112450" w:rsidRDefault="007C527A" w:rsidP="001F7F75">
            <w:pPr>
              <w:jc w:val="center"/>
              <w:rPr>
                <w:b/>
                <w:bCs/>
                <w:sz w:val="22"/>
                <w:szCs w:val="22"/>
              </w:rPr>
            </w:pPr>
            <w:r w:rsidRPr="00112450">
              <w:rPr>
                <w:b/>
                <w:bCs/>
                <w:sz w:val="22"/>
                <w:szCs w:val="22"/>
              </w:rPr>
              <w:t>Ukupno program:</w:t>
            </w:r>
          </w:p>
        </w:tc>
        <w:tc>
          <w:tcPr>
            <w:tcW w:w="898" w:type="pct"/>
            <w:tcBorders>
              <w:top w:val="single" w:sz="4" w:space="0" w:color="auto"/>
              <w:left w:val="nil"/>
              <w:bottom w:val="single" w:sz="4" w:space="0" w:color="auto"/>
              <w:right w:val="single" w:sz="4" w:space="0" w:color="auto"/>
            </w:tcBorders>
            <w:shd w:val="clear" w:color="auto" w:fill="auto"/>
            <w:vAlign w:val="center"/>
            <w:hideMark/>
          </w:tcPr>
          <w:p w14:paraId="2B812008" w14:textId="77777777" w:rsidR="007C527A" w:rsidRPr="00112450" w:rsidRDefault="007C527A" w:rsidP="001F7F75">
            <w:pPr>
              <w:jc w:val="center"/>
              <w:rPr>
                <w:b/>
                <w:bCs/>
                <w:sz w:val="22"/>
                <w:szCs w:val="22"/>
              </w:rPr>
            </w:pPr>
            <w:r w:rsidRPr="00112450">
              <w:rPr>
                <w:b/>
                <w:bCs/>
                <w:sz w:val="22"/>
                <w:szCs w:val="22"/>
              </w:rPr>
              <w:t>2</w:t>
            </w:r>
            <w:r w:rsidRPr="00112450">
              <w:rPr>
                <w:b/>
                <w:bCs/>
              </w:rPr>
              <w:t>8.990</w:t>
            </w:r>
            <w:r w:rsidRPr="00112450">
              <w:rPr>
                <w:b/>
                <w:bCs/>
                <w:sz w:val="22"/>
                <w:szCs w:val="22"/>
              </w:rPr>
              <w:t>,00</w:t>
            </w:r>
          </w:p>
        </w:tc>
        <w:tc>
          <w:tcPr>
            <w:tcW w:w="857" w:type="pct"/>
            <w:tcBorders>
              <w:top w:val="single" w:sz="4" w:space="0" w:color="auto"/>
              <w:left w:val="nil"/>
              <w:bottom w:val="single" w:sz="4" w:space="0" w:color="auto"/>
              <w:right w:val="single" w:sz="4" w:space="0" w:color="auto"/>
            </w:tcBorders>
            <w:shd w:val="clear" w:color="auto" w:fill="auto"/>
            <w:vAlign w:val="center"/>
            <w:hideMark/>
          </w:tcPr>
          <w:p w14:paraId="13B69153" w14:textId="77777777" w:rsidR="007C527A" w:rsidRPr="00112450" w:rsidRDefault="007C527A" w:rsidP="001F7F75">
            <w:pPr>
              <w:jc w:val="center"/>
              <w:rPr>
                <w:b/>
                <w:bCs/>
                <w:sz w:val="22"/>
                <w:szCs w:val="22"/>
              </w:rPr>
            </w:pPr>
            <w:r w:rsidRPr="00112450">
              <w:rPr>
                <w:b/>
                <w:bCs/>
                <w:sz w:val="22"/>
                <w:szCs w:val="22"/>
              </w:rPr>
              <w:t>2</w:t>
            </w:r>
            <w:r w:rsidRPr="00112450">
              <w:rPr>
                <w:b/>
                <w:bCs/>
              </w:rPr>
              <w:t>8.990</w:t>
            </w:r>
            <w:r w:rsidRPr="00112450">
              <w:rPr>
                <w:b/>
                <w:bCs/>
                <w:sz w:val="22"/>
                <w:szCs w:val="22"/>
              </w:rPr>
              <w:t>,00</w:t>
            </w:r>
          </w:p>
        </w:tc>
        <w:tc>
          <w:tcPr>
            <w:tcW w:w="1003" w:type="pct"/>
            <w:tcBorders>
              <w:top w:val="single" w:sz="4" w:space="0" w:color="auto"/>
              <w:left w:val="nil"/>
              <w:bottom w:val="single" w:sz="4" w:space="0" w:color="auto"/>
              <w:right w:val="single" w:sz="4" w:space="0" w:color="auto"/>
            </w:tcBorders>
            <w:shd w:val="clear" w:color="auto" w:fill="auto"/>
            <w:vAlign w:val="center"/>
            <w:hideMark/>
          </w:tcPr>
          <w:p w14:paraId="5DF1DC64" w14:textId="77777777" w:rsidR="007C527A" w:rsidRPr="00112450" w:rsidRDefault="007C527A" w:rsidP="001F7F75">
            <w:pPr>
              <w:jc w:val="center"/>
              <w:rPr>
                <w:b/>
                <w:bCs/>
                <w:sz w:val="22"/>
                <w:szCs w:val="22"/>
              </w:rPr>
            </w:pPr>
            <w:r w:rsidRPr="00112450">
              <w:rPr>
                <w:b/>
                <w:bCs/>
                <w:sz w:val="22"/>
                <w:szCs w:val="22"/>
              </w:rPr>
              <w:t>1</w:t>
            </w:r>
            <w:r w:rsidRPr="00112450">
              <w:rPr>
                <w:b/>
                <w:bCs/>
              </w:rPr>
              <w:t>00</w:t>
            </w:r>
            <w:r w:rsidRPr="00112450">
              <w:rPr>
                <w:b/>
                <w:bCs/>
                <w:sz w:val="22"/>
                <w:szCs w:val="22"/>
              </w:rPr>
              <w:t>%</w:t>
            </w:r>
          </w:p>
        </w:tc>
      </w:tr>
    </w:tbl>
    <w:p w14:paraId="0E06291F" w14:textId="77777777" w:rsidR="007C527A" w:rsidRPr="00112450" w:rsidRDefault="007C527A" w:rsidP="007C527A">
      <w:pPr>
        <w:pStyle w:val="Odlomakpopisa"/>
        <w:autoSpaceDE w:val="0"/>
        <w:autoSpaceDN w:val="0"/>
        <w:adjustRightInd w:val="0"/>
        <w:jc w:val="both"/>
        <w:rPr>
          <w:rFonts w:eastAsia="Arial"/>
          <w:b/>
          <w:bCs/>
          <w:sz w:val="22"/>
          <w:szCs w:val="22"/>
        </w:rPr>
      </w:pPr>
    </w:p>
    <w:p w14:paraId="1D644695" w14:textId="77777777" w:rsidR="007C527A" w:rsidRPr="00112450" w:rsidRDefault="007C527A" w:rsidP="007C527A">
      <w:pPr>
        <w:pStyle w:val="paragraph"/>
        <w:spacing w:before="0" w:beforeAutospacing="0" w:after="0" w:afterAutospacing="0"/>
        <w:jc w:val="both"/>
        <w:textAlignment w:val="baseline"/>
        <w:rPr>
          <w:sz w:val="22"/>
          <w:szCs w:val="22"/>
          <w:lang w:val="hr-HR"/>
        </w:rPr>
      </w:pPr>
      <w:r w:rsidRPr="00112450">
        <w:rPr>
          <w:rStyle w:val="normaltextrun"/>
          <w:sz w:val="22"/>
          <w:szCs w:val="22"/>
          <w:lang w:val="hr-HR"/>
        </w:rPr>
        <w:t>Aktivnost A300902 Sufinanciranje funkcionalnih rashoda Sabirnog arhivskog centra Koprivnica </w:t>
      </w:r>
      <w:r w:rsidRPr="00112450">
        <w:rPr>
          <w:rStyle w:val="eop"/>
          <w:sz w:val="22"/>
          <w:szCs w:val="22"/>
          <w:lang w:val="hr-HR"/>
        </w:rPr>
        <w:t> </w:t>
      </w:r>
    </w:p>
    <w:p w14:paraId="2AF47E13" w14:textId="77777777" w:rsidR="007C527A" w:rsidRPr="00112450" w:rsidRDefault="007C527A" w:rsidP="007C527A">
      <w:pPr>
        <w:pStyle w:val="paragraph"/>
        <w:spacing w:before="0" w:beforeAutospacing="0" w:after="0" w:afterAutospacing="0"/>
        <w:ind w:firstLine="705"/>
        <w:jc w:val="both"/>
        <w:textAlignment w:val="baseline"/>
        <w:rPr>
          <w:rStyle w:val="eop"/>
          <w:sz w:val="22"/>
          <w:szCs w:val="22"/>
          <w:lang w:val="hr-HR"/>
        </w:rPr>
      </w:pPr>
      <w:r w:rsidRPr="00112450">
        <w:rPr>
          <w:rStyle w:val="normaltextrun"/>
          <w:sz w:val="22"/>
          <w:szCs w:val="22"/>
          <w:lang w:val="hr-HR"/>
        </w:rPr>
        <w:t>U sklopu aktivnosti planirano je 9.300,00 EUR, a realizirano je 9.300,00 EUR, odnosno 100%, a sredstva su isplaćena u skladu s Ugovorom o izravnom sufinanciranju Državnog arhiva u Varaždinu.</w:t>
      </w:r>
      <w:r w:rsidRPr="00112450">
        <w:rPr>
          <w:rStyle w:val="eop"/>
          <w:sz w:val="22"/>
          <w:szCs w:val="22"/>
          <w:lang w:val="hr-HR"/>
        </w:rPr>
        <w:t> </w:t>
      </w:r>
    </w:p>
    <w:p w14:paraId="00955E5F" w14:textId="77777777" w:rsidR="007C527A" w:rsidRPr="00112450" w:rsidRDefault="007C527A" w:rsidP="007C527A">
      <w:pPr>
        <w:jc w:val="both"/>
        <w:rPr>
          <w:color w:val="FF0000"/>
          <w:sz w:val="22"/>
          <w:szCs w:val="22"/>
        </w:rPr>
      </w:pPr>
    </w:p>
    <w:tbl>
      <w:tblPr>
        <w:tblW w:w="5000" w:type="pct"/>
        <w:tblLook w:val="04A0" w:firstRow="1" w:lastRow="0" w:firstColumn="1" w:lastColumn="0" w:noHBand="0" w:noVBand="1"/>
      </w:tblPr>
      <w:tblGrid>
        <w:gridCol w:w="2157"/>
        <w:gridCol w:w="2477"/>
        <w:gridCol w:w="1006"/>
        <w:gridCol w:w="1179"/>
        <w:gridCol w:w="1179"/>
        <w:gridCol w:w="1197"/>
      </w:tblGrid>
      <w:tr w:rsidR="007C527A" w:rsidRPr="00112450" w14:paraId="24BCD08D" w14:textId="77777777" w:rsidTr="001F7F75">
        <w:trPr>
          <w:trHeight w:val="870"/>
        </w:trPr>
        <w:tc>
          <w:tcPr>
            <w:tcW w:w="1173" w:type="pct"/>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D521037" w14:textId="77777777" w:rsidR="007C527A" w:rsidRPr="00112450" w:rsidRDefault="007C527A" w:rsidP="001F7F75">
            <w:pPr>
              <w:jc w:val="center"/>
              <w:rPr>
                <w:b/>
                <w:bCs/>
                <w:sz w:val="20"/>
                <w:szCs w:val="20"/>
              </w:rPr>
            </w:pPr>
            <w:r w:rsidRPr="00112450">
              <w:rPr>
                <w:b/>
                <w:bCs/>
                <w:sz w:val="20"/>
                <w:szCs w:val="20"/>
                <w:lang w:eastAsia="en-US"/>
              </w:rPr>
              <w:t>Pokazatelj rezultata</w:t>
            </w:r>
          </w:p>
        </w:tc>
        <w:tc>
          <w:tcPr>
            <w:tcW w:w="1347" w:type="pct"/>
            <w:tcBorders>
              <w:top w:val="single" w:sz="8" w:space="0" w:color="auto"/>
              <w:left w:val="nil"/>
              <w:bottom w:val="single" w:sz="8" w:space="0" w:color="auto"/>
              <w:right w:val="single" w:sz="8" w:space="0" w:color="auto"/>
            </w:tcBorders>
            <w:shd w:val="clear" w:color="auto" w:fill="auto"/>
            <w:noWrap/>
            <w:vAlign w:val="center"/>
            <w:hideMark/>
          </w:tcPr>
          <w:p w14:paraId="5045068A" w14:textId="77777777" w:rsidR="007C527A" w:rsidRPr="00112450" w:rsidRDefault="007C527A" w:rsidP="001F7F75">
            <w:pPr>
              <w:jc w:val="center"/>
              <w:rPr>
                <w:b/>
                <w:bCs/>
                <w:sz w:val="20"/>
                <w:szCs w:val="20"/>
              </w:rPr>
            </w:pPr>
            <w:r w:rsidRPr="00112450">
              <w:rPr>
                <w:b/>
                <w:bCs/>
                <w:sz w:val="20"/>
                <w:szCs w:val="20"/>
                <w:lang w:eastAsia="en-US"/>
              </w:rPr>
              <w:t>Definicija pokazatelja</w:t>
            </w:r>
          </w:p>
        </w:tc>
        <w:tc>
          <w:tcPr>
            <w:tcW w:w="547" w:type="pct"/>
            <w:tcBorders>
              <w:top w:val="single" w:sz="8" w:space="0" w:color="auto"/>
              <w:left w:val="nil"/>
              <w:bottom w:val="single" w:sz="8" w:space="0" w:color="auto"/>
              <w:right w:val="single" w:sz="8" w:space="0" w:color="auto"/>
            </w:tcBorders>
            <w:shd w:val="clear" w:color="auto" w:fill="auto"/>
            <w:vAlign w:val="center"/>
            <w:hideMark/>
          </w:tcPr>
          <w:p w14:paraId="0318CB8E" w14:textId="77777777" w:rsidR="007C527A" w:rsidRPr="00112450" w:rsidRDefault="007C527A" w:rsidP="001F7F75">
            <w:pPr>
              <w:jc w:val="center"/>
              <w:rPr>
                <w:b/>
                <w:bCs/>
                <w:sz w:val="20"/>
                <w:szCs w:val="20"/>
              </w:rPr>
            </w:pPr>
            <w:r w:rsidRPr="00112450">
              <w:rPr>
                <w:b/>
                <w:bCs/>
                <w:sz w:val="20"/>
                <w:szCs w:val="20"/>
                <w:lang w:eastAsia="en-US"/>
              </w:rPr>
              <w:t>Jedinica</w:t>
            </w:r>
          </w:p>
        </w:tc>
        <w:tc>
          <w:tcPr>
            <w:tcW w:w="641" w:type="pct"/>
            <w:tcBorders>
              <w:top w:val="single" w:sz="8" w:space="0" w:color="auto"/>
              <w:left w:val="nil"/>
              <w:bottom w:val="single" w:sz="8" w:space="0" w:color="auto"/>
              <w:right w:val="single" w:sz="8" w:space="0" w:color="auto"/>
            </w:tcBorders>
            <w:shd w:val="clear" w:color="auto" w:fill="auto"/>
            <w:vAlign w:val="center"/>
            <w:hideMark/>
          </w:tcPr>
          <w:p w14:paraId="6945BDE1" w14:textId="77777777" w:rsidR="007C527A" w:rsidRPr="00112450" w:rsidRDefault="007C527A" w:rsidP="001F7F75">
            <w:pPr>
              <w:jc w:val="center"/>
              <w:rPr>
                <w:b/>
                <w:bCs/>
                <w:sz w:val="20"/>
                <w:szCs w:val="20"/>
              </w:rPr>
            </w:pPr>
            <w:r w:rsidRPr="00112450">
              <w:rPr>
                <w:b/>
                <w:bCs/>
                <w:sz w:val="20"/>
                <w:szCs w:val="20"/>
                <w:lang w:eastAsia="en-US"/>
              </w:rPr>
              <w:t>Polazna vrijednost 2023.</w:t>
            </w:r>
          </w:p>
        </w:tc>
        <w:tc>
          <w:tcPr>
            <w:tcW w:w="641" w:type="pct"/>
            <w:tcBorders>
              <w:top w:val="single" w:sz="8" w:space="0" w:color="auto"/>
              <w:left w:val="nil"/>
              <w:bottom w:val="single" w:sz="8" w:space="0" w:color="auto"/>
              <w:right w:val="single" w:sz="8" w:space="0" w:color="auto"/>
            </w:tcBorders>
            <w:shd w:val="clear" w:color="auto" w:fill="auto"/>
            <w:vAlign w:val="center"/>
            <w:hideMark/>
          </w:tcPr>
          <w:p w14:paraId="339262E4" w14:textId="77777777" w:rsidR="007C527A" w:rsidRPr="00112450" w:rsidRDefault="007C527A" w:rsidP="001F7F75">
            <w:pPr>
              <w:jc w:val="center"/>
              <w:rPr>
                <w:b/>
                <w:bCs/>
                <w:sz w:val="20"/>
                <w:szCs w:val="20"/>
              </w:rPr>
            </w:pPr>
            <w:r w:rsidRPr="00112450">
              <w:rPr>
                <w:b/>
                <w:bCs/>
                <w:sz w:val="20"/>
                <w:szCs w:val="20"/>
                <w:lang w:eastAsia="en-US"/>
              </w:rPr>
              <w:t>Ciljana vrijednost 2024.</w:t>
            </w:r>
          </w:p>
        </w:tc>
        <w:tc>
          <w:tcPr>
            <w:tcW w:w="651" w:type="pct"/>
            <w:tcBorders>
              <w:top w:val="single" w:sz="8" w:space="0" w:color="auto"/>
              <w:left w:val="nil"/>
              <w:bottom w:val="single" w:sz="8" w:space="0" w:color="auto"/>
              <w:right w:val="single" w:sz="8" w:space="0" w:color="auto"/>
            </w:tcBorders>
            <w:shd w:val="clear" w:color="auto" w:fill="auto"/>
            <w:vAlign w:val="center"/>
            <w:hideMark/>
          </w:tcPr>
          <w:p w14:paraId="11E8A2DE" w14:textId="77777777" w:rsidR="007C527A" w:rsidRPr="00112450" w:rsidRDefault="007C527A" w:rsidP="001F7F75">
            <w:pPr>
              <w:jc w:val="center"/>
              <w:rPr>
                <w:b/>
                <w:bCs/>
                <w:sz w:val="20"/>
                <w:szCs w:val="20"/>
              </w:rPr>
            </w:pPr>
            <w:r w:rsidRPr="00112450">
              <w:rPr>
                <w:b/>
                <w:bCs/>
                <w:sz w:val="20"/>
                <w:szCs w:val="20"/>
                <w:lang w:eastAsia="en-US"/>
              </w:rPr>
              <w:t>Ostvarena vrijednost 2024.</w:t>
            </w:r>
          </w:p>
        </w:tc>
      </w:tr>
      <w:tr w:rsidR="007C527A" w:rsidRPr="00112450" w14:paraId="1B8ED4BE" w14:textId="77777777" w:rsidTr="001F7F75">
        <w:trPr>
          <w:trHeight w:val="915"/>
        </w:trPr>
        <w:tc>
          <w:tcPr>
            <w:tcW w:w="1173" w:type="pct"/>
            <w:tcBorders>
              <w:top w:val="nil"/>
              <w:left w:val="single" w:sz="8" w:space="0" w:color="auto"/>
              <w:bottom w:val="single" w:sz="8" w:space="0" w:color="auto"/>
              <w:right w:val="single" w:sz="8" w:space="0" w:color="auto"/>
            </w:tcBorders>
            <w:shd w:val="clear" w:color="auto" w:fill="auto"/>
            <w:vAlign w:val="center"/>
            <w:hideMark/>
          </w:tcPr>
          <w:p w14:paraId="7A998A02" w14:textId="77777777" w:rsidR="007C527A" w:rsidRPr="00112450" w:rsidRDefault="007C527A" w:rsidP="001F7F75">
            <w:pPr>
              <w:spacing w:line="256" w:lineRule="auto"/>
              <w:jc w:val="center"/>
              <w:rPr>
                <w:sz w:val="20"/>
                <w:szCs w:val="20"/>
              </w:rPr>
            </w:pPr>
            <w:r w:rsidRPr="00112450">
              <w:rPr>
                <w:kern w:val="2"/>
                <w:sz w:val="20"/>
                <w:szCs w:val="20"/>
                <w:lang w:eastAsia="en-US"/>
                <w14:ligatures w14:val="standardContextual"/>
              </w:rPr>
              <w:t>Osigurana sredstva za obavljanje arhivske djelatnosti</w:t>
            </w:r>
          </w:p>
        </w:tc>
        <w:tc>
          <w:tcPr>
            <w:tcW w:w="1347" w:type="pct"/>
            <w:tcBorders>
              <w:top w:val="nil"/>
              <w:left w:val="nil"/>
              <w:bottom w:val="single" w:sz="8" w:space="0" w:color="auto"/>
              <w:right w:val="single" w:sz="8" w:space="0" w:color="auto"/>
            </w:tcBorders>
            <w:shd w:val="clear" w:color="auto" w:fill="auto"/>
            <w:vAlign w:val="center"/>
            <w:hideMark/>
          </w:tcPr>
          <w:p w14:paraId="6F50784B" w14:textId="77777777" w:rsidR="007C527A" w:rsidRPr="00112450" w:rsidRDefault="007C527A" w:rsidP="001F7F75">
            <w:pPr>
              <w:spacing w:line="256" w:lineRule="auto"/>
              <w:jc w:val="center"/>
              <w:rPr>
                <w:sz w:val="20"/>
                <w:szCs w:val="20"/>
                <w:lang w:eastAsia="en-US"/>
              </w:rPr>
            </w:pPr>
            <w:r w:rsidRPr="00112450">
              <w:rPr>
                <w:kern w:val="2"/>
                <w:sz w:val="20"/>
                <w:szCs w:val="20"/>
                <w:lang w:eastAsia="en-US"/>
                <w14:ligatures w14:val="standardContextual"/>
              </w:rPr>
              <w:t>Obavljanje arhivske djelatnosti</w:t>
            </w:r>
          </w:p>
        </w:tc>
        <w:tc>
          <w:tcPr>
            <w:tcW w:w="547" w:type="pct"/>
            <w:tcBorders>
              <w:top w:val="nil"/>
              <w:left w:val="nil"/>
              <w:bottom w:val="single" w:sz="8" w:space="0" w:color="auto"/>
              <w:right w:val="single" w:sz="8" w:space="0" w:color="auto"/>
            </w:tcBorders>
            <w:shd w:val="clear" w:color="auto" w:fill="auto"/>
            <w:vAlign w:val="center"/>
            <w:hideMark/>
          </w:tcPr>
          <w:p w14:paraId="7D23C1F7" w14:textId="77777777" w:rsidR="007C527A" w:rsidRPr="00112450" w:rsidRDefault="007C527A" w:rsidP="001F7F75">
            <w:pPr>
              <w:jc w:val="center"/>
              <w:rPr>
                <w:sz w:val="20"/>
                <w:szCs w:val="20"/>
              </w:rPr>
            </w:pPr>
            <w:r w:rsidRPr="00112450">
              <w:rPr>
                <w:kern w:val="2"/>
                <w:sz w:val="20"/>
                <w:szCs w:val="20"/>
                <w:lang w:eastAsia="en-US"/>
                <w14:ligatures w14:val="standardContextual"/>
              </w:rPr>
              <w:t>Broj ugovora</w:t>
            </w:r>
          </w:p>
        </w:tc>
        <w:tc>
          <w:tcPr>
            <w:tcW w:w="641" w:type="pct"/>
            <w:tcBorders>
              <w:top w:val="nil"/>
              <w:left w:val="nil"/>
              <w:bottom w:val="single" w:sz="8" w:space="0" w:color="auto"/>
              <w:right w:val="single" w:sz="8" w:space="0" w:color="auto"/>
            </w:tcBorders>
            <w:shd w:val="clear" w:color="auto" w:fill="auto"/>
            <w:noWrap/>
            <w:vAlign w:val="center"/>
            <w:hideMark/>
          </w:tcPr>
          <w:p w14:paraId="5FD51026" w14:textId="77777777" w:rsidR="007C527A" w:rsidRPr="00112450" w:rsidRDefault="007C527A" w:rsidP="001F7F75">
            <w:pPr>
              <w:jc w:val="center"/>
              <w:rPr>
                <w:sz w:val="20"/>
                <w:szCs w:val="20"/>
              </w:rPr>
            </w:pPr>
            <w:r w:rsidRPr="00112450">
              <w:rPr>
                <w:sz w:val="20"/>
                <w:szCs w:val="20"/>
              </w:rPr>
              <w:t>1</w:t>
            </w:r>
          </w:p>
        </w:tc>
        <w:tc>
          <w:tcPr>
            <w:tcW w:w="641" w:type="pct"/>
            <w:tcBorders>
              <w:top w:val="nil"/>
              <w:left w:val="nil"/>
              <w:bottom w:val="single" w:sz="8" w:space="0" w:color="auto"/>
              <w:right w:val="single" w:sz="8" w:space="0" w:color="auto"/>
            </w:tcBorders>
            <w:shd w:val="clear" w:color="auto" w:fill="auto"/>
            <w:noWrap/>
            <w:vAlign w:val="center"/>
            <w:hideMark/>
          </w:tcPr>
          <w:p w14:paraId="0BD95F8B" w14:textId="77777777" w:rsidR="007C527A" w:rsidRPr="00112450" w:rsidRDefault="007C527A" w:rsidP="001F7F75">
            <w:pPr>
              <w:jc w:val="center"/>
              <w:rPr>
                <w:sz w:val="20"/>
                <w:szCs w:val="20"/>
              </w:rPr>
            </w:pPr>
            <w:r w:rsidRPr="00112450">
              <w:rPr>
                <w:sz w:val="20"/>
                <w:szCs w:val="20"/>
              </w:rPr>
              <w:t>1</w:t>
            </w:r>
          </w:p>
        </w:tc>
        <w:tc>
          <w:tcPr>
            <w:tcW w:w="651" w:type="pct"/>
            <w:tcBorders>
              <w:top w:val="nil"/>
              <w:left w:val="nil"/>
              <w:bottom w:val="single" w:sz="8" w:space="0" w:color="auto"/>
              <w:right w:val="single" w:sz="8" w:space="0" w:color="auto"/>
            </w:tcBorders>
            <w:shd w:val="clear" w:color="auto" w:fill="auto"/>
            <w:vAlign w:val="center"/>
            <w:hideMark/>
          </w:tcPr>
          <w:p w14:paraId="2D3313E4" w14:textId="77777777" w:rsidR="007C527A" w:rsidRPr="00112450" w:rsidRDefault="007C527A" w:rsidP="001F7F75">
            <w:pPr>
              <w:jc w:val="center"/>
              <w:rPr>
                <w:sz w:val="20"/>
                <w:szCs w:val="20"/>
              </w:rPr>
            </w:pPr>
            <w:r w:rsidRPr="00112450">
              <w:rPr>
                <w:sz w:val="20"/>
                <w:szCs w:val="20"/>
              </w:rPr>
              <w:t>1</w:t>
            </w:r>
          </w:p>
        </w:tc>
      </w:tr>
    </w:tbl>
    <w:p w14:paraId="5184385E" w14:textId="77777777" w:rsidR="007C527A" w:rsidRPr="00112450" w:rsidRDefault="007C527A" w:rsidP="007C527A">
      <w:pPr>
        <w:jc w:val="both"/>
        <w:rPr>
          <w:color w:val="FF0000"/>
          <w:sz w:val="22"/>
          <w:szCs w:val="22"/>
        </w:rPr>
      </w:pPr>
      <w:r w:rsidRPr="00112450">
        <w:rPr>
          <w:color w:val="FF0000"/>
          <w:sz w:val="22"/>
          <w:szCs w:val="22"/>
        </w:rPr>
        <w:tab/>
      </w:r>
    </w:p>
    <w:p w14:paraId="58734297" w14:textId="77777777" w:rsidR="007C527A" w:rsidRPr="00112450" w:rsidRDefault="007C527A" w:rsidP="007C527A">
      <w:pPr>
        <w:pStyle w:val="paragraph"/>
        <w:spacing w:before="0" w:beforeAutospacing="0" w:after="0" w:afterAutospacing="0"/>
        <w:jc w:val="both"/>
        <w:textAlignment w:val="baseline"/>
        <w:rPr>
          <w:rStyle w:val="normaltextrun"/>
          <w:color w:val="FF0000"/>
          <w:sz w:val="22"/>
          <w:szCs w:val="22"/>
          <w:lang w:val="hr-HR"/>
        </w:rPr>
      </w:pPr>
    </w:p>
    <w:p w14:paraId="58CE8FE4" w14:textId="77777777" w:rsidR="007C527A" w:rsidRPr="00112450" w:rsidRDefault="007C527A" w:rsidP="007C527A">
      <w:pPr>
        <w:pStyle w:val="paragraph"/>
        <w:spacing w:before="0" w:beforeAutospacing="0" w:after="0" w:afterAutospacing="0"/>
        <w:jc w:val="both"/>
        <w:textAlignment w:val="baseline"/>
        <w:rPr>
          <w:sz w:val="22"/>
          <w:szCs w:val="22"/>
          <w:lang w:val="hr-HR"/>
        </w:rPr>
      </w:pPr>
      <w:r w:rsidRPr="00112450">
        <w:rPr>
          <w:rStyle w:val="normaltextrun"/>
          <w:sz w:val="22"/>
          <w:szCs w:val="22"/>
          <w:lang w:val="hr-HR"/>
        </w:rPr>
        <w:t>Aktivnost A300907 Projekti fizičkih i pravnih osoba u kulturi</w:t>
      </w:r>
      <w:r w:rsidRPr="00112450">
        <w:rPr>
          <w:rStyle w:val="eop"/>
          <w:sz w:val="22"/>
          <w:szCs w:val="22"/>
          <w:lang w:val="hr-HR"/>
        </w:rPr>
        <w:t> </w:t>
      </w:r>
    </w:p>
    <w:p w14:paraId="07731365" w14:textId="77777777" w:rsidR="007C527A" w:rsidRPr="00112450" w:rsidRDefault="007C527A" w:rsidP="007C527A">
      <w:pPr>
        <w:pStyle w:val="paragraph"/>
        <w:spacing w:before="0" w:beforeAutospacing="0" w:after="0" w:afterAutospacing="0"/>
        <w:ind w:firstLine="720"/>
        <w:jc w:val="both"/>
        <w:textAlignment w:val="baseline"/>
        <w:rPr>
          <w:sz w:val="22"/>
          <w:szCs w:val="22"/>
          <w:lang w:val="hr-HR"/>
        </w:rPr>
      </w:pPr>
      <w:r w:rsidRPr="00112450">
        <w:rPr>
          <w:rStyle w:val="normaltextrun"/>
          <w:sz w:val="22"/>
          <w:szCs w:val="22"/>
          <w:lang w:val="hr-HR"/>
        </w:rPr>
        <w:t>U sklopu aktivnosti planirano je 19.690,00 EUR, a realizirano 19.690,00 EUR, odnosno 100% za programe/projekte samostalnih umjetnika i ostalih iz područja kulture.</w:t>
      </w:r>
      <w:r w:rsidRPr="00112450">
        <w:rPr>
          <w:rStyle w:val="eop"/>
          <w:sz w:val="22"/>
          <w:szCs w:val="22"/>
          <w:lang w:val="hr-HR"/>
        </w:rPr>
        <w:t> </w:t>
      </w:r>
    </w:p>
    <w:p w14:paraId="64BBBCF1" w14:textId="77777777" w:rsidR="007C527A" w:rsidRPr="00112450" w:rsidRDefault="007C527A" w:rsidP="007C527A">
      <w:pPr>
        <w:rPr>
          <w:b/>
          <w:bCs/>
          <w:color w:val="FF0000"/>
          <w:sz w:val="22"/>
          <w:szCs w:val="22"/>
        </w:rPr>
      </w:pPr>
      <w:r w:rsidRPr="00112450">
        <w:rPr>
          <w:b/>
          <w:bCs/>
          <w:color w:val="FF0000"/>
          <w:sz w:val="22"/>
          <w:szCs w:val="22"/>
        </w:rPr>
        <w:t xml:space="preserve"> </w:t>
      </w:r>
    </w:p>
    <w:tbl>
      <w:tblPr>
        <w:tblW w:w="5000" w:type="pct"/>
        <w:tblLook w:val="04A0" w:firstRow="1" w:lastRow="0" w:firstColumn="1" w:lastColumn="0" w:noHBand="0" w:noVBand="1"/>
      </w:tblPr>
      <w:tblGrid>
        <w:gridCol w:w="1835"/>
        <w:gridCol w:w="2543"/>
        <w:gridCol w:w="1694"/>
        <w:gridCol w:w="1034"/>
        <w:gridCol w:w="1034"/>
        <w:gridCol w:w="1055"/>
      </w:tblGrid>
      <w:tr w:rsidR="007C527A" w:rsidRPr="00112450" w14:paraId="2407F02A" w14:textId="77777777" w:rsidTr="001F7F75">
        <w:trPr>
          <w:trHeight w:val="870"/>
        </w:trPr>
        <w:tc>
          <w:tcPr>
            <w:tcW w:w="1173" w:type="pct"/>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14C4CAF" w14:textId="77777777" w:rsidR="007C527A" w:rsidRPr="00112450" w:rsidRDefault="007C527A" w:rsidP="001F7F75">
            <w:pPr>
              <w:jc w:val="center"/>
              <w:rPr>
                <w:b/>
                <w:bCs/>
                <w:sz w:val="20"/>
                <w:szCs w:val="20"/>
              </w:rPr>
            </w:pPr>
            <w:r w:rsidRPr="00112450">
              <w:rPr>
                <w:b/>
                <w:bCs/>
                <w:sz w:val="20"/>
                <w:szCs w:val="20"/>
                <w:lang w:eastAsia="en-US"/>
              </w:rPr>
              <w:t>Pokazatelj rezultata</w:t>
            </w:r>
          </w:p>
        </w:tc>
        <w:tc>
          <w:tcPr>
            <w:tcW w:w="1347" w:type="pct"/>
            <w:tcBorders>
              <w:top w:val="single" w:sz="8" w:space="0" w:color="auto"/>
              <w:left w:val="nil"/>
              <w:bottom w:val="single" w:sz="8" w:space="0" w:color="auto"/>
              <w:right w:val="single" w:sz="8" w:space="0" w:color="auto"/>
            </w:tcBorders>
            <w:shd w:val="clear" w:color="auto" w:fill="auto"/>
            <w:noWrap/>
            <w:vAlign w:val="center"/>
            <w:hideMark/>
          </w:tcPr>
          <w:p w14:paraId="372694F7" w14:textId="77777777" w:rsidR="007C527A" w:rsidRPr="00112450" w:rsidRDefault="007C527A" w:rsidP="001F7F75">
            <w:pPr>
              <w:jc w:val="center"/>
              <w:rPr>
                <w:b/>
                <w:bCs/>
                <w:sz w:val="20"/>
                <w:szCs w:val="20"/>
              </w:rPr>
            </w:pPr>
            <w:r w:rsidRPr="00112450">
              <w:rPr>
                <w:b/>
                <w:bCs/>
                <w:sz w:val="20"/>
                <w:szCs w:val="20"/>
                <w:lang w:eastAsia="en-US"/>
              </w:rPr>
              <w:t>Definicija pokazatelja</w:t>
            </w:r>
          </w:p>
        </w:tc>
        <w:tc>
          <w:tcPr>
            <w:tcW w:w="547" w:type="pct"/>
            <w:tcBorders>
              <w:top w:val="single" w:sz="8" w:space="0" w:color="auto"/>
              <w:left w:val="nil"/>
              <w:bottom w:val="single" w:sz="8" w:space="0" w:color="auto"/>
              <w:right w:val="single" w:sz="8" w:space="0" w:color="auto"/>
            </w:tcBorders>
            <w:shd w:val="clear" w:color="auto" w:fill="auto"/>
            <w:vAlign w:val="center"/>
            <w:hideMark/>
          </w:tcPr>
          <w:p w14:paraId="5E2D94D5" w14:textId="77777777" w:rsidR="007C527A" w:rsidRPr="00112450" w:rsidRDefault="007C527A" w:rsidP="001F7F75">
            <w:pPr>
              <w:jc w:val="center"/>
              <w:rPr>
                <w:b/>
                <w:bCs/>
                <w:sz w:val="20"/>
                <w:szCs w:val="20"/>
              </w:rPr>
            </w:pPr>
            <w:r w:rsidRPr="00112450">
              <w:rPr>
                <w:b/>
                <w:bCs/>
                <w:sz w:val="20"/>
                <w:szCs w:val="20"/>
                <w:lang w:eastAsia="en-US"/>
              </w:rPr>
              <w:t>Jedinica</w:t>
            </w:r>
          </w:p>
        </w:tc>
        <w:tc>
          <w:tcPr>
            <w:tcW w:w="641" w:type="pct"/>
            <w:tcBorders>
              <w:top w:val="single" w:sz="8" w:space="0" w:color="auto"/>
              <w:left w:val="nil"/>
              <w:bottom w:val="single" w:sz="8" w:space="0" w:color="auto"/>
              <w:right w:val="single" w:sz="8" w:space="0" w:color="auto"/>
            </w:tcBorders>
            <w:shd w:val="clear" w:color="auto" w:fill="auto"/>
            <w:vAlign w:val="center"/>
            <w:hideMark/>
          </w:tcPr>
          <w:p w14:paraId="15B385B3" w14:textId="77777777" w:rsidR="007C527A" w:rsidRPr="00112450" w:rsidRDefault="007C527A" w:rsidP="001F7F75">
            <w:pPr>
              <w:jc w:val="center"/>
              <w:rPr>
                <w:b/>
                <w:bCs/>
                <w:sz w:val="20"/>
                <w:szCs w:val="20"/>
              </w:rPr>
            </w:pPr>
            <w:r w:rsidRPr="00112450">
              <w:rPr>
                <w:b/>
                <w:bCs/>
                <w:sz w:val="20"/>
                <w:szCs w:val="20"/>
                <w:lang w:eastAsia="en-US"/>
              </w:rPr>
              <w:t>Polazna vrijednost 2023.</w:t>
            </w:r>
          </w:p>
        </w:tc>
        <w:tc>
          <w:tcPr>
            <w:tcW w:w="641" w:type="pct"/>
            <w:tcBorders>
              <w:top w:val="single" w:sz="8" w:space="0" w:color="auto"/>
              <w:left w:val="nil"/>
              <w:bottom w:val="single" w:sz="8" w:space="0" w:color="auto"/>
              <w:right w:val="single" w:sz="8" w:space="0" w:color="auto"/>
            </w:tcBorders>
            <w:shd w:val="clear" w:color="auto" w:fill="auto"/>
            <w:vAlign w:val="center"/>
            <w:hideMark/>
          </w:tcPr>
          <w:p w14:paraId="231CE119" w14:textId="77777777" w:rsidR="007C527A" w:rsidRPr="00112450" w:rsidRDefault="007C527A" w:rsidP="001F7F75">
            <w:pPr>
              <w:jc w:val="center"/>
              <w:rPr>
                <w:b/>
                <w:bCs/>
                <w:sz w:val="20"/>
                <w:szCs w:val="20"/>
              </w:rPr>
            </w:pPr>
            <w:r w:rsidRPr="00112450">
              <w:rPr>
                <w:b/>
                <w:bCs/>
                <w:sz w:val="20"/>
                <w:szCs w:val="20"/>
                <w:lang w:eastAsia="en-US"/>
              </w:rPr>
              <w:t>Ciljana vrijednost 2024.</w:t>
            </w:r>
          </w:p>
        </w:tc>
        <w:tc>
          <w:tcPr>
            <w:tcW w:w="651" w:type="pct"/>
            <w:tcBorders>
              <w:top w:val="single" w:sz="8" w:space="0" w:color="auto"/>
              <w:left w:val="nil"/>
              <w:bottom w:val="single" w:sz="8" w:space="0" w:color="auto"/>
              <w:right w:val="single" w:sz="8" w:space="0" w:color="auto"/>
            </w:tcBorders>
            <w:shd w:val="clear" w:color="auto" w:fill="auto"/>
            <w:vAlign w:val="center"/>
            <w:hideMark/>
          </w:tcPr>
          <w:p w14:paraId="25F430FC" w14:textId="77777777" w:rsidR="007C527A" w:rsidRPr="00112450" w:rsidRDefault="007C527A" w:rsidP="001F7F75">
            <w:pPr>
              <w:jc w:val="center"/>
              <w:rPr>
                <w:b/>
                <w:bCs/>
                <w:sz w:val="20"/>
                <w:szCs w:val="20"/>
              </w:rPr>
            </w:pPr>
            <w:r w:rsidRPr="00112450">
              <w:rPr>
                <w:b/>
                <w:bCs/>
                <w:sz w:val="20"/>
                <w:szCs w:val="20"/>
                <w:lang w:eastAsia="en-US"/>
              </w:rPr>
              <w:t>Ostvarena vrijednost 2024.</w:t>
            </w:r>
          </w:p>
        </w:tc>
      </w:tr>
      <w:tr w:rsidR="007C527A" w:rsidRPr="00112450" w14:paraId="79D9A18C" w14:textId="77777777" w:rsidTr="001F7F75">
        <w:trPr>
          <w:trHeight w:val="915"/>
        </w:trPr>
        <w:tc>
          <w:tcPr>
            <w:tcW w:w="1173" w:type="pct"/>
            <w:tcBorders>
              <w:top w:val="nil"/>
              <w:left w:val="single" w:sz="8" w:space="0" w:color="auto"/>
              <w:bottom w:val="single" w:sz="8" w:space="0" w:color="auto"/>
              <w:right w:val="single" w:sz="8" w:space="0" w:color="auto"/>
            </w:tcBorders>
            <w:shd w:val="clear" w:color="auto" w:fill="auto"/>
            <w:vAlign w:val="center"/>
            <w:hideMark/>
          </w:tcPr>
          <w:p w14:paraId="5F955312" w14:textId="77777777" w:rsidR="007C527A" w:rsidRPr="00112450" w:rsidRDefault="007C527A" w:rsidP="001F7F75">
            <w:pPr>
              <w:spacing w:line="256" w:lineRule="auto"/>
              <w:jc w:val="center"/>
              <w:rPr>
                <w:color w:val="FF0000"/>
                <w:sz w:val="20"/>
                <w:szCs w:val="20"/>
              </w:rPr>
            </w:pPr>
            <w:r w:rsidRPr="00112450">
              <w:rPr>
                <w:color w:val="0D0D0D" w:themeColor="text1" w:themeTint="F2"/>
                <w:kern w:val="2"/>
                <w:sz w:val="20"/>
                <w:szCs w:val="20"/>
                <w:lang w:eastAsia="en-US"/>
                <w14:ligatures w14:val="standardContextual"/>
              </w:rPr>
              <w:t>Broj programa/projekata u provedbi</w:t>
            </w:r>
          </w:p>
        </w:tc>
        <w:tc>
          <w:tcPr>
            <w:tcW w:w="1347" w:type="pct"/>
            <w:tcBorders>
              <w:top w:val="nil"/>
              <w:left w:val="nil"/>
              <w:bottom w:val="single" w:sz="8" w:space="0" w:color="auto"/>
              <w:right w:val="single" w:sz="8" w:space="0" w:color="auto"/>
            </w:tcBorders>
            <w:shd w:val="clear" w:color="auto" w:fill="auto"/>
            <w:vAlign w:val="center"/>
            <w:hideMark/>
          </w:tcPr>
          <w:p w14:paraId="7EA0D53E" w14:textId="77777777" w:rsidR="007C527A" w:rsidRPr="00112450" w:rsidRDefault="007C527A" w:rsidP="001F7F75">
            <w:pPr>
              <w:spacing w:line="252" w:lineRule="auto"/>
              <w:jc w:val="center"/>
              <w:rPr>
                <w:color w:val="0D0D0D" w:themeColor="text1" w:themeTint="F2"/>
                <w:kern w:val="2"/>
                <w:sz w:val="20"/>
                <w:szCs w:val="20"/>
                <w:lang w:eastAsia="en-US"/>
                <w14:ligatures w14:val="standardContextual"/>
              </w:rPr>
            </w:pPr>
            <w:r w:rsidRPr="00112450">
              <w:rPr>
                <w:color w:val="0D0D0D" w:themeColor="text1" w:themeTint="F2"/>
                <w:kern w:val="2"/>
                <w:sz w:val="20"/>
                <w:szCs w:val="20"/>
                <w:lang w:eastAsia="en-US"/>
                <w14:ligatures w14:val="standardContextual"/>
              </w:rPr>
              <w:t>Raznolikost i kvalitete projekata/programa/aktivnosti/</w:t>
            </w:r>
          </w:p>
          <w:p w14:paraId="7B21A774" w14:textId="77777777" w:rsidR="007C527A" w:rsidRPr="00112450" w:rsidRDefault="007C527A" w:rsidP="001F7F75">
            <w:pPr>
              <w:spacing w:line="256" w:lineRule="auto"/>
              <w:jc w:val="center"/>
              <w:rPr>
                <w:color w:val="FF0000"/>
                <w:sz w:val="20"/>
                <w:szCs w:val="20"/>
                <w:lang w:eastAsia="en-US"/>
              </w:rPr>
            </w:pPr>
            <w:r w:rsidRPr="00112450">
              <w:rPr>
                <w:color w:val="0D0D0D" w:themeColor="text1" w:themeTint="F2"/>
                <w:kern w:val="2"/>
                <w:sz w:val="20"/>
                <w:szCs w:val="20"/>
                <w:lang w:eastAsia="en-US"/>
                <w14:ligatures w14:val="standardContextual"/>
              </w:rPr>
              <w:t>programa/aktivnosti fizičkih i pravnih osoba</w:t>
            </w:r>
          </w:p>
        </w:tc>
        <w:tc>
          <w:tcPr>
            <w:tcW w:w="547" w:type="pct"/>
            <w:tcBorders>
              <w:top w:val="nil"/>
              <w:left w:val="nil"/>
              <w:bottom w:val="single" w:sz="8" w:space="0" w:color="auto"/>
              <w:right w:val="single" w:sz="8" w:space="0" w:color="auto"/>
            </w:tcBorders>
            <w:shd w:val="clear" w:color="auto" w:fill="auto"/>
            <w:vAlign w:val="center"/>
            <w:hideMark/>
          </w:tcPr>
          <w:p w14:paraId="5521F7C3" w14:textId="77777777" w:rsidR="007C527A" w:rsidRPr="00112450" w:rsidRDefault="007C527A" w:rsidP="001F7F75">
            <w:pPr>
              <w:jc w:val="center"/>
              <w:rPr>
                <w:sz w:val="20"/>
                <w:szCs w:val="20"/>
              </w:rPr>
            </w:pPr>
            <w:r w:rsidRPr="00112450">
              <w:rPr>
                <w:kern w:val="2"/>
                <w:sz w:val="20"/>
                <w:szCs w:val="20"/>
                <w:lang w:eastAsia="en-US"/>
                <w14:ligatures w14:val="standardContextual"/>
              </w:rPr>
              <w:t>Broj programa/projekata</w:t>
            </w:r>
          </w:p>
        </w:tc>
        <w:tc>
          <w:tcPr>
            <w:tcW w:w="641" w:type="pct"/>
            <w:tcBorders>
              <w:top w:val="nil"/>
              <w:left w:val="nil"/>
              <w:bottom w:val="single" w:sz="8" w:space="0" w:color="auto"/>
              <w:right w:val="single" w:sz="8" w:space="0" w:color="auto"/>
            </w:tcBorders>
            <w:shd w:val="clear" w:color="auto" w:fill="auto"/>
            <w:noWrap/>
            <w:vAlign w:val="center"/>
            <w:hideMark/>
          </w:tcPr>
          <w:p w14:paraId="132ADFF7" w14:textId="77777777" w:rsidR="007C527A" w:rsidRPr="00112450" w:rsidRDefault="007C527A" w:rsidP="001F7F75">
            <w:pPr>
              <w:jc w:val="center"/>
              <w:rPr>
                <w:sz w:val="20"/>
                <w:szCs w:val="20"/>
              </w:rPr>
            </w:pPr>
            <w:r w:rsidRPr="00112450">
              <w:rPr>
                <w:sz w:val="20"/>
                <w:szCs w:val="20"/>
              </w:rPr>
              <w:t>10</w:t>
            </w:r>
          </w:p>
        </w:tc>
        <w:tc>
          <w:tcPr>
            <w:tcW w:w="641" w:type="pct"/>
            <w:tcBorders>
              <w:top w:val="nil"/>
              <w:left w:val="nil"/>
              <w:bottom w:val="single" w:sz="8" w:space="0" w:color="auto"/>
              <w:right w:val="single" w:sz="8" w:space="0" w:color="auto"/>
            </w:tcBorders>
            <w:shd w:val="clear" w:color="auto" w:fill="auto"/>
            <w:noWrap/>
            <w:vAlign w:val="center"/>
            <w:hideMark/>
          </w:tcPr>
          <w:p w14:paraId="6EDEBE53" w14:textId="77777777" w:rsidR="007C527A" w:rsidRPr="00112450" w:rsidRDefault="007C527A" w:rsidP="001F7F75">
            <w:pPr>
              <w:jc w:val="center"/>
              <w:rPr>
                <w:sz w:val="20"/>
                <w:szCs w:val="20"/>
              </w:rPr>
            </w:pPr>
            <w:r w:rsidRPr="00112450">
              <w:rPr>
                <w:sz w:val="20"/>
                <w:szCs w:val="20"/>
              </w:rPr>
              <w:t>10</w:t>
            </w:r>
          </w:p>
        </w:tc>
        <w:tc>
          <w:tcPr>
            <w:tcW w:w="651" w:type="pct"/>
            <w:tcBorders>
              <w:top w:val="nil"/>
              <w:left w:val="nil"/>
              <w:bottom w:val="single" w:sz="8" w:space="0" w:color="auto"/>
              <w:right w:val="single" w:sz="8" w:space="0" w:color="auto"/>
            </w:tcBorders>
            <w:shd w:val="clear" w:color="auto" w:fill="auto"/>
            <w:vAlign w:val="center"/>
            <w:hideMark/>
          </w:tcPr>
          <w:p w14:paraId="72386DCF" w14:textId="77777777" w:rsidR="007C527A" w:rsidRPr="00112450" w:rsidRDefault="007C527A" w:rsidP="001F7F75">
            <w:pPr>
              <w:jc w:val="center"/>
              <w:rPr>
                <w:color w:val="000000" w:themeColor="text1"/>
                <w:sz w:val="20"/>
                <w:szCs w:val="20"/>
              </w:rPr>
            </w:pPr>
            <w:r w:rsidRPr="00112450">
              <w:rPr>
                <w:color w:val="000000" w:themeColor="text1"/>
                <w:sz w:val="20"/>
                <w:szCs w:val="20"/>
              </w:rPr>
              <w:t>13</w:t>
            </w:r>
          </w:p>
        </w:tc>
      </w:tr>
    </w:tbl>
    <w:p w14:paraId="2D1761BC" w14:textId="77777777" w:rsidR="007C527A" w:rsidRPr="00112450" w:rsidRDefault="007C527A" w:rsidP="007C527A">
      <w:pPr>
        <w:rPr>
          <w:rStyle w:val="normaltextrun"/>
          <w:b/>
          <w:bCs/>
          <w:color w:val="FF0000"/>
          <w:sz w:val="22"/>
          <w:szCs w:val="22"/>
        </w:rPr>
      </w:pPr>
    </w:p>
    <w:p w14:paraId="750D3618" w14:textId="77777777" w:rsidR="007C527A" w:rsidRPr="00112450" w:rsidRDefault="007C527A" w:rsidP="007C527A">
      <w:pPr>
        <w:jc w:val="both"/>
        <w:rPr>
          <w:color w:val="FF0000"/>
          <w:sz w:val="22"/>
          <w:szCs w:val="22"/>
        </w:rPr>
      </w:pPr>
      <w:bookmarkStart w:id="38" w:name="_Hlk87448398"/>
      <w:r w:rsidRPr="00112450">
        <w:rPr>
          <w:color w:val="FF0000"/>
          <w:sz w:val="22"/>
          <w:szCs w:val="22"/>
        </w:rPr>
        <w:tab/>
      </w:r>
      <w:bookmarkEnd w:id="38"/>
    </w:p>
    <w:tbl>
      <w:tblPr>
        <w:tblW w:w="5000" w:type="pct"/>
        <w:tblLook w:val="04A0" w:firstRow="1" w:lastRow="0" w:firstColumn="1" w:lastColumn="0" w:noHBand="0" w:noVBand="1"/>
      </w:tblPr>
      <w:tblGrid>
        <w:gridCol w:w="9195"/>
      </w:tblGrid>
      <w:tr w:rsidR="007C527A" w:rsidRPr="00112450" w14:paraId="5A102161" w14:textId="77777777" w:rsidTr="001F7F75">
        <w:trPr>
          <w:trHeight w:val="278"/>
        </w:trPr>
        <w:tc>
          <w:tcPr>
            <w:tcW w:w="5000" w:type="pct"/>
            <w:tcBorders>
              <w:top w:val="single" w:sz="8" w:space="0" w:color="auto"/>
              <w:left w:val="single" w:sz="8" w:space="0" w:color="auto"/>
              <w:bottom w:val="single" w:sz="8" w:space="0" w:color="auto"/>
              <w:right w:val="single" w:sz="8" w:space="0" w:color="auto"/>
            </w:tcBorders>
          </w:tcPr>
          <w:p w14:paraId="16E13DE4" w14:textId="77777777" w:rsidR="007C527A" w:rsidRPr="00112450" w:rsidRDefault="007C527A" w:rsidP="001F7F75">
            <w:pPr>
              <w:spacing w:line="256" w:lineRule="auto"/>
              <w:jc w:val="both"/>
              <w:rPr>
                <w:b/>
                <w:sz w:val="22"/>
                <w:szCs w:val="22"/>
                <w:u w:val="single"/>
                <w:lang w:eastAsia="en-US"/>
              </w:rPr>
            </w:pPr>
            <w:r w:rsidRPr="00112450">
              <w:rPr>
                <w:b/>
                <w:sz w:val="22"/>
                <w:szCs w:val="22"/>
                <w:u w:val="single"/>
                <w:lang w:eastAsia="en-US"/>
              </w:rPr>
              <w:t>PROGRAM 3010 TEHNIČKA KULTURA</w:t>
            </w:r>
          </w:p>
        </w:tc>
      </w:tr>
      <w:tr w:rsidR="007C527A" w:rsidRPr="00112450" w14:paraId="473956B0" w14:textId="77777777" w:rsidTr="001F7F75">
        <w:trPr>
          <w:trHeight w:val="588"/>
        </w:trPr>
        <w:tc>
          <w:tcPr>
            <w:tcW w:w="5000" w:type="pct"/>
            <w:tcBorders>
              <w:top w:val="single" w:sz="8" w:space="0" w:color="auto"/>
              <w:left w:val="single" w:sz="8" w:space="0" w:color="auto"/>
              <w:bottom w:val="single" w:sz="8" w:space="0" w:color="auto"/>
              <w:right w:val="single" w:sz="8" w:space="0" w:color="auto"/>
            </w:tcBorders>
          </w:tcPr>
          <w:p w14:paraId="37DD6001" w14:textId="77777777" w:rsidR="007C527A" w:rsidRPr="00112450" w:rsidRDefault="007C527A" w:rsidP="001F7F75">
            <w:pPr>
              <w:pStyle w:val="paragraph"/>
              <w:spacing w:before="0" w:beforeAutospacing="0" w:after="0" w:afterAutospacing="0"/>
              <w:jc w:val="both"/>
              <w:textAlignment w:val="baseline"/>
              <w:rPr>
                <w:sz w:val="22"/>
                <w:szCs w:val="22"/>
                <w:lang w:val="hr-HR"/>
              </w:rPr>
            </w:pPr>
            <w:r w:rsidRPr="00112450">
              <w:rPr>
                <w:rStyle w:val="normaltextrun"/>
                <w:sz w:val="22"/>
                <w:szCs w:val="22"/>
                <w:lang w:val="hr-HR"/>
              </w:rPr>
              <w:t>Cilj programa:</w:t>
            </w:r>
            <w:r w:rsidRPr="00112450">
              <w:rPr>
                <w:rStyle w:val="eop"/>
                <w:sz w:val="22"/>
                <w:szCs w:val="22"/>
                <w:lang w:val="hr-HR"/>
              </w:rPr>
              <w:t> </w:t>
            </w:r>
          </w:p>
          <w:p w14:paraId="42B8D111" w14:textId="77777777" w:rsidR="007C527A" w:rsidRPr="00112450" w:rsidRDefault="007C527A" w:rsidP="001F7F75">
            <w:pPr>
              <w:pStyle w:val="paragraph"/>
              <w:spacing w:before="0" w:beforeAutospacing="0" w:after="0" w:afterAutospacing="0"/>
              <w:ind w:firstLine="705"/>
              <w:jc w:val="both"/>
              <w:textAlignment w:val="baseline"/>
              <w:rPr>
                <w:sz w:val="22"/>
                <w:szCs w:val="22"/>
                <w:lang w:val="hr-HR"/>
              </w:rPr>
            </w:pPr>
            <w:r w:rsidRPr="00112450">
              <w:rPr>
                <w:rStyle w:val="normaltextrun"/>
                <w:sz w:val="22"/>
                <w:szCs w:val="22"/>
                <w:lang w:val="hr-HR"/>
              </w:rPr>
              <w:t>Osigurati djeci i mladima sadržaje kojima će nadopuniti i proširiti redovite školske programe i tako pridonijeti zadovoljavanju njihovih različitih interesa, a osobito nadopuniti i osuvremeniti znanja djece i mladih. Cilj je omogućiti izbor različitih sadržaja i programa u slobodno vrijeme, poticati inventivnost, inovativnost, kreativnost i individualne sposobnosti, obogaćivati stečena znanja i vještine, unapređivati kvalitetu svakodnevnog življenja, poticati zajednički rad i ostvarivanje zajedničkog uspjeha, omogućiti upotrebu najsuvremenijih tehničko-tehnoloških dostignuća.</w:t>
            </w:r>
          </w:p>
        </w:tc>
      </w:tr>
      <w:tr w:rsidR="007C527A" w:rsidRPr="00112450" w14:paraId="5DD6A9C9" w14:textId="77777777" w:rsidTr="001F7F75">
        <w:trPr>
          <w:trHeight w:val="588"/>
        </w:trPr>
        <w:tc>
          <w:tcPr>
            <w:tcW w:w="5000" w:type="pct"/>
            <w:tcBorders>
              <w:top w:val="single" w:sz="8" w:space="0" w:color="auto"/>
              <w:left w:val="single" w:sz="8" w:space="0" w:color="auto"/>
              <w:bottom w:val="single" w:sz="8" w:space="0" w:color="auto"/>
              <w:right w:val="single" w:sz="8" w:space="0" w:color="auto"/>
            </w:tcBorders>
          </w:tcPr>
          <w:p w14:paraId="7DBF6BC9" w14:textId="77777777" w:rsidR="007C527A" w:rsidRPr="00112450" w:rsidRDefault="007C527A" w:rsidP="001F7F75">
            <w:pPr>
              <w:pStyle w:val="paragraph"/>
              <w:spacing w:before="0" w:beforeAutospacing="0" w:after="0" w:afterAutospacing="0"/>
              <w:jc w:val="both"/>
              <w:textAlignment w:val="baseline"/>
              <w:rPr>
                <w:sz w:val="22"/>
                <w:szCs w:val="22"/>
                <w:lang w:val="hr-HR"/>
              </w:rPr>
            </w:pPr>
            <w:r w:rsidRPr="00112450">
              <w:rPr>
                <w:rStyle w:val="normaltextrun"/>
                <w:sz w:val="22"/>
                <w:szCs w:val="22"/>
                <w:lang w:val="hr-HR"/>
              </w:rPr>
              <w:t>Zakonska osnova za provođenje programa: </w:t>
            </w:r>
            <w:r w:rsidRPr="00112450">
              <w:rPr>
                <w:rStyle w:val="eop"/>
                <w:sz w:val="22"/>
                <w:szCs w:val="22"/>
                <w:lang w:val="hr-HR"/>
              </w:rPr>
              <w:t> </w:t>
            </w:r>
          </w:p>
          <w:p w14:paraId="3396F3A8" w14:textId="5992B48E" w:rsidR="007C527A" w:rsidRPr="00112450" w:rsidRDefault="007C527A" w:rsidP="007E0ED1">
            <w:pPr>
              <w:pStyle w:val="paragraph"/>
              <w:numPr>
                <w:ilvl w:val="0"/>
                <w:numId w:val="16"/>
              </w:numPr>
              <w:spacing w:before="0" w:beforeAutospacing="0" w:after="0" w:afterAutospacing="0"/>
              <w:ind w:left="731" w:hanging="284"/>
              <w:jc w:val="both"/>
              <w:textAlignment w:val="baseline"/>
              <w:rPr>
                <w:rStyle w:val="normaltextrun"/>
                <w:sz w:val="22"/>
                <w:szCs w:val="22"/>
                <w:lang w:val="hr-HR"/>
              </w:rPr>
            </w:pPr>
            <w:r w:rsidRPr="00112450">
              <w:rPr>
                <w:rStyle w:val="normaltextrun"/>
                <w:sz w:val="22"/>
                <w:szCs w:val="22"/>
                <w:lang w:val="hr-HR"/>
              </w:rPr>
              <w:t>Zakon o tehničkoj kulturi („Narodne novine“, br</w:t>
            </w:r>
            <w:r w:rsidR="00112450" w:rsidRPr="00112450">
              <w:rPr>
                <w:rStyle w:val="normaltextrun"/>
                <w:sz w:val="22"/>
                <w:szCs w:val="22"/>
                <w:lang w:val="hr-HR"/>
              </w:rPr>
              <w:t xml:space="preserve">. </w:t>
            </w:r>
            <w:r w:rsidRPr="00112450">
              <w:rPr>
                <w:rStyle w:val="normaltextrun"/>
                <w:sz w:val="22"/>
                <w:szCs w:val="22"/>
                <w:lang w:val="hr-HR"/>
              </w:rPr>
              <w:t>76/93, 11/94 i 38/09), </w:t>
            </w:r>
          </w:p>
          <w:p w14:paraId="410E54C4" w14:textId="6A7A54E7" w:rsidR="007C527A" w:rsidRPr="00112450" w:rsidRDefault="007C527A" w:rsidP="007E0ED1">
            <w:pPr>
              <w:pStyle w:val="paragraph"/>
              <w:numPr>
                <w:ilvl w:val="0"/>
                <w:numId w:val="16"/>
              </w:numPr>
              <w:spacing w:before="0" w:beforeAutospacing="0" w:after="0" w:afterAutospacing="0"/>
              <w:ind w:left="731" w:hanging="284"/>
              <w:jc w:val="both"/>
              <w:textAlignment w:val="baseline"/>
              <w:rPr>
                <w:sz w:val="22"/>
                <w:szCs w:val="22"/>
                <w:lang w:val="hr-HR"/>
              </w:rPr>
            </w:pPr>
            <w:r w:rsidRPr="00112450">
              <w:rPr>
                <w:rStyle w:val="normaltextrun"/>
                <w:sz w:val="22"/>
                <w:szCs w:val="22"/>
                <w:lang w:val="hr-HR"/>
              </w:rPr>
              <w:t xml:space="preserve">Program javnih potreba u tehničkoj kulturi Grada Koprivnice za 2024. </w:t>
            </w:r>
            <w:r w:rsidR="00112450" w:rsidRPr="00112450">
              <w:rPr>
                <w:sz w:val="22"/>
                <w:szCs w:val="22"/>
              </w:rPr>
              <w:t xml:space="preserve">(„Glasnik Grada Koprivnice “, </w:t>
            </w:r>
            <w:r w:rsidR="00597F18" w:rsidRPr="00112450">
              <w:rPr>
                <w:sz w:val="22"/>
                <w:szCs w:val="22"/>
              </w:rPr>
              <w:t>br.</w:t>
            </w:r>
            <w:r w:rsidR="00AA786F" w:rsidRPr="00597F18">
              <w:t xml:space="preserve"> </w:t>
            </w:r>
            <w:r w:rsidRPr="00597F18">
              <w:t>7/23 i</w:t>
            </w:r>
            <w:r w:rsidRPr="00112450">
              <w:rPr>
                <w:rStyle w:val="normaltextrun"/>
                <w:sz w:val="22"/>
                <w:szCs w:val="22"/>
                <w:lang w:val="hr-HR"/>
              </w:rPr>
              <w:t xml:space="preserve"> 6/24). </w:t>
            </w:r>
          </w:p>
        </w:tc>
      </w:tr>
    </w:tbl>
    <w:p w14:paraId="0F3C61E8" w14:textId="77777777" w:rsidR="007C527A" w:rsidRPr="00112450" w:rsidRDefault="007C527A" w:rsidP="007C527A">
      <w:pPr>
        <w:autoSpaceDE w:val="0"/>
        <w:autoSpaceDN w:val="0"/>
        <w:adjustRightInd w:val="0"/>
        <w:jc w:val="both"/>
        <w:rPr>
          <w:b/>
          <w:color w:val="FF0000"/>
          <w:sz w:val="22"/>
          <w:szCs w:val="22"/>
          <w:u w:val="singl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24"/>
        <w:gridCol w:w="1655"/>
        <w:gridCol w:w="1578"/>
        <w:gridCol w:w="1848"/>
      </w:tblGrid>
      <w:tr w:rsidR="007C527A" w:rsidRPr="00112450" w14:paraId="3A4C465E" w14:textId="77777777" w:rsidTr="001F7F75">
        <w:trPr>
          <w:trHeight w:val="300"/>
        </w:trPr>
        <w:tc>
          <w:tcPr>
            <w:tcW w:w="2240" w:type="pct"/>
            <w:shd w:val="clear" w:color="auto" w:fill="auto"/>
            <w:vAlign w:val="center"/>
            <w:hideMark/>
          </w:tcPr>
          <w:p w14:paraId="1A84CB9D" w14:textId="77777777" w:rsidR="007C527A" w:rsidRPr="00112450" w:rsidRDefault="007C527A" w:rsidP="001F7F75">
            <w:pPr>
              <w:jc w:val="center"/>
              <w:rPr>
                <w:b/>
                <w:bCs/>
                <w:sz w:val="22"/>
                <w:szCs w:val="22"/>
              </w:rPr>
            </w:pPr>
            <w:r w:rsidRPr="00112450">
              <w:rPr>
                <w:b/>
                <w:bCs/>
                <w:sz w:val="22"/>
                <w:szCs w:val="22"/>
              </w:rPr>
              <w:t>Naziv aktivnosti</w:t>
            </w:r>
          </w:p>
        </w:tc>
        <w:tc>
          <w:tcPr>
            <w:tcW w:w="899" w:type="pct"/>
            <w:shd w:val="clear" w:color="auto" w:fill="auto"/>
            <w:vAlign w:val="center"/>
            <w:hideMark/>
          </w:tcPr>
          <w:p w14:paraId="738400B4" w14:textId="77777777" w:rsidR="007C527A" w:rsidRPr="00112450" w:rsidRDefault="007C527A" w:rsidP="001F7F75">
            <w:pPr>
              <w:jc w:val="center"/>
              <w:rPr>
                <w:b/>
                <w:bCs/>
                <w:sz w:val="22"/>
                <w:szCs w:val="22"/>
              </w:rPr>
            </w:pPr>
            <w:r w:rsidRPr="00112450">
              <w:rPr>
                <w:b/>
                <w:bCs/>
                <w:sz w:val="22"/>
                <w:szCs w:val="22"/>
              </w:rPr>
              <w:t>PLAN 2024.</w:t>
            </w:r>
          </w:p>
        </w:tc>
        <w:tc>
          <w:tcPr>
            <w:tcW w:w="857" w:type="pct"/>
            <w:shd w:val="clear" w:color="auto" w:fill="auto"/>
            <w:vAlign w:val="center"/>
            <w:hideMark/>
          </w:tcPr>
          <w:p w14:paraId="2A1BDBD9" w14:textId="77777777" w:rsidR="007C527A" w:rsidRPr="00112450" w:rsidRDefault="007C527A" w:rsidP="001F7F75">
            <w:pPr>
              <w:jc w:val="center"/>
              <w:rPr>
                <w:b/>
                <w:bCs/>
                <w:sz w:val="22"/>
                <w:szCs w:val="22"/>
              </w:rPr>
            </w:pPr>
            <w:r w:rsidRPr="00112450">
              <w:rPr>
                <w:b/>
                <w:bCs/>
                <w:sz w:val="22"/>
                <w:szCs w:val="22"/>
              </w:rPr>
              <w:t>Ostvarenje</w:t>
            </w:r>
          </w:p>
        </w:tc>
        <w:tc>
          <w:tcPr>
            <w:tcW w:w="1004" w:type="pct"/>
            <w:shd w:val="clear" w:color="auto" w:fill="auto"/>
            <w:vAlign w:val="center"/>
            <w:hideMark/>
          </w:tcPr>
          <w:p w14:paraId="09CDE163" w14:textId="77777777" w:rsidR="007C527A" w:rsidRPr="00112450" w:rsidRDefault="007C527A" w:rsidP="001F7F75">
            <w:pPr>
              <w:jc w:val="center"/>
              <w:rPr>
                <w:b/>
                <w:bCs/>
                <w:sz w:val="22"/>
                <w:szCs w:val="22"/>
              </w:rPr>
            </w:pPr>
            <w:r w:rsidRPr="00112450">
              <w:rPr>
                <w:b/>
                <w:bCs/>
                <w:sz w:val="22"/>
                <w:szCs w:val="22"/>
              </w:rPr>
              <w:t>Indeks</w:t>
            </w:r>
          </w:p>
        </w:tc>
      </w:tr>
      <w:tr w:rsidR="007C527A" w:rsidRPr="00112450" w14:paraId="231BE4B7" w14:textId="77777777" w:rsidTr="001F7F75">
        <w:trPr>
          <w:trHeight w:val="600"/>
        </w:trPr>
        <w:tc>
          <w:tcPr>
            <w:tcW w:w="2240" w:type="pct"/>
            <w:shd w:val="clear" w:color="auto" w:fill="auto"/>
            <w:vAlign w:val="center"/>
            <w:hideMark/>
          </w:tcPr>
          <w:p w14:paraId="1B344EDB" w14:textId="77777777" w:rsidR="007C527A" w:rsidRPr="00112450" w:rsidRDefault="007C527A" w:rsidP="001F7F75">
            <w:pPr>
              <w:rPr>
                <w:sz w:val="22"/>
                <w:szCs w:val="22"/>
              </w:rPr>
            </w:pPr>
            <w:r w:rsidRPr="00112450">
              <w:rPr>
                <w:sz w:val="22"/>
                <w:szCs w:val="22"/>
              </w:rPr>
              <w:t>A301001 Realizacija programa tehničke kulture</w:t>
            </w:r>
          </w:p>
        </w:tc>
        <w:tc>
          <w:tcPr>
            <w:tcW w:w="899" w:type="pct"/>
            <w:shd w:val="clear" w:color="auto" w:fill="auto"/>
            <w:vAlign w:val="center"/>
            <w:hideMark/>
          </w:tcPr>
          <w:p w14:paraId="40C1DEB5" w14:textId="77777777" w:rsidR="007C527A" w:rsidRPr="00112450" w:rsidRDefault="007C527A" w:rsidP="001F7F75">
            <w:pPr>
              <w:jc w:val="center"/>
              <w:rPr>
                <w:sz w:val="22"/>
                <w:szCs w:val="22"/>
              </w:rPr>
            </w:pPr>
            <w:r w:rsidRPr="00112450">
              <w:rPr>
                <w:sz w:val="22"/>
                <w:szCs w:val="22"/>
              </w:rPr>
              <w:t>2</w:t>
            </w:r>
            <w:r w:rsidRPr="00112450">
              <w:t>7.000</w:t>
            </w:r>
            <w:r w:rsidRPr="00112450">
              <w:rPr>
                <w:sz w:val="22"/>
                <w:szCs w:val="22"/>
              </w:rPr>
              <w:t>,00</w:t>
            </w:r>
          </w:p>
        </w:tc>
        <w:tc>
          <w:tcPr>
            <w:tcW w:w="857" w:type="pct"/>
            <w:shd w:val="clear" w:color="auto" w:fill="auto"/>
            <w:vAlign w:val="center"/>
            <w:hideMark/>
          </w:tcPr>
          <w:p w14:paraId="6889939A" w14:textId="77777777" w:rsidR="007C527A" w:rsidRPr="00112450" w:rsidRDefault="007C527A" w:rsidP="001F7F75">
            <w:pPr>
              <w:jc w:val="center"/>
              <w:rPr>
                <w:sz w:val="22"/>
                <w:szCs w:val="22"/>
              </w:rPr>
            </w:pPr>
            <w:r w:rsidRPr="00112450">
              <w:rPr>
                <w:sz w:val="22"/>
                <w:szCs w:val="22"/>
              </w:rPr>
              <w:t>2</w:t>
            </w:r>
            <w:r w:rsidRPr="00112450">
              <w:t>7.000</w:t>
            </w:r>
            <w:r w:rsidRPr="00112450">
              <w:rPr>
                <w:sz w:val="22"/>
                <w:szCs w:val="22"/>
              </w:rPr>
              <w:t>,00</w:t>
            </w:r>
          </w:p>
        </w:tc>
        <w:tc>
          <w:tcPr>
            <w:tcW w:w="1004" w:type="pct"/>
            <w:shd w:val="clear" w:color="auto" w:fill="auto"/>
            <w:vAlign w:val="center"/>
            <w:hideMark/>
          </w:tcPr>
          <w:p w14:paraId="00F07096" w14:textId="77777777" w:rsidR="007C527A" w:rsidRPr="00112450" w:rsidRDefault="007C527A" w:rsidP="001F7F75">
            <w:pPr>
              <w:jc w:val="center"/>
              <w:rPr>
                <w:sz w:val="22"/>
                <w:szCs w:val="22"/>
              </w:rPr>
            </w:pPr>
            <w:r w:rsidRPr="00112450">
              <w:rPr>
                <w:sz w:val="22"/>
                <w:szCs w:val="22"/>
              </w:rPr>
              <w:t>100,0%</w:t>
            </w:r>
          </w:p>
        </w:tc>
      </w:tr>
      <w:tr w:rsidR="007C527A" w:rsidRPr="00112450" w14:paraId="5C181779" w14:textId="77777777" w:rsidTr="001F7F75">
        <w:trPr>
          <w:trHeight w:val="300"/>
        </w:trPr>
        <w:tc>
          <w:tcPr>
            <w:tcW w:w="2240" w:type="pct"/>
            <w:shd w:val="clear" w:color="auto" w:fill="auto"/>
            <w:vAlign w:val="center"/>
            <w:hideMark/>
          </w:tcPr>
          <w:p w14:paraId="0021F922" w14:textId="77777777" w:rsidR="007C527A" w:rsidRPr="00112450" w:rsidRDefault="007C527A" w:rsidP="001F7F75">
            <w:pPr>
              <w:jc w:val="center"/>
              <w:rPr>
                <w:b/>
                <w:bCs/>
                <w:sz w:val="22"/>
                <w:szCs w:val="22"/>
              </w:rPr>
            </w:pPr>
            <w:r w:rsidRPr="00112450">
              <w:rPr>
                <w:b/>
                <w:bCs/>
                <w:sz w:val="22"/>
                <w:szCs w:val="22"/>
              </w:rPr>
              <w:t>Ukupno program:</w:t>
            </w:r>
          </w:p>
        </w:tc>
        <w:tc>
          <w:tcPr>
            <w:tcW w:w="899" w:type="pct"/>
            <w:shd w:val="clear" w:color="auto" w:fill="auto"/>
            <w:vAlign w:val="center"/>
            <w:hideMark/>
          </w:tcPr>
          <w:p w14:paraId="325F3241" w14:textId="77777777" w:rsidR="007C527A" w:rsidRPr="00112450" w:rsidRDefault="007C527A" w:rsidP="001F7F75">
            <w:pPr>
              <w:jc w:val="center"/>
              <w:rPr>
                <w:b/>
                <w:bCs/>
                <w:sz w:val="22"/>
                <w:szCs w:val="22"/>
              </w:rPr>
            </w:pPr>
            <w:r w:rsidRPr="00112450">
              <w:rPr>
                <w:b/>
                <w:bCs/>
                <w:sz w:val="22"/>
                <w:szCs w:val="22"/>
              </w:rPr>
              <w:t>2</w:t>
            </w:r>
            <w:r w:rsidRPr="00112450">
              <w:rPr>
                <w:b/>
                <w:bCs/>
              </w:rPr>
              <w:t>7.000</w:t>
            </w:r>
            <w:r w:rsidRPr="00112450">
              <w:rPr>
                <w:b/>
                <w:bCs/>
                <w:sz w:val="22"/>
                <w:szCs w:val="22"/>
              </w:rPr>
              <w:t>,00</w:t>
            </w:r>
          </w:p>
        </w:tc>
        <w:tc>
          <w:tcPr>
            <w:tcW w:w="857" w:type="pct"/>
            <w:shd w:val="clear" w:color="auto" w:fill="auto"/>
            <w:vAlign w:val="center"/>
            <w:hideMark/>
          </w:tcPr>
          <w:p w14:paraId="0917BFD9" w14:textId="77777777" w:rsidR="007C527A" w:rsidRPr="00112450" w:rsidRDefault="007C527A" w:rsidP="001F7F75">
            <w:pPr>
              <w:jc w:val="center"/>
              <w:rPr>
                <w:b/>
                <w:bCs/>
                <w:sz w:val="22"/>
                <w:szCs w:val="22"/>
              </w:rPr>
            </w:pPr>
            <w:r w:rsidRPr="00112450">
              <w:rPr>
                <w:b/>
                <w:bCs/>
                <w:sz w:val="22"/>
                <w:szCs w:val="22"/>
              </w:rPr>
              <w:t>2</w:t>
            </w:r>
            <w:r w:rsidRPr="00112450">
              <w:rPr>
                <w:b/>
                <w:bCs/>
              </w:rPr>
              <w:t>7.000</w:t>
            </w:r>
            <w:r w:rsidRPr="00112450">
              <w:rPr>
                <w:b/>
                <w:bCs/>
                <w:sz w:val="22"/>
                <w:szCs w:val="22"/>
              </w:rPr>
              <w:t>,00</w:t>
            </w:r>
          </w:p>
        </w:tc>
        <w:tc>
          <w:tcPr>
            <w:tcW w:w="1004" w:type="pct"/>
            <w:shd w:val="clear" w:color="auto" w:fill="auto"/>
            <w:vAlign w:val="center"/>
            <w:hideMark/>
          </w:tcPr>
          <w:p w14:paraId="6F2791FA" w14:textId="77777777" w:rsidR="007C527A" w:rsidRPr="00112450" w:rsidRDefault="007C527A" w:rsidP="001F7F75">
            <w:pPr>
              <w:jc w:val="center"/>
              <w:rPr>
                <w:b/>
                <w:bCs/>
                <w:sz w:val="22"/>
                <w:szCs w:val="22"/>
              </w:rPr>
            </w:pPr>
            <w:r w:rsidRPr="00112450">
              <w:rPr>
                <w:b/>
                <w:bCs/>
                <w:sz w:val="22"/>
                <w:szCs w:val="22"/>
              </w:rPr>
              <w:t>100,0%</w:t>
            </w:r>
          </w:p>
        </w:tc>
      </w:tr>
    </w:tbl>
    <w:p w14:paraId="2349518E" w14:textId="77777777" w:rsidR="007C527A" w:rsidRPr="00112450" w:rsidRDefault="007C527A" w:rsidP="007C527A">
      <w:pPr>
        <w:jc w:val="both"/>
        <w:rPr>
          <w:sz w:val="22"/>
          <w:szCs w:val="22"/>
        </w:rPr>
      </w:pPr>
    </w:p>
    <w:p w14:paraId="4ECA6AD5" w14:textId="77777777" w:rsidR="007C527A" w:rsidRPr="00112450" w:rsidRDefault="007C527A" w:rsidP="007C527A">
      <w:pPr>
        <w:pStyle w:val="paragraph"/>
        <w:spacing w:before="0" w:beforeAutospacing="0" w:after="0" w:afterAutospacing="0"/>
        <w:jc w:val="both"/>
        <w:textAlignment w:val="baseline"/>
        <w:rPr>
          <w:sz w:val="22"/>
          <w:szCs w:val="22"/>
          <w:lang w:val="hr-HR"/>
        </w:rPr>
      </w:pPr>
      <w:r w:rsidRPr="00112450">
        <w:rPr>
          <w:rStyle w:val="normaltextrun"/>
          <w:sz w:val="22"/>
          <w:szCs w:val="22"/>
          <w:lang w:val="hr-HR"/>
        </w:rPr>
        <w:t>Aktivnost A301001 Realizacija programa tehničke kulture </w:t>
      </w:r>
      <w:r w:rsidRPr="00112450">
        <w:rPr>
          <w:rStyle w:val="eop"/>
          <w:sz w:val="22"/>
          <w:szCs w:val="22"/>
          <w:lang w:val="hr-HR"/>
        </w:rPr>
        <w:t> </w:t>
      </w:r>
    </w:p>
    <w:p w14:paraId="46715AB3" w14:textId="77777777" w:rsidR="007C527A" w:rsidRPr="00112450" w:rsidRDefault="007C527A" w:rsidP="007C527A">
      <w:pPr>
        <w:pStyle w:val="paragraph"/>
        <w:spacing w:before="0" w:beforeAutospacing="0" w:after="0" w:afterAutospacing="0"/>
        <w:ind w:firstLine="705"/>
        <w:jc w:val="both"/>
        <w:textAlignment w:val="baseline"/>
        <w:rPr>
          <w:sz w:val="22"/>
          <w:szCs w:val="22"/>
          <w:lang w:val="hr-HR"/>
        </w:rPr>
      </w:pPr>
      <w:r w:rsidRPr="00112450">
        <w:rPr>
          <w:rStyle w:val="normaltextrun"/>
          <w:sz w:val="22"/>
          <w:szCs w:val="22"/>
          <w:lang w:val="hr-HR"/>
        </w:rPr>
        <w:lastRenderedPageBreak/>
        <w:t>U sklopu aktivnosti planirano je 27.000,00 EUR, a realizirano je 27.000,00 EUR, odnosno 100%. Sredstva su isplaćena Zajednici tehničke kulture Grada Koprivnice u skladu s Ugovorom o izvršavanju Programa javnih potreba u tehničkoj kulturi Grada Koprivnice za 2024. godinu.</w:t>
      </w:r>
      <w:r w:rsidRPr="00112450">
        <w:rPr>
          <w:rStyle w:val="eop"/>
          <w:sz w:val="22"/>
          <w:szCs w:val="22"/>
          <w:lang w:val="hr-HR"/>
        </w:rPr>
        <w:t> </w:t>
      </w:r>
    </w:p>
    <w:tbl>
      <w:tblPr>
        <w:tblW w:w="5000" w:type="pct"/>
        <w:tblLook w:val="04A0" w:firstRow="1" w:lastRow="0" w:firstColumn="1" w:lastColumn="0" w:noHBand="0" w:noVBand="1"/>
      </w:tblPr>
      <w:tblGrid>
        <w:gridCol w:w="2157"/>
        <w:gridCol w:w="2477"/>
        <w:gridCol w:w="1006"/>
        <w:gridCol w:w="1179"/>
        <w:gridCol w:w="1179"/>
        <w:gridCol w:w="1197"/>
      </w:tblGrid>
      <w:tr w:rsidR="007C527A" w:rsidRPr="00112450" w14:paraId="4E36366D" w14:textId="77777777" w:rsidTr="001F7F75">
        <w:trPr>
          <w:trHeight w:val="870"/>
        </w:trPr>
        <w:tc>
          <w:tcPr>
            <w:tcW w:w="1173" w:type="pct"/>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5B15F65" w14:textId="77777777" w:rsidR="007C527A" w:rsidRPr="00112450" w:rsidRDefault="007C527A" w:rsidP="001F7F75">
            <w:pPr>
              <w:jc w:val="center"/>
              <w:rPr>
                <w:b/>
                <w:bCs/>
                <w:sz w:val="20"/>
                <w:szCs w:val="20"/>
              </w:rPr>
            </w:pPr>
            <w:r w:rsidRPr="00112450">
              <w:rPr>
                <w:b/>
                <w:bCs/>
                <w:sz w:val="20"/>
                <w:szCs w:val="20"/>
                <w:lang w:eastAsia="en-US"/>
              </w:rPr>
              <w:t>Pokazatelj rezultata</w:t>
            </w:r>
          </w:p>
        </w:tc>
        <w:tc>
          <w:tcPr>
            <w:tcW w:w="1347" w:type="pct"/>
            <w:tcBorders>
              <w:top w:val="single" w:sz="8" w:space="0" w:color="auto"/>
              <w:left w:val="nil"/>
              <w:bottom w:val="single" w:sz="8" w:space="0" w:color="auto"/>
              <w:right w:val="single" w:sz="8" w:space="0" w:color="auto"/>
            </w:tcBorders>
            <w:shd w:val="clear" w:color="auto" w:fill="auto"/>
            <w:noWrap/>
            <w:vAlign w:val="center"/>
            <w:hideMark/>
          </w:tcPr>
          <w:p w14:paraId="00A55B6B" w14:textId="77777777" w:rsidR="007C527A" w:rsidRPr="00112450" w:rsidRDefault="007C527A" w:rsidP="001F7F75">
            <w:pPr>
              <w:jc w:val="center"/>
              <w:rPr>
                <w:b/>
                <w:bCs/>
                <w:sz w:val="20"/>
                <w:szCs w:val="20"/>
              </w:rPr>
            </w:pPr>
            <w:r w:rsidRPr="00112450">
              <w:rPr>
                <w:b/>
                <w:bCs/>
                <w:sz w:val="20"/>
                <w:szCs w:val="20"/>
                <w:lang w:eastAsia="en-US"/>
              </w:rPr>
              <w:t>Definicija pokazatelja</w:t>
            </w:r>
          </w:p>
        </w:tc>
        <w:tc>
          <w:tcPr>
            <w:tcW w:w="547" w:type="pct"/>
            <w:tcBorders>
              <w:top w:val="single" w:sz="8" w:space="0" w:color="auto"/>
              <w:left w:val="nil"/>
              <w:bottom w:val="single" w:sz="8" w:space="0" w:color="auto"/>
              <w:right w:val="single" w:sz="8" w:space="0" w:color="auto"/>
            </w:tcBorders>
            <w:shd w:val="clear" w:color="auto" w:fill="auto"/>
            <w:vAlign w:val="center"/>
            <w:hideMark/>
          </w:tcPr>
          <w:p w14:paraId="62B0D469" w14:textId="77777777" w:rsidR="007C527A" w:rsidRPr="00112450" w:rsidRDefault="007C527A" w:rsidP="001F7F75">
            <w:pPr>
              <w:jc w:val="center"/>
              <w:rPr>
                <w:b/>
                <w:bCs/>
                <w:sz w:val="20"/>
                <w:szCs w:val="20"/>
              </w:rPr>
            </w:pPr>
            <w:r w:rsidRPr="00112450">
              <w:rPr>
                <w:b/>
                <w:bCs/>
                <w:sz w:val="20"/>
                <w:szCs w:val="20"/>
                <w:lang w:eastAsia="en-US"/>
              </w:rPr>
              <w:t>Jedinica</w:t>
            </w:r>
          </w:p>
        </w:tc>
        <w:tc>
          <w:tcPr>
            <w:tcW w:w="641" w:type="pct"/>
            <w:tcBorders>
              <w:top w:val="single" w:sz="8" w:space="0" w:color="auto"/>
              <w:left w:val="nil"/>
              <w:bottom w:val="single" w:sz="8" w:space="0" w:color="auto"/>
              <w:right w:val="single" w:sz="8" w:space="0" w:color="auto"/>
            </w:tcBorders>
            <w:shd w:val="clear" w:color="auto" w:fill="auto"/>
            <w:vAlign w:val="center"/>
            <w:hideMark/>
          </w:tcPr>
          <w:p w14:paraId="34D1B75C" w14:textId="77777777" w:rsidR="007C527A" w:rsidRPr="00112450" w:rsidRDefault="007C527A" w:rsidP="001F7F75">
            <w:pPr>
              <w:jc w:val="center"/>
              <w:rPr>
                <w:b/>
                <w:bCs/>
                <w:sz w:val="20"/>
                <w:szCs w:val="20"/>
              </w:rPr>
            </w:pPr>
            <w:r w:rsidRPr="00112450">
              <w:rPr>
                <w:b/>
                <w:bCs/>
                <w:sz w:val="20"/>
                <w:szCs w:val="20"/>
                <w:lang w:eastAsia="en-US"/>
              </w:rPr>
              <w:t>Polazna vrijednost 2023.</w:t>
            </w:r>
          </w:p>
        </w:tc>
        <w:tc>
          <w:tcPr>
            <w:tcW w:w="641" w:type="pct"/>
            <w:tcBorders>
              <w:top w:val="single" w:sz="8" w:space="0" w:color="auto"/>
              <w:left w:val="nil"/>
              <w:bottom w:val="single" w:sz="8" w:space="0" w:color="auto"/>
              <w:right w:val="single" w:sz="8" w:space="0" w:color="auto"/>
            </w:tcBorders>
            <w:shd w:val="clear" w:color="auto" w:fill="auto"/>
            <w:vAlign w:val="center"/>
            <w:hideMark/>
          </w:tcPr>
          <w:p w14:paraId="6C7402FC" w14:textId="77777777" w:rsidR="007C527A" w:rsidRPr="00112450" w:rsidRDefault="007C527A" w:rsidP="001F7F75">
            <w:pPr>
              <w:jc w:val="center"/>
              <w:rPr>
                <w:b/>
                <w:bCs/>
                <w:sz w:val="20"/>
                <w:szCs w:val="20"/>
              </w:rPr>
            </w:pPr>
            <w:r w:rsidRPr="00112450">
              <w:rPr>
                <w:b/>
                <w:bCs/>
                <w:sz w:val="20"/>
                <w:szCs w:val="20"/>
                <w:lang w:eastAsia="en-US"/>
              </w:rPr>
              <w:t>Ciljana vrijednost 2024.</w:t>
            </w:r>
          </w:p>
        </w:tc>
        <w:tc>
          <w:tcPr>
            <w:tcW w:w="651" w:type="pct"/>
            <w:tcBorders>
              <w:top w:val="single" w:sz="8" w:space="0" w:color="auto"/>
              <w:left w:val="nil"/>
              <w:bottom w:val="single" w:sz="8" w:space="0" w:color="auto"/>
              <w:right w:val="single" w:sz="8" w:space="0" w:color="auto"/>
            </w:tcBorders>
            <w:shd w:val="clear" w:color="auto" w:fill="auto"/>
            <w:vAlign w:val="center"/>
            <w:hideMark/>
          </w:tcPr>
          <w:p w14:paraId="39A37116" w14:textId="77777777" w:rsidR="007C527A" w:rsidRPr="00112450" w:rsidRDefault="007C527A" w:rsidP="001F7F75">
            <w:pPr>
              <w:jc w:val="center"/>
              <w:rPr>
                <w:b/>
                <w:bCs/>
                <w:sz w:val="20"/>
                <w:szCs w:val="20"/>
              </w:rPr>
            </w:pPr>
            <w:r w:rsidRPr="00112450">
              <w:rPr>
                <w:b/>
                <w:bCs/>
                <w:sz w:val="20"/>
                <w:szCs w:val="20"/>
                <w:lang w:eastAsia="en-US"/>
              </w:rPr>
              <w:t>Ostvarena vrijednost 2024.</w:t>
            </w:r>
          </w:p>
        </w:tc>
      </w:tr>
      <w:tr w:rsidR="007C527A" w:rsidRPr="00112450" w14:paraId="18828031" w14:textId="77777777" w:rsidTr="001F7F75">
        <w:trPr>
          <w:trHeight w:val="915"/>
        </w:trPr>
        <w:tc>
          <w:tcPr>
            <w:tcW w:w="1173" w:type="pct"/>
            <w:tcBorders>
              <w:top w:val="nil"/>
              <w:left w:val="single" w:sz="8" w:space="0" w:color="auto"/>
              <w:bottom w:val="single" w:sz="8" w:space="0" w:color="auto"/>
              <w:right w:val="single" w:sz="8" w:space="0" w:color="auto"/>
            </w:tcBorders>
            <w:shd w:val="clear" w:color="auto" w:fill="auto"/>
            <w:vAlign w:val="center"/>
            <w:hideMark/>
          </w:tcPr>
          <w:p w14:paraId="10D2E0D9" w14:textId="77777777" w:rsidR="007C527A" w:rsidRPr="00112450" w:rsidRDefault="007C527A" w:rsidP="001F7F75">
            <w:pPr>
              <w:spacing w:line="256" w:lineRule="auto"/>
              <w:jc w:val="center"/>
              <w:rPr>
                <w:sz w:val="20"/>
                <w:szCs w:val="20"/>
              </w:rPr>
            </w:pPr>
            <w:r w:rsidRPr="00112450">
              <w:rPr>
                <w:kern w:val="2"/>
                <w:sz w:val="20"/>
                <w:szCs w:val="20"/>
                <w:lang w:eastAsia="en-US"/>
                <w14:ligatures w14:val="standardContextual"/>
              </w:rPr>
              <w:t>Broj klubova i sekcija uključenih u Zajednicu tehničke kulture grada Koprivnice</w:t>
            </w:r>
          </w:p>
        </w:tc>
        <w:tc>
          <w:tcPr>
            <w:tcW w:w="1347" w:type="pct"/>
            <w:tcBorders>
              <w:top w:val="nil"/>
              <w:left w:val="nil"/>
              <w:bottom w:val="single" w:sz="8" w:space="0" w:color="auto"/>
              <w:right w:val="single" w:sz="8" w:space="0" w:color="auto"/>
            </w:tcBorders>
            <w:shd w:val="clear" w:color="auto" w:fill="auto"/>
            <w:vAlign w:val="center"/>
            <w:hideMark/>
          </w:tcPr>
          <w:p w14:paraId="050891DE" w14:textId="77777777" w:rsidR="007C527A" w:rsidRPr="00112450" w:rsidRDefault="007C527A" w:rsidP="001F7F75">
            <w:pPr>
              <w:spacing w:line="256" w:lineRule="auto"/>
              <w:jc w:val="center"/>
              <w:rPr>
                <w:sz w:val="20"/>
                <w:szCs w:val="20"/>
                <w:lang w:eastAsia="en-US"/>
              </w:rPr>
            </w:pPr>
            <w:r w:rsidRPr="00112450">
              <w:rPr>
                <w:kern w:val="2"/>
                <w:sz w:val="20"/>
                <w:szCs w:val="20"/>
                <w:lang w:eastAsia="en-US"/>
                <w14:ligatures w14:val="standardContextual"/>
              </w:rPr>
              <w:t xml:space="preserve">Zajednica tehničke kulture sastoji se od klubova i sekcija </w:t>
            </w:r>
          </w:p>
        </w:tc>
        <w:tc>
          <w:tcPr>
            <w:tcW w:w="547" w:type="pct"/>
            <w:tcBorders>
              <w:top w:val="nil"/>
              <w:left w:val="nil"/>
              <w:bottom w:val="single" w:sz="8" w:space="0" w:color="auto"/>
              <w:right w:val="single" w:sz="8" w:space="0" w:color="auto"/>
            </w:tcBorders>
            <w:shd w:val="clear" w:color="auto" w:fill="auto"/>
            <w:vAlign w:val="center"/>
            <w:hideMark/>
          </w:tcPr>
          <w:p w14:paraId="34D0AB7E" w14:textId="77777777" w:rsidR="007C527A" w:rsidRPr="00112450" w:rsidRDefault="007C527A" w:rsidP="001F7F75">
            <w:pPr>
              <w:jc w:val="center"/>
              <w:rPr>
                <w:sz w:val="20"/>
                <w:szCs w:val="20"/>
              </w:rPr>
            </w:pPr>
            <w:r w:rsidRPr="00112450">
              <w:rPr>
                <w:sz w:val="20"/>
                <w:szCs w:val="20"/>
                <w:lang w:eastAsia="en-US"/>
              </w:rPr>
              <w:t xml:space="preserve">Broj </w:t>
            </w:r>
          </w:p>
        </w:tc>
        <w:tc>
          <w:tcPr>
            <w:tcW w:w="641" w:type="pct"/>
            <w:tcBorders>
              <w:top w:val="nil"/>
              <w:left w:val="nil"/>
              <w:bottom w:val="single" w:sz="8" w:space="0" w:color="auto"/>
              <w:right w:val="single" w:sz="8" w:space="0" w:color="auto"/>
            </w:tcBorders>
            <w:shd w:val="clear" w:color="auto" w:fill="auto"/>
            <w:noWrap/>
            <w:vAlign w:val="center"/>
            <w:hideMark/>
          </w:tcPr>
          <w:p w14:paraId="444FE34E" w14:textId="77777777" w:rsidR="007C527A" w:rsidRPr="00112450" w:rsidRDefault="007C527A" w:rsidP="001F7F75">
            <w:pPr>
              <w:jc w:val="center"/>
              <w:rPr>
                <w:sz w:val="20"/>
                <w:szCs w:val="20"/>
              </w:rPr>
            </w:pPr>
            <w:r w:rsidRPr="00112450">
              <w:rPr>
                <w:sz w:val="20"/>
                <w:szCs w:val="20"/>
              </w:rPr>
              <w:t>10</w:t>
            </w:r>
          </w:p>
        </w:tc>
        <w:tc>
          <w:tcPr>
            <w:tcW w:w="641" w:type="pct"/>
            <w:tcBorders>
              <w:top w:val="nil"/>
              <w:left w:val="nil"/>
              <w:bottom w:val="single" w:sz="8" w:space="0" w:color="auto"/>
              <w:right w:val="single" w:sz="8" w:space="0" w:color="auto"/>
            </w:tcBorders>
            <w:shd w:val="clear" w:color="auto" w:fill="auto"/>
            <w:noWrap/>
            <w:vAlign w:val="center"/>
            <w:hideMark/>
          </w:tcPr>
          <w:p w14:paraId="47CFFBB4" w14:textId="77777777" w:rsidR="007C527A" w:rsidRPr="00112450" w:rsidRDefault="007C527A" w:rsidP="001F7F75">
            <w:pPr>
              <w:jc w:val="center"/>
              <w:rPr>
                <w:sz w:val="20"/>
                <w:szCs w:val="20"/>
              </w:rPr>
            </w:pPr>
            <w:r w:rsidRPr="00112450">
              <w:rPr>
                <w:sz w:val="20"/>
                <w:szCs w:val="20"/>
              </w:rPr>
              <w:t>10</w:t>
            </w:r>
          </w:p>
        </w:tc>
        <w:tc>
          <w:tcPr>
            <w:tcW w:w="651" w:type="pct"/>
            <w:tcBorders>
              <w:top w:val="nil"/>
              <w:left w:val="nil"/>
              <w:bottom w:val="single" w:sz="8" w:space="0" w:color="auto"/>
              <w:right w:val="single" w:sz="8" w:space="0" w:color="auto"/>
            </w:tcBorders>
            <w:shd w:val="clear" w:color="auto" w:fill="auto"/>
            <w:vAlign w:val="center"/>
            <w:hideMark/>
          </w:tcPr>
          <w:p w14:paraId="10F81677" w14:textId="77777777" w:rsidR="007C527A" w:rsidRPr="00112450" w:rsidRDefault="007C527A" w:rsidP="001F7F75">
            <w:pPr>
              <w:jc w:val="center"/>
              <w:rPr>
                <w:color w:val="000000" w:themeColor="text1"/>
                <w:sz w:val="20"/>
                <w:szCs w:val="20"/>
              </w:rPr>
            </w:pPr>
            <w:r w:rsidRPr="00112450">
              <w:rPr>
                <w:color w:val="000000" w:themeColor="text1"/>
                <w:sz w:val="20"/>
                <w:szCs w:val="20"/>
              </w:rPr>
              <w:t>10</w:t>
            </w:r>
          </w:p>
        </w:tc>
      </w:tr>
    </w:tbl>
    <w:p w14:paraId="617C8AAD" w14:textId="77777777" w:rsidR="007C527A" w:rsidRPr="00112450" w:rsidRDefault="007C527A" w:rsidP="007C527A">
      <w:pPr>
        <w:autoSpaceDE w:val="0"/>
        <w:autoSpaceDN w:val="0"/>
        <w:adjustRightInd w:val="0"/>
        <w:jc w:val="both"/>
        <w:rPr>
          <w:b/>
          <w:color w:val="FF0000"/>
          <w:sz w:val="22"/>
          <w:szCs w:val="22"/>
          <w:u w:val="single"/>
        </w:rPr>
      </w:pPr>
    </w:p>
    <w:tbl>
      <w:tblPr>
        <w:tblW w:w="5000" w:type="pct"/>
        <w:tblLook w:val="04A0" w:firstRow="1" w:lastRow="0" w:firstColumn="1" w:lastColumn="0" w:noHBand="0" w:noVBand="1"/>
      </w:tblPr>
      <w:tblGrid>
        <w:gridCol w:w="9195"/>
      </w:tblGrid>
      <w:tr w:rsidR="007C527A" w:rsidRPr="00112450" w14:paraId="2E37037F" w14:textId="77777777" w:rsidTr="001F7F75">
        <w:trPr>
          <w:trHeight w:val="278"/>
        </w:trPr>
        <w:tc>
          <w:tcPr>
            <w:tcW w:w="5000" w:type="pct"/>
            <w:tcBorders>
              <w:top w:val="single" w:sz="8" w:space="0" w:color="auto"/>
              <w:left w:val="single" w:sz="8" w:space="0" w:color="auto"/>
              <w:bottom w:val="single" w:sz="8" w:space="0" w:color="auto"/>
              <w:right w:val="single" w:sz="8" w:space="0" w:color="auto"/>
            </w:tcBorders>
          </w:tcPr>
          <w:p w14:paraId="01E0F581" w14:textId="77777777" w:rsidR="007C527A" w:rsidRPr="00112450" w:rsidRDefault="007C527A" w:rsidP="001F7F75">
            <w:pPr>
              <w:autoSpaceDE w:val="0"/>
              <w:autoSpaceDN w:val="0"/>
              <w:adjustRightInd w:val="0"/>
              <w:spacing w:line="256" w:lineRule="auto"/>
              <w:jc w:val="both"/>
              <w:rPr>
                <w:b/>
                <w:sz w:val="22"/>
                <w:szCs w:val="22"/>
                <w:u w:val="single"/>
                <w:lang w:eastAsia="en-US"/>
              </w:rPr>
            </w:pPr>
            <w:r w:rsidRPr="00112450">
              <w:rPr>
                <w:b/>
                <w:sz w:val="22"/>
                <w:szCs w:val="22"/>
                <w:u w:val="single"/>
                <w:lang w:eastAsia="en-US"/>
              </w:rPr>
              <w:t>PROGRAM 3011 TURIZAM</w:t>
            </w:r>
          </w:p>
        </w:tc>
      </w:tr>
      <w:tr w:rsidR="007C527A" w:rsidRPr="00112450" w14:paraId="05736AC9" w14:textId="77777777" w:rsidTr="001F7F75">
        <w:trPr>
          <w:trHeight w:val="588"/>
        </w:trPr>
        <w:tc>
          <w:tcPr>
            <w:tcW w:w="5000" w:type="pct"/>
            <w:tcBorders>
              <w:top w:val="single" w:sz="8" w:space="0" w:color="auto"/>
              <w:left w:val="single" w:sz="8" w:space="0" w:color="auto"/>
              <w:bottom w:val="single" w:sz="8" w:space="0" w:color="auto"/>
              <w:right w:val="single" w:sz="8" w:space="0" w:color="auto"/>
            </w:tcBorders>
          </w:tcPr>
          <w:p w14:paraId="0F8DEA5F" w14:textId="77777777" w:rsidR="007C527A" w:rsidRPr="00112450" w:rsidRDefault="007C527A" w:rsidP="001F7F75">
            <w:pPr>
              <w:pStyle w:val="paragraph"/>
              <w:spacing w:before="0" w:beforeAutospacing="0" w:after="0" w:afterAutospacing="0"/>
              <w:jc w:val="both"/>
              <w:textAlignment w:val="baseline"/>
              <w:rPr>
                <w:sz w:val="22"/>
                <w:szCs w:val="22"/>
                <w:lang w:val="hr-HR"/>
              </w:rPr>
            </w:pPr>
            <w:r w:rsidRPr="00112450">
              <w:rPr>
                <w:rStyle w:val="normaltextrun"/>
                <w:sz w:val="22"/>
                <w:szCs w:val="22"/>
                <w:lang w:val="hr-HR"/>
              </w:rPr>
              <w:t>Cilj programa:</w:t>
            </w:r>
            <w:r w:rsidRPr="00112450">
              <w:rPr>
                <w:rStyle w:val="eop"/>
                <w:sz w:val="22"/>
                <w:szCs w:val="22"/>
                <w:lang w:val="hr-HR"/>
              </w:rPr>
              <w:t> </w:t>
            </w:r>
          </w:p>
          <w:p w14:paraId="5264F0B6" w14:textId="77777777" w:rsidR="007C527A" w:rsidRPr="00112450" w:rsidRDefault="007C527A" w:rsidP="001F7F75">
            <w:pPr>
              <w:pStyle w:val="paragraph"/>
              <w:spacing w:before="0" w:beforeAutospacing="0" w:after="0" w:afterAutospacing="0"/>
              <w:ind w:firstLine="705"/>
              <w:jc w:val="both"/>
              <w:textAlignment w:val="baseline"/>
              <w:rPr>
                <w:sz w:val="22"/>
                <w:szCs w:val="22"/>
                <w:lang w:val="hr-HR"/>
              </w:rPr>
            </w:pPr>
            <w:r w:rsidRPr="00112450">
              <w:rPr>
                <w:rStyle w:val="normaltextrun"/>
                <w:sz w:val="22"/>
                <w:szCs w:val="22"/>
                <w:lang w:val="hr-HR"/>
              </w:rPr>
              <w:t>Programom se obuhvaćaju svi oblici poticanja i promicanja kulture i kulturnih djelatnosti što pridonose razvitku i unapređivanju svekolikog kulturnog života u organizaciji Turističke zajednice Grada Koprivnice.</w:t>
            </w:r>
            <w:r w:rsidRPr="00112450">
              <w:rPr>
                <w:rStyle w:val="eop"/>
                <w:sz w:val="22"/>
                <w:szCs w:val="22"/>
                <w:lang w:val="hr-HR"/>
              </w:rPr>
              <w:t> </w:t>
            </w:r>
          </w:p>
        </w:tc>
      </w:tr>
      <w:tr w:rsidR="007C527A" w:rsidRPr="00112450" w14:paraId="2EB156D2" w14:textId="77777777" w:rsidTr="001F7F75">
        <w:trPr>
          <w:trHeight w:val="588"/>
        </w:trPr>
        <w:tc>
          <w:tcPr>
            <w:tcW w:w="5000" w:type="pct"/>
            <w:tcBorders>
              <w:top w:val="single" w:sz="8" w:space="0" w:color="auto"/>
              <w:left w:val="single" w:sz="8" w:space="0" w:color="auto"/>
              <w:bottom w:val="single" w:sz="8" w:space="0" w:color="auto"/>
              <w:right w:val="single" w:sz="8" w:space="0" w:color="auto"/>
            </w:tcBorders>
          </w:tcPr>
          <w:p w14:paraId="37D44D61" w14:textId="77777777" w:rsidR="007C527A" w:rsidRPr="00112450" w:rsidRDefault="007C527A" w:rsidP="001F7F75">
            <w:pPr>
              <w:pStyle w:val="paragraph"/>
              <w:spacing w:before="0" w:beforeAutospacing="0" w:after="0" w:afterAutospacing="0"/>
              <w:jc w:val="both"/>
              <w:textAlignment w:val="baseline"/>
              <w:rPr>
                <w:sz w:val="22"/>
                <w:szCs w:val="22"/>
                <w:lang w:val="hr-HR"/>
              </w:rPr>
            </w:pPr>
            <w:r w:rsidRPr="00112450">
              <w:rPr>
                <w:rStyle w:val="normaltextrun"/>
                <w:sz w:val="22"/>
                <w:szCs w:val="22"/>
                <w:lang w:val="hr-HR"/>
              </w:rPr>
              <w:t>Zakonska osnova za provođenje programa: </w:t>
            </w:r>
            <w:r w:rsidRPr="00112450">
              <w:rPr>
                <w:rStyle w:val="eop"/>
                <w:sz w:val="22"/>
                <w:szCs w:val="22"/>
                <w:lang w:val="hr-HR"/>
              </w:rPr>
              <w:t> </w:t>
            </w:r>
          </w:p>
          <w:p w14:paraId="66A94A18" w14:textId="220CDFA4" w:rsidR="007C527A" w:rsidRPr="00112450" w:rsidRDefault="007C527A" w:rsidP="007E0ED1">
            <w:pPr>
              <w:pStyle w:val="paragraph"/>
              <w:numPr>
                <w:ilvl w:val="0"/>
                <w:numId w:val="16"/>
              </w:numPr>
              <w:spacing w:before="0" w:beforeAutospacing="0" w:after="0" w:afterAutospacing="0"/>
              <w:ind w:left="731" w:hanging="284"/>
              <w:jc w:val="both"/>
              <w:textAlignment w:val="baseline"/>
              <w:rPr>
                <w:rStyle w:val="normaltextrun"/>
                <w:sz w:val="22"/>
                <w:szCs w:val="22"/>
                <w:lang w:val="hr-HR"/>
              </w:rPr>
            </w:pPr>
            <w:r w:rsidRPr="00112450">
              <w:rPr>
                <w:rStyle w:val="normaltextrun"/>
                <w:sz w:val="22"/>
                <w:szCs w:val="22"/>
                <w:lang w:val="hr-HR"/>
              </w:rPr>
              <w:t>Zakon o turističkim zajednicama i promicanju hrvatskog turizma („Narodne novine“</w:t>
            </w:r>
            <w:r w:rsidR="00112450" w:rsidRPr="00112450">
              <w:rPr>
                <w:rStyle w:val="normaltextrun"/>
                <w:sz w:val="22"/>
                <w:szCs w:val="22"/>
                <w:lang w:val="hr-HR"/>
              </w:rPr>
              <w:t>, br.</w:t>
            </w:r>
            <w:r w:rsidRPr="00112450">
              <w:rPr>
                <w:rStyle w:val="normaltextrun"/>
                <w:sz w:val="22"/>
                <w:szCs w:val="22"/>
                <w:lang w:val="hr-HR"/>
              </w:rPr>
              <w:t xml:space="preserve"> 52/19 i 42/20), </w:t>
            </w:r>
          </w:p>
          <w:p w14:paraId="078C5BFB" w14:textId="154D9B0E" w:rsidR="007C527A" w:rsidRPr="00112450" w:rsidRDefault="007C527A" w:rsidP="007E0ED1">
            <w:pPr>
              <w:pStyle w:val="paragraph"/>
              <w:numPr>
                <w:ilvl w:val="0"/>
                <w:numId w:val="16"/>
              </w:numPr>
              <w:spacing w:before="0" w:beforeAutospacing="0" w:after="0" w:afterAutospacing="0"/>
              <w:ind w:left="731" w:hanging="284"/>
              <w:jc w:val="both"/>
              <w:textAlignment w:val="baseline"/>
              <w:rPr>
                <w:sz w:val="22"/>
                <w:szCs w:val="22"/>
                <w:lang w:val="hr-HR"/>
              </w:rPr>
            </w:pPr>
            <w:r w:rsidRPr="00112450">
              <w:rPr>
                <w:rStyle w:val="normaltextrun"/>
                <w:sz w:val="22"/>
                <w:szCs w:val="22"/>
                <w:lang w:val="hr-HR"/>
              </w:rPr>
              <w:t>Program javnih potreba u kulturi i turizmu Grada Koprivnice za 2024. godinu (</w:t>
            </w:r>
            <w:r w:rsidR="00AA786F" w:rsidRPr="00112450">
              <w:rPr>
                <w:rStyle w:val="normaltextrun"/>
                <w:sz w:val="22"/>
                <w:szCs w:val="22"/>
                <w:lang w:val="hr-HR"/>
              </w:rPr>
              <w:t xml:space="preserve">„Glasnik Grada Koprivnice“, br. </w:t>
            </w:r>
            <w:r w:rsidRPr="00112450">
              <w:rPr>
                <w:rStyle w:val="normaltextrun"/>
                <w:sz w:val="22"/>
                <w:szCs w:val="22"/>
                <w:lang w:val="hr-HR"/>
              </w:rPr>
              <w:t xml:space="preserve"> 7/23, 6/24 i 10/24). </w:t>
            </w:r>
          </w:p>
        </w:tc>
      </w:tr>
    </w:tbl>
    <w:p w14:paraId="645C7753" w14:textId="77777777" w:rsidR="007C527A" w:rsidRPr="00112450" w:rsidRDefault="007C527A" w:rsidP="007C527A">
      <w:pPr>
        <w:autoSpaceDE w:val="0"/>
        <w:autoSpaceDN w:val="0"/>
        <w:adjustRightInd w:val="0"/>
        <w:jc w:val="both"/>
        <w:rPr>
          <w:b/>
          <w:sz w:val="22"/>
          <w:szCs w:val="22"/>
          <w:u w:val="single"/>
        </w:rPr>
      </w:pPr>
    </w:p>
    <w:tbl>
      <w:tblPr>
        <w:tblW w:w="5000" w:type="pct"/>
        <w:tblLook w:val="04A0" w:firstRow="1" w:lastRow="0" w:firstColumn="1" w:lastColumn="0" w:noHBand="0" w:noVBand="1"/>
      </w:tblPr>
      <w:tblGrid>
        <w:gridCol w:w="4125"/>
        <w:gridCol w:w="1655"/>
        <w:gridCol w:w="1578"/>
        <w:gridCol w:w="1847"/>
      </w:tblGrid>
      <w:tr w:rsidR="007C527A" w:rsidRPr="00112450" w14:paraId="7C1B1D85" w14:textId="77777777" w:rsidTr="001F7F75">
        <w:trPr>
          <w:trHeight w:val="300"/>
        </w:trPr>
        <w:tc>
          <w:tcPr>
            <w:tcW w:w="224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A5A9E77" w14:textId="77777777" w:rsidR="007C527A" w:rsidRPr="00112450" w:rsidRDefault="007C527A" w:rsidP="001F7F75">
            <w:pPr>
              <w:jc w:val="center"/>
              <w:rPr>
                <w:b/>
                <w:bCs/>
                <w:sz w:val="22"/>
                <w:szCs w:val="22"/>
              </w:rPr>
            </w:pPr>
            <w:r w:rsidRPr="00112450">
              <w:rPr>
                <w:b/>
                <w:bCs/>
                <w:sz w:val="22"/>
                <w:szCs w:val="22"/>
              </w:rPr>
              <w:t>Naziv aktivnosti</w:t>
            </w:r>
          </w:p>
        </w:tc>
        <w:tc>
          <w:tcPr>
            <w:tcW w:w="899" w:type="pct"/>
            <w:tcBorders>
              <w:top w:val="single" w:sz="4" w:space="0" w:color="auto"/>
              <w:left w:val="nil"/>
              <w:bottom w:val="single" w:sz="4" w:space="0" w:color="auto"/>
              <w:right w:val="single" w:sz="4" w:space="0" w:color="auto"/>
            </w:tcBorders>
            <w:shd w:val="clear" w:color="auto" w:fill="auto"/>
            <w:vAlign w:val="center"/>
            <w:hideMark/>
          </w:tcPr>
          <w:p w14:paraId="117E29FA" w14:textId="77777777" w:rsidR="007C527A" w:rsidRPr="00112450" w:rsidRDefault="007C527A" w:rsidP="001F7F75">
            <w:pPr>
              <w:jc w:val="center"/>
              <w:rPr>
                <w:b/>
                <w:bCs/>
                <w:sz w:val="22"/>
                <w:szCs w:val="22"/>
              </w:rPr>
            </w:pPr>
            <w:r w:rsidRPr="00112450">
              <w:rPr>
                <w:b/>
                <w:bCs/>
                <w:sz w:val="22"/>
                <w:szCs w:val="22"/>
              </w:rPr>
              <w:t>PLAN 2024.</w:t>
            </w:r>
          </w:p>
        </w:tc>
        <w:tc>
          <w:tcPr>
            <w:tcW w:w="857" w:type="pct"/>
            <w:tcBorders>
              <w:top w:val="single" w:sz="4" w:space="0" w:color="auto"/>
              <w:left w:val="nil"/>
              <w:bottom w:val="single" w:sz="4" w:space="0" w:color="auto"/>
              <w:right w:val="single" w:sz="4" w:space="0" w:color="auto"/>
            </w:tcBorders>
            <w:shd w:val="clear" w:color="auto" w:fill="auto"/>
            <w:vAlign w:val="center"/>
            <w:hideMark/>
          </w:tcPr>
          <w:p w14:paraId="301D2121" w14:textId="77777777" w:rsidR="007C527A" w:rsidRPr="00112450" w:rsidRDefault="007C527A" w:rsidP="001F7F75">
            <w:pPr>
              <w:jc w:val="center"/>
              <w:rPr>
                <w:b/>
                <w:bCs/>
                <w:sz w:val="22"/>
                <w:szCs w:val="22"/>
              </w:rPr>
            </w:pPr>
            <w:r w:rsidRPr="00112450">
              <w:rPr>
                <w:b/>
                <w:bCs/>
                <w:sz w:val="22"/>
                <w:szCs w:val="22"/>
              </w:rPr>
              <w:t>Ostvarenje</w:t>
            </w:r>
          </w:p>
        </w:tc>
        <w:tc>
          <w:tcPr>
            <w:tcW w:w="1003" w:type="pct"/>
            <w:tcBorders>
              <w:top w:val="single" w:sz="4" w:space="0" w:color="auto"/>
              <w:left w:val="nil"/>
              <w:bottom w:val="single" w:sz="4" w:space="0" w:color="auto"/>
              <w:right w:val="single" w:sz="4" w:space="0" w:color="auto"/>
            </w:tcBorders>
            <w:shd w:val="clear" w:color="auto" w:fill="auto"/>
            <w:vAlign w:val="center"/>
            <w:hideMark/>
          </w:tcPr>
          <w:p w14:paraId="688CC980" w14:textId="77777777" w:rsidR="007C527A" w:rsidRPr="00112450" w:rsidRDefault="007C527A" w:rsidP="001F7F75">
            <w:pPr>
              <w:jc w:val="center"/>
              <w:rPr>
                <w:b/>
                <w:bCs/>
                <w:sz w:val="22"/>
                <w:szCs w:val="22"/>
              </w:rPr>
            </w:pPr>
            <w:r w:rsidRPr="00112450">
              <w:rPr>
                <w:b/>
                <w:bCs/>
                <w:sz w:val="22"/>
                <w:szCs w:val="22"/>
              </w:rPr>
              <w:t>Indeks</w:t>
            </w:r>
          </w:p>
        </w:tc>
      </w:tr>
      <w:tr w:rsidR="007C527A" w:rsidRPr="00112450" w14:paraId="653C067C" w14:textId="77777777" w:rsidTr="001F7F75">
        <w:trPr>
          <w:trHeight w:val="900"/>
        </w:trPr>
        <w:tc>
          <w:tcPr>
            <w:tcW w:w="2241" w:type="pct"/>
            <w:tcBorders>
              <w:top w:val="nil"/>
              <w:left w:val="single" w:sz="4" w:space="0" w:color="auto"/>
              <w:bottom w:val="single" w:sz="4" w:space="0" w:color="auto"/>
              <w:right w:val="single" w:sz="4" w:space="0" w:color="auto"/>
            </w:tcBorders>
            <w:shd w:val="clear" w:color="auto" w:fill="auto"/>
            <w:vAlign w:val="center"/>
            <w:hideMark/>
          </w:tcPr>
          <w:p w14:paraId="37487858" w14:textId="77777777" w:rsidR="007C527A" w:rsidRPr="00112450" w:rsidRDefault="007C527A" w:rsidP="001F7F75">
            <w:pPr>
              <w:rPr>
                <w:sz w:val="22"/>
                <w:szCs w:val="22"/>
              </w:rPr>
            </w:pPr>
            <w:r w:rsidRPr="00112450">
              <w:rPr>
                <w:sz w:val="22"/>
                <w:szCs w:val="22"/>
              </w:rPr>
              <w:t>A301101 Realizacija programa iz područja turizma - Turistička zajednica Grada Koprivnice</w:t>
            </w:r>
          </w:p>
        </w:tc>
        <w:tc>
          <w:tcPr>
            <w:tcW w:w="899" w:type="pct"/>
            <w:tcBorders>
              <w:top w:val="nil"/>
              <w:left w:val="nil"/>
              <w:bottom w:val="single" w:sz="4" w:space="0" w:color="auto"/>
              <w:right w:val="single" w:sz="4" w:space="0" w:color="auto"/>
            </w:tcBorders>
            <w:shd w:val="clear" w:color="auto" w:fill="auto"/>
            <w:vAlign w:val="center"/>
            <w:hideMark/>
          </w:tcPr>
          <w:p w14:paraId="723D99B6" w14:textId="77777777" w:rsidR="007C527A" w:rsidRPr="00112450" w:rsidRDefault="007C527A" w:rsidP="001F7F75">
            <w:pPr>
              <w:jc w:val="center"/>
              <w:rPr>
                <w:sz w:val="22"/>
                <w:szCs w:val="22"/>
              </w:rPr>
            </w:pPr>
            <w:r w:rsidRPr="00112450">
              <w:rPr>
                <w:sz w:val="22"/>
                <w:szCs w:val="22"/>
              </w:rPr>
              <w:t>2</w:t>
            </w:r>
            <w:r w:rsidRPr="00112450">
              <w:t>07.000</w:t>
            </w:r>
            <w:r w:rsidRPr="00112450">
              <w:rPr>
                <w:sz w:val="22"/>
                <w:szCs w:val="22"/>
              </w:rPr>
              <w:t>,00</w:t>
            </w:r>
          </w:p>
        </w:tc>
        <w:tc>
          <w:tcPr>
            <w:tcW w:w="857" w:type="pct"/>
            <w:tcBorders>
              <w:top w:val="nil"/>
              <w:left w:val="nil"/>
              <w:bottom w:val="single" w:sz="4" w:space="0" w:color="auto"/>
              <w:right w:val="single" w:sz="4" w:space="0" w:color="auto"/>
            </w:tcBorders>
            <w:shd w:val="clear" w:color="auto" w:fill="auto"/>
            <w:vAlign w:val="center"/>
            <w:hideMark/>
          </w:tcPr>
          <w:p w14:paraId="403EE1D7" w14:textId="77777777" w:rsidR="007C527A" w:rsidRPr="00112450" w:rsidRDefault="007C527A" w:rsidP="001F7F75">
            <w:pPr>
              <w:jc w:val="center"/>
              <w:rPr>
                <w:sz w:val="22"/>
                <w:szCs w:val="22"/>
              </w:rPr>
            </w:pPr>
            <w:r w:rsidRPr="00112450">
              <w:rPr>
                <w:sz w:val="22"/>
                <w:szCs w:val="22"/>
              </w:rPr>
              <w:t>2</w:t>
            </w:r>
            <w:r w:rsidRPr="00112450">
              <w:t>07.000</w:t>
            </w:r>
            <w:r w:rsidRPr="00112450">
              <w:rPr>
                <w:sz w:val="22"/>
                <w:szCs w:val="22"/>
              </w:rPr>
              <w:t>,00</w:t>
            </w:r>
          </w:p>
        </w:tc>
        <w:tc>
          <w:tcPr>
            <w:tcW w:w="1003" w:type="pct"/>
            <w:tcBorders>
              <w:top w:val="nil"/>
              <w:left w:val="nil"/>
              <w:bottom w:val="single" w:sz="4" w:space="0" w:color="auto"/>
              <w:right w:val="single" w:sz="4" w:space="0" w:color="auto"/>
            </w:tcBorders>
            <w:shd w:val="clear" w:color="auto" w:fill="auto"/>
            <w:vAlign w:val="center"/>
            <w:hideMark/>
          </w:tcPr>
          <w:p w14:paraId="476ABF5C" w14:textId="77777777" w:rsidR="007C527A" w:rsidRPr="00112450" w:rsidRDefault="007C527A" w:rsidP="001F7F75">
            <w:pPr>
              <w:jc w:val="center"/>
              <w:rPr>
                <w:sz w:val="22"/>
                <w:szCs w:val="22"/>
              </w:rPr>
            </w:pPr>
            <w:r w:rsidRPr="00112450">
              <w:rPr>
                <w:sz w:val="22"/>
                <w:szCs w:val="22"/>
              </w:rPr>
              <w:t>1</w:t>
            </w:r>
            <w:r w:rsidRPr="00112450">
              <w:t>00</w:t>
            </w:r>
            <w:r w:rsidRPr="00112450">
              <w:rPr>
                <w:sz w:val="22"/>
                <w:szCs w:val="22"/>
              </w:rPr>
              <w:t>%</w:t>
            </w:r>
          </w:p>
        </w:tc>
      </w:tr>
      <w:tr w:rsidR="007C527A" w:rsidRPr="00112450" w14:paraId="4843BDC0" w14:textId="77777777" w:rsidTr="001F7F75">
        <w:trPr>
          <w:trHeight w:val="300"/>
        </w:trPr>
        <w:tc>
          <w:tcPr>
            <w:tcW w:w="2241" w:type="pct"/>
            <w:tcBorders>
              <w:top w:val="nil"/>
              <w:left w:val="single" w:sz="4" w:space="0" w:color="auto"/>
              <w:bottom w:val="single" w:sz="4" w:space="0" w:color="auto"/>
              <w:right w:val="single" w:sz="4" w:space="0" w:color="auto"/>
            </w:tcBorders>
            <w:shd w:val="clear" w:color="auto" w:fill="auto"/>
            <w:vAlign w:val="center"/>
            <w:hideMark/>
          </w:tcPr>
          <w:p w14:paraId="4AD1A9A0" w14:textId="77777777" w:rsidR="007C527A" w:rsidRPr="00112450" w:rsidRDefault="007C527A" w:rsidP="001F7F75">
            <w:pPr>
              <w:jc w:val="center"/>
              <w:rPr>
                <w:b/>
                <w:bCs/>
                <w:sz w:val="22"/>
                <w:szCs w:val="22"/>
              </w:rPr>
            </w:pPr>
            <w:r w:rsidRPr="00112450">
              <w:rPr>
                <w:b/>
                <w:bCs/>
                <w:sz w:val="22"/>
                <w:szCs w:val="22"/>
              </w:rPr>
              <w:t>Ukupno program:</w:t>
            </w:r>
          </w:p>
        </w:tc>
        <w:tc>
          <w:tcPr>
            <w:tcW w:w="899" w:type="pct"/>
            <w:tcBorders>
              <w:top w:val="nil"/>
              <w:left w:val="nil"/>
              <w:bottom w:val="single" w:sz="4" w:space="0" w:color="auto"/>
              <w:right w:val="single" w:sz="4" w:space="0" w:color="auto"/>
            </w:tcBorders>
            <w:shd w:val="clear" w:color="auto" w:fill="auto"/>
            <w:vAlign w:val="center"/>
            <w:hideMark/>
          </w:tcPr>
          <w:p w14:paraId="68652C26" w14:textId="77777777" w:rsidR="007C527A" w:rsidRPr="00112450" w:rsidRDefault="007C527A" w:rsidP="001F7F75">
            <w:pPr>
              <w:jc w:val="center"/>
              <w:rPr>
                <w:b/>
                <w:bCs/>
                <w:sz w:val="22"/>
                <w:szCs w:val="22"/>
              </w:rPr>
            </w:pPr>
            <w:r w:rsidRPr="00112450">
              <w:rPr>
                <w:b/>
                <w:bCs/>
                <w:sz w:val="22"/>
                <w:szCs w:val="22"/>
              </w:rPr>
              <w:t>2</w:t>
            </w:r>
            <w:r w:rsidRPr="00112450">
              <w:rPr>
                <w:b/>
                <w:bCs/>
              </w:rPr>
              <w:t>07.000</w:t>
            </w:r>
            <w:r w:rsidRPr="00112450">
              <w:rPr>
                <w:b/>
                <w:bCs/>
                <w:sz w:val="22"/>
                <w:szCs w:val="22"/>
              </w:rPr>
              <w:t>,00</w:t>
            </w:r>
          </w:p>
        </w:tc>
        <w:tc>
          <w:tcPr>
            <w:tcW w:w="857" w:type="pct"/>
            <w:tcBorders>
              <w:top w:val="nil"/>
              <w:left w:val="nil"/>
              <w:bottom w:val="single" w:sz="4" w:space="0" w:color="auto"/>
              <w:right w:val="single" w:sz="4" w:space="0" w:color="auto"/>
            </w:tcBorders>
            <w:shd w:val="clear" w:color="auto" w:fill="auto"/>
            <w:vAlign w:val="center"/>
            <w:hideMark/>
          </w:tcPr>
          <w:p w14:paraId="0C5BA385" w14:textId="77777777" w:rsidR="007C527A" w:rsidRPr="00112450" w:rsidRDefault="007C527A" w:rsidP="001F7F75">
            <w:pPr>
              <w:jc w:val="center"/>
              <w:rPr>
                <w:b/>
                <w:bCs/>
                <w:sz w:val="22"/>
                <w:szCs w:val="22"/>
              </w:rPr>
            </w:pPr>
            <w:r w:rsidRPr="00112450">
              <w:rPr>
                <w:b/>
                <w:bCs/>
                <w:sz w:val="22"/>
                <w:szCs w:val="22"/>
              </w:rPr>
              <w:t>2</w:t>
            </w:r>
            <w:r w:rsidRPr="00112450">
              <w:rPr>
                <w:b/>
                <w:bCs/>
              </w:rPr>
              <w:t>07.000</w:t>
            </w:r>
            <w:r w:rsidRPr="00112450">
              <w:rPr>
                <w:b/>
                <w:bCs/>
                <w:sz w:val="22"/>
                <w:szCs w:val="22"/>
              </w:rPr>
              <w:t>,00</w:t>
            </w:r>
          </w:p>
        </w:tc>
        <w:tc>
          <w:tcPr>
            <w:tcW w:w="1003" w:type="pct"/>
            <w:tcBorders>
              <w:top w:val="nil"/>
              <w:left w:val="nil"/>
              <w:bottom w:val="single" w:sz="4" w:space="0" w:color="auto"/>
              <w:right w:val="single" w:sz="4" w:space="0" w:color="auto"/>
            </w:tcBorders>
            <w:shd w:val="clear" w:color="auto" w:fill="auto"/>
            <w:vAlign w:val="center"/>
            <w:hideMark/>
          </w:tcPr>
          <w:p w14:paraId="329CE681" w14:textId="77777777" w:rsidR="007C527A" w:rsidRPr="00112450" w:rsidRDefault="007C527A" w:rsidP="001F7F75">
            <w:pPr>
              <w:jc w:val="center"/>
              <w:rPr>
                <w:b/>
                <w:bCs/>
                <w:sz w:val="22"/>
                <w:szCs w:val="22"/>
              </w:rPr>
            </w:pPr>
            <w:r w:rsidRPr="00112450">
              <w:rPr>
                <w:b/>
                <w:bCs/>
                <w:sz w:val="22"/>
                <w:szCs w:val="22"/>
              </w:rPr>
              <w:t>1</w:t>
            </w:r>
            <w:r w:rsidRPr="00112450">
              <w:rPr>
                <w:b/>
                <w:bCs/>
              </w:rPr>
              <w:t>00</w:t>
            </w:r>
            <w:r w:rsidRPr="00112450">
              <w:rPr>
                <w:b/>
                <w:bCs/>
                <w:sz w:val="22"/>
                <w:szCs w:val="22"/>
              </w:rPr>
              <w:t>%</w:t>
            </w:r>
          </w:p>
        </w:tc>
      </w:tr>
    </w:tbl>
    <w:p w14:paraId="69D35540" w14:textId="77777777" w:rsidR="007C527A" w:rsidRPr="00112450" w:rsidRDefault="007C527A" w:rsidP="007C527A">
      <w:pPr>
        <w:pStyle w:val="paragraph"/>
        <w:spacing w:before="0" w:beforeAutospacing="0" w:after="0" w:afterAutospacing="0"/>
        <w:jc w:val="both"/>
        <w:textAlignment w:val="baseline"/>
        <w:rPr>
          <w:rStyle w:val="normaltextrun"/>
          <w:b/>
          <w:bCs/>
          <w:color w:val="FF0000"/>
          <w:sz w:val="22"/>
          <w:szCs w:val="22"/>
          <w:lang w:val="hr-HR"/>
        </w:rPr>
      </w:pPr>
    </w:p>
    <w:p w14:paraId="6B7A64AB" w14:textId="77777777" w:rsidR="007C527A" w:rsidRPr="00112450" w:rsidRDefault="007C527A" w:rsidP="007C527A">
      <w:pPr>
        <w:pStyle w:val="paragraph"/>
        <w:spacing w:before="0" w:beforeAutospacing="0" w:after="0" w:afterAutospacing="0"/>
        <w:jc w:val="both"/>
        <w:textAlignment w:val="baseline"/>
        <w:rPr>
          <w:sz w:val="22"/>
          <w:szCs w:val="22"/>
          <w:lang w:val="hr-HR"/>
        </w:rPr>
      </w:pPr>
      <w:r w:rsidRPr="00112450">
        <w:rPr>
          <w:rStyle w:val="normaltextrun"/>
          <w:sz w:val="22"/>
          <w:szCs w:val="22"/>
          <w:lang w:val="hr-HR"/>
        </w:rPr>
        <w:t>Aktivnost A301101 Realizacija programa iz područja turizma – Turistička zajednica Grada Koprivnice </w:t>
      </w:r>
      <w:r w:rsidRPr="00112450">
        <w:rPr>
          <w:rStyle w:val="eop"/>
          <w:sz w:val="22"/>
          <w:szCs w:val="22"/>
          <w:lang w:val="hr-HR"/>
        </w:rPr>
        <w:t> </w:t>
      </w:r>
    </w:p>
    <w:p w14:paraId="5174EDF4" w14:textId="77777777" w:rsidR="007C527A" w:rsidRPr="00112450" w:rsidRDefault="007C527A" w:rsidP="007C527A">
      <w:pPr>
        <w:pStyle w:val="paragraph"/>
        <w:spacing w:before="0" w:beforeAutospacing="0" w:after="0" w:afterAutospacing="0"/>
        <w:ind w:firstLine="705"/>
        <w:jc w:val="both"/>
        <w:textAlignment w:val="baseline"/>
        <w:rPr>
          <w:rStyle w:val="eop"/>
          <w:sz w:val="22"/>
          <w:szCs w:val="22"/>
          <w:lang w:val="hr-HR"/>
        </w:rPr>
      </w:pPr>
      <w:r w:rsidRPr="00112450">
        <w:rPr>
          <w:rStyle w:val="normaltextrun"/>
          <w:sz w:val="22"/>
          <w:szCs w:val="22"/>
          <w:lang w:val="hr-HR"/>
        </w:rPr>
        <w:t> U sklopu aktivnosti planirano je 207.000,00 EUR, a realizirano je 207.000,00 EUR, odnosno 100% za materijalne troškove Turističke zajednice Grada Koprivnice u skladu s Ugovorom o izvršavanju dijela Programa javnih potreba u kulturi i turizmu Grada Koprivnice za 2024. godinu.</w:t>
      </w:r>
      <w:r w:rsidRPr="00112450">
        <w:rPr>
          <w:rStyle w:val="eop"/>
          <w:sz w:val="22"/>
          <w:szCs w:val="22"/>
          <w:lang w:val="hr-HR"/>
        </w:rPr>
        <w:t> </w:t>
      </w:r>
    </w:p>
    <w:p w14:paraId="0DD990F8" w14:textId="77777777" w:rsidR="007C527A" w:rsidRPr="00112450" w:rsidRDefault="007C527A" w:rsidP="007C527A">
      <w:pPr>
        <w:pStyle w:val="paragraph"/>
        <w:spacing w:before="0" w:beforeAutospacing="0" w:after="0" w:afterAutospacing="0"/>
        <w:ind w:firstLine="705"/>
        <w:jc w:val="both"/>
        <w:textAlignment w:val="baseline"/>
        <w:rPr>
          <w:rStyle w:val="eop"/>
          <w:sz w:val="22"/>
          <w:szCs w:val="22"/>
          <w:lang w:val="hr-HR"/>
        </w:rPr>
      </w:pPr>
    </w:p>
    <w:tbl>
      <w:tblPr>
        <w:tblW w:w="5000" w:type="pct"/>
        <w:tblLook w:val="04A0" w:firstRow="1" w:lastRow="0" w:firstColumn="1" w:lastColumn="0" w:noHBand="0" w:noVBand="1"/>
      </w:tblPr>
      <w:tblGrid>
        <w:gridCol w:w="2161"/>
        <w:gridCol w:w="2450"/>
        <w:gridCol w:w="1111"/>
        <w:gridCol w:w="1151"/>
        <w:gridCol w:w="1151"/>
        <w:gridCol w:w="1171"/>
      </w:tblGrid>
      <w:tr w:rsidR="007C527A" w:rsidRPr="00112450" w14:paraId="5A815906" w14:textId="77777777" w:rsidTr="001F7F75">
        <w:trPr>
          <w:trHeight w:val="870"/>
        </w:trPr>
        <w:tc>
          <w:tcPr>
            <w:tcW w:w="1175" w:type="pct"/>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E9B4013" w14:textId="77777777" w:rsidR="007C527A" w:rsidRPr="00112450" w:rsidRDefault="007C527A" w:rsidP="001F7F75">
            <w:pPr>
              <w:jc w:val="center"/>
              <w:rPr>
                <w:b/>
                <w:bCs/>
                <w:sz w:val="20"/>
                <w:szCs w:val="20"/>
              </w:rPr>
            </w:pPr>
            <w:r w:rsidRPr="00112450">
              <w:rPr>
                <w:b/>
                <w:bCs/>
                <w:sz w:val="20"/>
                <w:szCs w:val="20"/>
                <w:lang w:eastAsia="en-US"/>
              </w:rPr>
              <w:t>Pokazatelj rezultata</w:t>
            </w:r>
          </w:p>
        </w:tc>
        <w:tc>
          <w:tcPr>
            <w:tcW w:w="1332" w:type="pct"/>
            <w:tcBorders>
              <w:top w:val="single" w:sz="8" w:space="0" w:color="auto"/>
              <w:left w:val="nil"/>
              <w:bottom w:val="single" w:sz="8" w:space="0" w:color="auto"/>
              <w:right w:val="single" w:sz="8" w:space="0" w:color="auto"/>
            </w:tcBorders>
            <w:shd w:val="clear" w:color="auto" w:fill="auto"/>
            <w:noWrap/>
            <w:vAlign w:val="center"/>
            <w:hideMark/>
          </w:tcPr>
          <w:p w14:paraId="54F60BC4" w14:textId="77777777" w:rsidR="007C527A" w:rsidRPr="00112450" w:rsidRDefault="007C527A" w:rsidP="001F7F75">
            <w:pPr>
              <w:jc w:val="center"/>
              <w:rPr>
                <w:b/>
                <w:bCs/>
                <w:sz w:val="20"/>
                <w:szCs w:val="20"/>
              </w:rPr>
            </w:pPr>
            <w:r w:rsidRPr="00112450">
              <w:rPr>
                <w:b/>
                <w:bCs/>
                <w:sz w:val="20"/>
                <w:szCs w:val="20"/>
                <w:lang w:eastAsia="en-US"/>
              </w:rPr>
              <w:t>Definicija pokazatelja</w:t>
            </w:r>
          </w:p>
        </w:tc>
        <w:tc>
          <w:tcPr>
            <w:tcW w:w="604" w:type="pct"/>
            <w:tcBorders>
              <w:top w:val="single" w:sz="8" w:space="0" w:color="auto"/>
              <w:left w:val="nil"/>
              <w:bottom w:val="single" w:sz="8" w:space="0" w:color="auto"/>
              <w:right w:val="single" w:sz="8" w:space="0" w:color="auto"/>
            </w:tcBorders>
            <w:shd w:val="clear" w:color="auto" w:fill="auto"/>
            <w:vAlign w:val="center"/>
            <w:hideMark/>
          </w:tcPr>
          <w:p w14:paraId="7E2E4992" w14:textId="77777777" w:rsidR="007C527A" w:rsidRPr="00112450" w:rsidRDefault="007C527A" w:rsidP="001F7F75">
            <w:pPr>
              <w:jc w:val="center"/>
              <w:rPr>
                <w:b/>
                <w:bCs/>
                <w:sz w:val="20"/>
                <w:szCs w:val="20"/>
              </w:rPr>
            </w:pPr>
            <w:r w:rsidRPr="00112450">
              <w:rPr>
                <w:b/>
                <w:bCs/>
                <w:sz w:val="20"/>
                <w:szCs w:val="20"/>
                <w:lang w:eastAsia="en-US"/>
              </w:rPr>
              <w:t>Jedinica</w:t>
            </w:r>
          </w:p>
        </w:tc>
        <w:tc>
          <w:tcPr>
            <w:tcW w:w="626" w:type="pct"/>
            <w:tcBorders>
              <w:top w:val="single" w:sz="8" w:space="0" w:color="auto"/>
              <w:left w:val="nil"/>
              <w:bottom w:val="single" w:sz="8" w:space="0" w:color="auto"/>
              <w:right w:val="single" w:sz="8" w:space="0" w:color="auto"/>
            </w:tcBorders>
            <w:shd w:val="clear" w:color="auto" w:fill="auto"/>
            <w:vAlign w:val="center"/>
            <w:hideMark/>
          </w:tcPr>
          <w:p w14:paraId="50C97168" w14:textId="77777777" w:rsidR="007C527A" w:rsidRPr="00112450" w:rsidRDefault="007C527A" w:rsidP="001F7F75">
            <w:pPr>
              <w:jc w:val="center"/>
              <w:rPr>
                <w:b/>
                <w:bCs/>
                <w:sz w:val="20"/>
                <w:szCs w:val="20"/>
              </w:rPr>
            </w:pPr>
            <w:r w:rsidRPr="00112450">
              <w:rPr>
                <w:b/>
                <w:bCs/>
                <w:sz w:val="20"/>
                <w:szCs w:val="20"/>
                <w:lang w:eastAsia="en-US"/>
              </w:rPr>
              <w:t>Polazna vrijednost 2023.</w:t>
            </w:r>
          </w:p>
        </w:tc>
        <w:tc>
          <w:tcPr>
            <w:tcW w:w="626" w:type="pct"/>
            <w:tcBorders>
              <w:top w:val="single" w:sz="8" w:space="0" w:color="auto"/>
              <w:left w:val="nil"/>
              <w:bottom w:val="single" w:sz="8" w:space="0" w:color="auto"/>
              <w:right w:val="single" w:sz="8" w:space="0" w:color="auto"/>
            </w:tcBorders>
            <w:shd w:val="clear" w:color="auto" w:fill="auto"/>
            <w:vAlign w:val="center"/>
            <w:hideMark/>
          </w:tcPr>
          <w:p w14:paraId="5B1076ED" w14:textId="77777777" w:rsidR="007C527A" w:rsidRPr="00112450" w:rsidRDefault="007C527A" w:rsidP="001F7F75">
            <w:pPr>
              <w:jc w:val="center"/>
              <w:rPr>
                <w:b/>
                <w:bCs/>
                <w:sz w:val="20"/>
                <w:szCs w:val="20"/>
              </w:rPr>
            </w:pPr>
            <w:r w:rsidRPr="00112450">
              <w:rPr>
                <w:b/>
                <w:bCs/>
                <w:sz w:val="20"/>
                <w:szCs w:val="20"/>
                <w:lang w:eastAsia="en-US"/>
              </w:rPr>
              <w:t>Ciljana vrijednost 2024.</w:t>
            </w:r>
          </w:p>
        </w:tc>
        <w:tc>
          <w:tcPr>
            <w:tcW w:w="637" w:type="pct"/>
            <w:tcBorders>
              <w:top w:val="single" w:sz="8" w:space="0" w:color="auto"/>
              <w:left w:val="nil"/>
              <w:bottom w:val="single" w:sz="8" w:space="0" w:color="auto"/>
              <w:right w:val="single" w:sz="8" w:space="0" w:color="auto"/>
            </w:tcBorders>
            <w:shd w:val="clear" w:color="auto" w:fill="auto"/>
            <w:vAlign w:val="center"/>
            <w:hideMark/>
          </w:tcPr>
          <w:p w14:paraId="21AF3B44" w14:textId="77777777" w:rsidR="007C527A" w:rsidRPr="00112450" w:rsidRDefault="007C527A" w:rsidP="001F7F75">
            <w:pPr>
              <w:jc w:val="center"/>
              <w:rPr>
                <w:b/>
                <w:bCs/>
                <w:sz w:val="20"/>
                <w:szCs w:val="20"/>
              </w:rPr>
            </w:pPr>
            <w:r w:rsidRPr="00112450">
              <w:rPr>
                <w:b/>
                <w:bCs/>
                <w:sz w:val="20"/>
                <w:szCs w:val="20"/>
                <w:lang w:eastAsia="en-US"/>
              </w:rPr>
              <w:t>Ostvarena vrijednost 2024.</w:t>
            </w:r>
          </w:p>
        </w:tc>
      </w:tr>
      <w:tr w:rsidR="007C527A" w:rsidRPr="00112450" w14:paraId="09968297" w14:textId="77777777" w:rsidTr="001F7F75">
        <w:trPr>
          <w:trHeight w:val="915"/>
        </w:trPr>
        <w:tc>
          <w:tcPr>
            <w:tcW w:w="1175" w:type="pct"/>
            <w:tcBorders>
              <w:top w:val="nil"/>
              <w:left w:val="single" w:sz="8" w:space="0" w:color="auto"/>
              <w:bottom w:val="single" w:sz="8" w:space="0" w:color="auto"/>
              <w:right w:val="single" w:sz="8" w:space="0" w:color="auto"/>
            </w:tcBorders>
            <w:shd w:val="clear" w:color="auto" w:fill="auto"/>
            <w:vAlign w:val="center"/>
            <w:hideMark/>
          </w:tcPr>
          <w:p w14:paraId="2F41134C" w14:textId="77777777" w:rsidR="007C527A" w:rsidRPr="00112450" w:rsidRDefault="007C527A" w:rsidP="001F7F75">
            <w:pPr>
              <w:spacing w:line="256" w:lineRule="auto"/>
              <w:jc w:val="center"/>
              <w:rPr>
                <w:sz w:val="20"/>
                <w:szCs w:val="20"/>
              </w:rPr>
            </w:pPr>
            <w:r w:rsidRPr="00112450">
              <w:rPr>
                <w:sz w:val="20"/>
                <w:szCs w:val="20"/>
                <w:lang w:eastAsia="en-US"/>
              </w:rPr>
              <w:t xml:space="preserve">Posjećenost manifestacija u organizaciji TZ </w:t>
            </w:r>
          </w:p>
        </w:tc>
        <w:tc>
          <w:tcPr>
            <w:tcW w:w="1332" w:type="pct"/>
            <w:tcBorders>
              <w:top w:val="nil"/>
              <w:left w:val="nil"/>
              <w:bottom w:val="single" w:sz="8" w:space="0" w:color="auto"/>
              <w:right w:val="single" w:sz="8" w:space="0" w:color="auto"/>
            </w:tcBorders>
            <w:shd w:val="clear" w:color="auto" w:fill="auto"/>
            <w:vAlign w:val="center"/>
            <w:hideMark/>
          </w:tcPr>
          <w:p w14:paraId="6E8E1576" w14:textId="77777777" w:rsidR="007C527A" w:rsidRPr="00112450" w:rsidRDefault="007C527A" w:rsidP="001F7F75">
            <w:pPr>
              <w:spacing w:line="256" w:lineRule="auto"/>
              <w:jc w:val="center"/>
              <w:rPr>
                <w:sz w:val="20"/>
                <w:szCs w:val="20"/>
                <w:lang w:eastAsia="en-US"/>
              </w:rPr>
            </w:pPr>
            <w:r w:rsidRPr="00112450">
              <w:rPr>
                <w:sz w:val="20"/>
                <w:szCs w:val="20"/>
                <w:lang w:eastAsia="en-US"/>
              </w:rPr>
              <w:t xml:space="preserve">Organizacija atraktivnih projekata kojim se privlači velik  broj posjetitelja </w:t>
            </w:r>
          </w:p>
        </w:tc>
        <w:tc>
          <w:tcPr>
            <w:tcW w:w="604" w:type="pct"/>
            <w:tcBorders>
              <w:top w:val="nil"/>
              <w:left w:val="nil"/>
              <w:bottom w:val="single" w:sz="8" w:space="0" w:color="auto"/>
              <w:right w:val="single" w:sz="8" w:space="0" w:color="auto"/>
            </w:tcBorders>
            <w:shd w:val="clear" w:color="auto" w:fill="auto"/>
            <w:vAlign w:val="center"/>
            <w:hideMark/>
          </w:tcPr>
          <w:p w14:paraId="5BDA3B50" w14:textId="77777777" w:rsidR="007C527A" w:rsidRPr="00112450" w:rsidRDefault="007C527A" w:rsidP="001F7F75">
            <w:pPr>
              <w:jc w:val="center"/>
              <w:rPr>
                <w:sz w:val="20"/>
                <w:szCs w:val="20"/>
              </w:rPr>
            </w:pPr>
            <w:r w:rsidRPr="00112450">
              <w:rPr>
                <w:sz w:val="20"/>
                <w:szCs w:val="20"/>
                <w:lang w:eastAsia="en-US"/>
              </w:rPr>
              <w:t>Broj posjetitelja</w:t>
            </w:r>
          </w:p>
        </w:tc>
        <w:tc>
          <w:tcPr>
            <w:tcW w:w="626" w:type="pct"/>
            <w:tcBorders>
              <w:top w:val="nil"/>
              <w:left w:val="nil"/>
              <w:bottom w:val="single" w:sz="8" w:space="0" w:color="auto"/>
              <w:right w:val="single" w:sz="8" w:space="0" w:color="auto"/>
            </w:tcBorders>
            <w:shd w:val="clear" w:color="auto" w:fill="auto"/>
            <w:noWrap/>
            <w:vAlign w:val="center"/>
            <w:hideMark/>
          </w:tcPr>
          <w:p w14:paraId="5E22582F" w14:textId="77777777" w:rsidR="007C527A" w:rsidRPr="00112450" w:rsidRDefault="007C527A" w:rsidP="001F7F75">
            <w:pPr>
              <w:jc w:val="center"/>
              <w:rPr>
                <w:sz w:val="20"/>
                <w:szCs w:val="20"/>
              </w:rPr>
            </w:pPr>
            <w:r w:rsidRPr="00112450">
              <w:rPr>
                <w:sz w:val="20"/>
                <w:szCs w:val="20"/>
              </w:rPr>
              <w:t>50.000</w:t>
            </w:r>
          </w:p>
        </w:tc>
        <w:tc>
          <w:tcPr>
            <w:tcW w:w="626" w:type="pct"/>
            <w:tcBorders>
              <w:top w:val="nil"/>
              <w:left w:val="nil"/>
              <w:bottom w:val="single" w:sz="8" w:space="0" w:color="auto"/>
              <w:right w:val="single" w:sz="8" w:space="0" w:color="auto"/>
            </w:tcBorders>
            <w:shd w:val="clear" w:color="auto" w:fill="auto"/>
            <w:noWrap/>
            <w:vAlign w:val="center"/>
            <w:hideMark/>
          </w:tcPr>
          <w:p w14:paraId="669DE108" w14:textId="77777777" w:rsidR="007C527A" w:rsidRPr="00112450" w:rsidRDefault="007C527A" w:rsidP="001F7F75">
            <w:pPr>
              <w:jc w:val="center"/>
              <w:rPr>
                <w:sz w:val="20"/>
                <w:szCs w:val="20"/>
              </w:rPr>
            </w:pPr>
            <w:r w:rsidRPr="00112450">
              <w:rPr>
                <w:sz w:val="20"/>
                <w:szCs w:val="20"/>
              </w:rPr>
              <w:t>55.000</w:t>
            </w:r>
          </w:p>
        </w:tc>
        <w:tc>
          <w:tcPr>
            <w:tcW w:w="637" w:type="pct"/>
            <w:tcBorders>
              <w:top w:val="nil"/>
              <w:left w:val="nil"/>
              <w:bottom w:val="single" w:sz="8" w:space="0" w:color="auto"/>
              <w:right w:val="single" w:sz="8" w:space="0" w:color="auto"/>
            </w:tcBorders>
            <w:shd w:val="clear" w:color="auto" w:fill="auto"/>
            <w:vAlign w:val="center"/>
            <w:hideMark/>
          </w:tcPr>
          <w:p w14:paraId="51CEE791" w14:textId="77777777" w:rsidR="007C527A" w:rsidRPr="00112450" w:rsidRDefault="007C527A" w:rsidP="001F7F75">
            <w:pPr>
              <w:jc w:val="center"/>
              <w:rPr>
                <w:color w:val="FF0000"/>
                <w:sz w:val="20"/>
                <w:szCs w:val="20"/>
              </w:rPr>
            </w:pPr>
            <w:r w:rsidRPr="00112450">
              <w:rPr>
                <w:color w:val="000000" w:themeColor="text1"/>
                <w:sz w:val="20"/>
                <w:szCs w:val="20"/>
              </w:rPr>
              <w:t>55.000</w:t>
            </w:r>
          </w:p>
        </w:tc>
      </w:tr>
    </w:tbl>
    <w:p w14:paraId="6E1C9752" w14:textId="77777777" w:rsidR="007C527A" w:rsidRPr="00112450" w:rsidRDefault="007C527A" w:rsidP="007C527A">
      <w:pPr>
        <w:jc w:val="both"/>
        <w:rPr>
          <w:b/>
          <w:sz w:val="22"/>
          <w:szCs w:val="22"/>
          <w:u w:val="single"/>
        </w:rPr>
      </w:pPr>
    </w:p>
    <w:tbl>
      <w:tblPr>
        <w:tblW w:w="5000" w:type="pct"/>
        <w:tblLook w:val="04A0" w:firstRow="1" w:lastRow="0" w:firstColumn="1" w:lastColumn="0" w:noHBand="0" w:noVBand="1"/>
      </w:tblPr>
      <w:tblGrid>
        <w:gridCol w:w="9195"/>
      </w:tblGrid>
      <w:tr w:rsidR="007C527A" w:rsidRPr="00112450" w14:paraId="6AC1B1A4" w14:textId="77777777" w:rsidTr="001F7F75">
        <w:trPr>
          <w:trHeight w:val="367"/>
        </w:trPr>
        <w:tc>
          <w:tcPr>
            <w:tcW w:w="5000" w:type="pct"/>
            <w:tcBorders>
              <w:top w:val="single" w:sz="8" w:space="0" w:color="auto"/>
              <w:left w:val="single" w:sz="8" w:space="0" w:color="auto"/>
              <w:bottom w:val="single" w:sz="8" w:space="0" w:color="auto"/>
              <w:right w:val="single" w:sz="8" w:space="0" w:color="auto"/>
            </w:tcBorders>
            <w:hideMark/>
          </w:tcPr>
          <w:p w14:paraId="59E61508" w14:textId="77777777" w:rsidR="007C527A" w:rsidRPr="00112450" w:rsidRDefault="007C527A" w:rsidP="001F7F75">
            <w:pPr>
              <w:spacing w:line="256" w:lineRule="auto"/>
              <w:rPr>
                <w:sz w:val="22"/>
                <w:szCs w:val="22"/>
                <w:lang w:eastAsia="en-US"/>
              </w:rPr>
            </w:pPr>
            <w:r w:rsidRPr="00112450">
              <w:rPr>
                <w:b/>
                <w:sz w:val="22"/>
                <w:szCs w:val="22"/>
                <w:u w:val="single"/>
                <w:lang w:eastAsia="en-US"/>
              </w:rPr>
              <w:t>PROGRAM 3013 POTICANJE AMATERSKOG SPORTA I REKREACIJE</w:t>
            </w:r>
          </w:p>
        </w:tc>
      </w:tr>
      <w:tr w:rsidR="007C527A" w:rsidRPr="00112450" w14:paraId="0FA022E1" w14:textId="77777777" w:rsidTr="001F7F75">
        <w:trPr>
          <w:trHeight w:val="776"/>
        </w:trPr>
        <w:tc>
          <w:tcPr>
            <w:tcW w:w="5000" w:type="pct"/>
            <w:tcBorders>
              <w:top w:val="single" w:sz="8" w:space="0" w:color="auto"/>
              <w:left w:val="single" w:sz="8" w:space="0" w:color="auto"/>
              <w:bottom w:val="single" w:sz="8" w:space="0" w:color="auto"/>
              <w:right w:val="single" w:sz="8" w:space="0" w:color="auto"/>
            </w:tcBorders>
          </w:tcPr>
          <w:p w14:paraId="23C8C356" w14:textId="77777777" w:rsidR="007C527A" w:rsidRPr="00112450" w:rsidRDefault="007C527A" w:rsidP="001F7F75">
            <w:pPr>
              <w:pStyle w:val="paragraph"/>
              <w:spacing w:before="0" w:beforeAutospacing="0" w:after="0" w:afterAutospacing="0"/>
              <w:jc w:val="both"/>
              <w:textAlignment w:val="baseline"/>
              <w:rPr>
                <w:sz w:val="22"/>
                <w:szCs w:val="22"/>
                <w:lang w:val="hr-HR"/>
              </w:rPr>
            </w:pPr>
            <w:r w:rsidRPr="00112450">
              <w:rPr>
                <w:rStyle w:val="normaltextrun"/>
                <w:sz w:val="22"/>
                <w:szCs w:val="22"/>
                <w:lang w:val="hr-HR"/>
              </w:rPr>
              <w:t>Cilj programa:</w:t>
            </w:r>
            <w:r w:rsidRPr="00112450">
              <w:rPr>
                <w:rStyle w:val="eop"/>
                <w:sz w:val="22"/>
                <w:szCs w:val="22"/>
                <w:lang w:val="hr-HR"/>
              </w:rPr>
              <w:t> </w:t>
            </w:r>
          </w:p>
          <w:p w14:paraId="67FA7D27" w14:textId="77777777" w:rsidR="007C527A" w:rsidRPr="00112450" w:rsidRDefault="007C527A" w:rsidP="001F7F75">
            <w:pPr>
              <w:pStyle w:val="paragraph"/>
              <w:spacing w:before="0" w:beforeAutospacing="0" w:after="0" w:afterAutospacing="0"/>
              <w:ind w:firstLine="705"/>
              <w:jc w:val="both"/>
              <w:textAlignment w:val="baseline"/>
              <w:rPr>
                <w:sz w:val="22"/>
                <w:szCs w:val="22"/>
                <w:lang w:val="hr-HR"/>
              </w:rPr>
            </w:pPr>
            <w:r w:rsidRPr="00112450">
              <w:rPr>
                <w:rStyle w:val="normaltextrun"/>
                <w:sz w:val="22"/>
                <w:szCs w:val="22"/>
                <w:lang w:val="hr-HR"/>
              </w:rPr>
              <w:t>Poticati i promicati sport, osobito sport djece i mladeži, provoditi dio programa tjelesne i zdravstvene kulture djece i mladeži, osigurati djelovanje sportskih udruga i Zajednice športskih udruga grada Koprivnice. Cilj programa je i osigurati uvjete za provođenje treninga, organiziranje i provođenje sustava natjecanja te opću i posebnu zdravstvenu zaštitu sportaša, osigurati provođenje sportsko-rekreacijske aktivnosti građana, kineziterapijske aktivnosti, kao i druge sportske aktivnosti koje su u funkciji unapređenja i čuvanja zdravlja i podizanja psihofizičke sposobnosti građana, održati tjelesnu kulturu i sportske aktivnosti osoba s invaliditetom i drugih osoba oštećena zdravlja, poticati stručni rad u sportu, obrazovna i informacijska djelatnost u sportu te poboljšanje uvjeta sportske infrastrukture.</w:t>
            </w:r>
            <w:r w:rsidRPr="00112450">
              <w:rPr>
                <w:rStyle w:val="eop"/>
                <w:sz w:val="22"/>
                <w:szCs w:val="22"/>
                <w:lang w:val="hr-HR"/>
              </w:rPr>
              <w:t> </w:t>
            </w:r>
          </w:p>
        </w:tc>
      </w:tr>
      <w:tr w:rsidR="007C527A" w:rsidRPr="00112450" w14:paraId="4D9E665A" w14:textId="77777777" w:rsidTr="001F7F75">
        <w:trPr>
          <w:trHeight w:val="776"/>
        </w:trPr>
        <w:tc>
          <w:tcPr>
            <w:tcW w:w="5000" w:type="pct"/>
            <w:tcBorders>
              <w:top w:val="single" w:sz="8" w:space="0" w:color="auto"/>
              <w:left w:val="single" w:sz="8" w:space="0" w:color="auto"/>
              <w:bottom w:val="single" w:sz="8" w:space="0" w:color="auto"/>
              <w:right w:val="single" w:sz="8" w:space="0" w:color="auto"/>
            </w:tcBorders>
          </w:tcPr>
          <w:p w14:paraId="0D66BFD3" w14:textId="77777777" w:rsidR="007C527A" w:rsidRPr="00112450" w:rsidRDefault="007C527A" w:rsidP="001F7F75">
            <w:pPr>
              <w:pStyle w:val="paragraph"/>
              <w:spacing w:before="0" w:beforeAutospacing="0" w:after="0" w:afterAutospacing="0"/>
              <w:jc w:val="both"/>
              <w:textAlignment w:val="baseline"/>
              <w:rPr>
                <w:sz w:val="22"/>
                <w:szCs w:val="22"/>
                <w:lang w:val="hr-HR"/>
              </w:rPr>
            </w:pPr>
            <w:r w:rsidRPr="00112450">
              <w:rPr>
                <w:rStyle w:val="normaltextrun"/>
                <w:sz w:val="22"/>
                <w:szCs w:val="22"/>
                <w:lang w:val="hr-HR"/>
              </w:rPr>
              <w:lastRenderedPageBreak/>
              <w:t>Zakonska osnovica za provođenje programa:</w:t>
            </w:r>
            <w:r w:rsidRPr="00112450">
              <w:rPr>
                <w:rStyle w:val="eop"/>
                <w:sz w:val="22"/>
                <w:szCs w:val="22"/>
                <w:lang w:val="hr-HR"/>
              </w:rPr>
              <w:t> </w:t>
            </w:r>
          </w:p>
          <w:p w14:paraId="39D9A9F7" w14:textId="77777777" w:rsidR="007C527A" w:rsidRPr="00112450" w:rsidRDefault="007C527A" w:rsidP="007E0ED1">
            <w:pPr>
              <w:pStyle w:val="paragraph"/>
              <w:numPr>
                <w:ilvl w:val="0"/>
                <w:numId w:val="16"/>
              </w:numPr>
              <w:spacing w:before="0" w:beforeAutospacing="0" w:after="0" w:afterAutospacing="0"/>
              <w:jc w:val="both"/>
              <w:textAlignment w:val="baseline"/>
              <w:rPr>
                <w:rStyle w:val="normaltextrun"/>
                <w:sz w:val="22"/>
                <w:szCs w:val="22"/>
                <w:lang w:val="hr-HR"/>
              </w:rPr>
            </w:pPr>
            <w:r w:rsidRPr="00112450">
              <w:rPr>
                <w:rStyle w:val="normaltextrun"/>
                <w:sz w:val="22"/>
                <w:szCs w:val="22"/>
                <w:lang w:val="hr-HR"/>
              </w:rPr>
              <w:t>Zakon o sportu („Narodne novine“, br. 141/22), </w:t>
            </w:r>
          </w:p>
          <w:p w14:paraId="6E5A37ED" w14:textId="77777777" w:rsidR="007C527A" w:rsidRPr="00112450" w:rsidRDefault="007C527A" w:rsidP="007E0ED1">
            <w:pPr>
              <w:numPr>
                <w:ilvl w:val="0"/>
                <w:numId w:val="16"/>
              </w:numPr>
              <w:rPr>
                <w:sz w:val="22"/>
                <w:szCs w:val="22"/>
              </w:rPr>
            </w:pPr>
            <w:r w:rsidRPr="00112450">
              <w:rPr>
                <w:sz w:val="22"/>
                <w:szCs w:val="22"/>
              </w:rPr>
              <w:t>Nacionalni program športa 2019.-2026.,</w:t>
            </w:r>
          </w:p>
          <w:p w14:paraId="16207F14" w14:textId="6F0C48B1" w:rsidR="007C527A" w:rsidRPr="00112450" w:rsidRDefault="007C527A" w:rsidP="007E0ED1">
            <w:pPr>
              <w:numPr>
                <w:ilvl w:val="0"/>
                <w:numId w:val="16"/>
              </w:numPr>
              <w:rPr>
                <w:sz w:val="22"/>
                <w:szCs w:val="22"/>
              </w:rPr>
            </w:pPr>
            <w:r w:rsidRPr="00112450">
              <w:rPr>
                <w:sz w:val="22"/>
                <w:szCs w:val="22"/>
              </w:rPr>
              <w:t>Pravilnik o financiranju javnih potreba Grada Koprivnice (</w:t>
            </w:r>
            <w:r w:rsidR="00AA786F" w:rsidRPr="00112450">
              <w:rPr>
                <w:sz w:val="22"/>
                <w:szCs w:val="22"/>
              </w:rPr>
              <w:t>„</w:t>
            </w:r>
            <w:r w:rsidR="001F650D" w:rsidRPr="00112450">
              <w:rPr>
                <w:sz w:val="22"/>
                <w:szCs w:val="22"/>
              </w:rPr>
              <w:t xml:space="preserve">Glasnik Grada Koprivnice“, br.  </w:t>
            </w:r>
            <w:r w:rsidRPr="00112450">
              <w:rPr>
                <w:sz w:val="22"/>
                <w:szCs w:val="22"/>
              </w:rPr>
              <w:t>3/15, 3/16 i 7/19),</w:t>
            </w:r>
          </w:p>
          <w:p w14:paraId="77B7DF08" w14:textId="77777777" w:rsidR="007C527A" w:rsidRPr="00112450" w:rsidRDefault="007C527A" w:rsidP="007E0ED1">
            <w:pPr>
              <w:pStyle w:val="paragraph"/>
              <w:numPr>
                <w:ilvl w:val="0"/>
                <w:numId w:val="16"/>
              </w:numPr>
              <w:spacing w:before="0" w:beforeAutospacing="0" w:after="0" w:afterAutospacing="0"/>
              <w:jc w:val="both"/>
              <w:textAlignment w:val="baseline"/>
              <w:rPr>
                <w:rStyle w:val="normaltextrun"/>
                <w:sz w:val="22"/>
                <w:szCs w:val="22"/>
                <w:lang w:val="hr-HR"/>
              </w:rPr>
            </w:pPr>
            <w:r w:rsidRPr="00112450">
              <w:rPr>
                <w:rStyle w:val="normaltextrun"/>
                <w:sz w:val="22"/>
                <w:szCs w:val="22"/>
                <w:lang w:val="hr-HR"/>
              </w:rPr>
              <w:t>Zakon o lokalnoj i područnoj (regionalnoj) samoupravi („Narodne novine“, br. 33/01, 60/01, 129/05, 109/07, 125/08, 36/09, 150/11, 144/12, 19/13, 137/15, 123/17, 98/19 i 144/20), </w:t>
            </w:r>
          </w:p>
          <w:p w14:paraId="63F41BA8" w14:textId="77777777" w:rsidR="007C527A" w:rsidRPr="00112450" w:rsidRDefault="007C527A" w:rsidP="007E0ED1">
            <w:pPr>
              <w:pStyle w:val="paragraph"/>
              <w:numPr>
                <w:ilvl w:val="0"/>
                <w:numId w:val="16"/>
              </w:numPr>
              <w:spacing w:before="0" w:beforeAutospacing="0" w:after="0" w:afterAutospacing="0"/>
              <w:jc w:val="both"/>
              <w:textAlignment w:val="baseline"/>
              <w:rPr>
                <w:rStyle w:val="normaltextrun"/>
                <w:sz w:val="22"/>
                <w:szCs w:val="22"/>
                <w:lang w:val="hr-HR"/>
              </w:rPr>
            </w:pPr>
            <w:r w:rsidRPr="00112450">
              <w:rPr>
                <w:rStyle w:val="normaltextrun"/>
                <w:sz w:val="22"/>
                <w:szCs w:val="22"/>
                <w:lang w:val="hr-HR"/>
              </w:rPr>
              <w:t>Statut Zajednice športskih udruga Grada Koprivnice,  </w:t>
            </w:r>
          </w:p>
          <w:p w14:paraId="26D5EFA6" w14:textId="1FEDB592" w:rsidR="007C527A" w:rsidRPr="00112450" w:rsidRDefault="007C527A" w:rsidP="007E0ED1">
            <w:pPr>
              <w:pStyle w:val="paragraph"/>
              <w:numPr>
                <w:ilvl w:val="0"/>
                <w:numId w:val="16"/>
              </w:numPr>
              <w:spacing w:before="0" w:beforeAutospacing="0" w:after="0" w:afterAutospacing="0"/>
              <w:jc w:val="both"/>
              <w:textAlignment w:val="baseline"/>
              <w:rPr>
                <w:rStyle w:val="normaltextrun"/>
                <w:sz w:val="22"/>
                <w:szCs w:val="22"/>
                <w:lang w:val="hr-HR"/>
              </w:rPr>
            </w:pPr>
            <w:r w:rsidRPr="00112450">
              <w:rPr>
                <w:rStyle w:val="normaltextrun"/>
                <w:sz w:val="22"/>
                <w:szCs w:val="22"/>
                <w:lang w:val="hr-HR"/>
              </w:rPr>
              <w:t xml:space="preserve">Program javnih potreba u sportu Grada Koprivnice za 2024. godinu </w:t>
            </w:r>
            <w:r w:rsidR="001F650D" w:rsidRPr="00112450">
              <w:rPr>
                <w:sz w:val="22"/>
                <w:szCs w:val="22"/>
                <w:lang w:val="pt-BR"/>
              </w:rPr>
              <w:t xml:space="preserve">(„Glasnik Grada Koprivnice“, br.  </w:t>
            </w:r>
            <w:r w:rsidRPr="00112450">
              <w:rPr>
                <w:rStyle w:val="normaltextrun"/>
                <w:sz w:val="22"/>
                <w:szCs w:val="22"/>
                <w:lang w:val="hr-HR"/>
              </w:rPr>
              <w:t>7/23, 6/24 i 10/24), </w:t>
            </w:r>
          </w:p>
          <w:p w14:paraId="78577131" w14:textId="77777777" w:rsidR="007C527A" w:rsidRPr="00112450" w:rsidRDefault="007C527A" w:rsidP="007E0ED1">
            <w:pPr>
              <w:pStyle w:val="paragraph"/>
              <w:numPr>
                <w:ilvl w:val="0"/>
                <w:numId w:val="16"/>
              </w:numPr>
              <w:spacing w:before="0" w:beforeAutospacing="0" w:after="0" w:afterAutospacing="0"/>
              <w:jc w:val="both"/>
              <w:textAlignment w:val="baseline"/>
              <w:rPr>
                <w:color w:val="FF0000"/>
                <w:sz w:val="22"/>
                <w:szCs w:val="22"/>
                <w:lang w:val="hr-HR"/>
              </w:rPr>
            </w:pPr>
            <w:r w:rsidRPr="00112450">
              <w:rPr>
                <w:rStyle w:val="normaltextrun"/>
                <w:sz w:val="22"/>
                <w:szCs w:val="22"/>
                <w:lang w:val="hr-HR"/>
              </w:rPr>
              <w:t>Pravilnik o sportskim školama. </w:t>
            </w:r>
          </w:p>
        </w:tc>
      </w:tr>
    </w:tbl>
    <w:p w14:paraId="50C966C8" w14:textId="77777777" w:rsidR="007C527A" w:rsidRPr="00112450" w:rsidRDefault="007C527A" w:rsidP="007C527A">
      <w:pPr>
        <w:autoSpaceDE w:val="0"/>
        <w:autoSpaceDN w:val="0"/>
        <w:adjustRightInd w:val="0"/>
        <w:jc w:val="both"/>
        <w:rPr>
          <w:rFonts w:eastAsia="Arial"/>
          <w:b/>
          <w:bCs/>
          <w:color w:val="FF0000"/>
          <w:sz w:val="22"/>
          <w:szCs w:val="22"/>
        </w:rPr>
      </w:pPr>
    </w:p>
    <w:tbl>
      <w:tblPr>
        <w:tblW w:w="5000" w:type="pct"/>
        <w:tblLook w:val="04A0" w:firstRow="1" w:lastRow="0" w:firstColumn="1" w:lastColumn="0" w:noHBand="0" w:noVBand="1"/>
      </w:tblPr>
      <w:tblGrid>
        <w:gridCol w:w="4043"/>
        <w:gridCol w:w="1681"/>
        <w:gridCol w:w="1681"/>
        <w:gridCol w:w="1800"/>
      </w:tblGrid>
      <w:tr w:rsidR="007C527A" w:rsidRPr="00112450" w14:paraId="27BC7B1B" w14:textId="77777777" w:rsidTr="001F7F75">
        <w:trPr>
          <w:trHeight w:val="300"/>
        </w:trPr>
        <w:tc>
          <w:tcPr>
            <w:tcW w:w="219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978E98F" w14:textId="77777777" w:rsidR="007C527A" w:rsidRPr="00112450" w:rsidRDefault="007C527A" w:rsidP="001F7F75">
            <w:pPr>
              <w:jc w:val="center"/>
              <w:rPr>
                <w:b/>
                <w:bCs/>
                <w:sz w:val="22"/>
                <w:szCs w:val="22"/>
              </w:rPr>
            </w:pPr>
            <w:r w:rsidRPr="00112450">
              <w:rPr>
                <w:b/>
                <w:bCs/>
                <w:sz w:val="22"/>
                <w:szCs w:val="22"/>
              </w:rPr>
              <w:t>Naziv aktivnosti</w:t>
            </w:r>
          </w:p>
        </w:tc>
        <w:tc>
          <w:tcPr>
            <w:tcW w:w="913" w:type="pct"/>
            <w:tcBorders>
              <w:top w:val="single" w:sz="4" w:space="0" w:color="auto"/>
              <w:left w:val="nil"/>
              <w:bottom w:val="single" w:sz="4" w:space="0" w:color="auto"/>
              <w:right w:val="single" w:sz="4" w:space="0" w:color="auto"/>
            </w:tcBorders>
            <w:shd w:val="clear" w:color="auto" w:fill="auto"/>
            <w:vAlign w:val="center"/>
            <w:hideMark/>
          </w:tcPr>
          <w:p w14:paraId="0EA50A2A" w14:textId="77777777" w:rsidR="007C527A" w:rsidRPr="00112450" w:rsidRDefault="007C527A" w:rsidP="001F7F75">
            <w:pPr>
              <w:jc w:val="center"/>
              <w:rPr>
                <w:b/>
                <w:bCs/>
                <w:sz w:val="22"/>
                <w:szCs w:val="22"/>
              </w:rPr>
            </w:pPr>
            <w:r w:rsidRPr="00112450">
              <w:rPr>
                <w:b/>
                <w:bCs/>
                <w:sz w:val="22"/>
                <w:szCs w:val="22"/>
              </w:rPr>
              <w:t>PLAN 2024.</w:t>
            </w:r>
          </w:p>
        </w:tc>
        <w:tc>
          <w:tcPr>
            <w:tcW w:w="913" w:type="pct"/>
            <w:tcBorders>
              <w:top w:val="single" w:sz="4" w:space="0" w:color="auto"/>
              <w:left w:val="nil"/>
              <w:bottom w:val="single" w:sz="4" w:space="0" w:color="auto"/>
              <w:right w:val="single" w:sz="4" w:space="0" w:color="auto"/>
            </w:tcBorders>
            <w:shd w:val="clear" w:color="auto" w:fill="auto"/>
            <w:vAlign w:val="center"/>
            <w:hideMark/>
          </w:tcPr>
          <w:p w14:paraId="6C83A05B" w14:textId="77777777" w:rsidR="007C527A" w:rsidRPr="00112450" w:rsidRDefault="007C527A" w:rsidP="001F7F75">
            <w:pPr>
              <w:jc w:val="center"/>
              <w:rPr>
                <w:b/>
                <w:bCs/>
                <w:sz w:val="22"/>
                <w:szCs w:val="22"/>
              </w:rPr>
            </w:pPr>
            <w:r w:rsidRPr="00112450">
              <w:rPr>
                <w:b/>
                <w:bCs/>
                <w:sz w:val="22"/>
                <w:szCs w:val="22"/>
              </w:rPr>
              <w:t>Ostvarenje</w:t>
            </w:r>
          </w:p>
        </w:tc>
        <w:tc>
          <w:tcPr>
            <w:tcW w:w="979" w:type="pct"/>
            <w:tcBorders>
              <w:top w:val="single" w:sz="4" w:space="0" w:color="auto"/>
              <w:left w:val="nil"/>
              <w:bottom w:val="single" w:sz="4" w:space="0" w:color="auto"/>
              <w:right w:val="single" w:sz="4" w:space="0" w:color="auto"/>
            </w:tcBorders>
            <w:shd w:val="clear" w:color="auto" w:fill="auto"/>
            <w:vAlign w:val="center"/>
            <w:hideMark/>
          </w:tcPr>
          <w:p w14:paraId="10ABBE9E" w14:textId="77777777" w:rsidR="007C527A" w:rsidRPr="00112450" w:rsidRDefault="007C527A" w:rsidP="001F7F75">
            <w:pPr>
              <w:jc w:val="center"/>
              <w:rPr>
                <w:b/>
                <w:bCs/>
                <w:sz w:val="22"/>
                <w:szCs w:val="22"/>
              </w:rPr>
            </w:pPr>
            <w:r w:rsidRPr="00112450">
              <w:rPr>
                <w:b/>
                <w:bCs/>
                <w:sz w:val="22"/>
                <w:szCs w:val="22"/>
              </w:rPr>
              <w:t>Indeks</w:t>
            </w:r>
          </w:p>
        </w:tc>
      </w:tr>
      <w:tr w:rsidR="007C527A" w:rsidRPr="00112450" w14:paraId="2A6E431F" w14:textId="77777777" w:rsidTr="001F7F75">
        <w:trPr>
          <w:trHeight w:val="600"/>
        </w:trPr>
        <w:tc>
          <w:tcPr>
            <w:tcW w:w="2196" w:type="pct"/>
            <w:tcBorders>
              <w:top w:val="nil"/>
              <w:left w:val="single" w:sz="4" w:space="0" w:color="auto"/>
              <w:bottom w:val="single" w:sz="4" w:space="0" w:color="auto"/>
              <w:right w:val="single" w:sz="4" w:space="0" w:color="auto"/>
            </w:tcBorders>
            <w:shd w:val="clear" w:color="auto" w:fill="auto"/>
            <w:vAlign w:val="center"/>
            <w:hideMark/>
          </w:tcPr>
          <w:p w14:paraId="04CB8E22" w14:textId="77777777" w:rsidR="007C527A" w:rsidRPr="00112450" w:rsidRDefault="007C527A" w:rsidP="001F7F75">
            <w:pPr>
              <w:rPr>
                <w:sz w:val="22"/>
                <w:szCs w:val="22"/>
              </w:rPr>
            </w:pPr>
            <w:r w:rsidRPr="00112450">
              <w:rPr>
                <w:sz w:val="22"/>
                <w:szCs w:val="22"/>
              </w:rPr>
              <w:t>A301301 Osiguravanje osnovnih uvjeta za sport i rekreaciju</w:t>
            </w:r>
          </w:p>
        </w:tc>
        <w:tc>
          <w:tcPr>
            <w:tcW w:w="913" w:type="pct"/>
            <w:tcBorders>
              <w:top w:val="nil"/>
              <w:left w:val="nil"/>
              <w:bottom w:val="single" w:sz="4" w:space="0" w:color="auto"/>
              <w:right w:val="single" w:sz="4" w:space="0" w:color="auto"/>
            </w:tcBorders>
            <w:shd w:val="clear" w:color="auto" w:fill="auto"/>
            <w:vAlign w:val="center"/>
            <w:hideMark/>
          </w:tcPr>
          <w:p w14:paraId="1018613B" w14:textId="77777777" w:rsidR="007C527A" w:rsidRPr="00112450" w:rsidRDefault="007C527A" w:rsidP="001F7F75">
            <w:pPr>
              <w:jc w:val="center"/>
              <w:rPr>
                <w:sz w:val="22"/>
                <w:szCs w:val="22"/>
              </w:rPr>
            </w:pPr>
            <w:r w:rsidRPr="00112450">
              <w:rPr>
                <w:sz w:val="22"/>
                <w:szCs w:val="22"/>
              </w:rPr>
              <w:t>891.530,00</w:t>
            </w:r>
          </w:p>
        </w:tc>
        <w:tc>
          <w:tcPr>
            <w:tcW w:w="913" w:type="pct"/>
            <w:tcBorders>
              <w:top w:val="nil"/>
              <w:left w:val="nil"/>
              <w:bottom w:val="single" w:sz="4" w:space="0" w:color="auto"/>
              <w:right w:val="single" w:sz="4" w:space="0" w:color="auto"/>
            </w:tcBorders>
            <w:shd w:val="clear" w:color="auto" w:fill="auto"/>
            <w:vAlign w:val="center"/>
            <w:hideMark/>
          </w:tcPr>
          <w:p w14:paraId="1256D4BA" w14:textId="77777777" w:rsidR="007C527A" w:rsidRPr="00112450" w:rsidRDefault="007C527A" w:rsidP="001F7F75">
            <w:pPr>
              <w:jc w:val="center"/>
              <w:rPr>
                <w:sz w:val="22"/>
                <w:szCs w:val="22"/>
              </w:rPr>
            </w:pPr>
            <w:r w:rsidRPr="00112450">
              <w:rPr>
                <w:sz w:val="22"/>
                <w:szCs w:val="22"/>
              </w:rPr>
              <w:t>854.580,04</w:t>
            </w:r>
          </w:p>
        </w:tc>
        <w:tc>
          <w:tcPr>
            <w:tcW w:w="979" w:type="pct"/>
            <w:tcBorders>
              <w:top w:val="nil"/>
              <w:left w:val="nil"/>
              <w:bottom w:val="single" w:sz="4" w:space="0" w:color="auto"/>
              <w:right w:val="single" w:sz="4" w:space="0" w:color="auto"/>
            </w:tcBorders>
            <w:shd w:val="clear" w:color="auto" w:fill="auto"/>
            <w:vAlign w:val="center"/>
            <w:hideMark/>
          </w:tcPr>
          <w:p w14:paraId="282B9134" w14:textId="77777777" w:rsidR="007C527A" w:rsidRPr="00112450" w:rsidRDefault="007C527A" w:rsidP="001F7F75">
            <w:pPr>
              <w:jc w:val="center"/>
              <w:rPr>
                <w:sz w:val="22"/>
                <w:szCs w:val="22"/>
              </w:rPr>
            </w:pPr>
            <w:r w:rsidRPr="00112450">
              <w:rPr>
                <w:sz w:val="22"/>
                <w:szCs w:val="22"/>
              </w:rPr>
              <w:t>95,9%</w:t>
            </w:r>
          </w:p>
        </w:tc>
      </w:tr>
      <w:tr w:rsidR="007C527A" w:rsidRPr="00112450" w14:paraId="0BB7FC60" w14:textId="77777777" w:rsidTr="001F7F75">
        <w:trPr>
          <w:trHeight w:val="600"/>
        </w:trPr>
        <w:tc>
          <w:tcPr>
            <w:tcW w:w="2196" w:type="pct"/>
            <w:tcBorders>
              <w:top w:val="nil"/>
              <w:left w:val="single" w:sz="4" w:space="0" w:color="auto"/>
              <w:bottom w:val="single" w:sz="4" w:space="0" w:color="auto"/>
              <w:right w:val="single" w:sz="4" w:space="0" w:color="auto"/>
            </w:tcBorders>
            <w:shd w:val="clear" w:color="auto" w:fill="auto"/>
            <w:vAlign w:val="center"/>
            <w:hideMark/>
          </w:tcPr>
          <w:p w14:paraId="6311BDD2" w14:textId="77777777" w:rsidR="007C527A" w:rsidRPr="00112450" w:rsidRDefault="007C527A" w:rsidP="001F7F75">
            <w:pPr>
              <w:rPr>
                <w:sz w:val="22"/>
                <w:szCs w:val="22"/>
              </w:rPr>
            </w:pPr>
            <w:r w:rsidRPr="00112450">
              <w:rPr>
                <w:sz w:val="22"/>
                <w:szCs w:val="22"/>
                <w:lang w:eastAsia="en-US"/>
              </w:rPr>
              <w:t>A301302 Realizacija programa sportskih škola</w:t>
            </w:r>
          </w:p>
        </w:tc>
        <w:tc>
          <w:tcPr>
            <w:tcW w:w="913" w:type="pct"/>
            <w:tcBorders>
              <w:top w:val="nil"/>
              <w:left w:val="nil"/>
              <w:bottom w:val="single" w:sz="4" w:space="0" w:color="auto"/>
              <w:right w:val="single" w:sz="4" w:space="0" w:color="auto"/>
            </w:tcBorders>
            <w:shd w:val="clear" w:color="auto" w:fill="auto"/>
            <w:vAlign w:val="center"/>
            <w:hideMark/>
          </w:tcPr>
          <w:p w14:paraId="3AAC1F05" w14:textId="77777777" w:rsidR="007C527A" w:rsidRPr="00112450" w:rsidRDefault="007C527A" w:rsidP="001F7F75">
            <w:pPr>
              <w:jc w:val="center"/>
              <w:rPr>
                <w:sz w:val="22"/>
                <w:szCs w:val="22"/>
              </w:rPr>
            </w:pPr>
            <w:r w:rsidRPr="00112450">
              <w:rPr>
                <w:sz w:val="22"/>
                <w:szCs w:val="22"/>
                <w:lang w:eastAsia="en-US"/>
              </w:rPr>
              <w:t>276.100,00</w:t>
            </w:r>
          </w:p>
        </w:tc>
        <w:tc>
          <w:tcPr>
            <w:tcW w:w="913" w:type="pct"/>
            <w:tcBorders>
              <w:top w:val="nil"/>
              <w:left w:val="nil"/>
              <w:bottom w:val="single" w:sz="4" w:space="0" w:color="auto"/>
              <w:right w:val="single" w:sz="4" w:space="0" w:color="auto"/>
            </w:tcBorders>
            <w:shd w:val="clear" w:color="auto" w:fill="auto"/>
            <w:vAlign w:val="center"/>
            <w:hideMark/>
          </w:tcPr>
          <w:p w14:paraId="782ED4B6" w14:textId="77777777" w:rsidR="007C527A" w:rsidRPr="00112450" w:rsidRDefault="007C527A" w:rsidP="001F7F75">
            <w:pPr>
              <w:jc w:val="center"/>
              <w:rPr>
                <w:sz w:val="22"/>
                <w:szCs w:val="22"/>
              </w:rPr>
            </w:pPr>
            <w:r w:rsidRPr="00112450">
              <w:rPr>
                <w:sz w:val="22"/>
                <w:szCs w:val="22"/>
                <w:lang w:eastAsia="en-US"/>
              </w:rPr>
              <w:t>276.100,00</w:t>
            </w:r>
          </w:p>
        </w:tc>
        <w:tc>
          <w:tcPr>
            <w:tcW w:w="979" w:type="pct"/>
            <w:tcBorders>
              <w:top w:val="nil"/>
              <w:left w:val="nil"/>
              <w:bottom w:val="single" w:sz="4" w:space="0" w:color="auto"/>
              <w:right w:val="single" w:sz="4" w:space="0" w:color="auto"/>
            </w:tcBorders>
            <w:shd w:val="clear" w:color="auto" w:fill="auto"/>
            <w:vAlign w:val="center"/>
            <w:hideMark/>
          </w:tcPr>
          <w:p w14:paraId="37A3386A" w14:textId="77777777" w:rsidR="007C527A" w:rsidRPr="00112450" w:rsidRDefault="007C527A" w:rsidP="001F7F75">
            <w:pPr>
              <w:jc w:val="center"/>
              <w:rPr>
                <w:sz w:val="22"/>
                <w:szCs w:val="22"/>
              </w:rPr>
            </w:pPr>
            <w:r w:rsidRPr="00112450">
              <w:rPr>
                <w:sz w:val="22"/>
                <w:szCs w:val="22"/>
              </w:rPr>
              <w:t>100,0%</w:t>
            </w:r>
          </w:p>
        </w:tc>
      </w:tr>
      <w:tr w:rsidR="007C527A" w:rsidRPr="00112450" w14:paraId="53628556" w14:textId="77777777" w:rsidTr="001F7F75">
        <w:trPr>
          <w:trHeight w:val="600"/>
        </w:trPr>
        <w:tc>
          <w:tcPr>
            <w:tcW w:w="2196" w:type="pct"/>
            <w:tcBorders>
              <w:top w:val="nil"/>
              <w:left w:val="single" w:sz="4" w:space="0" w:color="auto"/>
              <w:bottom w:val="single" w:sz="4" w:space="0" w:color="auto"/>
              <w:right w:val="single" w:sz="4" w:space="0" w:color="auto"/>
            </w:tcBorders>
            <w:shd w:val="clear" w:color="auto" w:fill="auto"/>
            <w:vAlign w:val="center"/>
            <w:hideMark/>
          </w:tcPr>
          <w:p w14:paraId="2C599564" w14:textId="77777777" w:rsidR="007C527A" w:rsidRPr="00112450" w:rsidRDefault="007C527A" w:rsidP="001F7F75">
            <w:pPr>
              <w:rPr>
                <w:sz w:val="22"/>
                <w:szCs w:val="22"/>
              </w:rPr>
            </w:pPr>
            <w:r w:rsidRPr="00112450">
              <w:rPr>
                <w:sz w:val="22"/>
                <w:szCs w:val="22"/>
              </w:rPr>
              <w:t>A301303 Redovna djelatnost amaterskih sportskih klubova</w:t>
            </w:r>
          </w:p>
        </w:tc>
        <w:tc>
          <w:tcPr>
            <w:tcW w:w="913" w:type="pct"/>
            <w:tcBorders>
              <w:top w:val="nil"/>
              <w:left w:val="nil"/>
              <w:bottom w:val="single" w:sz="4" w:space="0" w:color="auto"/>
              <w:right w:val="single" w:sz="4" w:space="0" w:color="auto"/>
            </w:tcBorders>
            <w:shd w:val="clear" w:color="auto" w:fill="auto"/>
            <w:vAlign w:val="center"/>
            <w:hideMark/>
          </w:tcPr>
          <w:p w14:paraId="03C4DEBF" w14:textId="77777777" w:rsidR="007C527A" w:rsidRPr="00112450" w:rsidRDefault="007C527A" w:rsidP="001F7F75">
            <w:pPr>
              <w:jc w:val="center"/>
              <w:rPr>
                <w:sz w:val="22"/>
                <w:szCs w:val="22"/>
              </w:rPr>
            </w:pPr>
            <w:r w:rsidRPr="00112450">
              <w:rPr>
                <w:sz w:val="22"/>
                <w:szCs w:val="22"/>
              </w:rPr>
              <w:t>246.750,00</w:t>
            </w:r>
          </w:p>
        </w:tc>
        <w:tc>
          <w:tcPr>
            <w:tcW w:w="913" w:type="pct"/>
            <w:tcBorders>
              <w:top w:val="nil"/>
              <w:left w:val="nil"/>
              <w:bottom w:val="single" w:sz="4" w:space="0" w:color="auto"/>
              <w:right w:val="single" w:sz="4" w:space="0" w:color="auto"/>
            </w:tcBorders>
            <w:shd w:val="clear" w:color="auto" w:fill="auto"/>
            <w:vAlign w:val="center"/>
            <w:hideMark/>
          </w:tcPr>
          <w:p w14:paraId="32A1E874" w14:textId="77777777" w:rsidR="007C527A" w:rsidRPr="00112450" w:rsidRDefault="007C527A" w:rsidP="001F7F75">
            <w:pPr>
              <w:jc w:val="center"/>
              <w:rPr>
                <w:sz w:val="22"/>
                <w:szCs w:val="22"/>
              </w:rPr>
            </w:pPr>
            <w:r w:rsidRPr="00112450">
              <w:rPr>
                <w:sz w:val="22"/>
                <w:szCs w:val="22"/>
              </w:rPr>
              <w:t>244.055,10</w:t>
            </w:r>
          </w:p>
        </w:tc>
        <w:tc>
          <w:tcPr>
            <w:tcW w:w="979" w:type="pct"/>
            <w:tcBorders>
              <w:top w:val="nil"/>
              <w:left w:val="nil"/>
              <w:bottom w:val="single" w:sz="4" w:space="0" w:color="auto"/>
              <w:right w:val="single" w:sz="4" w:space="0" w:color="auto"/>
            </w:tcBorders>
            <w:shd w:val="clear" w:color="auto" w:fill="auto"/>
            <w:vAlign w:val="center"/>
            <w:hideMark/>
          </w:tcPr>
          <w:p w14:paraId="085F8448" w14:textId="77777777" w:rsidR="007C527A" w:rsidRPr="00112450" w:rsidRDefault="007C527A" w:rsidP="001F7F75">
            <w:pPr>
              <w:jc w:val="center"/>
              <w:rPr>
                <w:sz w:val="22"/>
                <w:szCs w:val="22"/>
              </w:rPr>
            </w:pPr>
            <w:r w:rsidRPr="00112450">
              <w:rPr>
                <w:sz w:val="22"/>
                <w:szCs w:val="22"/>
              </w:rPr>
              <w:t>98,9%</w:t>
            </w:r>
          </w:p>
        </w:tc>
      </w:tr>
      <w:tr w:rsidR="007C527A" w:rsidRPr="00112450" w14:paraId="1A1CDC61" w14:textId="77777777" w:rsidTr="001F7F75">
        <w:trPr>
          <w:trHeight w:val="300"/>
        </w:trPr>
        <w:tc>
          <w:tcPr>
            <w:tcW w:w="2196" w:type="pct"/>
            <w:tcBorders>
              <w:top w:val="nil"/>
              <w:left w:val="single" w:sz="4" w:space="0" w:color="auto"/>
              <w:bottom w:val="single" w:sz="4" w:space="0" w:color="auto"/>
              <w:right w:val="single" w:sz="4" w:space="0" w:color="auto"/>
            </w:tcBorders>
            <w:shd w:val="clear" w:color="auto" w:fill="auto"/>
            <w:vAlign w:val="center"/>
            <w:hideMark/>
          </w:tcPr>
          <w:p w14:paraId="05A22384" w14:textId="77777777" w:rsidR="007C527A" w:rsidRPr="00112450" w:rsidRDefault="007C527A" w:rsidP="001F7F75">
            <w:pPr>
              <w:rPr>
                <w:sz w:val="22"/>
                <w:szCs w:val="22"/>
              </w:rPr>
            </w:pPr>
            <w:r w:rsidRPr="00112450">
              <w:rPr>
                <w:sz w:val="22"/>
                <w:szCs w:val="22"/>
              </w:rPr>
              <w:t>A301304 Sportske manifestacije</w:t>
            </w:r>
          </w:p>
        </w:tc>
        <w:tc>
          <w:tcPr>
            <w:tcW w:w="913" w:type="pct"/>
            <w:tcBorders>
              <w:top w:val="nil"/>
              <w:left w:val="nil"/>
              <w:bottom w:val="single" w:sz="4" w:space="0" w:color="auto"/>
              <w:right w:val="single" w:sz="4" w:space="0" w:color="auto"/>
            </w:tcBorders>
            <w:shd w:val="clear" w:color="auto" w:fill="auto"/>
            <w:vAlign w:val="center"/>
            <w:hideMark/>
          </w:tcPr>
          <w:p w14:paraId="38392850" w14:textId="77777777" w:rsidR="007C527A" w:rsidRPr="00112450" w:rsidRDefault="007C527A" w:rsidP="001F7F75">
            <w:pPr>
              <w:jc w:val="center"/>
              <w:rPr>
                <w:sz w:val="22"/>
                <w:szCs w:val="22"/>
              </w:rPr>
            </w:pPr>
            <w:r w:rsidRPr="00112450">
              <w:rPr>
                <w:sz w:val="22"/>
                <w:szCs w:val="22"/>
              </w:rPr>
              <w:t>84.000,00</w:t>
            </w:r>
          </w:p>
        </w:tc>
        <w:tc>
          <w:tcPr>
            <w:tcW w:w="913" w:type="pct"/>
            <w:tcBorders>
              <w:top w:val="nil"/>
              <w:left w:val="nil"/>
              <w:bottom w:val="single" w:sz="4" w:space="0" w:color="auto"/>
              <w:right w:val="single" w:sz="4" w:space="0" w:color="auto"/>
            </w:tcBorders>
            <w:shd w:val="clear" w:color="auto" w:fill="auto"/>
            <w:vAlign w:val="center"/>
            <w:hideMark/>
          </w:tcPr>
          <w:p w14:paraId="03CC6919" w14:textId="77777777" w:rsidR="007C527A" w:rsidRPr="00112450" w:rsidRDefault="007C527A" w:rsidP="001F7F75">
            <w:pPr>
              <w:jc w:val="center"/>
              <w:rPr>
                <w:sz w:val="22"/>
                <w:szCs w:val="22"/>
              </w:rPr>
            </w:pPr>
            <w:r w:rsidRPr="00112450">
              <w:rPr>
                <w:sz w:val="22"/>
                <w:szCs w:val="22"/>
              </w:rPr>
              <w:t>82.562,96</w:t>
            </w:r>
          </w:p>
        </w:tc>
        <w:tc>
          <w:tcPr>
            <w:tcW w:w="979" w:type="pct"/>
            <w:tcBorders>
              <w:top w:val="nil"/>
              <w:left w:val="nil"/>
              <w:bottom w:val="single" w:sz="4" w:space="0" w:color="auto"/>
              <w:right w:val="single" w:sz="4" w:space="0" w:color="auto"/>
            </w:tcBorders>
            <w:shd w:val="clear" w:color="auto" w:fill="auto"/>
            <w:vAlign w:val="center"/>
            <w:hideMark/>
          </w:tcPr>
          <w:p w14:paraId="53E88400" w14:textId="77777777" w:rsidR="007C527A" w:rsidRPr="00112450" w:rsidRDefault="007C527A" w:rsidP="001F7F75">
            <w:pPr>
              <w:jc w:val="center"/>
              <w:rPr>
                <w:sz w:val="22"/>
                <w:szCs w:val="22"/>
              </w:rPr>
            </w:pPr>
            <w:r w:rsidRPr="00112450">
              <w:rPr>
                <w:sz w:val="22"/>
                <w:szCs w:val="22"/>
              </w:rPr>
              <w:t>98,3%</w:t>
            </w:r>
          </w:p>
        </w:tc>
      </w:tr>
      <w:tr w:rsidR="007C527A" w:rsidRPr="00112450" w14:paraId="0DD6DCA4" w14:textId="77777777" w:rsidTr="001F7F75">
        <w:trPr>
          <w:trHeight w:val="300"/>
        </w:trPr>
        <w:tc>
          <w:tcPr>
            <w:tcW w:w="2196" w:type="pct"/>
            <w:tcBorders>
              <w:top w:val="nil"/>
              <w:left w:val="single" w:sz="4" w:space="0" w:color="auto"/>
              <w:bottom w:val="single" w:sz="4" w:space="0" w:color="auto"/>
              <w:right w:val="single" w:sz="4" w:space="0" w:color="auto"/>
            </w:tcBorders>
            <w:shd w:val="clear" w:color="auto" w:fill="auto"/>
            <w:vAlign w:val="center"/>
            <w:hideMark/>
          </w:tcPr>
          <w:p w14:paraId="603F29B0" w14:textId="77777777" w:rsidR="007C527A" w:rsidRPr="00112450" w:rsidRDefault="007C527A" w:rsidP="001F7F75">
            <w:pPr>
              <w:rPr>
                <w:sz w:val="22"/>
                <w:szCs w:val="22"/>
              </w:rPr>
            </w:pPr>
            <w:r w:rsidRPr="00112450">
              <w:rPr>
                <w:sz w:val="22"/>
                <w:szCs w:val="22"/>
              </w:rPr>
              <w:t>A301306 Obuka neplivača</w:t>
            </w:r>
          </w:p>
        </w:tc>
        <w:tc>
          <w:tcPr>
            <w:tcW w:w="913" w:type="pct"/>
            <w:tcBorders>
              <w:top w:val="nil"/>
              <w:left w:val="nil"/>
              <w:bottom w:val="single" w:sz="4" w:space="0" w:color="auto"/>
              <w:right w:val="single" w:sz="4" w:space="0" w:color="auto"/>
            </w:tcBorders>
            <w:shd w:val="clear" w:color="auto" w:fill="auto"/>
            <w:vAlign w:val="center"/>
            <w:hideMark/>
          </w:tcPr>
          <w:p w14:paraId="722F2478" w14:textId="77777777" w:rsidR="007C527A" w:rsidRPr="00112450" w:rsidRDefault="007C527A" w:rsidP="001F7F75">
            <w:pPr>
              <w:jc w:val="center"/>
              <w:rPr>
                <w:sz w:val="22"/>
                <w:szCs w:val="22"/>
              </w:rPr>
            </w:pPr>
            <w:r w:rsidRPr="00112450">
              <w:rPr>
                <w:sz w:val="22"/>
                <w:szCs w:val="22"/>
              </w:rPr>
              <w:t>14.600,00</w:t>
            </w:r>
          </w:p>
        </w:tc>
        <w:tc>
          <w:tcPr>
            <w:tcW w:w="913" w:type="pct"/>
            <w:tcBorders>
              <w:top w:val="nil"/>
              <w:left w:val="nil"/>
              <w:bottom w:val="single" w:sz="4" w:space="0" w:color="auto"/>
              <w:right w:val="single" w:sz="4" w:space="0" w:color="auto"/>
            </w:tcBorders>
            <w:shd w:val="clear" w:color="auto" w:fill="auto"/>
            <w:vAlign w:val="center"/>
            <w:hideMark/>
          </w:tcPr>
          <w:p w14:paraId="15970024" w14:textId="77777777" w:rsidR="007C527A" w:rsidRPr="00112450" w:rsidRDefault="007C527A" w:rsidP="001F7F75">
            <w:pPr>
              <w:jc w:val="center"/>
              <w:rPr>
                <w:sz w:val="22"/>
                <w:szCs w:val="22"/>
              </w:rPr>
            </w:pPr>
            <w:r w:rsidRPr="00112450">
              <w:rPr>
                <w:sz w:val="22"/>
                <w:szCs w:val="22"/>
              </w:rPr>
              <w:t>14.393,48</w:t>
            </w:r>
          </w:p>
        </w:tc>
        <w:tc>
          <w:tcPr>
            <w:tcW w:w="979" w:type="pct"/>
            <w:tcBorders>
              <w:top w:val="nil"/>
              <w:left w:val="nil"/>
              <w:bottom w:val="single" w:sz="4" w:space="0" w:color="auto"/>
              <w:right w:val="single" w:sz="4" w:space="0" w:color="auto"/>
            </w:tcBorders>
            <w:shd w:val="clear" w:color="auto" w:fill="auto"/>
            <w:vAlign w:val="center"/>
            <w:hideMark/>
          </w:tcPr>
          <w:p w14:paraId="5CED11F5" w14:textId="77777777" w:rsidR="007C527A" w:rsidRPr="00112450" w:rsidRDefault="007C527A" w:rsidP="001F7F75">
            <w:pPr>
              <w:jc w:val="center"/>
              <w:rPr>
                <w:sz w:val="22"/>
                <w:szCs w:val="22"/>
              </w:rPr>
            </w:pPr>
            <w:r w:rsidRPr="00112450">
              <w:rPr>
                <w:sz w:val="22"/>
                <w:szCs w:val="22"/>
              </w:rPr>
              <w:t>98,6%</w:t>
            </w:r>
          </w:p>
        </w:tc>
      </w:tr>
      <w:tr w:rsidR="007C527A" w:rsidRPr="00112450" w14:paraId="7D91C084" w14:textId="77777777" w:rsidTr="001F7F75">
        <w:trPr>
          <w:trHeight w:val="600"/>
        </w:trPr>
        <w:tc>
          <w:tcPr>
            <w:tcW w:w="2196" w:type="pct"/>
            <w:tcBorders>
              <w:top w:val="nil"/>
              <w:left w:val="single" w:sz="4" w:space="0" w:color="auto"/>
              <w:bottom w:val="single" w:sz="4" w:space="0" w:color="auto"/>
              <w:right w:val="single" w:sz="4" w:space="0" w:color="auto"/>
            </w:tcBorders>
            <w:shd w:val="clear" w:color="auto" w:fill="auto"/>
            <w:vAlign w:val="center"/>
            <w:hideMark/>
          </w:tcPr>
          <w:p w14:paraId="06DB43FE" w14:textId="77777777" w:rsidR="007C527A" w:rsidRPr="00112450" w:rsidRDefault="007C527A" w:rsidP="001F7F75">
            <w:pPr>
              <w:rPr>
                <w:sz w:val="22"/>
                <w:szCs w:val="22"/>
              </w:rPr>
            </w:pPr>
            <w:r w:rsidRPr="00112450">
              <w:rPr>
                <w:sz w:val="22"/>
                <w:szCs w:val="22"/>
              </w:rPr>
              <w:t>A301307 Potpora vrhunskom sportu</w:t>
            </w:r>
          </w:p>
        </w:tc>
        <w:tc>
          <w:tcPr>
            <w:tcW w:w="913" w:type="pct"/>
            <w:tcBorders>
              <w:top w:val="nil"/>
              <w:left w:val="nil"/>
              <w:bottom w:val="single" w:sz="4" w:space="0" w:color="auto"/>
              <w:right w:val="single" w:sz="4" w:space="0" w:color="auto"/>
            </w:tcBorders>
            <w:shd w:val="clear" w:color="auto" w:fill="auto"/>
            <w:vAlign w:val="center"/>
            <w:hideMark/>
          </w:tcPr>
          <w:p w14:paraId="24CC1488" w14:textId="77777777" w:rsidR="007C527A" w:rsidRPr="00112450" w:rsidRDefault="007C527A" w:rsidP="001F7F75">
            <w:pPr>
              <w:jc w:val="center"/>
              <w:rPr>
                <w:sz w:val="22"/>
                <w:szCs w:val="22"/>
              </w:rPr>
            </w:pPr>
            <w:r w:rsidRPr="00112450">
              <w:rPr>
                <w:sz w:val="22"/>
                <w:szCs w:val="22"/>
              </w:rPr>
              <w:t>225.000,00</w:t>
            </w:r>
          </w:p>
        </w:tc>
        <w:tc>
          <w:tcPr>
            <w:tcW w:w="913" w:type="pct"/>
            <w:tcBorders>
              <w:top w:val="nil"/>
              <w:left w:val="nil"/>
              <w:bottom w:val="single" w:sz="4" w:space="0" w:color="auto"/>
              <w:right w:val="single" w:sz="4" w:space="0" w:color="auto"/>
            </w:tcBorders>
            <w:shd w:val="clear" w:color="auto" w:fill="auto"/>
            <w:vAlign w:val="center"/>
            <w:hideMark/>
          </w:tcPr>
          <w:p w14:paraId="443C7428" w14:textId="77777777" w:rsidR="007C527A" w:rsidRPr="00112450" w:rsidRDefault="007C527A" w:rsidP="001F7F75">
            <w:pPr>
              <w:jc w:val="center"/>
              <w:rPr>
                <w:sz w:val="22"/>
                <w:szCs w:val="22"/>
              </w:rPr>
            </w:pPr>
            <w:r w:rsidRPr="00112450">
              <w:rPr>
                <w:sz w:val="22"/>
                <w:szCs w:val="22"/>
              </w:rPr>
              <w:t>225.000,00</w:t>
            </w:r>
          </w:p>
        </w:tc>
        <w:tc>
          <w:tcPr>
            <w:tcW w:w="979" w:type="pct"/>
            <w:tcBorders>
              <w:top w:val="nil"/>
              <w:left w:val="nil"/>
              <w:bottom w:val="single" w:sz="4" w:space="0" w:color="auto"/>
              <w:right w:val="single" w:sz="4" w:space="0" w:color="auto"/>
            </w:tcBorders>
            <w:shd w:val="clear" w:color="auto" w:fill="auto"/>
            <w:vAlign w:val="center"/>
            <w:hideMark/>
          </w:tcPr>
          <w:p w14:paraId="5E40F8B2" w14:textId="77777777" w:rsidR="007C527A" w:rsidRPr="00112450" w:rsidRDefault="007C527A" w:rsidP="001F7F75">
            <w:pPr>
              <w:jc w:val="center"/>
              <w:rPr>
                <w:sz w:val="22"/>
                <w:szCs w:val="22"/>
              </w:rPr>
            </w:pPr>
            <w:r w:rsidRPr="00112450">
              <w:rPr>
                <w:sz w:val="22"/>
                <w:szCs w:val="22"/>
              </w:rPr>
              <w:t>100,0%</w:t>
            </w:r>
          </w:p>
        </w:tc>
      </w:tr>
      <w:tr w:rsidR="007C527A" w:rsidRPr="00112450" w14:paraId="6F9B15F4" w14:textId="77777777" w:rsidTr="001F7F75">
        <w:trPr>
          <w:trHeight w:val="600"/>
        </w:trPr>
        <w:tc>
          <w:tcPr>
            <w:tcW w:w="2196" w:type="pct"/>
            <w:tcBorders>
              <w:top w:val="nil"/>
              <w:left w:val="single" w:sz="4" w:space="0" w:color="auto"/>
              <w:bottom w:val="single" w:sz="4" w:space="0" w:color="auto"/>
              <w:right w:val="single" w:sz="4" w:space="0" w:color="auto"/>
            </w:tcBorders>
            <w:shd w:val="clear" w:color="auto" w:fill="auto"/>
            <w:vAlign w:val="center"/>
            <w:hideMark/>
          </w:tcPr>
          <w:p w14:paraId="5B9391D2" w14:textId="77777777" w:rsidR="007C527A" w:rsidRPr="00112450" w:rsidRDefault="007C527A" w:rsidP="001F7F75">
            <w:pPr>
              <w:rPr>
                <w:sz w:val="22"/>
                <w:szCs w:val="22"/>
              </w:rPr>
            </w:pPr>
            <w:r w:rsidRPr="00112450">
              <w:rPr>
                <w:sz w:val="22"/>
                <w:szCs w:val="22"/>
              </w:rPr>
              <w:t>A301308 Poticanje sporta osoba s invaliditetom</w:t>
            </w:r>
          </w:p>
        </w:tc>
        <w:tc>
          <w:tcPr>
            <w:tcW w:w="913" w:type="pct"/>
            <w:tcBorders>
              <w:top w:val="nil"/>
              <w:left w:val="nil"/>
              <w:bottom w:val="single" w:sz="4" w:space="0" w:color="auto"/>
              <w:right w:val="single" w:sz="4" w:space="0" w:color="auto"/>
            </w:tcBorders>
            <w:shd w:val="clear" w:color="auto" w:fill="auto"/>
            <w:vAlign w:val="center"/>
            <w:hideMark/>
          </w:tcPr>
          <w:p w14:paraId="474E0785" w14:textId="77777777" w:rsidR="007C527A" w:rsidRPr="00112450" w:rsidRDefault="007C527A" w:rsidP="001F7F75">
            <w:pPr>
              <w:jc w:val="center"/>
              <w:rPr>
                <w:sz w:val="22"/>
                <w:szCs w:val="22"/>
              </w:rPr>
            </w:pPr>
            <w:r w:rsidRPr="00112450">
              <w:rPr>
                <w:sz w:val="22"/>
                <w:szCs w:val="22"/>
              </w:rPr>
              <w:t>15.150,00</w:t>
            </w:r>
          </w:p>
        </w:tc>
        <w:tc>
          <w:tcPr>
            <w:tcW w:w="913" w:type="pct"/>
            <w:tcBorders>
              <w:top w:val="nil"/>
              <w:left w:val="nil"/>
              <w:bottom w:val="single" w:sz="4" w:space="0" w:color="auto"/>
              <w:right w:val="single" w:sz="4" w:space="0" w:color="auto"/>
            </w:tcBorders>
            <w:shd w:val="clear" w:color="auto" w:fill="auto"/>
            <w:vAlign w:val="center"/>
            <w:hideMark/>
          </w:tcPr>
          <w:p w14:paraId="1783582E" w14:textId="77777777" w:rsidR="007C527A" w:rsidRPr="00112450" w:rsidRDefault="007C527A" w:rsidP="001F7F75">
            <w:pPr>
              <w:jc w:val="center"/>
              <w:rPr>
                <w:sz w:val="22"/>
                <w:szCs w:val="22"/>
              </w:rPr>
            </w:pPr>
            <w:r w:rsidRPr="00112450">
              <w:rPr>
                <w:sz w:val="22"/>
                <w:szCs w:val="22"/>
              </w:rPr>
              <w:t>15.150,00</w:t>
            </w:r>
          </w:p>
        </w:tc>
        <w:tc>
          <w:tcPr>
            <w:tcW w:w="979" w:type="pct"/>
            <w:tcBorders>
              <w:top w:val="nil"/>
              <w:left w:val="nil"/>
              <w:bottom w:val="single" w:sz="4" w:space="0" w:color="auto"/>
              <w:right w:val="single" w:sz="4" w:space="0" w:color="auto"/>
            </w:tcBorders>
            <w:shd w:val="clear" w:color="auto" w:fill="auto"/>
            <w:vAlign w:val="center"/>
            <w:hideMark/>
          </w:tcPr>
          <w:p w14:paraId="24DA8E8A" w14:textId="77777777" w:rsidR="007C527A" w:rsidRPr="00112450" w:rsidRDefault="007C527A" w:rsidP="001F7F75">
            <w:pPr>
              <w:jc w:val="center"/>
              <w:rPr>
                <w:sz w:val="22"/>
                <w:szCs w:val="22"/>
              </w:rPr>
            </w:pPr>
            <w:r w:rsidRPr="00112450">
              <w:rPr>
                <w:sz w:val="22"/>
                <w:szCs w:val="22"/>
              </w:rPr>
              <w:t>100,0%</w:t>
            </w:r>
          </w:p>
        </w:tc>
      </w:tr>
      <w:tr w:rsidR="007C527A" w:rsidRPr="00112450" w14:paraId="72C5E9BC" w14:textId="77777777" w:rsidTr="001F7F75">
        <w:trPr>
          <w:trHeight w:val="300"/>
        </w:trPr>
        <w:tc>
          <w:tcPr>
            <w:tcW w:w="2196" w:type="pct"/>
            <w:tcBorders>
              <w:top w:val="nil"/>
              <w:left w:val="single" w:sz="4" w:space="0" w:color="auto"/>
              <w:bottom w:val="single" w:sz="4" w:space="0" w:color="auto"/>
              <w:right w:val="single" w:sz="4" w:space="0" w:color="auto"/>
            </w:tcBorders>
            <w:shd w:val="clear" w:color="auto" w:fill="auto"/>
            <w:vAlign w:val="center"/>
            <w:hideMark/>
          </w:tcPr>
          <w:p w14:paraId="2BA618F8" w14:textId="77777777" w:rsidR="007C527A" w:rsidRPr="00112450" w:rsidRDefault="007C527A" w:rsidP="001F7F75">
            <w:pPr>
              <w:jc w:val="center"/>
              <w:rPr>
                <w:b/>
                <w:bCs/>
                <w:sz w:val="22"/>
                <w:szCs w:val="22"/>
              </w:rPr>
            </w:pPr>
            <w:r w:rsidRPr="00112450">
              <w:rPr>
                <w:b/>
                <w:bCs/>
                <w:sz w:val="22"/>
                <w:szCs w:val="22"/>
              </w:rPr>
              <w:t>Ukupno program:</w:t>
            </w:r>
          </w:p>
        </w:tc>
        <w:tc>
          <w:tcPr>
            <w:tcW w:w="913" w:type="pct"/>
            <w:tcBorders>
              <w:top w:val="nil"/>
              <w:left w:val="nil"/>
              <w:bottom w:val="single" w:sz="4" w:space="0" w:color="auto"/>
              <w:right w:val="single" w:sz="4" w:space="0" w:color="auto"/>
            </w:tcBorders>
            <w:shd w:val="clear" w:color="auto" w:fill="auto"/>
            <w:vAlign w:val="center"/>
            <w:hideMark/>
          </w:tcPr>
          <w:p w14:paraId="1E18A827" w14:textId="77777777" w:rsidR="007C527A" w:rsidRPr="00112450" w:rsidRDefault="007C527A" w:rsidP="001F7F75">
            <w:pPr>
              <w:jc w:val="center"/>
              <w:rPr>
                <w:b/>
                <w:bCs/>
                <w:sz w:val="22"/>
                <w:szCs w:val="22"/>
              </w:rPr>
            </w:pPr>
            <w:r w:rsidRPr="00112450">
              <w:rPr>
                <w:b/>
                <w:bCs/>
                <w:sz w:val="22"/>
                <w:szCs w:val="22"/>
              </w:rPr>
              <w:t>1.753.130,00</w:t>
            </w:r>
          </w:p>
        </w:tc>
        <w:tc>
          <w:tcPr>
            <w:tcW w:w="913" w:type="pct"/>
            <w:tcBorders>
              <w:top w:val="nil"/>
              <w:left w:val="nil"/>
              <w:bottom w:val="single" w:sz="4" w:space="0" w:color="auto"/>
              <w:right w:val="single" w:sz="4" w:space="0" w:color="auto"/>
            </w:tcBorders>
            <w:shd w:val="clear" w:color="auto" w:fill="auto"/>
            <w:vAlign w:val="center"/>
            <w:hideMark/>
          </w:tcPr>
          <w:p w14:paraId="32F7B3A4" w14:textId="77777777" w:rsidR="007C527A" w:rsidRPr="00112450" w:rsidRDefault="007C527A" w:rsidP="001F7F75">
            <w:pPr>
              <w:jc w:val="center"/>
              <w:rPr>
                <w:b/>
                <w:bCs/>
                <w:sz w:val="22"/>
                <w:szCs w:val="22"/>
              </w:rPr>
            </w:pPr>
            <w:r w:rsidRPr="00112450">
              <w:rPr>
                <w:b/>
                <w:bCs/>
                <w:sz w:val="22"/>
                <w:szCs w:val="22"/>
              </w:rPr>
              <w:t>1.711.841,58</w:t>
            </w:r>
          </w:p>
        </w:tc>
        <w:tc>
          <w:tcPr>
            <w:tcW w:w="979" w:type="pct"/>
            <w:tcBorders>
              <w:top w:val="nil"/>
              <w:left w:val="nil"/>
              <w:bottom w:val="single" w:sz="4" w:space="0" w:color="auto"/>
              <w:right w:val="single" w:sz="4" w:space="0" w:color="auto"/>
            </w:tcBorders>
            <w:shd w:val="clear" w:color="auto" w:fill="auto"/>
            <w:vAlign w:val="center"/>
            <w:hideMark/>
          </w:tcPr>
          <w:p w14:paraId="63B35B64" w14:textId="77777777" w:rsidR="007C527A" w:rsidRPr="00112450" w:rsidRDefault="007C527A" w:rsidP="001F7F75">
            <w:pPr>
              <w:jc w:val="center"/>
              <w:rPr>
                <w:b/>
                <w:bCs/>
                <w:sz w:val="22"/>
                <w:szCs w:val="22"/>
              </w:rPr>
            </w:pPr>
            <w:r w:rsidRPr="00112450">
              <w:rPr>
                <w:b/>
                <w:bCs/>
                <w:sz w:val="22"/>
                <w:szCs w:val="22"/>
              </w:rPr>
              <w:t>97,6%</w:t>
            </w:r>
          </w:p>
        </w:tc>
      </w:tr>
    </w:tbl>
    <w:p w14:paraId="2DA4CC68" w14:textId="77777777" w:rsidR="007C527A" w:rsidRPr="00112450" w:rsidRDefault="007C527A" w:rsidP="007C527A">
      <w:pPr>
        <w:jc w:val="both"/>
        <w:rPr>
          <w:color w:val="FF0000"/>
          <w:sz w:val="22"/>
          <w:szCs w:val="22"/>
        </w:rPr>
      </w:pPr>
    </w:p>
    <w:p w14:paraId="2642760B" w14:textId="77777777" w:rsidR="007C527A" w:rsidRPr="00112450" w:rsidRDefault="007C527A" w:rsidP="007C527A">
      <w:pPr>
        <w:pStyle w:val="paragraph"/>
        <w:spacing w:before="0" w:beforeAutospacing="0" w:after="0" w:afterAutospacing="0"/>
        <w:jc w:val="both"/>
        <w:textAlignment w:val="baseline"/>
        <w:rPr>
          <w:sz w:val="22"/>
          <w:szCs w:val="22"/>
          <w:lang w:val="hr-HR"/>
        </w:rPr>
      </w:pPr>
      <w:r w:rsidRPr="00112450">
        <w:rPr>
          <w:rStyle w:val="normaltextrun"/>
          <w:sz w:val="22"/>
          <w:szCs w:val="22"/>
          <w:lang w:val="hr-HR"/>
        </w:rPr>
        <w:t>Aktivnost A301301 Osiguravanje osnovnih uvjeta za sport i rekreaciju </w:t>
      </w:r>
      <w:r w:rsidRPr="00112450">
        <w:rPr>
          <w:rStyle w:val="eop"/>
          <w:sz w:val="22"/>
          <w:szCs w:val="22"/>
          <w:lang w:val="hr-HR"/>
        </w:rPr>
        <w:t> </w:t>
      </w:r>
    </w:p>
    <w:p w14:paraId="5EB749AE" w14:textId="77777777" w:rsidR="007C527A" w:rsidRPr="00112450" w:rsidRDefault="007C527A" w:rsidP="007C527A">
      <w:pPr>
        <w:pStyle w:val="paragraph"/>
        <w:spacing w:before="0" w:beforeAutospacing="0" w:after="0" w:afterAutospacing="0"/>
        <w:ind w:firstLine="705"/>
        <w:jc w:val="both"/>
        <w:textAlignment w:val="baseline"/>
        <w:rPr>
          <w:rStyle w:val="normaltextrun"/>
          <w:sz w:val="22"/>
          <w:szCs w:val="22"/>
          <w:lang w:val="hr-HR"/>
        </w:rPr>
      </w:pPr>
      <w:r w:rsidRPr="00112450">
        <w:rPr>
          <w:rStyle w:val="normaltextrun"/>
          <w:sz w:val="22"/>
          <w:szCs w:val="22"/>
          <w:lang w:val="hr-HR"/>
        </w:rPr>
        <w:t xml:space="preserve">U sklopu aktivnosti osigurano je 891.530,00 EUR, a realizirano je 854.580,44 EUR, odnosno 95,9%. </w:t>
      </w:r>
    </w:p>
    <w:p w14:paraId="38926F34" w14:textId="77777777" w:rsidR="007C527A" w:rsidRDefault="007C527A" w:rsidP="007C527A">
      <w:pPr>
        <w:ind w:firstLine="720"/>
        <w:jc w:val="both"/>
        <w:rPr>
          <w:sz w:val="22"/>
          <w:szCs w:val="22"/>
        </w:rPr>
      </w:pPr>
      <w:r w:rsidRPr="00112450">
        <w:rPr>
          <w:sz w:val="22"/>
          <w:szCs w:val="22"/>
        </w:rPr>
        <w:t xml:space="preserve">Sredstva su utrošena za plaćanje najma sportskih objekata za sportske aktivnosti članica Zajednice i to: Gradskih bazena „Cerine“, dvorane Gimnazije „Fran Galović“/sportska dvorana „Josip Samaržija Bepo“ Koprivnica, dvorane Srednje škole Koprivnica, dvorane „Branimir“, dvorane Osnovne škole „Braća Radić“ Koprivnica, dvorane Osnovne škole „Đuro Ester“/sportska dvorana „Vinko Zember“ Koprivnica, OŠ “Podolice”, dvorane Centra za odgoj, obrazovanje i rehabilitaciju Podravsko sunce, dvorana PU Koprivnica, teniskog igrališta na Gradskom stadionu „Ivan </w:t>
      </w:r>
      <w:proofErr w:type="spellStart"/>
      <w:r w:rsidRPr="00112450">
        <w:rPr>
          <w:sz w:val="22"/>
          <w:szCs w:val="22"/>
        </w:rPr>
        <w:t>Kušek</w:t>
      </w:r>
      <w:proofErr w:type="spellEnd"/>
      <w:r w:rsidRPr="00112450">
        <w:rPr>
          <w:sz w:val="22"/>
          <w:szCs w:val="22"/>
        </w:rPr>
        <w:t xml:space="preserve"> Apaš“, streljane na Gradskom stadionu „Ivan </w:t>
      </w:r>
      <w:proofErr w:type="spellStart"/>
      <w:r w:rsidRPr="00112450">
        <w:rPr>
          <w:sz w:val="22"/>
          <w:szCs w:val="22"/>
        </w:rPr>
        <w:t>Kušek</w:t>
      </w:r>
      <w:proofErr w:type="spellEnd"/>
      <w:r w:rsidRPr="00112450">
        <w:rPr>
          <w:sz w:val="22"/>
          <w:szCs w:val="22"/>
        </w:rPr>
        <w:t xml:space="preserve"> Apaš“, nogometna igrališta (Nogometni klub Reka, Nogometni klub Starigrad, Nogometni klub Zagorec, Nogometni klub Omladinac Herešin i Nogometni klub Miklinovec), nogometna igrališta na Gradskom stadionu „Ivan </w:t>
      </w:r>
      <w:proofErr w:type="spellStart"/>
      <w:r w:rsidRPr="00112450">
        <w:rPr>
          <w:sz w:val="22"/>
          <w:szCs w:val="22"/>
        </w:rPr>
        <w:t>Kušek</w:t>
      </w:r>
      <w:proofErr w:type="spellEnd"/>
      <w:r w:rsidRPr="00112450">
        <w:rPr>
          <w:sz w:val="22"/>
          <w:szCs w:val="22"/>
        </w:rPr>
        <w:t xml:space="preserve"> Apaš“, stolnoteniska dvorana i prostorije za šahovske klubove u Ulici Ante Starčevića 15 Koprivnica, dvorana za </w:t>
      </w:r>
      <w:proofErr w:type="spellStart"/>
      <w:r w:rsidRPr="00112450">
        <w:rPr>
          <w:sz w:val="22"/>
          <w:szCs w:val="22"/>
        </w:rPr>
        <w:t>Cageball</w:t>
      </w:r>
      <w:proofErr w:type="spellEnd"/>
      <w:r w:rsidRPr="00112450">
        <w:rPr>
          <w:sz w:val="22"/>
          <w:szCs w:val="22"/>
        </w:rPr>
        <w:t xml:space="preserve"> te dvorana za borilačke sportove u prostorima </w:t>
      </w:r>
      <w:proofErr w:type="spellStart"/>
      <w:r w:rsidRPr="00112450">
        <w:rPr>
          <w:sz w:val="22"/>
          <w:szCs w:val="22"/>
        </w:rPr>
        <w:t>Pevex</w:t>
      </w:r>
      <w:proofErr w:type="spellEnd"/>
      <w:r w:rsidRPr="00112450">
        <w:rPr>
          <w:sz w:val="22"/>
          <w:szCs w:val="22"/>
        </w:rPr>
        <w:t>-a, dvorana Doma mladih i Kuglane. Nadalje, sredstva su utrošena za trošak osoba koje brinu za opremu nogometnih klubova, osnovne uvjete za rad članica i Zajednice, redovni rad amaterskih sportskih udruga, sportskih škola i za rad Male sportske škole. Mala sportska škola obuhvaća: sportske programe za djecu u sportskim dvoranama, školu plivanja, školu plivanja – bebe ribe, školu klizanja i školu skijanja i bordanja.</w:t>
      </w:r>
    </w:p>
    <w:p w14:paraId="1B6B1200" w14:textId="77777777" w:rsidR="003C681D" w:rsidRDefault="003C681D" w:rsidP="007C527A">
      <w:pPr>
        <w:ind w:firstLine="720"/>
        <w:jc w:val="both"/>
        <w:rPr>
          <w:sz w:val="22"/>
          <w:szCs w:val="22"/>
        </w:rPr>
      </w:pPr>
    </w:p>
    <w:p w14:paraId="577A6B83" w14:textId="77777777" w:rsidR="003C681D" w:rsidRPr="00112450" w:rsidRDefault="003C681D" w:rsidP="007C527A">
      <w:pPr>
        <w:ind w:firstLine="720"/>
        <w:jc w:val="both"/>
        <w:rPr>
          <w:sz w:val="22"/>
          <w:szCs w:val="22"/>
        </w:rPr>
      </w:pPr>
    </w:p>
    <w:p w14:paraId="64C0F34F" w14:textId="77777777" w:rsidR="007C527A" w:rsidRPr="00112450" w:rsidRDefault="007C527A" w:rsidP="007C527A">
      <w:pPr>
        <w:jc w:val="both"/>
        <w:rPr>
          <w:color w:val="FF0000"/>
          <w:sz w:val="22"/>
          <w:szCs w:val="22"/>
        </w:rPr>
      </w:pPr>
    </w:p>
    <w:tbl>
      <w:tblPr>
        <w:tblW w:w="5000" w:type="pct"/>
        <w:tblLook w:val="04A0" w:firstRow="1" w:lastRow="0" w:firstColumn="1" w:lastColumn="0" w:noHBand="0" w:noVBand="1"/>
      </w:tblPr>
      <w:tblGrid>
        <w:gridCol w:w="2104"/>
        <w:gridCol w:w="2361"/>
        <w:gridCol w:w="1206"/>
        <w:gridCol w:w="1170"/>
        <w:gridCol w:w="1170"/>
        <w:gridCol w:w="1194"/>
      </w:tblGrid>
      <w:tr w:rsidR="007C527A" w:rsidRPr="00112450" w14:paraId="3166AA7D" w14:textId="77777777" w:rsidTr="00112450">
        <w:trPr>
          <w:trHeight w:val="855"/>
        </w:trPr>
        <w:tc>
          <w:tcPr>
            <w:tcW w:w="117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42FA3C" w14:textId="77777777" w:rsidR="007C527A" w:rsidRPr="00112450" w:rsidRDefault="007C527A" w:rsidP="001F7F75">
            <w:pPr>
              <w:jc w:val="center"/>
              <w:rPr>
                <w:b/>
                <w:bCs/>
                <w:sz w:val="22"/>
                <w:szCs w:val="22"/>
              </w:rPr>
            </w:pPr>
            <w:r w:rsidRPr="00112450">
              <w:rPr>
                <w:b/>
                <w:bCs/>
                <w:sz w:val="22"/>
                <w:szCs w:val="22"/>
                <w:lang w:eastAsia="en-US"/>
              </w:rPr>
              <w:lastRenderedPageBreak/>
              <w:t>Pokazatelj rezultata</w:t>
            </w:r>
          </w:p>
        </w:tc>
        <w:tc>
          <w:tcPr>
            <w:tcW w:w="134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86B625" w14:textId="77777777" w:rsidR="007C527A" w:rsidRPr="00112450" w:rsidRDefault="007C527A" w:rsidP="001F7F75">
            <w:pPr>
              <w:jc w:val="center"/>
              <w:rPr>
                <w:b/>
                <w:bCs/>
                <w:sz w:val="22"/>
                <w:szCs w:val="22"/>
              </w:rPr>
            </w:pPr>
            <w:r w:rsidRPr="00112450">
              <w:rPr>
                <w:b/>
                <w:bCs/>
                <w:sz w:val="22"/>
                <w:szCs w:val="22"/>
                <w:lang w:eastAsia="en-US"/>
              </w:rPr>
              <w:t>Definicija pokazatelja</w:t>
            </w:r>
          </w:p>
        </w:tc>
        <w:tc>
          <w:tcPr>
            <w:tcW w:w="54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006AE4A" w14:textId="77777777" w:rsidR="007C527A" w:rsidRPr="00112450" w:rsidRDefault="007C527A" w:rsidP="001F7F75">
            <w:pPr>
              <w:jc w:val="center"/>
              <w:rPr>
                <w:b/>
                <w:bCs/>
                <w:sz w:val="22"/>
                <w:szCs w:val="22"/>
              </w:rPr>
            </w:pPr>
            <w:r w:rsidRPr="00112450">
              <w:rPr>
                <w:b/>
                <w:bCs/>
                <w:sz w:val="22"/>
                <w:szCs w:val="22"/>
                <w:lang w:eastAsia="en-US"/>
              </w:rPr>
              <w:t>Jedinica</w:t>
            </w:r>
          </w:p>
        </w:tc>
        <w:tc>
          <w:tcPr>
            <w:tcW w:w="64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B5928AB" w14:textId="77777777" w:rsidR="007C527A" w:rsidRPr="00112450" w:rsidRDefault="007C527A" w:rsidP="001F7F75">
            <w:pPr>
              <w:jc w:val="center"/>
              <w:rPr>
                <w:b/>
                <w:bCs/>
                <w:sz w:val="22"/>
                <w:szCs w:val="22"/>
              </w:rPr>
            </w:pPr>
            <w:r w:rsidRPr="00112450">
              <w:rPr>
                <w:b/>
                <w:bCs/>
                <w:sz w:val="22"/>
                <w:szCs w:val="22"/>
                <w:lang w:eastAsia="en-US"/>
              </w:rPr>
              <w:t>Polazna vrijednost 2023.</w:t>
            </w:r>
          </w:p>
        </w:tc>
        <w:tc>
          <w:tcPr>
            <w:tcW w:w="64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67A1585" w14:textId="77777777" w:rsidR="007C527A" w:rsidRPr="00112450" w:rsidRDefault="007C527A" w:rsidP="001F7F75">
            <w:pPr>
              <w:jc w:val="center"/>
              <w:rPr>
                <w:b/>
                <w:bCs/>
                <w:sz w:val="22"/>
                <w:szCs w:val="22"/>
              </w:rPr>
            </w:pPr>
            <w:r w:rsidRPr="00112450">
              <w:rPr>
                <w:b/>
                <w:bCs/>
                <w:sz w:val="22"/>
                <w:szCs w:val="22"/>
                <w:lang w:eastAsia="en-US"/>
              </w:rPr>
              <w:t>Ciljana vrijednost 2024.</w:t>
            </w:r>
          </w:p>
        </w:tc>
        <w:tc>
          <w:tcPr>
            <w:tcW w:w="65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4984A4A" w14:textId="77777777" w:rsidR="007C527A" w:rsidRPr="00112450" w:rsidRDefault="007C527A" w:rsidP="001F7F75">
            <w:pPr>
              <w:jc w:val="center"/>
              <w:rPr>
                <w:b/>
                <w:bCs/>
                <w:sz w:val="22"/>
                <w:szCs w:val="22"/>
              </w:rPr>
            </w:pPr>
            <w:r w:rsidRPr="00112450">
              <w:rPr>
                <w:b/>
                <w:bCs/>
                <w:sz w:val="22"/>
                <w:szCs w:val="22"/>
                <w:lang w:eastAsia="en-US"/>
              </w:rPr>
              <w:t>Ostvarena vrijednost 2024.</w:t>
            </w:r>
          </w:p>
        </w:tc>
      </w:tr>
      <w:tr w:rsidR="007C527A" w:rsidRPr="00112450" w14:paraId="2C07B1D3" w14:textId="77777777" w:rsidTr="00112450">
        <w:trPr>
          <w:trHeight w:val="600"/>
        </w:trPr>
        <w:tc>
          <w:tcPr>
            <w:tcW w:w="117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AA73A54" w14:textId="77777777" w:rsidR="007C527A" w:rsidRPr="00112450" w:rsidRDefault="007C527A" w:rsidP="001F7F75">
            <w:pPr>
              <w:jc w:val="center"/>
              <w:rPr>
                <w:sz w:val="22"/>
                <w:szCs w:val="22"/>
              </w:rPr>
            </w:pPr>
            <w:r w:rsidRPr="00112450">
              <w:rPr>
                <w:sz w:val="22"/>
                <w:szCs w:val="22"/>
                <w:lang w:eastAsia="en-US"/>
              </w:rPr>
              <w:t>Broj sportskih objekata</w:t>
            </w:r>
          </w:p>
        </w:tc>
        <w:tc>
          <w:tcPr>
            <w:tcW w:w="134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C7575D8" w14:textId="77777777" w:rsidR="007C527A" w:rsidRPr="00112450" w:rsidRDefault="007C527A" w:rsidP="001F7F75">
            <w:pPr>
              <w:jc w:val="center"/>
              <w:rPr>
                <w:sz w:val="22"/>
                <w:szCs w:val="22"/>
              </w:rPr>
            </w:pPr>
            <w:r w:rsidRPr="00112450">
              <w:rPr>
                <w:sz w:val="22"/>
                <w:szCs w:val="22"/>
                <w:lang w:eastAsia="en-US"/>
              </w:rPr>
              <w:t> Osiguravanje najma sportskih objekata</w:t>
            </w:r>
          </w:p>
        </w:tc>
        <w:tc>
          <w:tcPr>
            <w:tcW w:w="54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136A455" w14:textId="77777777" w:rsidR="007C527A" w:rsidRPr="00112450" w:rsidRDefault="007C527A" w:rsidP="001F7F75">
            <w:pPr>
              <w:jc w:val="center"/>
              <w:rPr>
                <w:sz w:val="22"/>
                <w:szCs w:val="22"/>
              </w:rPr>
            </w:pPr>
            <w:r w:rsidRPr="00112450">
              <w:rPr>
                <w:sz w:val="22"/>
                <w:szCs w:val="22"/>
                <w:lang w:eastAsia="en-US"/>
              </w:rPr>
              <w:t>broj</w:t>
            </w:r>
          </w:p>
        </w:tc>
        <w:tc>
          <w:tcPr>
            <w:tcW w:w="64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84B0194" w14:textId="77777777" w:rsidR="007C527A" w:rsidRPr="00112450" w:rsidRDefault="007C527A" w:rsidP="001F7F75">
            <w:pPr>
              <w:jc w:val="center"/>
              <w:rPr>
                <w:sz w:val="22"/>
                <w:szCs w:val="22"/>
              </w:rPr>
            </w:pPr>
            <w:r w:rsidRPr="00112450">
              <w:rPr>
                <w:sz w:val="22"/>
                <w:szCs w:val="22"/>
                <w:lang w:eastAsia="en-US"/>
              </w:rPr>
              <w:t>13</w:t>
            </w:r>
          </w:p>
        </w:tc>
        <w:tc>
          <w:tcPr>
            <w:tcW w:w="64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0888D83" w14:textId="77777777" w:rsidR="007C527A" w:rsidRPr="00112450" w:rsidRDefault="007C527A" w:rsidP="001F7F75">
            <w:pPr>
              <w:jc w:val="center"/>
              <w:rPr>
                <w:sz w:val="22"/>
                <w:szCs w:val="22"/>
              </w:rPr>
            </w:pPr>
            <w:r w:rsidRPr="00112450">
              <w:rPr>
                <w:sz w:val="22"/>
                <w:szCs w:val="22"/>
                <w:lang w:eastAsia="en-US"/>
              </w:rPr>
              <w:t>14</w:t>
            </w:r>
          </w:p>
        </w:tc>
        <w:tc>
          <w:tcPr>
            <w:tcW w:w="65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1A9D972" w14:textId="77777777" w:rsidR="007C527A" w:rsidRPr="00112450" w:rsidRDefault="007C527A" w:rsidP="001F7F75">
            <w:pPr>
              <w:jc w:val="center"/>
              <w:rPr>
                <w:color w:val="000000" w:themeColor="text1"/>
                <w:sz w:val="22"/>
                <w:szCs w:val="22"/>
              </w:rPr>
            </w:pPr>
            <w:r w:rsidRPr="00112450">
              <w:rPr>
                <w:color w:val="000000" w:themeColor="text1"/>
                <w:sz w:val="22"/>
                <w:szCs w:val="22"/>
              </w:rPr>
              <w:t>20</w:t>
            </w:r>
          </w:p>
        </w:tc>
      </w:tr>
      <w:tr w:rsidR="007C527A" w:rsidRPr="00112450" w14:paraId="44932AA8" w14:textId="77777777" w:rsidTr="00112450">
        <w:trPr>
          <w:trHeight w:val="600"/>
        </w:trPr>
        <w:tc>
          <w:tcPr>
            <w:tcW w:w="117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E3DA31A" w14:textId="77777777" w:rsidR="007C527A" w:rsidRPr="00112450" w:rsidRDefault="007C527A" w:rsidP="001F7F75">
            <w:pPr>
              <w:jc w:val="center"/>
              <w:rPr>
                <w:sz w:val="22"/>
                <w:szCs w:val="22"/>
              </w:rPr>
            </w:pPr>
            <w:r w:rsidRPr="00112450">
              <w:rPr>
                <w:sz w:val="22"/>
                <w:szCs w:val="22"/>
                <w:lang w:eastAsia="en-US"/>
              </w:rPr>
              <w:t>Broj zaposlenih</w:t>
            </w:r>
          </w:p>
        </w:tc>
        <w:tc>
          <w:tcPr>
            <w:tcW w:w="134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DA6DFCE" w14:textId="77777777" w:rsidR="007C527A" w:rsidRPr="00112450" w:rsidRDefault="007C527A" w:rsidP="001F7F75">
            <w:pPr>
              <w:jc w:val="center"/>
              <w:rPr>
                <w:sz w:val="22"/>
                <w:szCs w:val="22"/>
              </w:rPr>
            </w:pPr>
            <w:r w:rsidRPr="00112450">
              <w:rPr>
                <w:sz w:val="22"/>
                <w:szCs w:val="22"/>
                <w:lang w:eastAsia="en-US"/>
              </w:rPr>
              <w:t>Stručni kadar u vođenju Zajednice </w:t>
            </w:r>
          </w:p>
        </w:tc>
        <w:tc>
          <w:tcPr>
            <w:tcW w:w="54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5E4C6FD" w14:textId="77777777" w:rsidR="007C527A" w:rsidRPr="00112450" w:rsidRDefault="007C527A" w:rsidP="001F7F75">
            <w:pPr>
              <w:jc w:val="center"/>
              <w:rPr>
                <w:sz w:val="22"/>
                <w:szCs w:val="22"/>
              </w:rPr>
            </w:pPr>
            <w:r w:rsidRPr="00112450">
              <w:rPr>
                <w:sz w:val="22"/>
                <w:szCs w:val="22"/>
                <w:lang w:eastAsia="en-US"/>
              </w:rPr>
              <w:t>broj</w:t>
            </w:r>
          </w:p>
        </w:tc>
        <w:tc>
          <w:tcPr>
            <w:tcW w:w="64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4B2B9FF" w14:textId="77777777" w:rsidR="007C527A" w:rsidRPr="00112450" w:rsidRDefault="007C527A" w:rsidP="001F7F75">
            <w:pPr>
              <w:jc w:val="center"/>
              <w:rPr>
                <w:sz w:val="22"/>
                <w:szCs w:val="22"/>
              </w:rPr>
            </w:pPr>
            <w:r w:rsidRPr="00112450">
              <w:rPr>
                <w:sz w:val="22"/>
                <w:szCs w:val="22"/>
              </w:rPr>
              <w:t>3</w:t>
            </w:r>
          </w:p>
        </w:tc>
        <w:tc>
          <w:tcPr>
            <w:tcW w:w="64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7961633" w14:textId="77777777" w:rsidR="007C527A" w:rsidRPr="00112450" w:rsidRDefault="007C527A" w:rsidP="001F7F75">
            <w:pPr>
              <w:jc w:val="center"/>
              <w:rPr>
                <w:sz w:val="22"/>
                <w:szCs w:val="22"/>
              </w:rPr>
            </w:pPr>
            <w:r w:rsidRPr="00112450">
              <w:rPr>
                <w:sz w:val="22"/>
                <w:szCs w:val="22"/>
              </w:rPr>
              <w:t>4</w:t>
            </w:r>
          </w:p>
        </w:tc>
        <w:tc>
          <w:tcPr>
            <w:tcW w:w="65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3DE5C99" w14:textId="77777777" w:rsidR="007C527A" w:rsidRPr="00112450" w:rsidRDefault="007C527A" w:rsidP="001F7F75">
            <w:pPr>
              <w:jc w:val="center"/>
              <w:rPr>
                <w:color w:val="000000" w:themeColor="text1"/>
                <w:sz w:val="22"/>
                <w:szCs w:val="22"/>
              </w:rPr>
            </w:pPr>
            <w:r w:rsidRPr="00112450">
              <w:rPr>
                <w:color w:val="000000" w:themeColor="text1"/>
                <w:sz w:val="22"/>
                <w:szCs w:val="22"/>
              </w:rPr>
              <w:t>3</w:t>
            </w:r>
          </w:p>
        </w:tc>
      </w:tr>
      <w:tr w:rsidR="007C527A" w:rsidRPr="00112450" w14:paraId="1E040178" w14:textId="77777777" w:rsidTr="00112450">
        <w:trPr>
          <w:trHeight w:val="600"/>
        </w:trPr>
        <w:tc>
          <w:tcPr>
            <w:tcW w:w="117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CD83709" w14:textId="77777777" w:rsidR="007C527A" w:rsidRPr="00112450" w:rsidRDefault="007C527A" w:rsidP="001F7F75">
            <w:pPr>
              <w:jc w:val="center"/>
              <w:rPr>
                <w:sz w:val="22"/>
                <w:szCs w:val="22"/>
              </w:rPr>
            </w:pPr>
            <w:r w:rsidRPr="00112450">
              <w:rPr>
                <w:sz w:val="22"/>
                <w:szCs w:val="22"/>
                <w:lang w:eastAsia="en-US"/>
              </w:rPr>
              <w:t xml:space="preserve">Školovanje </w:t>
            </w:r>
          </w:p>
        </w:tc>
        <w:tc>
          <w:tcPr>
            <w:tcW w:w="134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DC44376" w14:textId="77777777" w:rsidR="007C527A" w:rsidRPr="00112450" w:rsidRDefault="007C527A" w:rsidP="001F7F75">
            <w:pPr>
              <w:jc w:val="center"/>
              <w:rPr>
                <w:sz w:val="22"/>
                <w:szCs w:val="22"/>
              </w:rPr>
            </w:pPr>
            <w:r w:rsidRPr="00112450">
              <w:rPr>
                <w:sz w:val="22"/>
                <w:szCs w:val="22"/>
                <w:lang w:eastAsia="en-US"/>
              </w:rPr>
              <w:t>Školovanje stručnjaka u sportskim klubovima </w:t>
            </w:r>
          </w:p>
        </w:tc>
        <w:tc>
          <w:tcPr>
            <w:tcW w:w="54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D5CF4FD" w14:textId="77777777" w:rsidR="007C527A" w:rsidRPr="00112450" w:rsidRDefault="007C527A" w:rsidP="001F7F75">
            <w:pPr>
              <w:jc w:val="center"/>
              <w:rPr>
                <w:sz w:val="22"/>
                <w:szCs w:val="22"/>
              </w:rPr>
            </w:pPr>
            <w:r w:rsidRPr="00112450">
              <w:rPr>
                <w:sz w:val="22"/>
                <w:szCs w:val="22"/>
                <w:lang w:eastAsia="en-US"/>
              </w:rPr>
              <w:t>Broj obrazovnih stručnjaka</w:t>
            </w:r>
          </w:p>
        </w:tc>
        <w:tc>
          <w:tcPr>
            <w:tcW w:w="64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22F4FC6" w14:textId="77777777" w:rsidR="007C527A" w:rsidRPr="00112450" w:rsidRDefault="007C527A" w:rsidP="001F7F75">
            <w:pPr>
              <w:jc w:val="center"/>
              <w:rPr>
                <w:sz w:val="22"/>
                <w:szCs w:val="22"/>
              </w:rPr>
            </w:pPr>
            <w:r w:rsidRPr="00112450">
              <w:rPr>
                <w:sz w:val="22"/>
                <w:szCs w:val="22"/>
              </w:rPr>
              <w:t>8</w:t>
            </w:r>
          </w:p>
        </w:tc>
        <w:tc>
          <w:tcPr>
            <w:tcW w:w="64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C142BCF" w14:textId="77777777" w:rsidR="007C527A" w:rsidRPr="00112450" w:rsidRDefault="007C527A" w:rsidP="001F7F75">
            <w:pPr>
              <w:jc w:val="center"/>
              <w:rPr>
                <w:sz w:val="22"/>
                <w:szCs w:val="22"/>
              </w:rPr>
            </w:pPr>
            <w:r w:rsidRPr="00112450">
              <w:rPr>
                <w:sz w:val="22"/>
                <w:szCs w:val="22"/>
              </w:rPr>
              <w:t>10</w:t>
            </w:r>
          </w:p>
        </w:tc>
        <w:tc>
          <w:tcPr>
            <w:tcW w:w="65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CE1659C" w14:textId="77777777" w:rsidR="007C527A" w:rsidRPr="00112450" w:rsidRDefault="007C527A" w:rsidP="001F7F75">
            <w:pPr>
              <w:jc w:val="center"/>
              <w:rPr>
                <w:color w:val="000000" w:themeColor="text1"/>
                <w:sz w:val="22"/>
                <w:szCs w:val="22"/>
              </w:rPr>
            </w:pPr>
            <w:r w:rsidRPr="00112450">
              <w:rPr>
                <w:color w:val="000000" w:themeColor="text1"/>
                <w:sz w:val="22"/>
                <w:szCs w:val="22"/>
              </w:rPr>
              <w:t>8</w:t>
            </w:r>
          </w:p>
        </w:tc>
      </w:tr>
    </w:tbl>
    <w:p w14:paraId="1AB90C5F" w14:textId="77777777" w:rsidR="007C527A" w:rsidRPr="00112450" w:rsidRDefault="007C527A" w:rsidP="007C527A">
      <w:pPr>
        <w:jc w:val="both"/>
        <w:rPr>
          <w:color w:val="FF0000"/>
          <w:sz w:val="22"/>
          <w:szCs w:val="22"/>
        </w:rPr>
      </w:pPr>
    </w:p>
    <w:p w14:paraId="481C5FB2" w14:textId="77777777" w:rsidR="007C527A" w:rsidRPr="00112450" w:rsidRDefault="007C527A" w:rsidP="007C527A">
      <w:pPr>
        <w:pStyle w:val="paragraph"/>
        <w:spacing w:before="0" w:beforeAutospacing="0" w:after="0" w:afterAutospacing="0"/>
        <w:jc w:val="both"/>
        <w:textAlignment w:val="baseline"/>
        <w:rPr>
          <w:sz w:val="22"/>
          <w:szCs w:val="22"/>
          <w:lang w:val="hr-HR"/>
        </w:rPr>
      </w:pPr>
      <w:r w:rsidRPr="00112450">
        <w:rPr>
          <w:rStyle w:val="normaltextrun"/>
          <w:sz w:val="22"/>
          <w:szCs w:val="22"/>
          <w:lang w:val="hr-HR"/>
        </w:rPr>
        <w:t>Aktivnost A301302 Realizacija programa sportskih škola  </w:t>
      </w:r>
      <w:r w:rsidRPr="00112450">
        <w:rPr>
          <w:rStyle w:val="eop"/>
          <w:sz w:val="22"/>
          <w:szCs w:val="22"/>
          <w:lang w:val="hr-HR"/>
        </w:rPr>
        <w:t> </w:t>
      </w:r>
    </w:p>
    <w:p w14:paraId="038FF893" w14:textId="77777777" w:rsidR="007C527A" w:rsidRPr="00112450" w:rsidRDefault="007C527A" w:rsidP="007C527A">
      <w:pPr>
        <w:ind w:firstLine="720"/>
        <w:jc w:val="both"/>
        <w:rPr>
          <w:sz w:val="22"/>
          <w:szCs w:val="22"/>
        </w:rPr>
      </w:pPr>
      <w:r w:rsidRPr="00112450">
        <w:rPr>
          <w:rStyle w:val="normaltextrun"/>
          <w:sz w:val="22"/>
          <w:szCs w:val="22"/>
        </w:rPr>
        <w:t xml:space="preserve">U sklopu aktivnosti planirano je 276.100,00 EUR, a realizirano je 276.100,00 EUR, odnosno 100%. Sportske škole obuhvaćaju sljedeće sportove: atletiku, hrvanje, karate, jahanje, košarka, nogomet, plivanje, ronjenje, rukomet, šah, kuglanje, stolni tenis, tenis, streljaštvo, ples. </w:t>
      </w:r>
      <w:r w:rsidRPr="00112450">
        <w:rPr>
          <w:sz w:val="22"/>
          <w:szCs w:val="22"/>
        </w:rPr>
        <w:t>U sklopu programa sportskih škola bilo je uključeno 2.091 djece u dobi do 18 godina. U program Male sportske škole, uključujući i Olimpijski festival dječjih vrtića bilo je uključeno 896 djece predškolske i školske dobi.</w:t>
      </w:r>
    </w:p>
    <w:p w14:paraId="453FC8C3" w14:textId="77777777" w:rsidR="007C527A" w:rsidRPr="00112450" w:rsidRDefault="007C527A" w:rsidP="007C527A">
      <w:pPr>
        <w:ind w:firstLine="720"/>
        <w:jc w:val="both"/>
        <w:rPr>
          <w:sz w:val="22"/>
          <w:szCs w:val="22"/>
        </w:rPr>
      </w:pPr>
    </w:p>
    <w:p w14:paraId="3B05C4DF" w14:textId="77777777" w:rsidR="007C527A" w:rsidRPr="00112450" w:rsidRDefault="007C527A" w:rsidP="007C527A">
      <w:pPr>
        <w:pStyle w:val="paragraph"/>
        <w:spacing w:before="0" w:beforeAutospacing="0" w:after="0" w:afterAutospacing="0"/>
        <w:ind w:firstLine="720"/>
        <w:jc w:val="both"/>
        <w:textAlignment w:val="baseline"/>
        <w:rPr>
          <w:color w:val="FF0000"/>
          <w:sz w:val="22"/>
          <w:szCs w:val="22"/>
          <w:lang w:val="hr-HR"/>
        </w:rPr>
      </w:pPr>
    </w:p>
    <w:tbl>
      <w:tblPr>
        <w:tblW w:w="5000" w:type="pct"/>
        <w:tblLook w:val="04A0" w:firstRow="1" w:lastRow="0" w:firstColumn="1" w:lastColumn="0" w:noHBand="0" w:noVBand="1"/>
      </w:tblPr>
      <w:tblGrid>
        <w:gridCol w:w="2157"/>
        <w:gridCol w:w="2477"/>
        <w:gridCol w:w="1006"/>
        <w:gridCol w:w="1179"/>
        <w:gridCol w:w="1179"/>
        <w:gridCol w:w="1197"/>
      </w:tblGrid>
      <w:tr w:rsidR="007C527A" w:rsidRPr="00112450" w14:paraId="0B580D3A" w14:textId="77777777" w:rsidTr="001F7F75">
        <w:trPr>
          <w:trHeight w:val="870"/>
        </w:trPr>
        <w:tc>
          <w:tcPr>
            <w:tcW w:w="1173" w:type="pct"/>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75E654B" w14:textId="77777777" w:rsidR="007C527A" w:rsidRPr="00112450" w:rsidRDefault="007C527A" w:rsidP="001F7F75">
            <w:pPr>
              <w:jc w:val="center"/>
              <w:rPr>
                <w:b/>
                <w:bCs/>
                <w:sz w:val="20"/>
                <w:szCs w:val="20"/>
              </w:rPr>
            </w:pPr>
            <w:r w:rsidRPr="00112450">
              <w:rPr>
                <w:b/>
                <w:bCs/>
                <w:sz w:val="20"/>
                <w:szCs w:val="20"/>
                <w:lang w:eastAsia="en-US"/>
              </w:rPr>
              <w:t>Pokazatelj rezultata</w:t>
            </w:r>
          </w:p>
        </w:tc>
        <w:tc>
          <w:tcPr>
            <w:tcW w:w="1347" w:type="pct"/>
            <w:tcBorders>
              <w:top w:val="single" w:sz="8" w:space="0" w:color="auto"/>
              <w:left w:val="nil"/>
              <w:bottom w:val="single" w:sz="8" w:space="0" w:color="auto"/>
              <w:right w:val="single" w:sz="8" w:space="0" w:color="auto"/>
            </w:tcBorders>
            <w:shd w:val="clear" w:color="auto" w:fill="auto"/>
            <w:noWrap/>
            <w:vAlign w:val="center"/>
            <w:hideMark/>
          </w:tcPr>
          <w:p w14:paraId="2B60D69F" w14:textId="77777777" w:rsidR="007C527A" w:rsidRPr="00112450" w:rsidRDefault="007C527A" w:rsidP="001F7F75">
            <w:pPr>
              <w:jc w:val="center"/>
              <w:rPr>
                <w:b/>
                <w:bCs/>
                <w:sz w:val="20"/>
                <w:szCs w:val="20"/>
              </w:rPr>
            </w:pPr>
            <w:r w:rsidRPr="00112450">
              <w:rPr>
                <w:b/>
                <w:bCs/>
                <w:sz w:val="20"/>
                <w:szCs w:val="20"/>
                <w:lang w:eastAsia="en-US"/>
              </w:rPr>
              <w:t>Definicija pokazatelja</w:t>
            </w:r>
          </w:p>
        </w:tc>
        <w:tc>
          <w:tcPr>
            <w:tcW w:w="547" w:type="pct"/>
            <w:tcBorders>
              <w:top w:val="single" w:sz="8" w:space="0" w:color="auto"/>
              <w:left w:val="nil"/>
              <w:bottom w:val="single" w:sz="8" w:space="0" w:color="auto"/>
              <w:right w:val="single" w:sz="8" w:space="0" w:color="auto"/>
            </w:tcBorders>
            <w:shd w:val="clear" w:color="auto" w:fill="auto"/>
            <w:vAlign w:val="center"/>
            <w:hideMark/>
          </w:tcPr>
          <w:p w14:paraId="3D166C93" w14:textId="77777777" w:rsidR="007C527A" w:rsidRPr="00112450" w:rsidRDefault="007C527A" w:rsidP="001F7F75">
            <w:pPr>
              <w:jc w:val="center"/>
              <w:rPr>
                <w:b/>
                <w:bCs/>
                <w:sz w:val="20"/>
                <w:szCs w:val="20"/>
              </w:rPr>
            </w:pPr>
            <w:r w:rsidRPr="00112450">
              <w:rPr>
                <w:b/>
                <w:bCs/>
                <w:sz w:val="20"/>
                <w:szCs w:val="20"/>
                <w:lang w:eastAsia="en-US"/>
              </w:rPr>
              <w:t>Jedinica</w:t>
            </w:r>
          </w:p>
        </w:tc>
        <w:tc>
          <w:tcPr>
            <w:tcW w:w="641" w:type="pct"/>
            <w:tcBorders>
              <w:top w:val="single" w:sz="8" w:space="0" w:color="auto"/>
              <w:left w:val="nil"/>
              <w:bottom w:val="single" w:sz="8" w:space="0" w:color="auto"/>
              <w:right w:val="single" w:sz="8" w:space="0" w:color="auto"/>
            </w:tcBorders>
            <w:shd w:val="clear" w:color="auto" w:fill="auto"/>
            <w:vAlign w:val="center"/>
            <w:hideMark/>
          </w:tcPr>
          <w:p w14:paraId="205022F0" w14:textId="77777777" w:rsidR="007C527A" w:rsidRPr="00112450" w:rsidRDefault="007C527A" w:rsidP="001F7F75">
            <w:pPr>
              <w:jc w:val="center"/>
              <w:rPr>
                <w:b/>
                <w:bCs/>
                <w:sz w:val="20"/>
                <w:szCs w:val="20"/>
              </w:rPr>
            </w:pPr>
            <w:r w:rsidRPr="00112450">
              <w:rPr>
                <w:b/>
                <w:bCs/>
                <w:sz w:val="20"/>
                <w:szCs w:val="20"/>
                <w:lang w:eastAsia="en-US"/>
              </w:rPr>
              <w:t>Polazna vrijednost 2023.</w:t>
            </w:r>
          </w:p>
        </w:tc>
        <w:tc>
          <w:tcPr>
            <w:tcW w:w="641" w:type="pct"/>
            <w:tcBorders>
              <w:top w:val="single" w:sz="8" w:space="0" w:color="auto"/>
              <w:left w:val="nil"/>
              <w:bottom w:val="single" w:sz="8" w:space="0" w:color="auto"/>
              <w:right w:val="single" w:sz="8" w:space="0" w:color="auto"/>
            </w:tcBorders>
            <w:shd w:val="clear" w:color="auto" w:fill="auto"/>
            <w:vAlign w:val="center"/>
            <w:hideMark/>
          </w:tcPr>
          <w:p w14:paraId="3D591B5E" w14:textId="77777777" w:rsidR="007C527A" w:rsidRPr="00112450" w:rsidRDefault="007C527A" w:rsidP="001F7F75">
            <w:pPr>
              <w:jc w:val="center"/>
              <w:rPr>
                <w:b/>
                <w:bCs/>
                <w:sz w:val="20"/>
                <w:szCs w:val="20"/>
              </w:rPr>
            </w:pPr>
            <w:r w:rsidRPr="00112450">
              <w:rPr>
                <w:b/>
                <w:bCs/>
                <w:sz w:val="20"/>
                <w:szCs w:val="20"/>
                <w:lang w:eastAsia="en-US"/>
              </w:rPr>
              <w:t>Ciljana vrijednost 2024.</w:t>
            </w:r>
          </w:p>
        </w:tc>
        <w:tc>
          <w:tcPr>
            <w:tcW w:w="652" w:type="pct"/>
            <w:tcBorders>
              <w:top w:val="single" w:sz="8" w:space="0" w:color="auto"/>
              <w:left w:val="nil"/>
              <w:bottom w:val="single" w:sz="8" w:space="0" w:color="auto"/>
              <w:right w:val="single" w:sz="8" w:space="0" w:color="auto"/>
            </w:tcBorders>
            <w:shd w:val="clear" w:color="auto" w:fill="auto"/>
            <w:vAlign w:val="center"/>
            <w:hideMark/>
          </w:tcPr>
          <w:p w14:paraId="1E7BB83F" w14:textId="77777777" w:rsidR="007C527A" w:rsidRPr="00112450" w:rsidRDefault="007C527A" w:rsidP="001F7F75">
            <w:pPr>
              <w:jc w:val="center"/>
              <w:rPr>
                <w:b/>
                <w:bCs/>
                <w:sz w:val="20"/>
                <w:szCs w:val="20"/>
              </w:rPr>
            </w:pPr>
            <w:r w:rsidRPr="00112450">
              <w:rPr>
                <w:b/>
                <w:bCs/>
                <w:sz w:val="20"/>
                <w:szCs w:val="20"/>
                <w:lang w:eastAsia="en-US"/>
              </w:rPr>
              <w:t>Ostvarena vrijednost 2024.</w:t>
            </w:r>
          </w:p>
        </w:tc>
      </w:tr>
      <w:tr w:rsidR="007C527A" w:rsidRPr="00112450" w14:paraId="7B4F8FBB" w14:textId="77777777" w:rsidTr="001F7F75">
        <w:trPr>
          <w:trHeight w:val="915"/>
        </w:trPr>
        <w:tc>
          <w:tcPr>
            <w:tcW w:w="1173" w:type="pct"/>
            <w:tcBorders>
              <w:top w:val="nil"/>
              <w:left w:val="single" w:sz="8" w:space="0" w:color="auto"/>
              <w:bottom w:val="single" w:sz="8" w:space="0" w:color="auto"/>
              <w:right w:val="single" w:sz="8" w:space="0" w:color="auto"/>
            </w:tcBorders>
            <w:shd w:val="clear" w:color="auto" w:fill="auto"/>
            <w:vAlign w:val="center"/>
            <w:hideMark/>
          </w:tcPr>
          <w:p w14:paraId="4C00105C" w14:textId="77777777" w:rsidR="007C527A" w:rsidRPr="00112450" w:rsidRDefault="007C527A" w:rsidP="001F7F75">
            <w:pPr>
              <w:spacing w:line="256" w:lineRule="auto"/>
              <w:jc w:val="center"/>
              <w:rPr>
                <w:sz w:val="20"/>
                <w:szCs w:val="20"/>
              </w:rPr>
            </w:pPr>
            <w:r w:rsidRPr="00112450">
              <w:rPr>
                <w:sz w:val="20"/>
                <w:szCs w:val="20"/>
                <w:lang w:eastAsia="en-US"/>
              </w:rPr>
              <w:t>Broj sportskih škola</w:t>
            </w:r>
          </w:p>
        </w:tc>
        <w:tc>
          <w:tcPr>
            <w:tcW w:w="1347" w:type="pct"/>
            <w:tcBorders>
              <w:top w:val="nil"/>
              <w:left w:val="nil"/>
              <w:bottom w:val="single" w:sz="8" w:space="0" w:color="auto"/>
              <w:right w:val="single" w:sz="8" w:space="0" w:color="auto"/>
            </w:tcBorders>
            <w:shd w:val="clear" w:color="auto" w:fill="auto"/>
            <w:vAlign w:val="center"/>
            <w:hideMark/>
          </w:tcPr>
          <w:p w14:paraId="39806C4B" w14:textId="77777777" w:rsidR="007C527A" w:rsidRPr="00112450" w:rsidRDefault="007C527A" w:rsidP="001F7F75">
            <w:pPr>
              <w:spacing w:line="256" w:lineRule="auto"/>
              <w:jc w:val="center"/>
              <w:rPr>
                <w:sz w:val="20"/>
                <w:szCs w:val="20"/>
                <w:lang w:eastAsia="en-US"/>
              </w:rPr>
            </w:pPr>
            <w:r w:rsidRPr="00112450">
              <w:rPr>
                <w:sz w:val="20"/>
                <w:szCs w:val="20"/>
                <w:lang w:eastAsia="en-US"/>
              </w:rPr>
              <w:t>Osiguravanje tjelesne i rekreacijske aktivnosti za djecu</w:t>
            </w:r>
          </w:p>
        </w:tc>
        <w:tc>
          <w:tcPr>
            <w:tcW w:w="547" w:type="pct"/>
            <w:tcBorders>
              <w:top w:val="nil"/>
              <w:left w:val="nil"/>
              <w:bottom w:val="single" w:sz="8" w:space="0" w:color="auto"/>
              <w:right w:val="single" w:sz="8" w:space="0" w:color="auto"/>
            </w:tcBorders>
            <w:shd w:val="clear" w:color="auto" w:fill="auto"/>
            <w:vAlign w:val="center"/>
            <w:hideMark/>
          </w:tcPr>
          <w:p w14:paraId="0EC74F0B" w14:textId="77777777" w:rsidR="007C527A" w:rsidRPr="00112450" w:rsidRDefault="007C527A" w:rsidP="001F7F75">
            <w:pPr>
              <w:jc w:val="center"/>
              <w:rPr>
                <w:sz w:val="20"/>
                <w:szCs w:val="20"/>
              </w:rPr>
            </w:pPr>
            <w:r w:rsidRPr="00112450">
              <w:rPr>
                <w:sz w:val="20"/>
                <w:szCs w:val="20"/>
                <w:lang w:eastAsia="en-US"/>
              </w:rPr>
              <w:t>Broj sportskih škola</w:t>
            </w:r>
          </w:p>
        </w:tc>
        <w:tc>
          <w:tcPr>
            <w:tcW w:w="641" w:type="pct"/>
            <w:tcBorders>
              <w:top w:val="nil"/>
              <w:left w:val="nil"/>
              <w:bottom w:val="single" w:sz="8" w:space="0" w:color="auto"/>
              <w:right w:val="single" w:sz="8" w:space="0" w:color="auto"/>
            </w:tcBorders>
            <w:shd w:val="clear" w:color="auto" w:fill="auto"/>
            <w:noWrap/>
            <w:vAlign w:val="center"/>
            <w:hideMark/>
          </w:tcPr>
          <w:p w14:paraId="0F300BA7" w14:textId="77777777" w:rsidR="007C527A" w:rsidRPr="00112450" w:rsidRDefault="007C527A" w:rsidP="001F7F75">
            <w:pPr>
              <w:jc w:val="center"/>
              <w:rPr>
                <w:sz w:val="20"/>
                <w:szCs w:val="20"/>
              </w:rPr>
            </w:pPr>
            <w:r w:rsidRPr="00112450">
              <w:rPr>
                <w:sz w:val="20"/>
                <w:szCs w:val="20"/>
              </w:rPr>
              <w:t>23</w:t>
            </w:r>
          </w:p>
        </w:tc>
        <w:tc>
          <w:tcPr>
            <w:tcW w:w="641" w:type="pct"/>
            <w:tcBorders>
              <w:top w:val="nil"/>
              <w:left w:val="nil"/>
              <w:bottom w:val="single" w:sz="8" w:space="0" w:color="auto"/>
              <w:right w:val="single" w:sz="8" w:space="0" w:color="auto"/>
            </w:tcBorders>
            <w:shd w:val="clear" w:color="auto" w:fill="auto"/>
            <w:noWrap/>
            <w:vAlign w:val="center"/>
            <w:hideMark/>
          </w:tcPr>
          <w:p w14:paraId="413BB10D" w14:textId="77777777" w:rsidR="007C527A" w:rsidRPr="00112450" w:rsidRDefault="007C527A" w:rsidP="001F7F75">
            <w:pPr>
              <w:jc w:val="center"/>
              <w:rPr>
                <w:sz w:val="20"/>
                <w:szCs w:val="20"/>
              </w:rPr>
            </w:pPr>
            <w:r w:rsidRPr="00112450">
              <w:rPr>
                <w:sz w:val="20"/>
                <w:szCs w:val="20"/>
              </w:rPr>
              <w:t>24</w:t>
            </w:r>
          </w:p>
        </w:tc>
        <w:tc>
          <w:tcPr>
            <w:tcW w:w="652" w:type="pct"/>
            <w:tcBorders>
              <w:top w:val="nil"/>
              <w:left w:val="nil"/>
              <w:bottom w:val="single" w:sz="8" w:space="0" w:color="auto"/>
              <w:right w:val="single" w:sz="8" w:space="0" w:color="auto"/>
            </w:tcBorders>
            <w:shd w:val="clear" w:color="auto" w:fill="auto"/>
            <w:vAlign w:val="center"/>
            <w:hideMark/>
          </w:tcPr>
          <w:p w14:paraId="2A042015" w14:textId="77777777" w:rsidR="007C527A" w:rsidRPr="00112450" w:rsidRDefault="007C527A" w:rsidP="001F7F75">
            <w:pPr>
              <w:jc w:val="center"/>
              <w:rPr>
                <w:color w:val="000000" w:themeColor="text1"/>
                <w:sz w:val="20"/>
                <w:szCs w:val="20"/>
              </w:rPr>
            </w:pPr>
            <w:r w:rsidRPr="00112450">
              <w:rPr>
                <w:color w:val="000000" w:themeColor="text1"/>
                <w:sz w:val="20"/>
                <w:szCs w:val="20"/>
              </w:rPr>
              <w:t>26</w:t>
            </w:r>
          </w:p>
        </w:tc>
      </w:tr>
    </w:tbl>
    <w:p w14:paraId="3649EB6D" w14:textId="77777777" w:rsidR="007C527A" w:rsidRPr="00112450" w:rsidRDefault="007C527A" w:rsidP="007C527A">
      <w:pPr>
        <w:jc w:val="both"/>
        <w:rPr>
          <w:color w:val="FF0000"/>
          <w:sz w:val="22"/>
          <w:szCs w:val="22"/>
        </w:rPr>
      </w:pPr>
    </w:p>
    <w:p w14:paraId="4CD97D0E" w14:textId="77777777" w:rsidR="007C527A" w:rsidRPr="00112450" w:rsidRDefault="007C527A" w:rsidP="007C527A">
      <w:pPr>
        <w:pStyle w:val="paragraph"/>
        <w:spacing w:before="0" w:beforeAutospacing="0" w:after="0" w:afterAutospacing="0"/>
        <w:jc w:val="both"/>
        <w:textAlignment w:val="baseline"/>
        <w:rPr>
          <w:sz w:val="22"/>
          <w:szCs w:val="22"/>
          <w:lang w:val="hr-HR"/>
        </w:rPr>
      </w:pPr>
      <w:r w:rsidRPr="00112450">
        <w:rPr>
          <w:rStyle w:val="normaltextrun"/>
          <w:sz w:val="22"/>
          <w:szCs w:val="22"/>
          <w:lang w:val="hr-HR"/>
        </w:rPr>
        <w:t>Aktivnost A301303 Redovna djelatnost amaterskih sportskih klubova </w:t>
      </w:r>
      <w:r w:rsidRPr="00112450">
        <w:rPr>
          <w:rStyle w:val="eop"/>
          <w:sz w:val="22"/>
          <w:szCs w:val="22"/>
          <w:lang w:val="hr-HR"/>
        </w:rPr>
        <w:t> </w:t>
      </w:r>
    </w:p>
    <w:p w14:paraId="4E9F4E5D" w14:textId="77777777" w:rsidR="007C527A" w:rsidRPr="00112450" w:rsidRDefault="007C527A" w:rsidP="007C527A">
      <w:pPr>
        <w:pStyle w:val="paragraph"/>
        <w:spacing w:before="0" w:beforeAutospacing="0" w:after="0" w:afterAutospacing="0"/>
        <w:ind w:firstLine="705"/>
        <w:jc w:val="both"/>
        <w:textAlignment w:val="baseline"/>
        <w:rPr>
          <w:color w:val="FF0000"/>
          <w:sz w:val="22"/>
          <w:szCs w:val="22"/>
          <w:lang w:val="pt-BR"/>
        </w:rPr>
      </w:pPr>
      <w:r w:rsidRPr="00112450">
        <w:rPr>
          <w:rStyle w:val="normaltextrun"/>
          <w:sz w:val="22"/>
          <w:szCs w:val="22"/>
          <w:lang w:val="pt-BR"/>
        </w:rPr>
        <w:t>U sklopu aktivnosti planirano je 246.750,00 EUR, a realizirano je 244.055,10 EUR, odnosno 98,9% i to za 70 amaterskih klubova.</w:t>
      </w:r>
      <w:r w:rsidRPr="00112450">
        <w:rPr>
          <w:rStyle w:val="eop"/>
          <w:sz w:val="22"/>
          <w:szCs w:val="22"/>
          <w:lang w:val="pt-BR"/>
        </w:rPr>
        <w:t xml:space="preserve"> U redovnoj djelatnosti amaterskih sportskih klubova u 2024. godini bilo je uključeno oko 2842 djece i oko 2739 odraslih sportaša/natjecatelja i rekreativaca.  </w:t>
      </w:r>
    </w:p>
    <w:p w14:paraId="508E1C2D" w14:textId="77777777" w:rsidR="007C527A" w:rsidRPr="00112450" w:rsidRDefault="007C527A" w:rsidP="007C527A">
      <w:pPr>
        <w:jc w:val="both"/>
        <w:rPr>
          <w:color w:val="FF0000"/>
          <w:sz w:val="22"/>
          <w:szCs w:val="22"/>
        </w:rPr>
      </w:pPr>
    </w:p>
    <w:tbl>
      <w:tblPr>
        <w:tblW w:w="5000" w:type="pct"/>
        <w:tblLook w:val="04A0" w:firstRow="1" w:lastRow="0" w:firstColumn="1" w:lastColumn="0" w:noHBand="0" w:noVBand="1"/>
      </w:tblPr>
      <w:tblGrid>
        <w:gridCol w:w="2157"/>
        <w:gridCol w:w="2477"/>
        <w:gridCol w:w="1006"/>
        <w:gridCol w:w="1179"/>
        <w:gridCol w:w="1179"/>
        <w:gridCol w:w="1197"/>
      </w:tblGrid>
      <w:tr w:rsidR="007C527A" w:rsidRPr="00112450" w14:paraId="27B7BE38" w14:textId="77777777" w:rsidTr="001F7F75">
        <w:trPr>
          <w:trHeight w:val="870"/>
        </w:trPr>
        <w:tc>
          <w:tcPr>
            <w:tcW w:w="1173" w:type="pct"/>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6DBD4BE" w14:textId="77777777" w:rsidR="007C527A" w:rsidRPr="00112450" w:rsidRDefault="007C527A" w:rsidP="001F7F75">
            <w:pPr>
              <w:jc w:val="center"/>
              <w:rPr>
                <w:b/>
                <w:bCs/>
                <w:sz w:val="20"/>
                <w:szCs w:val="20"/>
              </w:rPr>
            </w:pPr>
            <w:r w:rsidRPr="00112450">
              <w:rPr>
                <w:b/>
                <w:bCs/>
                <w:sz w:val="20"/>
                <w:szCs w:val="20"/>
                <w:lang w:eastAsia="en-US"/>
              </w:rPr>
              <w:t>Pokazatelj rezultata</w:t>
            </w:r>
          </w:p>
        </w:tc>
        <w:tc>
          <w:tcPr>
            <w:tcW w:w="1347" w:type="pct"/>
            <w:tcBorders>
              <w:top w:val="single" w:sz="8" w:space="0" w:color="auto"/>
              <w:left w:val="nil"/>
              <w:bottom w:val="single" w:sz="8" w:space="0" w:color="auto"/>
              <w:right w:val="single" w:sz="8" w:space="0" w:color="auto"/>
            </w:tcBorders>
            <w:shd w:val="clear" w:color="auto" w:fill="auto"/>
            <w:noWrap/>
            <w:vAlign w:val="center"/>
            <w:hideMark/>
          </w:tcPr>
          <w:p w14:paraId="6A7D7A87" w14:textId="77777777" w:rsidR="007C527A" w:rsidRPr="00112450" w:rsidRDefault="007C527A" w:rsidP="001F7F75">
            <w:pPr>
              <w:jc w:val="center"/>
              <w:rPr>
                <w:b/>
                <w:bCs/>
                <w:sz w:val="20"/>
                <w:szCs w:val="20"/>
              </w:rPr>
            </w:pPr>
            <w:r w:rsidRPr="00112450">
              <w:rPr>
                <w:b/>
                <w:bCs/>
                <w:sz w:val="20"/>
                <w:szCs w:val="20"/>
                <w:lang w:eastAsia="en-US"/>
              </w:rPr>
              <w:t>Definicija pokazatelja</w:t>
            </w:r>
          </w:p>
        </w:tc>
        <w:tc>
          <w:tcPr>
            <w:tcW w:w="547" w:type="pct"/>
            <w:tcBorders>
              <w:top w:val="single" w:sz="8" w:space="0" w:color="auto"/>
              <w:left w:val="nil"/>
              <w:bottom w:val="single" w:sz="8" w:space="0" w:color="auto"/>
              <w:right w:val="single" w:sz="8" w:space="0" w:color="auto"/>
            </w:tcBorders>
            <w:shd w:val="clear" w:color="auto" w:fill="auto"/>
            <w:vAlign w:val="center"/>
            <w:hideMark/>
          </w:tcPr>
          <w:p w14:paraId="6AD27078" w14:textId="77777777" w:rsidR="007C527A" w:rsidRPr="00112450" w:rsidRDefault="007C527A" w:rsidP="001F7F75">
            <w:pPr>
              <w:jc w:val="center"/>
              <w:rPr>
                <w:b/>
                <w:bCs/>
                <w:sz w:val="20"/>
                <w:szCs w:val="20"/>
              </w:rPr>
            </w:pPr>
            <w:r w:rsidRPr="00112450">
              <w:rPr>
                <w:b/>
                <w:bCs/>
                <w:sz w:val="20"/>
                <w:szCs w:val="20"/>
                <w:lang w:eastAsia="en-US"/>
              </w:rPr>
              <w:t>Jedinica</w:t>
            </w:r>
          </w:p>
        </w:tc>
        <w:tc>
          <w:tcPr>
            <w:tcW w:w="641" w:type="pct"/>
            <w:tcBorders>
              <w:top w:val="single" w:sz="8" w:space="0" w:color="auto"/>
              <w:left w:val="nil"/>
              <w:bottom w:val="single" w:sz="8" w:space="0" w:color="auto"/>
              <w:right w:val="single" w:sz="8" w:space="0" w:color="auto"/>
            </w:tcBorders>
            <w:shd w:val="clear" w:color="auto" w:fill="auto"/>
            <w:vAlign w:val="center"/>
            <w:hideMark/>
          </w:tcPr>
          <w:p w14:paraId="2631AD39" w14:textId="77777777" w:rsidR="007C527A" w:rsidRPr="00112450" w:rsidRDefault="007C527A" w:rsidP="001F7F75">
            <w:pPr>
              <w:jc w:val="center"/>
              <w:rPr>
                <w:b/>
                <w:bCs/>
                <w:sz w:val="20"/>
                <w:szCs w:val="20"/>
              </w:rPr>
            </w:pPr>
            <w:r w:rsidRPr="00112450">
              <w:rPr>
                <w:b/>
                <w:bCs/>
                <w:sz w:val="20"/>
                <w:szCs w:val="20"/>
                <w:lang w:eastAsia="en-US"/>
              </w:rPr>
              <w:t>Polazna vrijednost 2023.</w:t>
            </w:r>
          </w:p>
        </w:tc>
        <w:tc>
          <w:tcPr>
            <w:tcW w:w="641" w:type="pct"/>
            <w:tcBorders>
              <w:top w:val="single" w:sz="8" w:space="0" w:color="auto"/>
              <w:left w:val="nil"/>
              <w:bottom w:val="single" w:sz="8" w:space="0" w:color="auto"/>
              <w:right w:val="single" w:sz="8" w:space="0" w:color="auto"/>
            </w:tcBorders>
            <w:shd w:val="clear" w:color="auto" w:fill="auto"/>
            <w:vAlign w:val="center"/>
            <w:hideMark/>
          </w:tcPr>
          <w:p w14:paraId="5ACF2079" w14:textId="77777777" w:rsidR="007C527A" w:rsidRPr="00112450" w:rsidRDefault="007C527A" w:rsidP="001F7F75">
            <w:pPr>
              <w:jc w:val="center"/>
              <w:rPr>
                <w:b/>
                <w:bCs/>
                <w:sz w:val="20"/>
                <w:szCs w:val="20"/>
              </w:rPr>
            </w:pPr>
            <w:r w:rsidRPr="00112450">
              <w:rPr>
                <w:b/>
                <w:bCs/>
                <w:sz w:val="20"/>
                <w:szCs w:val="20"/>
                <w:lang w:eastAsia="en-US"/>
              </w:rPr>
              <w:t>Ciljana vrijednost 2024.</w:t>
            </w:r>
          </w:p>
        </w:tc>
        <w:tc>
          <w:tcPr>
            <w:tcW w:w="652" w:type="pct"/>
            <w:tcBorders>
              <w:top w:val="single" w:sz="8" w:space="0" w:color="auto"/>
              <w:left w:val="nil"/>
              <w:bottom w:val="single" w:sz="8" w:space="0" w:color="auto"/>
              <w:right w:val="single" w:sz="8" w:space="0" w:color="auto"/>
            </w:tcBorders>
            <w:shd w:val="clear" w:color="auto" w:fill="auto"/>
            <w:vAlign w:val="center"/>
            <w:hideMark/>
          </w:tcPr>
          <w:p w14:paraId="571DA7B5" w14:textId="77777777" w:rsidR="007C527A" w:rsidRPr="00112450" w:rsidRDefault="007C527A" w:rsidP="001F7F75">
            <w:pPr>
              <w:jc w:val="center"/>
              <w:rPr>
                <w:b/>
                <w:bCs/>
                <w:color w:val="000000" w:themeColor="text1"/>
                <w:sz w:val="20"/>
                <w:szCs w:val="20"/>
              </w:rPr>
            </w:pPr>
            <w:r w:rsidRPr="00112450">
              <w:rPr>
                <w:b/>
                <w:bCs/>
                <w:color w:val="000000" w:themeColor="text1"/>
                <w:sz w:val="20"/>
                <w:szCs w:val="20"/>
                <w:lang w:eastAsia="en-US"/>
              </w:rPr>
              <w:t>Ostvarena vrijednost 2024.</w:t>
            </w:r>
          </w:p>
        </w:tc>
      </w:tr>
      <w:tr w:rsidR="007C527A" w:rsidRPr="00112450" w14:paraId="085C86E1" w14:textId="77777777" w:rsidTr="001F7F75">
        <w:trPr>
          <w:trHeight w:val="915"/>
        </w:trPr>
        <w:tc>
          <w:tcPr>
            <w:tcW w:w="1173" w:type="pct"/>
            <w:tcBorders>
              <w:top w:val="nil"/>
              <w:left w:val="single" w:sz="8" w:space="0" w:color="auto"/>
              <w:bottom w:val="single" w:sz="8" w:space="0" w:color="auto"/>
              <w:right w:val="single" w:sz="8" w:space="0" w:color="auto"/>
            </w:tcBorders>
            <w:shd w:val="clear" w:color="auto" w:fill="auto"/>
            <w:vAlign w:val="center"/>
            <w:hideMark/>
          </w:tcPr>
          <w:p w14:paraId="4F0940A9" w14:textId="77777777" w:rsidR="007C527A" w:rsidRPr="00112450" w:rsidRDefault="007C527A" w:rsidP="001F7F75">
            <w:pPr>
              <w:spacing w:line="256" w:lineRule="auto"/>
              <w:jc w:val="center"/>
              <w:rPr>
                <w:sz w:val="20"/>
                <w:szCs w:val="20"/>
              </w:rPr>
            </w:pPr>
            <w:r w:rsidRPr="00112450">
              <w:rPr>
                <w:sz w:val="20"/>
                <w:szCs w:val="20"/>
                <w:lang w:eastAsia="en-US"/>
              </w:rPr>
              <w:t>Broj sportskih klubova članica Zajednice</w:t>
            </w:r>
          </w:p>
        </w:tc>
        <w:tc>
          <w:tcPr>
            <w:tcW w:w="1347" w:type="pct"/>
            <w:tcBorders>
              <w:top w:val="nil"/>
              <w:left w:val="nil"/>
              <w:bottom w:val="single" w:sz="8" w:space="0" w:color="auto"/>
              <w:right w:val="single" w:sz="8" w:space="0" w:color="auto"/>
            </w:tcBorders>
            <w:shd w:val="clear" w:color="auto" w:fill="auto"/>
            <w:vAlign w:val="center"/>
            <w:hideMark/>
          </w:tcPr>
          <w:p w14:paraId="310276D3" w14:textId="77777777" w:rsidR="007C527A" w:rsidRPr="00112450" w:rsidRDefault="007C527A" w:rsidP="001F7F75">
            <w:pPr>
              <w:spacing w:line="256" w:lineRule="auto"/>
              <w:jc w:val="center"/>
              <w:rPr>
                <w:sz w:val="20"/>
                <w:szCs w:val="20"/>
                <w:lang w:eastAsia="en-US"/>
              </w:rPr>
            </w:pPr>
            <w:r w:rsidRPr="00112450">
              <w:rPr>
                <w:sz w:val="20"/>
                <w:szCs w:val="20"/>
                <w:lang w:eastAsia="en-US"/>
              </w:rPr>
              <w:t>Osiguravanje redovnog rada sportskih klubova</w:t>
            </w:r>
          </w:p>
        </w:tc>
        <w:tc>
          <w:tcPr>
            <w:tcW w:w="547" w:type="pct"/>
            <w:tcBorders>
              <w:top w:val="nil"/>
              <w:left w:val="nil"/>
              <w:bottom w:val="single" w:sz="8" w:space="0" w:color="auto"/>
              <w:right w:val="single" w:sz="8" w:space="0" w:color="auto"/>
            </w:tcBorders>
            <w:shd w:val="clear" w:color="auto" w:fill="auto"/>
            <w:vAlign w:val="center"/>
            <w:hideMark/>
          </w:tcPr>
          <w:p w14:paraId="469557EA" w14:textId="77777777" w:rsidR="007C527A" w:rsidRPr="00112450" w:rsidRDefault="007C527A" w:rsidP="001F7F75">
            <w:pPr>
              <w:jc w:val="center"/>
              <w:rPr>
                <w:sz w:val="20"/>
                <w:szCs w:val="20"/>
                <w:lang w:eastAsia="en-US"/>
              </w:rPr>
            </w:pPr>
            <w:r w:rsidRPr="00112450">
              <w:rPr>
                <w:sz w:val="20"/>
                <w:szCs w:val="20"/>
                <w:lang w:eastAsia="en-US"/>
              </w:rPr>
              <w:t>Broj</w:t>
            </w:r>
          </w:p>
          <w:p w14:paraId="6A5A8EFC" w14:textId="77777777" w:rsidR="007C527A" w:rsidRPr="00112450" w:rsidRDefault="007C527A" w:rsidP="001F7F75">
            <w:pPr>
              <w:jc w:val="center"/>
              <w:rPr>
                <w:sz w:val="20"/>
                <w:szCs w:val="20"/>
              </w:rPr>
            </w:pPr>
            <w:r w:rsidRPr="00112450">
              <w:rPr>
                <w:sz w:val="20"/>
                <w:szCs w:val="20"/>
                <w:lang w:eastAsia="en-US"/>
              </w:rPr>
              <w:t>članica</w:t>
            </w:r>
          </w:p>
        </w:tc>
        <w:tc>
          <w:tcPr>
            <w:tcW w:w="641" w:type="pct"/>
            <w:tcBorders>
              <w:top w:val="nil"/>
              <w:left w:val="nil"/>
              <w:bottom w:val="single" w:sz="8" w:space="0" w:color="auto"/>
              <w:right w:val="single" w:sz="8" w:space="0" w:color="auto"/>
            </w:tcBorders>
            <w:shd w:val="clear" w:color="auto" w:fill="auto"/>
            <w:noWrap/>
            <w:vAlign w:val="center"/>
            <w:hideMark/>
          </w:tcPr>
          <w:p w14:paraId="2F2C57BA" w14:textId="77777777" w:rsidR="007C527A" w:rsidRPr="00112450" w:rsidRDefault="007C527A" w:rsidP="001F7F75">
            <w:pPr>
              <w:jc w:val="center"/>
              <w:rPr>
                <w:sz w:val="20"/>
                <w:szCs w:val="20"/>
              </w:rPr>
            </w:pPr>
            <w:r w:rsidRPr="00112450">
              <w:rPr>
                <w:sz w:val="20"/>
                <w:szCs w:val="20"/>
              </w:rPr>
              <w:t>68</w:t>
            </w:r>
          </w:p>
        </w:tc>
        <w:tc>
          <w:tcPr>
            <w:tcW w:w="641" w:type="pct"/>
            <w:tcBorders>
              <w:top w:val="nil"/>
              <w:left w:val="nil"/>
              <w:bottom w:val="single" w:sz="8" w:space="0" w:color="auto"/>
              <w:right w:val="single" w:sz="8" w:space="0" w:color="auto"/>
            </w:tcBorders>
            <w:shd w:val="clear" w:color="auto" w:fill="auto"/>
            <w:noWrap/>
            <w:vAlign w:val="center"/>
            <w:hideMark/>
          </w:tcPr>
          <w:p w14:paraId="532E4FEA" w14:textId="77777777" w:rsidR="007C527A" w:rsidRPr="00112450" w:rsidRDefault="007C527A" w:rsidP="001F7F75">
            <w:pPr>
              <w:jc w:val="center"/>
              <w:rPr>
                <w:sz w:val="20"/>
                <w:szCs w:val="20"/>
              </w:rPr>
            </w:pPr>
            <w:r w:rsidRPr="00112450">
              <w:rPr>
                <w:sz w:val="20"/>
                <w:szCs w:val="20"/>
              </w:rPr>
              <w:t>70</w:t>
            </w:r>
          </w:p>
        </w:tc>
        <w:tc>
          <w:tcPr>
            <w:tcW w:w="652" w:type="pct"/>
            <w:tcBorders>
              <w:top w:val="nil"/>
              <w:left w:val="nil"/>
              <w:bottom w:val="single" w:sz="8" w:space="0" w:color="auto"/>
              <w:right w:val="single" w:sz="8" w:space="0" w:color="auto"/>
            </w:tcBorders>
            <w:shd w:val="clear" w:color="auto" w:fill="auto"/>
            <w:vAlign w:val="center"/>
            <w:hideMark/>
          </w:tcPr>
          <w:p w14:paraId="32BC9994" w14:textId="77777777" w:rsidR="007C527A" w:rsidRPr="00112450" w:rsidRDefault="007C527A" w:rsidP="001F7F75">
            <w:pPr>
              <w:jc w:val="center"/>
              <w:rPr>
                <w:color w:val="000000" w:themeColor="text1"/>
                <w:sz w:val="20"/>
                <w:szCs w:val="20"/>
              </w:rPr>
            </w:pPr>
            <w:r w:rsidRPr="00112450">
              <w:rPr>
                <w:color w:val="000000" w:themeColor="text1"/>
                <w:sz w:val="20"/>
                <w:szCs w:val="20"/>
              </w:rPr>
              <w:t>75</w:t>
            </w:r>
          </w:p>
        </w:tc>
      </w:tr>
    </w:tbl>
    <w:p w14:paraId="60AF1D7C" w14:textId="77777777" w:rsidR="007C527A" w:rsidRPr="00112450" w:rsidRDefault="007C527A" w:rsidP="007C527A">
      <w:pPr>
        <w:jc w:val="both"/>
        <w:rPr>
          <w:color w:val="FF0000"/>
          <w:sz w:val="22"/>
          <w:szCs w:val="22"/>
        </w:rPr>
      </w:pPr>
    </w:p>
    <w:p w14:paraId="390AFD48" w14:textId="77777777" w:rsidR="007C527A" w:rsidRPr="00112450" w:rsidRDefault="007C527A" w:rsidP="007C527A">
      <w:pPr>
        <w:pStyle w:val="paragraph"/>
        <w:spacing w:before="0" w:beforeAutospacing="0" w:after="0" w:afterAutospacing="0"/>
        <w:jc w:val="both"/>
        <w:textAlignment w:val="baseline"/>
        <w:rPr>
          <w:sz w:val="22"/>
          <w:szCs w:val="22"/>
          <w:lang w:val="hr-HR"/>
        </w:rPr>
      </w:pPr>
      <w:r w:rsidRPr="00112450">
        <w:rPr>
          <w:rStyle w:val="normaltextrun"/>
          <w:sz w:val="22"/>
          <w:szCs w:val="22"/>
          <w:lang w:val="hr-HR"/>
        </w:rPr>
        <w:t>Aktivnost A301304 Sportske manifestacije</w:t>
      </w:r>
      <w:r w:rsidRPr="00112450">
        <w:rPr>
          <w:rStyle w:val="eop"/>
          <w:sz w:val="22"/>
          <w:szCs w:val="22"/>
          <w:lang w:val="hr-HR"/>
        </w:rPr>
        <w:t> </w:t>
      </w:r>
    </w:p>
    <w:p w14:paraId="75A387D3" w14:textId="77777777" w:rsidR="007C527A" w:rsidRPr="00112450" w:rsidRDefault="007C527A" w:rsidP="007C527A">
      <w:pPr>
        <w:pStyle w:val="paragraph"/>
        <w:spacing w:before="0" w:beforeAutospacing="0" w:after="0" w:afterAutospacing="0"/>
        <w:ind w:firstLine="720"/>
        <w:jc w:val="both"/>
        <w:textAlignment w:val="baseline"/>
        <w:rPr>
          <w:rStyle w:val="normaltextrun"/>
          <w:color w:val="FF0000"/>
          <w:sz w:val="22"/>
          <w:szCs w:val="22"/>
          <w:lang w:val="hr-HR"/>
        </w:rPr>
      </w:pPr>
      <w:r w:rsidRPr="00112450">
        <w:rPr>
          <w:rStyle w:val="normaltextrun"/>
          <w:sz w:val="22"/>
          <w:szCs w:val="22"/>
          <w:lang w:val="hr-HR"/>
        </w:rPr>
        <w:t xml:space="preserve">U sklopu aktivnosti planirano je 84.000,00 EUR, a realizirano je ukupno 82.562,96 EUR, odnosno 98,3%. Zajednica je u 2024. godini sufinancirala 56 sportskih manifestacija. </w:t>
      </w:r>
    </w:p>
    <w:p w14:paraId="1D9E8D3C" w14:textId="77777777" w:rsidR="007C527A" w:rsidRPr="00112450" w:rsidRDefault="007C527A" w:rsidP="007C527A">
      <w:pPr>
        <w:ind w:firstLine="708"/>
        <w:jc w:val="both"/>
        <w:rPr>
          <w:color w:val="FF0000"/>
          <w:sz w:val="22"/>
          <w:szCs w:val="22"/>
        </w:rPr>
      </w:pPr>
    </w:p>
    <w:tbl>
      <w:tblPr>
        <w:tblW w:w="5000" w:type="pct"/>
        <w:tblLook w:val="04A0" w:firstRow="1" w:lastRow="0" w:firstColumn="1" w:lastColumn="0" w:noHBand="0" w:noVBand="1"/>
      </w:tblPr>
      <w:tblGrid>
        <w:gridCol w:w="2101"/>
        <w:gridCol w:w="2421"/>
        <w:gridCol w:w="1283"/>
        <w:gridCol w:w="1124"/>
        <w:gridCol w:w="1124"/>
        <w:gridCol w:w="1142"/>
      </w:tblGrid>
      <w:tr w:rsidR="007C527A" w:rsidRPr="00112450" w14:paraId="389248C5" w14:textId="77777777" w:rsidTr="001F7F75">
        <w:trPr>
          <w:trHeight w:val="870"/>
        </w:trPr>
        <w:tc>
          <w:tcPr>
            <w:tcW w:w="1173" w:type="pct"/>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69CF9B5" w14:textId="77777777" w:rsidR="007C527A" w:rsidRPr="00112450" w:rsidRDefault="007C527A" w:rsidP="001F7F75">
            <w:pPr>
              <w:jc w:val="center"/>
              <w:rPr>
                <w:b/>
                <w:bCs/>
                <w:sz w:val="20"/>
                <w:szCs w:val="20"/>
              </w:rPr>
            </w:pPr>
            <w:r w:rsidRPr="00112450">
              <w:rPr>
                <w:b/>
                <w:bCs/>
                <w:sz w:val="20"/>
                <w:szCs w:val="20"/>
                <w:lang w:eastAsia="en-US"/>
              </w:rPr>
              <w:t>Pokazatelj rezultata</w:t>
            </w:r>
          </w:p>
        </w:tc>
        <w:tc>
          <w:tcPr>
            <w:tcW w:w="1347" w:type="pct"/>
            <w:tcBorders>
              <w:top w:val="single" w:sz="8" w:space="0" w:color="auto"/>
              <w:left w:val="nil"/>
              <w:bottom w:val="single" w:sz="8" w:space="0" w:color="auto"/>
              <w:right w:val="single" w:sz="8" w:space="0" w:color="auto"/>
            </w:tcBorders>
            <w:shd w:val="clear" w:color="auto" w:fill="auto"/>
            <w:noWrap/>
            <w:vAlign w:val="center"/>
            <w:hideMark/>
          </w:tcPr>
          <w:p w14:paraId="2F247676" w14:textId="77777777" w:rsidR="007C527A" w:rsidRPr="00112450" w:rsidRDefault="007C527A" w:rsidP="001F7F75">
            <w:pPr>
              <w:jc w:val="center"/>
              <w:rPr>
                <w:b/>
                <w:bCs/>
                <w:sz w:val="20"/>
                <w:szCs w:val="20"/>
              </w:rPr>
            </w:pPr>
            <w:r w:rsidRPr="00112450">
              <w:rPr>
                <w:b/>
                <w:bCs/>
                <w:sz w:val="20"/>
                <w:szCs w:val="20"/>
                <w:lang w:eastAsia="en-US"/>
              </w:rPr>
              <w:t>Definicija pokazatelja</w:t>
            </w:r>
          </w:p>
        </w:tc>
        <w:tc>
          <w:tcPr>
            <w:tcW w:w="547" w:type="pct"/>
            <w:tcBorders>
              <w:top w:val="single" w:sz="8" w:space="0" w:color="auto"/>
              <w:left w:val="nil"/>
              <w:bottom w:val="single" w:sz="8" w:space="0" w:color="auto"/>
              <w:right w:val="single" w:sz="8" w:space="0" w:color="auto"/>
            </w:tcBorders>
            <w:shd w:val="clear" w:color="auto" w:fill="auto"/>
            <w:vAlign w:val="center"/>
            <w:hideMark/>
          </w:tcPr>
          <w:p w14:paraId="24E16150" w14:textId="77777777" w:rsidR="007C527A" w:rsidRPr="00112450" w:rsidRDefault="007C527A" w:rsidP="001F7F75">
            <w:pPr>
              <w:jc w:val="center"/>
              <w:rPr>
                <w:b/>
                <w:bCs/>
                <w:sz w:val="20"/>
                <w:szCs w:val="20"/>
              </w:rPr>
            </w:pPr>
            <w:r w:rsidRPr="00112450">
              <w:rPr>
                <w:b/>
                <w:bCs/>
                <w:sz w:val="20"/>
                <w:szCs w:val="20"/>
                <w:lang w:eastAsia="en-US"/>
              </w:rPr>
              <w:t>Jedinica</w:t>
            </w:r>
          </w:p>
        </w:tc>
        <w:tc>
          <w:tcPr>
            <w:tcW w:w="641" w:type="pct"/>
            <w:tcBorders>
              <w:top w:val="single" w:sz="8" w:space="0" w:color="auto"/>
              <w:left w:val="nil"/>
              <w:bottom w:val="single" w:sz="8" w:space="0" w:color="auto"/>
              <w:right w:val="single" w:sz="8" w:space="0" w:color="auto"/>
            </w:tcBorders>
            <w:shd w:val="clear" w:color="auto" w:fill="auto"/>
            <w:vAlign w:val="center"/>
            <w:hideMark/>
          </w:tcPr>
          <w:p w14:paraId="755F08BC" w14:textId="77777777" w:rsidR="007C527A" w:rsidRPr="00112450" w:rsidRDefault="007C527A" w:rsidP="001F7F75">
            <w:pPr>
              <w:jc w:val="center"/>
              <w:rPr>
                <w:b/>
                <w:bCs/>
                <w:sz w:val="20"/>
                <w:szCs w:val="20"/>
              </w:rPr>
            </w:pPr>
            <w:r w:rsidRPr="00112450">
              <w:rPr>
                <w:b/>
                <w:bCs/>
                <w:sz w:val="20"/>
                <w:szCs w:val="20"/>
                <w:lang w:eastAsia="en-US"/>
              </w:rPr>
              <w:t>Polazna vrijednost 2023.</w:t>
            </w:r>
          </w:p>
        </w:tc>
        <w:tc>
          <w:tcPr>
            <w:tcW w:w="641" w:type="pct"/>
            <w:tcBorders>
              <w:top w:val="single" w:sz="8" w:space="0" w:color="auto"/>
              <w:left w:val="nil"/>
              <w:bottom w:val="single" w:sz="8" w:space="0" w:color="auto"/>
              <w:right w:val="single" w:sz="8" w:space="0" w:color="auto"/>
            </w:tcBorders>
            <w:shd w:val="clear" w:color="auto" w:fill="auto"/>
            <w:vAlign w:val="center"/>
            <w:hideMark/>
          </w:tcPr>
          <w:p w14:paraId="59DF09DC" w14:textId="77777777" w:rsidR="007C527A" w:rsidRPr="00112450" w:rsidRDefault="007C527A" w:rsidP="001F7F75">
            <w:pPr>
              <w:jc w:val="center"/>
              <w:rPr>
                <w:b/>
                <w:bCs/>
                <w:sz w:val="20"/>
                <w:szCs w:val="20"/>
              </w:rPr>
            </w:pPr>
            <w:r w:rsidRPr="00112450">
              <w:rPr>
                <w:b/>
                <w:bCs/>
                <w:sz w:val="20"/>
                <w:szCs w:val="20"/>
                <w:lang w:eastAsia="en-US"/>
              </w:rPr>
              <w:t>Ciljana vrijednost 2024.</w:t>
            </w:r>
          </w:p>
        </w:tc>
        <w:tc>
          <w:tcPr>
            <w:tcW w:w="652" w:type="pct"/>
            <w:tcBorders>
              <w:top w:val="single" w:sz="8" w:space="0" w:color="auto"/>
              <w:left w:val="nil"/>
              <w:bottom w:val="single" w:sz="8" w:space="0" w:color="auto"/>
              <w:right w:val="single" w:sz="8" w:space="0" w:color="auto"/>
            </w:tcBorders>
            <w:shd w:val="clear" w:color="auto" w:fill="auto"/>
            <w:vAlign w:val="center"/>
            <w:hideMark/>
          </w:tcPr>
          <w:p w14:paraId="5C8A169C" w14:textId="77777777" w:rsidR="007C527A" w:rsidRPr="00112450" w:rsidRDefault="007C527A" w:rsidP="001F7F75">
            <w:pPr>
              <w:jc w:val="center"/>
              <w:rPr>
                <w:b/>
                <w:bCs/>
                <w:sz w:val="20"/>
                <w:szCs w:val="20"/>
              </w:rPr>
            </w:pPr>
            <w:r w:rsidRPr="00112450">
              <w:rPr>
                <w:b/>
                <w:bCs/>
                <w:sz w:val="20"/>
                <w:szCs w:val="20"/>
                <w:lang w:eastAsia="en-US"/>
              </w:rPr>
              <w:t>Ostvarena vrijednost 2024.</w:t>
            </w:r>
          </w:p>
        </w:tc>
      </w:tr>
      <w:tr w:rsidR="007C527A" w:rsidRPr="00112450" w14:paraId="7A28D176" w14:textId="77777777" w:rsidTr="001F7F75">
        <w:trPr>
          <w:trHeight w:val="915"/>
        </w:trPr>
        <w:tc>
          <w:tcPr>
            <w:tcW w:w="1173" w:type="pct"/>
            <w:tcBorders>
              <w:top w:val="nil"/>
              <w:left w:val="single" w:sz="8" w:space="0" w:color="auto"/>
              <w:bottom w:val="single" w:sz="8" w:space="0" w:color="auto"/>
              <w:right w:val="single" w:sz="8" w:space="0" w:color="auto"/>
            </w:tcBorders>
            <w:shd w:val="clear" w:color="auto" w:fill="auto"/>
            <w:vAlign w:val="center"/>
            <w:hideMark/>
          </w:tcPr>
          <w:p w14:paraId="5EFE8F32" w14:textId="77777777" w:rsidR="007C527A" w:rsidRPr="00112450" w:rsidRDefault="007C527A" w:rsidP="001F7F75">
            <w:pPr>
              <w:spacing w:line="256" w:lineRule="auto"/>
              <w:jc w:val="center"/>
              <w:rPr>
                <w:sz w:val="20"/>
                <w:szCs w:val="20"/>
              </w:rPr>
            </w:pPr>
            <w:r w:rsidRPr="00112450">
              <w:rPr>
                <w:sz w:val="20"/>
                <w:szCs w:val="20"/>
                <w:lang w:eastAsia="en-US"/>
              </w:rPr>
              <w:t>Broj sportskih manifestacija</w:t>
            </w:r>
          </w:p>
        </w:tc>
        <w:tc>
          <w:tcPr>
            <w:tcW w:w="1347" w:type="pct"/>
            <w:tcBorders>
              <w:top w:val="nil"/>
              <w:left w:val="nil"/>
              <w:bottom w:val="single" w:sz="8" w:space="0" w:color="auto"/>
              <w:right w:val="single" w:sz="8" w:space="0" w:color="auto"/>
            </w:tcBorders>
            <w:shd w:val="clear" w:color="auto" w:fill="auto"/>
            <w:vAlign w:val="center"/>
            <w:hideMark/>
          </w:tcPr>
          <w:p w14:paraId="66C86500" w14:textId="77777777" w:rsidR="007C527A" w:rsidRPr="00112450" w:rsidRDefault="007C527A" w:rsidP="001F7F75">
            <w:pPr>
              <w:spacing w:line="256" w:lineRule="auto"/>
              <w:jc w:val="center"/>
              <w:rPr>
                <w:sz w:val="20"/>
                <w:szCs w:val="20"/>
                <w:lang w:eastAsia="en-US"/>
              </w:rPr>
            </w:pPr>
            <w:r w:rsidRPr="00112450">
              <w:rPr>
                <w:sz w:val="20"/>
                <w:szCs w:val="20"/>
                <w:lang w:eastAsia="en-US"/>
              </w:rPr>
              <w:t>Financiranje sportskih manifestacija u organizaciji Zajednice i sportskih klubova</w:t>
            </w:r>
          </w:p>
        </w:tc>
        <w:tc>
          <w:tcPr>
            <w:tcW w:w="547" w:type="pct"/>
            <w:tcBorders>
              <w:top w:val="nil"/>
              <w:left w:val="nil"/>
              <w:bottom w:val="single" w:sz="8" w:space="0" w:color="auto"/>
              <w:right w:val="single" w:sz="8" w:space="0" w:color="auto"/>
            </w:tcBorders>
            <w:shd w:val="clear" w:color="auto" w:fill="auto"/>
            <w:vAlign w:val="center"/>
            <w:hideMark/>
          </w:tcPr>
          <w:p w14:paraId="30D7AA29" w14:textId="77777777" w:rsidR="007C527A" w:rsidRPr="00112450" w:rsidRDefault="007C527A" w:rsidP="001F7F75">
            <w:pPr>
              <w:jc w:val="center"/>
              <w:rPr>
                <w:sz w:val="20"/>
                <w:szCs w:val="20"/>
              </w:rPr>
            </w:pPr>
            <w:r w:rsidRPr="00112450">
              <w:rPr>
                <w:sz w:val="20"/>
                <w:szCs w:val="20"/>
                <w:lang w:eastAsia="en-US"/>
              </w:rPr>
              <w:t>Broj sportskih manifestacija</w:t>
            </w:r>
          </w:p>
        </w:tc>
        <w:tc>
          <w:tcPr>
            <w:tcW w:w="641" w:type="pct"/>
            <w:tcBorders>
              <w:top w:val="nil"/>
              <w:left w:val="nil"/>
              <w:bottom w:val="single" w:sz="8" w:space="0" w:color="auto"/>
              <w:right w:val="single" w:sz="8" w:space="0" w:color="auto"/>
            </w:tcBorders>
            <w:shd w:val="clear" w:color="auto" w:fill="auto"/>
            <w:noWrap/>
            <w:vAlign w:val="center"/>
            <w:hideMark/>
          </w:tcPr>
          <w:p w14:paraId="5CA7B5B8" w14:textId="77777777" w:rsidR="007C527A" w:rsidRPr="00112450" w:rsidRDefault="007C527A" w:rsidP="001F7F75">
            <w:pPr>
              <w:jc w:val="center"/>
              <w:rPr>
                <w:sz w:val="20"/>
                <w:szCs w:val="20"/>
              </w:rPr>
            </w:pPr>
            <w:r w:rsidRPr="00112450">
              <w:rPr>
                <w:sz w:val="20"/>
                <w:szCs w:val="20"/>
              </w:rPr>
              <w:t>57</w:t>
            </w:r>
          </w:p>
        </w:tc>
        <w:tc>
          <w:tcPr>
            <w:tcW w:w="641" w:type="pct"/>
            <w:tcBorders>
              <w:top w:val="nil"/>
              <w:left w:val="nil"/>
              <w:bottom w:val="single" w:sz="8" w:space="0" w:color="auto"/>
              <w:right w:val="single" w:sz="8" w:space="0" w:color="auto"/>
            </w:tcBorders>
            <w:shd w:val="clear" w:color="auto" w:fill="auto"/>
            <w:noWrap/>
            <w:vAlign w:val="center"/>
            <w:hideMark/>
          </w:tcPr>
          <w:p w14:paraId="28F330FB" w14:textId="77777777" w:rsidR="007C527A" w:rsidRPr="00112450" w:rsidRDefault="007C527A" w:rsidP="001F7F75">
            <w:pPr>
              <w:jc w:val="center"/>
              <w:rPr>
                <w:sz w:val="20"/>
                <w:szCs w:val="20"/>
              </w:rPr>
            </w:pPr>
            <w:r w:rsidRPr="00112450">
              <w:rPr>
                <w:sz w:val="20"/>
                <w:szCs w:val="20"/>
              </w:rPr>
              <w:t>61</w:t>
            </w:r>
          </w:p>
        </w:tc>
        <w:tc>
          <w:tcPr>
            <w:tcW w:w="652" w:type="pct"/>
            <w:tcBorders>
              <w:top w:val="nil"/>
              <w:left w:val="nil"/>
              <w:bottom w:val="single" w:sz="8" w:space="0" w:color="auto"/>
              <w:right w:val="single" w:sz="8" w:space="0" w:color="auto"/>
            </w:tcBorders>
            <w:shd w:val="clear" w:color="auto" w:fill="auto"/>
            <w:vAlign w:val="center"/>
            <w:hideMark/>
          </w:tcPr>
          <w:p w14:paraId="14AADE8F" w14:textId="77777777" w:rsidR="007C527A" w:rsidRPr="00112450" w:rsidRDefault="007C527A" w:rsidP="001F7F75">
            <w:pPr>
              <w:jc w:val="center"/>
              <w:rPr>
                <w:color w:val="000000" w:themeColor="text1"/>
                <w:sz w:val="20"/>
                <w:szCs w:val="20"/>
              </w:rPr>
            </w:pPr>
            <w:r w:rsidRPr="00112450">
              <w:rPr>
                <w:color w:val="000000" w:themeColor="text1"/>
                <w:sz w:val="20"/>
                <w:szCs w:val="20"/>
              </w:rPr>
              <w:t>56</w:t>
            </w:r>
          </w:p>
        </w:tc>
      </w:tr>
    </w:tbl>
    <w:p w14:paraId="0AF8A0F2" w14:textId="77777777" w:rsidR="007C527A" w:rsidRPr="00112450" w:rsidRDefault="007C527A" w:rsidP="007C527A">
      <w:pPr>
        <w:ind w:firstLine="708"/>
        <w:jc w:val="both"/>
        <w:rPr>
          <w:sz w:val="22"/>
          <w:szCs w:val="22"/>
        </w:rPr>
      </w:pPr>
    </w:p>
    <w:p w14:paraId="7F4307CD" w14:textId="77777777" w:rsidR="007C527A" w:rsidRPr="00112450" w:rsidRDefault="007C527A" w:rsidP="007C527A">
      <w:pPr>
        <w:pStyle w:val="paragraph"/>
        <w:spacing w:before="0" w:beforeAutospacing="0" w:after="0" w:afterAutospacing="0"/>
        <w:jc w:val="both"/>
        <w:textAlignment w:val="baseline"/>
        <w:rPr>
          <w:sz w:val="22"/>
          <w:szCs w:val="22"/>
          <w:lang w:val="hr-HR"/>
        </w:rPr>
      </w:pPr>
      <w:bookmarkStart w:id="39" w:name="_Hlk192845145"/>
      <w:r w:rsidRPr="00112450">
        <w:rPr>
          <w:rStyle w:val="normaltextrun"/>
          <w:sz w:val="22"/>
          <w:szCs w:val="22"/>
          <w:lang w:val="hr-HR"/>
        </w:rPr>
        <w:lastRenderedPageBreak/>
        <w:t>Aktivnost A301306 Obuka neplivača</w:t>
      </w:r>
      <w:r w:rsidRPr="00112450">
        <w:rPr>
          <w:rStyle w:val="eop"/>
          <w:sz w:val="22"/>
          <w:szCs w:val="22"/>
          <w:lang w:val="hr-HR"/>
        </w:rPr>
        <w:t> </w:t>
      </w:r>
    </w:p>
    <w:p w14:paraId="498F43E6" w14:textId="77777777" w:rsidR="007C527A" w:rsidRPr="00112450" w:rsidRDefault="007C527A" w:rsidP="007C527A">
      <w:pPr>
        <w:pStyle w:val="paragraph"/>
        <w:spacing w:before="0" w:beforeAutospacing="0" w:after="0" w:afterAutospacing="0"/>
        <w:ind w:firstLine="720"/>
        <w:jc w:val="both"/>
        <w:textAlignment w:val="baseline"/>
        <w:rPr>
          <w:rStyle w:val="eop"/>
          <w:sz w:val="22"/>
          <w:szCs w:val="22"/>
          <w:lang w:val="hr-HR"/>
        </w:rPr>
      </w:pPr>
      <w:r w:rsidRPr="00112450">
        <w:rPr>
          <w:rStyle w:val="normaltextrun"/>
          <w:sz w:val="22"/>
          <w:szCs w:val="22"/>
          <w:lang w:val="hr-HR"/>
        </w:rPr>
        <w:t xml:space="preserve">U sklopu ove aktivnosti planirano je 14.600,00 EUR, a realizirano je 14.393,48 EUR, odnosno 98,6%. </w:t>
      </w:r>
      <w:bookmarkEnd w:id="39"/>
      <w:r w:rsidRPr="00112450">
        <w:rPr>
          <w:rStyle w:val="normaltextrun"/>
          <w:sz w:val="22"/>
          <w:szCs w:val="22"/>
          <w:lang w:val="hr-HR"/>
        </w:rPr>
        <w:t>Obuku neplivača pohađali su učenici trećih razreda osnovnih škola s područja Grada Koprivnice: Osnovne škole „Antun Nemčić Gostovinski“, Osnovne škole „Braća Radić“, Osnovne škole „Đuro Ester“, Osnovne škole „Podolice“ i Centra za odgoj, obrazovanje i rehabilitaciju Podravsko sunce. Ukupno je sudjelovalo i obuku završilo 275 djece.</w:t>
      </w:r>
      <w:r w:rsidRPr="00112450">
        <w:rPr>
          <w:rStyle w:val="eop"/>
          <w:sz w:val="22"/>
          <w:szCs w:val="22"/>
          <w:lang w:val="hr-HR"/>
        </w:rPr>
        <w:t> </w:t>
      </w:r>
    </w:p>
    <w:p w14:paraId="182CB549" w14:textId="77777777" w:rsidR="007C527A" w:rsidRPr="00112450" w:rsidRDefault="007C527A" w:rsidP="007C527A">
      <w:pPr>
        <w:ind w:firstLine="708"/>
        <w:jc w:val="both"/>
        <w:rPr>
          <w:color w:val="FF0000"/>
          <w:sz w:val="22"/>
          <w:szCs w:val="22"/>
        </w:rPr>
      </w:pPr>
    </w:p>
    <w:tbl>
      <w:tblPr>
        <w:tblW w:w="5000" w:type="pct"/>
        <w:tblLook w:val="04A0" w:firstRow="1" w:lastRow="0" w:firstColumn="1" w:lastColumn="0" w:noHBand="0" w:noVBand="1"/>
      </w:tblPr>
      <w:tblGrid>
        <w:gridCol w:w="2157"/>
        <w:gridCol w:w="2477"/>
        <w:gridCol w:w="1006"/>
        <w:gridCol w:w="1179"/>
        <w:gridCol w:w="1179"/>
        <w:gridCol w:w="1197"/>
      </w:tblGrid>
      <w:tr w:rsidR="007C527A" w:rsidRPr="00112450" w14:paraId="59E2A13A" w14:textId="77777777" w:rsidTr="001F7F75">
        <w:trPr>
          <w:trHeight w:val="870"/>
        </w:trPr>
        <w:tc>
          <w:tcPr>
            <w:tcW w:w="1173" w:type="pct"/>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6336620" w14:textId="77777777" w:rsidR="007C527A" w:rsidRPr="00112450" w:rsidRDefault="007C527A" w:rsidP="001F7F75">
            <w:pPr>
              <w:jc w:val="center"/>
              <w:rPr>
                <w:b/>
                <w:bCs/>
                <w:sz w:val="20"/>
                <w:szCs w:val="20"/>
              </w:rPr>
            </w:pPr>
            <w:bookmarkStart w:id="40" w:name="_Hlk192845214"/>
            <w:r w:rsidRPr="00112450">
              <w:rPr>
                <w:b/>
                <w:bCs/>
                <w:sz w:val="20"/>
                <w:szCs w:val="20"/>
                <w:lang w:eastAsia="en-US"/>
              </w:rPr>
              <w:t>Pokazatelj rezultata</w:t>
            </w:r>
          </w:p>
        </w:tc>
        <w:tc>
          <w:tcPr>
            <w:tcW w:w="1347" w:type="pct"/>
            <w:tcBorders>
              <w:top w:val="single" w:sz="8" w:space="0" w:color="auto"/>
              <w:left w:val="nil"/>
              <w:bottom w:val="single" w:sz="8" w:space="0" w:color="auto"/>
              <w:right w:val="single" w:sz="8" w:space="0" w:color="auto"/>
            </w:tcBorders>
            <w:shd w:val="clear" w:color="auto" w:fill="auto"/>
            <w:noWrap/>
            <w:vAlign w:val="center"/>
            <w:hideMark/>
          </w:tcPr>
          <w:p w14:paraId="7CE17A5E" w14:textId="77777777" w:rsidR="007C527A" w:rsidRPr="00112450" w:rsidRDefault="007C527A" w:rsidP="001F7F75">
            <w:pPr>
              <w:jc w:val="center"/>
              <w:rPr>
                <w:b/>
                <w:bCs/>
                <w:sz w:val="20"/>
                <w:szCs w:val="20"/>
              </w:rPr>
            </w:pPr>
            <w:r w:rsidRPr="00112450">
              <w:rPr>
                <w:b/>
                <w:bCs/>
                <w:sz w:val="20"/>
                <w:szCs w:val="20"/>
                <w:lang w:eastAsia="en-US"/>
              </w:rPr>
              <w:t>Definicija pokazatelja</w:t>
            </w:r>
          </w:p>
        </w:tc>
        <w:tc>
          <w:tcPr>
            <w:tcW w:w="547" w:type="pct"/>
            <w:tcBorders>
              <w:top w:val="single" w:sz="8" w:space="0" w:color="auto"/>
              <w:left w:val="nil"/>
              <w:bottom w:val="single" w:sz="8" w:space="0" w:color="auto"/>
              <w:right w:val="single" w:sz="8" w:space="0" w:color="auto"/>
            </w:tcBorders>
            <w:shd w:val="clear" w:color="auto" w:fill="auto"/>
            <w:vAlign w:val="center"/>
            <w:hideMark/>
          </w:tcPr>
          <w:p w14:paraId="71205072" w14:textId="77777777" w:rsidR="007C527A" w:rsidRPr="00112450" w:rsidRDefault="007C527A" w:rsidP="001F7F75">
            <w:pPr>
              <w:jc w:val="center"/>
              <w:rPr>
                <w:b/>
                <w:bCs/>
                <w:sz w:val="20"/>
                <w:szCs w:val="20"/>
              </w:rPr>
            </w:pPr>
            <w:r w:rsidRPr="00112450">
              <w:rPr>
                <w:b/>
                <w:bCs/>
                <w:sz w:val="20"/>
                <w:szCs w:val="20"/>
                <w:lang w:eastAsia="en-US"/>
              </w:rPr>
              <w:t>Jedinica</w:t>
            </w:r>
          </w:p>
        </w:tc>
        <w:tc>
          <w:tcPr>
            <w:tcW w:w="641" w:type="pct"/>
            <w:tcBorders>
              <w:top w:val="single" w:sz="8" w:space="0" w:color="auto"/>
              <w:left w:val="nil"/>
              <w:bottom w:val="single" w:sz="8" w:space="0" w:color="auto"/>
              <w:right w:val="single" w:sz="8" w:space="0" w:color="auto"/>
            </w:tcBorders>
            <w:shd w:val="clear" w:color="auto" w:fill="auto"/>
            <w:vAlign w:val="center"/>
            <w:hideMark/>
          </w:tcPr>
          <w:p w14:paraId="7FBB1F9E" w14:textId="77777777" w:rsidR="007C527A" w:rsidRPr="00112450" w:rsidRDefault="007C527A" w:rsidP="001F7F75">
            <w:pPr>
              <w:jc w:val="center"/>
              <w:rPr>
                <w:b/>
                <w:bCs/>
                <w:sz w:val="20"/>
                <w:szCs w:val="20"/>
              </w:rPr>
            </w:pPr>
            <w:r w:rsidRPr="00112450">
              <w:rPr>
                <w:b/>
                <w:bCs/>
                <w:sz w:val="20"/>
                <w:szCs w:val="20"/>
                <w:lang w:eastAsia="en-US"/>
              </w:rPr>
              <w:t>Polazna vrijednost 2023.</w:t>
            </w:r>
          </w:p>
        </w:tc>
        <w:tc>
          <w:tcPr>
            <w:tcW w:w="641" w:type="pct"/>
            <w:tcBorders>
              <w:top w:val="single" w:sz="8" w:space="0" w:color="auto"/>
              <w:left w:val="nil"/>
              <w:bottom w:val="single" w:sz="8" w:space="0" w:color="auto"/>
              <w:right w:val="single" w:sz="8" w:space="0" w:color="auto"/>
            </w:tcBorders>
            <w:shd w:val="clear" w:color="auto" w:fill="auto"/>
            <w:vAlign w:val="center"/>
            <w:hideMark/>
          </w:tcPr>
          <w:p w14:paraId="48B8FA7E" w14:textId="77777777" w:rsidR="007C527A" w:rsidRPr="00112450" w:rsidRDefault="007C527A" w:rsidP="001F7F75">
            <w:pPr>
              <w:jc w:val="center"/>
              <w:rPr>
                <w:b/>
                <w:bCs/>
                <w:sz w:val="20"/>
                <w:szCs w:val="20"/>
              </w:rPr>
            </w:pPr>
            <w:r w:rsidRPr="00112450">
              <w:rPr>
                <w:b/>
                <w:bCs/>
                <w:sz w:val="20"/>
                <w:szCs w:val="20"/>
                <w:lang w:eastAsia="en-US"/>
              </w:rPr>
              <w:t>Ciljana vrijednost 2024.</w:t>
            </w:r>
          </w:p>
        </w:tc>
        <w:tc>
          <w:tcPr>
            <w:tcW w:w="652" w:type="pct"/>
            <w:tcBorders>
              <w:top w:val="single" w:sz="8" w:space="0" w:color="auto"/>
              <w:left w:val="nil"/>
              <w:bottom w:val="single" w:sz="8" w:space="0" w:color="auto"/>
              <w:right w:val="single" w:sz="8" w:space="0" w:color="auto"/>
            </w:tcBorders>
            <w:shd w:val="clear" w:color="auto" w:fill="auto"/>
            <w:vAlign w:val="center"/>
            <w:hideMark/>
          </w:tcPr>
          <w:p w14:paraId="7B6E849E" w14:textId="77777777" w:rsidR="007C527A" w:rsidRPr="00112450" w:rsidRDefault="007C527A" w:rsidP="001F7F75">
            <w:pPr>
              <w:jc w:val="center"/>
              <w:rPr>
                <w:b/>
                <w:bCs/>
                <w:sz w:val="20"/>
                <w:szCs w:val="20"/>
              </w:rPr>
            </w:pPr>
            <w:r w:rsidRPr="00112450">
              <w:rPr>
                <w:b/>
                <w:bCs/>
                <w:sz w:val="20"/>
                <w:szCs w:val="20"/>
                <w:lang w:eastAsia="en-US"/>
              </w:rPr>
              <w:t>Ostvarena vrijednost 2024.</w:t>
            </w:r>
          </w:p>
        </w:tc>
      </w:tr>
      <w:tr w:rsidR="007C527A" w:rsidRPr="00112450" w14:paraId="1F4114BC" w14:textId="77777777" w:rsidTr="001F7F75">
        <w:trPr>
          <w:trHeight w:val="915"/>
        </w:trPr>
        <w:tc>
          <w:tcPr>
            <w:tcW w:w="1173" w:type="pct"/>
            <w:tcBorders>
              <w:top w:val="nil"/>
              <w:left w:val="single" w:sz="8" w:space="0" w:color="auto"/>
              <w:bottom w:val="single" w:sz="8" w:space="0" w:color="auto"/>
              <w:right w:val="single" w:sz="8" w:space="0" w:color="auto"/>
            </w:tcBorders>
            <w:shd w:val="clear" w:color="auto" w:fill="auto"/>
            <w:vAlign w:val="center"/>
            <w:hideMark/>
          </w:tcPr>
          <w:p w14:paraId="66500369" w14:textId="77777777" w:rsidR="007C527A" w:rsidRPr="00112450" w:rsidRDefault="007C527A" w:rsidP="001F7F75">
            <w:pPr>
              <w:spacing w:line="256" w:lineRule="auto"/>
              <w:jc w:val="center"/>
              <w:rPr>
                <w:sz w:val="20"/>
                <w:szCs w:val="20"/>
              </w:rPr>
            </w:pPr>
            <w:r w:rsidRPr="00112450">
              <w:rPr>
                <w:sz w:val="20"/>
                <w:szCs w:val="20"/>
                <w:lang w:eastAsia="en-US"/>
              </w:rPr>
              <w:t>Broj osnovnih škola</w:t>
            </w:r>
          </w:p>
        </w:tc>
        <w:tc>
          <w:tcPr>
            <w:tcW w:w="1347" w:type="pct"/>
            <w:tcBorders>
              <w:top w:val="nil"/>
              <w:left w:val="nil"/>
              <w:bottom w:val="single" w:sz="8" w:space="0" w:color="auto"/>
              <w:right w:val="single" w:sz="8" w:space="0" w:color="auto"/>
            </w:tcBorders>
            <w:shd w:val="clear" w:color="auto" w:fill="auto"/>
            <w:vAlign w:val="center"/>
            <w:hideMark/>
          </w:tcPr>
          <w:p w14:paraId="269FCF14" w14:textId="77777777" w:rsidR="007C527A" w:rsidRPr="00112450" w:rsidRDefault="007C527A" w:rsidP="001F7F75">
            <w:pPr>
              <w:spacing w:line="256" w:lineRule="auto"/>
              <w:jc w:val="center"/>
              <w:rPr>
                <w:sz w:val="20"/>
                <w:szCs w:val="20"/>
                <w:lang w:eastAsia="en-US"/>
              </w:rPr>
            </w:pPr>
            <w:r w:rsidRPr="00112450">
              <w:rPr>
                <w:sz w:val="20"/>
                <w:szCs w:val="20"/>
                <w:lang w:eastAsia="en-US"/>
              </w:rPr>
              <w:t>Uključene sve škole u obuku neplivača</w:t>
            </w:r>
          </w:p>
        </w:tc>
        <w:tc>
          <w:tcPr>
            <w:tcW w:w="547" w:type="pct"/>
            <w:tcBorders>
              <w:top w:val="nil"/>
              <w:left w:val="nil"/>
              <w:bottom w:val="single" w:sz="8" w:space="0" w:color="auto"/>
              <w:right w:val="single" w:sz="8" w:space="0" w:color="auto"/>
            </w:tcBorders>
            <w:shd w:val="clear" w:color="auto" w:fill="auto"/>
            <w:vAlign w:val="center"/>
            <w:hideMark/>
          </w:tcPr>
          <w:p w14:paraId="5BD7F660" w14:textId="77777777" w:rsidR="007C527A" w:rsidRPr="00112450" w:rsidRDefault="007C527A" w:rsidP="001F7F75">
            <w:pPr>
              <w:jc w:val="center"/>
              <w:rPr>
                <w:sz w:val="20"/>
                <w:szCs w:val="20"/>
              </w:rPr>
            </w:pPr>
            <w:r w:rsidRPr="00112450">
              <w:rPr>
                <w:sz w:val="20"/>
                <w:szCs w:val="20"/>
                <w:lang w:eastAsia="en-US"/>
              </w:rPr>
              <w:t>Broj škola</w:t>
            </w:r>
          </w:p>
        </w:tc>
        <w:tc>
          <w:tcPr>
            <w:tcW w:w="641" w:type="pct"/>
            <w:tcBorders>
              <w:top w:val="nil"/>
              <w:left w:val="nil"/>
              <w:bottom w:val="single" w:sz="8" w:space="0" w:color="auto"/>
              <w:right w:val="single" w:sz="8" w:space="0" w:color="auto"/>
            </w:tcBorders>
            <w:shd w:val="clear" w:color="auto" w:fill="auto"/>
            <w:noWrap/>
            <w:vAlign w:val="center"/>
            <w:hideMark/>
          </w:tcPr>
          <w:p w14:paraId="07139EFD" w14:textId="77777777" w:rsidR="007C527A" w:rsidRPr="00112450" w:rsidRDefault="007C527A" w:rsidP="001F7F75">
            <w:pPr>
              <w:jc w:val="center"/>
              <w:rPr>
                <w:sz w:val="20"/>
                <w:szCs w:val="20"/>
              </w:rPr>
            </w:pPr>
            <w:r w:rsidRPr="00112450">
              <w:rPr>
                <w:sz w:val="20"/>
                <w:szCs w:val="20"/>
              </w:rPr>
              <w:t>4</w:t>
            </w:r>
          </w:p>
        </w:tc>
        <w:tc>
          <w:tcPr>
            <w:tcW w:w="641" w:type="pct"/>
            <w:tcBorders>
              <w:top w:val="nil"/>
              <w:left w:val="nil"/>
              <w:bottom w:val="single" w:sz="8" w:space="0" w:color="auto"/>
              <w:right w:val="single" w:sz="8" w:space="0" w:color="auto"/>
            </w:tcBorders>
            <w:shd w:val="clear" w:color="auto" w:fill="auto"/>
            <w:noWrap/>
            <w:vAlign w:val="center"/>
            <w:hideMark/>
          </w:tcPr>
          <w:p w14:paraId="16C708C9" w14:textId="77777777" w:rsidR="007C527A" w:rsidRPr="00112450" w:rsidRDefault="007C527A" w:rsidP="001F7F75">
            <w:pPr>
              <w:jc w:val="center"/>
              <w:rPr>
                <w:sz w:val="20"/>
                <w:szCs w:val="20"/>
              </w:rPr>
            </w:pPr>
            <w:r w:rsidRPr="00112450">
              <w:rPr>
                <w:sz w:val="20"/>
                <w:szCs w:val="20"/>
              </w:rPr>
              <w:t>4</w:t>
            </w:r>
          </w:p>
        </w:tc>
        <w:tc>
          <w:tcPr>
            <w:tcW w:w="652" w:type="pct"/>
            <w:tcBorders>
              <w:top w:val="nil"/>
              <w:left w:val="nil"/>
              <w:bottom w:val="single" w:sz="8" w:space="0" w:color="auto"/>
              <w:right w:val="single" w:sz="8" w:space="0" w:color="auto"/>
            </w:tcBorders>
            <w:shd w:val="clear" w:color="auto" w:fill="auto"/>
            <w:vAlign w:val="center"/>
            <w:hideMark/>
          </w:tcPr>
          <w:p w14:paraId="6CA8B553" w14:textId="77777777" w:rsidR="007C527A" w:rsidRPr="00112450" w:rsidRDefault="007C527A" w:rsidP="001F7F75">
            <w:pPr>
              <w:jc w:val="center"/>
              <w:rPr>
                <w:color w:val="000000" w:themeColor="text1"/>
                <w:sz w:val="20"/>
                <w:szCs w:val="20"/>
              </w:rPr>
            </w:pPr>
            <w:r w:rsidRPr="00112450">
              <w:rPr>
                <w:color w:val="000000" w:themeColor="text1"/>
                <w:sz w:val="20"/>
                <w:szCs w:val="20"/>
              </w:rPr>
              <w:t>5</w:t>
            </w:r>
          </w:p>
        </w:tc>
      </w:tr>
      <w:bookmarkEnd w:id="40"/>
    </w:tbl>
    <w:p w14:paraId="1EC53336" w14:textId="77777777" w:rsidR="007C527A" w:rsidRPr="00112450" w:rsidRDefault="007C527A" w:rsidP="007C527A">
      <w:pPr>
        <w:jc w:val="both"/>
        <w:rPr>
          <w:color w:val="FF0000"/>
          <w:sz w:val="22"/>
          <w:szCs w:val="22"/>
        </w:rPr>
      </w:pPr>
    </w:p>
    <w:p w14:paraId="0E4A59F7" w14:textId="77777777" w:rsidR="007C527A" w:rsidRPr="00112450" w:rsidRDefault="007C527A" w:rsidP="007C527A">
      <w:pPr>
        <w:pStyle w:val="paragraph"/>
        <w:spacing w:before="0" w:beforeAutospacing="0" w:after="0" w:afterAutospacing="0"/>
        <w:jc w:val="both"/>
        <w:textAlignment w:val="baseline"/>
        <w:rPr>
          <w:sz w:val="22"/>
          <w:szCs w:val="22"/>
          <w:lang w:val="hr-HR"/>
        </w:rPr>
      </w:pPr>
      <w:r w:rsidRPr="00112450">
        <w:rPr>
          <w:rStyle w:val="normaltextrun"/>
          <w:sz w:val="22"/>
          <w:szCs w:val="22"/>
          <w:lang w:val="hr-HR"/>
        </w:rPr>
        <w:t>Aktivnost A301307 Potpora vrhunskom sportu</w:t>
      </w:r>
      <w:r w:rsidRPr="00112450">
        <w:rPr>
          <w:rStyle w:val="eop"/>
          <w:sz w:val="22"/>
          <w:szCs w:val="22"/>
          <w:lang w:val="hr-HR"/>
        </w:rPr>
        <w:t> </w:t>
      </w:r>
    </w:p>
    <w:p w14:paraId="556A06CF" w14:textId="77777777" w:rsidR="007C527A" w:rsidRPr="00112450" w:rsidRDefault="007C527A" w:rsidP="007C527A">
      <w:pPr>
        <w:pStyle w:val="paragraph"/>
        <w:spacing w:before="0" w:beforeAutospacing="0" w:after="0" w:afterAutospacing="0"/>
        <w:ind w:firstLine="720"/>
        <w:jc w:val="both"/>
        <w:textAlignment w:val="baseline"/>
        <w:rPr>
          <w:rStyle w:val="normaltextrun"/>
          <w:sz w:val="22"/>
          <w:szCs w:val="22"/>
          <w:lang w:val="hr-HR"/>
        </w:rPr>
      </w:pPr>
      <w:r w:rsidRPr="00112450">
        <w:rPr>
          <w:rStyle w:val="normaltextrun"/>
          <w:sz w:val="22"/>
          <w:szCs w:val="22"/>
          <w:lang w:val="hr-HR"/>
        </w:rPr>
        <w:t>U sklopu aktivnosti planirano je 225.000,00 EUR, a realizirano je 225.000,00 EUR, odnosno 100% čime se osigurala konsolidacija i održivost kontinuiranog sudjelovanja na europskim ligaškim natjecanjima.</w:t>
      </w:r>
    </w:p>
    <w:tbl>
      <w:tblPr>
        <w:tblW w:w="5000" w:type="pct"/>
        <w:tblLook w:val="04A0" w:firstRow="1" w:lastRow="0" w:firstColumn="1" w:lastColumn="0" w:noHBand="0" w:noVBand="1"/>
      </w:tblPr>
      <w:tblGrid>
        <w:gridCol w:w="2157"/>
        <w:gridCol w:w="2477"/>
        <w:gridCol w:w="1006"/>
        <w:gridCol w:w="1179"/>
        <w:gridCol w:w="1179"/>
        <w:gridCol w:w="1197"/>
      </w:tblGrid>
      <w:tr w:rsidR="007C527A" w:rsidRPr="00112450" w14:paraId="7EC5502D" w14:textId="77777777" w:rsidTr="001F7F75">
        <w:trPr>
          <w:trHeight w:val="870"/>
        </w:trPr>
        <w:tc>
          <w:tcPr>
            <w:tcW w:w="1173" w:type="pct"/>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F94283C" w14:textId="77777777" w:rsidR="007C527A" w:rsidRPr="00112450" w:rsidRDefault="007C527A" w:rsidP="001F7F75">
            <w:pPr>
              <w:jc w:val="center"/>
              <w:rPr>
                <w:b/>
                <w:bCs/>
                <w:sz w:val="20"/>
                <w:szCs w:val="20"/>
              </w:rPr>
            </w:pPr>
            <w:r w:rsidRPr="00112450">
              <w:rPr>
                <w:b/>
                <w:bCs/>
                <w:sz w:val="20"/>
                <w:szCs w:val="20"/>
                <w:lang w:eastAsia="en-US"/>
              </w:rPr>
              <w:t>Pokazatelj rezultata</w:t>
            </w:r>
          </w:p>
        </w:tc>
        <w:tc>
          <w:tcPr>
            <w:tcW w:w="1347" w:type="pct"/>
            <w:tcBorders>
              <w:top w:val="single" w:sz="8" w:space="0" w:color="auto"/>
              <w:left w:val="nil"/>
              <w:bottom w:val="single" w:sz="8" w:space="0" w:color="auto"/>
              <w:right w:val="single" w:sz="8" w:space="0" w:color="auto"/>
            </w:tcBorders>
            <w:shd w:val="clear" w:color="auto" w:fill="auto"/>
            <w:noWrap/>
            <w:vAlign w:val="center"/>
            <w:hideMark/>
          </w:tcPr>
          <w:p w14:paraId="51D87B5C" w14:textId="77777777" w:rsidR="007C527A" w:rsidRPr="00112450" w:rsidRDefault="007C527A" w:rsidP="001F7F75">
            <w:pPr>
              <w:jc w:val="center"/>
              <w:rPr>
                <w:b/>
                <w:bCs/>
                <w:sz w:val="20"/>
                <w:szCs w:val="20"/>
              </w:rPr>
            </w:pPr>
            <w:r w:rsidRPr="00112450">
              <w:rPr>
                <w:b/>
                <w:bCs/>
                <w:sz w:val="20"/>
                <w:szCs w:val="20"/>
                <w:lang w:eastAsia="en-US"/>
              </w:rPr>
              <w:t>Definicija pokazatelja</w:t>
            </w:r>
          </w:p>
        </w:tc>
        <w:tc>
          <w:tcPr>
            <w:tcW w:w="547" w:type="pct"/>
            <w:tcBorders>
              <w:top w:val="single" w:sz="8" w:space="0" w:color="auto"/>
              <w:left w:val="nil"/>
              <w:bottom w:val="single" w:sz="8" w:space="0" w:color="auto"/>
              <w:right w:val="single" w:sz="8" w:space="0" w:color="auto"/>
            </w:tcBorders>
            <w:shd w:val="clear" w:color="auto" w:fill="auto"/>
            <w:vAlign w:val="center"/>
            <w:hideMark/>
          </w:tcPr>
          <w:p w14:paraId="79015208" w14:textId="77777777" w:rsidR="007C527A" w:rsidRPr="00112450" w:rsidRDefault="007C527A" w:rsidP="001F7F75">
            <w:pPr>
              <w:jc w:val="center"/>
              <w:rPr>
                <w:b/>
                <w:bCs/>
                <w:sz w:val="20"/>
                <w:szCs w:val="20"/>
              </w:rPr>
            </w:pPr>
            <w:r w:rsidRPr="00112450">
              <w:rPr>
                <w:b/>
                <w:bCs/>
                <w:sz w:val="20"/>
                <w:szCs w:val="20"/>
                <w:lang w:eastAsia="en-US"/>
              </w:rPr>
              <w:t>Jedinica</w:t>
            </w:r>
          </w:p>
        </w:tc>
        <w:tc>
          <w:tcPr>
            <w:tcW w:w="641" w:type="pct"/>
            <w:tcBorders>
              <w:top w:val="single" w:sz="8" w:space="0" w:color="auto"/>
              <w:left w:val="nil"/>
              <w:bottom w:val="single" w:sz="8" w:space="0" w:color="auto"/>
              <w:right w:val="single" w:sz="8" w:space="0" w:color="auto"/>
            </w:tcBorders>
            <w:shd w:val="clear" w:color="auto" w:fill="auto"/>
            <w:vAlign w:val="center"/>
            <w:hideMark/>
          </w:tcPr>
          <w:p w14:paraId="42B50666" w14:textId="77777777" w:rsidR="007C527A" w:rsidRPr="00112450" w:rsidRDefault="007C527A" w:rsidP="001F7F75">
            <w:pPr>
              <w:jc w:val="center"/>
              <w:rPr>
                <w:b/>
                <w:bCs/>
                <w:sz w:val="20"/>
                <w:szCs w:val="20"/>
              </w:rPr>
            </w:pPr>
            <w:r w:rsidRPr="00112450">
              <w:rPr>
                <w:b/>
                <w:bCs/>
                <w:sz w:val="20"/>
                <w:szCs w:val="20"/>
                <w:lang w:eastAsia="en-US"/>
              </w:rPr>
              <w:t>Polazna vrijednost 2023.</w:t>
            </w:r>
          </w:p>
        </w:tc>
        <w:tc>
          <w:tcPr>
            <w:tcW w:w="641" w:type="pct"/>
            <w:tcBorders>
              <w:top w:val="single" w:sz="8" w:space="0" w:color="auto"/>
              <w:left w:val="nil"/>
              <w:bottom w:val="single" w:sz="8" w:space="0" w:color="auto"/>
              <w:right w:val="single" w:sz="8" w:space="0" w:color="auto"/>
            </w:tcBorders>
            <w:shd w:val="clear" w:color="auto" w:fill="auto"/>
            <w:vAlign w:val="center"/>
            <w:hideMark/>
          </w:tcPr>
          <w:p w14:paraId="35C35CE2" w14:textId="77777777" w:rsidR="007C527A" w:rsidRPr="00112450" w:rsidRDefault="007C527A" w:rsidP="001F7F75">
            <w:pPr>
              <w:jc w:val="center"/>
              <w:rPr>
                <w:b/>
                <w:bCs/>
                <w:sz w:val="20"/>
                <w:szCs w:val="20"/>
              </w:rPr>
            </w:pPr>
            <w:r w:rsidRPr="00112450">
              <w:rPr>
                <w:b/>
                <w:bCs/>
                <w:sz w:val="20"/>
                <w:szCs w:val="20"/>
                <w:lang w:eastAsia="en-US"/>
              </w:rPr>
              <w:t>Ciljana vrijednost 2024.</w:t>
            </w:r>
          </w:p>
        </w:tc>
        <w:tc>
          <w:tcPr>
            <w:tcW w:w="651" w:type="pct"/>
            <w:tcBorders>
              <w:top w:val="single" w:sz="8" w:space="0" w:color="auto"/>
              <w:left w:val="nil"/>
              <w:bottom w:val="single" w:sz="8" w:space="0" w:color="auto"/>
              <w:right w:val="single" w:sz="8" w:space="0" w:color="auto"/>
            </w:tcBorders>
            <w:shd w:val="clear" w:color="auto" w:fill="auto"/>
            <w:vAlign w:val="center"/>
            <w:hideMark/>
          </w:tcPr>
          <w:p w14:paraId="22CF1E2C" w14:textId="77777777" w:rsidR="007C527A" w:rsidRPr="00112450" w:rsidRDefault="007C527A" w:rsidP="001F7F75">
            <w:pPr>
              <w:jc w:val="center"/>
              <w:rPr>
                <w:b/>
                <w:bCs/>
                <w:sz w:val="20"/>
                <w:szCs w:val="20"/>
              </w:rPr>
            </w:pPr>
            <w:r w:rsidRPr="00112450">
              <w:rPr>
                <w:b/>
                <w:bCs/>
                <w:sz w:val="20"/>
                <w:szCs w:val="20"/>
                <w:lang w:eastAsia="en-US"/>
              </w:rPr>
              <w:t>Ostvarena vrijednost 2024.</w:t>
            </w:r>
          </w:p>
        </w:tc>
      </w:tr>
      <w:tr w:rsidR="007C527A" w:rsidRPr="00112450" w14:paraId="5997678F" w14:textId="77777777" w:rsidTr="001F7F75">
        <w:trPr>
          <w:trHeight w:val="915"/>
        </w:trPr>
        <w:tc>
          <w:tcPr>
            <w:tcW w:w="1173" w:type="pct"/>
            <w:tcBorders>
              <w:top w:val="nil"/>
              <w:left w:val="single" w:sz="8" w:space="0" w:color="auto"/>
              <w:bottom w:val="single" w:sz="8" w:space="0" w:color="auto"/>
              <w:right w:val="single" w:sz="8" w:space="0" w:color="auto"/>
            </w:tcBorders>
            <w:shd w:val="clear" w:color="auto" w:fill="auto"/>
            <w:vAlign w:val="center"/>
            <w:hideMark/>
          </w:tcPr>
          <w:p w14:paraId="72A1D883" w14:textId="77777777" w:rsidR="007C527A" w:rsidRPr="00112450" w:rsidRDefault="007C527A" w:rsidP="001F7F75">
            <w:pPr>
              <w:spacing w:line="256" w:lineRule="auto"/>
              <w:jc w:val="center"/>
              <w:rPr>
                <w:sz w:val="20"/>
                <w:szCs w:val="20"/>
              </w:rPr>
            </w:pPr>
            <w:r w:rsidRPr="00112450">
              <w:rPr>
                <w:color w:val="000000"/>
                <w:sz w:val="20"/>
                <w:szCs w:val="20"/>
                <w:lang w:eastAsia="en-US"/>
              </w:rPr>
              <w:t>Broj nastupa na europskim ligaškim natjecanjima</w:t>
            </w:r>
          </w:p>
        </w:tc>
        <w:tc>
          <w:tcPr>
            <w:tcW w:w="1347" w:type="pct"/>
            <w:tcBorders>
              <w:top w:val="nil"/>
              <w:left w:val="nil"/>
              <w:bottom w:val="single" w:sz="8" w:space="0" w:color="auto"/>
              <w:right w:val="single" w:sz="8" w:space="0" w:color="auto"/>
            </w:tcBorders>
            <w:shd w:val="clear" w:color="auto" w:fill="auto"/>
            <w:vAlign w:val="center"/>
            <w:hideMark/>
          </w:tcPr>
          <w:p w14:paraId="45FC17B2" w14:textId="77777777" w:rsidR="007C527A" w:rsidRPr="00112450" w:rsidRDefault="007C527A" w:rsidP="001F7F75">
            <w:pPr>
              <w:spacing w:line="256" w:lineRule="auto"/>
              <w:jc w:val="center"/>
              <w:rPr>
                <w:sz w:val="20"/>
                <w:szCs w:val="20"/>
                <w:lang w:eastAsia="en-US"/>
              </w:rPr>
            </w:pPr>
            <w:r w:rsidRPr="00112450">
              <w:rPr>
                <w:color w:val="000000"/>
                <w:sz w:val="20"/>
                <w:szCs w:val="20"/>
                <w:lang w:eastAsia="en-US"/>
              </w:rPr>
              <w:t>Financiranje nastupanja na europskim ligaškim natjecanjima</w:t>
            </w:r>
          </w:p>
        </w:tc>
        <w:tc>
          <w:tcPr>
            <w:tcW w:w="547" w:type="pct"/>
            <w:tcBorders>
              <w:top w:val="nil"/>
              <w:left w:val="nil"/>
              <w:bottom w:val="single" w:sz="8" w:space="0" w:color="auto"/>
              <w:right w:val="single" w:sz="8" w:space="0" w:color="auto"/>
            </w:tcBorders>
            <w:shd w:val="clear" w:color="auto" w:fill="auto"/>
            <w:vAlign w:val="center"/>
            <w:hideMark/>
          </w:tcPr>
          <w:p w14:paraId="7325D61C" w14:textId="77777777" w:rsidR="007C527A" w:rsidRPr="00112450" w:rsidRDefault="007C527A" w:rsidP="001F7F75">
            <w:pPr>
              <w:jc w:val="center"/>
              <w:rPr>
                <w:color w:val="000000"/>
                <w:sz w:val="20"/>
                <w:szCs w:val="20"/>
                <w:lang w:eastAsia="en-US"/>
              </w:rPr>
            </w:pPr>
            <w:r w:rsidRPr="00112450">
              <w:rPr>
                <w:color w:val="000000"/>
                <w:sz w:val="20"/>
                <w:szCs w:val="20"/>
                <w:lang w:eastAsia="en-US"/>
              </w:rPr>
              <w:t xml:space="preserve">Broj </w:t>
            </w:r>
          </w:p>
          <w:p w14:paraId="0D93F732" w14:textId="77777777" w:rsidR="007C527A" w:rsidRPr="00112450" w:rsidRDefault="007C527A" w:rsidP="001F7F75">
            <w:pPr>
              <w:jc w:val="center"/>
              <w:rPr>
                <w:sz w:val="20"/>
                <w:szCs w:val="20"/>
              </w:rPr>
            </w:pPr>
            <w:r w:rsidRPr="00112450">
              <w:rPr>
                <w:color w:val="000000"/>
                <w:sz w:val="20"/>
                <w:szCs w:val="20"/>
              </w:rPr>
              <w:t>nastupa</w:t>
            </w:r>
          </w:p>
        </w:tc>
        <w:tc>
          <w:tcPr>
            <w:tcW w:w="641" w:type="pct"/>
            <w:tcBorders>
              <w:top w:val="nil"/>
              <w:left w:val="nil"/>
              <w:bottom w:val="single" w:sz="8" w:space="0" w:color="auto"/>
              <w:right w:val="single" w:sz="8" w:space="0" w:color="auto"/>
            </w:tcBorders>
            <w:shd w:val="clear" w:color="auto" w:fill="auto"/>
            <w:noWrap/>
            <w:vAlign w:val="center"/>
            <w:hideMark/>
          </w:tcPr>
          <w:p w14:paraId="007EF8EF" w14:textId="77777777" w:rsidR="007C527A" w:rsidRPr="00112450" w:rsidRDefault="007C527A" w:rsidP="001F7F75">
            <w:pPr>
              <w:jc w:val="center"/>
              <w:rPr>
                <w:sz w:val="20"/>
                <w:szCs w:val="20"/>
              </w:rPr>
            </w:pPr>
            <w:r w:rsidRPr="00112450">
              <w:rPr>
                <w:sz w:val="20"/>
                <w:szCs w:val="20"/>
              </w:rPr>
              <w:t>1</w:t>
            </w:r>
          </w:p>
        </w:tc>
        <w:tc>
          <w:tcPr>
            <w:tcW w:w="641" w:type="pct"/>
            <w:tcBorders>
              <w:top w:val="nil"/>
              <w:left w:val="nil"/>
              <w:bottom w:val="single" w:sz="8" w:space="0" w:color="auto"/>
              <w:right w:val="single" w:sz="8" w:space="0" w:color="auto"/>
            </w:tcBorders>
            <w:shd w:val="clear" w:color="auto" w:fill="auto"/>
            <w:noWrap/>
            <w:vAlign w:val="center"/>
            <w:hideMark/>
          </w:tcPr>
          <w:p w14:paraId="22208C0B" w14:textId="77777777" w:rsidR="007C527A" w:rsidRPr="00112450" w:rsidRDefault="007C527A" w:rsidP="001F7F75">
            <w:pPr>
              <w:jc w:val="center"/>
              <w:rPr>
                <w:sz w:val="20"/>
                <w:szCs w:val="20"/>
              </w:rPr>
            </w:pPr>
            <w:r w:rsidRPr="00112450">
              <w:rPr>
                <w:sz w:val="20"/>
                <w:szCs w:val="20"/>
              </w:rPr>
              <w:t>1</w:t>
            </w:r>
          </w:p>
        </w:tc>
        <w:tc>
          <w:tcPr>
            <w:tcW w:w="651" w:type="pct"/>
            <w:tcBorders>
              <w:top w:val="nil"/>
              <w:left w:val="nil"/>
              <w:bottom w:val="single" w:sz="8" w:space="0" w:color="auto"/>
              <w:right w:val="single" w:sz="8" w:space="0" w:color="auto"/>
            </w:tcBorders>
            <w:shd w:val="clear" w:color="auto" w:fill="auto"/>
            <w:vAlign w:val="center"/>
            <w:hideMark/>
          </w:tcPr>
          <w:p w14:paraId="55A943B5" w14:textId="77777777" w:rsidR="007C527A" w:rsidRPr="00112450" w:rsidRDefault="007C527A" w:rsidP="001F7F75">
            <w:pPr>
              <w:jc w:val="center"/>
              <w:rPr>
                <w:color w:val="000000" w:themeColor="text1"/>
                <w:sz w:val="20"/>
                <w:szCs w:val="20"/>
              </w:rPr>
            </w:pPr>
            <w:r w:rsidRPr="00112450">
              <w:rPr>
                <w:color w:val="000000" w:themeColor="text1"/>
                <w:sz w:val="20"/>
                <w:szCs w:val="20"/>
              </w:rPr>
              <w:t>1</w:t>
            </w:r>
          </w:p>
        </w:tc>
      </w:tr>
    </w:tbl>
    <w:p w14:paraId="206CB138" w14:textId="77777777" w:rsidR="007C527A" w:rsidRPr="00112450" w:rsidRDefault="007C527A" w:rsidP="007C527A">
      <w:pPr>
        <w:jc w:val="both"/>
        <w:rPr>
          <w:color w:val="FF0000"/>
          <w:sz w:val="22"/>
          <w:szCs w:val="22"/>
        </w:rPr>
      </w:pPr>
    </w:p>
    <w:p w14:paraId="04D763C6" w14:textId="77777777" w:rsidR="007C527A" w:rsidRPr="00112450" w:rsidRDefault="007C527A" w:rsidP="007C527A">
      <w:pPr>
        <w:pStyle w:val="paragraph"/>
        <w:spacing w:before="0" w:beforeAutospacing="0" w:after="0" w:afterAutospacing="0"/>
        <w:jc w:val="both"/>
        <w:textAlignment w:val="baseline"/>
        <w:rPr>
          <w:sz w:val="22"/>
          <w:szCs w:val="22"/>
          <w:lang w:val="hr-HR"/>
        </w:rPr>
      </w:pPr>
      <w:r w:rsidRPr="00112450">
        <w:rPr>
          <w:rStyle w:val="normaltextrun"/>
          <w:sz w:val="22"/>
          <w:szCs w:val="22"/>
          <w:lang w:val="hr-HR"/>
        </w:rPr>
        <w:t>Aktivnost A301308 Poticanje sporta osoba s invaliditetom</w:t>
      </w:r>
      <w:r w:rsidRPr="00112450">
        <w:rPr>
          <w:rStyle w:val="eop"/>
          <w:sz w:val="22"/>
          <w:szCs w:val="22"/>
          <w:lang w:val="hr-HR"/>
        </w:rPr>
        <w:t> </w:t>
      </w:r>
    </w:p>
    <w:p w14:paraId="561B5FC5" w14:textId="77777777" w:rsidR="007C527A" w:rsidRPr="00112450" w:rsidRDefault="007C527A" w:rsidP="007C527A">
      <w:pPr>
        <w:pStyle w:val="paragraph"/>
        <w:spacing w:before="0" w:beforeAutospacing="0" w:after="0" w:afterAutospacing="0"/>
        <w:ind w:firstLine="720"/>
        <w:jc w:val="both"/>
        <w:textAlignment w:val="baseline"/>
        <w:rPr>
          <w:rStyle w:val="normaltextrun"/>
          <w:sz w:val="22"/>
          <w:szCs w:val="22"/>
          <w:lang w:val="hr-HR"/>
        </w:rPr>
      </w:pPr>
      <w:r w:rsidRPr="00112450">
        <w:rPr>
          <w:rStyle w:val="normaltextrun"/>
          <w:sz w:val="22"/>
          <w:szCs w:val="22"/>
          <w:lang w:val="hr-HR"/>
        </w:rPr>
        <w:t>U sklopu aktivnosti planirano je 15.150,00 EUR, a realizirano je 15.150,00 EUR, odnosno 100% i to za poticanje i razvoj sporta osoba s invaliditetom te za sportsku rehabilitaciju djece s teškoćama u razvoju.</w:t>
      </w:r>
    </w:p>
    <w:p w14:paraId="7335F549" w14:textId="77777777" w:rsidR="007C527A" w:rsidRPr="00112450" w:rsidRDefault="007C527A" w:rsidP="007C527A">
      <w:pPr>
        <w:pStyle w:val="paragraph"/>
        <w:spacing w:before="0" w:beforeAutospacing="0" w:after="0" w:afterAutospacing="0"/>
        <w:ind w:firstLine="720"/>
        <w:jc w:val="both"/>
        <w:textAlignment w:val="baseline"/>
        <w:rPr>
          <w:rStyle w:val="normaltextrun"/>
          <w:color w:val="FF0000"/>
          <w:sz w:val="22"/>
          <w:szCs w:val="22"/>
          <w:lang w:val="hr-HR"/>
        </w:rPr>
      </w:pPr>
    </w:p>
    <w:tbl>
      <w:tblPr>
        <w:tblW w:w="5000" w:type="pct"/>
        <w:tblLook w:val="04A0" w:firstRow="1" w:lastRow="0" w:firstColumn="1" w:lastColumn="0" w:noHBand="0" w:noVBand="1"/>
      </w:tblPr>
      <w:tblGrid>
        <w:gridCol w:w="2157"/>
        <w:gridCol w:w="2477"/>
        <w:gridCol w:w="1006"/>
        <w:gridCol w:w="1179"/>
        <w:gridCol w:w="1179"/>
        <w:gridCol w:w="1197"/>
      </w:tblGrid>
      <w:tr w:rsidR="007C527A" w:rsidRPr="00112450" w14:paraId="4515793E" w14:textId="77777777" w:rsidTr="001F7F75">
        <w:trPr>
          <w:trHeight w:val="870"/>
        </w:trPr>
        <w:tc>
          <w:tcPr>
            <w:tcW w:w="1173" w:type="pct"/>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80FE0DC" w14:textId="77777777" w:rsidR="007C527A" w:rsidRPr="00112450" w:rsidRDefault="007C527A" w:rsidP="001F7F75">
            <w:pPr>
              <w:jc w:val="center"/>
              <w:rPr>
                <w:b/>
                <w:bCs/>
                <w:sz w:val="20"/>
                <w:szCs w:val="20"/>
              </w:rPr>
            </w:pPr>
            <w:r w:rsidRPr="00112450">
              <w:rPr>
                <w:b/>
                <w:bCs/>
                <w:sz w:val="20"/>
                <w:szCs w:val="20"/>
                <w:lang w:eastAsia="en-US"/>
              </w:rPr>
              <w:t>Pokazatelj rezultata</w:t>
            </w:r>
          </w:p>
        </w:tc>
        <w:tc>
          <w:tcPr>
            <w:tcW w:w="1347" w:type="pct"/>
            <w:tcBorders>
              <w:top w:val="single" w:sz="8" w:space="0" w:color="auto"/>
              <w:left w:val="nil"/>
              <w:bottom w:val="single" w:sz="8" w:space="0" w:color="auto"/>
              <w:right w:val="single" w:sz="8" w:space="0" w:color="auto"/>
            </w:tcBorders>
            <w:shd w:val="clear" w:color="auto" w:fill="auto"/>
            <w:noWrap/>
            <w:vAlign w:val="center"/>
            <w:hideMark/>
          </w:tcPr>
          <w:p w14:paraId="14325521" w14:textId="77777777" w:rsidR="007C527A" w:rsidRPr="00112450" w:rsidRDefault="007C527A" w:rsidP="001F7F75">
            <w:pPr>
              <w:jc w:val="center"/>
              <w:rPr>
                <w:b/>
                <w:bCs/>
                <w:sz w:val="20"/>
                <w:szCs w:val="20"/>
              </w:rPr>
            </w:pPr>
            <w:r w:rsidRPr="00112450">
              <w:rPr>
                <w:b/>
                <w:bCs/>
                <w:sz w:val="20"/>
                <w:szCs w:val="20"/>
                <w:lang w:eastAsia="en-US"/>
              </w:rPr>
              <w:t>Definicija pokazatelja</w:t>
            </w:r>
          </w:p>
        </w:tc>
        <w:tc>
          <w:tcPr>
            <w:tcW w:w="547" w:type="pct"/>
            <w:tcBorders>
              <w:top w:val="single" w:sz="8" w:space="0" w:color="auto"/>
              <w:left w:val="nil"/>
              <w:bottom w:val="single" w:sz="8" w:space="0" w:color="auto"/>
              <w:right w:val="single" w:sz="8" w:space="0" w:color="auto"/>
            </w:tcBorders>
            <w:shd w:val="clear" w:color="auto" w:fill="auto"/>
            <w:vAlign w:val="center"/>
            <w:hideMark/>
          </w:tcPr>
          <w:p w14:paraId="69F89A8B" w14:textId="77777777" w:rsidR="007C527A" w:rsidRPr="00112450" w:rsidRDefault="007C527A" w:rsidP="001F7F75">
            <w:pPr>
              <w:jc w:val="center"/>
              <w:rPr>
                <w:b/>
                <w:bCs/>
                <w:sz w:val="20"/>
                <w:szCs w:val="20"/>
              </w:rPr>
            </w:pPr>
            <w:r w:rsidRPr="00112450">
              <w:rPr>
                <w:b/>
                <w:bCs/>
                <w:sz w:val="20"/>
                <w:szCs w:val="20"/>
                <w:lang w:eastAsia="en-US"/>
              </w:rPr>
              <w:t>Jedinica</w:t>
            </w:r>
          </w:p>
        </w:tc>
        <w:tc>
          <w:tcPr>
            <w:tcW w:w="641" w:type="pct"/>
            <w:tcBorders>
              <w:top w:val="single" w:sz="8" w:space="0" w:color="auto"/>
              <w:left w:val="nil"/>
              <w:bottom w:val="single" w:sz="8" w:space="0" w:color="auto"/>
              <w:right w:val="single" w:sz="8" w:space="0" w:color="auto"/>
            </w:tcBorders>
            <w:shd w:val="clear" w:color="auto" w:fill="auto"/>
            <w:vAlign w:val="center"/>
            <w:hideMark/>
          </w:tcPr>
          <w:p w14:paraId="014DB23F" w14:textId="77777777" w:rsidR="007C527A" w:rsidRPr="00112450" w:rsidRDefault="007C527A" w:rsidP="001F7F75">
            <w:pPr>
              <w:jc w:val="center"/>
              <w:rPr>
                <w:b/>
                <w:bCs/>
                <w:sz w:val="20"/>
                <w:szCs w:val="20"/>
              </w:rPr>
            </w:pPr>
            <w:r w:rsidRPr="00112450">
              <w:rPr>
                <w:b/>
                <w:bCs/>
                <w:sz w:val="20"/>
                <w:szCs w:val="20"/>
                <w:lang w:eastAsia="en-US"/>
              </w:rPr>
              <w:t>Polazna vrijednost 2023.</w:t>
            </w:r>
          </w:p>
        </w:tc>
        <w:tc>
          <w:tcPr>
            <w:tcW w:w="641" w:type="pct"/>
            <w:tcBorders>
              <w:top w:val="single" w:sz="8" w:space="0" w:color="auto"/>
              <w:left w:val="nil"/>
              <w:bottom w:val="single" w:sz="8" w:space="0" w:color="auto"/>
              <w:right w:val="single" w:sz="8" w:space="0" w:color="auto"/>
            </w:tcBorders>
            <w:shd w:val="clear" w:color="auto" w:fill="auto"/>
            <w:vAlign w:val="center"/>
            <w:hideMark/>
          </w:tcPr>
          <w:p w14:paraId="1CBBD602" w14:textId="77777777" w:rsidR="007C527A" w:rsidRPr="00112450" w:rsidRDefault="007C527A" w:rsidP="001F7F75">
            <w:pPr>
              <w:jc w:val="center"/>
              <w:rPr>
                <w:b/>
                <w:bCs/>
                <w:sz w:val="20"/>
                <w:szCs w:val="20"/>
              </w:rPr>
            </w:pPr>
            <w:r w:rsidRPr="00112450">
              <w:rPr>
                <w:b/>
                <w:bCs/>
                <w:sz w:val="20"/>
                <w:szCs w:val="20"/>
                <w:lang w:eastAsia="en-US"/>
              </w:rPr>
              <w:t>Ciljana vrijednost 2024.</w:t>
            </w:r>
          </w:p>
        </w:tc>
        <w:tc>
          <w:tcPr>
            <w:tcW w:w="652" w:type="pct"/>
            <w:tcBorders>
              <w:top w:val="single" w:sz="8" w:space="0" w:color="auto"/>
              <w:left w:val="nil"/>
              <w:bottom w:val="single" w:sz="8" w:space="0" w:color="auto"/>
              <w:right w:val="single" w:sz="8" w:space="0" w:color="auto"/>
            </w:tcBorders>
            <w:shd w:val="clear" w:color="auto" w:fill="auto"/>
            <w:vAlign w:val="center"/>
            <w:hideMark/>
          </w:tcPr>
          <w:p w14:paraId="6D0DCA44" w14:textId="77777777" w:rsidR="007C527A" w:rsidRPr="00112450" w:rsidRDefault="007C527A" w:rsidP="001F7F75">
            <w:pPr>
              <w:jc w:val="center"/>
              <w:rPr>
                <w:b/>
                <w:bCs/>
                <w:sz w:val="20"/>
                <w:szCs w:val="20"/>
              </w:rPr>
            </w:pPr>
            <w:r w:rsidRPr="00112450">
              <w:rPr>
                <w:b/>
                <w:bCs/>
                <w:sz w:val="20"/>
                <w:szCs w:val="20"/>
                <w:lang w:eastAsia="en-US"/>
              </w:rPr>
              <w:t>Ostvarena vrijednost 2024.</w:t>
            </w:r>
          </w:p>
        </w:tc>
      </w:tr>
      <w:tr w:rsidR="007C527A" w:rsidRPr="00112450" w14:paraId="55311881" w14:textId="77777777" w:rsidTr="001F7F75">
        <w:trPr>
          <w:trHeight w:val="915"/>
        </w:trPr>
        <w:tc>
          <w:tcPr>
            <w:tcW w:w="1173" w:type="pct"/>
            <w:tcBorders>
              <w:top w:val="nil"/>
              <w:left w:val="single" w:sz="8" w:space="0" w:color="auto"/>
              <w:bottom w:val="single" w:sz="8" w:space="0" w:color="auto"/>
              <w:right w:val="single" w:sz="8" w:space="0" w:color="auto"/>
            </w:tcBorders>
            <w:shd w:val="clear" w:color="auto" w:fill="auto"/>
            <w:vAlign w:val="center"/>
            <w:hideMark/>
          </w:tcPr>
          <w:p w14:paraId="63D91C5C" w14:textId="77777777" w:rsidR="007C527A" w:rsidRPr="00112450" w:rsidRDefault="007C527A" w:rsidP="001F7F75">
            <w:pPr>
              <w:spacing w:line="256" w:lineRule="auto"/>
              <w:jc w:val="center"/>
              <w:rPr>
                <w:sz w:val="20"/>
                <w:szCs w:val="20"/>
              </w:rPr>
            </w:pPr>
            <w:r w:rsidRPr="00112450">
              <w:rPr>
                <w:sz w:val="20"/>
                <w:szCs w:val="20"/>
                <w:lang w:eastAsia="en-US"/>
              </w:rPr>
              <w:t>Broj sportskih klubova osoba s invaliditetom</w:t>
            </w:r>
          </w:p>
        </w:tc>
        <w:tc>
          <w:tcPr>
            <w:tcW w:w="1347" w:type="pct"/>
            <w:tcBorders>
              <w:top w:val="nil"/>
              <w:left w:val="nil"/>
              <w:bottom w:val="single" w:sz="8" w:space="0" w:color="auto"/>
              <w:right w:val="single" w:sz="8" w:space="0" w:color="auto"/>
            </w:tcBorders>
            <w:shd w:val="clear" w:color="auto" w:fill="auto"/>
            <w:vAlign w:val="center"/>
            <w:hideMark/>
          </w:tcPr>
          <w:p w14:paraId="1B21D149" w14:textId="77777777" w:rsidR="007C527A" w:rsidRPr="00112450" w:rsidRDefault="007C527A" w:rsidP="001F7F75">
            <w:pPr>
              <w:spacing w:line="256" w:lineRule="auto"/>
              <w:jc w:val="center"/>
              <w:rPr>
                <w:sz w:val="20"/>
                <w:szCs w:val="20"/>
                <w:lang w:eastAsia="en-US"/>
              </w:rPr>
            </w:pPr>
            <w:r w:rsidRPr="00112450">
              <w:rPr>
                <w:sz w:val="20"/>
                <w:szCs w:val="20"/>
                <w:lang w:eastAsia="en-US"/>
              </w:rPr>
              <w:t>Financiranje redovnog rada i posebnih programa</w:t>
            </w:r>
          </w:p>
        </w:tc>
        <w:tc>
          <w:tcPr>
            <w:tcW w:w="547" w:type="pct"/>
            <w:tcBorders>
              <w:top w:val="nil"/>
              <w:left w:val="nil"/>
              <w:bottom w:val="single" w:sz="8" w:space="0" w:color="auto"/>
              <w:right w:val="single" w:sz="8" w:space="0" w:color="auto"/>
            </w:tcBorders>
            <w:shd w:val="clear" w:color="auto" w:fill="auto"/>
            <w:vAlign w:val="center"/>
            <w:hideMark/>
          </w:tcPr>
          <w:p w14:paraId="7B66AB84" w14:textId="77777777" w:rsidR="007C527A" w:rsidRPr="00112450" w:rsidRDefault="007C527A" w:rsidP="001F7F75">
            <w:pPr>
              <w:jc w:val="center"/>
              <w:rPr>
                <w:sz w:val="20"/>
                <w:szCs w:val="20"/>
              </w:rPr>
            </w:pPr>
            <w:r w:rsidRPr="00112450">
              <w:rPr>
                <w:sz w:val="20"/>
                <w:szCs w:val="20"/>
                <w:lang w:eastAsia="en-US"/>
              </w:rPr>
              <w:t>Broj klubova</w:t>
            </w:r>
          </w:p>
        </w:tc>
        <w:tc>
          <w:tcPr>
            <w:tcW w:w="641" w:type="pct"/>
            <w:tcBorders>
              <w:top w:val="nil"/>
              <w:left w:val="nil"/>
              <w:bottom w:val="single" w:sz="8" w:space="0" w:color="auto"/>
              <w:right w:val="single" w:sz="8" w:space="0" w:color="auto"/>
            </w:tcBorders>
            <w:shd w:val="clear" w:color="auto" w:fill="auto"/>
            <w:noWrap/>
            <w:vAlign w:val="center"/>
            <w:hideMark/>
          </w:tcPr>
          <w:p w14:paraId="2CCEEA87" w14:textId="77777777" w:rsidR="007C527A" w:rsidRPr="00112450" w:rsidRDefault="007C527A" w:rsidP="001F7F75">
            <w:pPr>
              <w:jc w:val="center"/>
              <w:rPr>
                <w:sz w:val="20"/>
                <w:szCs w:val="20"/>
              </w:rPr>
            </w:pPr>
            <w:r w:rsidRPr="00112450">
              <w:rPr>
                <w:sz w:val="20"/>
                <w:szCs w:val="20"/>
              </w:rPr>
              <w:t>4</w:t>
            </w:r>
          </w:p>
        </w:tc>
        <w:tc>
          <w:tcPr>
            <w:tcW w:w="641" w:type="pct"/>
            <w:tcBorders>
              <w:top w:val="nil"/>
              <w:left w:val="nil"/>
              <w:bottom w:val="single" w:sz="8" w:space="0" w:color="auto"/>
              <w:right w:val="single" w:sz="8" w:space="0" w:color="auto"/>
            </w:tcBorders>
            <w:shd w:val="clear" w:color="auto" w:fill="auto"/>
            <w:noWrap/>
            <w:vAlign w:val="center"/>
            <w:hideMark/>
          </w:tcPr>
          <w:p w14:paraId="19081563" w14:textId="77777777" w:rsidR="007C527A" w:rsidRPr="00112450" w:rsidRDefault="007C527A" w:rsidP="001F7F75">
            <w:pPr>
              <w:jc w:val="center"/>
              <w:rPr>
                <w:sz w:val="20"/>
                <w:szCs w:val="20"/>
              </w:rPr>
            </w:pPr>
            <w:r w:rsidRPr="00112450">
              <w:rPr>
                <w:sz w:val="20"/>
                <w:szCs w:val="20"/>
              </w:rPr>
              <w:t>5</w:t>
            </w:r>
          </w:p>
        </w:tc>
        <w:tc>
          <w:tcPr>
            <w:tcW w:w="652" w:type="pct"/>
            <w:tcBorders>
              <w:top w:val="nil"/>
              <w:left w:val="nil"/>
              <w:bottom w:val="single" w:sz="8" w:space="0" w:color="auto"/>
              <w:right w:val="single" w:sz="8" w:space="0" w:color="auto"/>
            </w:tcBorders>
            <w:shd w:val="clear" w:color="auto" w:fill="auto"/>
            <w:vAlign w:val="center"/>
            <w:hideMark/>
          </w:tcPr>
          <w:p w14:paraId="6629305C" w14:textId="77777777" w:rsidR="007C527A" w:rsidRPr="00112450" w:rsidRDefault="007C527A" w:rsidP="001F7F75">
            <w:pPr>
              <w:jc w:val="center"/>
              <w:rPr>
                <w:color w:val="000000" w:themeColor="text1"/>
                <w:sz w:val="20"/>
                <w:szCs w:val="20"/>
              </w:rPr>
            </w:pPr>
            <w:r w:rsidRPr="00112450">
              <w:rPr>
                <w:color w:val="000000" w:themeColor="text1"/>
                <w:sz w:val="20"/>
                <w:szCs w:val="20"/>
              </w:rPr>
              <w:t>5</w:t>
            </w:r>
          </w:p>
        </w:tc>
      </w:tr>
    </w:tbl>
    <w:p w14:paraId="5785F9F5" w14:textId="77777777" w:rsidR="007C527A" w:rsidRPr="00112450" w:rsidRDefault="007C527A" w:rsidP="007C527A">
      <w:pPr>
        <w:autoSpaceDE w:val="0"/>
        <w:autoSpaceDN w:val="0"/>
        <w:adjustRightInd w:val="0"/>
        <w:rPr>
          <w:b/>
          <w:sz w:val="22"/>
          <w:szCs w:val="22"/>
          <w:u w:val="single"/>
        </w:rPr>
      </w:pPr>
    </w:p>
    <w:tbl>
      <w:tblPr>
        <w:tblW w:w="5000" w:type="pct"/>
        <w:tblLook w:val="04A0" w:firstRow="1" w:lastRow="0" w:firstColumn="1" w:lastColumn="0" w:noHBand="0" w:noVBand="1"/>
      </w:tblPr>
      <w:tblGrid>
        <w:gridCol w:w="9195"/>
      </w:tblGrid>
      <w:tr w:rsidR="007C527A" w:rsidRPr="00112450" w14:paraId="4245E21A" w14:textId="77777777" w:rsidTr="001F7F75">
        <w:trPr>
          <w:trHeight w:val="107"/>
        </w:trPr>
        <w:tc>
          <w:tcPr>
            <w:tcW w:w="5000" w:type="pct"/>
            <w:tcBorders>
              <w:top w:val="single" w:sz="8" w:space="0" w:color="auto"/>
              <w:left w:val="single" w:sz="8" w:space="0" w:color="auto"/>
              <w:bottom w:val="single" w:sz="8" w:space="0" w:color="auto"/>
              <w:right w:val="single" w:sz="8" w:space="0" w:color="auto"/>
            </w:tcBorders>
            <w:hideMark/>
          </w:tcPr>
          <w:p w14:paraId="49D317D3" w14:textId="77777777" w:rsidR="007C527A" w:rsidRPr="00112450" w:rsidRDefault="007C527A" w:rsidP="001F7F75">
            <w:pPr>
              <w:spacing w:line="256" w:lineRule="auto"/>
              <w:rPr>
                <w:sz w:val="22"/>
                <w:szCs w:val="22"/>
                <w:lang w:eastAsia="en-US"/>
              </w:rPr>
            </w:pPr>
            <w:r w:rsidRPr="00112450">
              <w:rPr>
                <w:b/>
                <w:sz w:val="22"/>
                <w:szCs w:val="22"/>
                <w:u w:val="single"/>
                <w:lang w:eastAsia="en-US"/>
              </w:rPr>
              <w:t>PROGRAM 3014 OSIGURANJE UVJETA ZA VRHUNSKI SPORT</w:t>
            </w:r>
          </w:p>
        </w:tc>
      </w:tr>
      <w:tr w:rsidR="007C527A" w:rsidRPr="00112450" w14:paraId="62DA3F68" w14:textId="77777777" w:rsidTr="001F7F75">
        <w:trPr>
          <w:trHeight w:val="227"/>
        </w:trPr>
        <w:tc>
          <w:tcPr>
            <w:tcW w:w="5000" w:type="pct"/>
            <w:tcBorders>
              <w:top w:val="single" w:sz="8" w:space="0" w:color="auto"/>
              <w:left w:val="single" w:sz="8" w:space="0" w:color="auto"/>
              <w:bottom w:val="single" w:sz="8" w:space="0" w:color="auto"/>
              <w:right w:val="single" w:sz="8" w:space="0" w:color="auto"/>
            </w:tcBorders>
          </w:tcPr>
          <w:p w14:paraId="0DFFE13B" w14:textId="77777777" w:rsidR="007C527A" w:rsidRPr="00112450" w:rsidRDefault="007C527A" w:rsidP="001F7F75">
            <w:pPr>
              <w:pStyle w:val="paragraph"/>
              <w:spacing w:before="0" w:beforeAutospacing="0" w:after="0" w:afterAutospacing="0"/>
              <w:jc w:val="both"/>
              <w:textAlignment w:val="baseline"/>
              <w:rPr>
                <w:sz w:val="22"/>
                <w:szCs w:val="22"/>
                <w:lang w:val="hr-HR"/>
              </w:rPr>
            </w:pPr>
            <w:r w:rsidRPr="00112450">
              <w:rPr>
                <w:rStyle w:val="normaltextrun"/>
                <w:sz w:val="22"/>
                <w:szCs w:val="22"/>
                <w:lang w:val="hr-HR"/>
              </w:rPr>
              <w:t>Cilj programa:</w:t>
            </w:r>
            <w:r w:rsidRPr="00112450">
              <w:rPr>
                <w:rStyle w:val="eop"/>
                <w:sz w:val="22"/>
                <w:szCs w:val="22"/>
                <w:lang w:val="hr-HR"/>
              </w:rPr>
              <w:t> </w:t>
            </w:r>
          </w:p>
          <w:p w14:paraId="2C70497C" w14:textId="77777777" w:rsidR="007C527A" w:rsidRPr="00112450" w:rsidRDefault="007C527A" w:rsidP="001F7F75">
            <w:pPr>
              <w:spacing w:after="160" w:line="256" w:lineRule="auto"/>
              <w:jc w:val="both"/>
              <w:rPr>
                <w:rFonts w:eastAsia="Calibri"/>
                <w:kern w:val="2"/>
                <w:sz w:val="22"/>
                <w:szCs w:val="22"/>
                <w:lang w:eastAsia="en-US"/>
                <w14:ligatures w14:val="standardContextual"/>
              </w:rPr>
            </w:pPr>
            <w:r w:rsidRPr="00112450">
              <w:rPr>
                <w:rFonts w:eastAsia="Calibri"/>
                <w:kern w:val="2"/>
                <w:sz w:val="22"/>
                <w:szCs w:val="22"/>
                <w:lang w:eastAsia="en-US"/>
                <w14:ligatures w14:val="standardContextual"/>
              </w:rPr>
              <w:t xml:space="preserve">        Poticati i promicati sport i nagrađivati najuspješnije sportaše. </w:t>
            </w:r>
          </w:p>
          <w:p w14:paraId="6ABFE499" w14:textId="77777777" w:rsidR="007C527A" w:rsidRPr="00112450" w:rsidRDefault="007C527A" w:rsidP="001F7F75">
            <w:pPr>
              <w:spacing w:after="160" w:line="256" w:lineRule="auto"/>
              <w:jc w:val="both"/>
              <w:rPr>
                <w:rFonts w:eastAsia="Calibri"/>
                <w:kern w:val="2"/>
                <w:sz w:val="22"/>
                <w:szCs w:val="22"/>
                <w:lang w:eastAsia="en-US"/>
                <w14:ligatures w14:val="standardContextual"/>
              </w:rPr>
            </w:pPr>
            <w:r w:rsidRPr="00112450">
              <w:rPr>
                <w:rFonts w:eastAsia="Calibri"/>
                <w:kern w:val="2"/>
                <w:sz w:val="22"/>
                <w:szCs w:val="22"/>
                <w:lang w:eastAsia="en-US"/>
                <w14:ligatures w14:val="standardContextual"/>
              </w:rPr>
              <w:t xml:space="preserve">          Ovim programom osiguravaju se sredstava za potpore Grada Koprivnice sportašima koji su ostvarili zapažene rezultate.</w:t>
            </w:r>
          </w:p>
          <w:p w14:paraId="5EB1B785" w14:textId="77777777" w:rsidR="007C527A" w:rsidRPr="00112450" w:rsidRDefault="007C527A" w:rsidP="001F7F75">
            <w:pPr>
              <w:pStyle w:val="paragraph"/>
              <w:spacing w:before="0" w:beforeAutospacing="0" w:after="0" w:afterAutospacing="0"/>
              <w:ind w:firstLine="720"/>
              <w:jc w:val="both"/>
              <w:textAlignment w:val="baseline"/>
              <w:rPr>
                <w:rFonts w:eastAsia="Arial"/>
                <w:color w:val="FF0000"/>
                <w:sz w:val="22"/>
                <w:szCs w:val="22"/>
                <w:lang w:val="hr-HR"/>
              </w:rPr>
            </w:pPr>
          </w:p>
        </w:tc>
      </w:tr>
      <w:tr w:rsidR="007C527A" w:rsidRPr="00112450" w14:paraId="2A19E1F0" w14:textId="77777777" w:rsidTr="001F7F75">
        <w:trPr>
          <w:trHeight w:val="227"/>
        </w:trPr>
        <w:tc>
          <w:tcPr>
            <w:tcW w:w="5000" w:type="pct"/>
            <w:tcBorders>
              <w:top w:val="single" w:sz="8" w:space="0" w:color="auto"/>
              <w:left w:val="single" w:sz="8" w:space="0" w:color="auto"/>
              <w:bottom w:val="single" w:sz="8" w:space="0" w:color="auto"/>
              <w:right w:val="single" w:sz="8" w:space="0" w:color="auto"/>
            </w:tcBorders>
            <w:hideMark/>
          </w:tcPr>
          <w:p w14:paraId="69BF6DAB" w14:textId="77777777" w:rsidR="007C527A" w:rsidRPr="00112450" w:rsidRDefault="007C527A" w:rsidP="001F7F75">
            <w:pPr>
              <w:pStyle w:val="paragraph"/>
              <w:spacing w:before="0" w:beforeAutospacing="0" w:after="0" w:afterAutospacing="0"/>
              <w:jc w:val="both"/>
              <w:textAlignment w:val="baseline"/>
              <w:rPr>
                <w:sz w:val="22"/>
                <w:szCs w:val="22"/>
                <w:lang w:val="hr-HR"/>
              </w:rPr>
            </w:pPr>
            <w:r w:rsidRPr="00112450">
              <w:rPr>
                <w:rStyle w:val="normaltextrun"/>
                <w:sz w:val="22"/>
                <w:szCs w:val="22"/>
                <w:lang w:val="hr-HR"/>
              </w:rPr>
              <w:t>Zakonska osnova za provođenje programa</w:t>
            </w:r>
            <w:r w:rsidRPr="00112450">
              <w:rPr>
                <w:rStyle w:val="eop"/>
                <w:sz w:val="22"/>
                <w:szCs w:val="22"/>
                <w:lang w:val="hr-HR"/>
              </w:rPr>
              <w:t> </w:t>
            </w:r>
          </w:p>
          <w:p w14:paraId="6FDF20BF" w14:textId="77777777" w:rsidR="007C527A" w:rsidRPr="00112450" w:rsidRDefault="007C527A" w:rsidP="007E0ED1">
            <w:pPr>
              <w:numPr>
                <w:ilvl w:val="0"/>
                <w:numId w:val="16"/>
              </w:numPr>
              <w:rPr>
                <w:sz w:val="22"/>
                <w:szCs w:val="22"/>
              </w:rPr>
            </w:pPr>
            <w:r w:rsidRPr="00112450">
              <w:rPr>
                <w:sz w:val="22"/>
                <w:szCs w:val="22"/>
              </w:rPr>
              <w:t>Zakon o sportu („Narodne novine“, br. 141/22),</w:t>
            </w:r>
          </w:p>
          <w:p w14:paraId="5DF8213E" w14:textId="77777777" w:rsidR="007C527A" w:rsidRPr="00112450" w:rsidRDefault="007C527A" w:rsidP="007E0ED1">
            <w:pPr>
              <w:numPr>
                <w:ilvl w:val="0"/>
                <w:numId w:val="16"/>
              </w:numPr>
              <w:rPr>
                <w:sz w:val="22"/>
                <w:szCs w:val="22"/>
              </w:rPr>
            </w:pPr>
            <w:r w:rsidRPr="00112450">
              <w:rPr>
                <w:sz w:val="22"/>
                <w:szCs w:val="22"/>
              </w:rPr>
              <w:t>Nacionalni program športa 2019.-2026.,</w:t>
            </w:r>
          </w:p>
          <w:p w14:paraId="13202A0F" w14:textId="35D244C5" w:rsidR="007C527A" w:rsidRPr="00112450" w:rsidRDefault="007C527A" w:rsidP="007E0ED1">
            <w:pPr>
              <w:numPr>
                <w:ilvl w:val="0"/>
                <w:numId w:val="16"/>
              </w:numPr>
              <w:rPr>
                <w:sz w:val="22"/>
                <w:szCs w:val="22"/>
              </w:rPr>
            </w:pPr>
            <w:r w:rsidRPr="00112450">
              <w:rPr>
                <w:sz w:val="22"/>
                <w:szCs w:val="22"/>
              </w:rPr>
              <w:t xml:space="preserve">Pravilnik o financiranju javnih potreba Grada Koprivnice </w:t>
            </w:r>
            <w:r w:rsidR="001F650D" w:rsidRPr="00112450">
              <w:rPr>
                <w:sz w:val="22"/>
                <w:szCs w:val="22"/>
              </w:rPr>
              <w:t xml:space="preserve">(„Glasnik Grada Koprivnice“, br.  </w:t>
            </w:r>
            <w:r w:rsidRPr="00112450">
              <w:rPr>
                <w:sz w:val="22"/>
                <w:szCs w:val="22"/>
              </w:rPr>
              <w:t>3/15, 3/16 i 7/19),</w:t>
            </w:r>
          </w:p>
          <w:p w14:paraId="53FA2F74" w14:textId="77777777" w:rsidR="007C527A" w:rsidRPr="00112450" w:rsidRDefault="007C527A" w:rsidP="007E0ED1">
            <w:pPr>
              <w:numPr>
                <w:ilvl w:val="0"/>
                <w:numId w:val="16"/>
              </w:numPr>
              <w:rPr>
                <w:sz w:val="22"/>
                <w:szCs w:val="22"/>
              </w:rPr>
            </w:pPr>
            <w:r w:rsidRPr="00112450">
              <w:rPr>
                <w:sz w:val="22"/>
                <w:szCs w:val="22"/>
              </w:rPr>
              <w:lastRenderedPageBreak/>
              <w:t>Zakon o lokalnoj i područnoj (regionalnoj) samoupravi („Narodne novine“, br. 33/01, 60/01, 129/05, 109/07, 125/08, 36/09, 150/11, 144/12, 19/13, 137/15, 123/17, 98/19 i 144/20)</w:t>
            </w:r>
          </w:p>
          <w:p w14:paraId="3FFB6336" w14:textId="7CF4D950" w:rsidR="007C527A" w:rsidRPr="00112450" w:rsidRDefault="007C527A" w:rsidP="007E0ED1">
            <w:pPr>
              <w:numPr>
                <w:ilvl w:val="0"/>
                <w:numId w:val="16"/>
              </w:numPr>
            </w:pPr>
            <w:r w:rsidRPr="00112450">
              <w:rPr>
                <w:sz w:val="22"/>
                <w:szCs w:val="22"/>
              </w:rPr>
              <w:t xml:space="preserve">Pravilnik o dodjeli nagrada Grada Koprivnice za postignute iznimne uspjehe na natjecanjima u sportu i znanosti </w:t>
            </w:r>
            <w:r w:rsidR="001F650D" w:rsidRPr="00112450">
              <w:rPr>
                <w:sz w:val="22"/>
                <w:szCs w:val="22"/>
              </w:rPr>
              <w:t xml:space="preserve">(„Glasnik Grada Koprivnice“, br.  </w:t>
            </w:r>
            <w:r w:rsidRPr="00112450">
              <w:rPr>
                <w:sz w:val="22"/>
                <w:szCs w:val="22"/>
              </w:rPr>
              <w:t>7/23).</w:t>
            </w:r>
          </w:p>
        </w:tc>
      </w:tr>
    </w:tbl>
    <w:p w14:paraId="3DFD8D6D" w14:textId="77777777" w:rsidR="007C527A" w:rsidRPr="00112450" w:rsidRDefault="007C527A" w:rsidP="007C527A">
      <w:pPr>
        <w:autoSpaceDE w:val="0"/>
        <w:autoSpaceDN w:val="0"/>
        <w:adjustRightInd w:val="0"/>
        <w:rPr>
          <w:b/>
          <w:color w:val="FF0000"/>
          <w:sz w:val="22"/>
          <w:szCs w:val="22"/>
          <w:u w:val="single"/>
        </w:rPr>
      </w:pPr>
    </w:p>
    <w:tbl>
      <w:tblPr>
        <w:tblW w:w="5000" w:type="pct"/>
        <w:tblLook w:val="04A0" w:firstRow="1" w:lastRow="0" w:firstColumn="1" w:lastColumn="0" w:noHBand="0" w:noVBand="1"/>
      </w:tblPr>
      <w:tblGrid>
        <w:gridCol w:w="4125"/>
        <w:gridCol w:w="1655"/>
        <w:gridCol w:w="1578"/>
        <w:gridCol w:w="1847"/>
      </w:tblGrid>
      <w:tr w:rsidR="007C527A" w:rsidRPr="00112450" w14:paraId="01F57E50" w14:textId="77777777" w:rsidTr="001F7F75">
        <w:trPr>
          <w:trHeight w:val="300"/>
        </w:trPr>
        <w:tc>
          <w:tcPr>
            <w:tcW w:w="224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3277540" w14:textId="77777777" w:rsidR="007C527A" w:rsidRPr="00112450" w:rsidRDefault="007C527A" w:rsidP="001F7F75">
            <w:pPr>
              <w:jc w:val="center"/>
              <w:rPr>
                <w:b/>
                <w:bCs/>
                <w:sz w:val="22"/>
                <w:szCs w:val="22"/>
              </w:rPr>
            </w:pPr>
            <w:r w:rsidRPr="00112450">
              <w:rPr>
                <w:b/>
                <w:bCs/>
                <w:sz w:val="22"/>
                <w:szCs w:val="22"/>
              </w:rPr>
              <w:t>Naziv aktivnosti</w:t>
            </w:r>
          </w:p>
        </w:tc>
        <w:tc>
          <w:tcPr>
            <w:tcW w:w="899" w:type="pct"/>
            <w:tcBorders>
              <w:top w:val="single" w:sz="4" w:space="0" w:color="auto"/>
              <w:left w:val="nil"/>
              <w:bottom w:val="single" w:sz="4" w:space="0" w:color="auto"/>
              <w:right w:val="single" w:sz="4" w:space="0" w:color="auto"/>
            </w:tcBorders>
            <w:shd w:val="clear" w:color="auto" w:fill="auto"/>
            <w:vAlign w:val="center"/>
            <w:hideMark/>
          </w:tcPr>
          <w:p w14:paraId="5BC9EC3E" w14:textId="77777777" w:rsidR="007C527A" w:rsidRPr="00112450" w:rsidRDefault="007C527A" w:rsidP="001F7F75">
            <w:pPr>
              <w:jc w:val="center"/>
              <w:rPr>
                <w:b/>
                <w:bCs/>
                <w:sz w:val="22"/>
                <w:szCs w:val="22"/>
              </w:rPr>
            </w:pPr>
            <w:r w:rsidRPr="00112450">
              <w:rPr>
                <w:b/>
                <w:bCs/>
                <w:sz w:val="22"/>
                <w:szCs w:val="22"/>
              </w:rPr>
              <w:t>PLAN 2024.</w:t>
            </w:r>
          </w:p>
        </w:tc>
        <w:tc>
          <w:tcPr>
            <w:tcW w:w="857" w:type="pct"/>
            <w:tcBorders>
              <w:top w:val="single" w:sz="4" w:space="0" w:color="auto"/>
              <w:left w:val="nil"/>
              <w:bottom w:val="single" w:sz="4" w:space="0" w:color="auto"/>
              <w:right w:val="single" w:sz="4" w:space="0" w:color="auto"/>
            </w:tcBorders>
            <w:shd w:val="clear" w:color="auto" w:fill="auto"/>
            <w:vAlign w:val="center"/>
            <w:hideMark/>
          </w:tcPr>
          <w:p w14:paraId="6C78F81D" w14:textId="77777777" w:rsidR="007C527A" w:rsidRPr="00112450" w:rsidRDefault="007C527A" w:rsidP="001F7F75">
            <w:pPr>
              <w:jc w:val="center"/>
              <w:rPr>
                <w:b/>
                <w:bCs/>
                <w:sz w:val="22"/>
                <w:szCs w:val="22"/>
              </w:rPr>
            </w:pPr>
            <w:r w:rsidRPr="00112450">
              <w:rPr>
                <w:b/>
                <w:bCs/>
                <w:sz w:val="22"/>
                <w:szCs w:val="22"/>
              </w:rPr>
              <w:t>Ostvarenje</w:t>
            </w:r>
          </w:p>
        </w:tc>
        <w:tc>
          <w:tcPr>
            <w:tcW w:w="1003" w:type="pct"/>
            <w:tcBorders>
              <w:top w:val="single" w:sz="4" w:space="0" w:color="auto"/>
              <w:left w:val="nil"/>
              <w:bottom w:val="single" w:sz="4" w:space="0" w:color="auto"/>
              <w:right w:val="single" w:sz="4" w:space="0" w:color="auto"/>
            </w:tcBorders>
            <w:shd w:val="clear" w:color="auto" w:fill="auto"/>
            <w:vAlign w:val="center"/>
            <w:hideMark/>
          </w:tcPr>
          <w:p w14:paraId="77D35875" w14:textId="77777777" w:rsidR="007C527A" w:rsidRPr="00112450" w:rsidRDefault="007C527A" w:rsidP="001F7F75">
            <w:pPr>
              <w:jc w:val="center"/>
              <w:rPr>
                <w:b/>
                <w:bCs/>
                <w:sz w:val="22"/>
                <w:szCs w:val="22"/>
              </w:rPr>
            </w:pPr>
            <w:r w:rsidRPr="00112450">
              <w:rPr>
                <w:b/>
                <w:bCs/>
                <w:sz w:val="22"/>
                <w:szCs w:val="22"/>
              </w:rPr>
              <w:t>Indeks</w:t>
            </w:r>
          </w:p>
        </w:tc>
      </w:tr>
      <w:tr w:rsidR="007C527A" w:rsidRPr="00112450" w14:paraId="49BB1622" w14:textId="77777777" w:rsidTr="001F7F75">
        <w:trPr>
          <w:trHeight w:val="900"/>
        </w:trPr>
        <w:tc>
          <w:tcPr>
            <w:tcW w:w="2241" w:type="pct"/>
            <w:tcBorders>
              <w:top w:val="nil"/>
              <w:left w:val="single" w:sz="4" w:space="0" w:color="auto"/>
              <w:bottom w:val="single" w:sz="4" w:space="0" w:color="auto"/>
              <w:right w:val="single" w:sz="4" w:space="0" w:color="auto"/>
            </w:tcBorders>
            <w:shd w:val="clear" w:color="auto" w:fill="auto"/>
            <w:vAlign w:val="center"/>
            <w:hideMark/>
          </w:tcPr>
          <w:p w14:paraId="41FB75A4" w14:textId="77777777" w:rsidR="007C527A" w:rsidRPr="00112450" w:rsidRDefault="007C527A" w:rsidP="001F7F75">
            <w:pPr>
              <w:pStyle w:val="paragraph"/>
              <w:spacing w:before="0" w:beforeAutospacing="0" w:after="0" w:afterAutospacing="0"/>
              <w:jc w:val="both"/>
              <w:textAlignment w:val="baseline"/>
              <w:rPr>
                <w:rStyle w:val="normaltextrun"/>
                <w:sz w:val="22"/>
                <w:szCs w:val="22"/>
                <w:lang w:val="hr-HR"/>
              </w:rPr>
            </w:pPr>
            <w:r w:rsidRPr="00112450">
              <w:rPr>
                <w:rStyle w:val="normaltextrun"/>
                <w:sz w:val="22"/>
                <w:szCs w:val="22"/>
                <w:lang w:val="hr-HR"/>
              </w:rPr>
              <w:t>Aktivnost A301402 Potpore Grada Koprivnice sportašima za postignute značajne rezultate</w:t>
            </w:r>
          </w:p>
          <w:p w14:paraId="66DCDF5B" w14:textId="77777777" w:rsidR="007C527A" w:rsidRPr="00112450" w:rsidRDefault="007C527A" w:rsidP="001F7F75">
            <w:pPr>
              <w:rPr>
                <w:sz w:val="22"/>
                <w:szCs w:val="22"/>
              </w:rPr>
            </w:pPr>
          </w:p>
        </w:tc>
        <w:tc>
          <w:tcPr>
            <w:tcW w:w="899" w:type="pct"/>
            <w:tcBorders>
              <w:top w:val="nil"/>
              <w:left w:val="nil"/>
              <w:bottom w:val="single" w:sz="4" w:space="0" w:color="auto"/>
              <w:right w:val="single" w:sz="4" w:space="0" w:color="auto"/>
            </w:tcBorders>
            <w:shd w:val="clear" w:color="auto" w:fill="auto"/>
            <w:vAlign w:val="center"/>
            <w:hideMark/>
          </w:tcPr>
          <w:p w14:paraId="4271A18A" w14:textId="77777777" w:rsidR="007C527A" w:rsidRPr="00112450" w:rsidRDefault="007C527A" w:rsidP="001F7F75">
            <w:pPr>
              <w:jc w:val="center"/>
              <w:rPr>
                <w:sz w:val="22"/>
                <w:szCs w:val="22"/>
              </w:rPr>
            </w:pPr>
            <w:r w:rsidRPr="00112450">
              <w:t>7.000</w:t>
            </w:r>
            <w:r w:rsidRPr="00112450">
              <w:rPr>
                <w:sz w:val="22"/>
                <w:szCs w:val="22"/>
              </w:rPr>
              <w:t>,00</w:t>
            </w:r>
          </w:p>
        </w:tc>
        <w:tc>
          <w:tcPr>
            <w:tcW w:w="857" w:type="pct"/>
            <w:tcBorders>
              <w:top w:val="nil"/>
              <w:left w:val="nil"/>
              <w:bottom w:val="single" w:sz="4" w:space="0" w:color="auto"/>
              <w:right w:val="single" w:sz="4" w:space="0" w:color="auto"/>
            </w:tcBorders>
            <w:shd w:val="clear" w:color="auto" w:fill="auto"/>
            <w:vAlign w:val="center"/>
            <w:hideMark/>
          </w:tcPr>
          <w:p w14:paraId="1C4F1229" w14:textId="77777777" w:rsidR="007C527A" w:rsidRPr="00112450" w:rsidRDefault="007C527A" w:rsidP="001F7F75">
            <w:pPr>
              <w:jc w:val="center"/>
              <w:rPr>
                <w:sz w:val="22"/>
                <w:szCs w:val="22"/>
              </w:rPr>
            </w:pPr>
            <w:r w:rsidRPr="00112450">
              <w:rPr>
                <w:sz w:val="22"/>
                <w:szCs w:val="22"/>
              </w:rPr>
              <w:t>0,00</w:t>
            </w:r>
          </w:p>
        </w:tc>
        <w:tc>
          <w:tcPr>
            <w:tcW w:w="1003" w:type="pct"/>
            <w:tcBorders>
              <w:top w:val="nil"/>
              <w:left w:val="nil"/>
              <w:bottom w:val="single" w:sz="4" w:space="0" w:color="auto"/>
              <w:right w:val="single" w:sz="4" w:space="0" w:color="auto"/>
            </w:tcBorders>
            <w:shd w:val="clear" w:color="auto" w:fill="auto"/>
            <w:vAlign w:val="center"/>
            <w:hideMark/>
          </w:tcPr>
          <w:p w14:paraId="20787F5F" w14:textId="77777777" w:rsidR="007C527A" w:rsidRPr="00112450" w:rsidRDefault="007C527A" w:rsidP="001F7F75">
            <w:pPr>
              <w:jc w:val="center"/>
              <w:rPr>
                <w:sz w:val="22"/>
                <w:szCs w:val="22"/>
              </w:rPr>
            </w:pPr>
            <w:r w:rsidRPr="00112450">
              <w:t>0</w:t>
            </w:r>
            <w:r w:rsidRPr="00112450">
              <w:rPr>
                <w:sz w:val="22"/>
                <w:szCs w:val="22"/>
              </w:rPr>
              <w:t>%</w:t>
            </w:r>
          </w:p>
        </w:tc>
      </w:tr>
      <w:tr w:rsidR="007C527A" w:rsidRPr="00112450" w14:paraId="073B4F60" w14:textId="77777777" w:rsidTr="001F7F75">
        <w:trPr>
          <w:trHeight w:val="300"/>
        </w:trPr>
        <w:tc>
          <w:tcPr>
            <w:tcW w:w="2241" w:type="pct"/>
            <w:tcBorders>
              <w:top w:val="nil"/>
              <w:left w:val="single" w:sz="4" w:space="0" w:color="auto"/>
              <w:bottom w:val="single" w:sz="4" w:space="0" w:color="auto"/>
              <w:right w:val="single" w:sz="4" w:space="0" w:color="auto"/>
            </w:tcBorders>
            <w:shd w:val="clear" w:color="auto" w:fill="auto"/>
            <w:vAlign w:val="center"/>
            <w:hideMark/>
          </w:tcPr>
          <w:p w14:paraId="294D0027" w14:textId="77777777" w:rsidR="007C527A" w:rsidRPr="00112450" w:rsidRDefault="007C527A" w:rsidP="001F7F75">
            <w:pPr>
              <w:jc w:val="center"/>
              <w:rPr>
                <w:b/>
                <w:bCs/>
                <w:sz w:val="22"/>
                <w:szCs w:val="22"/>
              </w:rPr>
            </w:pPr>
            <w:r w:rsidRPr="00112450">
              <w:rPr>
                <w:b/>
                <w:bCs/>
                <w:sz w:val="22"/>
                <w:szCs w:val="22"/>
              </w:rPr>
              <w:t>Ukupno program:</w:t>
            </w:r>
          </w:p>
        </w:tc>
        <w:tc>
          <w:tcPr>
            <w:tcW w:w="899" w:type="pct"/>
            <w:tcBorders>
              <w:top w:val="nil"/>
              <w:left w:val="nil"/>
              <w:bottom w:val="single" w:sz="4" w:space="0" w:color="auto"/>
              <w:right w:val="single" w:sz="4" w:space="0" w:color="auto"/>
            </w:tcBorders>
            <w:shd w:val="clear" w:color="auto" w:fill="auto"/>
            <w:vAlign w:val="center"/>
            <w:hideMark/>
          </w:tcPr>
          <w:p w14:paraId="0A0B9DEE" w14:textId="77777777" w:rsidR="007C527A" w:rsidRPr="00112450" w:rsidRDefault="007C527A" w:rsidP="001F7F75">
            <w:pPr>
              <w:jc w:val="center"/>
              <w:rPr>
                <w:b/>
                <w:bCs/>
                <w:sz w:val="22"/>
                <w:szCs w:val="22"/>
              </w:rPr>
            </w:pPr>
            <w:r w:rsidRPr="00112450">
              <w:rPr>
                <w:b/>
                <w:bCs/>
              </w:rPr>
              <w:t>7.000</w:t>
            </w:r>
            <w:r w:rsidRPr="00112450">
              <w:rPr>
                <w:b/>
                <w:bCs/>
                <w:sz w:val="22"/>
                <w:szCs w:val="22"/>
              </w:rPr>
              <w:t>,00</w:t>
            </w:r>
          </w:p>
        </w:tc>
        <w:tc>
          <w:tcPr>
            <w:tcW w:w="857" w:type="pct"/>
            <w:tcBorders>
              <w:top w:val="nil"/>
              <w:left w:val="nil"/>
              <w:bottom w:val="single" w:sz="4" w:space="0" w:color="auto"/>
              <w:right w:val="single" w:sz="4" w:space="0" w:color="auto"/>
            </w:tcBorders>
            <w:shd w:val="clear" w:color="auto" w:fill="auto"/>
            <w:vAlign w:val="center"/>
            <w:hideMark/>
          </w:tcPr>
          <w:p w14:paraId="7AB66B0E" w14:textId="77777777" w:rsidR="007C527A" w:rsidRPr="00112450" w:rsidRDefault="007C527A" w:rsidP="001F7F75">
            <w:pPr>
              <w:jc w:val="center"/>
              <w:rPr>
                <w:b/>
                <w:bCs/>
                <w:sz w:val="22"/>
                <w:szCs w:val="22"/>
              </w:rPr>
            </w:pPr>
            <w:r w:rsidRPr="00112450">
              <w:rPr>
                <w:b/>
                <w:bCs/>
              </w:rPr>
              <w:t>0</w:t>
            </w:r>
            <w:r w:rsidRPr="00112450">
              <w:rPr>
                <w:b/>
                <w:bCs/>
                <w:sz w:val="22"/>
                <w:szCs w:val="22"/>
              </w:rPr>
              <w:t>,00</w:t>
            </w:r>
          </w:p>
        </w:tc>
        <w:tc>
          <w:tcPr>
            <w:tcW w:w="1003" w:type="pct"/>
            <w:tcBorders>
              <w:top w:val="nil"/>
              <w:left w:val="nil"/>
              <w:bottom w:val="single" w:sz="4" w:space="0" w:color="auto"/>
              <w:right w:val="single" w:sz="4" w:space="0" w:color="auto"/>
            </w:tcBorders>
            <w:shd w:val="clear" w:color="auto" w:fill="auto"/>
            <w:vAlign w:val="center"/>
            <w:hideMark/>
          </w:tcPr>
          <w:p w14:paraId="4335EFBF" w14:textId="77777777" w:rsidR="007C527A" w:rsidRPr="00112450" w:rsidRDefault="007C527A" w:rsidP="001F7F75">
            <w:pPr>
              <w:jc w:val="center"/>
              <w:rPr>
                <w:b/>
                <w:bCs/>
                <w:sz w:val="22"/>
                <w:szCs w:val="22"/>
              </w:rPr>
            </w:pPr>
            <w:r w:rsidRPr="00112450">
              <w:rPr>
                <w:b/>
                <w:bCs/>
              </w:rPr>
              <w:t>0</w:t>
            </w:r>
            <w:r w:rsidRPr="00112450">
              <w:rPr>
                <w:b/>
                <w:bCs/>
                <w:sz w:val="22"/>
                <w:szCs w:val="22"/>
              </w:rPr>
              <w:t>%</w:t>
            </w:r>
          </w:p>
        </w:tc>
      </w:tr>
    </w:tbl>
    <w:p w14:paraId="0960D950" w14:textId="77777777" w:rsidR="007C527A" w:rsidRPr="00112450" w:rsidRDefault="007C527A" w:rsidP="007C527A">
      <w:pPr>
        <w:pStyle w:val="paragraph"/>
        <w:spacing w:before="0" w:beforeAutospacing="0" w:after="0" w:afterAutospacing="0"/>
        <w:jc w:val="both"/>
        <w:textAlignment w:val="baseline"/>
        <w:rPr>
          <w:rStyle w:val="normaltextrun"/>
          <w:sz w:val="22"/>
          <w:szCs w:val="22"/>
          <w:lang w:val="hr-HR"/>
        </w:rPr>
      </w:pPr>
    </w:p>
    <w:p w14:paraId="637D97D2" w14:textId="77777777" w:rsidR="007C527A" w:rsidRPr="00112450" w:rsidRDefault="007C527A" w:rsidP="007C527A">
      <w:pPr>
        <w:pStyle w:val="paragraph"/>
        <w:spacing w:before="0" w:beforeAutospacing="0" w:after="0" w:afterAutospacing="0"/>
        <w:jc w:val="both"/>
        <w:textAlignment w:val="baseline"/>
        <w:rPr>
          <w:rStyle w:val="normaltextrun"/>
          <w:sz w:val="22"/>
          <w:szCs w:val="22"/>
          <w:lang w:val="hr-HR"/>
        </w:rPr>
      </w:pPr>
      <w:r w:rsidRPr="00112450">
        <w:rPr>
          <w:rStyle w:val="normaltextrun"/>
          <w:sz w:val="22"/>
          <w:szCs w:val="22"/>
          <w:lang w:val="hr-HR"/>
        </w:rPr>
        <w:t>Aktivnost A301402 Potpore Grada Koprivnice sportašima za postignute značajne rezultate</w:t>
      </w:r>
    </w:p>
    <w:p w14:paraId="6436313F" w14:textId="77777777" w:rsidR="007C527A" w:rsidRPr="00112450" w:rsidRDefault="007C527A" w:rsidP="007C527A">
      <w:pPr>
        <w:ind w:firstLine="708"/>
        <w:rPr>
          <w:b/>
          <w:bCs/>
          <w:u w:val="single"/>
        </w:rPr>
      </w:pPr>
      <w:r w:rsidRPr="00112450">
        <w:rPr>
          <w:rStyle w:val="normaltextrun"/>
          <w:sz w:val="22"/>
          <w:szCs w:val="22"/>
        </w:rPr>
        <w:t>U sklopu ove aktivnosti planirano je 7.000,00 EUR, ali nije bilo realizacije.</w:t>
      </w:r>
    </w:p>
    <w:p w14:paraId="0E0C358D" w14:textId="77777777" w:rsidR="007C527A" w:rsidRPr="00112450" w:rsidRDefault="007C527A" w:rsidP="007C527A">
      <w:pPr>
        <w:autoSpaceDE w:val="0"/>
        <w:autoSpaceDN w:val="0"/>
        <w:adjustRightInd w:val="0"/>
        <w:rPr>
          <w:b/>
          <w:color w:val="FF0000"/>
          <w:sz w:val="22"/>
          <w:szCs w:val="22"/>
          <w:u w:val="single"/>
        </w:rPr>
      </w:pPr>
    </w:p>
    <w:tbl>
      <w:tblPr>
        <w:tblW w:w="5000" w:type="pct"/>
        <w:tblLook w:val="04A0" w:firstRow="1" w:lastRow="0" w:firstColumn="1" w:lastColumn="0" w:noHBand="0" w:noVBand="1"/>
      </w:tblPr>
      <w:tblGrid>
        <w:gridCol w:w="2157"/>
        <w:gridCol w:w="2477"/>
        <w:gridCol w:w="1006"/>
        <w:gridCol w:w="1179"/>
        <w:gridCol w:w="1179"/>
        <w:gridCol w:w="1197"/>
      </w:tblGrid>
      <w:tr w:rsidR="007C527A" w:rsidRPr="00112450" w14:paraId="03E5C6F4" w14:textId="77777777" w:rsidTr="001F7F75">
        <w:trPr>
          <w:trHeight w:val="870"/>
        </w:trPr>
        <w:tc>
          <w:tcPr>
            <w:tcW w:w="1173" w:type="pct"/>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56F18C6" w14:textId="77777777" w:rsidR="007C527A" w:rsidRPr="00112450" w:rsidRDefault="007C527A" w:rsidP="001F7F75">
            <w:pPr>
              <w:jc w:val="center"/>
              <w:rPr>
                <w:b/>
                <w:bCs/>
                <w:sz w:val="20"/>
                <w:szCs w:val="20"/>
              </w:rPr>
            </w:pPr>
            <w:r w:rsidRPr="00112450">
              <w:rPr>
                <w:b/>
                <w:bCs/>
                <w:sz w:val="20"/>
                <w:szCs w:val="20"/>
                <w:lang w:eastAsia="en-US"/>
              </w:rPr>
              <w:t>Pokazatelj rezultata</w:t>
            </w:r>
          </w:p>
        </w:tc>
        <w:tc>
          <w:tcPr>
            <w:tcW w:w="1347" w:type="pct"/>
            <w:tcBorders>
              <w:top w:val="single" w:sz="8" w:space="0" w:color="auto"/>
              <w:left w:val="nil"/>
              <w:bottom w:val="single" w:sz="8" w:space="0" w:color="auto"/>
              <w:right w:val="single" w:sz="8" w:space="0" w:color="auto"/>
            </w:tcBorders>
            <w:shd w:val="clear" w:color="auto" w:fill="auto"/>
            <w:noWrap/>
            <w:vAlign w:val="center"/>
            <w:hideMark/>
          </w:tcPr>
          <w:p w14:paraId="12162066" w14:textId="77777777" w:rsidR="007C527A" w:rsidRPr="00112450" w:rsidRDefault="007C527A" w:rsidP="001F7F75">
            <w:pPr>
              <w:jc w:val="center"/>
              <w:rPr>
                <w:b/>
                <w:bCs/>
                <w:sz w:val="20"/>
                <w:szCs w:val="20"/>
              </w:rPr>
            </w:pPr>
            <w:r w:rsidRPr="00112450">
              <w:rPr>
                <w:b/>
                <w:bCs/>
                <w:sz w:val="20"/>
                <w:szCs w:val="20"/>
                <w:lang w:eastAsia="en-US"/>
              </w:rPr>
              <w:t>Definicija pokazatelja</w:t>
            </w:r>
          </w:p>
        </w:tc>
        <w:tc>
          <w:tcPr>
            <w:tcW w:w="547" w:type="pct"/>
            <w:tcBorders>
              <w:top w:val="single" w:sz="8" w:space="0" w:color="auto"/>
              <w:left w:val="nil"/>
              <w:bottom w:val="single" w:sz="8" w:space="0" w:color="auto"/>
              <w:right w:val="single" w:sz="8" w:space="0" w:color="auto"/>
            </w:tcBorders>
            <w:shd w:val="clear" w:color="auto" w:fill="auto"/>
            <w:vAlign w:val="center"/>
            <w:hideMark/>
          </w:tcPr>
          <w:p w14:paraId="75E5B2EE" w14:textId="77777777" w:rsidR="007C527A" w:rsidRPr="00112450" w:rsidRDefault="007C527A" w:rsidP="001F7F75">
            <w:pPr>
              <w:jc w:val="center"/>
              <w:rPr>
                <w:b/>
                <w:bCs/>
                <w:sz w:val="20"/>
                <w:szCs w:val="20"/>
              </w:rPr>
            </w:pPr>
            <w:r w:rsidRPr="00112450">
              <w:rPr>
                <w:b/>
                <w:bCs/>
                <w:sz w:val="20"/>
                <w:szCs w:val="20"/>
                <w:lang w:eastAsia="en-US"/>
              </w:rPr>
              <w:t>Jedinica</w:t>
            </w:r>
          </w:p>
        </w:tc>
        <w:tc>
          <w:tcPr>
            <w:tcW w:w="641" w:type="pct"/>
            <w:tcBorders>
              <w:top w:val="single" w:sz="8" w:space="0" w:color="auto"/>
              <w:left w:val="nil"/>
              <w:bottom w:val="single" w:sz="8" w:space="0" w:color="auto"/>
              <w:right w:val="single" w:sz="8" w:space="0" w:color="auto"/>
            </w:tcBorders>
            <w:shd w:val="clear" w:color="auto" w:fill="auto"/>
            <w:vAlign w:val="center"/>
            <w:hideMark/>
          </w:tcPr>
          <w:p w14:paraId="080E586A" w14:textId="77777777" w:rsidR="007C527A" w:rsidRPr="00112450" w:rsidRDefault="007C527A" w:rsidP="001F7F75">
            <w:pPr>
              <w:jc w:val="center"/>
              <w:rPr>
                <w:b/>
                <w:bCs/>
                <w:sz w:val="20"/>
                <w:szCs w:val="20"/>
              </w:rPr>
            </w:pPr>
            <w:r w:rsidRPr="00112450">
              <w:rPr>
                <w:b/>
                <w:bCs/>
                <w:sz w:val="20"/>
                <w:szCs w:val="20"/>
                <w:lang w:eastAsia="en-US"/>
              </w:rPr>
              <w:t>Polazna vrijednost 2023.</w:t>
            </w:r>
          </w:p>
        </w:tc>
        <w:tc>
          <w:tcPr>
            <w:tcW w:w="641" w:type="pct"/>
            <w:tcBorders>
              <w:top w:val="single" w:sz="8" w:space="0" w:color="auto"/>
              <w:left w:val="nil"/>
              <w:bottom w:val="single" w:sz="8" w:space="0" w:color="auto"/>
              <w:right w:val="single" w:sz="8" w:space="0" w:color="auto"/>
            </w:tcBorders>
            <w:shd w:val="clear" w:color="auto" w:fill="auto"/>
            <w:vAlign w:val="center"/>
            <w:hideMark/>
          </w:tcPr>
          <w:p w14:paraId="2962890A" w14:textId="77777777" w:rsidR="007C527A" w:rsidRPr="00112450" w:rsidRDefault="007C527A" w:rsidP="001F7F75">
            <w:pPr>
              <w:jc w:val="center"/>
              <w:rPr>
                <w:b/>
                <w:bCs/>
                <w:sz w:val="20"/>
                <w:szCs w:val="20"/>
              </w:rPr>
            </w:pPr>
            <w:r w:rsidRPr="00112450">
              <w:rPr>
                <w:b/>
                <w:bCs/>
                <w:sz w:val="20"/>
                <w:szCs w:val="20"/>
                <w:lang w:eastAsia="en-US"/>
              </w:rPr>
              <w:t>Ciljana vrijednost 2024.</w:t>
            </w:r>
          </w:p>
        </w:tc>
        <w:tc>
          <w:tcPr>
            <w:tcW w:w="651" w:type="pct"/>
            <w:tcBorders>
              <w:top w:val="single" w:sz="8" w:space="0" w:color="auto"/>
              <w:left w:val="nil"/>
              <w:bottom w:val="single" w:sz="8" w:space="0" w:color="auto"/>
              <w:right w:val="single" w:sz="8" w:space="0" w:color="auto"/>
            </w:tcBorders>
            <w:shd w:val="clear" w:color="auto" w:fill="auto"/>
            <w:vAlign w:val="center"/>
            <w:hideMark/>
          </w:tcPr>
          <w:p w14:paraId="443016C1" w14:textId="77777777" w:rsidR="007C527A" w:rsidRPr="00112450" w:rsidRDefault="007C527A" w:rsidP="001F7F75">
            <w:pPr>
              <w:jc w:val="center"/>
              <w:rPr>
                <w:b/>
                <w:bCs/>
                <w:sz w:val="20"/>
                <w:szCs w:val="20"/>
              </w:rPr>
            </w:pPr>
            <w:r w:rsidRPr="00112450">
              <w:rPr>
                <w:b/>
                <w:bCs/>
                <w:sz w:val="20"/>
                <w:szCs w:val="20"/>
                <w:lang w:eastAsia="en-US"/>
              </w:rPr>
              <w:t>Ostvarena vrijednost 2024.</w:t>
            </w:r>
          </w:p>
        </w:tc>
      </w:tr>
      <w:tr w:rsidR="007C527A" w:rsidRPr="00112450" w14:paraId="3938C8CB" w14:textId="77777777" w:rsidTr="001F7F75">
        <w:trPr>
          <w:trHeight w:val="915"/>
        </w:trPr>
        <w:tc>
          <w:tcPr>
            <w:tcW w:w="1173" w:type="pct"/>
            <w:tcBorders>
              <w:top w:val="nil"/>
              <w:left w:val="single" w:sz="8" w:space="0" w:color="auto"/>
              <w:bottom w:val="single" w:sz="8" w:space="0" w:color="auto"/>
              <w:right w:val="single" w:sz="8" w:space="0" w:color="auto"/>
            </w:tcBorders>
            <w:shd w:val="clear" w:color="auto" w:fill="auto"/>
            <w:vAlign w:val="center"/>
            <w:hideMark/>
          </w:tcPr>
          <w:p w14:paraId="210E3424" w14:textId="77777777" w:rsidR="007C527A" w:rsidRPr="00112450" w:rsidRDefault="007C527A" w:rsidP="001F7F75">
            <w:pPr>
              <w:spacing w:line="256" w:lineRule="auto"/>
              <w:jc w:val="center"/>
              <w:rPr>
                <w:sz w:val="20"/>
                <w:szCs w:val="20"/>
              </w:rPr>
            </w:pPr>
            <w:r w:rsidRPr="00112450">
              <w:rPr>
                <w:color w:val="000000"/>
                <w:sz w:val="20"/>
                <w:szCs w:val="20"/>
                <w:lang w:eastAsia="en-US"/>
              </w:rPr>
              <w:t>Broj sportaša</w:t>
            </w:r>
          </w:p>
        </w:tc>
        <w:tc>
          <w:tcPr>
            <w:tcW w:w="1347" w:type="pct"/>
            <w:tcBorders>
              <w:top w:val="nil"/>
              <w:left w:val="nil"/>
              <w:bottom w:val="single" w:sz="8" w:space="0" w:color="auto"/>
              <w:right w:val="single" w:sz="8" w:space="0" w:color="auto"/>
            </w:tcBorders>
            <w:shd w:val="clear" w:color="auto" w:fill="auto"/>
            <w:vAlign w:val="center"/>
            <w:hideMark/>
          </w:tcPr>
          <w:p w14:paraId="38F31714" w14:textId="77777777" w:rsidR="007C527A" w:rsidRPr="00112450" w:rsidRDefault="007C527A" w:rsidP="001F7F75">
            <w:pPr>
              <w:spacing w:line="256" w:lineRule="auto"/>
              <w:jc w:val="center"/>
              <w:rPr>
                <w:sz w:val="20"/>
                <w:szCs w:val="20"/>
                <w:lang w:eastAsia="en-US"/>
              </w:rPr>
            </w:pPr>
            <w:r w:rsidRPr="00112450">
              <w:rPr>
                <w:color w:val="000000"/>
                <w:sz w:val="20"/>
                <w:szCs w:val="20"/>
                <w:lang w:eastAsia="en-US"/>
              </w:rPr>
              <w:t>Osvojene nagrade na međunarodnim natjecanjima</w:t>
            </w:r>
          </w:p>
        </w:tc>
        <w:tc>
          <w:tcPr>
            <w:tcW w:w="547" w:type="pct"/>
            <w:tcBorders>
              <w:top w:val="nil"/>
              <w:left w:val="nil"/>
              <w:bottom w:val="single" w:sz="8" w:space="0" w:color="auto"/>
              <w:right w:val="single" w:sz="8" w:space="0" w:color="auto"/>
            </w:tcBorders>
            <w:shd w:val="clear" w:color="auto" w:fill="auto"/>
            <w:vAlign w:val="center"/>
            <w:hideMark/>
          </w:tcPr>
          <w:p w14:paraId="60C9377A" w14:textId="77777777" w:rsidR="007C527A" w:rsidRPr="00112450" w:rsidRDefault="007C527A" w:rsidP="001F7F75">
            <w:pPr>
              <w:spacing w:line="254" w:lineRule="auto"/>
              <w:jc w:val="center"/>
              <w:rPr>
                <w:color w:val="000000"/>
                <w:sz w:val="20"/>
                <w:szCs w:val="20"/>
                <w:lang w:eastAsia="en-US"/>
              </w:rPr>
            </w:pPr>
            <w:r w:rsidRPr="00112450">
              <w:rPr>
                <w:color w:val="000000"/>
                <w:sz w:val="20"/>
                <w:szCs w:val="20"/>
                <w:lang w:eastAsia="en-US"/>
              </w:rPr>
              <w:t>Broj</w:t>
            </w:r>
          </w:p>
          <w:p w14:paraId="22621BAA" w14:textId="77777777" w:rsidR="007C527A" w:rsidRPr="00112450" w:rsidRDefault="007C527A" w:rsidP="001F7F75">
            <w:pPr>
              <w:jc w:val="center"/>
              <w:rPr>
                <w:sz w:val="20"/>
                <w:szCs w:val="20"/>
              </w:rPr>
            </w:pPr>
          </w:p>
        </w:tc>
        <w:tc>
          <w:tcPr>
            <w:tcW w:w="641" w:type="pct"/>
            <w:tcBorders>
              <w:top w:val="nil"/>
              <w:left w:val="nil"/>
              <w:bottom w:val="single" w:sz="8" w:space="0" w:color="auto"/>
              <w:right w:val="single" w:sz="8" w:space="0" w:color="auto"/>
            </w:tcBorders>
            <w:shd w:val="clear" w:color="auto" w:fill="auto"/>
            <w:noWrap/>
            <w:vAlign w:val="center"/>
            <w:hideMark/>
          </w:tcPr>
          <w:p w14:paraId="28CC0228" w14:textId="77777777" w:rsidR="007C527A" w:rsidRPr="00112450" w:rsidRDefault="007C527A" w:rsidP="001F7F75">
            <w:pPr>
              <w:jc w:val="center"/>
              <w:rPr>
                <w:sz w:val="20"/>
                <w:szCs w:val="20"/>
              </w:rPr>
            </w:pPr>
            <w:r w:rsidRPr="00112450">
              <w:rPr>
                <w:sz w:val="20"/>
                <w:szCs w:val="20"/>
              </w:rPr>
              <w:t>0</w:t>
            </w:r>
          </w:p>
        </w:tc>
        <w:tc>
          <w:tcPr>
            <w:tcW w:w="641" w:type="pct"/>
            <w:tcBorders>
              <w:top w:val="nil"/>
              <w:left w:val="nil"/>
              <w:bottom w:val="single" w:sz="8" w:space="0" w:color="auto"/>
              <w:right w:val="single" w:sz="8" w:space="0" w:color="auto"/>
            </w:tcBorders>
            <w:shd w:val="clear" w:color="auto" w:fill="auto"/>
            <w:noWrap/>
            <w:vAlign w:val="center"/>
            <w:hideMark/>
          </w:tcPr>
          <w:p w14:paraId="357B7141" w14:textId="77777777" w:rsidR="007C527A" w:rsidRPr="00112450" w:rsidRDefault="007C527A" w:rsidP="001F7F75">
            <w:pPr>
              <w:jc w:val="center"/>
              <w:rPr>
                <w:sz w:val="20"/>
                <w:szCs w:val="20"/>
              </w:rPr>
            </w:pPr>
            <w:r w:rsidRPr="00112450">
              <w:rPr>
                <w:sz w:val="20"/>
                <w:szCs w:val="20"/>
              </w:rPr>
              <w:t>1</w:t>
            </w:r>
          </w:p>
        </w:tc>
        <w:tc>
          <w:tcPr>
            <w:tcW w:w="651" w:type="pct"/>
            <w:tcBorders>
              <w:top w:val="nil"/>
              <w:left w:val="nil"/>
              <w:bottom w:val="single" w:sz="8" w:space="0" w:color="auto"/>
              <w:right w:val="single" w:sz="8" w:space="0" w:color="auto"/>
            </w:tcBorders>
            <w:shd w:val="clear" w:color="auto" w:fill="auto"/>
            <w:vAlign w:val="center"/>
            <w:hideMark/>
          </w:tcPr>
          <w:p w14:paraId="5BB49158" w14:textId="77777777" w:rsidR="007C527A" w:rsidRPr="00112450" w:rsidRDefault="007C527A" w:rsidP="001F7F75">
            <w:pPr>
              <w:jc w:val="center"/>
              <w:rPr>
                <w:color w:val="FF0000"/>
                <w:sz w:val="20"/>
                <w:szCs w:val="20"/>
              </w:rPr>
            </w:pPr>
            <w:r w:rsidRPr="00112450">
              <w:rPr>
                <w:sz w:val="20"/>
                <w:szCs w:val="20"/>
              </w:rPr>
              <w:t>0</w:t>
            </w:r>
          </w:p>
        </w:tc>
      </w:tr>
    </w:tbl>
    <w:p w14:paraId="527BD5D5" w14:textId="77777777" w:rsidR="007C527A" w:rsidRPr="00112450" w:rsidRDefault="007C527A" w:rsidP="007C527A">
      <w:pPr>
        <w:autoSpaceDE w:val="0"/>
        <w:autoSpaceDN w:val="0"/>
        <w:adjustRightInd w:val="0"/>
        <w:rPr>
          <w:b/>
          <w:color w:val="FF0000"/>
          <w:sz w:val="22"/>
          <w:szCs w:val="22"/>
          <w:u w:val="single"/>
        </w:rPr>
      </w:pPr>
    </w:p>
    <w:tbl>
      <w:tblPr>
        <w:tblW w:w="5000" w:type="pct"/>
        <w:tblLook w:val="04A0" w:firstRow="1" w:lastRow="0" w:firstColumn="1" w:lastColumn="0" w:noHBand="0" w:noVBand="1"/>
      </w:tblPr>
      <w:tblGrid>
        <w:gridCol w:w="9195"/>
      </w:tblGrid>
      <w:tr w:rsidR="007C527A" w:rsidRPr="00112450" w14:paraId="3B42B64F" w14:textId="77777777" w:rsidTr="001F7F75">
        <w:trPr>
          <w:trHeight w:val="107"/>
        </w:trPr>
        <w:tc>
          <w:tcPr>
            <w:tcW w:w="5000" w:type="pct"/>
            <w:tcBorders>
              <w:top w:val="single" w:sz="8" w:space="0" w:color="auto"/>
              <w:left w:val="single" w:sz="8" w:space="0" w:color="auto"/>
              <w:bottom w:val="single" w:sz="8" w:space="0" w:color="auto"/>
              <w:right w:val="single" w:sz="8" w:space="0" w:color="auto"/>
            </w:tcBorders>
            <w:hideMark/>
          </w:tcPr>
          <w:p w14:paraId="73C72E28" w14:textId="77777777" w:rsidR="007C527A" w:rsidRPr="00112450" w:rsidRDefault="007C527A" w:rsidP="001F7F75">
            <w:pPr>
              <w:spacing w:line="256" w:lineRule="auto"/>
              <w:rPr>
                <w:sz w:val="22"/>
                <w:szCs w:val="22"/>
                <w:lang w:eastAsia="en-US"/>
              </w:rPr>
            </w:pPr>
            <w:r w:rsidRPr="00112450">
              <w:rPr>
                <w:b/>
                <w:sz w:val="22"/>
                <w:szCs w:val="22"/>
                <w:u w:val="single"/>
                <w:lang w:eastAsia="en-US"/>
              </w:rPr>
              <w:t>PROGRAM 3015 SOCIJALNI PROGRAM</w:t>
            </w:r>
          </w:p>
        </w:tc>
      </w:tr>
      <w:tr w:rsidR="007C527A" w:rsidRPr="00112450" w14:paraId="768F31EC" w14:textId="77777777" w:rsidTr="001F7F75">
        <w:trPr>
          <w:trHeight w:val="227"/>
        </w:trPr>
        <w:tc>
          <w:tcPr>
            <w:tcW w:w="5000" w:type="pct"/>
            <w:tcBorders>
              <w:top w:val="single" w:sz="8" w:space="0" w:color="auto"/>
              <w:left w:val="single" w:sz="8" w:space="0" w:color="auto"/>
              <w:bottom w:val="single" w:sz="8" w:space="0" w:color="auto"/>
              <w:right w:val="single" w:sz="8" w:space="0" w:color="auto"/>
            </w:tcBorders>
          </w:tcPr>
          <w:p w14:paraId="0958BF42" w14:textId="77777777" w:rsidR="007C527A" w:rsidRPr="00112450" w:rsidRDefault="007C527A" w:rsidP="001F7F75">
            <w:pPr>
              <w:pStyle w:val="paragraph"/>
              <w:spacing w:before="0" w:beforeAutospacing="0" w:after="0" w:afterAutospacing="0"/>
              <w:jc w:val="both"/>
              <w:textAlignment w:val="baseline"/>
              <w:rPr>
                <w:sz w:val="22"/>
                <w:szCs w:val="22"/>
                <w:lang w:val="hr-HR"/>
              </w:rPr>
            </w:pPr>
            <w:r w:rsidRPr="00112450">
              <w:rPr>
                <w:rStyle w:val="normaltextrun"/>
                <w:sz w:val="22"/>
                <w:szCs w:val="22"/>
                <w:lang w:val="hr-HR"/>
              </w:rPr>
              <w:t>Cilj programa:</w:t>
            </w:r>
            <w:r w:rsidRPr="00112450">
              <w:rPr>
                <w:rStyle w:val="eop"/>
                <w:sz w:val="22"/>
                <w:szCs w:val="22"/>
                <w:lang w:val="hr-HR"/>
              </w:rPr>
              <w:t> </w:t>
            </w:r>
          </w:p>
          <w:p w14:paraId="2CADF030" w14:textId="77777777" w:rsidR="007C527A" w:rsidRPr="00112450" w:rsidRDefault="007C527A" w:rsidP="001F7F75">
            <w:pPr>
              <w:pStyle w:val="paragraph"/>
              <w:spacing w:before="0" w:beforeAutospacing="0" w:after="0" w:afterAutospacing="0"/>
              <w:ind w:firstLine="720"/>
              <w:jc w:val="both"/>
              <w:textAlignment w:val="baseline"/>
              <w:rPr>
                <w:sz w:val="22"/>
                <w:szCs w:val="22"/>
                <w:lang w:val="hr-HR"/>
              </w:rPr>
            </w:pPr>
            <w:r w:rsidRPr="00112450">
              <w:rPr>
                <w:rStyle w:val="normaltextrun"/>
                <w:sz w:val="22"/>
                <w:szCs w:val="22"/>
                <w:lang w:val="hr-HR"/>
              </w:rPr>
              <w:t>Socijalni program provodi se s ciljem pružanja određenih oblika pomoći i socijalnih usluga građanima koji su se, uslijed osobnih, obiteljskih, gospodarskih i drugih nepovoljnih okolnosti, našli u stanju socijalno-zaštitne potrebe, na rubu socijalne isključenosti. Po povoljnijim kriterijima je osigurano zbrinjavanje osjetljivijih skupina građana, kao što su hrvatski ratni vojni invalidi i članovi obitelji smrtno stradalih hrvatskih branitelja iz Domovinskog rata, osobe s invaliditetom i djeca s teškoćama u razvoju, osobe teže narušenog zdravlja, starije osobe, nezaposleni, umirovljenici te obitelji s više djece. </w:t>
            </w:r>
            <w:r w:rsidRPr="00112450">
              <w:rPr>
                <w:rStyle w:val="eop"/>
                <w:sz w:val="22"/>
                <w:szCs w:val="22"/>
                <w:lang w:val="hr-HR"/>
              </w:rPr>
              <w:t> </w:t>
            </w:r>
          </w:p>
          <w:p w14:paraId="27E43788" w14:textId="2FD36E37" w:rsidR="007C527A" w:rsidRPr="00112450" w:rsidRDefault="007C527A" w:rsidP="001F7F75">
            <w:pPr>
              <w:pStyle w:val="paragraph"/>
              <w:spacing w:before="0" w:beforeAutospacing="0" w:after="0" w:afterAutospacing="0"/>
              <w:ind w:firstLine="720"/>
              <w:jc w:val="both"/>
              <w:textAlignment w:val="baseline"/>
              <w:rPr>
                <w:sz w:val="22"/>
                <w:szCs w:val="22"/>
                <w:lang w:val="hr-HR"/>
              </w:rPr>
            </w:pPr>
            <w:r w:rsidRPr="00112450">
              <w:rPr>
                <w:rStyle w:val="normaltextrun"/>
                <w:sz w:val="22"/>
                <w:szCs w:val="22"/>
                <w:lang w:val="hr-HR"/>
              </w:rPr>
              <w:t>Samcima i obiteljima odobravaju se različiti oblici jednokratnih i kontinuiranih pomoći, sukladno kriterijima određenim Odlukom o socijalnoj zaštiti građana Grada Koprivnice (“Glasnik Grada Koprivnice”</w:t>
            </w:r>
            <w:r w:rsidR="00B16D85" w:rsidRPr="00112450">
              <w:rPr>
                <w:rStyle w:val="normaltextrun"/>
                <w:sz w:val="22"/>
                <w:szCs w:val="22"/>
                <w:lang w:val="hr-HR"/>
              </w:rPr>
              <w:t xml:space="preserve">, </w:t>
            </w:r>
            <w:r w:rsidRPr="00112450">
              <w:rPr>
                <w:rStyle w:val="normaltextrun"/>
                <w:sz w:val="22"/>
                <w:szCs w:val="22"/>
                <w:lang w:val="hr-HR"/>
              </w:rPr>
              <w:t xml:space="preserve"> br</w:t>
            </w:r>
            <w:r w:rsidR="00B16D85" w:rsidRPr="00112450">
              <w:rPr>
                <w:rStyle w:val="normaltextrun"/>
                <w:sz w:val="22"/>
                <w:szCs w:val="22"/>
                <w:lang w:val="hr-HR"/>
              </w:rPr>
              <w:t>.</w:t>
            </w:r>
            <w:r w:rsidRPr="00112450">
              <w:rPr>
                <w:rStyle w:val="normaltextrun"/>
                <w:sz w:val="22"/>
                <w:szCs w:val="22"/>
                <w:lang w:val="hr-HR"/>
              </w:rPr>
              <w:t xml:space="preserve"> 6</w:t>
            </w:r>
            <w:r w:rsidRPr="00112450">
              <w:rPr>
                <w:rStyle w:val="normaltextrun"/>
                <w:lang w:val="hr-HR"/>
              </w:rPr>
              <w:t>/24</w:t>
            </w:r>
            <w:r w:rsidRPr="00112450">
              <w:rPr>
                <w:rStyle w:val="normaltextrun"/>
                <w:sz w:val="22"/>
                <w:szCs w:val="22"/>
                <w:lang w:val="hr-HR"/>
              </w:rPr>
              <w:t xml:space="preserve">). </w:t>
            </w:r>
          </w:p>
          <w:p w14:paraId="79332AEE" w14:textId="77777777" w:rsidR="007C527A" w:rsidRPr="00112450" w:rsidRDefault="007C527A" w:rsidP="001F7F75">
            <w:pPr>
              <w:pStyle w:val="paragraph"/>
              <w:spacing w:before="0" w:beforeAutospacing="0" w:after="0" w:afterAutospacing="0"/>
              <w:ind w:firstLine="720"/>
              <w:jc w:val="both"/>
              <w:textAlignment w:val="baseline"/>
              <w:rPr>
                <w:sz w:val="22"/>
                <w:szCs w:val="22"/>
                <w:lang w:val="hr-HR"/>
              </w:rPr>
            </w:pPr>
            <w:r w:rsidRPr="00112450">
              <w:rPr>
                <w:rStyle w:val="normaltextrun"/>
                <w:sz w:val="22"/>
                <w:szCs w:val="22"/>
                <w:lang w:val="hr-HR"/>
              </w:rPr>
              <w:t>Navedenim pomoćima daje se potpora građanima u području predškolskog, osnovnoškolskog i srednjoškolskog odgoja i obrazovanja djece i mladih, troškova stanovanja i troškova prehrane radi podmirenja osnovnih životnih potreba i smanjenja rizika od socijalne isključenosti. </w:t>
            </w:r>
            <w:r w:rsidRPr="00112450">
              <w:rPr>
                <w:rStyle w:val="eop"/>
                <w:sz w:val="22"/>
                <w:szCs w:val="22"/>
                <w:lang w:val="hr-HR"/>
              </w:rPr>
              <w:t> </w:t>
            </w:r>
          </w:p>
          <w:p w14:paraId="3B02D416" w14:textId="77777777" w:rsidR="007C527A" w:rsidRPr="00112450" w:rsidRDefault="007C527A" w:rsidP="001F7F75">
            <w:pPr>
              <w:pStyle w:val="paragraph"/>
              <w:spacing w:before="0" w:beforeAutospacing="0" w:after="0" w:afterAutospacing="0"/>
              <w:ind w:firstLine="720"/>
              <w:jc w:val="both"/>
              <w:textAlignment w:val="baseline"/>
              <w:rPr>
                <w:rFonts w:eastAsia="Arial"/>
                <w:sz w:val="22"/>
                <w:szCs w:val="22"/>
                <w:lang w:val="hr-HR"/>
              </w:rPr>
            </w:pPr>
            <w:r w:rsidRPr="00112450">
              <w:rPr>
                <w:rStyle w:val="normaltextrun"/>
                <w:sz w:val="22"/>
                <w:szCs w:val="22"/>
                <w:lang w:val="hr-HR"/>
              </w:rPr>
              <w:t>Socijalni program Grad Koprivnica provodi se u suradnji s Koprivničko-križevačkom županijom; Hrvatskim zavodom za socijalni rad, Područnim uredom Koprivnica; Hrvatskim zavodom za zapošljavanje - Ispostavom Koprivnica; Gradskim društvom Crvenog križa Koprivnica; odgojno-obrazovnim ustanovama; pružateljima usluga čuvanja, brige i skrbi za djecu; nadležnim trgovačkim društvima, pružateljima komunalnih usluga i usluga opskrbe određenim energentima.</w:t>
            </w:r>
            <w:r w:rsidRPr="00112450">
              <w:rPr>
                <w:rStyle w:val="eop"/>
                <w:sz w:val="22"/>
                <w:szCs w:val="22"/>
                <w:lang w:val="hr-HR"/>
              </w:rPr>
              <w:t> </w:t>
            </w:r>
          </w:p>
        </w:tc>
      </w:tr>
      <w:tr w:rsidR="007C527A" w:rsidRPr="00112450" w14:paraId="4992A430" w14:textId="77777777" w:rsidTr="001F7F75">
        <w:trPr>
          <w:trHeight w:val="227"/>
        </w:trPr>
        <w:tc>
          <w:tcPr>
            <w:tcW w:w="5000" w:type="pct"/>
            <w:tcBorders>
              <w:top w:val="single" w:sz="8" w:space="0" w:color="auto"/>
              <w:left w:val="single" w:sz="8" w:space="0" w:color="auto"/>
              <w:bottom w:val="single" w:sz="8" w:space="0" w:color="auto"/>
              <w:right w:val="single" w:sz="8" w:space="0" w:color="auto"/>
            </w:tcBorders>
            <w:hideMark/>
          </w:tcPr>
          <w:p w14:paraId="6E7B1415" w14:textId="77777777" w:rsidR="007C527A" w:rsidRPr="00112450" w:rsidRDefault="007C527A" w:rsidP="001F7F75">
            <w:pPr>
              <w:pStyle w:val="paragraph"/>
              <w:spacing w:before="0" w:beforeAutospacing="0" w:after="0" w:afterAutospacing="0"/>
              <w:jc w:val="both"/>
              <w:textAlignment w:val="baseline"/>
              <w:rPr>
                <w:sz w:val="22"/>
                <w:szCs w:val="22"/>
                <w:lang w:val="hr-HR"/>
              </w:rPr>
            </w:pPr>
            <w:r w:rsidRPr="00112450">
              <w:rPr>
                <w:rStyle w:val="normaltextrun"/>
                <w:sz w:val="22"/>
                <w:szCs w:val="22"/>
                <w:lang w:val="hr-HR"/>
              </w:rPr>
              <w:t>Zakonska osnova za provođenje programa</w:t>
            </w:r>
            <w:r w:rsidRPr="00112450">
              <w:rPr>
                <w:rStyle w:val="eop"/>
                <w:sz w:val="22"/>
                <w:szCs w:val="22"/>
                <w:lang w:val="hr-HR"/>
              </w:rPr>
              <w:t> </w:t>
            </w:r>
          </w:p>
          <w:p w14:paraId="02BE5275" w14:textId="77777777" w:rsidR="007C527A" w:rsidRPr="00112450" w:rsidRDefault="007C527A" w:rsidP="007E0ED1">
            <w:pPr>
              <w:pStyle w:val="paragraph"/>
              <w:numPr>
                <w:ilvl w:val="0"/>
                <w:numId w:val="16"/>
              </w:numPr>
              <w:spacing w:before="0" w:beforeAutospacing="0" w:after="0" w:afterAutospacing="0"/>
              <w:ind w:left="731" w:hanging="284"/>
              <w:jc w:val="both"/>
              <w:textAlignment w:val="baseline"/>
              <w:rPr>
                <w:rStyle w:val="normaltextrun"/>
                <w:sz w:val="22"/>
                <w:szCs w:val="22"/>
                <w:lang w:val="hr-HR"/>
              </w:rPr>
            </w:pPr>
            <w:r w:rsidRPr="00112450">
              <w:rPr>
                <w:rStyle w:val="normaltextrun"/>
                <w:sz w:val="22"/>
                <w:szCs w:val="22"/>
                <w:lang w:val="hr-HR"/>
              </w:rPr>
              <w:t>Zakon o lokalnoj i područnoj (regionalnoj) samoupravi („Narodne novine“, br. 33/01, 60/01, 129/05, 109/07, 125/08, 36/09, 150/11, 144/12, 19/13, 137/15, 123/17 , 98/19 i 144/20),</w:t>
            </w:r>
          </w:p>
          <w:p w14:paraId="5A6E0A79" w14:textId="77777777" w:rsidR="007C527A" w:rsidRPr="00112450" w:rsidRDefault="007C527A" w:rsidP="007E0ED1">
            <w:pPr>
              <w:pStyle w:val="paragraph"/>
              <w:numPr>
                <w:ilvl w:val="0"/>
                <w:numId w:val="16"/>
              </w:numPr>
              <w:spacing w:before="0" w:beforeAutospacing="0" w:after="0" w:afterAutospacing="0"/>
              <w:ind w:left="731" w:hanging="284"/>
              <w:jc w:val="both"/>
              <w:textAlignment w:val="baseline"/>
              <w:rPr>
                <w:rStyle w:val="normaltextrun"/>
                <w:sz w:val="22"/>
                <w:szCs w:val="22"/>
                <w:lang w:val="hr-HR"/>
              </w:rPr>
            </w:pPr>
            <w:r w:rsidRPr="00112450">
              <w:rPr>
                <w:rStyle w:val="normaltextrun"/>
                <w:sz w:val="22"/>
                <w:szCs w:val="22"/>
                <w:lang w:val="hr-HR"/>
              </w:rPr>
              <w:t xml:space="preserve">Zakon o socijalnoj skrbi („Narodne novine“, br. 18/22, 46/22, 119/22, 71/23 </w:t>
            </w:r>
            <w:r w:rsidRPr="00112450">
              <w:rPr>
                <w:rStyle w:val="normaltextrun"/>
                <w:sz w:val="22"/>
                <w:szCs w:val="22"/>
                <w:lang w:val="pt-BR"/>
              </w:rPr>
              <w:t>i 156/23</w:t>
            </w:r>
            <w:r w:rsidRPr="00112450">
              <w:rPr>
                <w:rStyle w:val="normaltextrun"/>
                <w:sz w:val="22"/>
                <w:szCs w:val="22"/>
                <w:lang w:val="hr-HR"/>
              </w:rPr>
              <w:t>),</w:t>
            </w:r>
          </w:p>
          <w:p w14:paraId="4A94B819" w14:textId="29FA98C7" w:rsidR="007C527A" w:rsidRPr="00112450" w:rsidRDefault="007C527A" w:rsidP="007E0ED1">
            <w:pPr>
              <w:pStyle w:val="paragraph"/>
              <w:numPr>
                <w:ilvl w:val="0"/>
                <w:numId w:val="16"/>
              </w:numPr>
              <w:spacing w:before="0" w:beforeAutospacing="0" w:after="0" w:afterAutospacing="0"/>
              <w:ind w:left="731" w:hanging="284"/>
              <w:jc w:val="both"/>
              <w:textAlignment w:val="baseline"/>
              <w:rPr>
                <w:sz w:val="22"/>
                <w:szCs w:val="22"/>
                <w:lang w:val="hr-HR"/>
              </w:rPr>
            </w:pPr>
            <w:r w:rsidRPr="00112450">
              <w:rPr>
                <w:rStyle w:val="normaltextrun"/>
                <w:sz w:val="22"/>
                <w:szCs w:val="22"/>
                <w:lang w:val="hr-HR"/>
              </w:rPr>
              <w:t xml:space="preserve">Odluka o socijalnoj zaštiti građana Grada Koprivnice </w:t>
            </w:r>
            <w:r w:rsidR="00B16D85" w:rsidRPr="00112450">
              <w:rPr>
                <w:rStyle w:val="normaltextrun"/>
                <w:sz w:val="22"/>
                <w:szCs w:val="22"/>
                <w:lang w:val="hr-HR"/>
              </w:rPr>
              <w:t xml:space="preserve">(“Glasnik Grada Koprivnice”,  br. </w:t>
            </w:r>
            <w:r w:rsidRPr="00112450">
              <w:rPr>
                <w:rStyle w:val="normaltextrun"/>
                <w:sz w:val="22"/>
                <w:szCs w:val="22"/>
                <w:lang w:val="hr-HR"/>
              </w:rPr>
              <w:t xml:space="preserve"> </w:t>
            </w:r>
            <w:r w:rsidRPr="00112450">
              <w:rPr>
                <w:sz w:val="22"/>
                <w:szCs w:val="22"/>
                <w:lang w:val="sv-SE"/>
              </w:rPr>
              <w:t>6/24</w:t>
            </w:r>
            <w:r w:rsidRPr="00112450">
              <w:rPr>
                <w:rStyle w:val="normaltextrun"/>
                <w:sz w:val="22"/>
                <w:szCs w:val="22"/>
                <w:lang w:val="hr-HR"/>
              </w:rPr>
              <w:t>)</w:t>
            </w:r>
            <w:r w:rsidRPr="00112450">
              <w:rPr>
                <w:rStyle w:val="eop"/>
                <w:sz w:val="22"/>
                <w:szCs w:val="22"/>
                <w:lang w:val="hr-HR"/>
              </w:rPr>
              <w:t>,</w:t>
            </w:r>
          </w:p>
          <w:p w14:paraId="46677664" w14:textId="77777777" w:rsidR="007C527A" w:rsidRPr="00112450" w:rsidRDefault="007C527A" w:rsidP="007E0ED1">
            <w:pPr>
              <w:pStyle w:val="paragraph"/>
              <w:numPr>
                <w:ilvl w:val="0"/>
                <w:numId w:val="16"/>
              </w:numPr>
              <w:spacing w:before="0" w:beforeAutospacing="0" w:after="0" w:afterAutospacing="0"/>
              <w:ind w:left="731" w:hanging="284"/>
              <w:jc w:val="both"/>
              <w:textAlignment w:val="baseline"/>
              <w:rPr>
                <w:sz w:val="22"/>
                <w:szCs w:val="22"/>
                <w:lang w:val="hr-HR"/>
              </w:rPr>
            </w:pPr>
            <w:r w:rsidRPr="00112450">
              <w:rPr>
                <w:rStyle w:val="normaltextrun"/>
                <w:sz w:val="22"/>
                <w:szCs w:val="22"/>
                <w:lang w:val="hr-HR"/>
              </w:rPr>
              <w:t>Zakon o hrvatskim braniteljima iz Domovinskog rata i članovima njihovih obitelji („Narodne novine“, br. 121/17, 98/19, 84/21 i 156/23)</w:t>
            </w:r>
            <w:r w:rsidRPr="00112450">
              <w:rPr>
                <w:rStyle w:val="eop"/>
                <w:sz w:val="22"/>
                <w:szCs w:val="22"/>
                <w:lang w:val="hr-HR"/>
              </w:rPr>
              <w:t>,</w:t>
            </w:r>
          </w:p>
          <w:p w14:paraId="0A35B5F8" w14:textId="703D8BAC" w:rsidR="007C527A" w:rsidRPr="00112450" w:rsidRDefault="007C527A" w:rsidP="007E0ED1">
            <w:pPr>
              <w:pStyle w:val="paragraph"/>
              <w:numPr>
                <w:ilvl w:val="0"/>
                <w:numId w:val="16"/>
              </w:numPr>
              <w:spacing w:before="0" w:beforeAutospacing="0" w:after="0" w:afterAutospacing="0"/>
              <w:ind w:left="731" w:hanging="284"/>
              <w:jc w:val="both"/>
              <w:textAlignment w:val="baseline"/>
              <w:rPr>
                <w:color w:val="FF0000"/>
                <w:sz w:val="22"/>
                <w:szCs w:val="22"/>
                <w:lang w:val="hr-HR"/>
              </w:rPr>
            </w:pPr>
            <w:r w:rsidRPr="00112450">
              <w:rPr>
                <w:rStyle w:val="normaltextrun"/>
                <w:sz w:val="22"/>
                <w:szCs w:val="22"/>
                <w:lang w:val="hr-HR"/>
              </w:rPr>
              <w:t>Program javnih potreba u socijalnoj skrbi i zdravstvu Grada Koprivnice za 2024. godinu, </w:t>
            </w:r>
            <w:r w:rsidR="001F650D" w:rsidRPr="00112450">
              <w:rPr>
                <w:sz w:val="22"/>
                <w:szCs w:val="22"/>
                <w:lang w:val="hr-HR"/>
              </w:rPr>
              <w:t xml:space="preserve">(„Glasnik Grada Koprivnice“, br.  </w:t>
            </w:r>
            <w:r w:rsidRPr="00112450">
              <w:rPr>
                <w:rStyle w:val="normaltextrun"/>
                <w:sz w:val="22"/>
                <w:szCs w:val="22"/>
                <w:lang w:val="hr-HR"/>
              </w:rPr>
              <w:t>7/23, 6/24 i 10/24).</w:t>
            </w:r>
          </w:p>
        </w:tc>
      </w:tr>
    </w:tbl>
    <w:p w14:paraId="19B1AF04" w14:textId="77777777" w:rsidR="007C527A" w:rsidRPr="00112450" w:rsidRDefault="007C527A" w:rsidP="007C527A">
      <w:pPr>
        <w:pStyle w:val="Odlomakpopisa"/>
        <w:autoSpaceDE w:val="0"/>
        <w:autoSpaceDN w:val="0"/>
        <w:adjustRightInd w:val="0"/>
        <w:jc w:val="both"/>
        <w:rPr>
          <w:rFonts w:eastAsia="Arial"/>
          <w:b/>
          <w:bCs/>
          <w:color w:val="FF0000"/>
          <w:sz w:val="22"/>
          <w:szCs w:val="22"/>
        </w:rPr>
      </w:pPr>
    </w:p>
    <w:tbl>
      <w:tblPr>
        <w:tblW w:w="5000" w:type="pct"/>
        <w:tblLook w:val="04A0" w:firstRow="1" w:lastRow="0" w:firstColumn="1" w:lastColumn="0" w:noHBand="0" w:noVBand="1"/>
      </w:tblPr>
      <w:tblGrid>
        <w:gridCol w:w="4106"/>
        <w:gridCol w:w="1618"/>
        <w:gridCol w:w="1681"/>
        <w:gridCol w:w="1800"/>
      </w:tblGrid>
      <w:tr w:rsidR="007C527A" w:rsidRPr="00112450" w14:paraId="44E9702A" w14:textId="77777777" w:rsidTr="005F7EC4">
        <w:trPr>
          <w:trHeight w:val="300"/>
        </w:trPr>
        <w:tc>
          <w:tcPr>
            <w:tcW w:w="223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093DD4E" w14:textId="77777777" w:rsidR="007C527A" w:rsidRPr="00112450" w:rsidRDefault="007C527A" w:rsidP="001F7F75">
            <w:pPr>
              <w:jc w:val="center"/>
              <w:rPr>
                <w:b/>
                <w:bCs/>
                <w:sz w:val="22"/>
                <w:szCs w:val="22"/>
              </w:rPr>
            </w:pPr>
            <w:r w:rsidRPr="00112450">
              <w:rPr>
                <w:b/>
                <w:bCs/>
                <w:sz w:val="22"/>
                <w:szCs w:val="22"/>
              </w:rPr>
              <w:t>Naziv aktivnosti</w:t>
            </w:r>
          </w:p>
        </w:tc>
        <w:tc>
          <w:tcPr>
            <w:tcW w:w="879" w:type="pct"/>
            <w:tcBorders>
              <w:top w:val="single" w:sz="4" w:space="0" w:color="auto"/>
              <w:left w:val="nil"/>
              <w:bottom w:val="single" w:sz="4" w:space="0" w:color="auto"/>
              <w:right w:val="single" w:sz="4" w:space="0" w:color="auto"/>
            </w:tcBorders>
            <w:shd w:val="clear" w:color="auto" w:fill="auto"/>
            <w:vAlign w:val="center"/>
            <w:hideMark/>
          </w:tcPr>
          <w:p w14:paraId="539DE3A9" w14:textId="77777777" w:rsidR="007C527A" w:rsidRPr="00112450" w:rsidRDefault="007C527A" w:rsidP="001F7F75">
            <w:pPr>
              <w:jc w:val="center"/>
              <w:rPr>
                <w:b/>
                <w:bCs/>
                <w:sz w:val="22"/>
                <w:szCs w:val="22"/>
              </w:rPr>
            </w:pPr>
            <w:r w:rsidRPr="00112450">
              <w:rPr>
                <w:b/>
                <w:bCs/>
                <w:sz w:val="22"/>
                <w:szCs w:val="22"/>
              </w:rPr>
              <w:t>PLAN 2024.</w:t>
            </w:r>
          </w:p>
        </w:tc>
        <w:tc>
          <w:tcPr>
            <w:tcW w:w="913" w:type="pct"/>
            <w:tcBorders>
              <w:top w:val="single" w:sz="4" w:space="0" w:color="auto"/>
              <w:left w:val="nil"/>
              <w:bottom w:val="single" w:sz="4" w:space="0" w:color="auto"/>
              <w:right w:val="single" w:sz="4" w:space="0" w:color="auto"/>
            </w:tcBorders>
            <w:shd w:val="clear" w:color="auto" w:fill="auto"/>
            <w:vAlign w:val="center"/>
            <w:hideMark/>
          </w:tcPr>
          <w:p w14:paraId="6B339A91" w14:textId="77777777" w:rsidR="007C527A" w:rsidRPr="00112450" w:rsidRDefault="007C527A" w:rsidP="001F7F75">
            <w:pPr>
              <w:jc w:val="center"/>
              <w:rPr>
                <w:b/>
                <w:bCs/>
                <w:sz w:val="22"/>
                <w:szCs w:val="22"/>
              </w:rPr>
            </w:pPr>
            <w:r w:rsidRPr="00112450">
              <w:rPr>
                <w:b/>
                <w:bCs/>
                <w:sz w:val="22"/>
                <w:szCs w:val="22"/>
              </w:rPr>
              <w:t>Ostvarenje</w:t>
            </w:r>
          </w:p>
        </w:tc>
        <w:tc>
          <w:tcPr>
            <w:tcW w:w="978" w:type="pct"/>
            <w:tcBorders>
              <w:top w:val="single" w:sz="4" w:space="0" w:color="auto"/>
              <w:left w:val="nil"/>
              <w:bottom w:val="single" w:sz="4" w:space="0" w:color="auto"/>
              <w:right w:val="single" w:sz="4" w:space="0" w:color="auto"/>
            </w:tcBorders>
            <w:shd w:val="clear" w:color="auto" w:fill="auto"/>
            <w:vAlign w:val="center"/>
            <w:hideMark/>
          </w:tcPr>
          <w:p w14:paraId="35BD9427" w14:textId="77777777" w:rsidR="007C527A" w:rsidRPr="00112450" w:rsidRDefault="007C527A" w:rsidP="001F7F75">
            <w:pPr>
              <w:jc w:val="center"/>
              <w:rPr>
                <w:b/>
                <w:bCs/>
                <w:sz w:val="22"/>
                <w:szCs w:val="22"/>
              </w:rPr>
            </w:pPr>
            <w:r w:rsidRPr="00112450">
              <w:rPr>
                <w:b/>
                <w:bCs/>
                <w:sz w:val="22"/>
                <w:szCs w:val="22"/>
              </w:rPr>
              <w:t>Indeks</w:t>
            </w:r>
          </w:p>
        </w:tc>
      </w:tr>
      <w:tr w:rsidR="007C527A" w:rsidRPr="00112450" w14:paraId="445B4A3B" w14:textId="77777777" w:rsidTr="005F7EC4">
        <w:trPr>
          <w:trHeight w:val="600"/>
        </w:trPr>
        <w:tc>
          <w:tcPr>
            <w:tcW w:w="223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A80C67C" w14:textId="77777777" w:rsidR="007C527A" w:rsidRPr="00112450" w:rsidRDefault="007C527A" w:rsidP="001F7F75">
            <w:pPr>
              <w:rPr>
                <w:sz w:val="22"/>
                <w:szCs w:val="22"/>
              </w:rPr>
            </w:pPr>
            <w:r w:rsidRPr="00112450">
              <w:rPr>
                <w:sz w:val="22"/>
                <w:szCs w:val="22"/>
              </w:rPr>
              <w:t>A301536 Naknade za troškove stanovanja</w:t>
            </w:r>
          </w:p>
        </w:tc>
        <w:tc>
          <w:tcPr>
            <w:tcW w:w="87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94B6AF9" w14:textId="77777777" w:rsidR="007C527A" w:rsidRPr="00112450" w:rsidRDefault="007C527A" w:rsidP="001F7F75">
            <w:pPr>
              <w:jc w:val="center"/>
              <w:rPr>
                <w:sz w:val="22"/>
                <w:szCs w:val="22"/>
              </w:rPr>
            </w:pPr>
            <w:r w:rsidRPr="00112450">
              <w:rPr>
                <w:sz w:val="22"/>
                <w:szCs w:val="22"/>
              </w:rPr>
              <w:t>140.700,00</w:t>
            </w:r>
          </w:p>
        </w:tc>
        <w:tc>
          <w:tcPr>
            <w:tcW w:w="91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D53A9D2" w14:textId="77777777" w:rsidR="007C527A" w:rsidRPr="00112450" w:rsidRDefault="007C527A" w:rsidP="001F7F75">
            <w:pPr>
              <w:jc w:val="center"/>
              <w:rPr>
                <w:sz w:val="22"/>
                <w:szCs w:val="22"/>
              </w:rPr>
            </w:pPr>
            <w:r w:rsidRPr="00112450">
              <w:rPr>
                <w:sz w:val="22"/>
                <w:szCs w:val="22"/>
              </w:rPr>
              <w:t>130.881,27</w:t>
            </w:r>
          </w:p>
        </w:tc>
        <w:tc>
          <w:tcPr>
            <w:tcW w:w="97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DA6D58D" w14:textId="77777777" w:rsidR="007C527A" w:rsidRPr="00112450" w:rsidRDefault="007C527A" w:rsidP="001F7F75">
            <w:pPr>
              <w:jc w:val="center"/>
              <w:rPr>
                <w:sz w:val="22"/>
                <w:szCs w:val="22"/>
              </w:rPr>
            </w:pPr>
            <w:r w:rsidRPr="00112450">
              <w:rPr>
                <w:sz w:val="22"/>
                <w:szCs w:val="22"/>
              </w:rPr>
              <w:t>93%</w:t>
            </w:r>
          </w:p>
        </w:tc>
      </w:tr>
      <w:tr w:rsidR="007C527A" w:rsidRPr="00112450" w14:paraId="7FA305D8" w14:textId="77777777" w:rsidTr="005F7EC4">
        <w:trPr>
          <w:trHeight w:val="900"/>
        </w:trPr>
        <w:tc>
          <w:tcPr>
            <w:tcW w:w="223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D3B8243" w14:textId="77777777" w:rsidR="007C527A" w:rsidRPr="00112450" w:rsidRDefault="007C527A" w:rsidP="001F7F75">
            <w:pPr>
              <w:rPr>
                <w:sz w:val="22"/>
                <w:szCs w:val="22"/>
              </w:rPr>
            </w:pPr>
            <w:r w:rsidRPr="00112450">
              <w:rPr>
                <w:sz w:val="22"/>
                <w:szCs w:val="22"/>
              </w:rPr>
              <w:t xml:space="preserve">A301535 Pomoć za podmirenje troškova djeteta za pohađanje dječjih vrtića </w:t>
            </w:r>
          </w:p>
        </w:tc>
        <w:tc>
          <w:tcPr>
            <w:tcW w:w="87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F013375" w14:textId="77777777" w:rsidR="007C527A" w:rsidRPr="00112450" w:rsidRDefault="007C527A" w:rsidP="001F7F75">
            <w:pPr>
              <w:jc w:val="center"/>
              <w:rPr>
                <w:sz w:val="22"/>
                <w:szCs w:val="22"/>
              </w:rPr>
            </w:pPr>
            <w:r w:rsidRPr="00112450">
              <w:rPr>
                <w:sz w:val="22"/>
                <w:szCs w:val="22"/>
              </w:rPr>
              <w:t>177.260,00</w:t>
            </w:r>
          </w:p>
        </w:tc>
        <w:tc>
          <w:tcPr>
            <w:tcW w:w="91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C1FF7BB" w14:textId="77777777" w:rsidR="007C527A" w:rsidRPr="00112450" w:rsidRDefault="007C527A" w:rsidP="001F7F75">
            <w:pPr>
              <w:jc w:val="center"/>
              <w:rPr>
                <w:sz w:val="22"/>
                <w:szCs w:val="22"/>
              </w:rPr>
            </w:pPr>
            <w:r w:rsidRPr="00112450">
              <w:rPr>
                <w:sz w:val="22"/>
                <w:szCs w:val="22"/>
              </w:rPr>
              <w:t>167.537,52</w:t>
            </w:r>
          </w:p>
        </w:tc>
        <w:tc>
          <w:tcPr>
            <w:tcW w:w="97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16F8DE3" w14:textId="77777777" w:rsidR="007C527A" w:rsidRPr="00112450" w:rsidRDefault="007C527A" w:rsidP="001F7F75">
            <w:pPr>
              <w:jc w:val="center"/>
              <w:rPr>
                <w:sz w:val="22"/>
                <w:szCs w:val="22"/>
              </w:rPr>
            </w:pPr>
            <w:r w:rsidRPr="00112450">
              <w:rPr>
                <w:sz w:val="22"/>
                <w:szCs w:val="22"/>
              </w:rPr>
              <w:t>94,5%</w:t>
            </w:r>
          </w:p>
        </w:tc>
      </w:tr>
      <w:tr w:rsidR="007C527A" w:rsidRPr="00112450" w14:paraId="0FB3499B" w14:textId="77777777" w:rsidTr="005F7EC4">
        <w:trPr>
          <w:trHeight w:val="300"/>
        </w:trPr>
        <w:tc>
          <w:tcPr>
            <w:tcW w:w="223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C241B24" w14:textId="77777777" w:rsidR="007C527A" w:rsidRPr="00112450" w:rsidRDefault="007C527A" w:rsidP="001F7F75">
            <w:pPr>
              <w:rPr>
                <w:sz w:val="22"/>
                <w:szCs w:val="22"/>
              </w:rPr>
            </w:pPr>
            <w:r w:rsidRPr="00112450">
              <w:rPr>
                <w:sz w:val="22"/>
                <w:szCs w:val="22"/>
              </w:rPr>
              <w:t>A301521 Pomoć za ogrjev</w:t>
            </w:r>
          </w:p>
        </w:tc>
        <w:tc>
          <w:tcPr>
            <w:tcW w:w="879" w:type="pct"/>
            <w:tcBorders>
              <w:top w:val="single" w:sz="4" w:space="0" w:color="auto"/>
              <w:left w:val="nil"/>
              <w:bottom w:val="single" w:sz="4" w:space="0" w:color="auto"/>
              <w:right w:val="single" w:sz="4" w:space="0" w:color="auto"/>
            </w:tcBorders>
            <w:shd w:val="clear" w:color="auto" w:fill="auto"/>
            <w:vAlign w:val="center"/>
            <w:hideMark/>
          </w:tcPr>
          <w:p w14:paraId="00320EAC" w14:textId="77777777" w:rsidR="007C527A" w:rsidRPr="00112450" w:rsidRDefault="007C527A" w:rsidP="001F7F75">
            <w:pPr>
              <w:jc w:val="center"/>
              <w:rPr>
                <w:sz w:val="22"/>
                <w:szCs w:val="22"/>
              </w:rPr>
            </w:pPr>
            <w:r w:rsidRPr="00112450">
              <w:rPr>
                <w:sz w:val="22"/>
                <w:szCs w:val="22"/>
              </w:rPr>
              <w:t>19.942,00</w:t>
            </w:r>
          </w:p>
        </w:tc>
        <w:tc>
          <w:tcPr>
            <w:tcW w:w="913" w:type="pct"/>
            <w:tcBorders>
              <w:top w:val="single" w:sz="4" w:space="0" w:color="auto"/>
              <w:left w:val="nil"/>
              <w:bottom w:val="single" w:sz="4" w:space="0" w:color="auto"/>
              <w:right w:val="single" w:sz="4" w:space="0" w:color="auto"/>
            </w:tcBorders>
            <w:shd w:val="clear" w:color="auto" w:fill="auto"/>
            <w:vAlign w:val="center"/>
            <w:hideMark/>
          </w:tcPr>
          <w:p w14:paraId="1B6980C1" w14:textId="77777777" w:rsidR="007C527A" w:rsidRPr="00112450" w:rsidRDefault="007C527A" w:rsidP="001F7F75">
            <w:pPr>
              <w:jc w:val="center"/>
              <w:rPr>
                <w:sz w:val="22"/>
                <w:szCs w:val="22"/>
              </w:rPr>
            </w:pPr>
            <w:r w:rsidRPr="00112450">
              <w:rPr>
                <w:sz w:val="22"/>
                <w:szCs w:val="22"/>
              </w:rPr>
              <w:t>16.240,00</w:t>
            </w:r>
          </w:p>
        </w:tc>
        <w:tc>
          <w:tcPr>
            <w:tcW w:w="978" w:type="pct"/>
            <w:tcBorders>
              <w:top w:val="single" w:sz="4" w:space="0" w:color="auto"/>
              <w:left w:val="nil"/>
              <w:bottom w:val="single" w:sz="4" w:space="0" w:color="auto"/>
              <w:right w:val="single" w:sz="4" w:space="0" w:color="auto"/>
            </w:tcBorders>
            <w:shd w:val="clear" w:color="auto" w:fill="auto"/>
            <w:vAlign w:val="center"/>
            <w:hideMark/>
          </w:tcPr>
          <w:p w14:paraId="397D1C4B" w14:textId="77777777" w:rsidR="007C527A" w:rsidRPr="00112450" w:rsidRDefault="007C527A" w:rsidP="001F7F75">
            <w:pPr>
              <w:jc w:val="center"/>
              <w:rPr>
                <w:sz w:val="22"/>
                <w:szCs w:val="22"/>
              </w:rPr>
            </w:pPr>
            <w:r w:rsidRPr="00112450">
              <w:rPr>
                <w:sz w:val="22"/>
                <w:szCs w:val="22"/>
              </w:rPr>
              <w:t>81,4%</w:t>
            </w:r>
          </w:p>
        </w:tc>
      </w:tr>
      <w:tr w:rsidR="007C527A" w:rsidRPr="00112450" w14:paraId="554CD51A" w14:textId="77777777" w:rsidTr="005F7EC4">
        <w:trPr>
          <w:trHeight w:val="600"/>
        </w:trPr>
        <w:tc>
          <w:tcPr>
            <w:tcW w:w="2230" w:type="pct"/>
            <w:tcBorders>
              <w:top w:val="nil"/>
              <w:left w:val="single" w:sz="4" w:space="0" w:color="auto"/>
              <w:bottom w:val="single" w:sz="4" w:space="0" w:color="auto"/>
              <w:right w:val="single" w:sz="4" w:space="0" w:color="auto"/>
            </w:tcBorders>
            <w:shd w:val="clear" w:color="auto" w:fill="auto"/>
            <w:vAlign w:val="center"/>
            <w:hideMark/>
          </w:tcPr>
          <w:p w14:paraId="6C1B8969" w14:textId="77777777" w:rsidR="007C527A" w:rsidRPr="00112450" w:rsidRDefault="007C527A" w:rsidP="001F7F75">
            <w:pPr>
              <w:rPr>
                <w:sz w:val="22"/>
                <w:szCs w:val="22"/>
              </w:rPr>
            </w:pPr>
            <w:r w:rsidRPr="00112450">
              <w:rPr>
                <w:sz w:val="22"/>
                <w:szCs w:val="22"/>
              </w:rPr>
              <w:t>A301606 Pravo na podmirenje troškova pomoći u prehrani</w:t>
            </w:r>
          </w:p>
        </w:tc>
        <w:tc>
          <w:tcPr>
            <w:tcW w:w="879" w:type="pct"/>
            <w:tcBorders>
              <w:top w:val="nil"/>
              <w:left w:val="nil"/>
              <w:bottom w:val="single" w:sz="4" w:space="0" w:color="auto"/>
              <w:right w:val="single" w:sz="4" w:space="0" w:color="auto"/>
            </w:tcBorders>
            <w:shd w:val="clear" w:color="auto" w:fill="auto"/>
            <w:vAlign w:val="center"/>
            <w:hideMark/>
          </w:tcPr>
          <w:p w14:paraId="777373A2" w14:textId="77777777" w:rsidR="007C527A" w:rsidRPr="00112450" w:rsidRDefault="007C527A" w:rsidP="001F7F75">
            <w:pPr>
              <w:jc w:val="center"/>
              <w:rPr>
                <w:sz w:val="22"/>
                <w:szCs w:val="22"/>
              </w:rPr>
            </w:pPr>
            <w:r w:rsidRPr="00112450">
              <w:rPr>
                <w:sz w:val="22"/>
                <w:szCs w:val="22"/>
              </w:rPr>
              <w:t>129.600,00</w:t>
            </w:r>
          </w:p>
        </w:tc>
        <w:tc>
          <w:tcPr>
            <w:tcW w:w="913" w:type="pct"/>
            <w:tcBorders>
              <w:top w:val="nil"/>
              <w:left w:val="nil"/>
              <w:bottom w:val="single" w:sz="4" w:space="0" w:color="auto"/>
              <w:right w:val="single" w:sz="4" w:space="0" w:color="auto"/>
            </w:tcBorders>
            <w:shd w:val="clear" w:color="auto" w:fill="auto"/>
            <w:vAlign w:val="center"/>
            <w:hideMark/>
          </w:tcPr>
          <w:p w14:paraId="2327FCAC" w14:textId="77777777" w:rsidR="007C527A" w:rsidRPr="00112450" w:rsidRDefault="007C527A" w:rsidP="001F7F75">
            <w:pPr>
              <w:jc w:val="center"/>
              <w:rPr>
                <w:sz w:val="22"/>
                <w:szCs w:val="22"/>
              </w:rPr>
            </w:pPr>
            <w:r w:rsidRPr="00112450">
              <w:rPr>
                <w:sz w:val="22"/>
                <w:szCs w:val="22"/>
              </w:rPr>
              <w:t>101.027,07</w:t>
            </w:r>
          </w:p>
        </w:tc>
        <w:tc>
          <w:tcPr>
            <w:tcW w:w="978" w:type="pct"/>
            <w:tcBorders>
              <w:top w:val="nil"/>
              <w:left w:val="nil"/>
              <w:bottom w:val="single" w:sz="4" w:space="0" w:color="auto"/>
              <w:right w:val="single" w:sz="4" w:space="0" w:color="auto"/>
            </w:tcBorders>
            <w:shd w:val="clear" w:color="auto" w:fill="auto"/>
            <w:vAlign w:val="center"/>
            <w:hideMark/>
          </w:tcPr>
          <w:p w14:paraId="50151ED6" w14:textId="77777777" w:rsidR="007C527A" w:rsidRPr="00112450" w:rsidRDefault="007C527A" w:rsidP="001F7F75">
            <w:pPr>
              <w:jc w:val="center"/>
              <w:rPr>
                <w:sz w:val="22"/>
                <w:szCs w:val="22"/>
              </w:rPr>
            </w:pPr>
            <w:r w:rsidRPr="00112450">
              <w:rPr>
                <w:sz w:val="22"/>
                <w:szCs w:val="22"/>
              </w:rPr>
              <w:t>78%</w:t>
            </w:r>
          </w:p>
        </w:tc>
      </w:tr>
      <w:tr w:rsidR="007C527A" w:rsidRPr="00112450" w14:paraId="526FB08C" w14:textId="77777777" w:rsidTr="00E26DEE">
        <w:trPr>
          <w:trHeight w:val="600"/>
        </w:trPr>
        <w:tc>
          <w:tcPr>
            <w:tcW w:w="2230" w:type="pct"/>
            <w:tcBorders>
              <w:top w:val="nil"/>
              <w:left w:val="single" w:sz="4" w:space="0" w:color="auto"/>
              <w:bottom w:val="single" w:sz="4" w:space="0" w:color="auto"/>
              <w:right w:val="single" w:sz="4" w:space="0" w:color="auto"/>
            </w:tcBorders>
            <w:shd w:val="clear" w:color="auto" w:fill="auto"/>
            <w:vAlign w:val="center"/>
            <w:hideMark/>
          </w:tcPr>
          <w:p w14:paraId="7F982CB8" w14:textId="77777777" w:rsidR="007C527A" w:rsidRPr="00112450" w:rsidRDefault="007C527A" w:rsidP="001F7F75">
            <w:pPr>
              <w:rPr>
                <w:sz w:val="22"/>
                <w:szCs w:val="22"/>
              </w:rPr>
            </w:pPr>
            <w:r w:rsidRPr="00112450">
              <w:rPr>
                <w:sz w:val="22"/>
                <w:szCs w:val="22"/>
              </w:rPr>
              <w:t>A301509 Pomoć za podmirenje troškova usluge pomoći u kući</w:t>
            </w:r>
          </w:p>
        </w:tc>
        <w:tc>
          <w:tcPr>
            <w:tcW w:w="879" w:type="pct"/>
            <w:tcBorders>
              <w:top w:val="nil"/>
              <w:left w:val="nil"/>
              <w:bottom w:val="single" w:sz="4" w:space="0" w:color="auto"/>
              <w:right w:val="single" w:sz="4" w:space="0" w:color="auto"/>
            </w:tcBorders>
            <w:shd w:val="clear" w:color="auto" w:fill="auto"/>
            <w:vAlign w:val="center"/>
            <w:hideMark/>
          </w:tcPr>
          <w:p w14:paraId="0BF88CBA" w14:textId="77777777" w:rsidR="007C527A" w:rsidRPr="00112450" w:rsidRDefault="007C527A" w:rsidP="001F7F75">
            <w:pPr>
              <w:jc w:val="center"/>
              <w:rPr>
                <w:sz w:val="22"/>
                <w:szCs w:val="22"/>
              </w:rPr>
            </w:pPr>
            <w:r w:rsidRPr="00112450">
              <w:rPr>
                <w:sz w:val="22"/>
                <w:szCs w:val="22"/>
              </w:rPr>
              <w:t>26.550,00</w:t>
            </w:r>
          </w:p>
        </w:tc>
        <w:tc>
          <w:tcPr>
            <w:tcW w:w="913" w:type="pct"/>
            <w:tcBorders>
              <w:top w:val="nil"/>
              <w:left w:val="nil"/>
              <w:bottom w:val="single" w:sz="4" w:space="0" w:color="auto"/>
              <w:right w:val="single" w:sz="4" w:space="0" w:color="auto"/>
            </w:tcBorders>
            <w:shd w:val="clear" w:color="auto" w:fill="auto"/>
            <w:vAlign w:val="center"/>
            <w:hideMark/>
          </w:tcPr>
          <w:p w14:paraId="593B750A" w14:textId="77777777" w:rsidR="007C527A" w:rsidRPr="00112450" w:rsidRDefault="007C527A" w:rsidP="001F7F75">
            <w:pPr>
              <w:jc w:val="center"/>
              <w:rPr>
                <w:sz w:val="22"/>
                <w:szCs w:val="22"/>
              </w:rPr>
            </w:pPr>
            <w:r w:rsidRPr="00112450">
              <w:rPr>
                <w:sz w:val="22"/>
                <w:szCs w:val="22"/>
              </w:rPr>
              <w:t>20.475,50</w:t>
            </w:r>
          </w:p>
        </w:tc>
        <w:tc>
          <w:tcPr>
            <w:tcW w:w="978" w:type="pct"/>
            <w:tcBorders>
              <w:top w:val="nil"/>
              <w:left w:val="nil"/>
              <w:bottom w:val="single" w:sz="4" w:space="0" w:color="auto"/>
              <w:right w:val="single" w:sz="4" w:space="0" w:color="auto"/>
            </w:tcBorders>
            <w:shd w:val="clear" w:color="auto" w:fill="auto"/>
            <w:vAlign w:val="center"/>
            <w:hideMark/>
          </w:tcPr>
          <w:p w14:paraId="5905E6AF" w14:textId="77777777" w:rsidR="007C527A" w:rsidRPr="00112450" w:rsidRDefault="007C527A" w:rsidP="001F7F75">
            <w:pPr>
              <w:jc w:val="center"/>
              <w:rPr>
                <w:sz w:val="22"/>
                <w:szCs w:val="22"/>
              </w:rPr>
            </w:pPr>
            <w:r w:rsidRPr="00112450">
              <w:rPr>
                <w:sz w:val="22"/>
                <w:szCs w:val="22"/>
              </w:rPr>
              <w:t>77,1%</w:t>
            </w:r>
          </w:p>
        </w:tc>
      </w:tr>
      <w:tr w:rsidR="007C527A" w:rsidRPr="00112450" w14:paraId="6A00C6FA" w14:textId="77777777" w:rsidTr="00E26DEE">
        <w:trPr>
          <w:trHeight w:val="900"/>
        </w:trPr>
        <w:tc>
          <w:tcPr>
            <w:tcW w:w="223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1D4D70F" w14:textId="77777777" w:rsidR="007C527A" w:rsidRPr="00112450" w:rsidRDefault="007C527A" w:rsidP="001F7F75">
            <w:pPr>
              <w:rPr>
                <w:sz w:val="22"/>
                <w:szCs w:val="22"/>
              </w:rPr>
            </w:pPr>
            <w:r w:rsidRPr="00112450">
              <w:rPr>
                <w:sz w:val="22"/>
                <w:szCs w:val="22"/>
              </w:rPr>
              <w:t>A301512 Pomoć za podmirenje troškova djeteta za pohađanje dječjeg vrtića i boravka kod dadilje</w:t>
            </w:r>
          </w:p>
        </w:tc>
        <w:tc>
          <w:tcPr>
            <w:tcW w:w="87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D4B1903" w14:textId="77777777" w:rsidR="007C527A" w:rsidRPr="00112450" w:rsidRDefault="007C527A" w:rsidP="001F7F75">
            <w:pPr>
              <w:jc w:val="center"/>
              <w:rPr>
                <w:sz w:val="22"/>
                <w:szCs w:val="22"/>
              </w:rPr>
            </w:pPr>
            <w:r w:rsidRPr="00112450">
              <w:rPr>
                <w:sz w:val="22"/>
                <w:szCs w:val="22"/>
              </w:rPr>
              <w:t>98.500,00</w:t>
            </w:r>
          </w:p>
        </w:tc>
        <w:tc>
          <w:tcPr>
            <w:tcW w:w="91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50B7BA1" w14:textId="77777777" w:rsidR="007C527A" w:rsidRPr="00112450" w:rsidRDefault="007C527A" w:rsidP="001F7F75">
            <w:pPr>
              <w:jc w:val="center"/>
              <w:rPr>
                <w:sz w:val="22"/>
                <w:szCs w:val="22"/>
              </w:rPr>
            </w:pPr>
            <w:r w:rsidRPr="00112450">
              <w:rPr>
                <w:sz w:val="22"/>
                <w:szCs w:val="22"/>
              </w:rPr>
              <w:t>97.878,05</w:t>
            </w:r>
          </w:p>
        </w:tc>
        <w:tc>
          <w:tcPr>
            <w:tcW w:w="97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492ACEC" w14:textId="77777777" w:rsidR="007C527A" w:rsidRPr="00112450" w:rsidRDefault="007C527A" w:rsidP="001F7F75">
            <w:pPr>
              <w:jc w:val="center"/>
              <w:rPr>
                <w:sz w:val="22"/>
                <w:szCs w:val="22"/>
              </w:rPr>
            </w:pPr>
            <w:r w:rsidRPr="00112450">
              <w:rPr>
                <w:sz w:val="22"/>
                <w:szCs w:val="22"/>
              </w:rPr>
              <w:t>99,4%</w:t>
            </w:r>
          </w:p>
        </w:tc>
      </w:tr>
      <w:tr w:rsidR="007C527A" w:rsidRPr="00112450" w14:paraId="2444B8BC" w14:textId="77777777" w:rsidTr="00E26DEE">
        <w:trPr>
          <w:trHeight w:val="600"/>
        </w:trPr>
        <w:tc>
          <w:tcPr>
            <w:tcW w:w="223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ADE5E94" w14:textId="77777777" w:rsidR="007C527A" w:rsidRPr="00112450" w:rsidRDefault="007C527A" w:rsidP="001F7F75">
            <w:pPr>
              <w:rPr>
                <w:sz w:val="22"/>
                <w:szCs w:val="22"/>
              </w:rPr>
            </w:pPr>
            <w:r w:rsidRPr="00112450">
              <w:rPr>
                <w:sz w:val="22"/>
                <w:szCs w:val="22"/>
              </w:rPr>
              <w:t>A301529 Novčana potpora za pohađanje srednje škole</w:t>
            </w:r>
          </w:p>
        </w:tc>
        <w:tc>
          <w:tcPr>
            <w:tcW w:w="87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FDF33F8" w14:textId="77777777" w:rsidR="007C527A" w:rsidRPr="00112450" w:rsidRDefault="007C527A" w:rsidP="001F7F75">
            <w:pPr>
              <w:jc w:val="center"/>
              <w:rPr>
                <w:sz w:val="22"/>
                <w:szCs w:val="22"/>
              </w:rPr>
            </w:pPr>
            <w:r w:rsidRPr="00112450">
              <w:rPr>
                <w:sz w:val="22"/>
                <w:szCs w:val="22"/>
              </w:rPr>
              <w:t>17.000,00</w:t>
            </w:r>
          </w:p>
        </w:tc>
        <w:tc>
          <w:tcPr>
            <w:tcW w:w="91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0D9B9FD" w14:textId="77777777" w:rsidR="007C527A" w:rsidRPr="00112450" w:rsidRDefault="007C527A" w:rsidP="001F7F75">
            <w:pPr>
              <w:jc w:val="center"/>
              <w:rPr>
                <w:sz w:val="22"/>
                <w:szCs w:val="22"/>
              </w:rPr>
            </w:pPr>
            <w:r w:rsidRPr="00112450">
              <w:rPr>
                <w:sz w:val="22"/>
                <w:szCs w:val="22"/>
              </w:rPr>
              <w:t>14.774,81</w:t>
            </w:r>
          </w:p>
        </w:tc>
        <w:tc>
          <w:tcPr>
            <w:tcW w:w="97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BC0F35B" w14:textId="77777777" w:rsidR="007C527A" w:rsidRPr="00112450" w:rsidRDefault="007C527A" w:rsidP="001F7F75">
            <w:pPr>
              <w:jc w:val="center"/>
              <w:rPr>
                <w:sz w:val="22"/>
                <w:szCs w:val="22"/>
              </w:rPr>
            </w:pPr>
            <w:r w:rsidRPr="00112450">
              <w:rPr>
                <w:sz w:val="22"/>
                <w:szCs w:val="22"/>
              </w:rPr>
              <w:t>86,9%</w:t>
            </w:r>
          </w:p>
        </w:tc>
      </w:tr>
      <w:tr w:rsidR="007C527A" w:rsidRPr="00112450" w14:paraId="59B147E0" w14:textId="77777777" w:rsidTr="00E26DEE">
        <w:trPr>
          <w:trHeight w:val="600"/>
        </w:trPr>
        <w:tc>
          <w:tcPr>
            <w:tcW w:w="223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B6FD37E" w14:textId="77777777" w:rsidR="007C527A" w:rsidRPr="00112450" w:rsidRDefault="007C527A" w:rsidP="001F7F75">
            <w:pPr>
              <w:rPr>
                <w:sz w:val="22"/>
                <w:szCs w:val="22"/>
              </w:rPr>
            </w:pPr>
            <w:r w:rsidRPr="00112450">
              <w:rPr>
                <w:sz w:val="22"/>
                <w:szCs w:val="22"/>
              </w:rPr>
              <w:t>A301533 Sufinanciranje pogrebnih troškova</w:t>
            </w:r>
          </w:p>
        </w:tc>
        <w:tc>
          <w:tcPr>
            <w:tcW w:w="87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C1188C1" w14:textId="77777777" w:rsidR="007C527A" w:rsidRPr="00112450" w:rsidRDefault="007C527A" w:rsidP="001F7F75">
            <w:pPr>
              <w:jc w:val="center"/>
              <w:rPr>
                <w:sz w:val="22"/>
                <w:szCs w:val="22"/>
              </w:rPr>
            </w:pPr>
            <w:r w:rsidRPr="00112450">
              <w:rPr>
                <w:sz w:val="22"/>
                <w:szCs w:val="22"/>
              </w:rPr>
              <w:t>9.400,00</w:t>
            </w:r>
          </w:p>
        </w:tc>
        <w:tc>
          <w:tcPr>
            <w:tcW w:w="91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7B810E2" w14:textId="77777777" w:rsidR="007C527A" w:rsidRPr="00112450" w:rsidRDefault="007C527A" w:rsidP="001F7F75">
            <w:pPr>
              <w:jc w:val="center"/>
              <w:rPr>
                <w:sz w:val="22"/>
                <w:szCs w:val="22"/>
              </w:rPr>
            </w:pPr>
            <w:r w:rsidRPr="00112450">
              <w:rPr>
                <w:sz w:val="22"/>
                <w:szCs w:val="22"/>
              </w:rPr>
              <w:t>7.055,85</w:t>
            </w:r>
          </w:p>
        </w:tc>
        <w:tc>
          <w:tcPr>
            <w:tcW w:w="97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B6C6D7F" w14:textId="77777777" w:rsidR="007C527A" w:rsidRPr="00112450" w:rsidRDefault="007C527A" w:rsidP="001F7F75">
            <w:pPr>
              <w:jc w:val="center"/>
              <w:rPr>
                <w:sz w:val="22"/>
                <w:szCs w:val="22"/>
              </w:rPr>
            </w:pPr>
            <w:r w:rsidRPr="00112450">
              <w:rPr>
                <w:sz w:val="22"/>
                <w:szCs w:val="22"/>
              </w:rPr>
              <w:t>75,1%</w:t>
            </w:r>
          </w:p>
        </w:tc>
      </w:tr>
      <w:tr w:rsidR="007C527A" w:rsidRPr="00112450" w14:paraId="6E316467" w14:textId="77777777" w:rsidTr="00E26DEE">
        <w:trPr>
          <w:trHeight w:val="300"/>
        </w:trPr>
        <w:tc>
          <w:tcPr>
            <w:tcW w:w="223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11F32B2" w14:textId="77777777" w:rsidR="007C527A" w:rsidRPr="00112450" w:rsidRDefault="007C527A" w:rsidP="001F7F75">
            <w:pPr>
              <w:rPr>
                <w:sz w:val="22"/>
                <w:szCs w:val="22"/>
              </w:rPr>
            </w:pPr>
            <w:r w:rsidRPr="00112450">
              <w:rPr>
                <w:sz w:val="22"/>
                <w:szCs w:val="22"/>
              </w:rPr>
              <w:t>A301531 Rad za opće dobro</w:t>
            </w:r>
          </w:p>
        </w:tc>
        <w:tc>
          <w:tcPr>
            <w:tcW w:w="879" w:type="pct"/>
            <w:tcBorders>
              <w:top w:val="single" w:sz="4" w:space="0" w:color="auto"/>
              <w:left w:val="nil"/>
              <w:bottom w:val="single" w:sz="4" w:space="0" w:color="auto"/>
              <w:right w:val="single" w:sz="4" w:space="0" w:color="auto"/>
            </w:tcBorders>
            <w:shd w:val="clear" w:color="auto" w:fill="auto"/>
            <w:vAlign w:val="center"/>
            <w:hideMark/>
          </w:tcPr>
          <w:p w14:paraId="24E893BC" w14:textId="77777777" w:rsidR="007C527A" w:rsidRPr="00112450" w:rsidRDefault="007C527A" w:rsidP="001F7F75">
            <w:pPr>
              <w:jc w:val="center"/>
              <w:rPr>
                <w:sz w:val="22"/>
                <w:szCs w:val="22"/>
              </w:rPr>
            </w:pPr>
            <w:r w:rsidRPr="00112450">
              <w:rPr>
                <w:sz w:val="22"/>
                <w:szCs w:val="22"/>
              </w:rPr>
              <w:t>256,00</w:t>
            </w:r>
          </w:p>
        </w:tc>
        <w:tc>
          <w:tcPr>
            <w:tcW w:w="913" w:type="pct"/>
            <w:tcBorders>
              <w:top w:val="single" w:sz="4" w:space="0" w:color="auto"/>
              <w:left w:val="nil"/>
              <w:bottom w:val="single" w:sz="4" w:space="0" w:color="auto"/>
              <w:right w:val="single" w:sz="4" w:space="0" w:color="auto"/>
            </w:tcBorders>
            <w:shd w:val="clear" w:color="auto" w:fill="auto"/>
            <w:vAlign w:val="center"/>
            <w:hideMark/>
          </w:tcPr>
          <w:p w14:paraId="09784833" w14:textId="77777777" w:rsidR="007C527A" w:rsidRPr="00112450" w:rsidRDefault="007C527A" w:rsidP="001F7F75">
            <w:pPr>
              <w:jc w:val="center"/>
              <w:rPr>
                <w:sz w:val="22"/>
                <w:szCs w:val="22"/>
              </w:rPr>
            </w:pPr>
            <w:r w:rsidRPr="00112450">
              <w:rPr>
                <w:sz w:val="22"/>
                <w:szCs w:val="22"/>
              </w:rPr>
              <w:t>200,50</w:t>
            </w:r>
          </w:p>
        </w:tc>
        <w:tc>
          <w:tcPr>
            <w:tcW w:w="978" w:type="pct"/>
            <w:tcBorders>
              <w:top w:val="single" w:sz="4" w:space="0" w:color="auto"/>
              <w:left w:val="nil"/>
              <w:bottom w:val="single" w:sz="4" w:space="0" w:color="auto"/>
              <w:right w:val="single" w:sz="4" w:space="0" w:color="auto"/>
            </w:tcBorders>
            <w:shd w:val="clear" w:color="auto" w:fill="auto"/>
            <w:vAlign w:val="center"/>
            <w:hideMark/>
          </w:tcPr>
          <w:p w14:paraId="667694A5" w14:textId="77777777" w:rsidR="007C527A" w:rsidRPr="00112450" w:rsidRDefault="007C527A" w:rsidP="001F7F75">
            <w:pPr>
              <w:jc w:val="center"/>
              <w:rPr>
                <w:sz w:val="22"/>
                <w:szCs w:val="22"/>
              </w:rPr>
            </w:pPr>
            <w:r w:rsidRPr="00112450">
              <w:rPr>
                <w:sz w:val="22"/>
                <w:szCs w:val="22"/>
              </w:rPr>
              <w:t>78,3%</w:t>
            </w:r>
          </w:p>
        </w:tc>
      </w:tr>
      <w:tr w:rsidR="007C527A" w:rsidRPr="00112450" w14:paraId="21B62141" w14:textId="77777777" w:rsidTr="005F7EC4">
        <w:trPr>
          <w:trHeight w:val="600"/>
        </w:trPr>
        <w:tc>
          <w:tcPr>
            <w:tcW w:w="2230" w:type="pct"/>
            <w:tcBorders>
              <w:top w:val="nil"/>
              <w:left w:val="single" w:sz="4" w:space="0" w:color="auto"/>
              <w:bottom w:val="single" w:sz="4" w:space="0" w:color="auto"/>
              <w:right w:val="single" w:sz="4" w:space="0" w:color="auto"/>
            </w:tcBorders>
            <w:shd w:val="clear" w:color="auto" w:fill="auto"/>
            <w:vAlign w:val="center"/>
            <w:hideMark/>
          </w:tcPr>
          <w:p w14:paraId="77E5BF7F" w14:textId="77777777" w:rsidR="007C527A" w:rsidRPr="00112450" w:rsidRDefault="007C527A" w:rsidP="001F7F75">
            <w:pPr>
              <w:rPr>
                <w:sz w:val="22"/>
                <w:szCs w:val="22"/>
              </w:rPr>
            </w:pPr>
            <w:r w:rsidRPr="00112450">
              <w:rPr>
                <w:sz w:val="22"/>
                <w:szCs w:val="22"/>
              </w:rPr>
              <w:t>A301532 Jednokratne pomoći po zaključku gradonačelnika</w:t>
            </w:r>
          </w:p>
        </w:tc>
        <w:tc>
          <w:tcPr>
            <w:tcW w:w="879" w:type="pct"/>
            <w:tcBorders>
              <w:top w:val="nil"/>
              <w:left w:val="nil"/>
              <w:bottom w:val="single" w:sz="4" w:space="0" w:color="auto"/>
              <w:right w:val="single" w:sz="4" w:space="0" w:color="auto"/>
            </w:tcBorders>
            <w:shd w:val="clear" w:color="auto" w:fill="auto"/>
            <w:vAlign w:val="center"/>
            <w:hideMark/>
          </w:tcPr>
          <w:p w14:paraId="43F0638C" w14:textId="77777777" w:rsidR="007C527A" w:rsidRPr="00112450" w:rsidRDefault="007C527A" w:rsidP="001F7F75">
            <w:pPr>
              <w:jc w:val="center"/>
              <w:rPr>
                <w:sz w:val="22"/>
                <w:szCs w:val="22"/>
              </w:rPr>
            </w:pPr>
            <w:r w:rsidRPr="00112450">
              <w:rPr>
                <w:sz w:val="22"/>
                <w:szCs w:val="22"/>
              </w:rPr>
              <w:t>97.494,00</w:t>
            </w:r>
          </w:p>
        </w:tc>
        <w:tc>
          <w:tcPr>
            <w:tcW w:w="913" w:type="pct"/>
            <w:tcBorders>
              <w:top w:val="nil"/>
              <w:left w:val="nil"/>
              <w:bottom w:val="single" w:sz="4" w:space="0" w:color="auto"/>
              <w:right w:val="single" w:sz="4" w:space="0" w:color="auto"/>
            </w:tcBorders>
            <w:shd w:val="clear" w:color="auto" w:fill="auto"/>
            <w:vAlign w:val="center"/>
            <w:hideMark/>
          </w:tcPr>
          <w:p w14:paraId="7827C7CD" w14:textId="77777777" w:rsidR="007C527A" w:rsidRPr="00112450" w:rsidRDefault="007C527A" w:rsidP="001F7F75">
            <w:pPr>
              <w:jc w:val="center"/>
              <w:rPr>
                <w:sz w:val="22"/>
                <w:szCs w:val="22"/>
              </w:rPr>
            </w:pPr>
            <w:r w:rsidRPr="00112450">
              <w:rPr>
                <w:sz w:val="22"/>
                <w:szCs w:val="22"/>
              </w:rPr>
              <w:t>97.341,87</w:t>
            </w:r>
          </w:p>
        </w:tc>
        <w:tc>
          <w:tcPr>
            <w:tcW w:w="978" w:type="pct"/>
            <w:tcBorders>
              <w:top w:val="nil"/>
              <w:left w:val="nil"/>
              <w:bottom w:val="single" w:sz="4" w:space="0" w:color="auto"/>
              <w:right w:val="single" w:sz="4" w:space="0" w:color="auto"/>
            </w:tcBorders>
            <w:shd w:val="clear" w:color="auto" w:fill="auto"/>
            <w:vAlign w:val="center"/>
            <w:hideMark/>
          </w:tcPr>
          <w:p w14:paraId="2928EA6D" w14:textId="77777777" w:rsidR="007C527A" w:rsidRPr="00112450" w:rsidRDefault="007C527A" w:rsidP="001F7F75">
            <w:pPr>
              <w:jc w:val="center"/>
              <w:rPr>
                <w:sz w:val="22"/>
                <w:szCs w:val="22"/>
              </w:rPr>
            </w:pPr>
            <w:r w:rsidRPr="00112450">
              <w:rPr>
                <w:sz w:val="22"/>
                <w:szCs w:val="22"/>
              </w:rPr>
              <w:t>99,8%</w:t>
            </w:r>
          </w:p>
        </w:tc>
      </w:tr>
      <w:tr w:rsidR="007C527A" w:rsidRPr="00112450" w14:paraId="532D85E6" w14:textId="77777777" w:rsidTr="005F7EC4">
        <w:trPr>
          <w:trHeight w:val="300"/>
        </w:trPr>
        <w:tc>
          <w:tcPr>
            <w:tcW w:w="2230" w:type="pct"/>
            <w:tcBorders>
              <w:top w:val="nil"/>
              <w:left w:val="single" w:sz="4" w:space="0" w:color="auto"/>
              <w:bottom w:val="single" w:sz="4" w:space="0" w:color="auto"/>
              <w:right w:val="single" w:sz="4" w:space="0" w:color="auto"/>
            </w:tcBorders>
            <w:shd w:val="clear" w:color="auto" w:fill="auto"/>
            <w:vAlign w:val="center"/>
            <w:hideMark/>
          </w:tcPr>
          <w:p w14:paraId="6326834B" w14:textId="77777777" w:rsidR="007C527A" w:rsidRPr="00112450" w:rsidRDefault="007C527A" w:rsidP="001F7F75">
            <w:pPr>
              <w:jc w:val="center"/>
              <w:rPr>
                <w:b/>
                <w:bCs/>
                <w:sz w:val="22"/>
                <w:szCs w:val="22"/>
              </w:rPr>
            </w:pPr>
            <w:r w:rsidRPr="00112450">
              <w:rPr>
                <w:b/>
                <w:bCs/>
                <w:sz w:val="22"/>
                <w:szCs w:val="22"/>
              </w:rPr>
              <w:t>Ukupno program:</w:t>
            </w:r>
          </w:p>
        </w:tc>
        <w:tc>
          <w:tcPr>
            <w:tcW w:w="879" w:type="pct"/>
            <w:tcBorders>
              <w:top w:val="nil"/>
              <w:left w:val="nil"/>
              <w:bottom w:val="single" w:sz="4" w:space="0" w:color="auto"/>
              <w:right w:val="single" w:sz="4" w:space="0" w:color="auto"/>
            </w:tcBorders>
            <w:shd w:val="clear" w:color="auto" w:fill="auto"/>
            <w:vAlign w:val="center"/>
            <w:hideMark/>
          </w:tcPr>
          <w:p w14:paraId="5787B56D" w14:textId="77777777" w:rsidR="007C527A" w:rsidRPr="00112450" w:rsidRDefault="007C527A" w:rsidP="001F7F75">
            <w:pPr>
              <w:jc w:val="center"/>
              <w:rPr>
                <w:b/>
                <w:bCs/>
                <w:sz w:val="22"/>
                <w:szCs w:val="22"/>
              </w:rPr>
            </w:pPr>
            <w:r w:rsidRPr="00112450">
              <w:rPr>
                <w:b/>
                <w:bCs/>
                <w:sz w:val="22"/>
                <w:szCs w:val="22"/>
              </w:rPr>
              <w:t>716.702,00</w:t>
            </w:r>
          </w:p>
        </w:tc>
        <w:tc>
          <w:tcPr>
            <w:tcW w:w="913" w:type="pct"/>
            <w:tcBorders>
              <w:top w:val="nil"/>
              <w:left w:val="nil"/>
              <w:bottom w:val="single" w:sz="4" w:space="0" w:color="auto"/>
              <w:right w:val="single" w:sz="4" w:space="0" w:color="auto"/>
            </w:tcBorders>
            <w:shd w:val="clear" w:color="auto" w:fill="auto"/>
            <w:vAlign w:val="center"/>
            <w:hideMark/>
          </w:tcPr>
          <w:p w14:paraId="0C4806FE" w14:textId="77777777" w:rsidR="007C527A" w:rsidRPr="00112450" w:rsidRDefault="007C527A" w:rsidP="001F7F75">
            <w:pPr>
              <w:jc w:val="center"/>
              <w:rPr>
                <w:b/>
                <w:bCs/>
                <w:sz w:val="22"/>
                <w:szCs w:val="22"/>
              </w:rPr>
            </w:pPr>
            <w:r w:rsidRPr="00112450">
              <w:rPr>
                <w:b/>
                <w:bCs/>
                <w:sz w:val="22"/>
                <w:szCs w:val="22"/>
              </w:rPr>
              <w:t>653.412,44</w:t>
            </w:r>
          </w:p>
        </w:tc>
        <w:tc>
          <w:tcPr>
            <w:tcW w:w="978" w:type="pct"/>
            <w:tcBorders>
              <w:top w:val="nil"/>
              <w:left w:val="nil"/>
              <w:bottom w:val="single" w:sz="4" w:space="0" w:color="auto"/>
              <w:right w:val="single" w:sz="4" w:space="0" w:color="auto"/>
            </w:tcBorders>
            <w:shd w:val="clear" w:color="auto" w:fill="auto"/>
            <w:vAlign w:val="center"/>
            <w:hideMark/>
          </w:tcPr>
          <w:p w14:paraId="4241036F" w14:textId="77777777" w:rsidR="007C527A" w:rsidRPr="00112450" w:rsidRDefault="007C527A" w:rsidP="001F7F75">
            <w:pPr>
              <w:jc w:val="center"/>
              <w:rPr>
                <w:b/>
                <w:bCs/>
                <w:sz w:val="22"/>
                <w:szCs w:val="22"/>
              </w:rPr>
            </w:pPr>
            <w:r w:rsidRPr="00112450">
              <w:rPr>
                <w:b/>
                <w:bCs/>
                <w:sz w:val="22"/>
                <w:szCs w:val="22"/>
              </w:rPr>
              <w:t>91,2%</w:t>
            </w:r>
          </w:p>
        </w:tc>
      </w:tr>
    </w:tbl>
    <w:p w14:paraId="1476BAD3" w14:textId="77777777" w:rsidR="007C527A" w:rsidRPr="00112450" w:rsidRDefault="007C527A" w:rsidP="007C527A">
      <w:pPr>
        <w:pStyle w:val="Odlomakpopisa"/>
        <w:autoSpaceDE w:val="0"/>
        <w:autoSpaceDN w:val="0"/>
        <w:adjustRightInd w:val="0"/>
        <w:jc w:val="both"/>
        <w:rPr>
          <w:rFonts w:eastAsia="Arial"/>
          <w:b/>
          <w:bCs/>
          <w:color w:val="FF0000"/>
          <w:sz w:val="22"/>
          <w:szCs w:val="22"/>
        </w:rPr>
      </w:pPr>
    </w:p>
    <w:p w14:paraId="29E9E434" w14:textId="77777777" w:rsidR="007C527A" w:rsidRPr="00112450" w:rsidRDefault="007C527A" w:rsidP="007C527A">
      <w:pPr>
        <w:pStyle w:val="paragraph"/>
        <w:spacing w:before="0" w:beforeAutospacing="0" w:after="0" w:afterAutospacing="0"/>
        <w:jc w:val="both"/>
        <w:textAlignment w:val="baseline"/>
        <w:rPr>
          <w:sz w:val="22"/>
          <w:szCs w:val="22"/>
          <w:lang w:val="hr-HR"/>
        </w:rPr>
      </w:pPr>
      <w:r w:rsidRPr="00112450">
        <w:rPr>
          <w:rStyle w:val="normaltextrun"/>
          <w:sz w:val="22"/>
          <w:szCs w:val="22"/>
          <w:lang w:val="hr-HR"/>
        </w:rPr>
        <w:t>Aktivnost A301536 Naknade za troškove stanovanja</w:t>
      </w:r>
    </w:p>
    <w:p w14:paraId="0CE47789" w14:textId="77777777" w:rsidR="007C527A" w:rsidRPr="00112450" w:rsidRDefault="007C527A" w:rsidP="007C527A">
      <w:pPr>
        <w:pStyle w:val="paragraph"/>
        <w:spacing w:before="0" w:beforeAutospacing="0" w:after="0" w:afterAutospacing="0"/>
        <w:ind w:firstLine="705"/>
        <w:jc w:val="both"/>
        <w:textAlignment w:val="baseline"/>
        <w:rPr>
          <w:sz w:val="22"/>
          <w:szCs w:val="22"/>
          <w:lang w:val="hr-HR"/>
        </w:rPr>
      </w:pPr>
      <w:r w:rsidRPr="00112450">
        <w:rPr>
          <w:rStyle w:val="normaltextrun"/>
          <w:sz w:val="22"/>
          <w:szCs w:val="22"/>
          <w:lang w:val="hr-HR"/>
        </w:rPr>
        <w:t>Pomoć za podmirenje troškova stanovanja obuhvaća troškove najamnine, električne energije, vodnih usluga, odvoza komunalnog otpada, plina, grijanja stambenog prostora i komunalne naknade. Za navedene aktivnosti su u 2024. godini planirana sredstva u iznosu od 140.700,00 EUR, a utrošena u ukupnom iznosu od 130.881,27 EUR.</w:t>
      </w:r>
      <w:r w:rsidRPr="00112450">
        <w:rPr>
          <w:rStyle w:val="eop"/>
          <w:sz w:val="22"/>
          <w:szCs w:val="22"/>
          <w:lang w:val="hr-HR"/>
        </w:rPr>
        <w:t> </w:t>
      </w:r>
    </w:p>
    <w:p w14:paraId="33CA71AD" w14:textId="77777777" w:rsidR="007C527A" w:rsidRPr="00112450" w:rsidRDefault="007C527A" w:rsidP="007C527A">
      <w:pPr>
        <w:pStyle w:val="paragraph"/>
        <w:spacing w:before="0" w:beforeAutospacing="0" w:after="0" w:afterAutospacing="0"/>
        <w:ind w:firstLine="705"/>
        <w:jc w:val="both"/>
        <w:textAlignment w:val="baseline"/>
        <w:rPr>
          <w:sz w:val="22"/>
          <w:szCs w:val="22"/>
          <w:lang w:val="hr-HR"/>
        </w:rPr>
      </w:pPr>
      <w:r w:rsidRPr="00112450">
        <w:rPr>
          <w:rStyle w:val="normaltextrun"/>
          <w:sz w:val="22"/>
          <w:szCs w:val="22"/>
          <w:lang w:val="hr-HR"/>
        </w:rPr>
        <w:t>Za troškove najamnine planirano je 75.700,00 EUR, a realizirano je 76.542,86 EUR, odnosno 101,1%. Pravo na novčanu naknadu za kućanstva koja koriste unajmljeni stambeni prostor, a nemaju u vlasništvu niti suvlasništvu vlastiti stan, kuću, niti drugi objekt, ostvarilo je 58 kućanstava. </w:t>
      </w:r>
      <w:r w:rsidRPr="00112450">
        <w:rPr>
          <w:rStyle w:val="eop"/>
          <w:sz w:val="22"/>
          <w:szCs w:val="22"/>
          <w:lang w:val="hr-HR"/>
        </w:rPr>
        <w:t> </w:t>
      </w:r>
    </w:p>
    <w:p w14:paraId="7877C872" w14:textId="77777777" w:rsidR="007C527A" w:rsidRPr="00112450" w:rsidRDefault="007C527A" w:rsidP="007C527A">
      <w:pPr>
        <w:pStyle w:val="paragraph"/>
        <w:spacing w:before="0" w:beforeAutospacing="0" w:after="0" w:afterAutospacing="0"/>
        <w:ind w:firstLine="705"/>
        <w:jc w:val="both"/>
        <w:textAlignment w:val="baseline"/>
        <w:rPr>
          <w:sz w:val="22"/>
          <w:szCs w:val="22"/>
          <w:lang w:val="hr-HR"/>
        </w:rPr>
      </w:pPr>
      <w:r w:rsidRPr="00112450">
        <w:rPr>
          <w:rStyle w:val="normaltextrun"/>
          <w:sz w:val="22"/>
          <w:szCs w:val="22"/>
          <w:lang w:val="hr-HR"/>
        </w:rPr>
        <w:t>U svrhu podmirenja režijskih troškova planirano je 65.000,00 EUR, a realizirano je 54.338,41 EUR, odnosno 83,6%. Sredstva su doznačavana pružateljima usluga za podmirenje potreba 139 kućanstava.</w:t>
      </w:r>
    </w:p>
    <w:p w14:paraId="2651AC03" w14:textId="77777777" w:rsidR="007C527A" w:rsidRPr="00112450" w:rsidRDefault="007C527A" w:rsidP="007C527A">
      <w:pPr>
        <w:pStyle w:val="Odlomakpopisa"/>
        <w:autoSpaceDE w:val="0"/>
        <w:autoSpaceDN w:val="0"/>
        <w:adjustRightInd w:val="0"/>
        <w:jc w:val="both"/>
        <w:rPr>
          <w:rFonts w:eastAsia="Arial"/>
          <w:b/>
          <w:bCs/>
          <w:color w:val="FF0000"/>
          <w:sz w:val="22"/>
          <w:szCs w:val="22"/>
        </w:rPr>
      </w:pPr>
    </w:p>
    <w:tbl>
      <w:tblPr>
        <w:tblW w:w="5000" w:type="pct"/>
        <w:tblLook w:val="04A0" w:firstRow="1" w:lastRow="0" w:firstColumn="1" w:lastColumn="0" w:noHBand="0" w:noVBand="1"/>
      </w:tblPr>
      <w:tblGrid>
        <w:gridCol w:w="2139"/>
        <w:gridCol w:w="2461"/>
        <w:gridCol w:w="1089"/>
        <w:gridCol w:w="1162"/>
        <w:gridCol w:w="1162"/>
        <w:gridCol w:w="1182"/>
      </w:tblGrid>
      <w:tr w:rsidR="007C527A" w:rsidRPr="00112450" w14:paraId="6DC4C06F" w14:textId="77777777" w:rsidTr="001F7F75">
        <w:trPr>
          <w:trHeight w:val="870"/>
        </w:trPr>
        <w:tc>
          <w:tcPr>
            <w:tcW w:w="1163" w:type="pct"/>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640A677" w14:textId="77777777" w:rsidR="007C527A" w:rsidRPr="00112450" w:rsidRDefault="007C527A" w:rsidP="001F7F75">
            <w:pPr>
              <w:jc w:val="center"/>
              <w:rPr>
                <w:b/>
                <w:bCs/>
                <w:color w:val="FF0000"/>
                <w:sz w:val="20"/>
                <w:szCs w:val="20"/>
              </w:rPr>
            </w:pPr>
            <w:r w:rsidRPr="00112450">
              <w:rPr>
                <w:b/>
                <w:bCs/>
                <w:sz w:val="20"/>
                <w:szCs w:val="20"/>
                <w:lang w:eastAsia="en-US"/>
              </w:rPr>
              <w:t>Pokazatelj rezultata</w:t>
            </w:r>
          </w:p>
        </w:tc>
        <w:tc>
          <w:tcPr>
            <w:tcW w:w="1338" w:type="pct"/>
            <w:tcBorders>
              <w:top w:val="single" w:sz="8" w:space="0" w:color="auto"/>
              <w:left w:val="nil"/>
              <w:bottom w:val="single" w:sz="8" w:space="0" w:color="auto"/>
              <w:right w:val="single" w:sz="8" w:space="0" w:color="auto"/>
            </w:tcBorders>
            <w:shd w:val="clear" w:color="auto" w:fill="auto"/>
            <w:noWrap/>
            <w:vAlign w:val="center"/>
            <w:hideMark/>
          </w:tcPr>
          <w:p w14:paraId="193EDFA0" w14:textId="77777777" w:rsidR="007C527A" w:rsidRPr="00112450" w:rsidRDefault="007C527A" w:rsidP="001F7F75">
            <w:pPr>
              <w:jc w:val="center"/>
              <w:rPr>
                <w:b/>
                <w:bCs/>
                <w:sz w:val="20"/>
                <w:szCs w:val="20"/>
              </w:rPr>
            </w:pPr>
            <w:r w:rsidRPr="00112450">
              <w:rPr>
                <w:b/>
                <w:bCs/>
                <w:sz w:val="20"/>
                <w:szCs w:val="20"/>
                <w:lang w:eastAsia="en-US"/>
              </w:rPr>
              <w:t>Definicija pokazatelja</w:t>
            </w:r>
          </w:p>
        </w:tc>
        <w:tc>
          <w:tcPr>
            <w:tcW w:w="592" w:type="pct"/>
            <w:tcBorders>
              <w:top w:val="single" w:sz="8" w:space="0" w:color="auto"/>
              <w:left w:val="nil"/>
              <w:bottom w:val="single" w:sz="8" w:space="0" w:color="auto"/>
              <w:right w:val="single" w:sz="8" w:space="0" w:color="auto"/>
            </w:tcBorders>
            <w:shd w:val="clear" w:color="auto" w:fill="auto"/>
            <w:vAlign w:val="center"/>
            <w:hideMark/>
          </w:tcPr>
          <w:p w14:paraId="1C15C00A" w14:textId="77777777" w:rsidR="007C527A" w:rsidRPr="00112450" w:rsidRDefault="007C527A" w:rsidP="001F7F75">
            <w:pPr>
              <w:jc w:val="center"/>
              <w:rPr>
                <w:b/>
                <w:bCs/>
                <w:sz w:val="20"/>
                <w:szCs w:val="20"/>
              </w:rPr>
            </w:pPr>
            <w:r w:rsidRPr="00112450">
              <w:rPr>
                <w:b/>
                <w:bCs/>
                <w:sz w:val="20"/>
                <w:szCs w:val="20"/>
                <w:lang w:eastAsia="en-US"/>
              </w:rPr>
              <w:t>Jedinica</w:t>
            </w:r>
          </w:p>
        </w:tc>
        <w:tc>
          <w:tcPr>
            <w:tcW w:w="632" w:type="pct"/>
            <w:tcBorders>
              <w:top w:val="single" w:sz="8" w:space="0" w:color="auto"/>
              <w:left w:val="nil"/>
              <w:bottom w:val="single" w:sz="8" w:space="0" w:color="auto"/>
              <w:right w:val="single" w:sz="8" w:space="0" w:color="auto"/>
            </w:tcBorders>
            <w:shd w:val="clear" w:color="auto" w:fill="auto"/>
            <w:vAlign w:val="center"/>
            <w:hideMark/>
          </w:tcPr>
          <w:p w14:paraId="0974FAFB" w14:textId="77777777" w:rsidR="007C527A" w:rsidRPr="00112450" w:rsidRDefault="007C527A" w:rsidP="001F7F75">
            <w:pPr>
              <w:jc w:val="center"/>
              <w:rPr>
                <w:b/>
                <w:bCs/>
                <w:sz w:val="20"/>
                <w:szCs w:val="20"/>
              </w:rPr>
            </w:pPr>
            <w:r w:rsidRPr="00112450">
              <w:rPr>
                <w:b/>
                <w:bCs/>
                <w:sz w:val="20"/>
                <w:szCs w:val="20"/>
                <w:lang w:eastAsia="en-US"/>
              </w:rPr>
              <w:t>Polazna vrijednost 2023.</w:t>
            </w:r>
          </w:p>
        </w:tc>
        <w:tc>
          <w:tcPr>
            <w:tcW w:w="632" w:type="pct"/>
            <w:tcBorders>
              <w:top w:val="single" w:sz="8" w:space="0" w:color="auto"/>
              <w:left w:val="nil"/>
              <w:bottom w:val="single" w:sz="8" w:space="0" w:color="auto"/>
              <w:right w:val="single" w:sz="8" w:space="0" w:color="auto"/>
            </w:tcBorders>
            <w:shd w:val="clear" w:color="auto" w:fill="auto"/>
            <w:vAlign w:val="center"/>
            <w:hideMark/>
          </w:tcPr>
          <w:p w14:paraId="67CD1D43" w14:textId="77777777" w:rsidR="007C527A" w:rsidRPr="00112450" w:rsidRDefault="007C527A" w:rsidP="001F7F75">
            <w:pPr>
              <w:jc w:val="center"/>
              <w:rPr>
                <w:b/>
                <w:bCs/>
                <w:sz w:val="20"/>
                <w:szCs w:val="20"/>
              </w:rPr>
            </w:pPr>
            <w:r w:rsidRPr="00112450">
              <w:rPr>
                <w:b/>
                <w:bCs/>
                <w:sz w:val="20"/>
                <w:szCs w:val="20"/>
                <w:lang w:eastAsia="en-US"/>
              </w:rPr>
              <w:t>Ciljana vrijednost 2024.</w:t>
            </w:r>
          </w:p>
        </w:tc>
        <w:tc>
          <w:tcPr>
            <w:tcW w:w="643" w:type="pct"/>
            <w:tcBorders>
              <w:top w:val="single" w:sz="8" w:space="0" w:color="auto"/>
              <w:left w:val="nil"/>
              <w:bottom w:val="single" w:sz="8" w:space="0" w:color="auto"/>
              <w:right w:val="single" w:sz="8" w:space="0" w:color="auto"/>
            </w:tcBorders>
            <w:shd w:val="clear" w:color="auto" w:fill="auto"/>
            <w:vAlign w:val="center"/>
            <w:hideMark/>
          </w:tcPr>
          <w:p w14:paraId="42E88861" w14:textId="77777777" w:rsidR="007C527A" w:rsidRPr="00112450" w:rsidRDefault="007C527A" w:rsidP="001F7F75">
            <w:pPr>
              <w:jc w:val="center"/>
              <w:rPr>
                <w:b/>
                <w:bCs/>
                <w:sz w:val="20"/>
                <w:szCs w:val="20"/>
              </w:rPr>
            </w:pPr>
            <w:r w:rsidRPr="00112450">
              <w:rPr>
                <w:b/>
                <w:bCs/>
                <w:sz w:val="20"/>
                <w:szCs w:val="20"/>
                <w:lang w:eastAsia="en-US"/>
              </w:rPr>
              <w:t>Ostvarena vrijednost 2024.</w:t>
            </w:r>
          </w:p>
        </w:tc>
      </w:tr>
      <w:tr w:rsidR="007C527A" w:rsidRPr="00112450" w14:paraId="310E170B" w14:textId="77777777" w:rsidTr="001F7F75">
        <w:trPr>
          <w:trHeight w:val="915"/>
        </w:trPr>
        <w:tc>
          <w:tcPr>
            <w:tcW w:w="1163" w:type="pct"/>
            <w:tcBorders>
              <w:top w:val="nil"/>
              <w:left w:val="single" w:sz="8" w:space="0" w:color="auto"/>
              <w:bottom w:val="single" w:sz="8" w:space="0" w:color="auto"/>
              <w:right w:val="single" w:sz="8" w:space="0" w:color="auto"/>
            </w:tcBorders>
            <w:shd w:val="clear" w:color="auto" w:fill="auto"/>
            <w:vAlign w:val="center"/>
            <w:hideMark/>
          </w:tcPr>
          <w:p w14:paraId="3017624E" w14:textId="77777777" w:rsidR="007C527A" w:rsidRPr="00112450" w:rsidRDefault="007C527A" w:rsidP="001F7F75">
            <w:pPr>
              <w:spacing w:line="256" w:lineRule="auto"/>
              <w:jc w:val="center"/>
              <w:rPr>
                <w:color w:val="FF0000"/>
                <w:sz w:val="20"/>
                <w:szCs w:val="20"/>
              </w:rPr>
            </w:pPr>
            <w:r w:rsidRPr="00112450">
              <w:rPr>
                <w:sz w:val="20"/>
                <w:szCs w:val="20"/>
                <w:lang w:eastAsia="en-US"/>
              </w:rPr>
              <w:t>Broj korisnika prava na naknade za troškove stanovanja</w:t>
            </w:r>
          </w:p>
        </w:tc>
        <w:tc>
          <w:tcPr>
            <w:tcW w:w="1338" w:type="pct"/>
            <w:tcBorders>
              <w:top w:val="nil"/>
              <w:left w:val="nil"/>
              <w:bottom w:val="single" w:sz="8" w:space="0" w:color="auto"/>
              <w:right w:val="single" w:sz="8" w:space="0" w:color="auto"/>
            </w:tcBorders>
            <w:shd w:val="clear" w:color="auto" w:fill="auto"/>
            <w:vAlign w:val="center"/>
            <w:hideMark/>
          </w:tcPr>
          <w:p w14:paraId="0C23071B" w14:textId="77777777" w:rsidR="007C527A" w:rsidRPr="00112450" w:rsidRDefault="007C527A" w:rsidP="001F7F75">
            <w:pPr>
              <w:spacing w:line="256" w:lineRule="auto"/>
              <w:jc w:val="center"/>
              <w:rPr>
                <w:sz w:val="20"/>
                <w:szCs w:val="20"/>
                <w:lang w:eastAsia="en-US"/>
              </w:rPr>
            </w:pPr>
            <w:r w:rsidRPr="00112450">
              <w:rPr>
                <w:rFonts w:eastAsia="Arial"/>
                <w:sz w:val="20"/>
                <w:szCs w:val="20"/>
                <w:lang w:eastAsia="en-US"/>
              </w:rPr>
              <w:t>Podmirenje troškova stanovanja osjetljivim skupinama građanima</w:t>
            </w:r>
          </w:p>
        </w:tc>
        <w:tc>
          <w:tcPr>
            <w:tcW w:w="592" w:type="pct"/>
            <w:tcBorders>
              <w:top w:val="nil"/>
              <w:left w:val="nil"/>
              <w:bottom w:val="single" w:sz="8" w:space="0" w:color="auto"/>
              <w:right w:val="single" w:sz="8" w:space="0" w:color="auto"/>
            </w:tcBorders>
            <w:shd w:val="clear" w:color="auto" w:fill="auto"/>
            <w:vAlign w:val="center"/>
            <w:hideMark/>
          </w:tcPr>
          <w:p w14:paraId="36D45633" w14:textId="77777777" w:rsidR="007C527A" w:rsidRPr="00112450" w:rsidRDefault="007C527A" w:rsidP="001F7F75">
            <w:pPr>
              <w:jc w:val="center"/>
              <w:rPr>
                <w:sz w:val="20"/>
                <w:szCs w:val="20"/>
              </w:rPr>
            </w:pPr>
            <w:r w:rsidRPr="00112450">
              <w:rPr>
                <w:sz w:val="20"/>
                <w:szCs w:val="20"/>
              </w:rPr>
              <w:t>Kućanstvo</w:t>
            </w:r>
          </w:p>
        </w:tc>
        <w:tc>
          <w:tcPr>
            <w:tcW w:w="632" w:type="pct"/>
            <w:tcBorders>
              <w:top w:val="nil"/>
              <w:left w:val="nil"/>
              <w:bottom w:val="single" w:sz="8" w:space="0" w:color="auto"/>
              <w:right w:val="single" w:sz="8" w:space="0" w:color="auto"/>
            </w:tcBorders>
            <w:shd w:val="clear" w:color="auto" w:fill="auto"/>
            <w:noWrap/>
            <w:vAlign w:val="center"/>
            <w:hideMark/>
          </w:tcPr>
          <w:p w14:paraId="0AFBAFA2" w14:textId="77777777" w:rsidR="007C527A" w:rsidRPr="00112450" w:rsidRDefault="007C527A" w:rsidP="001F7F75">
            <w:pPr>
              <w:jc w:val="center"/>
              <w:rPr>
                <w:sz w:val="20"/>
                <w:szCs w:val="20"/>
              </w:rPr>
            </w:pPr>
            <w:r w:rsidRPr="00112450">
              <w:rPr>
                <w:sz w:val="20"/>
                <w:szCs w:val="20"/>
              </w:rPr>
              <w:t>200</w:t>
            </w:r>
          </w:p>
        </w:tc>
        <w:tc>
          <w:tcPr>
            <w:tcW w:w="632" w:type="pct"/>
            <w:tcBorders>
              <w:top w:val="nil"/>
              <w:left w:val="nil"/>
              <w:bottom w:val="single" w:sz="8" w:space="0" w:color="auto"/>
              <w:right w:val="single" w:sz="8" w:space="0" w:color="auto"/>
            </w:tcBorders>
            <w:shd w:val="clear" w:color="auto" w:fill="auto"/>
            <w:noWrap/>
            <w:vAlign w:val="center"/>
            <w:hideMark/>
          </w:tcPr>
          <w:p w14:paraId="748D89CE" w14:textId="77777777" w:rsidR="007C527A" w:rsidRPr="00112450" w:rsidRDefault="007C527A" w:rsidP="001F7F75">
            <w:pPr>
              <w:jc w:val="center"/>
              <w:rPr>
                <w:sz w:val="20"/>
                <w:szCs w:val="20"/>
              </w:rPr>
            </w:pPr>
            <w:r w:rsidRPr="00112450">
              <w:rPr>
                <w:sz w:val="20"/>
                <w:szCs w:val="20"/>
              </w:rPr>
              <w:t>200</w:t>
            </w:r>
          </w:p>
        </w:tc>
        <w:tc>
          <w:tcPr>
            <w:tcW w:w="643" w:type="pct"/>
            <w:tcBorders>
              <w:top w:val="nil"/>
              <w:left w:val="nil"/>
              <w:bottom w:val="single" w:sz="8" w:space="0" w:color="auto"/>
              <w:right w:val="single" w:sz="8" w:space="0" w:color="auto"/>
            </w:tcBorders>
            <w:shd w:val="clear" w:color="auto" w:fill="auto"/>
            <w:vAlign w:val="center"/>
            <w:hideMark/>
          </w:tcPr>
          <w:p w14:paraId="74EC8743" w14:textId="77777777" w:rsidR="007C527A" w:rsidRPr="00112450" w:rsidRDefault="007C527A" w:rsidP="001F7F75">
            <w:pPr>
              <w:jc w:val="center"/>
              <w:rPr>
                <w:sz w:val="20"/>
                <w:szCs w:val="20"/>
              </w:rPr>
            </w:pPr>
            <w:r w:rsidRPr="00112450">
              <w:rPr>
                <w:sz w:val="20"/>
                <w:szCs w:val="20"/>
              </w:rPr>
              <w:t>197</w:t>
            </w:r>
          </w:p>
        </w:tc>
      </w:tr>
    </w:tbl>
    <w:p w14:paraId="0496C4A9" w14:textId="77777777" w:rsidR="007C527A" w:rsidRPr="00112450" w:rsidRDefault="007C527A" w:rsidP="007C527A">
      <w:pPr>
        <w:autoSpaceDE w:val="0"/>
        <w:autoSpaceDN w:val="0"/>
        <w:adjustRightInd w:val="0"/>
        <w:jc w:val="both"/>
        <w:rPr>
          <w:rFonts w:eastAsia="Arial"/>
          <w:b/>
          <w:bCs/>
          <w:color w:val="FF0000"/>
          <w:sz w:val="22"/>
          <w:szCs w:val="22"/>
        </w:rPr>
      </w:pPr>
    </w:p>
    <w:p w14:paraId="27033BB2" w14:textId="77777777" w:rsidR="007C527A" w:rsidRPr="00112450" w:rsidRDefault="007C527A" w:rsidP="007C527A">
      <w:pPr>
        <w:pStyle w:val="paragraph"/>
        <w:spacing w:before="0" w:beforeAutospacing="0" w:after="0" w:afterAutospacing="0"/>
        <w:jc w:val="both"/>
        <w:textAlignment w:val="baseline"/>
        <w:rPr>
          <w:sz w:val="22"/>
          <w:szCs w:val="22"/>
          <w:lang w:val="hr-HR"/>
        </w:rPr>
      </w:pPr>
      <w:r w:rsidRPr="00112450">
        <w:rPr>
          <w:rStyle w:val="normaltextrun"/>
          <w:sz w:val="22"/>
          <w:szCs w:val="22"/>
          <w:lang w:val="hr-HR"/>
        </w:rPr>
        <w:t>Aktivnost A301535 Pomoć za podmirenje troškova djeteta za pohađanje dječjih vrtića</w:t>
      </w:r>
      <w:r w:rsidRPr="00112450">
        <w:rPr>
          <w:rStyle w:val="eop"/>
          <w:sz w:val="22"/>
          <w:szCs w:val="22"/>
          <w:lang w:val="hr-HR"/>
        </w:rPr>
        <w:t> </w:t>
      </w:r>
    </w:p>
    <w:p w14:paraId="4215ED43" w14:textId="77777777" w:rsidR="007C527A" w:rsidRPr="00112450" w:rsidRDefault="007C527A" w:rsidP="007C527A">
      <w:pPr>
        <w:pStyle w:val="paragraph"/>
        <w:spacing w:before="0" w:beforeAutospacing="0" w:after="0" w:afterAutospacing="0"/>
        <w:ind w:firstLine="720"/>
        <w:jc w:val="both"/>
        <w:textAlignment w:val="baseline"/>
        <w:rPr>
          <w:rStyle w:val="eop"/>
          <w:color w:val="FF0000"/>
          <w:sz w:val="22"/>
          <w:szCs w:val="22"/>
          <w:lang w:val="hr-HR"/>
        </w:rPr>
      </w:pPr>
      <w:r w:rsidRPr="00112450">
        <w:rPr>
          <w:rStyle w:val="normaltextrun"/>
          <w:sz w:val="22"/>
          <w:szCs w:val="22"/>
          <w:lang w:val="hr-HR"/>
        </w:rPr>
        <w:t xml:space="preserve">U sklopu aktivnosti planirano je 177.260,00 EUR, a realizirano 167.537,52 EUR, odnosno 94,5 % za 193 djece koja pohađaju Dječji vrtić “Tratinčica” Koprivnica </w:t>
      </w:r>
      <w:r w:rsidRPr="00112450">
        <w:rPr>
          <w:rStyle w:val="eop"/>
          <w:sz w:val="22"/>
          <w:szCs w:val="22"/>
          <w:lang w:val="hr-HR"/>
        </w:rPr>
        <w:t> i COOR Podravsko sunce.</w:t>
      </w:r>
    </w:p>
    <w:p w14:paraId="5E3BF5C2" w14:textId="77777777" w:rsidR="007C527A" w:rsidRPr="00112450" w:rsidRDefault="007C527A" w:rsidP="007C527A">
      <w:pPr>
        <w:pStyle w:val="paragraph"/>
        <w:spacing w:before="0" w:beforeAutospacing="0" w:after="0" w:afterAutospacing="0"/>
        <w:ind w:firstLine="720"/>
        <w:jc w:val="both"/>
        <w:textAlignment w:val="baseline"/>
        <w:rPr>
          <w:rStyle w:val="eop"/>
          <w:color w:val="FF0000"/>
          <w:sz w:val="22"/>
          <w:szCs w:val="22"/>
          <w:lang w:val="hr-HR"/>
        </w:rPr>
      </w:pPr>
    </w:p>
    <w:tbl>
      <w:tblPr>
        <w:tblW w:w="5000" w:type="pct"/>
        <w:tblLook w:val="04A0" w:firstRow="1" w:lastRow="0" w:firstColumn="1" w:lastColumn="0" w:noHBand="0" w:noVBand="1"/>
      </w:tblPr>
      <w:tblGrid>
        <w:gridCol w:w="2157"/>
        <w:gridCol w:w="2477"/>
        <w:gridCol w:w="1006"/>
        <w:gridCol w:w="1179"/>
        <w:gridCol w:w="1179"/>
        <w:gridCol w:w="1197"/>
      </w:tblGrid>
      <w:tr w:rsidR="007C527A" w:rsidRPr="00112450" w14:paraId="05ED44F2" w14:textId="77777777" w:rsidTr="001F7F75">
        <w:trPr>
          <w:trHeight w:val="870"/>
        </w:trPr>
        <w:tc>
          <w:tcPr>
            <w:tcW w:w="1173" w:type="pct"/>
            <w:tcBorders>
              <w:top w:val="single" w:sz="8" w:space="0" w:color="auto"/>
              <w:left w:val="single" w:sz="8" w:space="0" w:color="auto"/>
              <w:bottom w:val="single" w:sz="4" w:space="0" w:color="auto"/>
              <w:right w:val="single" w:sz="8" w:space="0" w:color="auto"/>
            </w:tcBorders>
            <w:shd w:val="clear" w:color="auto" w:fill="auto"/>
            <w:noWrap/>
            <w:vAlign w:val="center"/>
            <w:hideMark/>
          </w:tcPr>
          <w:p w14:paraId="3D500C30" w14:textId="77777777" w:rsidR="007C527A" w:rsidRPr="00112450" w:rsidRDefault="007C527A" w:rsidP="001F7F75">
            <w:pPr>
              <w:jc w:val="center"/>
              <w:rPr>
                <w:b/>
                <w:bCs/>
                <w:sz w:val="20"/>
                <w:szCs w:val="20"/>
              </w:rPr>
            </w:pPr>
            <w:r w:rsidRPr="00112450">
              <w:rPr>
                <w:b/>
                <w:bCs/>
                <w:sz w:val="20"/>
                <w:szCs w:val="20"/>
                <w:lang w:eastAsia="en-US"/>
              </w:rPr>
              <w:lastRenderedPageBreak/>
              <w:t>Pokazatelj rezultata</w:t>
            </w:r>
          </w:p>
        </w:tc>
        <w:tc>
          <w:tcPr>
            <w:tcW w:w="1347" w:type="pct"/>
            <w:tcBorders>
              <w:top w:val="single" w:sz="8" w:space="0" w:color="auto"/>
              <w:left w:val="nil"/>
              <w:bottom w:val="single" w:sz="4" w:space="0" w:color="auto"/>
              <w:right w:val="single" w:sz="8" w:space="0" w:color="auto"/>
            </w:tcBorders>
            <w:shd w:val="clear" w:color="auto" w:fill="auto"/>
            <w:noWrap/>
            <w:vAlign w:val="center"/>
            <w:hideMark/>
          </w:tcPr>
          <w:p w14:paraId="42F058D1" w14:textId="77777777" w:rsidR="007C527A" w:rsidRPr="00112450" w:rsidRDefault="007C527A" w:rsidP="001F7F75">
            <w:pPr>
              <w:jc w:val="center"/>
              <w:rPr>
                <w:b/>
                <w:bCs/>
                <w:sz w:val="20"/>
                <w:szCs w:val="20"/>
              </w:rPr>
            </w:pPr>
            <w:r w:rsidRPr="00112450">
              <w:rPr>
                <w:b/>
                <w:bCs/>
                <w:sz w:val="20"/>
                <w:szCs w:val="20"/>
                <w:lang w:eastAsia="en-US"/>
              </w:rPr>
              <w:t>Definicija pokazatelja</w:t>
            </w:r>
          </w:p>
        </w:tc>
        <w:tc>
          <w:tcPr>
            <w:tcW w:w="547" w:type="pct"/>
            <w:tcBorders>
              <w:top w:val="single" w:sz="8" w:space="0" w:color="auto"/>
              <w:left w:val="nil"/>
              <w:bottom w:val="single" w:sz="4" w:space="0" w:color="auto"/>
              <w:right w:val="single" w:sz="8" w:space="0" w:color="auto"/>
            </w:tcBorders>
            <w:shd w:val="clear" w:color="auto" w:fill="auto"/>
            <w:vAlign w:val="center"/>
            <w:hideMark/>
          </w:tcPr>
          <w:p w14:paraId="198C196D" w14:textId="77777777" w:rsidR="007C527A" w:rsidRPr="00112450" w:rsidRDefault="007C527A" w:rsidP="001F7F75">
            <w:pPr>
              <w:jc w:val="center"/>
              <w:rPr>
                <w:b/>
                <w:bCs/>
                <w:sz w:val="20"/>
                <w:szCs w:val="20"/>
              </w:rPr>
            </w:pPr>
            <w:r w:rsidRPr="00112450">
              <w:rPr>
                <w:b/>
                <w:bCs/>
                <w:sz w:val="20"/>
                <w:szCs w:val="20"/>
                <w:lang w:eastAsia="en-US"/>
              </w:rPr>
              <w:t>Jedinica</w:t>
            </w:r>
          </w:p>
        </w:tc>
        <w:tc>
          <w:tcPr>
            <w:tcW w:w="641" w:type="pct"/>
            <w:tcBorders>
              <w:top w:val="single" w:sz="8" w:space="0" w:color="auto"/>
              <w:left w:val="nil"/>
              <w:bottom w:val="single" w:sz="4" w:space="0" w:color="auto"/>
              <w:right w:val="single" w:sz="8" w:space="0" w:color="auto"/>
            </w:tcBorders>
            <w:shd w:val="clear" w:color="auto" w:fill="auto"/>
            <w:vAlign w:val="center"/>
            <w:hideMark/>
          </w:tcPr>
          <w:p w14:paraId="2EB839B9" w14:textId="77777777" w:rsidR="007C527A" w:rsidRPr="00112450" w:rsidRDefault="007C527A" w:rsidP="001F7F75">
            <w:pPr>
              <w:jc w:val="center"/>
              <w:rPr>
                <w:b/>
                <w:bCs/>
                <w:sz w:val="20"/>
                <w:szCs w:val="20"/>
              </w:rPr>
            </w:pPr>
            <w:r w:rsidRPr="00112450">
              <w:rPr>
                <w:b/>
                <w:bCs/>
                <w:sz w:val="20"/>
                <w:szCs w:val="20"/>
                <w:lang w:eastAsia="en-US"/>
              </w:rPr>
              <w:t>Polazna vrijednost 2023.</w:t>
            </w:r>
          </w:p>
        </w:tc>
        <w:tc>
          <w:tcPr>
            <w:tcW w:w="641" w:type="pct"/>
            <w:tcBorders>
              <w:top w:val="single" w:sz="8" w:space="0" w:color="auto"/>
              <w:left w:val="nil"/>
              <w:bottom w:val="single" w:sz="4" w:space="0" w:color="auto"/>
              <w:right w:val="single" w:sz="8" w:space="0" w:color="auto"/>
            </w:tcBorders>
            <w:shd w:val="clear" w:color="auto" w:fill="auto"/>
            <w:vAlign w:val="center"/>
            <w:hideMark/>
          </w:tcPr>
          <w:p w14:paraId="6C8B40DA" w14:textId="77777777" w:rsidR="007C527A" w:rsidRPr="00112450" w:rsidRDefault="007C527A" w:rsidP="001F7F75">
            <w:pPr>
              <w:jc w:val="center"/>
              <w:rPr>
                <w:b/>
                <w:bCs/>
                <w:sz w:val="20"/>
                <w:szCs w:val="20"/>
              </w:rPr>
            </w:pPr>
            <w:r w:rsidRPr="00112450">
              <w:rPr>
                <w:b/>
                <w:bCs/>
                <w:sz w:val="20"/>
                <w:szCs w:val="20"/>
                <w:lang w:eastAsia="en-US"/>
              </w:rPr>
              <w:t>Ciljana vrijednost 2024.</w:t>
            </w:r>
          </w:p>
        </w:tc>
        <w:tc>
          <w:tcPr>
            <w:tcW w:w="651" w:type="pct"/>
            <w:tcBorders>
              <w:top w:val="single" w:sz="8" w:space="0" w:color="auto"/>
              <w:left w:val="nil"/>
              <w:bottom w:val="single" w:sz="4" w:space="0" w:color="auto"/>
              <w:right w:val="single" w:sz="8" w:space="0" w:color="auto"/>
            </w:tcBorders>
            <w:shd w:val="clear" w:color="auto" w:fill="auto"/>
            <w:vAlign w:val="center"/>
            <w:hideMark/>
          </w:tcPr>
          <w:p w14:paraId="3543D273" w14:textId="77777777" w:rsidR="007C527A" w:rsidRPr="00112450" w:rsidRDefault="007C527A" w:rsidP="001F7F75">
            <w:pPr>
              <w:jc w:val="center"/>
              <w:rPr>
                <w:b/>
                <w:bCs/>
                <w:sz w:val="20"/>
                <w:szCs w:val="20"/>
              </w:rPr>
            </w:pPr>
            <w:r w:rsidRPr="00112450">
              <w:rPr>
                <w:b/>
                <w:bCs/>
                <w:sz w:val="20"/>
                <w:szCs w:val="20"/>
                <w:lang w:eastAsia="en-US"/>
              </w:rPr>
              <w:t>Ostvarena vrijednost 2024.</w:t>
            </w:r>
          </w:p>
        </w:tc>
      </w:tr>
      <w:tr w:rsidR="007C527A" w:rsidRPr="00112450" w14:paraId="58BF261C" w14:textId="77777777" w:rsidTr="001F7F75">
        <w:trPr>
          <w:trHeight w:val="915"/>
        </w:trPr>
        <w:tc>
          <w:tcPr>
            <w:tcW w:w="117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A7AB01B" w14:textId="77777777" w:rsidR="007C527A" w:rsidRPr="00112450" w:rsidRDefault="007C527A" w:rsidP="001F7F75">
            <w:pPr>
              <w:spacing w:line="256" w:lineRule="auto"/>
              <w:jc w:val="center"/>
              <w:rPr>
                <w:sz w:val="20"/>
                <w:szCs w:val="20"/>
              </w:rPr>
            </w:pPr>
            <w:r w:rsidRPr="00112450">
              <w:rPr>
                <w:sz w:val="20"/>
                <w:szCs w:val="20"/>
                <w:lang w:eastAsia="en-US"/>
              </w:rPr>
              <w:t>Broj korisnika pomoći za podmirenje troškova predškolskog odgoja i obrazovanja u DV Tratinčica</w:t>
            </w:r>
          </w:p>
        </w:tc>
        <w:tc>
          <w:tcPr>
            <w:tcW w:w="134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FC304DA" w14:textId="77777777" w:rsidR="007C527A" w:rsidRPr="00112450" w:rsidRDefault="007C527A" w:rsidP="001F7F75">
            <w:pPr>
              <w:spacing w:line="256" w:lineRule="auto"/>
              <w:jc w:val="center"/>
              <w:rPr>
                <w:sz w:val="20"/>
                <w:szCs w:val="20"/>
                <w:lang w:eastAsia="en-US"/>
              </w:rPr>
            </w:pPr>
            <w:r w:rsidRPr="00112450">
              <w:rPr>
                <w:sz w:val="20"/>
                <w:szCs w:val="20"/>
                <w:lang w:eastAsia="en-US"/>
              </w:rPr>
              <w:t>Uključivanje djece osjetljivih skupina građana u predškolski odgoj i obrazovanje</w:t>
            </w:r>
          </w:p>
        </w:tc>
        <w:tc>
          <w:tcPr>
            <w:tcW w:w="54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79E0194" w14:textId="77777777" w:rsidR="007C527A" w:rsidRPr="00112450" w:rsidRDefault="007C527A" w:rsidP="001F7F75">
            <w:pPr>
              <w:jc w:val="center"/>
              <w:rPr>
                <w:sz w:val="20"/>
                <w:szCs w:val="20"/>
              </w:rPr>
            </w:pPr>
            <w:r w:rsidRPr="00112450">
              <w:rPr>
                <w:sz w:val="20"/>
                <w:szCs w:val="20"/>
                <w:lang w:eastAsia="en-US"/>
              </w:rPr>
              <w:t>Korisnik</w:t>
            </w:r>
          </w:p>
        </w:tc>
        <w:tc>
          <w:tcPr>
            <w:tcW w:w="64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AF5133" w14:textId="77777777" w:rsidR="007C527A" w:rsidRPr="00112450" w:rsidRDefault="007C527A" w:rsidP="001F7F75">
            <w:pPr>
              <w:jc w:val="center"/>
              <w:rPr>
                <w:sz w:val="20"/>
                <w:szCs w:val="20"/>
              </w:rPr>
            </w:pPr>
            <w:r w:rsidRPr="00112450">
              <w:rPr>
                <w:sz w:val="20"/>
                <w:szCs w:val="20"/>
              </w:rPr>
              <w:t>250</w:t>
            </w:r>
          </w:p>
        </w:tc>
        <w:tc>
          <w:tcPr>
            <w:tcW w:w="64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CAE17B" w14:textId="77777777" w:rsidR="007C527A" w:rsidRPr="00112450" w:rsidRDefault="007C527A" w:rsidP="001F7F75">
            <w:pPr>
              <w:jc w:val="center"/>
              <w:rPr>
                <w:sz w:val="20"/>
                <w:szCs w:val="20"/>
              </w:rPr>
            </w:pPr>
            <w:r w:rsidRPr="00112450">
              <w:rPr>
                <w:sz w:val="20"/>
                <w:szCs w:val="20"/>
              </w:rPr>
              <w:t>250</w:t>
            </w:r>
          </w:p>
        </w:tc>
        <w:tc>
          <w:tcPr>
            <w:tcW w:w="65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D38D7E5" w14:textId="77777777" w:rsidR="007C527A" w:rsidRPr="00112450" w:rsidRDefault="007C527A" w:rsidP="001F7F75">
            <w:pPr>
              <w:jc w:val="center"/>
            </w:pPr>
            <w:r w:rsidRPr="00112450">
              <w:rPr>
                <w:sz w:val="20"/>
                <w:szCs w:val="20"/>
              </w:rPr>
              <w:t>193</w:t>
            </w:r>
          </w:p>
        </w:tc>
      </w:tr>
    </w:tbl>
    <w:p w14:paraId="3825E9AC" w14:textId="77777777" w:rsidR="007C527A" w:rsidRPr="00112450" w:rsidRDefault="007C527A" w:rsidP="007C527A">
      <w:pPr>
        <w:pStyle w:val="paragraph"/>
        <w:spacing w:before="0" w:beforeAutospacing="0" w:after="0" w:afterAutospacing="0"/>
        <w:jc w:val="both"/>
        <w:textAlignment w:val="baseline"/>
        <w:rPr>
          <w:rStyle w:val="normaltextrun"/>
          <w:b/>
          <w:bCs/>
          <w:color w:val="FF0000"/>
          <w:sz w:val="22"/>
          <w:szCs w:val="22"/>
          <w:lang w:val="hr-HR"/>
        </w:rPr>
      </w:pPr>
    </w:p>
    <w:p w14:paraId="21823BBC" w14:textId="77777777" w:rsidR="007C527A" w:rsidRPr="00112450" w:rsidRDefault="007C527A" w:rsidP="007C527A">
      <w:pPr>
        <w:pStyle w:val="paragraph"/>
        <w:spacing w:before="0" w:beforeAutospacing="0" w:after="0" w:afterAutospacing="0"/>
        <w:jc w:val="both"/>
        <w:textAlignment w:val="baseline"/>
        <w:rPr>
          <w:sz w:val="22"/>
          <w:szCs w:val="22"/>
          <w:lang w:val="hr-HR"/>
        </w:rPr>
      </w:pPr>
      <w:r w:rsidRPr="00112450">
        <w:rPr>
          <w:rStyle w:val="normaltextrun"/>
          <w:sz w:val="22"/>
          <w:szCs w:val="22"/>
          <w:lang w:val="hr-HR"/>
        </w:rPr>
        <w:t>Aktivnost A301521 Pomoć za ogrjev</w:t>
      </w:r>
      <w:r w:rsidRPr="00112450">
        <w:rPr>
          <w:rStyle w:val="eop"/>
          <w:sz w:val="22"/>
          <w:szCs w:val="22"/>
          <w:lang w:val="hr-HR"/>
        </w:rPr>
        <w:t> </w:t>
      </w:r>
    </w:p>
    <w:p w14:paraId="1C3A6361" w14:textId="77777777" w:rsidR="007C527A" w:rsidRPr="00112450" w:rsidRDefault="007C527A" w:rsidP="007C527A">
      <w:pPr>
        <w:pStyle w:val="paragraph"/>
        <w:spacing w:before="0" w:beforeAutospacing="0" w:after="0" w:afterAutospacing="0"/>
        <w:ind w:firstLine="705"/>
        <w:jc w:val="both"/>
        <w:textAlignment w:val="baseline"/>
        <w:rPr>
          <w:sz w:val="22"/>
          <w:szCs w:val="22"/>
          <w:lang w:val="hr-HR"/>
        </w:rPr>
      </w:pPr>
      <w:r w:rsidRPr="00112450">
        <w:rPr>
          <w:rStyle w:val="normaltextrun"/>
          <w:sz w:val="22"/>
          <w:szCs w:val="22"/>
          <w:lang w:val="hr-HR"/>
        </w:rPr>
        <w:t xml:space="preserve">U svrhu podmirenja pomoći za ogrjev planirano je 19.942,00 EUR, a realizirano je 16.240 EUR, odnosno 81,4%, za 134 korisnika navedenog prava temeljem Zaključka gradonačelnika Grada Koprivnice o visini, načinu odobravanja i isplati novčanog iznosa pomoći za podmirenje troškova grijanja krutim gorivom za 2024. godinu, kojim je utvrđen novčani iznos od 200,00 EUR jednokratno, za samce i kućanstva koja ostvaruju uvjete propisane Odlukom o socijalnoj zaštiti građana Grada Koprivnice. </w:t>
      </w:r>
    </w:p>
    <w:p w14:paraId="0703500A" w14:textId="77777777" w:rsidR="007C527A" w:rsidRPr="00112450" w:rsidRDefault="007C527A" w:rsidP="007C527A">
      <w:pPr>
        <w:pStyle w:val="paragraph"/>
        <w:spacing w:before="0" w:beforeAutospacing="0" w:after="0" w:afterAutospacing="0"/>
        <w:ind w:firstLine="705"/>
        <w:jc w:val="both"/>
        <w:textAlignment w:val="baseline"/>
        <w:rPr>
          <w:rStyle w:val="normaltextrun"/>
          <w:sz w:val="22"/>
          <w:szCs w:val="22"/>
          <w:lang w:val="hr-HR"/>
        </w:rPr>
      </w:pPr>
      <w:r w:rsidRPr="00112450">
        <w:rPr>
          <w:rStyle w:val="normaltextrun"/>
          <w:sz w:val="22"/>
          <w:szCs w:val="22"/>
          <w:lang w:val="hr-HR"/>
        </w:rPr>
        <w:t xml:space="preserve">Vlada Republike Hrvatske donijela je Odluku o kriterijima i mjerilima za financiranje troškova stanovanja te iznosu sredstava za pojedinu jedinicu lokalne samouprave za 2024. godinu („Narodne novine“ broj 131/23) od 02.11.2023. godine, temeljem koje je Gradu Koprivnici zahtjevom dodijeljeno 11.360,00 EUR za troškove ogrjeva za 71 kućanstava korisnika zajamčene minimalne naknade koji se griju na drva u iznosu od 160,00 EUR po kućanstvu. </w:t>
      </w:r>
    </w:p>
    <w:p w14:paraId="25225445" w14:textId="77777777" w:rsidR="007C527A" w:rsidRPr="00112450" w:rsidRDefault="007C527A" w:rsidP="007C527A">
      <w:pPr>
        <w:pStyle w:val="paragraph"/>
        <w:spacing w:before="0" w:beforeAutospacing="0" w:after="0" w:afterAutospacing="0"/>
        <w:ind w:firstLine="705"/>
        <w:jc w:val="both"/>
        <w:textAlignment w:val="baseline"/>
        <w:rPr>
          <w:rStyle w:val="normaltextrun"/>
          <w:color w:val="FF0000"/>
          <w:sz w:val="22"/>
          <w:szCs w:val="22"/>
          <w:lang w:val="hr-HR"/>
        </w:rPr>
      </w:pPr>
    </w:p>
    <w:tbl>
      <w:tblPr>
        <w:tblW w:w="5000" w:type="pct"/>
        <w:tblLook w:val="04A0" w:firstRow="1" w:lastRow="0" w:firstColumn="1" w:lastColumn="0" w:noHBand="0" w:noVBand="1"/>
      </w:tblPr>
      <w:tblGrid>
        <w:gridCol w:w="2139"/>
        <w:gridCol w:w="2461"/>
        <w:gridCol w:w="1089"/>
        <w:gridCol w:w="1162"/>
        <w:gridCol w:w="1162"/>
        <w:gridCol w:w="1182"/>
      </w:tblGrid>
      <w:tr w:rsidR="007C527A" w:rsidRPr="00112450" w14:paraId="277B0218" w14:textId="77777777" w:rsidTr="001F7F75">
        <w:trPr>
          <w:trHeight w:val="870"/>
        </w:trPr>
        <w:tc>
          <w:tcPr>
            <w:tcW w:w="1163" w:type="pct"/>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1079D3B" w14:textId="77777777" w:rsidR="007C527A" w:rsidRPr="00112450" w:rsidRDefault="007C527A" w:rsidP="001F7F75">
            <w:pPr>
              <w:jc w:val="center"/>
              <w:rPr>
                <w:b/>
                <w:bCs/>
                <w:sz w:val="20"/>
                <w:szCs w:val="20"/>
              </w:rPr>
            </w:pPr>
            <w:r w:rsidRPr="00112450">
              <w:rPr>
                <w:b/>
                <w:bCs/>
                <w:sz w:val="20"/>
                <w:szCs w:val="20"/>
                <w:lang w:eastAsia="en-US"/>
              </w:rPr>
              <w:t>Pokazatelj rezultata</w:t>
            </w:r>
          </w:p>
        </w:tc>
        <w:tc>
          <w:tcPr>
            <w:tcW w:w="1338" w:type="pct"/>
            <w:tcBorders>
              <w:top w:val="single" w:sz="8" w:space="0" w:color="auto"/>
              <w:left w:val="nil"/>
              <w:bottom w:val="single" w:sz="8" w:space="0" w:color="auto"/>
              <w:right w:val="single" w:sz="8" w:space="0" w:color="auto"/>
            </w:tcBorders>
            <w:shd w:val="clear" w:color="auto" w:fill="auto"/>
            <w:noWrap/>
            <w:vAlign w:val="center"/>
            <w:hideMark/>
          </w:tcPr>
          <w:p w14:paraId="0C27A2D3" w14:textId="77777777" w:rsidR="007C527A" w:rsidRPr="00112450" w:rsidRDefault="007C527A" w:rsidP="001F7F75">
            <w:pPr>
              <w:jc w:val="center"/>
              <w:rPr>
                <w:b/>
                <w:bCs/>
                <w:sz w:val="20"/>
                <w:szCs w:val="20"/>
              </w:rPr>
            </w:pPr>
            <w:r w:rsidRPr="00112450">
              <w:rPr>
                <w:b/>
                <w:bCs/>
                <w:sz w:val="20"/>
                <w:szCs w:val="20"/>
                <w:lang w:eastAsia="en-US"/>
              </w:rPr>
              <w:t>Definicija pokazatelja</w:t>
            </w:r>
          </w:p>
        </w:tc>
        <w:tc>
          <w:tcPr>
            <w:tcW w:w="592" w:type="pct"/>
            <w:tcBorders>
              <w:top w:val="single" w:sz="8" w:space="0" w:color="auto"/>
              <w:left w:val="nil"/>
              <w:bottom w:val="single" w:sz="8" w:space="0" w:color="auto"/>
              <w:right w:val="single" w:sz="8" w:space="0" w:color="auto"/>
            </w:tcBorders>
            <w:shd w:val="clear" w:color="auto" w:fill="auto"/>
            <w:vAlign w:val="center"/>
            <w:hideMark/>
          </w:tcPr>
          <w:p w14:paraId="679E2994" w14:textId="77777777" w:rsidR="007C527A" w:rsidRPr="00112450" w:rsidRDefault="007C527A" w:rsidP="001F7F75">
            <w:pPr>
              <w:jc w:val="center"/>
              <w:rPr>
                <w:b/>
                <w:bCs/>
                <w:sz w:val="20"/>
                <w:szCs w:val="20"/>
              </w:rPr>
            </w:pPr>
            <w:r w:rsidRPr="00112450">
              <w:rPr>
                <w:b/>
                <w:bCs/>
                <w:sz w:val="20"/>
                <w:szCs w:val="20"/>
                <w:lang w:eastAsia="en-US"/>
              </w:rPr>
              <w:t>Jedinica</w:t>
            </w:r>
          </w:p>
        </w:tc>
        <w:tc>
          <w:tcPr>
            <w:tcW w:w="632" w:type="pct"/>
            <w:tcBorders>
              <w:top w:val="single" w:sz="8" w:space="0" w:color="auto"/>
              <w:left w:val="nil"/>
              <w:bottom w:val="single" w:sz="8" w:space="0" w:color="auto"/>
              <w:right w:val="single" w:sz="8" w:space="0" w:color="auto"/>
            </w:tcBorders>
            <w:shd w:val="clear" w:color="auto" w:fill="auto"/>
            <w:vAlign w:val="center"/>
            <w:hideMark/>
          </w:tcPr>
          <w:p w14:paraId="39AE040F" w14:textId="77777777" w:rsidR="007C527A" w:rsidRPr="00112450" w:rsidRDefault="007C527A" w:rsidP="001F7F75">
            <w:pPr>
              <w:jc w:val="center"/>
              <w:rPr>
                <w:b/>
                <w:bCs/>
                <w:sz w:val="20"/>
                <w:szCs w:val="20"/>
              </w:rPr>
            </w:pPr>
            <w:r w:rsidRPr="00112450">
              <w:rPr>
                <w:b/>
                <w:bCs/>
                <w:sz w:val="20"/>
                <w:szCs w:val="20"/>
                <w:lang w:eastAsia="en-US"/>
              </w:rPr>
              <w:t>Polazna vrijednost 2023.</w:t>
            </w:r>
          </w:p>
        </w:tc>
        <w:tc>
          <w:tcPr>
            <w:tcW w:w="632" w:type="pct"/>
            <w:tcBorders>
              <w:top w:val="single" w:sz="8" w:space="0" w:color="auto"/>
              <w:left w:val="nil"/>
              <w:bottom w:val="single" w:sz="8" w:space="0" w:color="auto"/>
              <w:right w:val="single" w:sz="8" w:space="0" w:color="auto"/>
            </w:tcBorders>
            <w:shd w:val="clear" w:color="auto" w:fill="auto"/>
            <w:vAlign w:val="center"/>
            <w:hideMark/>
          </w:tcPr>
          <w:p w14:paraId="63DE7F80" w14:textId="77777777" w:rsidR="007C527A" w:rsidRPr="00112450" w:rsidRDefault="007C527A" w:rsidP="001F7F75">
            <w:pPr>
              <w:jc w:val="center"/>
              <w:rPr>
                <w:b/>
                <w:bCs/>
                <w:sz w:val="20"/>
                <w:szCs w:val="20"/>
              </w:rPr>
            </w:pPr>
            <w:r w:rsidRPr="00112450">
              <w:rPr>
                <w:b/>
                <w:bCs/>
                <w:sz w:val="20"/>
                <w:szCs w:val="20"/>
                <w:lang w:eastAsia="en-US"/>
              </w:rPr>
              <w:t>Ciljana vrijednost 2024.</w:t>
            </w:r>
          </w:p>
        </w:tc>
        <w:tc>
          <w:tcPr>
            <w:tcW w:w="643" w:type="pct"/>
            <w:tcBorders>
              <w:top w:val="single" w:sz="8" w:space="0" w:color="auto"/>
              <w:left w:val="nil"/>
              <w:bottom w:val="single" w:sz="8" w:space="0" w:color="auto"/>
              <w:right w:val="single" w:sz="8" w:space="0" w:color="auto"/>
            </w:tcBorders>
            <w:shd w:val="clear" w:color="auto" w:fill="auto"/>
            <w:vAlign w:val="center"/>
            <w:hideMark/>
          </w:tcPr>
          <w:p w14:paraId="69CE3959" w14:textId="77777777" w:rsidR="007C527A" w:rsidRPr="00112450" w:rsidRDefault="007C527A" w:rsidP="001F7F75">
            <w:pPr>
              <w:jc w:val="center"/>
              <w:rPr>
                <w:b/>
                <w:bCs/>
                <w:sz w:val="20"/>
                <w:szCs w:val="20"/>
              </w:rPr>
            </w:pPr>
            <w:r w:rsidRPr="00112450">
              <w:rPr>
                <w:b/>
                <w:bCs/>
                <w:sz w:val="20"/>
                <w:szCs w:val="20"/>
                <w:lang w:eastAsia="en-US"/>
              </w:rPr>
              <w:t>Ostvarena vrijednost 2024.</w:t>
            </w:r>
          </w:p>
        </w:tc>
      </w:tr>
      <w:tr w:rsidR="007C527A" w:rsidRPr="00112450" w14:paraId="53604A55" w14:textId="77777777" w:rsidTr="001F7F75">
        <w:trPr>
          <w:trHeight w:val="915"/>
        </w:trPr>
        <w:tc>
          <w:tcPr>
            <w:tcW w:w="1163" w:type="pct"/>
            <w:tcBorders>
              <w:top w:val="nil"/>
              <w:left w:val="single" w:sz="8" w:space="0" w:color="auto"/>
              <w:bottom w:val="single" w:sz="8" w:space="0" w:color="auto"/>
              <w:right w:val="single" w:sz="8" w:space="0" w:color="auto"/>
            </w:tcBorders>
            <w:shd w:val="clear" w:color="auto" w:fill="auto"/>
            <w:vAlign w:val="center"/>
            <w:hideMark/>
          </w:tcPr>
          <w:p w14:paraId="350C28BD" w14:textId="77777777" w:rsidR="007C527A" w:rsidRPr="00112450" w:rsidRDefault="007C527A" w:rsidP="001F7F75">
            <w:pPr>
              <w:spacing w:line="256" w:lineRule="auto"/>
              <w:jc w:val="center"/>
              <w:rPr>
                <w:sz w:val="20"/>
                <w:szCs w:val="20"/>
              </w:rPr>
            </w:pPr>
            <w:r w:rsidRPr="00112450">
              <w:rPr>
                <w:sz w:val="20"/>
                <w:szCs w:val="20"/>
                <w:lang w:eastAsia="en-US"/>
              </w:rPr>
              <w:t>Broj korisnika pomoći za podmirenje troškova grijanja krutim gorivom</w:t>
            </w:r>
          </w:p>
        </w:tc>
        <w:tc>
          <w:tcPr>
            <w:tcW w:w="1338" w:type="pct"/>
            <w:tcBorders>
              <w:top w:val="nil"/>
              <w:left w:val="nil"/>
              <w:bottom w:val="single" w:sz="8" w:space="0" w:color="auto"/>
              <w:right w:val="single" w:sz="8" w:space="0" w:color="auto"/>
            </w:tcBorders>
            <w:shd w:val="clear" w:color="auto" w:fill="auto"/>
            <w:vAlign w:val="center"/>
            <w:hideMark/>
          </w:tcPr>
          <w:p w14:paraId="2E83A238" w14:textId="77777777" w:rsidR="007C527A" w:rsidRPr="00112450" w:rsidRDefault="007C527A" w:rsidP="001F7F75">
            <w:pPr>
              <w:spacing w:line="256" w:lineRule="auto"/>
              <w:jc w:val="center"/>
              <w:rPr>
                <w:sz w:val="20"/>
                <w:szCs w:val="20"/>
                <w:lang w:eastAsia="en-US"/>
              </w:rPr>
            </w:pPr>
            <w:r w:rsidRPr="00112450">
              <w:rPr>
                <w:rFonts w:eastAsia="Arial"/>
                <w:sz w:val="20"/>
                <w:szCs w:val="20"/>
                <w:lang w:eastAsia="en-US"/>
              </w:rPr>
              <w:t xml:space="preserve">Podmireni troškovi grijanja </w:t>
            </w:r>
            <w:r w:rsidRPr="00112450">
              <w:rPr>
                <w:sz w:val="20"/>
                <w:szCs w:val="20"/>
                <w:lang w:eastAsia="en-US"/>
              </w:rPr>
              <w:t>krutim</w:t>
            </w:r>
            <w:r w:rsidRPr="00112450">
              <w:rPr>
                <w:rFonts w:eastAsia="Arial"/>
                <w:sz w:val="20"/>
                <w:szCs w:val="20"/>
                <w:lang w:eastAsia="en-US"/>
              </w:rPr>
              <w:t xml:space="preserve"> gorivom osjetljivim </w:t>
            </w:r>
            <w:r w:rsidRPr="00112450">
              <w:rPr>
                <w:sz w:val="20"/>
                <w:szCs w:val="20"/>
                <w:lang w:eastAsia="en-US"/>
              </w:rPr>
              <w:t>skupinama</w:t>
            </w:r>
            <w:r w:rsidRPr="00112450">
              <w:rPr>
                <w:rFonts w:eastAsia="Arial"/>
                <w:sz w:val="20"/>
                <w:szCs w:val="20"/>
                <w:lang w:eastAsia="en-US"/>
              </w:rPr>
              <w:t xml:space="preserve"> građana</w:t>
            </w:r>
          </w:p>
        </w:tc>
        <w:tc>
          <w:tcPr>
            <w:tcW w:w="592" w:type="pct"/>
            <w:tcBorders>
              <w:top w:val="nil"/>
              <w:left w:val="nil"/>
              <w:bottom w:val="single" w:sz="8" w:space="0" w:color="auto"/>
              <w:right w:val="single" w:sz="8" w:space="0" w:color="auto"/>
            </w:tcBorders>
            <w:shd w:val="clear" w:color="auto" w:fill="auto"/>
            <w:vAlign w:val="center"/>
            <w:hideMark/>
          </w:tcPr>
          <w:p w14:paraId="0AF303BB" w14:textId="77777777" w:rsidR="007C527A" w:rsidRPr="00112450" w:rsidRDefault="007C527A" w:rsidP="001F7F75">
            <w:pPr>
              <w:jc w:val="center"/>
              <w:rPr>
                <w:sz w:val="20"/>
                <w:szCs w:val="20"/>
              </w:rPr>
            </w:pPr>
            <w:r w:rsidRPr="00112450">
              <w:rPr>
                <w:sz w:val="20"/>
                <w:szCs w:val="20"/>
              </w:rPr>
              <w:t>Kućanstvo</w:t>
            </w:r>
          </w:p>
        </w:tc>
        <w:tc>
          <w:tcPr>
            <w:tcW w:w="632" w:type="pct"/>
            <w:tcBorders>
              <w:top w:val="nil"/>
              <w:left w:val="nil"/>
              <w:bottom w:val="single" w:sz="8" w:space="0" w:color="auto"/>
              <w:right w:val="single" w:sz="8" w:space="0" w:color="auto"/>
            </w:tcBorders>
            <w:shd w:val="clear" w:color="auto" w:fill="auto"/>
            <w:noWrap/>
            <w:vAlign w:val="center"/>
            <w:hideMark/>
          </w:tcPr>
          <w:p w14:paraId="27E2D80E" w14:textId="77777777" w:rsidR="007C527A" w:rsidRPr="00112450" w:rsidRDefault="007C527A" w:rsidP="001F7F75">
            <w:pPr>
              <w:jc w:val="center"/>
              <w:rPr>
                <w:sz w:val="20"/>
                <w:szCs w:val="20"/>
              </w:rPr>
            </w:pPr>
            <w:r w:rsidRPr="00112450">
              <w:rPr>
                <w:sz w:val="20"/>
                <w:szCs w:val="20"/>
              </w:rPr>
              <w:t>150</w:t>
            </w:r>
          </w:p>
        </w:tc>
        <w:tc>
          <w:tcPr>
            <w:tcW w:w="632" w:type="pct"/>
            <w:tcBorders>
              <w:top w:val="nil"/>
              <w:left w:val="nil"/>
              <w:bottom w:val="single" w:sz="8" w:space="0" w:color="auto"/>
              <w:right w:val="single" w:sz="8" w:space="0" w:color="auto"/>
            </w:tcBorders>
            <w:shd w:val="clear" w:color="auto" w:fill="auto"/>
            <w:noWrap/>
            <w:vAlign w:val="center"/>
            <w:hideMark/>
          </w:tcPr>
          <w:p w14:paraId="448750A0" w14:textId="77777777" w:rsidR="007C527A" w:rsidRPr="00112450" w:rsidRDefault="007C527A" w:rsidP="001F7F75">
            <w:pPr>
              <w:jc w:val="center"/>
              <w:rPr>
                <w:sz w:val="20"/>
                <w:szCs w:val="20"/>
              </w:rPr>
            </w:pPr>
            <w:r w:rsidRPr="00112450">
              <w:rPr>
                <w:sz w:val="20"/>
                <w:szCs w:val="20"/>
              </w:rPr>
              <w:t>150</w:t>
            </w:r>
          </w:p>
        </w:tc>
        <w:tc>
          <w:tcPr>
            <w:tcW w:w="643" w:type="pct"/>
            <w:tcBorders>
              <w:top w:val="nil"/>
              <w:left w:val="nil"/>
              <w:bottom w:val="single" w:sz="8" w:space="0" w:color="auto"/>
              <w:right w:val="single" w:sz="8" w:space="0" w:color="auto"/>
            </w:tcBorders>
            <w:shd w:val="clear" w:color="auto" w:fill="auto"/>
            <w:vAlign w:val="center"/>
            <w:hideMark/>
          </w:tcPr>
          <w:p w14:paraId="162CE52A" w14:textId="77777777" w:rsidR="007C527A" w:rsidRPr="00112450" w:rsidRDefault="007C527A" w:rsidP="001F7F75">
            <w:pPr>
              <w:jc w:val="center"/>
              <w:rPr>
                <w:sz w:val="20"/>
                <w:szCs w:val="20"/>
              </w:rPr>
            </w:pPr>
            <w:r w:rsidRPr="00112450">
              <w:rPr>
                <w:sz w:val="20"/>
                <w:szCs w:val="20"/>
              </w:rPr>
              <w:t>134</w:t>
            </w:r>
          </w:p>
        </w:tc>
      </w:tr>
    </w:tbl>
    <w:p w14:paraId="3010830F" w14:textId="77777777" w:rsidR="007C527A" w:rsidRPr="00112450" w:rsidRDefault="007C527A" w:rsidP="007C527A">
      <w:pPr>
        <w:pStyle w:val="paragraph"/>
        <w:spacing w:before="0" w:beforeAutospacing="0" w:after="0" w:afterAutospacing="0"/>
        <w:jc w:val="both"/>
        <w:textAlignment w:val="baseline"/>
        <w:rPr>
          <w:color w:val="FF0000"/>
          <w:sz w:val="22"/>
          <w:szCs w:val="22"/>
          <w:lang w:val="hr-HR"/>
        </w:rPr>
      </w:pPr>
    </w:p>
    <w:p w14:paraId="0480AAAC" w14:textId="77777777" w:rsidR="007C527A" w:rsidRPr="00112450" w:rsidRDefault="007C527A" w:rsidP="007C527A">
      <w:pPr>
        <w:pStyle w:val="paragraph"/>
        <w:spacing w:before="0" w:beforeAutospacing="0" w:after="0" w:afterAutospacing="0"/>
        <w:jc w:val="both"/>
        <w:textAlignment w:val="baseline"/>
        <w:rPr>
          <w:sz w:val="22"/>
          <w:szCs w:val="22"/>
          <w:lang w:val="hr-HR"/>
        </w:rPr>
      </w:pPr>
      <w:r w:rsidRPr="00112450">
        <w:rPr>
          <w:rStyle w:val="normaltextrun"/>
          <w:sz w:val="22"/>
          <w:szCs w:val="22"/>
          <w:lang w:val="hr-HR"/>
        </w:rPr>
        <w:t>Aktivnost A301606 Pravo na podmirenje troškova pomoći u prehrani </w:t>
      </w:r>
      <w:r w:rsidRPr="00112450">
        <w:rPr>
          <w:rStyle w:val="eop"/>
          <w:sz w:val="22"/>
          <w:szCs w:val="22"/>
          <w:lang w:val="hr-HR"/>
        </w:rPr>
        <w:t> </w:t>
      </w:r>
    </w:p>
    <w:p w14:paraId="57204241" w14:textId="77777777" w:rsidR="007C527A" w:rsidRPr="00112450" w:rsidRDefault="007C527A" w:rsidP="007C527A">
      <w:pPr>
        <w:pStyle w:val="paragraph"/>
        <w:spacing w:before="0" w:beforeAutospacing="0" w:after="0" w:afterAutospacing="0"/>
        <w:ind w:firstLine="705"/>
        <w:jc w:val="both"/>
        <w:textAlignment w:val="baseline"/>
        <w:rPr>
          <w:color w:val="FF0000"/>
          <w:sz w:val="22"/>
          <w:szCs w:val="22"/>
          <w:lang w:val="hr-HR"/>
        </w:rPr>
      </w:pPr>
      <w:r w:rsidRPr="00112450">
        <w:rPr>
          <w:rStyle w:val="normaltextrun"/>
          <w:sz w:val="22"/>
          <w:szCs w:val="22"/>
          <w:lang w:val="hr-HR"/>
        </w:rPr>
        <w:t>U sklopu aktivnosti planirano je 129.600,00 EUR, a realizirano je 101.027,07 EUR, odnosno 78%. Obuhvaća pomoć u prehrani u kuhinji Gradskog društva Crvenog križa Koprivnica koju je ostvarilo 129 korisnika.</w:t>
      </w:r>
      <w:r w:rsidRPr="00112450">
        <w:rPr>
          <w:rStyle w:val="eop"/>
          <w:sz w:val="22"/>
          <w:szCs w:val="22"/>
          <w:lang w:val="hr-HR"/>
        </w:rPr>
        <w:t> </w:t>
      </w:r>
    </w:p>
    <w:p w14:paraId="0B9A932E" w14:textId="77777777" w:rsidR="007C527A" w:rsidRPr="00112450" w:rsidRDefault="007C527A" w:rsidP="007C527A">
      <w:pPr>
        <w:pStyle w:val="paragraph"/>
        <w:spacing w:before="0" w:beforeAutospacing="0" w:after="0" w:afterAutospacing="0"/>
        <w:ind w:firstLine="705"/>
        <w:jc w:val="both"/>
        <w:textAlignment w:val="baseline"/>
        <w:rPr>
          <w:color w:val="FF0000"/>
          <w:sz w:val="22"/>
          <w:szCs w:val="22"/>
          <w:lang w:val="hr-HR"/>
        </w:rPr>
      </w:pPr>
    </w:p>
    <w:tbl>
      <w:tblPr>
        <w:tblW w:w="5000" w:type="pct"/>
        <w:tblLook w:val="04A0" w:firstRow="1" w:lastRow="0" w:firstColumn="1" w:lastColumn="0" w:noHBand="0" w:noVBand="1"/>
      </w:tblPr>
      <w:tblGrid>
        <w:gridCol w:w="2157"/>
        <w:gridCol w:w="2477"/>
        <w:gridCol w:w="1006"/>
        <w:gridCol w:w="1179"/>
        <w:gridCol w:w="1179"/>
        <w:gridCol w:w="1197"/>
      </w:tblGrid>
      <w:tr w:rsidR="007C527A" w:rsidRPr="00112450" w14:paraId="69764515" w14:textId="77777777" w:rsidTr="001F7F75">
        <w:trPr>
          <w:trHeight w:val="870"/>
        </w:trPr>
        <w:tc>
          <w:tcPr>
            <w:tcW w:w="1173" w:type="pct"/>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40CFDD7" w14:textId="77777777" w:rsidR="007C527A" w:rsidRPr="00112450" w:rsidRDefault="007C527A" w:rsidP="001F7F75">
            <w:pPr>
              <w:jc w:val="center"/>
              <w:rPr>
                <w:b/>
                <w:bCs/>
                <w:sz w:val="20"/>
                <w:szCs w:val="20"/>
              </w:rPr>
            </w:pPr>
            <w:r w:rsidRPr="00112450">
              <w:rPr>
                <w:b/>
                <w:bCs/>
                <w:sz w:val="20"/>
                <w:szCs w:val="20"/>
                <w:lang w:eastAsia="en-US"/>
              </w:rPr>
              <w:t>Pokazatelj rezultata</w:t>
            </w:r>
          </w:p>
        </w:tc>
        <w:tc>
          <w:tcPr>
            <w:tcW w:w="1347" w:type="pct"/>
            <w:tcBorders>
              <w:top w:val="single" w:sz="8" w:space="0" w:color="auto"/>
              <w:left w:val="nil"/>
              <w:bottom w:val="single" w:sz="8" w:space="0" w:color="auto"/>
              <w:right w:val="single" w:sz="8" w:space="0" w:color="auto"/>
            </w:tcBorders>
            <w:shd w:val="clear" w:color="auto" w:fill="auto"/>
            <w:noWrap/>
            <w:vAlign w:val="center"/>
            <w:hideMark/>
          </w:tcPr>
          <w:p w14:paraId="4172E870" w14:textId="77777777" w:rsidR="007C527A" w:rsidRPr="00112450" w:rsidRDefault="007C527A" w:rsidP="001F7F75">
            <w:pPr>
              <w:jc w:val="center"/>
              <w:rPr>
                <w:b/>
                <w:bCs/>
                <w:sz w:val="20"/>
                <w:szCs w:val="20"/>
              </w:rPr>
            </w:pPr>
            <w:r w:rsidRPr="00112450">
              <w:rPr>
                <w:b/>
                <w:bCs/>
                <w:sz w:val="20"/>
                <w:szCs w:val="20"/>
                <w:lang w:eastAsia="en-US"/>
              </w:rPr>
              <w:t>Definicija pokazatelja</w:t>
            </w:r>
          </w:p>
        </w:tc>
        <w:tc>
          <w:tcPr>
            <w:tcW w:w="547" w:type="pct"/>
            <w:tcBorders>
              <w:top w:val="single" w:sz="8" w:space="0" w:color="auto"/>
              <w:left w:val="nil"/>
              <w:bottom w:val="single" w:sz="8" w:space="0" w:color="auto"/>
              <w:right w:val="single" w:sz="8" w:space="0" w:color="auto"/>
            </w:tcBorders>
            <w:shd w:val="clear" w:color="auto" w:fill="auto"/>
            <w:vAlign w:val="center"/>
            <w:hideMark/>
          </w:tcPr>
          <w:p w14:paraId="704BE787" w14:textId="77777777" w:rsidR="007C527A" w:rsidRPr="00112450" w:rsidRDefault="007C527A" w:rsidP="001F7F75">
            <w:pPr>
              <w:jc w:val="center"/>
              <w:rPr>
                <w:b/>
                <w:bCs/>
                <w:sz w:val="20"/>
                <w:szCs w:val="20"/>
              </w:rPr>
            </w:pPr>
            <w:r w:rsidRPr="00112450">
              <w:rPr>
                <w:b/>
                <w:bCs/>
                <w:sz w:val="20"/>
                <w:szCs w:val="20"/>
                <w:lang w:eastAsia="en-US"/>
              </w:rPr>
              <w:t>Jedinica</w:t>
            </w:r>
          </w:p>
        </w:tc>
        <w:tc>
          <w:tcPr>
            <w:tcW w:w="641" w:type="pct"/>
            <w:tcBorders>
              <w:top w:val="single" w:sz="8" w:space="0" w:color="auto"/>
              <w:left w:val="nil"/>
              <w:bottom w:val="single" w:sz="8" w:space="0" w:color="auto"/>
              <w:right w:val="single" w:sz="8" w:space="0" w:color="auto"/>
            </w:tcBorders>
            <w:shd w:val="clear" w:color="auto" w:fill="auto"/>
            <w:vAlign w:val="center"/>
            <w:hideMark/>
          </w:tcPr>
          <w:p w14:paraId="2AFE13E4" w14:textId="77777777" w:rsidR="007C527A" w:rsidRPr="00112450" w:rsidRDefault="007C527A" w:rsidP="001F7F75">
            <w:pPr>
              <w:jc w:val="center"/>
              <w:rPr>
                <w:b/>
                <w:bCs/>
                <w:sz w:val="20"/>
                <w:szCs w:val="20"/>
              </w:rPr>
            </w:pPr>
            <w:r w:rsidRPr="00112450">
              <w:rPr>
                <w:b/>
                <w:bCs/>
                <w:sz w:val="20"/>
                <w:szCs w:val="20"/>
                <w:lang w:eastAsia="en-US"/>
              </w:rPr>
              <w:t>Polazna vrijednost 2023.</w:t>
            </w:r>
          </w:p>
        </w:tc>
        <w:tc>
          <w:tcPr>
            <w:tcW w:w="641" w:type="pct"/>
            <w:tcBorders>
              <w:top w:val="single" w:sz="8" w:space="0" w:color="auto"/>
              <w:left w:val="nil"/>
              <w:bottom w:val="single" w:sz="8" w:space="0" w:color="auto"/>
              <w:right w:val="single" w:sz="8" w:space="0" w:color="auto"/>
            </w:tcBorders>
            <w:shd w:val="clear" w:color="auto" w:fill="auto"/>
            <w:vAlign w:val="center"/>
            <w:hideMark/>
          </w:tcPr>
          <w:p w14:paraId="704DD064" w14:textId="77777777" w:rsidR="007C527A" w:rsidRPr="00112450" w:rsidRDefault="007C527A" w:rsidP="001F7F75">
            <w:pPr>
              <w:jc w:val="center"/>
              <w:rPr>
                <w:b/>
                <w:bCs/>
                <w:sz w:val="20"/>
                <w:szCs w:val="20"/>
              </w:rPr>
            </w:pPr>
            <w:r w:rsidRPr="00112450">
              <w:rPr>
                <w:b/>
                <w:bCs/>
                <w:sz w:val="20"/>
                <w:szCs w:val="20"/>
                <w:lang w:eastAsia="en-US"/>
              </w:rPr>
              <w:t>Ciljana vrijednost 2024.</w:t>
            </w:r>
          </w:p>
        </w:tc>
        <w:tc>
          <w:tcPr>
            <w:tcW w:w="652" w:type="pct"/>
            <w:tcBorders>
              <w:top w:val="single" w:sz="8" w:space="0" w:color="auto"/>
              <w:left w:val="nil"/>
              <w:bottom w:val="single" w:sz="8" w:space="0" w:color="auto"/>
              <w:right w:val="single" w:sz="8" w:space="0" w:color="auto"/>
            </w:tcBorders>
            <w:shd w:val="clear" w:color="auto" w:fill="auto"/>
            <w:vAlign w:val="center"/>
            <w:hideMark/>
          </w:tcPr>
          <w:p w14:paraId="74407FDD" w14:textId="77777777" w:rsidR="007C527A" w:rsidRPr="00112450" w:rsidRDefault="007C527A" w:rsidP="001F7F75">
            <w:pPr>
              <w:jc w:val="center"/>
              <w:rPr>
                <w:b/>
                <w:bCs/>
                <w:sz w:val="20"/>
                <w:szCs w:val="20"/>
              </w:rPr>
            </w:pPr>
            <w:r w:rsidRPr="00112450">
              <w:rPr>
                <w:b/>
                <w:bCs/>
                <w:sz w:val="20"/>
                <w:szCs w:val="20"/>
                <w:lang w:eastAsia="en-US"/>
              </w:rPr>
              <w:t>Ostvarena vrijednost 2024.</w:t>
            </w:r>
          </w:p>
        </w:tc>
      </w:tr>
      <w:tr w:rsidR="007C527A" w:rsidRPr="00112450" w14:paraId="60EC4B10" w14:textId="77777777" w:rsidTr="001F7F75">
        <w:trPr>
          <w:trHeight w:val="915"/>
        </w:trPr>
        <w:tc>
          <w:tcPr>
            <w:tcW w:w="1173" w:type="pct"/>
            <w:tcBorders>
              <w:top w:val="nil"/>
              <w:left w:val="single" w:sz="8" w:space="0" w:color="auto"/>
              <w:bottom w:val="single" w:sz="8" w:space="0" w:color="auto"/>
              <w:right w:val="single" w:sz="8" w:space="0" w:color="auto"/>
            </w:tcBorders>
            <w:shd w:val="clear" w:color="auto" w:fill="auto"/>
            <w:vAlign w:val="center"/>
            <w:hideMark/>
          </w:tcPr>
          <w:p w14:paraId="794523F2" w14:textId="77777777" w:rsidR="007C527A" w:rsidRPr="00112450" w:rsidRDefault="007C527A" w:rsidP="001F7F75">
            <w:pPr>
              <w:spacing w:line="256" w:lineRule="auto"/>
              <w:jc w:val="center"/>
              <w:rPr>
                <w:sz w:val="20"/>
                <w:szCs w:val="20"/>
              </w:rPr>
            </w:pPr>
            <w:r w:rsidRPr="00112450">
              <w:rPr>
                <w:sz w:val="20"/>
                <w:szCs w:val="20"/>
                <w:lang w:eastAsia="en-US"/>
              </w:rPr>
              <w:t>Broj korisnika pomoći u prehrani</w:t>
            </w:r>
          </w:p>
        </w:tc>
        <w:tc>
          <w:tcPr>
            <w:tcW w:w="1347" w:type="pct"/>
            <w:tcBorders>
              <w:top w:val="nil"/>
              <w:left w:val="nil"/>
              <w:bottom w:val="single" w:sz="8" w:space="0" w:color="auto"/>
              <w:right w:val="single" w:sz="8" w:space="0" w:color="auto"/>
            </w:tcBorders>
            <w:shd w:val="clear" w:color="auto" w:fill="auto"/>
            <w:vAlign w:val="center"/>
            <w:hideMark/>
          </w:tcPr>
          <w:p w14:paraId="6C80FBA3" w14:textId="77777777" w:rsidR="007C527A" w:rsidRPr="00112450" w:rsidRDefault="007C527A" w:rsidP="001F7F75">
            <w:pPr>
              <w:spacing w:line="256" w:lineRule="auto"/>
              <w:jc w:val="center"/>
              <w:rPr>
                <w:sz w:val="20"/>
                <w:szCs w:val="20"/>
                <w:lang w:eastAsia="en-US"/>
              </w:rPr>
            </w:pPr>
            <w:r w:rsidRPr="00112450">
              <w:rPr>
                <w:sz w:val="20"/>
                <w:szCs w:val="20"/>
                <w:lang w:eastAsia="en-US"/>
              </w:rPr>
              <w:t>Podmirenje troškova prehrane osjetljivim skupinama građana</w:t>
            </w:r>
          </w:p>
        </w:tc>
        <w:tc>
          <w:tcPr>
            <w:tcW w:w="547" w:type="pct"/>
            <w:tcBorders>
              <w:top w:val="nil"/>
              <w:left w:val="nil"/>
              <w:bottom w:val="single" w:sz="8" w:space="0" w:color="auto"/>
              <w:right w:val="single" w:sz="8" w:space="0" w:color="auto"/>
            </w:tcBorders>
            <w:shd w:val="clear" w:color="auto" w:fill="auto"/>
            <w:vAlign w:val="center"/>
            <w:hideMark/>
          </w:tcPr>
          <w:p w14:paraId="2B429ED1" w14:textId="77777777" w:rsidR="007C527A" w:rsidRPr="00112450" w:rsidRDefault="007C527A" w:rsidP="001F7F75">
            <w:pPr>
              <w:jc w:val="center"/>
              <w:rPr>
                <w:sz w:val="20"/>
                <w:szCs w:val="20"/>
              </w:rPr>
            </w:pPr>
            <w:r w:rsidRPr="00112450">
              <w:rPr>
                <w:sz w:val="20"/>
                <w:szCs w:val="20"/>
              </w:rPr>
              <w:t>Korisnik</w:t>
            </w:r>
          </w:p>
        </w:tc>
        <w:tc>
          <w:tcPr>
            <w:tcW w:w="641" w:type="pct"/>
            <w:tcBorders>
              <w:top w:val="nil"/>
              <w:left w:val="nil"/>
              <w:bottom w:val="single" w:sz="8" w:space="0" w:color="auto"/>
              <w:right w:val="single" w:sz="8" w:space="0" w:color="auto"/>
            </w:tcBorders>
            <w:shd w:val="clear" w:color="auto" w:fill="auto"/>
            <w:noWrap/>
            <w:vAlign w:val="center"/>
            <w:hideMark/>
          </w:tcPr>
          <w:p w14:paraId="35D3827B" w14:textId="77777777" w:rsidR="007C527A" w:rsidRPr="00112450" w:rsidRDefault="007C527A" w:rsidP="001F7F75">
            <w:pPr>
              <w:jc w:val="center"/>
              <w:rPr>
                <w:sz w:val="20"/>
                <w:szCs w:val="20"/>
              </w:rPr>
            </w:pPr>
            <w:r w:rsidRPr="00112450">
              <w:rPr>
                <w:sz w:val="20"/>
                <w:szCs w:val="20"/>
              </w:rPr>
              <w:t>100</w:t>
            </w:r>
          </w:p>
        </w:tc>
        <w:tc>
          <w:tcPr>
            <w:tcW w:w="641" w:type="pct"/>
            <w:tcBorders>
              <w:top w:val="nil"/>
              <w:left w:val="nil"/>
              <w:bottom w:val="single" w:sz="8" w:space="0" w:color="auto"/>
              <w:right w:val="single" w:sz="8" w:space="0" w:color="auto"/>
            </w:tcBorders>
            <w:shd w:val="clear" w:color="auto" w:fill="auto"/>
            <w:noWrap/>
            <w:vAlign w:val="center"/>
            <w:hideMark/>
          </w:tcPr>
          <w:p w14:paraId="0E417843" w14:textId="77777777" w:rsidR="007C527A" w:rsidRPr="00112450" w:rsidRDefault="007C527A" w:rsidP="001F7F75">
            <w:pPr>
              <w:jc w:val="center"/>
              <w:rPr>
                <w:sz w:val="20"/>
                <w:szCs w:val="20"/>
              </w:rPr>
            </w:pPr>
            <w:r w:rsidRPr="00112450">
              <w:rPr>
                <w:sz w:val="20"/>
                <w:szCs w:val="20"/>
              </w:rPr>
              <w:t>100</w:t>
            </w:r>
          </w:p>
        </w:tc>
        <w:tc>
          <w:tcPr>
            <w:tcW w:w="652" w:type="pct"/>
            <w:tcBorders>
              <w:top w:val="nil"/>
              <w:left w:val="nil"/>
              <w:bottom w:val="single" w:sz="8" w:space="0" w:color="auto"/>
              <w:right w:val="single" w:sz="8" w:space="0" w:color="auto"/>
            </w:tcBorders>
            <w:shd w:val="clear" w:color="auto" w:fill="auto"/>
            <w:vAlign w:val="center"/>
            <w:hideMark/>
          </w:tcPr>
          <w:p w14:paraId="00AF5213" w14:textId="77777777" w:rsidR="007C527A" w:rsidRPr="00112450" w:rsidRDefault="007C527A" w:rsidP="001F7F75">
            <w:pPr>
              <w:jc w:val="center"/>
              <w:rPr>
                <w:sz w:val="20"/>
                <w:szCs w:val="20"/>
              </w:rPr>
            </w:pPr>
            <w:r w:rsidRPr="00112450">
              <w:rPr>
                <w:sz w:val="20"/>
                <w:szCs w:val="20"/>
              </w:rPr>
              <w:t>129</w:t>
            </w:r>
          </w:p>
        </w:tc>
      </w:tr>
    </w:tbl>
    <w:p w14:paraId="64088C70" w14:textId="77777777" w:rsidR="007C527A" w:rsidRPr="00112450" w:rsidRDefault="007C527A" w:rsidP="007C527A">
      <w:pPr>
        <w:pStyle w:val="paragraph"/>
        <w:spacing w:before="0" w:beforeAutospacing="0" w:after="0" w:afterAutospacing="0"/>
        <w:jc w:val="both"/>
        <w:textAlignment w:val="baseline"/>
        <w:rPr>
          <w:color w:val="FF0000"/>
          <w:sz w:val="22"/>
          <w:szCs w:val="22"/>
          <w:lang w:val="hr-HR"/>
        </w:rPr>
      </w:pPr>
    </w:p>
    <w:p w14:paraId="37009202" w14:textId="77777777" w:rsidR="007C527A" w:rsidRPr="00112450" w:rsidRDefault="007C527A" w:rsidP="007C527A">
      <w:pPr>
        <w:pStyle w:val="paragraph"/>
        <w:spacing w:before="0" w:beforeAutospacing="0" w:after="0" w:afterAutospacing="0"/>
        <w:jc w:val="both"/>
        <w:textAlignment w:val="baseline"/>
        <w:rPr>
          <w:sz w:val="22"/>
          <w:szCs w:val="22"/>
          <w:lang w:val="hr-HR"/>
        </w:rPr>
      </w:pPr>
      <w:r w:rsidRPr="00112450">
        <w:rPr>
          <w:rStyle w:val="normaltextrun"/>
          <w:sz w:val="22"/>
          <w:szCs w:val="22"/>
          <w:lang w:val="hr-HR"/>
        </w:rPr>
        <w:t>Aktivnost A301509 Pomoć za podmirenje troškova usluge pomoći u kući </w:t>
      </w:r>
      <w:r w:rsidRPr="00112450">
        <w:rPr>
          <w:rStyle w:val="eop"/>
          <w:sz w:val="22"/>
          <w:szCs w:val="22"/>
          <w:lang w:val="hr-HR"/>
        </w:rPr>
        <w:t> </w:t>
      </w:r>
    </w:p>
    <w:p w14:paraId="2BEE3117" w14:textId="77777777" w:rsidR="007C527A" w:rsidRDefault="007C527A" w:rsidP="007C527A">
      <w:pPr>
        <w:pStyle w:val="paragraph"/>
        <w:spacing w:before="0" w:beforeAutospacing="0" w:after="0" w:afterAutospacing="0"/>
        <w:ind w:firstLine="705"/>
        <w:jc w:val="both"/>
        <w:textAlignment w:val="baseline"/>
        <w:rPr>
          <w:rStyle w:val="normaltextrun"/>
          <w:sz w:val="22"/>
          <w:szCs w:val="22"/>
          <w:lang w:val="hr-HR"/>
        </w:rPr>
      </w:pPr>
      <w:r w:rsidRPr="00112450">
        <w:rPr>
          <w:rStyle w:val="normaltextrun"/>
          <w:sz w:val="22"/>
          <w:szCs w:val="22"/>
          <w:lang w:val="hr-HR"/>
        </w:rPr>
        <w:t xml:space="preserve">U sklopu aktivnosti planirano je 26.550,00 EUR, a realizirano je 20.475,50 EUR, odnosno 77.1%. Odnosi se na dostavu obroka na kućnu adresu te pružanje usluga pomoći i njege u kući osobama teže narušenog zdravlja i osobama s invaliditetom. U 2024. godini 49 korisnika je koristilo usluge pomoći u kući te 96 korisnika uslugu dostave gotovih obroka na kućnu adresu. </w:t>
      </w:r>
    </w:p>
    <w:p w14:paraId="2CBF05D8" w14:textId="77777777" w:rsidR="003C681D" w:rsidRDefault="003C681D" w:rsidP="007C527A">
      <w:pPr>
        <w:pStyle w:val="paragraph"/>
        <w:spacing w:before="0" w:beforeAutospacing="0" w:after="0" w:afterAutospacing="0"/>
        <w:ind w:firstLine="705"/>
        <w:jc w:val="both"/>
        <w:textAlignment w:val="baseline"/>
        <w:rPr>
          <w:rStyle w:val="normaltextrun"/>
          <w:sz w:val="22"/>
          <w:szCs w:val="22"/>
          <w:lang w:val="hr-HR"/>
        </w:rPr>
      </w:pPr>
    </w:p>
    <w:p w14:paraId="0F96E605" w14:textId="77777777" w:rsidR="003C681D" w:rsidRDefault="003C681D" w:rsidP="007C527A">
      <w:pPr>
        <w:pStyle w:val="paragraph"/>
        <w:spacing w:before="0" w:beforeAutospacing="0" w:after="0" w:afterAutospacing="0"/>
        <w:ind w:firstLine="705"/>
        <w:jc w:val="both"/>
        <w:textAlignment w:val="baseline"/>
        <w:rPr>
          <w:rStyle w:val="normaltextrun"/>
          <w:sz w:val="22"/>
          <w:szCs w:val="22"/>
          <w:lang w:val="hr-HR"/>
        </w:rPr>
      </w:pPr>
    </w:p>
    <w:p w14:paraId="2D8EE955" w14:textId="77777777" w:rsidR="003C681D" w:rsidRPr="00112450" w:rsidRDefault="003C681D" w:rsidP="007C527A">
      <w:pPr>
        <w:pStyle w:val="paragraph"/>
        <w:spacing w:before="0" w:beforeAutospacing="0" w:after="0" w:afterAutospacing="0"/>
        <w:ind w:firstLine="705"/>
        <w:jc w:val="both"/>
        <w:textAlignment w:val="baseline"/>
        <w:rPr>
          <w:rStyle w:val="eop"/>
          <w:sz w:val="22"/>
          <w:szCs w:val="22"/>
          <w:lang w:val="hr-HR"/>
        </w:rPr>
      </w:pPr>
    </w:p>
    <w:p w14:paraId="6BDE1B71" w14:textId="77777777" w:rsidR="007C527A" w:rsidRPr="00112450" w:rsidRDefault="007C527A" w:rsidP="007C527A">
      <w:pPr>
        <w:pStyle w:val="paragraph"/>
        <w:spacing w:before="0" w:beforeAutospacing="0" w:after="0" w:afterAutospacing="0"/>
        <w:ind w:firstLine="705"/>
        <w:jc w:val="both"/>
        <w:rPr>
          <w:rStyle w:val="normaltextrun"/>
          <w:sz w:val="22"/>
          <w:szCs w:val="22"/>
          <w:lang w:val="hr-HR"/>
        </w:rPr>
      </w:pPr>
    </w:p>
    <w:tbl>
      <w:tblPr>
        <w:tblW w:w="5000" w:type="pct"/>
        <w:tblLook w:val="04A0" w:firstRow="1" w:lastRow="0" w:firstColumn="1" w:lastColumn="0" w:noHBand="0" w:noVBand="1"/>
      </w:tblPr>
      <w:tblGrid>
        <w:gridCol w:w="2157"/>
        <w:gridCol w:w="2477"/>
        <w:gridCol w:w="1006"/>
        <w:gridCol w:w="1179"/>
        <w:gridCol w:w="1179"/>
        <w:gridCol w:w="1197"/>
      </w:tblGrid>
      <w:tr w:rsidR="007C527A" w:rsidRPr="00112450" w14:paraId="120B5A18" w14:textId="77777777" w:rsidTr="001F7F75">
        <w:trPr>
          <w:trHeight w:val="870"/>
        </w:trPr>
        <w:tc>
          <w:tcPr>
            <w:tcW w:w="1173" w:type="pct"/>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2CFA0F5" w14:textId="77777777" w:rsidR="007C527A" w:rsidRPr="00112450" w:rsidRDefault="007C527A" w:rsidP="001F7F75">
            <w:pPr>
              <w:jc w:val="center"/>
              <w:rPr>
                <w:b/>
                <w:bCs/>
                <w:sz w:val="20"/>
                <w:szCs w:val="20"/>
              </w:rPr>
            </w:pPr>
            <w:r w:rsidRPr="00112450">
              <w:rPr>
                <w:b/>
                <w:bCs/>
                <w:sz w:val="20"/>
                <w:szCs w:val="20"/>
                <w:lang w:eastAsia="en-US"/>
              </w:rPr>
              <w:lastRenderedPageBreak/>
              <w:t>Pokazatelj rezultata</w:t>
            </w:r>
          </w:p>
        </w:tc>
        <w:tc>
          <w:tcPr>
            <w:tcW w:w="1347" w:type="pct"/>
            <w:tcBorders>
              <w:top w:val="single" w:sz="8" w:space="0" w:color="auto"/>
              <w:left w:val="nil"/>
              <w:bottom w:val="single" w:sz="8" w:space="0" w:color="auto"/>
              <w:right w:val="single" w:sz="8" w:space="0" w:color="auto"/>
            </w:tcBorders>
            <w:shd w:val="clear" w:color="auto" w:fill="auto"/>
            <w:noWrap/>
            <w:vAlign w:val="center"/>
            <w:hideMark/>
          </w:tcPr>
          <w:p w14:paraId="325EA7DA" w14:textId="77777777" w:rsidR="007C527A" w:rsidRPr="00112450" w:rsidRDefault="007C527A" w:rsidP="001F7F75">
            <w:pPr>
              <w:jc w:val="center"/>
              <w:rPr>
                <w:b/>
                <w:bCs/>
                <w:sz w:val="20"/>
                <w:szCs w:val="20"/>
              </w:rPr>
            </w:pPr>
            <w:r w:rsidRPr="00112450">
              <w:rPr>
                <w:b/>
                <w:bCs/>
                <w:sz w:val="20"/>
                <w:szCs w:val="20"/>
                <w:lang w:eastAsia="en-US"/>
              </w:rPr>
              <w:t>Definicija pokazatelja</w:t>
            </w:r>
          </w:p>
        </w:tc>
        <w:tc>
          <w:tcPr>
            <w:tcW w:w="547" w:type="pct"/>
            <w:tcBorders>
              <w:top w:val="single" w:sz="8" w:space="0" w:color="auto"/>
              <w:left w:val="nil"/>
              <w:bottom w:val="single" w:sz="8" w:space="0" w:color="auto"/>
              <w:right w:val="single" w:sz="8" w:space="0" w:color="auto"/>
            </w:tcBorders>
            <w:shd w:val="clear" w:color="auto" w:fill="auto"/>
            <w:vAlign w:val="center"/>
            <w:hideMark/>
          </w:tcPr>
          <w:p w14:paraId="745A2FA8" w14:textId="77777777" w:rsidR="007C527A" w:rsidRPr="00112450" w:rsidRDefault="007C527A" w:rsidP="001F7F75">
            <w:pPr>
              <w:jc w:val="center"/>
              <w:rPr>
                <w:b/>
                <w:bCs/>
                <w:sz w:val="20"/>
                <w:szCs w:val="20"/>
              </w:rPr>
            </w:pPr>
            <w:r w:rsidRPr="00112450">
              <w:rPr>
                <w:b/>
                <w:bCs/>
                <w:sz w:val="20"/>
                <w:szCs w:val="20"/>
                <w:lang w:eastAsia="en-US"/>
              </w:rPr>
              <w:t>Jedinica</w:t>
            </w:r>
          </w:p>
        </w:tc>
        <w:tc>
          <w:tcPr>
            <w:tcW w:w="641" w:type="pct"/>
            <w:tcBorders>
              <w:top w:val="single" w:sz="8" w:space="0" w:color="auto"/>
              <w:left w:val="nil"/>
              <w:bottom w:val="single" w:sz="8" w:space="0" w:color="auto"/>
              <w:right w:val="single" w:sz="8" w:space="0" w:color="auto"/>
            </w:tcBorders>
            <w:shd w:val="clear" w:color="auto" w:fill="auto"/>
            <w:vAlign w:val="center"/>
            <w:hideMark/>
          </w:tcPr>
          <w:p w14:paraId="42E33B97" w14:textId="77777777" w:rsidR="007C527A" w:rsidRPr="00112450" w:rsidRDefault="007C527A" w:rsidP="001F7F75">
            <w:pPr>
              <w:jc w:val="center"/>
              <w:rPr>
                <w:b/>
                <w:bCs/>
                <w:sz w:val="20"/>
                <w:szCs w:val="20"/>
              </w:rPr>
            </w:pPr>
            <w:r w:rsidRPr="00112450">
              <w:rPr>
                <w:b/>
                <w:bCs/>
                <w:sz w:val="20"/>
                <w:szCs w:val="20"/>
                <w:lang w:eastAsia="en-US"/>
              </w:rPr>
              <w:t>Polazna vrijednost 2023.</w:t>
            </w:r>
          </w:p>
        </w:tc>
        <w:tc>
          <w:tcPr>
            <w:tcW w:w="641" w:type="pct"/>
            <w:tcBorders>
              <w:top w:val="single" w:sz="8" w:space="0" w:color="auto"/>
              <w:left w:val="nil"/>
              <w:bottom w:val="single" w:sz="8" w:space="0" w:color="auto"/>
              <w:right w:val="single" w:sz="8" w:space="0" w:color="auto"/>
            </w:tcBorders>
            <w:shd w:val="clear" w:color="auto" w:fill="auto"/>
            <w:vAlign w:val="center"/>
            <w:hideMark/>
          </w:tcPr>
          <w:p w14:paraId="2271D790" w14:textId="77777777" w:rsidR="007C527A" w:rsidRPr="00112450" w:rsidRDefault="007C527A" w:rsidP="001F7F75">
            <w:pPr>
              <w:jc w:val="center"/>
              <w:rPr>
                <w:b/>
                <w:bCs/>
                <w:sz w:val="20"/>
                <w:szCs w:val="20"/>
              </w:rPr>
            </w:pPr>
            <w:r w:rsidRPr="00112450">
              <w:rPr>
                <w:b/>
                <w:bCs/>
                <w:sz w:val="20"/>
                <w:szCs w:val="20"/>
                <w:lang w:eastAsia="en-US"/>
              </w:rPr>
              <w:t>Ciljana vrijednost 2024.</w:t>
            </w:r>
          </w:p>
        </w:tc>
        <w:tc>
          <w:tcPr>
            <w:tcW w:w="652" w:type="pct"/>
            <w:tcBorders>
              <w:top w:val="single" w:sz="8" w:space="0" w:color="auto"/>
              <w:left w:val="nil"/>
              <w:bottom w:val="single" w:sz="8" w:space="0" w:color="auto"/>
              <w:right w:val="single" w:sz="8" w:space="0" w:color="auto"/>
            </w:tcBorders>
            <w:shd w:val="clear" w:color="auto" w:fill="auto"/>
            <w:vAlign w:val="center"/>
            <w:hideMark/>
          </w:tcPr>
          <w:p w14:paraId="046782A3" w14:textId="77777777" w:rsidR="007C527A" w:rsidRPr="00112450" w:rsidRDefault="007C527A" w:rsidP="001F7F75">
            <w:pPr>
              <w:jc w:val="center"/>
              <w:rPr>
                <w:b/>
                <w:bCs/>
                <w:sz w:val="20"/>
                <w:szCs w:val="20"/>
              </w:rPr>
            </w:pPr>
            <w:r w:rsidRPr="00112450">
              <w:rPr>
                <w:b/>
                <w:bCs/>
                <w:sz w:val="20"/>
                <w:szCs w:val="20"/>
                <w:lang w:eastAsia="en-US"/>
              </w:rPr>
              <w:t>Ostvarena vrijednost 2024.</w:t>
            </w:r>
          </w:p>
        </w:tc>
      </w:tr>
      <w:tr w:rsidR="007C527A" w:rsidRPr="00112450" w14:paraId="309881A0" w14:textId="77777777" w:rsidTr="001F7F75">
        <w:trPr>
          <w:trHeight w:val="915"/>
        </w:trPr>
        <w:tc>
          <w:tcPr>
            <w:tcW w:w="1173" w:type="pct"/>
            <w:tcBorders>
              <w:top w:val="nil"/>
              <w:left w:val="single" w:sz="8" w:space="0" w:color="auto"/>
              <w:bottom w:val="single" w:sz="8" w:space="0" w:color="auto"/>
              <w:right w:val="single" w:sz="8" w:space="0" w:color="auto"/>
            </w:tcBorders>
            <w:shd w:val="clear" w:color="auto" w:fill="auto"/>
            <w:vAlign w:val="center"/>
            <w:hideMark/>
          </w:tcPr>
          <w:p w14:paraId="588C0B02" w14:textId="77777777" w:rsidR="007C527A" w:rsidRPr="00112450" w:rsidRDefault="007C527A" w:rsidP="001F7F75">
            <w:pPr>
              <w:spacing w:line="256" w:lineRule="auto"/>
              <w:jc w:val="center"/>
              <w:rPr>
                <w:color w:val="FF0000"/>
                <w:sz w:val="20"/>
                <w:szCs w:val="20"/>
              </w:rPr>
            </w:pPr>
            <w:r w:rsidRPr="00112450">
              <w:rPr>
                <w:sz w:val="20"/>
                <w:szCs w:val="20"/>
                <w:lang w:eastAsia="en-US"/>
              </w:rPr>
              <w:t>Broj korisnika pomoći u kući</w:t>
            </w:r>
          </w:p>
        </w:tc>
        <w:tc>
          <w:tcPr>
            <w:tcW w:w="1347" w:type="pct"/>
            <w:tcBorders>
              <w:top w:val="nil"/>
              <w:left w:val="nil"/>
              <w:bottom w:val="single" w:sz="8" w:space="0" w:color="auto"/>
              <w:right w:val="single" w:sz="8" w:space="0" w:color="auto"/>
            </w:tcBorders>
            <w:shd w:val="clear" w:color="auto" w:fill="auto"/>
            <w:vAlign w:val="center"/>
            <w:hideMark/>
          </w:tcPr>
          <w:p w14:paraId="0F8F1FB9" w14:textId="77777777" w:rsidR="007C527A" w:rsidRPr="00112450" w:rsidRDefault="007C527A" w:rsidP="001F7F75">
            <w:pPr>
              <w:spacing w:line="256" w:lineRule="auto"/>
              <w:jc w:val="center"/>
              <w:rPr>
                <w:color w:val="FF0000"/>
                <w:sz w:val="20"/>
                <w:szCs w:val="20"/>
                <w:lang w:eastAsia="en-US"/>
              </w:rPr>
            </w:pPr>
            <w:r w:rsidRPr="00112450">
              <w:rPr>
                <w:sz w:val="20"/>
                <w:szCs w:val="20"/>
                <w:lang w:eastAsia="en-US"/>
              </w:rPr>
              <w:t>Pružanje odgovarajućih usluga u kući osjetljivim skupinama građana</w:t>
            </w:r>
          </w:p>
        </w:tc>
        <w:tc>
          <w:tcPr>
            <w:tcW w:w="547" w:type="pct"/>
            <w:tcBorders>
              <w:top w:val="nil"/>
              <w:left w:val="nil"/>
              <w:bottom w:val="single" w:sz="8" w:space="0" w:color="auto"/>
              <w:right w:val="single" w:sz="8" w:space="0" w:color="auto"/>
            </w:tcBorders>
            <w:shd w:val="clear" w:color="auto" w:fill="auto"/>
            <w:vAlign w:val="center"/>
            <w:hideMark/>
          </w:tcPr>
          <w:p w14:paraId="00C0C770" w14:textId="77777777" w:rsidR="007C527A" w:rsidRPr="00112450" w:rsidRDefault="007C527A" w:rsidP="001F7F75">
            <w:pPr>
              <w:jc w:val="center"/>
              <w:rPr>
                <w:sz w:val="20"/>
                <w:szCs w:val="20"/>
              </w:rPr>
            </w:pPr>
            <w:r w:rsidRPr="00112450">
              <w:rPr>
                <w:sz w:val="20"/>
                <w:szCs w:val="20"/>
              </w:rPr>
              <w:t>Korisnik</w:t>
            </w:r>
          </w:p>
        </w:tc>
        <w:tc>
          <w:tcPr>
            <w:tcW w:w="641" w:type="pct"/>
            <w:tcBorders>
              <w:top w:val="nil"/>
              <w:left w:val="nil"/>
              <w:bottom w:val="single" w:sz="8" w:space="0" w:color="auto"/>
              <w:right w:val="single" w:sz="8" w:space="0" w:color="auto"/>
            </w:tcBorders>
            <w:shd w:val="clear" w:color="auto" w:fill="auto"/>
            <w:noWrap/>
            <w:vAlign w:val="center"/>
            <w:hideMark/>
          </w:tcPr>
          <w:p w14:paraId="7EAFD53F" w14:textId="77777777" w:rsidR="007C527A" w:rsidRPr="00112450" w:rsidRDefault="007C527A" w:rsidP="001F7F75">
            <w:pPr>
              <w:jc w:val="center"/>
              <w:rPr>
                <w:sz w:val="20"/>
                <w:szCs w:val="20"/>
              </w:rPr>
            </w:pPr>
            <w:r w:rsidRPr="00112450">
              <w:rPr>
                <w:sz w:val="20"/>
                <w:szCs w:val="20"/>
              </w:rPr>
              <w:t>25</w:t>
            </w:r>
          </w:p>
        </w:tc>
        <w:tc>
          <w:tcPr>
            <w:tcW w:w="641" w:type="pct"/>
            <w:tcBorders>
              <w:top w:val="nil"/>
              <w:left w:val="nil"/>
              <w:bottom w:val="single" w:sz="8" w:space="0" w:color="auto"/>
              <w:right w:val="single" w:sz="8" w:space="0" w:color="auto"/>
            </w:tcBorders>
            <w:shd w:val="clear" w:color="auto" w:fill="auto"/>
            <w:noWrap/>
            <w:vAlign w:val="center"/>
            <w:hideMark/>
          </w:tcPr>
          <w:p w14:paraId="3A94CF9E" w14:textId="77777777" w:rsidR="007C527A" w:rsidRPr="00112450" w:rsidRDefault="007C527A" w:rsidP="001F7F75">
            <w:pPr>
              <w:jc w:val="center"/>
              <w:rPr>
                <w:sz w:val="20"/>
                <w:szCs w:val="20"/>
              </w:rPr>
            </w:pPr>
            <w:r w:rsidRPr="00112450">
              <w:rPr>
                <w:sz w:val="20"/>
                <w:szCs w:val="20"/>
              </w:rPr>
              <w:t>25</w:t>
            </w:r>
          </w:p>
        </w:tc>
        <w:tc>
          <w:tcPr>
            <w:tcW w:w="652" w:type="pct"/>
            <w:tcBorders>
              <w:top w:val="nil"/>
              <w:left w:val="nil"/>
              <w:bottom w:val="single" w:sz="8" w:space="0" w:color="auto"/>
              <w:right w:val="single" w:sz="8" w:space="0" w:color="auto"/>
            </w:tcBorders>
            <w:shd w:val="clear" w:color="auto" w:fill="auto"/>
            <w:vAlign w:val="center"/>
            <w:hideMark/>
          </w:tcPr>
          <w:p w14:paraId="79EDBDD5" w14:textId="77777777" w:rsidR="007C527A" w:rsidRPr="00112450" w:rsidRDefault="007C527A" w:rsidP="001F7F75">
            <w:pPr>
              <w:jc w:val="center"/>
              <w:rPr>
                <w:sz w:val="20"/>
                <w:szCs w:val="20"/>
              </w:rPr>
            </w:pPr>
            <w:r w:rsidRPr="00112450">
              <w:rPr>
                <w:sz w:val="20"/>
                <w:szCs w:val="20"/>
              </w:rPr>
              <w:t>145</w:t>
            </w:r>
          </w:p>
        </w:tc>
      </w:tr>
    </w:tbl>
    <w:p w14:paraId="65B1AAAB" w14:textId="77777777" w:rsidR="007C527A" w:rsidRPr="00112450" w:rsidRDefault="007C527A" w:rsidP="007C527A">
      <w:pPr>
        <w:pStyle w:val="paragraph"/>
        <w:spacing w:before="0" w:beforeAutospacing="0" w:after="0" w:afterAutospacing="0"/>
        <w:jc w:val="both"/>
        <w:textAlignment w:val="baseline"/>
        <w:rPr>
          <w:color w:val="FF0000"/>
          <w:sz w:val="22"/>
          <w:szCs w:val="22"/>
          <w:lang w:val="hr-HR"/>
        </w:rPr>
      </w:pPr>
    </w:p>
    <w:p w14:paraId="6BED5043" w14:textId="77777777" w:rsidR="007C527A" w:rsidRPr="00112450" w:rsidRDefault="007C527A" w:rsidP="007C527A">
      <w:pPr>
        <w:pStyle w:val="paragraph"/>
        <w:spacing w:before="0" w:beforeAutospacing="0" w:after="0" w:afterAutospacing="0"/>
        <w:jc w:val="both"/>
        <w:textAlignment w:val="baseline"/>
        <w:rPr>
          <w:sz w:val="22"/>
          <w:szCs w:val="22"/>
          <w:lang w:val="hr-HR"/>
        </w:rPr>
      </w:pPr>
      <w:r w:rsidRPr="00112450">
        <w:rPr>
          <w:rStyle w:val="normaltextrun"/>
          <w:sz w:val="22"/>
          <w:szCs w:val="22"/>
          <w:lang w:val="hr-HR"/>
        </w:rPr>
        <w:t>Aktivnost A301512 Pomoć za podmirenje troškova djeteta za pohađanje dječjeg vrtića i boravka kod dadilja </w:t>
      </w:r>
      <w:r w:rsidRPr="00112450">
        <w:rPr>
          <w:rStyle w:val="eop"/>
          <w:sz w:val="22"/>
          <w:szCs w:val="22"/>
          <w:lang w:val="hr-HR"/>
        </w:rPr>
        <w:t> </w:t>
      </w:r>
    </w:p>
    <w:p w14:paraId="0A2D1AFF" w14:textId="77777777" w:rsidR="007C527A" w:rsidRPr="00112450" w:rsidRDefault="007C527A" w:rsidP="007C527A">
      <w:pPr>
        <w:pStyle w:val="paragraph"/>
        <w:spacing w:before="0" w:beforeAutospacing="0" w:after="0" w:afterAutospacing="0"/>
        <w:ind w:firstLine="708"/>
        <w:jc w:val="both"/>
        <w:textAlignment w:val="baseline"/>
        <w:rPr>
          <w:color w:val="FF0000"/>
          <w:sz w:val="22"/>
          <w:szCs w:val="22"/>
          <w:lang w:val="hr-HR"/>
        </w:rPr>
      </w:pPr>
      <w:r w:rsidRPr="00112450">
        <w:rPr>
          <w:rStyle w:val="normaltextrun"/>
          <w:sz w:val="22"/>
          <w:szCs w:val="22"/>
          <w:lang w:val="hr-HR"/>
        </w:rPr>
        <w:t xml:space="preserve">U sklopu aktivnosti planirano je 98.500,00 EUR, a realizirano je 97.878,05 EUR, odnosno 99,4%. </w:t>
      </w:r>
      <w:r w:rsidRPr="00112450">
        <w:rPr>
          <w:sz w:val="22"/>
          <w:szCs w:val="22"/>
          <w:lang w:val="hr-HR"/>
        </w:rPr>
        <w:t>Troškove predškolskog odgoja i obrazovanja za djecu rane i predškolske dobi, odnosno pohađanja dječjeg vrtića koji je u sustavu mreže dječjih vrtića na području Grada Koprivnice, Grad Koprivnica sufinancira za djecu koja ispunjavaju uvjete propisane Odlukom o socijalnoj zaštititi građana Grada Koprivnice i Odlukom o utvrđivanju mjerila za sufinanciranje djelatnosti ustanova predškolskog odgoja i obrazovanja na području Grada Koprivnice. Ovisno o ispunjenim uvjetima,  pomoć može iznositi 100% troškova, a najviše do 120,00 EUR mjesečno, ili 50% troškova, a najviše do 60,00 EUR mjesečno.</w:t>
      </w:r>
    </w:p>
    <w:p w14:paraId="7F715777" w14:textId="77777777" w:rsidR="007C527A" w:rsidRPr="00112450" w:rsidRDefault="007C527A" w:rsidP="007C527A">
      <w:pPr>
        <w:ind w:firstLine="720"/>
        <w:jc w:val="both"/>
        <w:textAlignment w:val="baseline"/>
      </w:pPr>
      <w:r w:rsidRPr="00112450">
        <w:rPr>
          <w:sz w:val="22"/>
          <w:szCs w:val="22"/>
        </w:rPr>
        <w:t>Grad Koprivnica sufinancira troškove participacije roditelja za korištenje usluge dadilje za čuvanje, brigu i skrb o djeci radne i predškolske dobi, a koje su upisane u registar osoba koje obavljaju djelatnost dadilje na području Grada Koprivnice. Pomoć također može iznositi 120,00 EUR, odnosno 60,00 EUR mjesečno.</w:t>
      </w:r>
    </w:p>
    <w:p w14:paraId="3A355E3A" w14:textId="77777777" w:rsidR="007C527A" w:rsidRPr="00112450" w:rsidRDefault="007C527A" w:rsidP="007C527A">
      <w:pPr>
        <w:ind w:firstLine="720"/>
        <w:jc w:val="both"/>
        <w:textAlignment w:val="baseline"/>
      </w:pPr>
      <w:r w:rsidRPr="00112450">
        <w:rPr>
          <w:sz w:val="22"/>
          <w:szCs w:val="22"/>
        </w:rPr>
        <w:t>Grad Koprivnica financira i troškove polaženja poludnevnog ili dnevnog odgojno-obrazovno-rehabilitacijskog programa za djecu predškolske dobi s teškoćama u razvoju, u specijaliziranim ustanovama, u visini 100% troškova, ukoliko se odgovarajuće stručne usluge ne mogu pružiti u okviru redovnog odgojno-obrazovnog programa za djecu predškolske dobi s teškoćama u razvoju na području Grada Koprivnice.</w:t>
      </w:r>
    </w:p>
    <w:p w14:paraId="2C6CA36C" w14:textId="77777777" w:rsidR="007C527A" w:rsidRPr="00112450" w:rsidRDefault="007C527A" w:rsidP="007C527A">
      <w:pPr>
        <w:ind w:firstLine="720"/>
        <w:jc w:val="both"/>
        <w:textAlignment w:val="baseline"/>
        <w:rPr>
          <w:rStyle w:val="normaltextrun"/>
          <w:sz w:val="22"/>
          <w:szCs w:val="22"/>
        </w:rPr>
      </w:pPr>
      <w:r w:rsidRPr="00112450">
        <w:rPr>
          <w:sz w:val="22"/>
          <w:szCs w:val="22"/>
        </w:rPr>
        <w:t xml:space="preserve"> </w:t>
      </w:r>
      <w:r w:rsidRPr="00112450">
        <w:rPr>
          <w:rStyle w:val="normaltextrun"/>
          <w:sz w:val="22"/>
          <w:szCs w:val="22"/>
        </w:rPr>
        <w:t>U 2024. godini ove usluge koristilo je 108 djece.</w:t>
      </w:r>
    </w:p>
    <w:p w14:paraId="5EC64398" w14:textId="77777777" w:rsidR="007C527A" w:rsidRPr="00112450" w:rsidRDefault="007C527A" w:rsidP="007C527A">
      <w:pPr>
        <w:pStyle w:val="paragraph"/>
        <w:spacing w:before="0" w:beforeAutospacing="0" w:after="0" w:afterAutospacing="0"/>
        <w:ind w:firstLine="705"/>
        <w:jc w:val="both"/>
        <w:textAlignment w:val="baseline"/>
        <w:rPr>
          <w:color w:val="FF0000"/>
          <w:sz w:val="22"/>
          <w:szCs w:val="22"/>
          <w:lang w:val="hr-HR"/>
        </w:rPr>
      </w:pPr>
    </w:p>
    <w:tbl>
      <w:tblPr>
        <w:tblW w:w="5000" w:type="pct"/>
        <w:tblLook w:val="04A0" w:firstRow="1" w:lastRow="0" w:firstColumn="1" w:lastColumn="0" w:noHBand="0" w:noVBand="1"/>
      </w:tblPr>
      <w:tblGrid>
        <w:gridCol w:w="2157"/>
        <w:gridCol w:w="2477"/>
        <w:gridCol w:w="1006"/>
        <w:gridCol w:w="1179"/>
        <w:gridCol w:w="1179"/>
        <w:gridCol w:w="1197"/>
      </w:tblGrid>
      <w:tr w:rsidR="007C527A" w:rsidRPr="00112450" w14:paraId="2A5A0B5A" w14:textId="77777777" w:rsidTr="001F7F75">
        <w:trPr>
          <w:trHeight w:val="870"/>
        </w:trPr>
        <w:tc>
          <w:tcPr>
            <w:tcW w:w="1173" w:type="pct"/>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71C047E" w14:textId="77777777" w:rsidR="007C527A" w:rsidRPr="00112450" w:rsidRDefault="007C527A" w:rsidP="001F7F75">
            <w:pPr>
              <w:jc w:val="center"/>
              <w:rPr>
                <w:b/>
                <w:bCs/>
                <w:sz w:val="20"/>
                <w:szCs w:val="20"/>
              </w:rPr>
            </w:pPr>
            <w:r w:rsidRPr="00112450">
              <w:rPr>
                <w:b/>
                <w:bCs/>
                <w:sz w:val="20"/>
                <w:szCs w:val="20"/>
                <w:lang w:eastAsia="en-US"/>
              </w:rPr>
              <w:t>Pokazatelj rezultata</w:t>
            </w:r>
          </w:p>
        </w:tc>
        <w:tc>
          <w:tcPr>
            <w:tcW w:w="1347" w:type="pct"/>
            <w:tcBorders>
              <w:top w:val="single" w:sz="8" w:space="0" w:color="auto"/>
              <w:left w:val="nil"/>
              <w:bottom w:val="single" w:sz="8" w:space="0" w:color="auto"/>
              <w:right w:val="single" w:sz="8" w:space="0" w:color="auto"/>
            </w:tcBorders>
            <w:shd w:val="clear" w:color="auto" w:fill="auto"/>
            <w:noWrap/>
            <w:vAlign w:val="center"/>
            <w:hideMark/>
          </w:tcPr>
          <w:p w14:paraId="08E553A8" w14:textId="77777777" w:rsidR="007C527A" w:rsidRPr="00112450" w:rsidRDefault="007C527A" w:rsidP="001F7F75">
            <w:pPr>
              <w:jc w:val="center"/>
              <w:rPr>
                <w:b/>
                <w:bCs/>
                <w:sz w:val="20"/>
                <w:szCs w:val="20"/>
              </w:rPr>
            </w:pPr>
            <w:r w:rsidRPr="00112450">
              <w:rPr>
                <w:b/>
                <w:bCs/>
                <w:sz w:val="20"/>
                <w:szCs w:val="20"/>
                <w:lang w:eastAsia="en-US"/>
              </w:rPr>
              <w:t>Definicija pokazatelja</w:t>
            </w:r>
          </w:p>
        </w:tc>
        <w:tc>
          <w:tcPr>
            <w:tcW w:w="547" w:type="pct"/>
            <w:tcBorders>
              <w:top w:val="single" w:sz="8" w:space="0" w:color="auto"/>
              <w:left w:val="nil"/>
              <w:bottom w:val="single" w:sz="8" w:space="0" w:color="auto"/>
              <w:right w:val="single" w:sz="8" w:space="0" w:color="auto"/>
            </w:tcBorders>
            <w:shd w:val="clear" w:color="auto" w:fill="auto"/>
            <w:vAlign w:val="center"/>
            <w:hideMark/>
          </w:tcPr>
          <w:p w14:paraId="60C70D80" w14:textId="77777777" w:rsidR="007C527A" w:rsidRPr="00112450" w:rsidRDefault="007C527A" w:rsidP="001F7F75">
            <w:pPr>
              <w:jc w:val="center"/>
              <w:rPr>
                <w:b/>
                <w:bCs/>
                <w:sz w:val="20"/>
                <w:szCs w:val="20"/>
              </w:rPr>
            </w:pPr>
            <w:r w:rsidRPr="00112450">
              <w:rPr>
                <w:b/>
                <w:bCs/>
                <w:sz w:val="20"/>
                <w:szCs w:val="20"/>
                <w:lang w:eastAsia="en-US"/>
              </w:rPr>
              <w:t>Jedinica</w:t>
            </w:r>
          </w:p>
        </w:tc>
        <w:tc>
          <w:tcPr>
            <w:tcW w:w="641" w:type="pct"/>
            <w:tcBorders>
              <w:top w:val="single" w:sz="8" w:space="0" w:color="auto"/>
              <w:left w:val="nil"/>
              <w:bottom w:val="single" w:sz="8" w:space="0" w:color="auto"/>
              <w:right w:val="single" w:sz="8" w:space="0" w:color="auto"/>
            </w:tcBorders>
            <w:shd w:val="clear" w:color="auto" w:fill="auto"/>
            <w:vAlign w:val="center"/>
            <w:hideMark/>
          </w:tcPr>
          <w:p w14:paraId="4F5DCD8D" w14:textId="77777777" w:rsidR="007C527A" w:rsidRPr="00112450" w:rsidRDefault="007C527A" w:rsidP="001F7F75">
            <w:pPr>
              <w:jc w:val="center"/>
              <w:rPr>
                <w:b/>
                <w:bCs/>
                <w:sz w:val="20"/>
                <w:szCs w:val="20"/>
              </w:rPr>
            </w:pPr>
            <w:r w:rsidRPr="00112450">
              <w:rPr>
                <w:b/>
                <w:bCs/>
                <w:sz w:val="20"/>
                <w:szCs w:val="20"/>
                <w:lang w:eastAsia="en-US"/>
              </w:rPr>
              <w:t>Polazna vrijednost 2023.</w:t>
            </w:r>
          </w:p>
        </w:tc>
        <w:tc>
          <w:tcPr>
            <w:tcW w:w="641" w:type="pct"/>
            <w:tcBorders>
              <w:top w:val="single" w:sz="8" w:space="0" w:color="auto"/>
              <w:left w:val="nil"/>
              <w:bottom w:val="single" w:sz="8" w:space="0" w:color="auto"/>
              <w:right w:val="single" w:sz="8" w:space="0" w:color="auto"/>
            </w:tcBorders>
            <w:shd w:val="clear" w:color="auto" w:fill="auto"/>
            <w:vAlign w:val="center"/>
            <w:hideMark/>
          </w:tcPr>
          <w:p w14:paraId="5CA38332" w14:textId="77777777" w:rsidR="007C527A" w:rsidRPr="00112450" w:rsidRDefault="007C527A" w:rsidP="001F7F75">
            <w:pPr>
              <w:jc w:val="center"/>
              <w:rPr>
                <w:b/>
                <w:bCs/>
                <w:sz w:val="20"/>
                <w:szCs w:val="20"/>
              </w:rPr>
            </w:pPr>
            <w:r w:rsidRPr="00112450">
              <w:rPr>
                <w:b/>
                <w:bCs/>
                <w:sz w:val="20"/>
                <w:szCs w:val="20"/>
                <w:lang w:eastAsia="en-US"/>
              </w:rPr>
              <w:t>Ciljana vrijednost 2024.</w:t>
            </w:r>
          </w:p>
        </w:tc>
        <w:tc>
          <w:tcPr>
            <w:tcW w:w="651" w:type="pct"/>
            <w:tcBorders>
              <w:top w:val="single" w:sz="8" w:space="0" w:color="auto"/>
              <w:left w:val="nil"/>
              <w:bottom w:val="single" w:sz="8" w:space="0" w:color="auto"/>
              <w:right w:val="single" w:sz="8" w:space="0" w:color="auto"/>
            </w:tcBorders>
            <w:shd w:val="clear" w:color="auto" w:fill="auto"/>
            <w:vAlign w:val="center"/>
            <w:hideMark/>
          </w:tcPr>
          <w:p w14:paraId="07ED015D" w14:textId="77777777" w:rsidR="007C527A" w:rsidRPr="00112450" w:rsidRDefault="007C527A" w:rsidP="001F7F75">
            <w:pPr>
              <w:jc w:val="center"/>
              <w:rPr>
                <w:b/>
                <w:bCs/>
                <w:color w:val="FF0000"/>
                <w:sz w:val="20"/>
                <w:szCs w:val="20"/>
              </w:rPr>
            </w:pPr>
            <w:r w:rsidRPr="00112450">
              <w:rPr>
                <w:b/>
                <w:bCs/>
                <w:sz w:val="20"/>
                <w:szCs w:val="20"/>
                <w:lang w:eastAsia="en-US"/>
              </w:rPr>
              <w:t>Ostvarena vrijednost 2024.</w:t>
            </w:r>
          </w:p>
        </w:tc>
      </w:tr>
      <w:tr w:rsidR="007C527A" w:rsidRPr="00112450" w14:paraId="5AF6D885" w14:textId="77777777" w:rsidTr="001F7F75">
        <w:trPr>
          <w:trHeight w:val="915"/>
        </w:trPr>
        <w:tc>
          <w:tcPr>
            <w:tcW w:w="1173" w:type="pct"/>
            <w:tcBorders>
              <w:top w:val="nil"/>
              <w:left w:val="single" w:sz="8" w:space="0" w:color="auto"/>
              <w:bottom w:val="single" w:sz="8" w:space="0" w:color="auto"/>
              <w:right w:val="single" w:sz="8" w:space="0" w:color="auto"/>
            </w:tcBorders>
            <w:shd w:val="clear" w:color="auto" w:fill="auto"/>
            <w:vAlign w:val="center"/>
            <w:hideMark/>
          </w:tcPr>
          <w:p w14:paraId="5B7248DF" w14:textId="77777777" w:rsidR="007C527A" w:rsidRPr="00112450" w:rsidRDefault="007C527A" w:rsidP="001F7F75">
            <w:pPr>
              <w:spacing w:line="256" w:lineRule="auto"/>
              <w:jc w:val="center"/>
              <w:rPr>
                <w:sz w:val="20"/>
                <w:szCs w:val="20"/>
              </w:rPr>
            </w:pPr>
            <w:r w:rsidRPr="00112450">
              <w:rPr>
                <w:sz w:val="20"/>
                <w:szCs w:val="20"/>
                <w:lang w:eastAsia="en-US"/>
              </w:rPr>
              <w:t>Broj korisnika pomoći za podmirenje troškova predškolskog odgoja i obrazovanja u ostalim predškolskim ustanovama i korištenja usluge dadilje</w:t>
            </w:r>
          </w:p>
        </w:tc>
        <w:tc>
          <w:tcPr>
            <w:tcW w:w="1347" w:type="pct"/>
            <w:tcBorders>
              <w:top w:val="nil"/>
              <w:left w:val="nil"/>
              <w:bottom w:val="single" w:sz="8" w:space="0" w:color="auto"/>
              <w:right w:val="single" w:sz="8" w:space="0" w:color="auto"/>
            </w:tcBorders>
            <w:shd w:val="clear" w:color="auto" w:fill="auto"/>
            <w:vAlign w:val="center"/>
            <w:hideMark/>
          </w:tcPr>
          <w:p w14:paraId="4A62704C" w14:textId="77777777" w:rsidR="007C527A" w:rsidRPr="00112450" w:rsidRDefault="007C527A" w:rsidP="001F7F75">
            <w:pPr>
              <w:spacing w:line="256" w:lineRule="auto"/>
              <w:jc w:val="center"/>
              <w:rPr>
                <w:sz w:val="20"/>
                <w:szCs w:val="20"/>
                <w:lang w:eastAsia="en-US"/>
              </w:rPr>
            </w:pPr>
            <w:r w:rsidRPr="00112450">
              <w:rPr>
                <w:sz w:val="20"/>
                <w:szCs w:val="20"/>
                <w:lang w:eastAsia="en-US"/>
              </w:rPr>
              <w:t>Uključivanje djece osjetljivih skupina građana  u predškolski odgoj i obrazovanje te omogućavanje korištenja usluge dadilje</w:t>
            </w:r>
          </w:p>
        </w:tc>
        <w:tc>
          <w:tcPr>
            <w:tcW w:w="547" w:type="pct"/>
            <w:tcBorders>
              <w:top w:val="nil"/>
              <w:left w:val="nil"/>
              <w:bottom w:val="single" w:sz="8" w:space="0" w:color="auto"/>
              <w:right w:val="single" w:sz="8" w:space="0" w:color="auto"/>
            </w:tcBorders>
            <w:shd w:val="clear" w:color="auto" w:fill="auto"/>
            <w:vAlign w:val="center"/>
            <w:hideMark/>
          </w:tcPr>
          <w:p w14:paraId="3D7AF2EB" w14:textId="77777777" w:rsidR="007C527A" w:rsidRPr="00112450" w:rsidRDefault="007C527A" w:rsidP="001F7F75">
            <w:pPr>
              <w:jc w:val="center"/>
              <w:rPr>
                <w:sz w:val="20"/>
                <w:szCs w:val="20"/>
              </w:rPr>
            </w:pPr>
            <w:r w:rsidRPr="00112450">
              <w:rPr>
                <w:sz w:val="20"/>
                <w:szCs w:val="20"/>
                <w:lang w:eastAsia="en-US"/>
              </w:rPr>
              <w:t>Korisnik</w:t>
            </w:r>
          </w:p>
        </w:tc>
        <w:tc>
          <w:tcPr>
            <w:tcW w:w="641" w:type="pct"/>
            <w:tcBorders>
              <w:top w:val="nil"/>
              <w:left w:val="nil"/>
              <w:bottom w:val="single" w:sz="8" w:space="0" w:color="auto"/>
              <w:right w:val="single" w:sz="8" w:space="0" w:color="auto"/>
            </w:tcBorders>
            <w:shd w:val="clear" w:color="auto" w:fill="auto"/>
            <w:noWrap/>
            <w:vAlign w:val="center"/>
            <w:hideMark/>
          </w:tcPr>
          <w:p w14:paraId="30C5FD02" w14:textId="77777777" w:rsidR="007C527A" w:rsidRPr="00112450" w:rsidRDefault="007C527A" w:rsidP="001F7F75">
            <w:pPr>
              <w:jc w:val="center"/>
              <w:rPr>
                <w:sz w:val="20"/>
                <w:szCs w:val="20"/>
              </w:rPr>
            </w:pPr>
            <w:r w:rsidRPr="00112450">
              <w:rPr>
                <w:sz w:val="20"/>
                <w:szCs w:val="20"/>
              </w:rPr>
              <w:t>100</w:t>
            </w:r>
          </w:p>
        </w:tc>
        <w:tc>
          <w:tcPr>
            <w:tcW w:w="641" w:type="pct"/>
            <w:tcBorders>
              <w:top w:val="nil"/>
              <w:left w:val="nil"/>
              <w:bottom w:val="single" w:sz="8" w:space="0" w:color="auto"/>
              <w:right w:val="single" w:sz="8" w:space="0" w:color="auto"/>
            </w:tcBorders>
            <w:shd w:val="clear" w:color="auto" w:fill="auto"/>
            <w:noWrap/>
            <w:vAlign w:val="center"/>
            <w:hideMark/>
          </w:tcPr>
          <w:p w14:paraId="36881530" w14:textId="77777777" w:rsidR="007C527A" w:rsidRPr="00112450" w:rsidRDefault="007C527A" w:rsidP="001F7F75">
            <w:pPr>
              <w:jc w:val="center"/>
              <w:rPr>
                <w:sz w:val="20"/>
                <w:szCs w:val="20"/>
              </w:rPr>
            </w:pPr>
            <w:r w:rsidRPr="00112450">
              <w:rPr>
                <w:sz w:val="20"/>
                <w:szCs w:val="20"/>
              </w:rPr>
              <w:t>100</w:t>
            </w:r>
          </w:p>
        </w:tc>
        <w:tc>
          <w:tcPr>
            <w:tcW w:w="651" w:type="pct"/>
            <w:tcBorders>
              <w:top w:val="nil"/>
              <w:left w:val="nil"/>
              <w:bottom w:val="single" w:sz="8" w:space="0" w:color="auto"/>
              <w:right w:val="single" w:sz="8" w:space="0" w:color="auto"/>
            </w:tcBorders>
            <w:shd w:val="clear" w:color="auto" w:fill="auto"/>
            <w:vAlign w:val="center"/>
            <w:hideMark/>
          </w:tcPr>
          <w:p w14:paraId="1DA195A7" w14:textId="77777777" w:rsidR="007C527A" w:rsidRPr="00112450" w:rsidRDefault="007C527A" w:rsidP="001F7F75">
            <w:pPr>
              <w:jc w:val="center"/>
              <w:rPr>
                <w:sz w:val="20"/>
                <w:szCs w:val="20"/>
              </w:rPr>
            </w:pPr>
            <w:r w:rsidRPr="00112450">
              <w:rPr>
                <w:sz w:val="20"/>
                <w:szCs w:val="20"/>
              </w:rPr>
              <w:t>108</w:t>
            </w:r>
          </w:p>
        </w:tc>
      </w:tr>
    </w:tbl>
    <w:p w14:paraId="4ADD50A4" w14:textId="77777777" w:rsidR="007C527A" w:rsidRPr="00112450" w:rsidRDefault="007C527A" w:rsidP="007C527A">
      <w:pPr>
        <w:pStyle w:val="paragraph"/>
        <w:spacing w:before="0" w:beforeAutospacing="0" w:after="0" w:afterAutospacing="0"/>
        <w:ind w:firstLine="705"/>
        <w:jc w:val="both"/>
        <w:textAlignment w:val="baseline"/>
        <w:rPr>
          <w:color w:val="FF0000"/>
          <w:sz w:val="22"/>
          <w:szCs w:val="22"/>
          <w:lang w:val="hr-HR"/>
        </w:rPr>
      </w:pPr>
    </w:p>
    <w:p w14:paraId="276B73C1" w14:textId="77777777" w:rsidR="007C527A" w:rsidRPr="00112450" w:rsidRDefault="007C527A" w:rsidP="007C527A">
      <w:pPr>
        <w:pStyle w:val="paragraph"/>
        <w:spacing w:before="0" w:beforeAutospacing="0" w:after="0" w:afterAutospacing="0"/>
        <w:jc w:val="both"/>
        <w:textAlignment w:val="baseline"/>
        <w:rPr>
          <w:sz w:val="22"/>
          <w:szCs w:val="22"/>
          <w:lang w:val="hr-HR"/>
        </w:rPr>
      </w:pPr>
      <w:r w:rsidRPr="00112450">
        <w:rPr>
          <w:rStyle w:val="normaltextrun"/>
          <w:sz w:val="22"/>
          <w:szCs w:val="22"/>
          <w:lang w:val="hr-HR"/>
        </w:rPr>
        <w:t>Aktivnost A301529 Novčana potpora za pohađanje srednje škole</w:t>
      </w:r>
      <w:r w:rsidRPr="00112450">
        <w:rPr>
          <w:rStyle w:val="eop"/>
          <w:sz w:val="22"/>
          <w:szCs w:val="22"/>
          <w:lang w:val="hr-HR"/>
        </w:rPr>
        <w:t> </w:t>
      </w:r>
    </w:p>
    <w:p w14:paraId="60447439" w14:textId="77777777" w:rsidR="007C527A" w:rsidRPr="00112450" w:rsidRDefault="007C527A" w:rsidP="007C527A">
      <w:pPr>
        <w:pStyle w:val="paragraph"/>
        <w:spacing w:before="0" w:beforeAutospacing="0" w:after="0" w:afterAutospacing="0"/>
        <w:ind w:firstLine="720"/>
        <w:jc w:val="both"/>
        <w:textAlignment w:val="baseline"/>
        <w:rPr>
          <w:rStyle w:val="eop"/>
          <w:color w:val="FF0000"/>
          <w:sz w:val="22"/>
          <w:szCs w:val="22"/>
          <w:lang w:val="hr-HR"/>
        </w:rPr>
      </w:pPr>
      <w:r w:rsidRPr="00112450">
        <w:rPr>
          <w:rStyle w:val="normaltextrun"/>
          <w:sz w:val="22"/>
          <w:szCs w:val="22"/>
          <w:lang w:val="hr-HR"/>
        </w:rPr>
        <w:t>U sklopu aktivnosti planirano je 17.000,00 EUR, a realizirano je 14.774,81 EUR, odnosno 86,9% Sukladno Odluci o socijalnoj zaštiti građana Grada Koprivnice, novčana potpora za pohađanje srednje škole iznosila je 50,00 EUR mjesečno, a u ovom izvještajnom razdoblju navedenu potporu koristilo je 48 učenika.</w:t>
      </w:r>
      <w:r w:rsidRPr="00112450">
        <w:rPr>
          <w:rStyle w:val="eop"/>
          <w:sz w:val="22"/>
          <w:szCs w:val="22"/>
          <w:lang w:val="hr-HR"/>
        </w:rPr>
        <w:t> </w:t>
      </w:r>
    </w:p>
    <w:p w14:paraId="3D2BA8FE" w14:textId="77777777" w:rsidR="007C527A" w:rsidRPr="00112450" w:rsidRDefault="007C527A" w:rsidP="007C527A">
      <w:pPr>
        <w:pStyle w:val="paragraph"/>
        <w:spacing w:before="0" w:beforeAutospacing="0" w:after="0" w:afterAutospacing="0"/>
        <w:ind w:firstLine="720"/>
        <w:jc w:val="both"/>
        <w:textAlignment w:val="baseline"/>
        <w:rPr>
          <w:rStyle w:val="eop"/>
          <w:color w:val="FF0000"/>
          <w:sz w:val="22"/>
          <w:szCs w:val="22"/>
          <w:lang w:val="hr-H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60"/>
        <w:gridCol w:w="2480"/>
        <w:gridCol w:w="1007"/>
        <w:gridCol w:w="1180"/>
        <w:gridCol w:w="1180"/>
        <w:gridCol w:w="1198"/>
      </w:tblGrid>
      <w:tr w:rsidR="007C527A" w:rsidRPr="00112450" w14:paraId="75291097" w14:textId="77777777" w:rsidTr="004C187A">
        <w:trPr>
          <w:trHeight w:val="870"/>
        </w:trPr>
        <w:tc>
          <w:tcPr>
            <w:tcW w:w="1173" w:type="pct"/>
            <w:shd w:val="clear" w:color="auto" w:fill="auto"/>
            <w:noWrap/>
            <w:vAlign w:val="center"/>
            <w:hideMark/>
          </w:tcPr>
          <w:p w14:paraId="4EFEDC88" w14:textId="77777777" w:rsidR="007C527A" w:rsidRPr="00112450" w:rsidRDefault="007C527A" w:rsidP="001F7F75">
            <w:pPr>
              <w:jc w:val="center"/>
              <w:rPr>
                <w:b/>
                <w:bCs/>
                <w:sz w:val="20"/>
                <w:szCs w:val="20"/>
              </w:rPr>
            </w:pPr>
            <w:r w:rsidRPr="00112450">
              <w:rPr>
                <w:b/>
                <w:bCs/>
                <w:sz w:val="20"/>
                <w:szCs w:val="20"/>
                <w:lang w:eastAsia="en-US"/>
              </w:rPr>
              <w:t>Pokazatelj rezultata</w:t>
            </w:r>
          </w:p>
        </w:tc>
        <w:tc>
          <w:tcPr>
            <w:tcW w:w="1347" w:type="pct"/>
            <w:shd w:val="clear" w:color="auto" w:fill="auto"/>
            <w:noWrap/>
            <w:vAlign w:val="center"/>
            <w:hideMark/>
          </w:tcPr>
          <w:p w14:paraId="225F3974" w14:textId="77777777" w:rsidR="007C527A" w:rsidRPr="00112450" w:rsidRDefault="007C527A" w:rsidP="001F7F75">
            <w:pPr>
              <w:jc w:val="center"/>
              <w:rPr>
                <w:b/>
                <w:bCs/>
                <w:sz w:val="20"/>
                <w:szCs w:val="20"/>
              </w:rPr>
            </w:pPr>
            <w:r w:rsidRPr="00112450">
              <w:rPr>
                <w:b/>
                <w:bCs/>
                <w:sz w:val="20"/>
                <w:szCs w:val="20"/>
                <w:lang w:eastAsia="en-US"/>
              </w:rPr>
              <w:t>Definicija pokazatelja</w:t>
            </w:r>
          </w:p>
        </w:tc>
        <w:tc>
          <w:tcPr>
            <w:tcW w:w="547" w:type="pct"/>
            <w:shd w:val="clear" w:color="auto" w:fill="auto"/>
            <w:vAlign w:val="center"/>
            <w:hideMark/>
          </w:tcPr>
          <w:p w14:paraId="3A2BEE22" w14:textId="77777777" w:rsidR="007C527A" w:rsidRPr="00112450" w:rsidRDefault="007C527A" w:rsidP="001F7F75">
            <w:pPr>
              <w:jc w:val="center"/>
              <w:rPr>
                <w:b/>
                <w:bCs/>
                <w:sz w:val="20"/>
                <w:szCs w:val="20"/>
              </w:rPr>
            </w:pPr>
            <w:r w:rsidRPr="00112450">
              <w:rPr>
                <w:b/>
                <w:bCs/>
                <w:sz w:val="20"/>
                <w:szCs w:val="20"/>
                <w:lang w:eastAsia="en-US"/>
              </w:rPr>
              <w:t>Jedinica</w:t>
            </w:r>
          </w:p>
        </w:tc>
        <w:tc>
          <w:tcPr>
            <w:tcW w:w="641" w:type="pct"/>
            <w:shd w:val="clear" w:color="auto" w:fill="auto"/>
            <w:vAlign w:val="center"/>
            <w:hideMark/>
          </w:tcPr>
          <w:p w14:paraId="425B63C5" w14:textId="77777777" w:rsidR="007C527A" w:rsidRPr="00112450" w:rsidRDefault="007C527A" w:rsidP="001F7F75">
            <w:pPr>
              <w:jc w:val="center"/>
              <w:rPr>
                <w:b/>
                <w:bCs/>
                <w:sz w:val="20"/>
                <w:szCs w:val="20"/>
              </w:rPr>
            </w:pPr>
            <w:r w:rsidRPr="00112450">
              <w:rPr>
                <w:b/>
                <w:bCs/>
                <w:sz w:val="20"/>
                <w:szCs w:val="20"/>
                <w:lang w:eastAsia="en-US"/>
              </w:rPr>
              <w:t>Polazna vrijednost 2023.</w:t>
            </w:r>
          </w:p>
        </w:tc>
        <w:tc>
          <w:tcPr>
            <w:tcW w:w="641" w:type="pct"/>
            <w:shd w:val="clear" w:color="auto" w:fill="auto"/>
            <w:vAlign w:val="center"/>
            <w:hideMark/>
          </w:tcPr>
          <w:p w14:paraId="470F591A" w14:textId="77777777" w:rsidR="007C527A" w:rsidRPr="00112450" w:rsidRDefault="007C527A" w:rsidP="001F7F75">
            <w:pPr>
              <w:jc w:val="center"/>
              <w:rPr>
                <w:b/>
                <w:bCs/>
                <w:sz w:val="20"/>
                <w:szCs w:val="20"/>
              </w:rPr>
            </w:pPr>
            <w:r w:rsidRPr="00112450">
              <w:rPr>
                <w:b/>
                <w:bCs/>
                <w:sz w:val="20"/>
                <w:szCs w:val="20"/>
                <w:lang w:eastAsia="en-US"/>
              </w:rPr>
              <w:t>Ciljana vrijednost 2024.</w:t>
            </w:r>
          </w:p>
        </w:tc>
        <w:tc>
          <w:tcPr>
            <w:tcW w:w="651" w:type="pct"/>
            <w:shd w:val="clear" w:color="auto" w:fill="auto"/>
            <w:vAlign w:val="center"/>
            <w:hideMark/>
          </w:tcPr>
          <w:p w14:paraId="32DA20CC" w14:textId="77777777" w:rsidR="007C527A" w:rsidRPr="00112450" w:rsidRDefault="007C527A" w:rsidP="001F7F75">
            <w:pPr>
              <w:jc w:val="center"/>
              <w:rPr>
                <w:b/>
                <w:bCs/>
                <w:sz w:val="20"/>
                <w:szCs w:val="20"/>
              </w:rPr>
            </w:pPr>
            <w:r w:rsidRPr="00112450">
              <w:rPr>
                <w:b/>
                <w:bCs/>
                <w:sz w:val="20"/>
                <w:szCs w:val="20"/>
                <w:lang w:eastAsia="en-US"/>
              </w:rPr>
              <w:t>Ostvarena vrijednost 2024.</w:t>
            </w:r>
          </w:p>
        </w:tc>
      </w:tr>
      <w:tr w:rsidR="007C527A" w:rsidRPr="00112450" w14:paraId="39E2A6FA" w14:textId="77777777" w:rsidTr="004C187A">
        <w:trPr>
          <w:trHeight w:val="915"/>
        </w:trPr>
        <w:tc>
          <w:tcPr>
            <w:tcW w:w="1173" w:type="pct"/>
            <w:shd w:val="clear" w:color="auto" w:fill="auto"/>
            <w:vAlign w:val="center"/>
            <w:hideMark/>
          </w:tcPr>
          <w:p w14:paraId="436E72EE" w14:textId="77777777" w:rsidR="007C527A" w:rsidRPr="00112450" w:rsidRDefault="007C527A" w:rsidP="001F7F75">
            <w:pPr>
              <w:spacing w:line="256" w:lineRule="auto"/>
              <w:jc w:val="center"/>
              <w:rPr>
                <w:sz w:val="20"/>
                <w:szCs w:val="20"/>
              </w:rPr>
            </w:pPr>
            <w:r w:rsidRPr="00112450">
              <w:rPr>
                <w:sz w:val="20"/>
                <w:szCs w:val="20"/>
                <w:lang w:eastAsia="en-US"/>
              </w:rPr>
              <w:t xml:space="preserve">Broj korisnika novčane potpore za pohađanje srednje škole </w:t>
            </w:r>
          </w:p>
        </w:tc>
        <w:tc>
          <w:tcPr>
            <w:tcW w:w="1347" w:type="pct"/>
            <w:shd w:val="clear" w:color="auto" w:fill="auto"/>
            <w:vAlign w:val="center"/>
            <w:hideMark/>
          </w:tcPr>
          <w:p w14:paraId="7F3BFAE2" w14:textId="77777777" w:rsidR="007C527A" w:rsidRPr="00112450" w:rsidRDefault="007C527A" w:rsidP="001F7F75">
            <w:pPr>
              <w:spacing w:line="256" w:lineRule="auto"/>
              <w:jc w:val="center"/>
              <w:rPr>
                <w:sz w:val="20"/>
                <w:szCs w:val="20"/>
                <w:lang w:eastAsia="en-US"/>
              </w:rPr>
            </w:pPr>
            <w:r w:rsidRPr="00112450">
              <w:rPr>
                <w:sz w:val="20"/>
                <w:szCs w:val="20"/>
                <w:lang w:eastAsia="en-US"/>
              </w:rPr>
              <w:t>Poboljšanje uvjeta pohađanja srednje škole za djecu osjetljivih skupina građana</w:t>
            </w:r>
          </w:p>
        </w:tc>
        <w:tc>
          <w:tcPr>
            <w:tcW w:w="547" w:type="pct"/>
            <w:shd w:val="clear" w:color="auto" w:fill="auto"/>
            <w:vAlign w:val="center"/>
            <w:hideMark/>
          </w:tcPr>
          <w:p w14:paraId="3B14BBEB" w14:textId="77777777" w:rsidR="007C527A" w:rsidRPr="00112450" w:rsidRDefault="007C527A" w:rsidP="001F7F75">
            <w:pPr>
              <w:jc w:val="center"/>
              <w:rPr>
                <w:sz w:val="20"/>
                <w:szCs w:val="20"/>
              </w:rPr>
            </w:pPr>
            <w:r w:rsidRPr="00112450">
              <w:rPr>
                <w:sz w:val="20"/>
                <w:szCs w:val="20"/>
              </w:rPr>
              <w:t>Korisnik</w:t>
            </w:r>
          </w:p>
        </w:tc>
        <w:tc>
          <w:tcPr>
            <w:tcW w:w="641" w:type="pct"/>
            <w:shd w:val="clear" w:color="auto" w:fill="auto"/>
            <w:noWrap/>
            <w:vAlign w:val="center"/>
            <w:hideMark/>
          </w:tcPr>
          <w:p w14:paraId="2579FE1D" w14:textId="77777777" w:rsidR="007C527A" w:rsidRPr="00112450" w:rsidRDefault="007C527A" w:rsidP="001F7F75">
            <w:pPr>
              <w:jc w:val="center"/>
              <w:rPr>
                <w:sz w:val="20"/>
                <w:szCs w:val="20"/>
              </w:rPr>
            </w:pPr>
            <w:r w:rsidRPr="00112450">
              <w:rPr>
                <w:sz w:val="20"/>
                <w:szCs w:val="20"/>
              </w:rPr>
              <w:t>40</w:t>
            </w:r>
          </w:p>
        </w:tc>
        <w:tc>
          <w:tcPr>
            <w:tcW w:w="641" w:type="pct"/>
            <w:shd w:val="clear" w:color="auto" w:fill="auto"/>
            <w:noWrap/>
            <w:vAlign w:val="center"/>
            <w:hideMark/>
          </w:tcPr>
          <w:p w14:paraId="54166CE9" w14:textId="77777777" w:rsidR="007C527A" w:rsidRPr="00112450" w:rsidRDefault="007C527A" w:rsidP="001F7F75">
            <w:pPr>
              <w:jc w:val="center"/>
              <w:rPr>
                <w:sz w:val="20"/>
                <w:szCs w:val="20"/>
              </w:rPr>
            </w:pPr>
            <w:r w:rsidRPr="00112450">
              <w:rPr>
                <w:sz w:val="20"/>
                <w:szCs w:val="20"/>
              </w:rPr>
              <w:t>40</w:t>
            </w:r>
          </w:p>
        </w:tc>
        <w:tc>
          <w:tcPr>
            <w:tcW w:w="651" w:type="pct"/>
            <w:shd w:val="clear" w:color="auto" w:fill="auto"/>
            <w:vAlign w:val="center"/>
            <w:hideMark/>
          </w:tcPr>
          <w:p w14:paraId="7B5D0055" w14:textId="77777777" w:rsidR="007C527A" w:rsidRPr="00112450" w:rsidRDefault="007C527A" w:rsidP="001F7F75">
            <w:pPr>
              <w:jc w:val="center"/>
              <w:rPr>
                <w:sz w:val="20"/>
                <w:szCs w:val="20"/>
              </w:rPr>
            </w:pPr>
            <w:r w:rsidRPr="00112450">
              <w:rPr>
                <w:sz w:val="20"/>
                <w:szCs w:val="20"/>
              </w:rPr>
              <w:t>48</w:t>
            </w:r>
          </w:p>
        </w:tc>
      </w:tr>
    </w:tbl>
    <w:p w14:paraId="472CA674" w14:textId="77777777" w:rsidR="007C527A" w:rsidRPr="00112450" w:rsidRDefault="007C527A" w:rsidP="007C527A">
      <w:pPr>
        <w:pStyle w:val="paragraph"/>
        <w:spacing w:before="0" w:beforeAutospacing="0" w:after="0" w:afterAutospacing="0"/>
        <w:jc w:val="both"/>
        <w:textAlignment w:val="baseline"/>
        <w:rPr>
          <w:color w:val="FF0000"/>
          <w:sz w:val="22"/>
          <w:szCs w:val="22"/>
          <w:lang w:val="hr-HR"/>
        </w:rPr>
      </w:pPr>
    </w:p>
    <w:p w14:paraId="5D061E1E" w14:textId="77777777" w:rsidR="003C681D" w:rsidRDefault="003C681D" w:rsidP="007C527A">
      <w:pPr>
        <w:pStyle w:val="paragraph"/>
        <w:spacing w:before="0" w:beforeAutospacing="0" w:after="0" w:afterAutospacing="0"/>
        <w:jc w:val="both"/>
        <w:textAlignment w:val="baseline"/>
        <w:rPr>
          <w:rStyle w:val="normaltextrun"/>
          <w:sz w:val="22"/>
          <w:szCs w:val="22"/>
          <w:lang w:val="hr-HR"/>
        </w:rPr>
      </w:pPr>
    </w:p>
    <w:p w14:paraId="16FA7D9F" w14:textId="5E9A3593" w:rsidR="007C527A" w:rsidRPr="00112450" w:rsidRDefault="007C527A" w:rsidP="007C527A">
      <w:pPr>
        <w:pStyle w:val="paragraph"/>
        <w:spacing w:before="0" w:beforeAutospacing="0" w:after="0" w:afterAutospacing="0"/>
        <w:jc w:val="both"/>
        <w:textAlignment w:val="baseline"/>
        <w:rPr>
          <w:sz w:val="22"/>
          <w:szCs w:val="22"/>
          <w:lang w:val="hr-HR"/>
        </w:rPr>
      </w:pPr>
      <w:r w:rsidRPr="00112450">
        <w:rPr>
          <w:rStyle w:val="normaltextrun"/>
          <w:sz w:val="22"/>
          <w:szCs w:val="22"/>
          <w:lang w:val="hr-HR"/>
        </w:rPr>
        <w:lastRenderedPageBreak/>
        <w:t>Aktivnost A301533 Sufinanciranje pogrebnih troškova</w:t>
      </w:r>
      <w:r w:rsidRPr="00112450">
        <w:rPr>
          <w:rStyle w:val="eop"/>
          <w:sz w:val="22"/>
          <w:szCs w:val="22"/>
          <w:lang w:val="hr-HR"/>
        </w:rPr>
        <w:t> </w:t>
      </w:r>
    </w:p>
    <w:p w14:paraId="22B1E932" w14:textId="77777777" w:rsidR="007C527A" w:rsidRPr="00112450" w:rsidRDefault="007C527A" w:rsidP="007C527A">
      <w:pPr>
        <w:pStyle w:val="paragraph"/>
        <w:spacing w:before="0" w:beforeAutospacing="0" w:after="0" w:afterAutospacing="0"/>
        <w:ind w:firstLine="720"/>
        <w:jc w:val="both"/>
        <w:textAlignment w:val="baseline"/>
        <w:rPr>
          <w:rStyle w:val="eop"/>
          <w:sz w:val="22"/>
          <w:szCs w:val="22"/>
          <w:lang w:val="hr-HR"/>
        </w:rPr>
      </w:pPr>
      <w:r w:rsidRPr="00112450">
        <w:rPr>
          <w:rStyle w:val="normaltextrun"/>
          <w:sz w:val="22"/>
          <w:szCs w:val="22"/>
          <w:lang w:val="hr-HR"/>
        </w:rPr>
        <w:t>U sklopu aktivnosti planirano je 9.400,00 EUR, a realizirano je 7.055,85 EUR, odnosno 75,1%. Odnosi se na troškove pogrebne opreme, pogrebnih usluga, prijevoza posmrtnih ostataka te troškove grobnog mjesta za hrvatske branitelje iz Domovinskog rata i građane koji nemaju srodnike ili imaju srodnike koji nisu u mogućnosti podmiriti navedene troškove u trenutku smrti korisnika socijalne skrbi. Tijekom izvještajnog razdoblja podmireni su navedeni troškovi za ukupno 8 osoba. </w:t>
      </w:r>
      <w:r w:rsidRPr="00112450">
        <w:rPr>
          <w:rStyle w:val="eop"/>
          <w:sz w:val="22"/>
          <w:szCs w:val="22"/>
          <w:lang w:val="hr-HR"/>
        </w:rPr>
        <w:t> </w:t>
      </w:r>
    </w:p>
    <w:p w14:paraId="1E4BF1FE" w14:textId="77777777" w:rsidR="007C527A" w:rsidRPr="00112450" w:rsidRDefault="007C527A" w:rsidP="007C527A">
      <w:pPr>
        <w:jc w:val="both"/>
        <w:rPr>
          <w:color w:val="FF0000"/>
          <w:sz w:val="22"/>
          <w:szCs w:val="22"/>
        </w:rPr>
      </w:pPr>
    </w:p>
    <w:tbl>
      <w:tblPr>
        <w:tblW w:w="5000" w:type="pct"/>
        <w:tblLook w:val="04A0" w:firstRow="1" w:lastRow="0" w:firstColumn="1" w:lastColumn="0" w:noHBand="0" w:noVBand="1"/>
      </w:tblPr>
      <w:tblGrid>
        <w:gridCol w:w="2157"/>
        <w:gridCol w:w="2477"/>
        <w:gridCol w:w="1006"/>
        <w:gridCol w:w="1179"/>
        <w:gridCol w:w="1179"/>
        <w:gridCol w:w="1197"/>
      </w:tblGrid>
      <w:tr w:rsidR="007C527A" w:rsidRPr="00112450" w14:paraId="58BEF1CA" w14:textId="77777777" w:rsidTr="001F7F75">
        <w:trPr>
          <w:trHeight w:val="870"/>
        </w:trPr>
        <w:tc>
          <w:tcPr>
            <w:tcW w:w="1173" w:type="pct"/>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28F540B" w14:textId="77777777" w:rsidR="007C527A" w:rsidRPr="00112450" w:rsidRDefault="007C527A" w:rsidP="001F7F75">
            <w:pPr>
              <w:jc w:val="center"/>
              <w:rPr>
                <w:b/>
                <w:bCs/>
                <w:sz w:val="20"/>
                <w:szCs w:val="20"/>
              </w:rPr>
            </w:pPr>
            <w:r w:rsidRPr="00112450">
              <w:rPr>
                <w:b/>
                <w:bCs/>
                <w:sz w:val="20"/>
                <w:szCs w:val="20"/>
                <w:lang w:eastAsia="en-US"/>
              </w:rPr>
              <w:t>Pokazatelj rezultata</w:t>
            </w:r>
          </w:p>
        </w:tc>
        <w:tc>
          <w:tcPr>
            <w:tcW w:w="1347" w:type="pct"/>
            <w:tcBorders>
              <w:top w:val="single" w:sz="8" w:space="0" w:color="auto"/>
              <w:left w:val="nil"/>
              <w:bottom w:val="single" w:sz="8" w:space="0" w:color="auto"/>
              <w:right w:val="single" w:sz="8" w:space="0" w:color="auto"/>
            </w:tcBorders>
            <w:shd w:val="clear" w:color="auto" w:fill="auto"/>
            <w:noWrap/>
            <w:vAlign w:val="center"/>
            <w:hideMark/>
          </w:tcPr>
          <w:p w14:paraId="2F9821BC" w14:textId="77777777" w:rsidR="007C527A" w:rsidRPr="00112450" w:rsidRDefault="007C527A" w:rsidP="001F7F75">
            <w:pPr>
              <w:jc w:val="center"/>
              <w:rPr>
                <w:b/>
                <w:bCs/>
                <w:sz w:val="20"/>
                <w:szCs w:val="20"/>
              </w:rPr>
            </w:pPr>
            <w:r w:rsidRPr="00112450">
              <w:rPr>
                <w:b/>
                <w:bCs/>
                <w:sz w:val="20"/>
                <w:szCs w:val="20"/>
                <w:lang w:eastAsia="en-US"/>
              </w:rPr>
              <w:t>Definicija pokazatelja</w:t>
            </w:r>
          </w:p>
        </w:tc>
        <w:tc>
          <w:tcPr>
            <w:tcW w:w="547" w:type="pct"/>
            <w:tcBorders>
              <w:top w:val="single" w:sz="8" w:space="0" w:color="auto"/>
              <w:left w:val="nil"/>
              <w:bottom w:val="single" w:sz="8" w:space="0" w:color="auto"/>
              <w:right w:val="single" w:sz="8" w:space="0" w:color="auto"/>
            </w:tcBorders>
            <w:shd w:val="clear" w:color="auto" w:fill="auto"/>
            <w:vAlign w:val="center"/>
            <w:hideMark/>
          </w:tcPr>
          <w:p w14:paraId="7A52E6CF" w14:textId="77777777" w:rsidR="007C527A" w:rsidRPr="00112450" w:rsidRDefault="007C527A" w:rsidP="001F7F75">
            <w:pPr>
              <w:jc w:val="center"/>
              <w:rPr>
                <w:b/>
                <w:bCs/>
                <w:sz w:val="20"/>
                <w:szCs w:val="20"/>
              </w:rPr>
            </w:pPr>
            <w:r w:rsidRPr="00112450">
              <w:rPr>
                <w:b/>
                <w:bCs/>
                <w:sz w:val="20"/>
                <w:szCs w:val="20"/>
                <w:lang w:eastAsia="en-US"/>
              </w:rPr>
              <w:t>Jedinica</w:t>
            </w:r>
          </w:p>
        </w:tc>
        <w:tc>
          <w:tcPr>
            <w:tcW w:w="641" w:type="pct"/>
            <w:tcBorders>
              <w:top w:val="single" w:sz="8" w:space="0" w:color="auto"/>
              <w:left w:val="nil"/>
              <w:bottom w:val="single" w:sz="8" w:space="0" w:color="auto"/>
              <w:right w:val="single" w:sz="8" w:space="0" w:color="auto"/>
            </w:tcBorders>
            <w:shd w:val="clear" w:color="auto" w:fill="auto"/>
            <w:vAlign w:val="center"/>
            <w:hideMark/>
          </w:tcPr>
          <w:p w14:paraId="596D9845" w14:textId="77777777" w:rsidR="007C527A" w:rsidRPr="00112450" w:rsidRDefault="007C527A" w:rsidP="001F7F75">
            <w:pPr>
              <w:jc w:val="center"/>
              <w:rPr>
                <w:b/>
                <w:bCs/>
                <w:sz w:val="20"/>
                <w:szCs w:val="20"/>
              </w:rPr>
            </w:pPr>
            <w:r w:rsidRPr="00112450">
              <w:rPr>
                <w:b/>
                <w:bCs/>
                <w:sz w:val="20"/>
                <w:szCs w:val="20"/>
                <w:lang w:eastAsia="en-US"/>
              </w:rPr>
              <w:t>Polazna vrijednost 2023.</w:t>
            </w:r>
          </w:p>
        </w:tc>
        <w:tc>
          <w:tcPr>
            <w:tcW w:w="641" w:type="pct"/>
            <w:tcBorders>
              <w:top w:val="single" w:sz="8" w:space="0" w:color="auto"/>
              <w:left w:val="nil"/>
              <w:bottom w:val="single" w:sz="8" w:space="0" w:color="auto"/>
              <w:right w:val="single" w:sz="8" w:space="0" w:color="auto"/>
            </w:tcBorders>
            <w:shd w:val="clear" w:color="auto" w:fill="auto"/>
            <w:vAlign w:val="center"/>
            <w:hideMark/>
          </w:tcPr>
          <w:p w14:paraId="5C777FAF" w14:textId="77777777" w:rsidR="007C527A" w:rsidRPr="00112450" w:rsidRDefault="007C527A" w:rsidP="001F7F75">
            <w:pPr>
              <w:jc w:val="center"/>
              <w:rPr>
                <w:b/>
                <w:bCs/>
                <w:sz w:val="20"/>
                <w:szCs w:val="20"/>
              </w:rPr>
            </w:pPr>
            <w:r w:rsidRPr="00112450">
              <w:rPr>
                <w:b/>
                <w:bCs/>
                <w:sz w:val="20"/>
                <w:szCs w:val="20"/>
                <w:lang w:eastAsia="en-US"/>
              </w:rPr>
              <w:t>Ciljana vrijednost 2024.</w:t>
            </w:r>
          </w:p>
        </w:tc>
        <w:tc>
          <w:tcPr>
            <w:tcW w:w="651" w:type="pct"/>
            <w:tcBorders>
              <w:top w:val="single" w:sz="8" w:space="0" w:color="auto"/>
              <w:left w:val="nil"/>
              <w:bottom w:val="single" w:sz="8" w:space="0" w:color="auto"/>
              <w:right w:val="single" w:sz="8" w:space="0" w:color="auto"/>
            </w:tcBorders>
            <w:shd w:val="clear" w:color="auto" w:fill="auto"/>
            <w:vAlign w:val="center"/>
            <w:hideMark/>
          </w:tcPr>
          <w:p w14:paraId="6F6A36A3" w14:textId="77777777" w:rsidR="007C527A" w:rsidRPr="00112450" w:rsidRDefault="007C527A" w:rsidP="001F7F75">
            <w:pPr>
              <w:jc w:val="center"/>
              <w:rPr>
                <w:b/>
                <w:bCs/>
                <w:sz w:val="20"/>
                <w:szCs w:val="20"/>
              </w:rPr>
            </w:pPr>
            <w:r w:rsidRPr="00112450">
              <w:rPr>
                <w:b/>
                <w:bCs/>
                <w:sz w:val="20"/>
                <w:szCs w:val="20"/>
                <w:lang w:eastAsia="en-US"/>
              </w:rPr>
              <w:t>Ostvarena vrijednost 2024.</w:t>
            </w:r>
          </w:p>
        </w:tc>
      </w:tr>
      <w:tr w:rsidR="007C527A" w:rsidRPr="00112450" w14:paraId="22C5DEA3" w14:textId="77777777" w:rsidTr="001F7F75">
        <w:trPr>
          <w:trHeight w:val="915"/>
        </w:trPr>
        <w:tc>
          <w:tcPr>
            <w:tcW w:w="1173" w:type="pct"/>
            <w:tcBorders>
              <w:top w:val="nil"/>
              <w:left w:val="single" w:sz="8" w:space="0" w:color="auto"/>
              <w:bottom w:val="single" w:sz="8" w:space="0" w:color="auto"/>
              <w:right w:val="single" w:sz="8" w:space="0" w:color="auto"/>
            </w:tcBorders>
            <w:shd w:val="clear" w:color="auto" w:fill="auto"/>
            <w:vAlign w:val="center"/>
            <w:hideMark/>
          </w:tcPr>
          <w:p w14:paraId="304EC5D9" w14:textId="77777777" w:rsidR="007C527A" w:rsidRPr="00112450" w:rsidRDefault="007C527A" w:rsidP="001F7F75">
            <w:pPr>
              <w:spacing w:line="256" w:lineRule="auto"/>
              <w:jc w:val="center"/>
              <w:rPr>
                <w:sz w:val="20"/>
                <w:szCs w:val="20"/>
              </w:rPr>
            </w:pPr>
            <w:r w:rsidRPr="00112450">
              <w:rPr>
                <w:sz w:val="16"/>
                <w:szCs w:val="16"/>
                <w:lang w:eastAsia="en-US"/>
              </w:rPr>
              <w:t>Broj osoba za koje su podmireni pogrebni troškovi</w:t>
            </w:r>
          </w:p>
        </w:tc>
        <w:tc>
          <w:tcPr>
            <w:tcW w:w="1347" w:type="pct"/>
            <w:tcBorders>
              <w:top w:val="nil"/>
              <w:left w:val="nil"/>
              <w:bottom w:val="single" w:sz="8" w:space="0" w:color="auto"/>
              <w:right w:val="single" w:sz="8" w:space="0" w:color="auto"/>
            </w:tcBorders>
            <w:shd w:val="clear" w:color="auto" w:fill="auto"/>
            <w:vAlign w:val="center"/>
            <w:hideMark/>
          </w:tcPr>
          <w:p w14:paraId="5908EC26" w14:textId="77777777" w:rsidR="007C527A" w:rsidRPr="00112450" w:rsidRDefault="007C527A" w:rsidP="001F7F75">
            <w:pPr>
              <w:spacing w:line="256" w:lineRule="auto"/>
              <w:jc w:val="center"/>
              <w:rPr>
                <w:sz w:val="20"/>
                <w:szCs w:val="20"/>
                <w:lang w:eastAsia="en-US"/>
              </w:rPr>
            </w:pPr>
            <w:r w:rsidRPr="00112450">
              <w:rPr>
                <w:sz w:val="16"/>
                <w:szCs w:val="16"/>
                <w:lang w:eastAsia="en-US"/>
              </w:rPr>
              <w:t>Dostojanstven pokop hrvatskih branitelja iz DR-a i građana bez srodnika</w:t>
            </w:r>
          </w:p>
        </w:tc>
        <w:tc>
          <w:tcPr>
            <w:tcW w:w="547" w:type="pct"/>
            <w:tcBorders>
              <w:top w:val="nil"/>
              <w:left w:val="nil"/>
              <w:bottom w:val="single" w:sz="8" w:space="0" w:color="auto"/>
              <w:right w:val="single" w:sz="8" w:space="0" w:color="auto"/>
            </w:tcBorders>
            <w:shd w:val="clear" w:color="auto" w:fill="auto"/>
            <w:vAlign w:val="center"/>
            <w:hideMark/>
          </w:tcPr>
          <w:p w14:paraId="4658513C" w14:textId="77777777" w:rsidR="007C527A" w:rsidRPr="00112450" w:rsidRDefault="007C527A" w:rsidP="001F7F75">
            <w:pPr>
              <w:jc w:val="center"/>
              <w:rPr>
                <w:sz w:val="20"/>
                <w:szCs w:val="20"/>
              </w:rPr>
            </w:pPr>
            <w:r w:rsidRPr="00112450">
              <w:rPr>
                <w:sz w:val="20"/>
                <w:szCs w:val="20"/>
              </w:rPr>
              <w:t>Korisnik</w:t>
            </w:r>
          </w:p>
        </w:tc>
        <w:tc>
          <w:tcPr>
            <w:tcW w:w="641" w:type="pct"/>
            <w:tcBorders>
              <w:top w:val="nil"/>
              <w:left w:val="nil"/>
              <w:bottom w:val="single" w:sz="8" w:space="0" w:color="auto"/>
              <w:right w:val="single" w:sz="8" w:space="0" w:color="auto"/>
            </w:tcBorders>
            <w:shd w:val="clear" w:color="auto" w:fill="auto"/>
            <w:noWrap/>
            <w:vAlign w:val="center"/>
            <w:hideMark/>
          </w:tcPr>
          <w:p w14:paraId="4531460F" w14:textId="77777777" w:rsidR="007C527A" w:rsidRPr="00112450" w:rsidRDefault="007C527A" w:rsidP="001F7F75">
            <w:pPr>
              <w:jc w:val="center"/>
              <w:rPr>
                <w:sz w:val="20"/>
                <w:szCs w:val="20"/>
              </w:rPr>
            </w:pPr>
            <w:r w:rsidRPr="00112450">
              <w:rPr>
                <w:sz w:val="20"/>
                <w:szCs w:val="20"/>
              </w:rPr>
              <w:t>10</w:t>
            </w:r>
          </w:p>
        </w:tc>
        <w:tc>
          <w:tcPr>
            <w:tcW w:w="641" w:type="pct"/>
            <w:tcBorders>
              <w:top w:val="nil"/>
              <w:left w:val="nil"/>
              <w:bottom w:val="single" w:sz="8" w:space="0" w:color="auto"/>
              <w:right w:val="single" w:sz="8" w:space="0" w:color="auto"/>
            </w:tcBorders>
            <w:shd w:val="clear" w:color="auto" w:fill="auto"/>
            <w:noWrap/>
            <w:vAlign w:val="center"/>
            <w:hideMark/>
          </w:tcPr>
          <w:p w14:paraId="0E59906F" w14:textId="77777777" w:rsidR="007C527A" w:rsidRPr="00112450" w:rsidRDefault="007C527A" w:rsidP="001F7F75">
            <w:pPr>
              <w:jc w:val="center"/>
              <w:rPr>
                <w:sz w:val="20"/>
                <w:szCs w:val="20"/>
              </w:rPr>
            </w:pPr>
            <w:r w:rsidRPr="00112450">
              <w:rPr>
                <w:sz w:val="20"/>
                <w:szCs w:val="20"/>
              </w:rPr>
              <w:t>10</w:t>
            </w:r>
          </w:p>
        </w:tc>
        <w:tc>
          <w:tcPr>
            <w:tcW w:w="651" w:type="pct"/>
            <w:tcBorders>
              <w:top w:val="nil"/>
              <w:left w:val="nil"/>
              <w:bottom w:val="single" w:sz="8" w:space="0" w:color="auto"/>
              <w:right w:val="single" w:sz="8" w:space="0" w:color="auto"/>
            </w:tcBorders>
            <w:shd w:val="clear" w:color="auto" w:fill="auto"/>
            <w:vAlign w:val="center"/>
            <w:hideMark/>
          </w:tcPr>
          <w:p w14:paraId="1D06A3C8" w14:textId="77777777" w:rsidR="007C527A" w:rsidRPr="00112450" w:rsidRDefault="007C527A" w:rsidP="001F7F75">
            <w:pPr>
              <w:jc w:val="center"/>
              <w:rPr>
                <w:sz w:val="20"/>
                <w:szCs w:val="20"/>
              </w:rPr>
            </w:pPr>
            <w:r w:rsidRPr="00112450">
              <w:rPr>
                <w:sz w:val="20"/>
                <w:szCs w:val="20"/>
              </w:rPr>
              <w:t>8</w:t>
            </w:r>
          </w:p>
        </w:tc>
      </w:tr>
    </w:tbl>
    <w:p w14:paraId="1BFAE8C9" w14:textId="77777777" w:rsidR="007C527A" w:rsidRPr="00112450" w:rsidRDefault="007C527A" w:rsidP="007C527A">
      <w:pPr>
        <w:jc w:val="both"/>
        <w:rPr>
          <w:color w:val="FF0000"/>
          <w:sz w:val="22"/>
          <w:szCs w:val="22"/>
        </w:rPr>
      </w:pPr>
    </w:p>
    <w:p w14:paraId="03C12B22" w14:textId="77777777" w:rsidR="007C527A" w:rsidRPr="00112450" w:rsidRDefault="007C527A" w:rsidP="007C527A">
      <w:pPr>
        <w:pStyle w:val="paragraph"/>
        <w:spacing w:before="0" w:beforeAutospacing="0" w:after="0" w:afterAutospacing="0"/>
        <w:jc w:val="both"/>
        <w:textAlignment w:val="baseline"/>
        <w:rPr>
          <w:sz w:val="22"/>
          <w:szCs w:val="22"/>
          <w:lang w:val="hr-HR"/>
        </w:rPr>
      </w:pPr>
      <w:r w:rsidRPr="00112450">
        <w:rPr>
          <w:rStyle w:val="normaltextrun"/>
          <w:sz w:val="22"/>
          <w:szCs w:val="22"/>
          <w:lang w:val="hr-HR"/>
        </w:rPr>
        <w:t>Aktivnost A301531 Rad za opće dobro</w:t>
      </w:r>
      <w:r w:rsidRPr="00112450">
        <w:rPr>
          <w:rStyle w:val="eop"/>
          <w:sz w:val="22"/>
          <w:szCs w:val="22"/>
          <w:lang w:val="hr-HR"/>
        </w:rPr>
        <w:t> </w:t>
      </w:r>
    </w:p>
    <w:p w14:paraId="24A06F1A" w14:textId="77777777" w:rsidR="007C527A" w:rsidRPr="00112450" w:rsidRDefault="007C527A" w:rsidP="007C527A">
      <w:pPr>
        <w:pStyle w:val="paragraph"/>
        <w:spacing w:before="0" w:beforeAutospacing="0" w:after="0" w:afterAutospacing="0"/>
        <w:ind w:firstLine="720"/>
        <w:jc w:val="both"/>
        <w:textAlignment w:val="baseline"/>
        <w:rPr>
          <w:sz w:val="22"/>
          <w:szCs w:val="22"/>
          <w:lang w:val="hr-HR"/>
        </w:rPr>
      </w:pPr>
      <w:r w:rsidRPr="00112450">
        <w:rPr>
          <w:rStyle w:val="normaltextrun"/>
          <w:sz w:val="22"/>
          <w:szCs w:val="22"/>
          <w:lang w:val="hr-HR"/>
        </w:rPr>
        <w:t>U sklopu aktivnosti planirano je 256,00 EUR, a realizirano je 200,50 EUR, odnosno 78,3%. U okviru aktivnosti podmiruju se troškovi angažiranja radno sposobnih i djelomično radno sposobnih korisnika prava na zajamčenu minimalnu naknadu u odrađivanju obveze „rada za opće dobro“ u čemu je u 2024. godini sudjelovalo 9 osoba i odrađena su 712 sata.</w:t>
      </w:r>
      <w:r w:rsidRPr="00112450">
        <w:rPr>
          <w:rStyle w:val="eop"/>
          <w:sz w:val="22"/>
          <w:szCs w:val="22"/>
          <w:lang w:val="hr-HR"/>
        </w:rPr>
        <w:t> </w:t>
      </w:r>
    </w:p>
    <w:p w14:paraId="39D2F151" w14:textId="77777777" w:rsidR="007C527A" w:rsidRPr="00112450" w:rsidRDefault="007C527A" w:rsidP="007C527A">
      <w:pPr>
        <w:jc w:val="both"/>
        <w:rPr>
          <w:color w:val="FF0000"/>
          <w:sz w:val="22"/>
          <w:szCs w:val="22"/>
        </w:rPr>
      </w:pPr>
    </w:p>
    <w:tbl>
      <w:tblPr>
        <w:tblW w:w="5000" w:type="pct"/>
        <w:tblLook w:val="04A0" w:firstRow="1" w:lastRow="0" w:firstColumn="1" w:lastColumn="0" w:noHBand="0" w:noVBand="1"/>
      </w:tblPr>
      <w:tblGrid>
        <w:gridCol w:w="2157"/>
        <w:gridCol w:w="2477"/>
        <w:gridCol w:w="1006"/>
        <w:gridCol w:w="1179"/>
        <w:gridCol w:w="1179"/>
        <w:gridCol w:w="1197"/>
      </w:tblGrid>
      <w:tr w:rsidR="007C527A" w:rsidRPr="00112450" w14:paraId="1414D59A" w14:textId="77777777" w:rsidTr="001F7F75">
        <w:trPr>
          <w:trHeight w:val="870"/>
        </w:trPr>
        <w:tc>
          <w:tcPr>
            <w:tcW w:w="1173" w:type="pct"/>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C808518" w14:textId="77777777" w:rsidR="007C527A" w:rsidRPr="00112450" w:rsidRDefault="007C527A" w:rsidP="001F7F75">
            <w:pPr>
              <w:jc w:val="center"/>
              <w:rPr>
                <w:b/>
                <w:bCs/>
                <w:sz w:val="20"/>
                <w:szCs w:val="20"/>
              </w:rPr>
            </w:pPr>
            <w:r w:rsidRPr="00112450">
              <w:rPr>
                <w:b/>
                <w:bCs/>
                <w:sz w:val="20"/>
                <w:szCs w:val="20"/>
                <w:lang w:eastAsia="en-US"/>
              </w:rPr>
              <w:t>Pokazatelj rezultata</w:t>
            </w:r>
          </w:p>
        </w:tc>
        <w:tc>
          <w:tcPr>
            <w:tcW w:w="1347" w:type="pct"/>
            <w:tcBorders>
              <w:top w:val="single" w:sz="8" w:space="0" w:color="auto"/>
              <w:left w:val="nil"/>
              <w:bottom w:val="single" w:sz="8" w:space="0" w:color="auto"/>
              <w:right w:val="single" w:sz="8" w:space="0" w:color="auto"/>
            </w:tcBorders>
            <w:shd w:val="clear" w:color="auto" w:fill="auto"/>
            <w:noWrap/>
            <w:vAlign w:val="center"/>
            <w:hideMark/>
          </w:tcPr>
          <w:p w14:paraId="197ECD4D" w14:textId="77777777" w:rsidR="007C527A" w:rsidRPr="00112450" w:rsidRDefault="007C527A" w:rsidP="001F7F75">
            <w:pPr>
              <w:jc w:val="center"/>
              <w:rPr>
                <w:b/>
                <w:bCs/>
                <w:sz w:val="20"/>
                <w:szCs w:val="20"/>
              </w:rPr>
            </w:pPr>
            <w:r w:rsidRPr="00112450">
              <w:rPr>
                <w:b/>
                <w:bCs/>
                <w:sz w:val="20"/>
                <w:szCs w:val="20"/>
                <w:lang w:eastAsia="en-US"/>
              </w:rPr>
              <w:t>Definicija pokazatelja</w:t>
            </w:r>
          </w:p>
        </w:tc>
        <w:tc>
          <w:tcPr>
            <w:tcW w:w="547" w:type="pct"/>
            <w:tcBorders>
              <w:top w:val="single" w:sz="8" w:space="0" w:color="auto"/>
              <w:left w:val="nil"/>
              <w:bottom w:val="single" w:sz="8" w:space="0" w:color="auto"/>
              <w:right w:val="single" w:sz="8" w:space="0" w:color="auto"/>
            </w:tcBorders>
            <w:shd w:val="clear" w:color="auto" w:fill="auto"/>
            <w:vAlign w:val="center"/>
            <w:hideMark/>
          </w:tcPr>
          <w:p w14:paraId="3096C5E3" w14:textId="77777777" w:rsidR="007C527A" w:rsidRPr="00112450" w:rsidRDefault="007C527A" w:rsidP="001F7F75">
            <w:pPr>
              <w:jc w:val="center"/>
              <w:rPr>
                <w:b/>
                <w:bCs/>
                <w:sz w:val="20"/>
                <w:szCs w:val="20"/>
              </w:rPr>
            </w:pPr>
            <w:r w:rsidRPr="00112450">
              <w:rPr>
                <w:b/>
                <w:bCs/>
                <w:sz w:val="20"/>
                <w:szCs w:val="20"/>
                <w:lang w:eastAsia="en-US"/>
              </w:rPr>
              <w:t>Jedinica</w:t>
            </w:r>
          </w:p>
        </w:tc>
        <w:tc>
          <w:tcPr>
            <w:tcW w:w="641" w:type="pct"/>
            <w:tcBorders>
              <w:top w:val="single" w:sz="8" w:space="0" w:color="auto"/>
              <w:left w:val="nil"/>
              <w:bottom w:val="single" w:sz="8" w:space="0" w:color="auto"/>
              <w:right w:val="single" w:sz="8" w:space="0" w:color="auto"/>
            </w:tcBorders>
            <w:shd w:val="clear" w:color="auto" w:fill="auto"/>
            <w:vAlign w:val="center"/>
            <w:hideMark/>
          </w:tcPr>
          <w:p w14:paraId="233250CF" w14:textId="77777777" w:rsidR="007C527A" w:rsidRPr="00112450" w:rsidRDefault="007C527A" w:rsidP="001F7F75">
            <w:pPr>
              <w:jc w:val="center"/>
              <w:rPr>
                <w:b/>
                <w:bCs/>
                <w:sz w:val="20"/>
                <w:szCs w:val="20"/>
              </w:rPr>
            </w:pPr>
            <w:r w:rsidRPr="00112450">
              <w:rPr>
                <w:b/>
                <w:bCs/>
                <w:sz w:val="20"/>
                <w:szCs w:val="20"/>
                <w:lang w:eastAsia="en-US"/>
              </w:rPr>
              <w:t>Polazna vrijednost 2023.</w:t>
            </w:r>
          </w:p>
        </w:tc>
        <w:tc>
          <w:tcPr>
            <w:tcW w:w="641" w:type="pct"/>
            <w:tcBorders>
              <w:top w:val="single" w:sz="8" w:space="0" w:color="auto"/>
              <w:left w:val="nil"/>
              <w:bottom w:val="single" w:sz="8" w:space="0" w:color="auto"/>
              <w:right w:val="single" w:sz="8" w:space="0" w:color="auto"/>
            </w:tcBorders>
            <w:shd w:val="clear" w:color="auto" w:fill="auto"/>
            <w:vAlign w:val="center"/>
            <w:hideMark/>
          </w:tcPr>
          <w:p w14:paraId="5C52E9A4" w14:textId="77777777" w:rsidR="007C527A" w:rsidRPr="00112450" w:rsidRDefault="007C527A" w:rsidP="001F7F75">
            <w:pPr>
              <w:jc w:val="center"/>
              <w:rPr>
                <w:b/>
                <w:bCs/>
                <w:sz w:val="20"/>
                <w:szCs w:val="20"/>
              </w:rPr>
            </w:pPr>
            <w:r w:rsidRPr="00112450">
              <w:rPr>
                <w:b/>
                <w:bCs/>
                <w:sz w:val="20"/>
                <w:szCs w:val="20"/>
                <w:lang w:eastAsia="en-US"/>
              </w:rPr>
              <w:t>Ciljana vrijednost 2024.</w:t>
            </w:r>
          </w:p>
        </w:tc>
        <w:tc>
          <w:tcPr>
            <w:tcW w:w="651" w:type="pct"/>
            <w:tcBorders>
              <w:top w:val="single" w:sz="8" w:space="0" w:color="auto"/>
              <w:left w:val="nil"/>
              <w:bottom w:val="single" w:sz="8" w:space="0" w:color="auto"/>
              <w:right w:val="single" w:sz="8" w:space="0" w:color="auto"/>
            </w:tcBorders>
            <w:shd w:val="clear" w:color="auto" w:fill="auto"/>
            <w:vAlign w:val="center"/>
            <w:hideMark/>
          </w:tcPr>
          <w:p w14:paraId="73DA2D9D" w14:textId="77777777" w:rsidR="007C527A" w:rsidRPr="00112450" w:rsidRDefault="007C527A" w:rsidP="001F7F75">
            <w:pPr>
              <w:jc w:val="center"/>
              <w:rPr>
                <w:b/>
                <w:bCs/>
                <w:sz w:val="20"/>
                <w:szCs w:val="20"/>
              </w:rPr>
            </w:pPr>
            <w:r w:rsidRPr="00112450">
              <w:rPr>
                <w:b/>
                <w:bCs/>
                <w:sz w:val="20"/>
                <w:szCs w:val="20"/>
                <w:lang w:eastAsia="en-US"/>
              </w:rPr>
              <w:t>Ostvarena vrijednost 2024.</w:t>
            </w:r>
          </w:p>
        </w:tc>
      </w:tr>
      <w:tr w:rsidR="007C527A" w:rsidRPr="00112450" w14:paraId="2CBC3A7C" w14:textId="77777777" w:rsidTr="001F7F75">
        <w:trPr>
          <w:trHeight w:val="915"/>
        </w:trPr>
        <w:tc>
          <w:tcPr>
            <w:tcW w:w="1173" w:type="pct"/>
            <w:tcBorders>
              <w:top w:val="nil"/>
              <w:left w:val="single" w:sz="8" w:space="0" w:color="auto"/>
              <w:bottom w:val="single" w:sz="8" w:space="0" w:color="auto"/>
              <w:right w:val="single" w:sz="8" w:space="0" w:color="auto"/>
            </w:tcBorders>
            <w:shd w:val="clear" w:color="auto" w:fill="auto"/>
            <w:vAlign w:val="center"/>
            <w:hideMark/>
          </w:tcPr>
          <w:p w14:paraId="7E532845" w14:textId="77777777" w:rsidR="007C527A" w:rsidRPr="00112450" w:rsidRDefault="007C527A" w:rsidP="001F7F75">
            <w:pPr>
              <w:spacing w:line="256" w:lineRule="auto"/>
              <w:jc w:val="center"/>
              <w:rPr>
                <w:sz w:val="20"/>
                <w:szCs w:val="20"/>
              </w:rPr>
            </w:pPr>
            <w:r w:rsidRPr="00112450">
              <w:rPr>
                <w:sz w:val="20"/>
                <w:szCs w:val="20"/>
                <w:lang w:eastAsia="en-US"/>
              </w:rPr>
              <w:t>Broj sudionika „rada za opće dobro“</w:t>
            </w:r>
          </w:p>
        </w:tc>
        <w:tc>
          <w:tcPr>
            <w:tcW w:w="1347" w:type="pct"/>
            <w:tcBorders>
              <w:top w:val="nil"/>
              <w:left w:val="nil"/>
              <w:bottom w:val="single" w:sz="8" w:space="0" w:color="auto"/>
              <w:right w:val="single" w:sz="8" w:space="0" w:color="auto"/>
            </w:tcBorders>
            <w:shd w:val="clear" w:color="auto" w:fill="auto"/>
            <w:vAlign w:val="center"/>
            <w:hideMark/>
          </w:tcPr>
          <w:p w14:paraId="573CC92A" w14:textId="77777777" w:rsidR="007C527A" w:rsidRPr="00112450" w:rsidRDefault="007C527A" w:rsidP="001F7F75">
            <w:pPr>
              <w:spacing w:line="256" w:lineRule="auto"/>
              <w:jc w:val="center"/>
              <w:rPr>
                <w:sz w:val="20"/>
                <w:szCs w:val="20"/>
                <w:lang w:eastAsia="en-US"/>
              </w:rPr>
            </w:pPr>
            <w:r w:rsidRPr="00112450">
              <w:rPr>
                <w:sz w:val="20"/>
                <w:szCs w:val="20"/>
                <w:lang w:eastAsia="en-US"/>
              </w:rPr>
              <w:t>Odrađivanje  obveze „rad za opće dobro“ korisnika prava na zajamčenu minimalnu naknadu</w:t>
            </w:r>
          </w:p>
        </w:tc>
        <w:tc>
          <w:tcPr>
            <w:tcW w:w="547" w:type="pct"/>
            <w:tcBorders>
              <w:top w:val="nil"/>
              <w:left w:val="nil"/>
              <w:bottom w:val="single" w:sz="8" w:space="0" w:color="auto"/>
              <w:right w:val="single" w:sz="8" w:space="0" w:color="auto"/>
            </w:tcBorders>
            <w:shd w:val="clear" w:color="auto" w:fill="auto"/>
            <w:vAlign w:val="center"/>
            <w:hideMark/>
          </w:tcPr>
          <w:p w14:paraId="51FE31E3" w14:textId="77777777" w:rsidR="007C527A" w:rsidRPr="00112450" w:rsidRDefault="007C527A" w:rsidP="001F7F75">
            <w:pPr>
              <w:jc w:val="center"/>
              <w:rPr>
                <w:sz w:val="20"/>
                <w:szCs w:val="20"/>
              </w:rPr>
            </w:pPr>
            <w:r w:rsidRPr="00112450">
              <w:rPr>
                <w:sz w:val="20"/>
                <w:szCs w:val="20"/>
              </w:rPr>
              <w:t>Sudionik</w:t>
            </w:r>
          </w:p>
        </w:tc>
        <w:tc>
          <w:tcPr>
            <w:tcW w:w="641" w:type="pct"/>
            <w:tcBorders>
              <w:top w:val="nil"/>
              <w:left w:val="nil"/>
              <w:bottom w:val="single" w:sz="8" w:space="0" w:color="auto"/>
              <w:right w:val="single" w:sz="8" w:space="0" w:color="auto"/>
            </w:tcBorders>
            <w:shd w:val="clear" w:color="auto" w:fill="auto"/>
            <w:noWrap/>
            <w:vAlign w:val="center"/>
            <w:hideMark/>
          </w:tcPr>
          <w:p w14:paraId="1FCCC54E" w14:textId="77777777" w:rsidR="007C527A" w:rsidRPr="00112450" w:rsidRDefault="007C527A" w:rsidP="001F7F75">
            <w:pPr>
              <w:jc w:val="center"/>
              <w:rPr>
                <w:sz w:val="20"/>
                <w:szCs w:val="20"/>
              </w:rPr>
            </w:pPr>
            <w:r w:rsidRPr="00112450">
              <w:rPr>
                <w:sz w:val="20"/>
                <w:szCs w:val="20"/>
              </w:rPr>
              <w:t>22</w:t>
            </w:r>
          </w:p>
        </w:tc>
        <w:tc>
          <w:tcPr>
            <w:tcW w:w="641" w:type="pct"/>
            <w:tcBorders>
              <w:top w:val="nil"/>
              <w:left w:val="nil"/>
              <w:bottom w:val="single" w:sz="8" w:space="0" w:color="auto"/>
              <w:right w:val="single" w:sz="8" w:space="0" w:color="auto"/>
            </w:tcBorders>
            <w:shd w:val="clear" w:color="auto" w:fill="auto"/>
            <w:noWrap/>
            <w:vAlign w:val="center"/>
            <w:hideMark/>
          </w:tcPr>
          <w:p w14:paraId="0DBA1423" w14:textId="77777777" w:rsidR="007C527A" w:rsidRPr="00112450" w:rsidRDefault="007C527A" w:rsidP="001F7F75">
            <w:pPr>
              <w:jc w:val="center"/>
              <w:rPr>
                <w:sz w:val="20"/>
                <w:szCs w:val="20"/>
              </w:rPr>
            </w:pPr>
            <w:r w:rsidRPr="00112450">
              <w:rPr>
                <w:sz w:val="20"/>
                <w:szCs w:val="20"/>
              </w:rPr>
              <w:t>22</w:t>
            </w:r>
          </w:p>
        </w:tc>
        <w:tc>
          <w:tcPr>
            <w:tcW w:w="651" w:type="pct"/>
            <w:tcBorders>
              <w:top w:val="nil"/>
              <w:left w:val="nil"/>
              <w:bottom w:val="single" w:sz="8" w:space="0" w:color="auto"/>
              <w:right w:val="single" w:sz="8" w:space="0" w:color="auto"/>
            </w:tcBorders>
            <w:shd w:val="clear" w:color="auto" w:fill="auto"/>
            <w:vAlign w:val="center"/>
            <w:hideMark/>
          </w:tcPr>
          <w:p w14:paraId="36A32B2D" w14:textId="77777777" w:rsidR="007C527A" w:rsidRPr="00112450" w:rsidRDefault="007C527A" w:rsidP="001F7F75">
            <w:pPr>
              <w:jc w:val="center"/>
              <w:rPr>
                <w:sz w:val="20"/>
                <w:szCs w:val="20"/>
              </w:rPr>
            </w:pPr>
            <w:r w:rsidRPr="00112450">
              <w:rPr>
                <w:sz w:val="20"/>
                <w:szCs w:val="20"/>
              </w:rPr>
              <w:t>9</w:t>
            </w:r>
          </w:p>
        </w:tc>
      </w:tr>
    </w:tbl>
    <w:p w14:paraId="4C1C786B" w14:textId="77777777" w:rsidR="007C527A" w:rsidRPr="00112450" w:rsidRDefault="007C527A" w:rsidP="007C527A">
      <w:pPr>
        <w:jc w:val="both"/>
        <w:rPr>
          <w:color w:val="FF0000"/>
          <w:sz w:val="22"/>
          <w:szCs w:val="22"/>
        </w:rPr>
      </w:pPr>
    </w:p>
    <w:p w14:paraId="7B4484BF" w14:textId="77777777" w:rsidR="007C527A" w:rsidRPr="00112450" w:rsidRDefault="007C527A" w:rsidP="007C527A">
      <w:pPr>
        <w:pStyle w:val="paragraph"/>
        <w:spacing w:before="0" w:beforeAutospacing="0" w:after="0" w:afterAutospacing="0"/>
        <w:jc w:val="both"/>
        <w:textAlignment w:val="baseline"/>
        <w:rPr>
          <w:sz w:val="22"/>
          <w:szCs w:val="22"/>
          <w:lang w:val="hr-HR"/>
        </w:rPr>
      </w:pPr>
      <w:r w:rsidRPr="00112450">
        <w:rPr>
          <w:rStyle w:val="normaltextrun"/>
          <w:sz w:val="22"/>
          <w:szCs w:val="22"/>
          <w:lang w:val="hr-HR"/>
        </w:rPr>
        <w:t>Aktivnost A301532 Jednokratne pomoći po zaključku gradonačelnika</w:t>
      </w:r>
      <w:r w:rsidRPr="00112450">
        <w:rPr>
          <w:rStyle w:val="eop"/>
          <w:sz w:val="22"/>
          <w:szCs w:val="22"/>
          <w:lang w:val="hr-HR"/>
        </w:rPr>
        <w:t> </w:t>
      </w:r>
    </w:p>
    <w:p w14:paraId="0EA59876" w14:textId="77777777" w:rsidR="007C527A" w:rsidRPr="00112450" w:rsidRDefault="007C527A" w:rsidP="007C527A">
      <w:pPr>
        <w:pStyle w:val="paragraph"/>
        <w:spacing w:before="0" w:beforeAutospacing="0" w:after="0" w:afterAutospacing="0"/>
        <w:ind w:firstLine="705"/>
        <w:jc w:val="both"/>
        <w:textAlignment w:val="baseline"/>
        <w:rPr>
          <w:rStyle w:val="normaltextrun"/>
          <w:sz w:val="22"/>
          <w:szCs w:val="22"/>
          <w:lang w:val="hr-HR"/>
        </w:rPr>
      </w:pPr>
      <w:r w:rsidRPr="00112450">
        <w:rPr>
          <w:rStyle w:val="normaltextrun"/>
          <w:sz w:val="22"/>
          <w:szCs w:val="22"/>
          <w:lang w:val="hr-HR"/>
        </w:rPr>
        <w:t xml:space="preserve">U sklopu aktivnosti planirano je ukupno 97.494,00 EUR, a realizirano je ukupno 97.341,87 EUR odnosno 99,8%. </w:t>
      </w:r>
    </w:p>
    <w:p w14:paraId="01D6B120" w14:textId="77777777" w:rsidR="007C527A" w:rsidRPr="00112450" w:rsidRDefault="007C527A" w:rsidP="007C527A">
      <w:pPr>
        <w:pStyle w:val="paragraph"/>
        <w:spacing w:before="0" w:beforeAutospacing="0" w:after="0" w:afterAutospacing="0"/>
        <w:ind w:firstLine="705"/>
        <w:jc w:val="both"/>
        <w:textAlignment w:val="baseline"/>
        <w:rPr>
          <w:rStyle w:val="eop"/>
          <w:sz w:val="22"/>
          <w:szCs w:val="22"/>
          <w:lang w:val="hr-HR"/>
        </w:rPr>
      </w:pPr>
      <w:r w:rsidRPr="00112450">
        <w:rPr>
          <w:rStyle w:val="normaltextrun"/>
          <w:sz w:val="22"/>
          <w:szCs w:val="22"/>
          <w:lang w:val="hr-HR"/>
        </w:rPr>
        <w:t>Jednokratna pomoć, u naravi ili novcu, najčešće za podmirenje troškova stanovanja, poboljšanja stambenog standarda, odgoja i obrazovanja djece i mladeži, podmirenja zdravstvenih potreba, nabave ortopedskih pomagala, nabave namirnica i higijenskih potrepština, odobrena je za 163 kućanstva, odnosno, 246 jednokratnih pomoći.</w:t>
      </w:r>
    </w:p>
    <w:p w14:paraId="2455CC54" w14:textId="77777777" w:rsidR="007C527A" w:rsidRPr="00112450" w:rsidRDefault="007C527A" w:rsidP="007C527A">
      <w:pPr>
        <w:pStyle w:val="paragraph"/>
        <w:spacing w:before="0" w:beforeAutospacing="0" w:after="0" w:afterAutospacing="0"/>
        <w:ind w:firstLine="705"/>
        <w:jc w:val="both"/>
        <w:textAlignment w:val="baseline"/>
        <w:rPr>
          <w:rStyle w:val="eop"/>
          <w:sz w:val="22"/>
          <w:szCs w:val="22"/>
          <w:lang w:val="hr-HR"/>
        </w:rPr>
      </w:pPr>
      <w:r w:rsidRPr="00112450">
        <w:rPr>
          <w:rStyle w:val="eop"/>
          <w:sz w:val="22"/>
          <w:szCs w:val="22"/>
          <w:lang w:val="hr-HR"/>
        </w:rPr>
        <w:t>Prigodom božićnih blagdana podijeljeno je 114 darovnih kartica ukupne vrijednosti 3.420,00 EUR.</w:t>
      </w:r>
    </w:p>
    <w:p w14:paraId="0A8C72BC" w14:textId="77777777" w:rsidR="007C527A" w:rsidRPr="00112450" w:rsidRDefault="007C527A" w:rsidP="007C527A">
      <w:pPr>
        <w:ind w:firstLine="720"/>
        <w:jc w:val="both"/>
        <w:textAlignment w:val="baseline"/>
      </w:pPr>
      <w:r w:rsidRPr="00112450">
        <w:rPr>
          <w:sz w:val="22"/>
          <w:szCs w:val="22"/>
        </w:rPr>
        <w:t xml:space="preserve">Također su za šest obitelji odobrena sredstva u svrhu podmirenja dijela troškova postupka medicinski pomognute oplodnje u ukupnom iznosu od 14.860,93 EUR. </w:t>
      </w:r>
    </w:p>
    <w:p w14:paraId="491A53F6" w14:textId="77777777" w:rsidR="007C527A" w:rsidRPr="00112450" w:rsidRDefault="007C527A" w:rsidP="007C527A">
      <w:pPr>
        <w:pStyle w:val="paragraph"/>
        <w:spacing w:before="0" w:beforeAutospacing="0" w:after="0" w:afterAutospacing="0"/>
        <w:ind w:firstLine="705"/>
        <w:jc w:val="both"/>
        <w:textAlignment w:val="baseline"/>
        <w:rPr>
          <w:sz w:val="22"/>
          <w:szCs w:val="22"/>
          <w:lang w:val="hr-HR"/>
        </w:rPr>
      </w:pPr>
      <w:r w:rsidRPr="00112450">
        <w:rPr>
          <w:sz w:val="22"/>
          <w:szCs w:val="22"/>
          <w:lang w:val="hr-HR"/>
        </w:rPr>
        <w:t xml:space="preserve">Za četvero korisnika, a temeljem mišljenja nadležnog Povjerenstva, odobrena su sredstva u svrhu podmirenja troškova liječenja koje ne podmiruje Hrvatski zavod za zdravstveno osiguranje, u ukupnom iznosu od 4.885,14 EUR. </w:t>
      </w:r>
    </w:p>
    <w:p w14:paraId="1213F104" w14:textId="77777777" w:rsidR="007C527A" w:rsidRPr="00112450" w:rsidRDefault="007C527A" w:rsidP="007C527A">
      <w:pPr>
        <w:autoSpaceDE w:val="0"/>
        <w:autoSpaceDN w:val="0"/>
        <w:adjustRightInd w:val="0"/>
        <w:jc w:val="both"/>
        <w:rPr>
          <w:color w:val="FF0000"/>
          <w:sz w:val="22"/>
          <w:szCs w:val="22"/>
        </w:rPr>
      </w:pPr>
    </w:p>
    <w:tbl>
      <w:tblPr>
        <w:tblW w:w="5000" w:type="pct"/>
        <w:tblLook w:val="04A0" w:firstRow="1" w:lastRow="0" w:firstColumn="1" w:lastColumn="0" w:noHBand="0" w:noVBand="1"/>
      </w:tblPr>
      <w:tblGrid>
        <w:gridCol w:w="2139"/>
        <w:gridCol w:w="2461"/>
        <w:gridCol w:w="1089"/>
        <w:gridCol w:w="1162"/>
        <w:gridCol w:w="1162"/>
        <w:gridCol w:w="1182"/>
      </w:tblGrid>
      <w:tr w:rsidR="007C527A" w:rsidRPr="00112450" w14:paraId="27024E74" w14:textId="77777777" w:rsidTr="00C17179">
        <w:trPr>
          <w:trHeight w:val="870"/>
        </w:trPr>
        <w:tc>
          <w:tcPr>
            <w:tcW w:w="1163" w:type="pct"/>
            <w:tcBorders>
              <w:top w:val="single" w:sz="8" w:space="0" w:color="auto"/>
              <w:left w:val="single" w:sz="8" w:space="0" w:color="auto"/>
              <w:bottom w:val="single" w:sz="4" w:space="0" w:color="auto"/>
              <w:right w:val="single" w:sz="8" w:space="0" w:color="auto"/>
            </w:tcBorders>
            <w:shd w:val="clear" w:color="auto" w:fill="auto"/>
            <w:noWrap/>
            <w:vAlign w:val="center"/>
            <w:hideMark/>
          </w:tcPr>
          <w:p w14:paraId="2211E878" w14:textId="77777777" w:rsidR="007C527A" w:rsidRPr="00112450" w:rsidRDefault="007C527A" w:rsidP="001F7F75">
            <w:pPr>
              <w:jc w:val="center"/>
              <w:rPr>
                <w:b/>
                <w:bCs/>
                <w:sz w:val="20"/>
                <w:szCs w:val="20"/>
              </w:rPr>
            </w:pPr>
            <w:r w:rsidRPr="00112450">
              <w:rPr>
                <w:b/>
                <w:bCs/>
                <w:sz w:val="20"/>
                <w:szCs w:val="20"/>
                <w:lang w:eastAsia="en-US"/>
              </w:rPr>
              <w:t>Pokazatelj rezultata</w:t>
            </w:r>
          </w:p>
        </w:tc>
        <w:tc>
          <w:tcPr>
            <w:tcW w:w="1338" w:type="pct"/>
            <w:tcBorders>
              <w:top w:val="single" w:sz="8" w:space="0" w:color="auto"/>
              <w:left w:val="nil"/>
              <w:bottom w:val="single" w:sz="4" w:space="0" w:color="auto"/>
              <w:right w:val="single" w:sz="8" w:space="0" w:color="auto"/>
            </w:tcBorders>
            <w:shd w:val="clear" w:color="auto" w:fill="auto"/>
            <w:noWrap/>
            <w:vAlign w:val="center"/>
            <w:hideMark/>
          </w:tcPr>
          <w:p w14:paraId="240FF80C" w14:textId="77777777" w:rsidR="007C527A" w:rsidRPr="00112450" w:rsidRDefault="007C527A" w:rsidP="001F7F75">
            <w:pPr>
              <w:jc w:val="center"/>
              <w:rPr>
                <w:b/>
                <w:bCs/>
                <w:sz w:val="20"/>
                <w:szCs w:val="20"/>
              </w:rPr>
            </w:pPr>
            <w:r w:rsidRPr="00112450">
              <w:rPr>
                <w:b/>
                <w:bCs/>
                <w:sz w:val="20"/>
                <w:szCs w:val="20"/>
                <w:lang w:eastAsia="en-US"/>
              </w:rPr>
              <w:t>Definicija pokazatelja</w:t>
            </w:r>
          </w:p>
        </w:tc>
        <w:tc>
          <w:tcPr>
            <w:tcW w:w="592" w:type="pct"/>
            <w:tcBorders>
              <w:top w:val="single" w:sz="8" w:space="0" w:color="auto"/>
              <w:left w:val="nil"/>
              <w:bottom w:val="single" w:sz="4" w:space="0" w:color="auto"/>
              <w:right w:val="single" w:sz="8" w:space="0" w:color="auto"/>
            </w:tcBorders>
            <w:shd w:val="clear" w:color="auto" w:fill="auto"/>
            <w:vAlign w:val="center"/>
            <w:hideMark/>
          </w:tcPr>
          <w:p w14:paraId="13AB9D88" w14:textId="77777777" w:rsidR="007C527A" w:rsidRPr="00112450" w:rsidRDefault="007C527A" w:rsidP="001F7F75">
            <w:pPr>
              <w:jc w:val="center"/>
              <w:rPr>
                <w:b/>
                <w:bCs/>
                <w:sz w:val="20"/>
                <w:szCs w:val="20"/>
              </w:rPr>
            </w:pPr>
            <w:r w:rsidRPr="00112450">
              <w:rPr>
                <w:b/>
                <w:bCs/>
                <w:sz w:val="20"/>
                <w:szCs w:val="20"/>
                <w:lang w:eastAsia="en-US"/>
              </w:rPr>
              <w:t>Jedinica</w:t>
            </w:r>
          </w:p>
        </w:tc>
        <w:tc>
          <w:tcPr>
            <w:tcW w:w="632" w:type="pct"/>
            <w:tcBorders>
              <w:top w:val="single" w:sz="8" w:space="0" w:color="auto"/>
              <w:left w:val="nil"/>
              <w:bottom w:val="single" w:sz="4" w:space="0" w:color="auto"/>
              <w:right w:val="single" w:sz="8" w:space="0" w:color="auto"/>
            </w:tcBorders>
            <w:shd w:val="clear" w:color="auto" w:fill="auto"/>
            <w:vAlign w:val="center"/>
            <w:hideMark/>
          </w:tcPr>
          <w:p w14:paraId="39C73496" w14:textId="77777777" w:rsidR="007C527A" w:rsidRPr="00112450" w:rsidRDefault="007C527A" w:rsidP="001F7F75">
            <w:pPr>
              <w:jc w:val="center"/>
              <w:rPr>
                <w:b/>
                <w:bCs/>
                <w:sz w:val="20"/>
                <w:szCs w:val="20"/>
              </w:rPr>
            </w:pPr>
            <w:r w:rsidRPr="00112450">
              <w:rPr>
                <w:b/>
                <w:bCs/>
                <w:sz w:val="20"/>
                <w:szCs w:val="20"/>
                <w:lang w:eastAsia="en-US"/>
              </w:rPr>
              <w:t>Polazna vrijednost 2023.</w:t>
            </w:r>
          </w:p>
        </w:tc>
        <w:tc>
          <w:tcPr>
            <w:tcW w:w="632" w:type="pct"/>
            <w:tcBorders>
              <w:top w:val="single" w:sz="8" w:space="0" w:color="auto"/>
              <w:left w:val="nil"/>
              <w:bottom w:val="single" w:sz="4" w:space="0" w:color="auto"/>
              <w:right w:val="single" w:sz="8" w:space="0" w:color="auto"/>
            </w:tcBorders>
            <w:shd w:val="clear" w:color="auto" w:fill="auto"/>
            <w:vAlign w:val="center"/>
            <w:hideMark/>
          </w:tcPr>
          <w:p w14:paraId="2A393197" w14:textId="77777777" w:rsidR="007C527A" w:rsidRPr="00112450" w:rsidRDefault="007C527A" w:rsidP="001F7F75">
            <w:pPr>
              <w:jc w:val="center"/>
              <w:rPr>
                <w:b/>
                <w:bCs/>
                <w:sz w:val="20"/>
                <w:szCs w:val="20"/>
              </w:rPr>
            </w:pPr>
            <w:r w:rsidRPr="00112450">
              <w:rPr>
                <w:b/>
                <w:bCs/>
                <w:sz w:val="20"/>
                <w:szCs w:val="20"/>
                <w:lang w:eastAsia="en-US"/>
              </w:rPr>
              <w:t>Ciljana vrijednost 2024.</w:t>
            </w:r>
          </w:p>
        </w:tc>
        <w:tc>
          <w:tcPr>
            <w:tcW w:w="643" w:type="pct"/>
            <w:tcBorders>
              <w:top w:val="single" w:sz="8" w:space="0" w:color="auto"/>
              <w:left w:val="nil"/>
              <w:bottom w:val="single" w:sz="4" w:space="0" w:color="auto"/>
              <w:right w:val="single" w:sz="8" w:space="0" w:color="auto"/>
            </w:tcBorders>
            <w:shd w:val="clear" w:color="auto" w:fill="auto"/>
            <w:vAlign w:val="center"/>
            <w:hideMark/>
          </w:tcPr>
          <w:p w14:paraId="6F303230" w14:textId="77777777" w:rsidR="007C527A" w:rsidRPr="00112450" w:rsidRDefault="007C527A" w:rsidP="001F7F75">
            <w:pPr>
              <w:jc w:val="center"/>
              <w:rPr>
                <w:b/>
                <w:bCs/>
                <w:sz w:val="20"/>
                <w:szCs w:val="20"/>
              </w:rPr>
            </w:pPr>
            <w:r w:rsidRPr="00112450">
              <w:rPr>
                <w:b/>
                <w:bCs/>
                <w:sz w:val="20"/>
                <w:szCs w:val="20"/>
                <w:lang w:eastAsia="en-US"/>
              </w:rPr>
              <w:t>Ostvarena vrijednost 2024.</w:t>
            </w:r>
          </w:p>
        </w:tc>
      </w:tr>
      <w:tr w:rsidR="007C527A" w:rsidRPr="00112450" w14:paraId="41037BC0" w14:textId="77777777" w:rsidTr="00C17179">
        <w:trPr>
          <w:trHeight w:val="915"/>
        </w:trPr>
        <w:tc>
          <w:tcPr>
            <w:tcW w:w="116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E888B17" w14:textId="77777777" w:rsidR="007C527A" w:rsidRPr="00112450" w:rsidRDefault="007C527A" w:rsidP="001F7F75">
            <w:pPr>
              <w:spacing w:line="256" w:lineRule="auto"/>
              <w:jc w:val="center"/>
              <w:rPr>
                <w:sz w:val="20"/>
                <w:szCs w:val="20"/>
              </w:rPr>
            </w:pPr>
            <w:r w:rsidRPr="00112450">
              <w:rPr>
                <w:sz w:val="20"/>
                <w:szCs w:val="20"/>
                <w:lang w:eastAsia="en-US"/>
              </w:rPr>
              <w:t>Broj korisnika prava na jednokratnu pomoć</w:t>
            </w:r>
          </w:p>
        </w:tc>
        <w:tc>
          <w:tcPr>
            <w:tcW w:w="133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74CA7C0" w14:textId="77777777" w:rsidR="007C527A" w:rsidRPr="00112450" w:rsidRDefault="007C527A" w:rsidP="001F7F75">
            <w:pPr>
              <w:spacing w:line="256" w:lineRule="auto"/>
              <w:jc w:val="center"/>
              <w:rPr>
                <w:sz w:val="20"/>
                <w:szCs w:val="20"/>
                <w:lang w:eastAsia="en-US"/>
              </w:rPr>
            </w:pPr>
            <w:r w:rsidRPr="00112450">
              <w:rPr>
                <w:sz w:val="20"/>
                <w:szCs w:val="20"/>
                <w:lang w:eastAsia="en-US"/>
              </w:rPr>
              <w:t>Podmirenje troškova određenih potreba građana (stanovanje, prehrana, zdravstvene potrebe, odgoj i obrazovanje djece i sl.)</w:t>
            </w:r>
          </w:p>
        </w:tc>
        <w:tc>
          <w:tcPr>
            <w:tcW w:w="59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2CC6C02" w14:textId="77777777" w:rsidR="007C527A" w:rsidRPr="00112450" w:rsidRDefault="007C527A" w:rsidP="001F7F75">
            <w:pPr>
              <w:jc w:val="center"/>
              <w:rPr>
                <w:sz w:val="20"/>
                <w:szCs w:val="20"/>
              </w:rPr>
            </w:pPr>
            <w:r w:rsidRPr="00112450">
              <w:rPr>
                <w:sz w:val="20"/>
                <w:szCs w:val="20"/>
              </w:rPr>
              <w:t>Kućanstvo</w:t>
            </w:r>
          </w:p>
        </w:tc>
        <w:tc>
          <w:tcPr>
            <w:tcW w:w="63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585AED" w14:textId="77777777" w:rsidR="007C527A" w:rsidRPr="00112450" w:rsidRDefault="007C527A" w:rsidP="001F7F75">
            <w:pPr>
              <w:jc w:val="center"/>
              <w:rPr>
                <w:sz w:val="20"/>
                <w:szCs w:val="20"/>
              </w:rPr>
            </w:pPr>
            <w:r w:rsidRPr="00112450">
              <w:rPr>
                <w:sz w:val="20"/>
                <w:szCs w:val="20"/>
              </w:rPr>
              <w:t>200</w:t>
            </w:r>
          </w:p>
        </w:tc>
        <w:tc>
          <w:tcPr>
            <w:tcW w:w="63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A4F389" w14:textId="77777777" w:rsidR="007C527A" w:rsidRPr="00112450" w:rsidRDefault="007C527A" w:rsidP="001F7F75">
            <w:pPr>
              <w:jc w:val="center"/>
              <w:rPr>
                <w:sz w:val="20"/>
                <w:szCs w:val="20"/>
              </w:rPr>
            </w:pPr>
            <w:r w:rsidRPr="00112450">
              <w:rPr>
                <w:sz w:val="20"/>
                <w:szCs w:val="20"/>
              </w:rPr>
              <w:t>200</w:t>
            </w:r>
          </w:p>
        </w:tc>
        <w:tc>
          <w:tcPr>
            <w:tcW w:w="64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A1FCCE0" w14:textId="77777777" w:rsidR="007C527A" w:rsidRPr="00112450" w:rsidRDefault="007C527A" w:rsidP="001F7F75">
            <w:pPr>
              <w:jc w:val="center"/>
              <w:rPr>
                <w:sz w:val="20"/>
                <w:szCs w:val="20"/>
              </w:rPr>
            </w:pPr>
            <w:r w:rsidRPr="00112450">
              <w:rPr>
                <w:sz w:val="20"/>
                <w:szCs w:val="20"/>
              </w:rPr>
              <w:t>163</w:t>
            </w:r>
          </w:p>
        </w:tc>
      </w:tr>
    </w:tbl>
    <w:p w14:paraId="3DAF4E71" w14:textId="77777777" w:rsidR="007C527A" w:rsidRPr="00112450" w:rsidRDefault="007C527A" w:rsidP="007C527A">
      <w:pPr>
        <w:autoSpaceDE w:val="0"/>
        <w:autoSpaceDN w:val="0"/>
        <w:adjustRightInd w:val="0"/>
        <w:jc w:val="both"/>
        <w:rPr>
          <w:color w:val="FF0000"/>
          <w:sz w:val="22"/>
          <w:szCs w:val="22"/>
        </w:rPr>
      </w:pPr>
    </w:p>
    <w:tbl>
      <w:tblPr>
        <w:tblW w:w="5000" w:type="pct"/>
        <w:tblLook w:val="04A0" w:firstRow="1" w:lastRow="0" w:firstColumn="1" w:lastColumn="0" w:noHBand="0" w:noVBand="1"/>
      </w:tblPr>
      <w:tblGrid>
        <w:gridCol w:w="9195"/>
      </w:tblGrid>
      <w:tr w:rsidR="007C527A" w:rsidRPr="00112450" w14:paraId="6A9AE8A6" w14:textId="77777777" w:rsidTr="001F7F75">
        <w:trPr>
          <w:trHeight w:val="239"/>
        </w:trPr>
        <w:tc>
          <w:tcPr>
            <w:tcW w:w="5000" w:type="pct"/>
            <w:tcBorders>
              <w:top w:val="single" w:sz="8" w:space="0" w:color="auto"/>
              <w:left w:val="single" w:sz="8" w:space="0" w:color="auto"/>
              <w:bottom w:val="single" w:sz="8" w:space="0" w:color="auto"/>
              <w:right w:val="single" w:sz="8" w:space="0" w:color="auto"/>
            </w:tcBorders>
            <w:hideMark/>
          </w:tcPr>
          <w:p w14:paraId="096108CA" w14:textId="77777777" w:rsidR="007C527A" w:rsidRPr="00112450" w:rsidRDefault="007C527A" w:rsidP="001F7F75">
            <w:pPr>
              <w:spacing w:line="256" w:lineRule="auto"/>
              <w:rPr>
                <w:sz w:val="22"/>
                <w:szCs w:val="22"/>
                <w:lang w:eastAsia="en-US"/>
              </w:rPr>
            </w:pPr>
            <w:r w:rsidRPr="00112450">
              <w:rPr>
                <w:b/>
                <w:sz w:val="22"/>
                <w:szCs w:val="22"/>
                <w:u w:val="single"/>
                <w:lang w:eastAsia="en-US"/>
              </w:rPr>
              <w:lastRenderedPageBreak/>
              <w:t>PROGRAM 3016 ZDRAVSTVO</w:t>
            </w:r>
          </w:p>
        </w:tc>
      </w:tr>
      <w:tr w:rsidR="007C527A" w:rsidRPr="00112450" w14:paraId="673414FC" w14:textId="77777777" w:rsidTr="001F7F75">
        <w:trPr>
          <w:trHeight w:val="505"/>
        </w:trPr>
        <w:tc>
          <w:tcPr>
            <w:tcW w:w="5000" w:type="pct"/>
            <w:tcBorders>
              <w:top w:val="single" w:sz="8" w:space="0" w:color="auto"/>
              <w:left w:val="single" w:sz="8" w:space="0" w:color="auto"/>
              <w:bottom w:val="single" w:sz="8" w:space="0" w:color="auto"/>
              <w:right w:val="single" w:sz="8" w:space="0" w:color="auto"/>
            </w:tcBorders>
          </w:tcPr>
          <w:p w14:paraId="53DC1C25" w14:textId="77777777" w:rsidR="007C527A" w:rsidRPr="00112450" w:rsidRDefault="007C527A" w:rsidP="001F7F75">
            <w:pPr>
              <w:pStyle w:val="paragraph"/>
              <w:spacing w:before="0" w:beforeAutospacing="0" w:after="0" w:afterAutospacing="0"/>
              <w:jc w:val="both"/>
              <w:textAlignment w:val="baseline"/>
              <w:rPr>
                <w:sz w:val="22"/>
                <w:szCs w:val="22"/>
                <w:lang w:val="hr-HR"/>
              </w:rPr>
            </w:pPr>
            <w:r w:rsidRPr="00112450">
              <w:rPr>
                <w:rStyle w:val="normaltextrun"/>
                <w:sz w:val="22"/>
                <w:szCs w:val="22"/>
                <w:u w:val="single"/>
                <w:lang w:val="hr-HR"/>
              </w:rPr>
              <w:t>Cilj programa: </w:t>
            </w:r>
            <w:r w:rsidRPr="00112450">
              <w:rPr>
                <w:rStyle w:val="eop"/>
                <w:sz w:val="22"/>
                <w:szCs w:val="22"/>
                <w:lang w:val="hr-HR"/>
              </w:rPr>
              <w:t> </w:t>
            </w:r>
          </w:p>
          <w:p w14:paraId="3E308A3D" w14:textId="77777777" w:rsidR="007C527A" w:rsidRPr="00112450" w:rsidRDefault="007C527A" w:rsidP="001F7F75">
            <w:pPr>
              <w:pStyle w:val="paragraph"/>
              <w:spacing w:before="0" w:beforeAutospacing="0" w:after="0" w:afterAutospacing="0"/>
              <w:ind w:firstLine="705"/>
              <w:jc w:val="both"/>
              <w:textAlignment w:val="baseline"/>
              <w:rPr>
                <w:sz w:val="22"/>
                <w:szCs w:val="22"/>
                <w:lang w:val="hr-HR"/>
              </w:rPr>
            </w:pPr>
            <w:r w:rsidRPr="00112450">
              <w:rPr>
                <w:rStyle w:val="normaltextrun"/>
                <w:sz w:val="22"/>
                <w:szCs w:val="22"/>
                <w:lang w:val="hr-HR"/>
              </w:rPr>
              <w:t>Cilj ovog programa je sufinancirati troškove liječenja, rekreativnog korištenja Gradskih bazena „Cerine“ za osobe s invaliditetom, dobrovoljne darivatelje krvi i hrvatske branitelje iz Domovinskog rata oboljele od posttraumatskog stresnog poremećaja, osigurati sredstva za korištenje Play Attention sustava, podmirenje troškova (</w:t>
            </w:r>
            <w:proofErr w:type="spellStart"/>
            <w:r w:rsidRPr="00112450">
              <w:rPr>
                <w:rStyle w:val="normaltextrun"/>
                <w:sz w:val="22"/>
                <w:szCs w:val="22"/>
                <w:lang w:val="hr-HR"/>
              </w:rPr>
              <w:t>re</w:t>
            </w:r>
            <w:proofErr w:type="spellEnd"/>
            <w:r w:rsidRPr="00112450">
              <w:rPr>
                <w:rStyle w:val="normaltextrun"/>
                <w:sz w:val="22"/>
                <w:szCs w:val="22"/>
                <w:lang w:val="hr-HR"/>
              </w:rPr>
              <w:t>)habilitacije djece s teškoćama u razvoju, te sufinanciranje preventivnog stomatološkog programa za djecu predškolske i osnovnoškolske dobi.</w:t>
            </w:r>
          </w:p>
        </w:tc>
      </w:tr>
      <w:tr w:rsidR="007C527A" w:rsidRPr="00112450" w14:paraId="4D1681B6" w14:textId="77777777" w:rsidTr="001F7F75">
        <w:trPr>
          <w:trHeight w:val="505"/>
        </w:trPr>
        <w:tc>
          <w:tcPr>
            <w:tcW w:w="5000" w:type="pct"/>
            <w:tcBorders>
              <w:top w:val="single" w:sz="8" w:space="0" w:color="auto"/>
              <w:left w:val="single" w:sz="8" w:space="0" w:color="auto"/>
              <w:bottom w:val="single" w:sz="8" w:space="0" w:color="auto"/>
              <w:right w:val="single" w:sz="8" w:space="0" w:color="auto"/>
            </w:tcBorders>
            <w:hideMark/>
          </w:tcPr>
          <w:p w14:paraId="5415E4AF" w14:textId="77777777" w:rsidR="007C527A" w:rsidRPr="00112450" w:rsidRDefault="007C527A" w:rsidP="001F7F75">
            <w:pPr>
              <w:pStyle w:val="paragraph"/>
              <w:spacing w:before="0" w:beforeAutospacing="0" w:after="0" w:afterAutospacing="0"/>
              <w:jc w:val="both"/>
              <w:textAlignment w:val="baseline"/>
              <w:rPr>
                <w:color w:val="000000" w:themeColor="text1"/>
                <w:sz w:val="22"/>
                <w:szCs w:val="22"/>
                <w:lang w:val="hr-HR"/>
              </w:rPr>
            </w:pPr>
            <w:r w:rsidRPr="00112450">
              <w:rPr>
                <w:rStyle w:val="normaltextrun"/>
                <w:color w:val="000000" w:themeColor="text1"/>
                <w:sz w:val="22"/>
                <w:szCs w:val="22"/>
                <w:lang w:val="hr-HR"/>
              </w:rPr>
              <w:t>Zakonska osnova za provođenje programa:</w:t>
            </w:r>
            <w:r w:rsidRPr="00112450">
              <w:rPr>
                <w:rStyle w:val="eop"/>
                <w:color w:val="000000" w:themeColor="text1"/>
                <w:sz w:val="22"/>
                <w:szCs w:val="22"/>
                <w:lang w:val="hr-HR"/>
              </w:rPr>
              <w:t> </w:t>
            </w:r>
          </w:p>
          <w:p w14:paraId="66F2DEF2" w14:textId="252E3A3A" w:rsidR="007C527A" w:rsidRPr="00112450" w:rsidRDefault="007C527A" w:rsidP="007E0ED1">
            <w:pPr>
              <w:numPr>
                <w:ilvl w:val="0"/>
                <w:numId w:val="10"/>
              </w:numPr>
              <w:rPr>
                <w:color w:val="000000" w:themeColor="text1"/>
                <w:sz w:val="22"/>
                <w:szCs w:val="22"/>
              </w:rPr>
            </w:pPr>
            <w:r w:rsidRPr="00112450">
              <w:rPr>
                <w:color w:val="000000" w:themeColor="text1"/>
                <w:sz w:val="22"/>
                <w:szCs w:val="22"/>
              </w:rPr>
              <w:t xml:space="preserve">Zakon o medicinski </w:t>
            </w:r>
            <w:proofErr w:type="spellStart"/>
            <w:r w:rsidRPr="00112450">
              <w:rPr>
                <w:color w:val="000000" w:themeColor="text1"/>
                <w:sz w:val="22"/>
                <w:szCs w:val="22"/>
              </w:rPr>
              <w:t>pomognutoj</w:t>
            </w:r>
            <w:proofErr w:type="spellEnd"/>
            <w:r w:rsidRPr="00112450">
              <w:rPr>
                <w:color w:val="000000" w:themeColor="text1"/>
                <w:sz w:val="22"/>
                <w:szCs w:val="22"/>
              </w:rPr>
              <w:t xml:space="preserve"> oplodnji (</w:t>
            </w:r>
            <w:r w:rsidR="008B2E7C">
              <w:rPr>
                <w:color w:val="000000" w:themeColor="text1"/>
                <w:sz w:val="22"/>
                <w:szCs w:val="22"/>
              </w:rPr>
              <w:t>„</w:t>
            </w:r>
            <w:r w:rsidRPr="00112450">
              <w:rPr>
                <w:color w:val="000000" w:themeColor="text1"/>
                <w:sz w:val="22"/>
                <w:szCs w:val="22"/>
              </w:rPr>
              <w:t>Narodne novine</w:t>
            </w:r>
            <w:r w:rsidR="008B2E7C">
              <w:rPr>
                <w:color w:val="000000" w:themeColor="text1"/>
                <w:sz w:val="22"/>
                <w:szCs w:val="22"/>
              </w:rPr>
              <w:t xml:space="preserve">“, br. </w:t>
            </w:r>
            <w:r w:rsidRPr="00112450">
              <w:rPr>
                <w:color w:val="000000" w:themeColor="text1"/>
                <w:sz w:val="22"/>
                <w:szCs w:val="22"/>
              </w:rPr>
              <w:t xml:space="preserve"> 86/12)</w:t>
            </w:r>
            <w:r w:rsidR="008B2E7C">
              <w:rPr>
                <w:color w:val="000000" w:themeColor="text1"/>
                <w:sz w:val="22"/>
                <w:szCs w:val="22"/>
              </w:rPr>
              <w:t>,</w:t>
            </w:r>
          </w:p>
          <w:p w14:paraId="6987EB83" w14:textId="797C7AD0" w:rsidR="008B2E7C" w:rsidRDefault="007C527A" w:rsidP="007E0ED1">
            <w:pPr>
              <w:pStyle w:val="paragraph"/>
              <w:numPr>
                <w:ilvl w:val="0"/>
                <w:numId w:val="10"/>
              </w:numPr>
              <w:spacing w:before="0" w:beforeAutospacing="0" w:after="0" w:afterAutospacing="0"/>
              <w:jc w:val="both"/>
              <w:textAlignment w:val="baseline"/>
              <w:rPr>
                <w:color w:val="000000" w:themeColor="text1"/>
                <w:sz w:val="22"/>
                <w:szCs w:val="22"/>
                <w:lang w:val="hr-HR"/>
              </w:rPr>
            </w:pPr>
            <w:r w:rsidRPr="00112450">
              <w:rPr>
                <w:color w:val="000000" w:themeColor="text1"/>
                <w:sz w:val="22"/>
                <w:szCs w:val="22"/>
                <w:lang w:val="hr-HR"/>
              </w:rPr>
              <w:t xml:space="preserve">Odluka o sufinanciranju troškova medicinski pomognute oplodnje </w:t>
            </w:r>
            <w:r w:rsidR="001F650D" w:rsidRPr="00112450">
              <w:rPr>
                <w:sz w:val="22"/>
                <w:szCs w:val="22"/>
                <w:lang w:val="pt-BR"/>
              </w:rPr>
              <w:t xml:space="preserve">(„Glasnik Grada Koprivnice“, br.  </w:t>
            </w:r>
            <w:r w:rsidRPr="00112450">
              <w:rPr>
                <w:color w:val="000000" w:themeColor="text1"/>
                <w:sz w:val="22"/>
                <w:szCs w:val="22"/>
                <w:lang w:val="hr-HR"/>
              </w:rPr>
              <w:t>broj 6/24)</w:t>
            </w:r>
            <w:r w:rsidR="008B2E7C">
              <w:rPr>
                <w:color w:val="000000" w:themeColor="text1"/>
                <w:sz w:val="22"/>
                <w:szCs w:val="22"/>
                <w:lang w:val="hr-HR"/>
              </w:rPr>
              <w:t>,</w:t>
            </w:r>
          </w:p>
          <w:p w14:paraId="0E5FCDCC" w14:textId="2E74CF13" w:rsidR="007C527A" w:rsidRPr="00112450" w:rsidRDefault="007C527A" w:rsidP="007E0ED1">
            <w:pPr>
              <w:pStyle w:val="paragraph"/>
              <w:numPr>
                <w:ilvl w:val="0"/>
                <w:numId w:val="10"/>
              </w:numPr>
              <w:spacing w:before="0" w:beforeAutospacing="0" w:after="0" w:afterAutospacing="0"/>
              <w:jc w:val="both"/>
              <w:textAlignment w:val="baseline"/>
              <w:rPr>
                <w:color w:val="000000" w:themeColor="text1"/>
                <w:sz w:val="22"/>
                <w:szCs w:val="22"/>
                <w:lang w:val="hr-HR"/>
              </w:rPr>
            </w:pPr>
            <w:r w:rsidRPr="00112450">
              <w:rPr>
                <w:rStyle w:val="normaltextrun"/>
                <w:color w:val="000000" w:themeColor="text1"/>
                <w:sz w:val="22"/>
                <w:szCs w:val="22"/>
                <w:lang w:val="hr-HR"/>
              </w:rPr>
              <w:t xml:space="preserve">Odluka o socijalnoj zaštiti građana Grada Koprivnice </w:t>
            </w:r>
            <w:r w:rsidR="001F650D" w:rsidRPr="008B2E7C">
              <w:rPr>
                <w:sz w:val="22"/>
                <w:szCs w:val="22"/>
                <w:lang w:val="hr-HR"/>
              </w:rPr>
              <w:t xml:space="preserve">(„Glasnik Grada Koprivnice“, br.  </w:t>
            </w:r>
            <w:r w:rsidRPr="00112450">
              <w:rPr>
                <w:color w:val="000000" w:themeColor="text1"/>
                <w:sz w:val="22"/>
                <w:szCs w:val="22"/>
                <w:lang w:val="hr-HR"/>
              </w:rPr>
              <w:t>6/24</w:t>
            </w:r>
            <w:r w:rsidRPr="00112450">
              <w:rPr>
                <w:rStyle w:val="normaltextrun"/>
                <w:color w:val="000000" w:themeColor="text1"/>
                <w:sz w:val="22"/>
                <w:szCs w:val="22"/>
                <w:lang w:val="hr-HR"/>
              </w:rPr>
              <w:t>)</w:t>
            </w:r>
            <w:r w:rsidRPr="00112450">
              <w:rPr>
                <w:rStyle w:val="eop"/>
                <w:color w:val="000000" w:themeColor="text1"/>
                <w:sz w:val="22"/>
                <w:szCs w:val="22"/>
                <w:lang w:val="hr-HR"/>
              </w:rPr>
              <w:t>,</w:t>
            </w:r>
          </w:p>
          <w:p w14:paraId="0C66C375" w14:textId="5CAFD66D" w:rsidR="007C527A" w:rsidRPr="00112450" w:rsidRDefault="007C527A" w:rsidP="007E0ED1">
            <w:pPr>
              <w:numPr>
                <w:ilvl w:val="0"/>
                <w:numId w:val="10"/>
              </w:numPr>
              <w:rPr>
                <w:color w:val="000000" w:themeColor="text1"/>
                <w:sz w:val="22"/>
                <w:szCs w:val="22"/>
              </w:rPr>
            </w:pPr>
            <w:r w:rsidRPr="00112450">
              <w:rPr>
                <w:color w:val="000000" w:themeColor="text1"/>
                <w:sz w:val="22"/>
                <w:szCs w:val="22"/>
              </w:rPr>
              <w:t xml:space="preserve">Statut Grada Koprivnice </w:t>
            </w:r>
            <w:r w:rsidR="001F650D" w:rsidRPr="00112450">
              <w:rPr>
                <w:sz w:val="22"/>
                <w:szCs w:val="22"/>
              </w:rPr>
              <w:t xml:space="preserve">(„Glasnik Grada Koprivnice“, br. </w:t>
            </w:r>
            <w:r w:rsidRPr="00112450">
              <w:rPr>
                <w:color w:val="000000" w:themeColor="text1"/>
                <w:sz w:val="22"/>
                <w:szCs w:val="22"/>
              </w:rPr>
              <w:t xml:space="preserve"> 4/09, 1/12, 1/13, 3/13 – pročišćeni tekst 1/18, 2/20 i 1/21)</w:t>
            </w:r>
            <w:r w:rsidR="008B2E7C">
              <w:rPr>
                <w:color w:val="000000" w:themeColor="text1"/>
                <w:sz w:val="22"/>
                <w:szCs w:val="22"/>
              </w:rPr>
              <w:t>,</w:t>
            </w:r>
          </w:p>
          <w:p w14:paraId="5D6529C2" w14:textId="7D311C02" w:rsidR="007C527A" w:rsidRPr="00112450" w:rsidRDefault="007C527A" w:rsidP="007E0ED1">
            <w:pPr>
              <w:numPr>
                <w:ilvl w:val="0"/>
                <w:numId w:val="10"/>
              </w:numPr>
              <w:rPr>
                <w:color w:val="000000" w:themeColor="text1"/>
                <w:sz w:val="22"/>
                <w:szCs w:val="22"/>
              </w:rPr>
            </w:pPr>
            <w:r w:rsidRPr="00112450">
              <w:rPr>
                <w:color w:val="000000" w:themeColor="text1"/>
                <w:sz w:val="22"/>
                <w:szCs w:val="22"/>
              </w:rPr>
              <w:t xml:space="preserve">Program mjera osiguravanja specijalističke zdravstvene zaštite na području Grada Koprivnice </w:t>
            </w:r>
            <w:r w:rsidR="001F650D" w:rsidRPr="00112450">
              <w:rPr>
                <w:sz w:val="22"/>
                <w:szCs w:val="22"/>
              </w:rPr>
              <w:t>(„Glasnik Grada Koprivnice“, br.</w:t>
            </w:r>
            <w:r w:rsidRPr="00112450">
              <w:rPr>
                <w:color w:val="000000" w:themeColor="text1"/>
                <w:sz w:val="22"/>
                <w:szCs w:val="22"/>
              </w:rPr>
              <w:t xml:space="preserve"> 8/24)</w:t>
            </w:r>
            <w:r w:rsidR="008B2E7C">
              <w:rPr>
                <w:color w:val="000000" w:themeColor="text1"/>
                <w:sz w:val="22"/>
                <w:szCs w:val="22"/>
              </w:rPr>
              <w:t>,</w:t>
            </w:r>
          </w:p>
          <w:p w14:paraId="0CFFD18B" w14:textId="2452D14A" w:rsidR="007C527A" w:rsidRPr="00112450" w:rsidRDefault="007C527A" w:rsidP="007E0ED1">
            <w:pPr>
              <w:pStyle w:val="paragraph"/>
              <w:numPr>
                <w:ilvl w:val="0"/>
                <w:numId w:val="10"/>
              </w:numPr>
              <w:spacing w:before="0" w:beforeAutospacing="0" w:after="0" w:afterAutospacing="0"/>
              <w:jc w:val="both"/>
              <w:textAlignment w:val="baseline"/>
              <w:rPr>
                <w:color w:val="000000" w:themeColor="text1"/>
                <w:sz w:val="22"/>
                <w:szCs w:val="22"/>
                <w:lang w:val="hr-HR"/>
              </w:rPr>
            </w:pPr>
            <w:r w:rsidRPr="00112450">
              <w:rPr>
                <w:rStyle w:val="normaltextrun"/>
                <w:color w:val="000000" w:themeColor="text1"/>
                <w:sz w:val="22"/>
                <w:szCs w:val="22"/>
                <w:lang w:val="hr-HR"/>
              </w:rPr>
              <w:t>Program javnih potreba u socijalnoj skrbi i zdravstvu Grada Koprivnice za 2024. godinu, </w:t>
            </w:r>
            <w:r w:rsidR="001F650D" w:rsidRPr="00112450">
              <w:rPr>
                <w:sz w:val="22"/>
                <w:szCs w:val="22"/>
                <w:lang w:val="hr-HR"/>
              </w:rPr>
              <w:t xml:space="preserve">(„Glasnik Grada Koprivnice“, br.  </w:t>
            </w:r>
            <w:r w:rsidRPr="00112450">
              <w:rPr>
                <w:rStyle w:val="normaltextrun"/>
                <w:color w:val="000000" w:themeColor="text1"/>
                <w:sz w:val="22"/>
                <w:szCs w:val="22"/>
                <w:lang w:val="hr-HR"/>
              </w:rPr>
              <w:t>7/23, 6/24 i 10/24).</w:t>
            </w:r>
          </w:p>
        </w:tc>
      </w:tr>
    </w:tbl>
    <w:p w14:paraId="737AF024" w14:textId="77777777" w:rsidR="007C527A" w:rsidRPr="00112450" w:rsidRDefault="007C527A" w:rsidP="007C527A">
      <w:pPr>
        <w:autoSpaceDE w:val="0"/>
        <w:autoSpaceDN w:val="0"/>
        <w:adjustRightInd w:val="0"/>
        <w:jc w:val="both"/>
        <w:rPr>
          <w:color w:val="FF0000"/>
          <w:sz w:val="22"/>
          <w:szCs w:val="22"/>
        </w:rPr>
      </w:pPr>
    </w:p>
    <w:tbl>
      <w:tblPr>
        <w:tblW w:w="5000" w:type="pct"/>
        <w:tblLook w:val="04A0" w:firstRow="1" w:lastRow="0" w:firstColumn="1" w:lastColumn="0" w:noHBand="0" w:noVBand="1"/>
      </w:tblPr>
      <w:tblGrid>
        <w:gridCol w:w="4043"/>
        <w:gridCol w:w="1681"/>
        <w:gridCol w:w="1681"/>
        <w:gridCol w:w="1800"/>
      </w:tblGrid>
      <w:tr w:rsidR="007C527A" w:rsidRPr="00112450" w14:paraId="627FAF18" w14:textId="77777777" w:rsidTr="001F7F75">
        <w:trPr>
          <w:trHeight w:val="300"/>
        </w:trPr>
        <w:tc>
          <w:tcPr>
            <w:tcW w:w="219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E5B8ACA" w14:textId="77777777" w:rsidR="007C527A" w:rsidRPr="00112450" w:rsidRDefault="007C527A" w:rsidP="001F7F75">
            <w:pPr>
              <w:jc w:val="center"/>
              <w:rPr>
                <w:b/>
                <w:bCs/>
                <w:sz w:val="22"/>
                <w:szCs w:val="22"/>
              </w:rPr>
            </w:pPr>
            <w:r w:rsidRPr="00112450">
              <w:rPr>
                <w:b/>
                <w:bCs/>
                <w:sz w:val="22"/>
                <w:szCs w:val="22"/>
              </w:rPr>
              <w:t>Naziv aktivnosti</w:t>
            </w:r>
          </w:p>
        </w:tc>
        <w:tc>
          <w:tcPr>
            <w:tcW w:w="913" w:type="pct"/>
            <w:tcBorders>
              <w:top w:val="single" w:sz="4" w:space="0" w:color="auto"/>
              <w:left w:val="nil"/>
              <w:bottom w:val="single" w:sz="4" w:space="0" w:color="auto"/>
              <w:right w:val="single" w:sz="4" w:space="0" w:color="auto"/>
            </w:tcBorders>
            <w:shd w:val="clear" w:color="auto" w:fill="auto"/>
            <w:vAlign w:val="center"/>
            <w:hideMark/>
          </w:tcPr>
          <w:p w14:paraId="28E84F03" w14:textId="77777777" w:rsidR="007C527A" w:rsidRPr="00112450" w:rsidRDefault="007C527A" w:rsidP="001F7F75">
            <w:pPr>
              <w:jc w:val="center"/>
              <w:rPr>
                <w:b/>
                <w:bCs/>
                <w:sz w:val="22"/>
                <w:szCs w:val="22"/>
              </w:rPr>
            </w:pPr>
            <w:r w:rsidRPr="00112450">
              <w:rPr>
                <w:b/>
                <w:bCs/>
                <w:sz w:val="22"/>
                <w:szCs w:val="22"/>
              </w:rPr>
              <w:t>PLAN 2024.</w:t>
            </w:r>
          </w:p>
        </w:tc>
        <w:tc>
          <w:tcPr>
            <w:tcW w:w="913" w:type="pct"/>
            <w:tcBorders>
              <w:top w:val="single" w:sz="4" w:space="0" w:color="auto"/>
              <w:left w:val="nil"/>
              <w:bottom w:val="single" w:sz="4" w:space="0" w:color="auto"/>
              <w:right w:val="single" w:sz="4" w:space="0" w:color="auto"/>
            </w:tcBorders>
            <w:shd w:val="clear" w:color="auto" w:fill="auto"/>
            <w:vAlign w:val="center"/>
            <w:hideMark/>
          </w:tcPr>
          <w:p w14:paraId="732BE195" w14:textId="77777777" w:rsidR="007C527A" w:rsidRPr="00112450" w:rsidRDefault="007C527A" w:rsidP="001F7F75">
            <w:pPr>
              <w:jc w:val="center"/>
              <w:rPr>
                <w:b/>
                <w:bCs/>
                <w:sz w:val="22"/>
                <w:szCs w:val="22"/>
              </w:rPr>
            </w:pPr>
            <w:r w:rsidRPr="00112450">
              <w:rPr>
                <w:b/>
                <w:bCs/>
                <w:sz w:val="22"/>
                <w:szCs w:val="22"/>
              </w:rPr>
              <w:t>Ostvarenje</w:t>
            </w:r>
          </w:p>
        </w:tc>
        <w:tc>
          <w:tcPr>
            <w:tcW w:w="978" w:type="pct"/>
            <w:tcBorders>
              <w:top w:val="single" w:sz="4" w:space="0" w:color="auto"/>
              <w:left w:val="nil"/>
              <w:bottom w:val="single" w:sz="4" w:space="0" w:color="auto"/>
              <w:right w:val="single" w:sz="4" w:space="0" w:color="auto"/>
            </w:tcBorders>
            <w:shd w:val="clear" w:color="auto" w:fill="auto"/>
            <w:vAlign w:val="center"/>
            <w:hideMark/>
          </w:tcPr>
          <w:p w14:paraId="7579F382" w14:textId="77777777" w:rsidR="007C527A" w:rsidRPr="00112450" w:rsidRDefault="007C527A" w:rsidP="001F7F75">
            <w:pPr>
              <w:jc w:val="center"/>
              <w:rPr>
                <w:b/>
                <w:bCs/>
                <w:sz w:val="22"/>
                <w:szCs w:val="22"/>
              </w:rPr>
            </w:pPr>
            <w:r w:rsidRPr="00112450">
              <w:rPr>
                <w:b/>
                <w:bCs/>
                <w:sz w:val="22"/>
                <w:szCs w:val="22"/>
              </w:rPr>
              <w:t>Indeks</w:t>
            </w:r>
          </w:p>
        </w:tc>
      </w:tr>
      <w:tr w:rsidR="007C527A" w:rsidRPr="00112450" w14:paraId="04C1265A" w14:textId="77777777" w:rsidTr="001F7F75">
        <w:trPr>
          <w:trHeight w:val="600"/>
        </w:trPr>
        <w:tc>
          <w:tcPr>
            <w:tcW w:w="219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76D2913" w14:textId="77777777" w:rsidR="007C527A" w:rsidRPr="00112450" w:rsidRDefault="007C527A" w:rsidP="001F7F75">
            <w:pPr>
              <w:rPr>
                <w:sz w:val="22"/>
                <w:szCs w:val="22"/>
              </w:rPr>
            </w:pPr>
            <w:r w:rsidRPr="00112450">
              <w:rPr>
                <w:sz w:val="22"/>
                <w:szCs w:val="22"/>
                <w:lang w:eastAsia="en-US"/>
              </w:rPr>
              <w:t>A301603 Sufinanciranje troškova liječenja</w:t>
            </w:r>
          </w:p>
        </w:tc>
        <w:tc>
          <w:tcPr>
            <w:tcW w:w="91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1CD9353" w14:textId="77777777" w:rsidR="007C527A" w:rsidRPr="00112450" w:rsidRDefault="007C527A" w:rsidP="001F7F75">
            <w:pPr>
              <w:jc w:val="center"/>
              <w:rPr>
                <w:sz w:val="22"/>
                <w:szCs w:val="22"/>
              </w:rPr>
            </w:pPr>
            <w:r w:rsidRPr="00112450">
              <w:rPr>
                <w:sz w:val="22"/>
                <w:szCs w:val="22"/>
              </w:rPr>
              <w:t>1.690,00</w:t>
            </w:r>
          </w:p>
        </w:tc>
        <w:tc>
          <w:tcPr>
            <w:tcW w:w="91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6998D54" w14:textId="77777777" w:rsidR="007C527A" w:rsidRPr="00112450" w:rsidRDefault="007C527A" w:rsidP="001F7F75">
            <w:pPr>
              <w:jc w:val="center"/>
              <w:rPr>
                <w:sz w:val="22"/>
                <w:szCs w:val="22"/>
              </w:rPr>
            </w:pPr>
            <w:r w:rsidRPr="00112450">
              <w:rPr>
                <w:sz w:val="22"/>
                <w:szCs w:val="22"/>
              </w:rPr>
              <w:t>1.458,00</w:t>
            </w:r>
          </w:p>
        </w:tc>
        <w:tc>
          <w:tcPr>
            <w:tcW w:w="97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BCF8F82" w14:textId="77777777" w:rsidR="007C527A" w:rsidRPr="00112450" w:rsidRDefault="007C527A" w:rsidP="001F7F75">
            <w:pPr>
              <w:jc w:val="center"/>
              <w:rPr>
                <w:sz w:val="22"/>
                <w:szCs w:val="22"/>
              </w:rPr>
            </w:pPr>
            <w:r w:rsidRPr="00112450">
              <w:rPr>
                <w:sz w:val="22"/>
                <w:szCs w:val="22"/>
              </w:rPr>
              <w:t>86,3%</w:t>
            </w:r>
          </w:p>
        </w:tc>
      </w:tr>
      <w:tr w:rsidR="007C527A" w:rsidRPr="00112450" w14:paraId="3FBD9B06" w14:textId="77777777" w:rsidTr="001F7F75">
        <w:trPr>
          <w:trHeight w:val="600"/>
        </w:trPr>
        <w:tc>
          <w:tcPr>
            <w:tcW w:w="219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0E9000C" w14:textId="77777777" w:rsidR="007C527A" w:rsidRPr="00112450" w:rsidRDefault="007C527A" w:rsidP="001F7F75">
            <w:pPr>
              <w:rPr>
                <w:sz w:val="22"/>
                <w:szCs w:val="22"/>
              </w:rPr>
            </w:pPr>
            <w:r w:rsidRPr="00112450">
              <w:rPr>
                <w:sz w:val="22"/>
                <w:szCs w:val="22"/>
              </w:rPr>
              <w:t>A301604 Donacije zdravstvenim ustanovama</w:t>
            </w:r>
          </w:p>
        </w:tc>
        <w:tc>
          <w:tcPr>
            <w:tcW w:w="91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5B38C6D" w14:textId="77777777" w:rsidR="007C527A" w:rsidRPr="00112450" w:rsidRDefault="007C527A" w:rsidP="001F7F75">
            <w:pPr>
              <w:jc w:val="center"/>
              <w:rPr>
                <w:sz w:val="22"/>
                <w:szCs w:val="22"/>
              </w:rPr>
            </w:pPr>
            <w:r w:rsidRPr="00112450">
              <w:rPr>
                <w:sz w:val="22"/>
                <w:szCs w:val="22"/>
              </w:rPr>
              <w:t>500,00</w:t>
            </w:r>
          </w:p>
        </w:tc>
        <w:tc>
          <w:tcPr>
            <w:tcW w:w="91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41EF0B0" w14:textId="77777777" w:rsidR="007C527A" w:rsidRPr="00112450" w:rsidRDefault="007C527A" w:rsidP="001F7F75">
            <w:pPr>
              <w:jc w:val="center"/>
              <w:rPr>
                <w:sz w:val="22"/>
                <w:szCs w:val="22"/>
              </w:rPr>
            </w:pPr>
            <w:r w:rsidRPr="00112450">
              <w:rPr>
                <w:sz w:val="22"/>
                <w:szCs w:val="22"/>
              </w:rPr>
              <w:t>500,00</w:t>
            </w:r>
          </w:p>
        </w:tc>
        <w:tc>
          <w:tcPr>
            <w:tcW w:w="97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2047307" w14:textId="77777777" w:rsidR="007C527A" w:rsidRPr="00112450" w:rsidRDefault="007C527A" w:rsidP="001F7F75">
            <w:pPr>
              <w:jc w:val="center"/>
              <w:rPr>
                <w:sz w:val="22"/>
                <w:szCs w:val="22"/>
              </w:rPr>
            </w:pPr>
            <w:r w:rsidRPr="00112450">
              <w:rPr>
                <w:sz w:val="22"/>
                <w:szCs w:val="22"/>
              </w:rPr>
              <w:t>100%</w:t>
            </w:r>
          </w:p>
        </w:tc>
      </w:tr>
      <w:tr w:rsidR="007C527A" w:rsidRPr="00112450" w14:paraId="1C0768A8" w14:textId="77777777" w:rsidTr="001F7F75">
        <w:trPr>
          <w:trHeight w:val="600"/>
        </w:trPr>
        <w:tc>
          <w:tcPr>
            <w:tcW w:w="219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7F119F5" w14:textId="77777777" w:rsidR="007C527A" w:rsidRPr="00112450" w:rsidRDefault="007C527A" w:rsidP="001F7F75">
            <w:pPr>
              <w:rPr>
                <w:sz w:val="22"/>
                <w:szCs w:val="22"/>
              </w:rPr>
            </w:pPr>
            <w:r w:rsidRPr="00112450">
              <w:rPr>
                <w:sz w:val="22"/>
                <w:szCs w:val="22"/>
              </w:rPr>
              <w:t xml:space="preserve">A301605 Podrška obiteljima djece s teškoćama u razvoju </w:t>
            </w:r>
          </w:p>
        </w:tc>
        <w:tc>
          <w:tcPr>
            <w:tcW w:w="91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77DB19C" w14:textId="77777777" w:rsidR="007C527A" w:rsidRPr="00112450" w:rsidRDefault="007C527A" w:rsidP="001F7F75">
            <w:pPr>
              <w:jc w:val="center"/>
              <w:rPr>
                <w:sz w:val="22"/>
                <w:szCs w:val="22"/>
              </w:rPr>
            </w:pPr>
            <w:r w:rsidRPr="00112450">
              <w:rPr>
                <w:sz w:val="22"/>
                <w:szCs w:val="22"/>
              </w:rPr>
              <w:t>16.300,00</w:t>
            </w:r>
          </w:p>
        </w:tc>
        <w:tc>
          <w:tcPr>
            <w:tcW w:w="91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C136CD7" w14:textId="77777777" w:rsidR="007C527A" w:rsidRPr="00112450" w:rsidRDefault="007C527A" w:rsidP="001F7F75">
            <w:pPr>
              <w:jc w:val="center"/>
              <w:rPr>
                <w:sz w:val="22"/>
                <w:szCs w:val="22"/>
              </w:rPr>
            </w:pPr>
            <w:r w:rsidRPr="00112450">
              <w:rPr>
                <w:sz w:val="22"/>
                <w:szCs w:val="22"/>
              </w:rPr>
              <w:t>16.186,14</w:t>
            </w:r>
          </w:p>
        </w:tc>
        <w:tc>
          <w:tcPr>
            <w:tcW w:w="97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0432C4E" w14:textId="77777777" w:rsidR="007C527A" w:rsidRPr="00112450" w:rsidRDefault="007C527A" w:rsidP="001F7F75">
            <w:pPr>
              <w:jc w:val="center"/>
              <w:rPr>
                <w:sz w:val="22"/>
                <w:szCs w:val="22"/>
              </w:rPr>
            </w:pPr>
            <w:r w:rsidRPr="00112450">
              <w:rPr>
                <w:sz w:val="22"/>
                <w:szCs w:val="22"/>
              </w:rPr>
              <w:t>99,3%</w:t>
            </w:r>
          </w:p>
        </w:tc>
      </w:tr>
      <w:tr w:rsidR="007C527A" w:rsidRPr="00112450" w14:paraId="090F3F88" w14:textId="77777777" w:rsidTr="001F7F75">
        <w:trPr>
          <w:trHeight w:val="300"/>
        </w:trPr>
        <w:tc>
          <w:tcPr>
            <w:tcW w:w="219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346B0F9" w14:textId="77777777" w:rsidR="007C527A" w:rsidRPr="00112450" w:rsidRDefault="007C527A" w:rsidP="001F7F75">
            <w:pPr>
              <w:rPr>
                <w:sz w:val="22"/>
                <w:szCs w:val="22"/>
              </w:rPr>
            </w:pPr>
            <w:r w:rsidRPr="00112450">
              <w:rPr>
                <w:sz w:val="22"/>
                <w:szCs w:val="22"/>
              </w:rPr>
              <w:t>A301608 Preventivni programi</w:t>
            </w:r>
          </w:p>
        </w:tc>
        <w:tc>
          <w:tcPr>
            <w:tcW w:w="91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A002649" w14:textId="77777777" w:rsidR="007C527A" w:rsidRPr="00112450" w:rsidRDefault="007C527A" w:rsidP="001F7F75">
            <w:pPr>
              <w:jc w:val="center"/>
              <w:rPr>
                <w:sz w:val="22"/>
                <w:szCs w:val="22"/>
              </w:rPr>
            </w:pPr>
            <w:r w:rsidRPr="00112450">
              <w:rPr>
                <w:sz w:val="22"/>
                <w:szCs w:val="22"/>
              </w:rPr>
              <w:t>2.400,00</w:t>
            </w:r>
          </w:p>
        </w:tc>
        <w:tc>
          <w:tcPr>
            <w:tcW w:w="91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2C99296" w14:textId="77777777" w:rsidR="007C527A" w:rsidRPr="00112450" w:rsidRDefault="007C527A" w:rsidP="001F7F75">
            <w:pPr>
              <w:jc w:val="center"/>
              <w:rPr>
                <w:sz w:val="22"/>
                <w:szCs w:val="22"/>
              </w:rPr>
            </w:pPr>
            <w:r w:rsidRPr="00112450">
              <w:rPr>
                <w:sz w:val="22"/>
                <w:szCs w:val="22"/>
              </w:rPr>
              <w:t>2.400,00</w:t>
            </w:r>
          </w:p>
        </w:tc>
        <w:tc>
          <w:tcPr>
            <w:tcW w:w="97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A097D0D" w14:textId="77777777" w:rsidR="007C527A" w:rsidRPr="00112450" w:rsidRDefault="007C527A" w:rsidP="001F7F75">
            <w:pPr>
              <w:jc w:val="center"/>
              <w:rPr>
                <w:sz w:val="22"/>
                <w:szCs w:val="22"/>
              </w:rPr>
            </w:pPr>
            <w:r w:rsidRPr="00112450">
              <w:rPr>
                <w:sz w:val="22"/>
                <w:szCs w:val="22"/>
              </w:rPr>
              <w:t>100%</w:t>
            </w:r>
          </w:p>
        </w:tc>
      </w:tr>
      <w:tr w:rsidR="007C527A" w:rsidRPr="00112450" w14:paraId="00C70DE1" w14:textId="77777777" w:rsidTr="001F7F75">
        <w:trPr>
          <w:trHeight w:val="300"/>
        </w:trPr>
        <w:tc>
          <w:tcPr>
            <w:tcW w:w="219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904F5C9" w14:textId="77777777" w:rsidR="007C527A" w:rsidRPr="00112450" w:rsidRDefault="007C527A" w:rsidP="001F7F75">
            <w:pPr>
              <w:rPr>
                <w:sz w:val="22"/>
                <w:szCs w:val="22"/>
              </w:rPr>
            </w:pPr>
            <w:r w:rsidRPr="00112450">
              <w:rPr>
                <w:sz w:val="22"/>
                <w:szCs w:val="22"/>
              </w:rPr>
              <w:t>A301609 Liječnici specijalisti</w:t>
            </w:r>
          </w:p>
        </w:tc>
        <w:tc>
          <w:tcPr>
            <w:tcW w:w="91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E55EE65" w14:textId="77777777" w:rsidR="007C527A" w:rsidRPr="00112450" w:rsidRDefault="007C527A" w:rsidP="001F7F75">
            <w:pPr>
              <w:jc w:val="center"/>
              <w:rPr>
                <w:sz w:val="22"/>
                <w:szCs w:val="22"/>
              </w:rPr>
            </w:pPr>
            <w:r w:rsidRPr="00112450">
              <w:rPr>
                <w:sz w:val="22"/>
                <w:szCs w:val="22"/>
              </w:rPr>
              <w:t>4.275,00</w:t>
            </w:r>
          </w:p>
        </w:tc>
        <w:tc>
          <w:tcPr>
            <w:tcW w:w="91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1A77262" w14:textId="77777777" w:rsidR="007C527A" w:rsidRPr="00112450" w:rsidRDefault="007C527A" w:rsidP="001F7F75">
            <w:pPr>
              <w:jc w:val="center"/>
              <w:rPr>
                <w:sz w:val="22"/>
                <w:szCs w:val="22"/>
              </w:rPr>
            </w:pPr>
            <w:r w:rsidRPr="00112450">
              <w:rPr>
                <w:sz w:val="22"/>
                <w:szCs w:val="22"/>
              </w:rPr>
              <w:t>4.275,00</w:t>
            </w:r>
          </w:p>
        </w:tc>
        <w:tc>
          <w:tcPr>
            <w:tcW w:w="97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FDBDD57" w14:textId="77777777" w:rsidR="007C527A" w:rsidRPr="00112450" w:rsidRDefault="007C527A" w:rsidP="001F7F75">
            <w:pPr>
              <w:jc w:val="center"/>
              <w:rPr>
                <w:sz w:val="22"/>
                <w:szCs w:val="22"/>
              </w:rPr>
            </w:pPr>
            <w:r w:rsidRPr="00112450">
              <w:rPr>
                <w:sz w:val="22"/>
                <w:szCs w:val="22"/>
              </w:rPr>
              <w:t>100%</w:t>
            </w:r>
          </w:p>
        </w:tc>
      </w:tr>
      <w:tr w:rsidR="007C527A" w:rsidRPr="00112450" w14:paraId="378ED213" w14:textId="77777777" w:rsidTr="001F7F75">
        <w:trPr>
          <w:trHeight w:val="300"/>
        </w:trPr>
        <w:tc>
          <w:tcPr>
            <w:tcW w:w="219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F6C235A" w14:textId="77777777" w:rsidR="007C527A" w:rsidRPr="00112450" w:rsidRDefault="007C527A" w:rsidP="001F7F75">
            <w:pPr>
              <w:jc w:val="center"/>
              <w:rPr>
                <w:b/>
                <w:bCs/>
                <w:sz w:val="22"/>
                <w:szCs w:val="22"/>
              </w:rPr>
            </w:pPr>
            <w:r w:rsidRPr="00112450">
              <w:rPr>
                <w:b/>
                <w:bCs/>
                <w:sz w:val="22"/>
                <w:szCs w:val="22"/>
              </w:rPr>
              <w:t>Ukupno program:</w:t>
            </w:r>
          </w:p>
        </w:tc>
        <w:tc>
          <w:tcPr>
            <w:tcW w:w="91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2951525" w14:textId="77777777" w:rsidR="007C527A" w:rsidRPr="00112450" w:rsidRDefault="007C527A" w:rsidP="001F7F75">
            <w:pPr>
              <w:jc w:val="center"/>
              <w:rPr>
                <w:b/>
                <w:bCs/>
                <w:sz w:val="22"/>
                <w:szCs w:val="22"/>
              </w:rPr>
            </w:pPr>
            <w:r w:rsidRPr="00112450">
              <w:rPr>
                <w:b/>
                <w:bCs/>
                <w:sz w:val="22"/>
                <w:szCs w:val="22"/>
              </w:rPr>
              <w:t>25.165,00</w:t>
            </w:r>
          </w:p>
        </w:tc>
        <w:tc>
          <w:tcPr>
            <w:tcW w:w="91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C58E0D1" w14:textId="77777777" w:rsidR="007C527A" w:rsidRPr="00112450" w:rsidRDefault="007C527A" w:rsidP="001F7F75">
            <w:pPr>
              <w:jc w:val="center"/>
              <w:rPr>
                <w:b/>
                <w:bCs/>
                <w:sz w:val="22"/>
                <w:szCs w:val="22"/>
              </w:rPr>
            </w:pPr>
            <w:r w:rsidRPr="00112450">
              <w:rPr>
                <w:b/>
                <w:bCs/>
                <w:sz w:val="22"/>
                <w:szCs w:val="22"/>
              </w:rPr>
              <w:t>24.819,14</w:t>
            </w:r>
          </w:p>
        </w:tc>
        <w:tc>
          <w:tcPr>
            <w:tcW w:w="97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8B58A7F" w14:textId="77777777" w:rsidR="007C527A" w:rsidRPr="00112450" w:rsidRDefault="007C527A" w:rsidP="001F7F75">
            <w:pPr>
              <w:jc w:val="center"/>
              <w:rPr>
                <w:b/>
                <w:bCs/>
                <w:sz w:val="22"/>
                <w:szCs w:val="22"/>
              </w:rPr>
            </w:pPr>
            <w:r w:rsidRPr="00112450">
              <w:rPr>
                <w:b/>
                <w:bCs/>
                <w:sz w:val="22"/>
                <w:szCs w:val="22"/>
              </w:rPr>
              <w:t>98,6%</w:t>
            </w:r>
          </w:p>
        </w:tc>
      </w:tr>
    </w:tbl>
    <w:p w14:paraId="0164C2FC" w14:textId="77777777" w:rsidR="007C527A" w:rsidRPr="00112450" w:rsidRDefault="007C527A" w:rsidP="007C527A">
      <w:pPr>
        <w:pStyle w:val="paragraph"/>
        <w:spacing w:before="0" w:beforeAutospacing="0" w:after="0" w:afterAutospacing="0"/>
        <w:jc w:val="both"/>
        <w:textAlignment w:val="baseline"/>
        <w:rPr>
          <w:rStyle w:val="normaltextrun"/>
          <w:color w:val="FF0000"/>
          <w:sz w:val="22"/>
          <w:szCs w:val="22"/>
          <w:lang w:val="hr-HR"/>
        </w:rPr>
      </w:pPr>
    </w:p>
    <w:p w14:paraId="1198F885" w14:textId="77777777" w:rsidR="007C527A" w:rsidRPr="00112450" w:rsidRDefault="007C527A" w:rsidP="007C527A">
      <w:pPr>
        <w:pStyle w:val="paragraph"/>
        <w:spacing w:before="0" w:beforeAutospacing="0" w:after="0" w:afterAutospacing="0"/>
        <w:jc w:val="both"/>
        <w:textAlignment w:val="baseline"/>
        <w:rPr>
          <w:sz w:val="22"/>
          <w:szCs w:val="22"/>
          <w:lang w:val="hr-HR"/>
        </w:rPr>
      </w:pPr>
      <w:r w:rsidRPr="00112450">
        <w:rPr>
          <w:rStyle w:val="normaltextrun"/>
          <w:sz w:val="22"/>
          <w:szCs w:val="22"/>
          <w:lang w:val="hr-HR"/>
        </w:rPr>
        <w:t>Aktivnost A301603 Sufinanciranje troškova liječenja </w:t>
      </w:r>
      <w:r w:rsidRPr="00112450">
        <w:rPr>
          <w:rStyle w:val="eop"/>
          <w:sz w:val="22"/>
          <w:szCs w:val="22"/>
          <w:lang w:val="hr-HR"/>
        </w:rPr>
        <w:t> </w:t>
      </w:r>
    </w:p>
    <w:p w14:paraId="3482B7EC" w14:textId="77777777" w:rsidR="007C527A" w:rsidRPr="00112450" w:rsidRDefault="007C527A" w:rsidP="008B2E7C">
      <w:pPr>
        <w:pStyle w:val="paragraph"/>
        <w:spacing w:before="0" w:beforeAutospacing="0" w:after="0" w:afterAutospacing="0"/>
        <w:ind w:firstLine="708"/>
        <w:jc w:val="both"/>
        <w:rPr>
          <w:color w:val="FF0000"/>
          <w:sz w:val="22"/>
          <w:szCs w:val="22"/>
          <w:lang w:val="hr-HR"/>
        </w:rPr>
      </w:pPr>
      <w:r w:rsidRPr="00112450">
        <w:rPr>
          <w:rStyle w:val="normaltextrun"/>
          <w:sz w:val="22"/>
          <w:szCs w:val="22"/>
          <w:lang w:val="hr-HR"/>
        </w:rPr>
        <w:t>U sklopu aktivnosti planirano je 1.690,00 EUR, a realizirano je 1.458,00 EUR, odnosno 86,3%. U okviru ove aktivnosti podmiruju se troškovi rekreativnog korištenja Gradskih bazena „Cerine“ za osobe s invaliditetom, dobrovoljne darivatelje krvi i hrvatske branitelje iz Domovinskog rata oboljele od posttraumatskog stresnog poremećaja, koji ovu uslugu mogu koristiti jednom tjedno. U navedenom razdoblju ovaj oblik pomoći koristilo je 30</w:t>
      </w:r>
      <w:r w:rsidRPr="00112450">
        <w:rPr>
          <w:color w:val="FF0000"/>
          <w:sz w:val="22"/>
          <w:szCs w:val="22"/>
          <w:lang w:val="hr-HR"/>
        </w:rPr>
        <w:t xml:space="preserve"> </w:t>
      </w:r>
      <w:r w:rsidRPr="00112450">
        <w:rPr>
          <w:sz w:val="22"/>
          <w:szCs w:val="22"/>
          <w:lang w:val="hr-HR"/>
        </w:rPr>
        <w:t>korisnika, a pravo je priznato za ukupno 101 korisnika.</w:t>
      </w:r>
    </w:p>
    <w:p w14:paraId="15D6A128" w14:textId="77777777" w:rsidR="007C527A" w:rsidRPr="00112450" w:rsidRDefault="007C527A" w:rsidP="007C527A">
      <w:pPr>
        <w:pStyle w:val="paragraph"/>
        <w:spacing w:before="0" w:beforeAutospacing="0" w:after="0" w:afterAutospacing="0"/>
        <w:ind w:firstLine="705"/>
        <w:jc w:val="both"/>
        <w:rPr>
          <w:rStyle w:val="normaltextrun"/>
          <w:sz w:val="22"/>
          <w:szCs w:val="22"/>
          <w:lang w:val="hr-HR"/>
        </w:rPr>
      </w:pPr>
    </w:p>
    <w:p w14:paraId="65F13124" w14:textId="77777777" w:rsidR="007C527A" w:rsidRPr="00112450" w:rsidRDefault="007C527A" w:rsidP="007C527A">
      <w:pPr>
        <w:pStyle w:val="paragraph"/>
        <w:spacing w:before="0" w:beforeAutospacing="0" w:after="0" w:afterAutospacing="0"/>
        <w:ind w:firstLine="705"/>
        <w:jc w:val="both"/>
        <w:textAlignment w:val="baseline"/>
        <w:rPr>
          <w:rStyle w:val="eop"/>
          <w:color w:val="FF0000"/>
          <w:sz w:val="22"/>
          <w:szCs w:val="22"/>
          <w:lang w:val="hr-HR"/>
        </w:rPr>
      </w:pPr>
    </w:p>
    <w:tbl>
      <w:tblPr>
        <w:tblW w:w="5000" w:type="pct"/>
        <w:tblLook w:val="04A0" w:firstRow="1" w:lastRow="0" w:firstColumn="1" w:lastColumn="0" w:noHBand="0" w:noVBand="1"/>
      </w:tblPr>
      <w:tblGrid>
        <w:gridCol w:w="2157"/>
        <w:gridCol w:w="2477"/>
        <w:gridCol w:w="1006"/>
        <w:gridCol w:w="1179"/>
        <w:gridCol w:w="1179"/>
        <w:gridCol w:w="1197"/>
      </w:tblGrid>
      <w:tr w:rsidR="007C527A" w:rsidRPr="00112450" w14:paraId="43EE3712" w14:textId="77777777" w:rsidTr="001F7F75">
        <w:trPr>
          <w:trHeight w:val="870"/>
        </w:trPr>
        <w:tc>
          <w:tcPr>
            <w:tcW w:w="1173" w:type="pct"/>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0F71DB6" w14:textId="77777777" w:rsidR="007C527A" w:rsidRPr="00112450" w:rsidRDefault="007C527A" w:rsidP="001F7F75">
            <w:pPr>
              <w:jc w:val="center"/>
              <w:rPr>
                <w:b/>
                <w:bCs/>
                <w:sz w:val="20"/>
                <w:szCs w:val="20"/>
              </w:rPr>
            </w:pPr>
            <w:r w:rsidRPr="00112450">
              <w:rPr>
                <w:b/>
                <w:bCs/>
                <w:sz w:val="20"/>
                <w:szCs w:val="20"/>
                <w:lang w:eastAsia="en-US"/>
              </w:rPr>
              <w:t>Pokazatelj rezultata</w:t>
            </w:r>
          </w:p>
        </w:tc>
        <w:tc>
          <w:tcPr>
            <w:tcW w:w="1347" w:type="pct"/>
            <w:tcBorders>
              <w:top w:val="single" w:sz="8" w:space="0" w:color="auto"/>
              <w:left w:val="nil"/>
              <w:bottom w:val="single" w:sz="8" w:space="0" w:color="auto"/>
              <w:right w:val="single" w:sz="8" w:space="0" w:color="auto"/>
            </w:tcBorders>
            <w:shd w:val="clear" w:color="auto" w:fill="auto"/>
            <w:noWrap/>
            <w:vAlign w:val="center"/>
            <w:hideMark/>
          </w:tcPr>
          <w:p w14:paraId="533BB95D" w14:textId="77777777" w:rsidR="007C527A" w:rsidRPr="00112450" w:rsidRDefault="007C527A" w:rsidP="001F7F75">
            <w:pPr>
              <w:jc w:val="center"/>
              <w:rPr>
                <w:b/>
                <w:bCs/>
                <w:sz w:val="20"/>
                <w:szCs w:val="20"/>
              </w:rPr>
            </w:pPr>
            <w:r w:rsidRPr="00112450">
              <w:rPr>
                <w:b/>
                <w:bCs/>
                <w:sz w:val="20"/>
                <w:szCs w:val="20"/>
                <w:lang w:eastAsia="en-US"/>
              </w:rPr>
              <w:t>Definicija pokazatelja</w:t>
            </w:r>
          </w:p>
        </w:tc>
        <w:tc>
          <w:tcPr>
            <w:tcW w:w="547" w:type="pct"/>
            <w:tcBorders>
              <w:top w:val="single" w:sz="8" w:space="0" w:color="auto"/>
              <w:left w:val="nil"/>
              <w:bottom w:val="single" w:sz="8" w:space="0" w:color="auto"/>
              <w:right w:val="single" w:sz="8" w:space="0" w:color="auto"/>
            </w:tcBorders>
            <w:shd w:val="clear" w:color="auto" w:fill="auto"/>
            <w:vAlign w:val="center"/>
            <w:hideMark/>
          </w:tcPr>
          <w:p w14:paraId="35431481" w14:textId="77777777" w:rsidR="007C527A" w:rsidRPr="00112450" w:rsidRDefault="007C527A" w:rsidP="001F7F75">
            <w:pPr>
              <w:jc w:val="center"/>
              <w:rPr>
                <w:b/>
                <w:bCs/>
                <w:sz w:val="20"/>
                <w:szCs w:val="20"/>
              </w:rPr>
            </w:pPr>
            <w:r w:rsidRPr="00112450">
              <w:rPr>
                <w:b/>
                <w:bCs/>
                <w:sz w:val="20"/>
                <w:szCs w:val="20"/>
                <w:lang w:eastAsia="en-US"/>
              </w:rPr>
              <w:t>Jedinica</w:t>
            </w:r>
          </w:p>
        </w:tc>
        <w:tc>
          <w:tcPr>
            <w:tcW w:w="641" w:type="pct"/>
            <w:tcBorders>
              <w:top w:val="single" w:sz="8" w:space="0" w:color="auto"/>
              <w:left w:val="nil"/>
              <w:bottom w:val="single" w:sz="8" w:space="0" w:color="auto"/>
              <w:right w:val="single" w:sz="8" w:space="0" w:color="auto"/>
            </w:tcBorders>
            <w:shd w:val="clear" w:color="auto" w:fill="auto"/>
            <w:vAlign w:val="center"/>
            <w:hideMark/>
          </w:tcPr>
          <w:p w14:paraId="69766C08" w14:textId="77777777" w:rsidR="007C527A" w:rsidRPr="00112450" w:rsidRDefault="007C527A" w:rsidP="001F7F75">
            <w:pPr>
              <w:jc w:val="center"/>
              <w:rPr>
                <w:b/>
                <w:bCs/>
                <w:sz w:val="20"/>
                <w:szCs w:val="20"/>
              </w:rPr>
            </w:pPr>
            <w:r w:rsidRPr="00112450">
              <w:rPr>
                <w:b/>
                <w:bCs/>
                <w:sz w:val="20"/>
                <w:szCs w:val="20"/>
                <w:lang w:eastAsia="en-US"/>
              </w:rPr>
              <w:t>Polazna vrijednost 2023.</w:t>
            </w:r>
          </w:p>
        </w:tc>
        <w:tc>
          <w:tcPr>
            <w:tcW w:w="641" w:type="pct"/>
            <w:tcBorders>
              <w:top w:val="single" w:sz="8" w:space="0" w:color="auto"/>
              <w:left w:val="nil"/>
              <w:bottom w:val="single" w:sz="8" w:space="0" w:color="auto"/>
              <w:right w:val="single" w:sz="8" w:space="0" w:color="auto"/>
            </w:tcBorders>
            <w:shd w:val="clear" w:color="auto" w:fill="auto"/>
            <w:vAlign w:val="center"/>
            <w:hideMark/>
          </w:tcPr>
          <w:p w14:paraId="7F1B6092" w14:textId="77777777" w:rsidR="007C527A" w:rsidRPr="00112450" w:rsidRDefault="007C527A" w:rsidP="001F7F75">
            <w:pPr>
              <w:jc w:val="center"/>
              <w:rPr>
                <w:b/>
                <w:bCs/>
                <w:sz w:val="20"/>
                <w:szCs w:val="20"/>
              </w:rPr>
            </w:pPr>
            <w:r w:rsidRPr="00112450">
              <w:rPr>
                <w:b/>
                <w:bCs/>
                <w:sz w:val="20"/>
                <w:szCs w:val="20"/>
                <w:lang w:eastAsia="en-US"/>
              </w:rPr>
              <w:t>Ciljana vrijednost 2024.</w:t>
            </w:r>
          </w:p>
        </w:tc>
        <w:tc>
          <w:tcPr>
            <w:tcW w:w="651" w:type="pct"/>
            <w:tcBorders>
              <w:top w:val="single" w:sz="8" w:space="0" w:color="auto"/>
              <w:left w:val="nil"/>
              <w:bottom w:val="single" w:sz="8" w:space="0" w:color="auto"/>
              <w:right w:val="single" w:sz="8" w:space="0" w:color="auto"/>
            </w:tcBorders>
            <w:shd w:val="clear" w:color="auto" w:fill="auto"/>
            <w:vAlign w:val="center"/>
            <w:hideMark/>
          </w:tcPr>
          <w:p w14:paraId="5854AFEF" w14:textId="77777777" w:rsidR="007C527A" w:rsidRPr="00112450" w:rsidRDefault="007C527A" w:rsidP="001F7F75">
            <w:pPr>
              <w:jc w:val="center"/>
              <w:rPr>
                <w:b/>
                <w:bCs/>
                <w:sz w:val="20"/>
                <w:szCs w:val="20"/>
              </w:rPr>
            </w:pPr>
            <w:r w:rsidRPr="00112450">
              <w:rPr>
                <w:b/>
                <w:bCs/>
                <w:sz w:val="20"/>
                <w:szCs w:val="20"/>
                <w:lang w:eastAsia="en-US"/>
              </w:rPr>
              <w:t>Ostvarena vrijednost 2024.</w:t>
            </w:r>
          </w:p>
        </w:tc>
      </w:tr>
      <w:tr w:rsidR="007C527A" w:rsidRPr="00112450" w14:paraId="2165AB03" w14:textId="77777777" w:rsidTr="001F7F75">
        <w:trPr>
          <w:trHeight w:val="915"/>
        </w:trPr>
        <w:tc>
          <w:tcPr>
            <w:tcW w:w="1173" w:type="pct"/>
            <w:tcBorders>
              <w:top w:val="nil"/>
              <w:left w:val="single" w:sz="8" w:space="0" w:color="auto"/>
              <w:bottom w:val="single" w:sz="8" w:space="0" w:color="auto"/>
              <w:right w:val="single" w:sz="8" w:space="0" w:color="auto"/>
            </w:tcBorders>
            <w:shd w:val="clear" w:color="auto" w:fill="auto"/>
            <w:vAlign w:val="center"/>
            <w:hideMark/>
          </w:tcPr>
          <w:p w14:paraId="24C37FD0" w14:textId="77777777" w:rsidR="007C527A" w:rsidRPr="00112450" w:rsidRDefault="007C527A" w:rsidP="001F7F75">
            <w:pPr>
              <w:spacing w:line="256" w:lineRule="auto"/>
              <w:jc w:val="center"/>
              <w:rPr>
                <w:sz w:val="20"/>
                <w:szCs w:val="20"/>
              </w:rPr>
            </w:pPr>
            <w:r w:rsidRPr="00112450">
              <w:rPr>
                <w:sz w:val="16"/>
                <w:szCs w:val="16"/>
                <w:lang w:eastAsia="en-US"/>
              </w:rPr>
              <w:t>Broj korisnika usluge rekreativnog korištenja bazena</w:t>
            </w:r>
          </w:p>
        </w:tc>
        <w:tc>
          <w:tcPr>
            <w:tcW w:w="1347" w:type="pct"/>
            <w:tcBorders>
              <w:top w:val="nil"/>
              <w:left w:val="nil"/>
              <w:bottom w:val="single" w:sz="8" w:space="0" w:color="auto"/>
              <w:right w:val="single" w:sz="8" w:space="0" w:color="auto"/>
            </w:tcBorders>
            <w:shd w:val="clear" w:color="auto" w:fill="auto"/>
            <w:vAlign w:val="center"/>
            <w:hideMark/>
          </w:tcPr>
          <w:p w14:paraId="7B0B12F8" w14:textId="77777777" w:rsidR="007C527A" w:rsidRPr="00112450" w:rsidRDefault="007C527A" w:rsidP="001F7F75">
            <w:pPr>
              <w:spacing w:line="256" w:lineRule="auto"/>
              <w:jc w:val="center"/>
              <w:rPr>
                <w:sz w:val="20"/>
                <w:szCs w:val="20"/>
                <w:lang w:eastAsia="en-US"/>
              </w:rPr>
            </w:pPr>
            <w:r w:rsidRPr="00112450">
              <w:rPr>
                <w:sz w:val="16"/>
                <w:szCs w:val="16"/>
                <w:lang w:eastAsia="en-US"/>
              </w:rPr>
              <w:t>Rekreativno korištenje bazena za osobe s invaliditetom, dobrovoljne darivatelje krvi i hrvatske branitelje iz DR-a oboljele od PTSP-a</w:t>
            </w:r>
          </w:p>
        </w:tc>
        <w:tc>
          <w:tcPr>
            <w:tcW w:w="547" w:type="pct"/>
            <w:tcBorders>
              <w:top w:val="nil"/>
              <w:left w:val="nil"/>
              <w:bottom w:val="single" w:sz="8" w:space="0" w:color="auto"/>
              <w:right w:val="single" w:sz="8" w:space="0" w:color="auto"/>
            </w:tcBorders>
            <w:shd w:val="clear" w:color="auto" w:fill="auto"/>
            <w:vAlign w:val="center"/>
            <w:hideMark/>
          </w:tcPr>
          <w:p w14:paraId="72E3AE13" w14:textId="77777777" w:rsidR="007C527A" w:rsidRPr="00112450" w:rsidRDefault="007C527A" w:rsidP="001F7F75">
            <w:pPr>
              <w:jc w:val="center"/>
              <w:rPr>
                <w:sz w:val="20"/>
                <w:szCs w:val="20"/>
              </w:rPr>
            </w:pPr>
            <w:r w:rsidRPr="00112450">
              <w:rPr>
                <w:sz w:val="16"/>
                <w:szCs w:val="16"/>
                <w:lang w:eastAsia="en-US"/>
              </w:rPr>
              <w:t>Broj</w:t>
            </w:r>
          </w:p>
        </w:tc>
        <w:tc>
          <w:tcPr>
            <w:tcW w:w="641" w:type="pct"/>
            <w:tcBorders>
              <w:top w:val="nil"/>
              <w:left w:val="nil"/>
              <w:bottom w:val="single" w:sz="8" w:space="0" w:color="auto"/>
              <w:right w:val="single" w:sz="8" w:space="0" w:color="auto"/>
            </w:tcBorders>
            <w:shd w:val="clear" w:color="auto" w:fill="auto"/>
            <w:noWrap/>
            <w:vAlign w:val="center"/>
            <w:hideMark/>
          </w:tcPr>
          <w:p w14:paraId="239A0404" w14:textId="77777777" w:rsidR="007C527A" w:rsidRPr="00112450" w:rsidRDefault="007C527A" w:rsidP="001F7F75">
            <w:pPr>
              <w:jc w:val="center"/>
              <w:rPr>
                <w:sz w:val="20"/>
                <w:szCs w:val="20"/>
              </w:rPr>
            </w:pPr>
            <w:r w:rsidRPr="00112450">
              <w:rPr>
                <w:sz w:val="20"/>
                <w:szCs w:val="20"/>
              </w:rPr>
              <w:t>72</w:t>
            </w:r>
          </w:p>
        </w:tc>
        <w:tc>
          <w:tcPr>
            <w:tcW w:w="641" w:type="pct"/>
            <w:tcBorders>
              <w:top w:val="nil"/>
              <w:left w:val="nil"/>
              <w:bottom w:val="single" w:sz="8" w:space="0" w:color="auto"/>
              <w:right w:val="single" w:sz="8" w:space="0" w:color="auto"/>
            </w:tcBorders>
            <w:shd w:val="clear" w:color="auto" w:fill="auto"/>
            <w:noWrap/>
            <w:vAlign w:val="center"/>
            <w:hideMark/>
          </w:tcPr>
          <w:p w14:paraId="6698E3B2" w14:textId="77777777" w:rsidR="007C527A" w:rsidRPr="00112450" w:rsidRDefault="007C527A" w:rsidP="001F7F75">
            <w:pPr>
              <w:jc w:val="center"/>
              <w:rPr>
                <w:sz w:val="20"/>
                <w:szCs w:val="20"/>
              </w:rPr>
            </w:pPr>
            <w:r w:rsidRPr="00112450">
              <w:rPr>
                <w:sz w:val="20"/>
                <w:szCs w:val="20"/>
              </w:rPr>
              <w:t>72</w:t>
            </w:r>
          </w:p>
        </w:tc>
        <w:tc>
          <w:tcPr>
            <w:tcW w:w="651" w:type="pct"/>
            <w:tcBorders>
              <w:top w:val="nil"/>
              <w:left w:val="nil"/>
              <w:bottom w:val="single" w:sz="8" w:space="0" w:color="auto"/>
              <w:right w:val="single" w:sz="8" w:space="0" w:color="auto"/>
            </w:tcBorders>
            <w:shd w:val="clear" w:color="auto" w:fill="auto"/>
            <w:vAlign w:val="center"/>
            <w:hideMark/>
          </w:tcPr>
          <w:p w14:paraId="12640021" w14:textId="77777777" w:rsidR="007C527A" w:rsidRPr="00112450" w:rsidRDefault="007C527A" w:rsidP="001F7F75">
            <w:pPr>
              <w:jc w:val="center"/>
              <w:rPr>
                <w:sz w:val="20"/>
                <w:szCs w:val="20"/>
              </w:rPr>
            </w:pPr>
            <w:r w:rsidRPr="00112450">
              <w:rPr>
                <w:sz w:val="20"/>
                <w:szCs w:val="20"/>
              </w:rPr>
              <w:t>101</w:t>
            </w:r>
          </w:p>
        </w:tc>
      </w:tr>
    </w:tbl>
    <w:p w14:paraId="545E4E55" w14:textId="77777777" w:rsidR="007C527A" w:rsidRPr="00112450" w:rsidRDefault="007C527A" w:rsidP="007C527A">
      <w:pPr>
        <w:pStyle w:val="paragraph"/>
        <w:spacing w:before="0" w:beforeAutospacing="0" w:after="0" w:afterAutospacing="0"/>
        <w:jc w:val="both"/>
        <w:textAlignment w:val="baseline"/>
        <w:rPr>
          <w:rStyle w:val="eop"/>
          <w:color w:val="FF0000"/>
          <w:sz w:val="22"/>
          <w:szCs w:val="22"/>
          <w:lang w:val="hr-HR"/>
        </w:rPr>
      </w:pPr>
    </w:p>
    <w:p w14:paraId="40EFEE37" w14:textId="77777777" w:rsidR="007C527A" w:rsidRPr="00112450" w:rsidRDefault="007C527A" w:rsidP="007C527A">
      <w:pPr>
        <w:pStyle w:val="paragraph"/>
        <w:spacing w:before="0" w:beforeAutospacing="0" w:after="0" w:afterAutospacing="0"/>
        <w:jc w:val="both"/>
        <w:textAlignment w:val="baseline"/>
        <w:rPr>
          <w:sz w:val="22"/>
          <w:szCs w:val="22"/>
          <w:lang w:val="hr-HR"/>
        </w:rPr>
      </w:pPr>
      <w:r w:rsidRPr="00112450">
        <w:rPr>
          <w:rStyle w:val="normaltextrun"/>
          <w:sz w:val="22"/>
          <w:szCs w:val="22"/>
          <w:lang w:val="hr-HR"/>
        </w:rPr>
        <w:t>Aktivnost A301604 Donacije zdravstvenim ustanovama </w:t>
      </w:r>
      <w:r w:rsidRPr="00112450">
        <w:rPr>
          <w:rStyle w:val="eop"/>
          <w:sz w:val="22"/>
          <w:szCs w:val="22"/>
          <w:lang w:val="hr-HR"/>
        </w:rPr>
        <w:t> </w:t>
      </w:r>
    </w:p>
    <w:p w14:paraId="4F929DEE" w14:textId="77777777" w:rsidR="007C527A" w:rsidRPr="00112450" w:rsidRDefault="007C527A" w:rsidP="007C527A">
      <w:pPr>
        <w:pStyle w:val="paragraph"/>
        <w:spacing w:before="0" w:beforeAutospacing="0" w:after="0" w:afterAutospacing="0"/>
        <w:ind w:firstLine="705"/>
        <w:jc w:val="both"/>
        <w:textAlignment w:val="baseline"/>
        <w:rPr>
          <w:rStyle w:val="normaltextrun"/>
          <w:sz w:val="22"/>
          <w:szCs w:val="22"/>
          <w:lang w:val="hr-HR"/>
        </w:rPr>
      </w:pPr>
      <w:r w:rsidRPr="00112450">
        <w:rPr>
          <w:rStyle w:val="eop"/>
          <w:b/>
          <w:bCs/>
          <w:sz w:val="22"/>
          <w:szCs w:val="22"/>
          <w:lang w:val="hr-HR"/>
        </w:rPr>
        <w:tab/>
      </w:r>
      <w:r w:rsidRPr="00112450">
        <w:rPr>
          <w:rStyle w:val="normaltextrun"/>
          <w:sz w:val="22"/>
          <w:szCs w:val="22"/>
          <w:lang w:val="hr-HR"/>
        </w:rPr>
        <w:t xml:space="preserve">U sklopu aktivnosti planirano je 500,00 EUR, a realizirano je ukupno 500,00 EUR odnosno 86,3%.  U sklopu aktivnosti </w:t>
      </w:r>
      <w:r w:rsidRPr="00112450">
        <w:rPr>
          <w:bCs/>
          <w:sz w:val="22"/>
          <w:szCs w:val="22"/>
          <w:lang w:val="hr-HR"/>
        </w:rPr>
        <w:t xml:space="preserve">Domu zdravlja Koprivničko- križevačke županije odobren je iznos od 500,00 EUR u svrhu javnozdravstvene akcije koja je obuhvatila mjerenje krvi kolesterola, GUK-a i HbA1c te mjerenje </w:t>
      </w:r>
      <w:proofErr w:type="spellStart"/>
      <w:r w:rsidRPr="00112450">
        <w:rPr>
          <w:bCs/>
          <w:sz w:val="22"/>
          <w:szCs w:val="22"/>
          <w:lang w:val="hr-HR"/>
        </w:rPr>
        <w:t>pedobrahijalnog</w:t>
      </w:r>
      <w:proofErr w:type="spellEnd"/>
      <w:r w:rsidRPr="00112450">
        <w:rPr>
          <w:bCs/>
          <w:sz w:val="22"/>
          <w:szCs w:val="22"/>
          <w:lang w:val="hr-HR"/>
        </w:rPr>
        <w:t xml:space="preserve"> indeksa-PBI kao i krvnog tlaka svim zainteresiranim braniteljima i građanima Grada Koprivnice.</w:t>
      </w:r>
    </w:p>
    <w:p w14:paraId="46C18728" w14:textId="77777777" w:rsidR="007C527A" w:rsidRPr="00112450" w:rsidRDefault="007C527A" w:rsidP="007C527A">
      <w:pPr>
        <w:pStyle w:val="paragraph"/>
        <w:spacing w:before="0" w:beforeAutospacing="0" w:after="0" w:afterAutospacing="0"/>
        <w:ind w:firstLine="705"/>
        <w:jc w:val="both"/>
        <w:textAlignment w:val="baseline"/>
        <w:rPr>
          <w:color w:val="FF0000"/>
          <w:sz w:val="22"/>
          <w:szCs w:val="22"/>
          <w:lang w:val="hr-HR"/>
        </w:rPr>
      </w:pPr>
    </w:p>
    <w:p w14:paraId="096ADF41" w14:textId="77777777" w:rsidR="007C527A" w:rsidRPr="00112450" w:rsidRDefault="007C527A" w:rsidP="007C527A">
      <w:pPr>
        <w:pStyle w:val="paragraph"/>
        <w:spacing w:before="0" w:beforeAutospacing="0" w:after="0" w:afterAutospacing="0"/>
        <w:jc w:val="both"/>
        <w:textAlignment w:val="baseline"/>
        <w:rPr>
          <w:sz w:val="22"/>
          <w:szCs w:val="22"/>
          <w:lang w:val="hr-HR"/>
        </w:rPr>
      </w:pPr>
      <w:r w:rsidRPr="00112450">
        <w:rPr>
          <w:rStyle w:val="normaltextrun"/>
          <w:sz w:val="22"/>
          <w:szCs w:val="22"/>
          <w:lang w:val="hr-HR"/>
        </w:rPr>
        <w:t>Aktivnost A301605 Podrška obiteljima djece s teškoćama u razvoju </w:t>
      </w:r>
      <w:r w:rsidRPr="00112450">
        <w:rPr>
          <w:rStyle w:val="eop"/>
          <w:sz w:val="22"/>
          <w:szCs w:val="22"/>
          <w:lang w:val="hr-HR"/>
        </w:rPr>
        <w:t> </w:t>
      </w:r>
    </w:p>
    <w:p w14:paraId="64036C4B" w14:textId="77777777" w:rsidR="007C527A" w:rsidRPr="00112450" w:rsidRDefault="007C527A" w:rsidP="007C527A">
      <w:pPr>
        <w:pStyle w:val="paragraph"/>
        <w:spacing w:before="0" w:beforeAutospacing="0" w:after="0" w:afterAutospacing="0"/>
        <w:ind w:firstLine="705"/>
        <w:jc w:val="both"/>
        <w:textAlignment w:val="baseline"/>
        <w:rPr>
          <w:rStyle w:val="eop"/>
          <w:color w:val="FF0000"/>
          <w:sz w:val="22"/>
          <w:szCs w:val="22"/>
          <w:lang w:val="hr-HR"/>
        </w:rPr>
      </w:pPr>
      <w:r w:rsidRPr="00112450">
        <w:rPr>
          <w:rStyle w:val="normaltextrun"/>
          <w:sz w:val="22"/>
          <w:szCs w:val="22"/>
          <w:lang w:val="hr-HR"/>
        </w:rPr>
        <w:t>U sklopu aktivnosti planirano je 16.300,00 EUR, a realizirano je 16.186,14 EUR odnosno 99,3% i to za podmirenje troškova upravljanja Play attention sustavom učenja namijenjenog djeci s ADHD-om. Temeljem Ugovora o poslovnoj suradnji s GKP-om Komunalac Koprivnica koji upravlja sustavom, odrađeno je ukupno 121</w:t>
      </w:r>
      <w:r w:rsidRPr="00112450">
        <w:rPr>
          <w:rStyle w:val="normaltextrun"/>
          <w:color w:val="FF0000"/>
          <w:sz w:val="22"/>
          <w:szCs w:val="22"/>
          <w:lang w:val="hr-HR"/>
        </w:rPr>
        <w:t xml:space="preserve"> </w:t>
      </w:r>
      <w:r w:rsidRPr="00112450">
        <w:rPr>
          <w:rStyle w:val="normaltextrun"/>
          <w:sz w:val="22"/>
          <w:szCs w:val="22"/>
          <w:lang w:val="hr-HR"/>
        </w:rPr>
        <w:t xml:space="preserve">tretman. </w:t>
      </w:r>
      <w:r w:rsidRPr="00112450">
        <w:rPr>
          <w:sz w:val="22"/>
          <w:szCs w:val="22"/>
          <w:lang w:val="hr-HR"/>
        </w:rPr>
        <w:t>S ciljem osnaživanja obitelji djece s teškoćama u razvoju, zaključcima gradonačelnika Grada Koprivnice za 23 djece osigurana su sredstva u svrhu sufinanciranja (</w:t>
      </w:r>
      <w:proofErr w:type="spellStart"/>
      <w:r w:rsidRPr="00112450">
        <w:rPr>
          <w:sz w:val="22"/>
          <w:szCs w:val="22"/>
          <w:lang w:val="hr-HR"/>
        </w:rPr>
        <w:t>re</w:t>
      </w:r>
      <w:proofErr w:type="spellEnd"/>
      <w:r w:rsidRPr="00112450">
        <w:rPr>
          <w:sz w:val="22"/>
          <w:szCs w:val="22"/>
          <w:lang w:val="hr-HR"/>
        </w:rPr>
        <w:t>)habilitacije i socijalne integracije kako bi se doprinijelo osiguravanju njihova punog psihosocijalnog i tjelesnog potencijala, a prema zahtjevima korisnika</w:t>
      </w:r>
      <w:r w:rsidRPr="00112450">
        <w:rPr>
          <w:rStyle w:val="normaltextrun"/>
          <w:sz w:val="22"/>
          <w:szCs w:val="22"/>
          <w:lang w:val="hr-HR"/>
        </w:rPr>
        <w:t>.</w:t>
      </w:r>
      <w:r w:rsidRPr="00112450">
        <w:rPr>
          <w:rStyle w:val="eop"/>
          <w:sz w:val="22"/>
          <w:szCs w:val="22"/>
          <w:lang w:val="hr-HR"/>
        </w:rPr>
        <w:t> </w:t>
      </w:r>
    </w:p>
    <w:p w14:paraId="725E7579" w14:textId="77777777" w:rsidR="007C527A" w:rsidRPr="00112450" w:rsidRDefault="007C527A" w:rsidP="007C527A">
      <w:pPr>
        <w:pStyle w:val="paragraph"/>
        <w:spacing w:before="0" w:beforeAutospacing="0" w:after="0" w:afterAutospacing="0"/>
        <w:ind w:firstLine="705"/>
        <w:jc w:val="both"/>
        <w:textAlignment w:val="baseline"/>
        <w:rPr>
          <w:rStyle w:val="eop"/>
          <w:color w:val="FF0000"/>
          <w:sz w:val="22"/>
          <w:szCs w:val="22"/>
          <w:lang w:val="hr-HR"/>
        </w:rPr>
      </w:pPr>
    </w:p>
    <w:tbl>
      <w:tblPr>
        <w:tblW w:w="5000" w:type="pct"/>
        <w:tblLook w:val="04A0" w:firstRow="1" w:lastRow="0" w:firstColumn="1" w:lastColumn="0" w:noHBand="0" w:noVBand="1"/>
      </w:tblPr>
      <w:tblGrid>
        <w:gridCol w:w="2157"/>
        <w:gridCol w:w="2477"/>
        <w:gridCol w:w="1006"/>
        <w:gridCol w:w="1179"/>
        <w:gridCol w:w="1179"/>
        <w:gridCol w:w="1197"/>
      </w:tblGrid>
      <w:tr w:rsidR="007C527A" w:rsidRPr="00112450" w14:paraId="45D216D2" w14:textId="77777777" w:rsidTr="001F7F75">
        <w:trPr>
          <w:trHeight w:val="870"/>
        </w:trPr>
        <w:tc>
          <w:tcPr>
            <w:tcW w:w="1173" w:type="pct"/>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CCDA94E" w14:textId="77777777" w:rsidR="007C527A" w:rsidRPr="00112450" w:rsidRDefault="007C527A" w:rsidP="001F7F75">
            <w:pPr>
              <w:jc w:val="center"/>
              <w:rPr>
                <w:b/>
                <w:bCs/>
                <w:sz w:val="20"/>
                <w:szCs w:val="20"/>
              </w:rPr>
            </w:pPr>
            <w:r w:rsidRPr="00112450">
              <w:rPr>
                <w:b/>
                <w:bCs/>
                <w:sz w:val="20"/>
                <w:szCs w:val="20"/>
                <w:lang w:eastAsia="en-US"/>
              </w:rPr>
              <w:t>Pokazatelj rezultata</w:t>
            </w:r>
          </w:p>
        </w:tc>
        <w:tc>
          <w:tcPr>
            <w:tcW w:w="1347" w:type="pct"/>
            <w:tcBorders>
              <w:top w:val="single" w:sz="8" w:space="0" w:color="auto"/>
              <w:left w:val="nil"/>
              <w:bottom w:val="single" w:sz="8" w:space="0" w:color="auto"/>
              <w:right w:val="single" w:sz="8" w:space="0" w:color="auto"/>
            </w:tcBorders>
            <w:shd w:val="clear" w:color="auto" w:fill="auto"/>
            <w:noWrap/>
            <w:vAlign w:val="center"/>
            <w:hideMark/>
          </w:tcPr>
          <w:p w14:paraId="68E4E309" w14:textId="77777777" w:rsidR="007C527A" w:rsidRPr="00112450" w:rsidRDefault="007C527A" w:rsidP="001F7F75">
            <w:pPr>
              <w:jc w:val="center"/>
              <w:rPr>
                <w:b/>
                <w:bCs/>
                <w:sz w:val="20"/>
                <w:szCs w:val="20"/>
              </w:rPr>
            </w:pPr>
            <w:r w:rsidRPr="00112450">
              <w:rPr>
                <w:b/>
                <w:bCs/>
                <w:sz w:val="20"/>
                <w:szCs w:val="20"/>
                <w:lang w:eastAsia="en-US"/>
              </w:rPr>
              <w:t>Definicija pokazatelja</w:t>
            </w:r>
          </w:p>
        </w:tc>
        <w:tc>
          <w:tcPr>
            <w:tcW w:w="547" w:type="pct"/>
            <w:tcBorders>
              <w:top w:val="single" w:sz="8" w:space="0" w:color="auto"/>
              <w:left w:val="nil"/>
              <w:bottom w:val="single" w:sz="8" w:space="0" w:color="auto"/>
              <w:right w:val="single" w:sz="8" w:space="0" w:color="auto"/>
            </w:tcBorders>
            <w:shd w:val="clear" w:color="auto" w:fill="auto"/>
            <w:vAlign w:val="center"/>
            <w:hideMark/>
          </w:tcPr>
          <w:p w14:paraId="2FE6B7F9" w14:textId="77777777" w:rsidR="007C527A" w:rsidRPr="00112450" w:rsidRDefault="007C527A" w:rsidP="001F7F75">
            <w:pPr>
              <w:jc w:val="center"/>
              <w:rPr>
                <w:b/>
                <w:bCs/>
                <w:sz w:val="20"/>
                <w:szCs w:val="20"/>
              </w:rPr>
            </w:pPr>
            <w:r w:rsidRPr="00112450">
              <w:rPr>
                <w:b/>
                <w:bCs/>
                <w:sz w:val="20"/>
                <w:szCs w:val="20"/>
                <w:lang w:eastAsia="en-US"/>
              </w:rPr>
              <w:t>Jedinica</w:t>
            </w:r>
          </w:p>
        </w:tc>
        <w:tc>
          <w:tcPr>
            <w:tcW w:w="641" w:type="pct"/>
            <w:tcBorders>
              <w:top w:val="single" w:sz="8" w:space="0" w:color="auto"/>
              <w:left w:val="nil"/>
              <w:bottom w:val="single" w:sz="8" w:space="0" w:color="auto"/>
              <w:right w:val="single" w:sz="8" w:space="0" w:color="auto"/>
            </w:tcBorders>
            <w:shd w:val="clear" w:color="auto" w:fill="auto"/>
            <w:vAlign w:val="center"/>
            <w:hideMark/>
          </w:tcPr>
          <w:p w14:paraId="412C8DEB" w14:textId="77777777" w:rsidR="007C527A" w:rsidRPr="00112450" w:rsidRDefault="007C527A" w:rsidP="001F7F75">
            <w:pPr>
              <w:jc w:val="center"/>
              <w:rPr>
                <w:b/>
                <w:bCs/>
                <w:sz w:val="20"/>
                <w:szCs w:val="20"/>
              </w:rPr>
            </w:pPr>
            <w:r w:rsidRPr="00112450">
              <w:rPr>
                <w:b/>
                <w:bCs/>
                <w:sz w:val="20"/>
                <w:szCs w:val="20"/>
                <w:lang w:eastAsia="en-US"/>
              </w:rPr>
              <w:t>Polazna vrijednost 2023.</w:t>
            </w:r>
          </w:p>
        </w:tc>
        <w:tc>
          <w:tcPr>
            <w:tcW w:w="641" w:type="pct"/>
            <w:tcBorders>
              <w:top w:val="single" w:sz="8" w:space="0" w:color="auto"/>
              <w:left w:val="nil"/>
              <w:bottom w:val="single" w:sz="8" w:space="0" w:color="auto"/>
              <w:right w:val="single" w:sz="8" w:space="0" w:color="auto"/>
            </w:tcBorders>
            <w:shd w:val="clear" w:color="auto" w:fill="auto"/>
            <w:vAlign w:val="center"/>
            <w:hideMark/>
          </w:tcPr>
          <w:p w14:paraId="654D4EA1" w14:textId="77777777" w:rsidR="007C527A" w:rsidRPr="00112450" w:rsidRDefault="007C527A" w:rsidP="001F7F75">
            <w:pPr>
              <w:jc w:val="center"/>
              <w:rPr>
                <w:b/>
                <w:bCs/>
                <w:sz w:val="20"/>
                <w:szCs w:val="20"/>
              </w:rPr>
            </w:pPr>
            <w:r w:rsidRPr="00112450">
              <w:rPr>
                <w:b/>
                <w:bCs/>
                <w:sz w:val="20"/>
                <w:szCs w:val="20"/>
                <w:lang w:eastAsia="en-US"/>
              </w:rPr>
              <w:t>Ciljana vrijednost 2024.</w:t>
            </w:r>
          </w:p>
        </w:tc>
        <w:tc>
          <w:tcPr>
            <w:tcW w:w="651" w:type="pct"/>
            <w:tcBorders>
              <w:top w:val="single" w:sz="8" w:space="0" w:color="auto"/>
              <w:left w:val="nil"/>
              <w:bottom w:val="single" w:sz="8" w:space="0" w:color="auto"/>
              <w:right w:val="single" w:sz="8" w:space="0" w:color="auto"/>
            </w:tcBorders>
            <w:shd w:val="clear" w:color="auto" w:fill="auto"/>
            <w:vAlign w:val="center"/>
            <w:hideMark/>
          </w:tcPr>
          <w:p w14:paraId="61CE63A8" w14:textId="77777777" w:rsidR="007C527A" w:rsidRPr="00112450" w:rsidRDefault="007C527A" w:rsidP="001F7F75">
            <w:pPr>
              <w:jc w:val="center"/>
              <w:rPr>
                <w:b/>
                <w:bCs/>
                <w:sz w:val="20"/>
                <w:szCs w:val="20"/>
              </w:rPr>
            </w:pPr>
            <w:r w:rsidRPr="00112450">
              <w:rPr>
                <w:b/>
                <w:bCs/>
                <w:sz w:val="20"/>
                <w:szCs w:val="20"/>
                <w:lang w:eastAsia="en-US"/>
              </w:rPr>
              <w:t>Ostvarena vrijednost 2024.</w:t>
            </w:r>
          </w:p>
        </w:tc>
      </w:tr>
      <w:tr w:rsidR="007C527A" w:rsidRPr="00112450" w14:paraId="2B65C118" w14:textId="77777777" w:rsidTr="001F7F75">
        <w:trPr>
          <w:trHeight w:val="915"/>
        </w:trPr>
        <w:tc>
          <w:tcPr>
            <w:tcW w:w="1173" w:type="pct"/>
            <w:tcBorders>
              <w:top w:val="nil"/>
              <w:left w:val="single" w:sz="8" w:space="0" w:color="auto"/>
              <w:bottom w:val="single" w:sz="8" w:space="0" w:color="auto"/>
              <w:right w:val="single" w:sz="8" w:space="0" w:color="auto"/>
            </w:tcBorders>
            <w:shd w:val="clear" w:color="auto" w:fill="auto"/>
            <w:vAlign w:val="center"/>
            <w:hideMark/>
          </w:tcPr>
          <w:p w14:paraId="27C25A9F" w14:textId="77777777" w:rsidR="007C527A" w:rsidRPr="00112450" w:rsidRDefault="007C527A" w:rsidP="001F7F75">
            <w:pPr>
              <w:spacing w:line="256" w:lineRule="auto"/>
              <w:jc w:val="center"/>
              <w:rPr>
                <w:sz w:val="20"/>
                <w:szCs w:val="20"/>
              </w:rPr>
            </w:pPr>
            <w:r w:rsidRPr="00112450">
              <w:rPr>
                <w:sz w:val="20"/>
                <w:szCs w:val="20"/>
                <w:lang w:eastAsia="en-US"/>
              </w:rPr>
              <w:t>Broj korisnika pomoći djeci s teškoćama u razvoju</w:t>
            </w:r>
          </w:p>
        </w:tc>
        <w:tc>
          <w:tcPr>
            <w:tcW w:w="1347" w:type="pct"/>
            <w:tcBorders>
              <w:top w:val="nil"/>
              <w:left w:val="nil"/>
              <w:bottom w:val="single" w:sz="8" w:space="0" w:color="auto"/>
              <w:right w:val="single" w:sz="8" w:space="0" w:color="auto"/>
            </w:tcBorders>
            <w:shd w:val="clear" w:color="auto" w:fill="auto"/>
            <w:vAlign w:val="center"/>
            <w:hideMark/>
          </w:tcPr>
          <w:p w14:paraId="661B418D" w14:textId="77777777" w:rsidR="007C527A" w:rsidRPr="00112450" w:rsidRDefault="007C527A" w:rsidP="001F7F75">
            <w:pPr>
              <w:spacing w:line="256" w:lineRule="auto"/>
              <w:jc w:val="center"/>
              <w:rPr>
                <w:sz w:val="20"/>
                <w:szCs w:val="20"/>
                <w:lang w:eastAsia="en-US"/>
              </w:rPr>
            </w:pPr>
            <w:r w:rsidRPr="00112450">
              <w:rPr>
                <w:sz w:val="20"/>
                <w:szCs w:val="20"/>
                <w:lang w:eastAsia="en-US"/>
              </w:rPr>
              <w:t>Podmirenje troškova rehabilitacije i socijalne integracije djece s teškoćama u razvoju</w:t>
            </w:r>
          </w:p>
        </w:tc>
        <w:tc>
          <w:tcPr>
            <w:tcW w:w="547" w:type="pct"/>
            <w:tcBorders>
              <w:top w:val="nil"/>
              <w:left w:val="nil"/>
              <w:bottom w:val="single" w:sz="8" w:space="0" w:color="auto"/>
              <w:right w:val="single" w:sz="8" w:space="0" w:color="auto"/>
            </w:tcBorders>
            <w:shd w:val="clear" w:color="auto" w:fill="auto"/>
            <w:vAlign w:val="center"/>
            <w:hideMark/>
          </w:tcPr>
          <w:p w14:paraId="3EAEBC7A" w14:textId="77777777" w:rsidR="007C527A" w:rsidRPr="00112450" w:rsidRDefault="007C527A" w:rsidP="001F7F75">
            <w:pPr>
              <w:jc w:val="center"/>
              <w:rPr>
                <w:sz w:val="20"/>
                <w:szCs w:val="20"/>
              </w:rPr>
            </w:pPr>
            <w:r w:rsidRPr="00112450">
              <w:rPr>
                <w:sz w:val="20"/>
                <w:szCs w:val="20"/>
              </w:rPr>
              <w:t>Korisnik</w:t>
            </w:r>
          </w:p>
        </w:tc>
        <w:tc>
          <w:tcPr>
            <w:tcW w:w="641" w:type="pct"/>
            <w:tcBorders>
              <w:top w:val="nil"/>
              <w:left w:val="nil"/>
              <w:bottom w:val="single" w:sz="8" w:space="0" w:color="auto"/>
              <w:right w:val="single" w:sz="8" w:space="0" w:color="auto"/>
            </w:tcBorders>
            <w:shd w:val="clear" w:color="auto" w:fill="auto"/>
            <w:noWrap/>
            <w:vAlign w:val="center"/>
            <w:hideMark/>
          </w:tcPr>
          <w:p w14:paraId="508170A2" w14:textId="77777777" w:rsidR="007C527A" w:rsidRPr="00112450" w:rsidRDefault="007C527A" w:rsidP="001F7F75">
            <w:pPr>
              <w:jc w:val="center"/>
              <w:rPr>
                <w:sz w:val="20"/>
                <w:szCs w:val="20"/>
              </w:rPr>
            </w:pPr>
            <w:r w:rsidRPr="00112450">
              <w:rPr>
                <w:sz w:val="20"/>
                <w:szCs w:val="20"/>
              </w:rPr>
              <w:t>20</w:t>
            </w:r>
          </w:p>
        </w:tc>
        <w:tc>
          <w:tcPr>
            <w:tcW w:w="641" w:type="pct"/>
            <w:tcBorders>
              <w:top w:val="nil"/>
              <w:left w:val="nil"/>
              <w:bottom w:val="single" w:sz="8" w:space="0" w:color="auto"/>
              <w:right w:val="single" w:sz="8" w:space="0" w:color="auto"/>
            </w:tcBorders>
            <w:shd w:val="clear" w:color="auto" w:fill="auto"/>
            <w:noWrap/>
            <w:vAlign w:val="center"/>
            <w:hideMark/>
          </w:tcPr>
          <w:p w14:paraId="10CAC84D" w14:textId="77777777" w:rsidR="007C527A" w:rsidRPr="00112450" w:rsidRDefault="007C527A" w:rsidP="001F7F75">
            <w:pPr>
              <w:jc w:val="center"/>
              <w:rPr>
                <w:sz w:val="20"/>
                <w:szCs w:val="20"/>
              </w:rPr>
            </w:pPr>
            <w:r w:rsidRPr="00112450">
              <w:rPr>
                <w:sz w:val="20"/>
                <w:szCs w:val="20"/>
              </w:rPr>
              <w:t>20</w:t>
            </w:r>
          </w:p>
        </w:tc>
        <w:tc>
          <w:tcPr>
            <w:tcW w:w="651" w:type="pct"/>
            <w:tcBorders>
              <w:top w:val="nil"/>
              <w:left w:val="nil"/>
              <w:bottom w:val="single" w:sz="8" w:space="0" w:color="auto"/>
              <w:right w:val="single" w:sz="8" w:space="0" w:color="auto"/>
            </w:tcBorders>
            <w:shd w:val="clear" w:color="auto" w:fill="auto"/>
            <w:vAlign w:val="center"/>
            <w:hideMark/>
          </w:tcPr>
          <w:p w14:paraId="4E72F675" w14:textId="77777777" w:rsidR="007C527A" w:rsidRPr="00112450" w:rsidRDefault="007C527A" w:rsidP="001F7F75">
            <w:pPr>
              <w:jc w:val="center"/>
              <w:rPr>
                <w:sz w:val="20"/>
                <w:szCs w:val="20"/>
              </w:rPr>
            </w:pPr>
            <w:r w:rsidRPr="00112450">
              <w:rPr>
                <w:sz w:val="20"/>
                <w:szCs w:val="20"/>
              </w:rPr>
              <w:t>23</w:t>
            </w:r>
          </w:p>
        </w:tc>
      </w:tr>
    </w:tbl>
    <w:p w14:paraId="79AD8058" w14:textId="77777777" w:rsidR="007C527A" w:rsidRPr="00112450" w:rsidRDefault="007C527A" w:rsidP="007C527A">
      <w:pPr>
        <w:pStyle w:val="paragraph"/>
        <w:spacing w:before="0" w:beforeAutospacing="0" w:after="0" w:afterAutospacing="0"/>
        <w:jc w:val="both"/>
        <w:textAlignment w:val="baseline"/>
        <w:rPr>
          <w:color w:val="FF0000"/>
          <w:sz w:val="22"/>
          <w:szCs w:val="22"/>
          <w:lang w:val="hr-HR"/>
        </w:rPr>
      </w:pPr>
    </w:p>
    <w:p w14:paraId="1021ACE1" w14:textId="77777777" w:rsidR="007C527A" w:rsidRPr="00112450" w:rsidRDefault="007C527A" w:rsidP="007C527A">
      <w:pPr>
        <w:pStyle w:val="paragraph"/>
        <w:spacing w:before="0" w:beforeAutospacing="0" w:after="0" w:afterAutospacing="0"/>
        <w:jc w:val="both"/>
        <w:textAlignment w:val="baseline"/>
        <w:rPr>
          <w:sz w:val="22"/>
          <w:szCs w:val="22"/>
          <w:lang w:val="hr-HR"/>
        </w:rPr>
      </w:pPr>
      <w:r w:rsidRPr="00112450">
        <w:rPr>
          <w:rStyle w:val="normaltextrun"/>
          <w:sz w:val="22"/>
          <w:szCs w:val="22"/>
          <w:lang w:val="hr-HR"/>
        </w:rPr>
        <w:t>Aktivnost A301608 Preventivni programi</w:t>
      </w:r>
      <w:r w:rsidRPr="00112450">
        <w:rPr>
          <w:rStyle w:val="eop"/>
          <w:sz w:val="22"/>
          <w:szCs w:val="22"/>
          <w:lang w:val="hr-HR"/>
        </w:rPr>
        <w:t> </w:t>
      </w:r>
    </w:p>
    <w:p w14:paraId="76F1DF6B" w14:textId="77777777" w:rsidR="007C527A" w:rsidRPr="00112450" w:rsidRDefault="007C527A" w:rsidP="007C527A">
      <w:pPr>
        <w:pStyle w:val="paragraph"/>
        <w:spacing w:before="0" w:beforeAutospacing="0" w:after="0" w:afterAutospacing="0"/>
        <w:ind w:firstLine="720"/>
        <w:jc w:val="both"/>
        <w:textAlignment w:val="baseline"/>
        <w:rPr>
          <w:rStyle w:val="eop"/>
          <w:color w:val="FF0000"/>
          <w:sz w:val="22"/>
          <w:szCs w:val="22"/>
          <w:lang w:val="hr-HR"/>
        </w:rPr>
      </w:pPr>
      <w:r w:rsidRPr="00112450">
        <w:rPr>
          <w:rStyle w:val="normaltextrun"/>
          <w:sz w:val="22"/>
          <w:szCs w:val="22"/>
          <w:lang w:val="hr-HR"/>
        </w:rPr>
        <w:t>U sklopu aktivnosti planirano je 2.400,00 EUR, a realizirano je 2.400,00 EUR, odnosno 100% i to za provođenje programa prevencije karijesa kod djece predškolske dobi koja pohađaju program predškole u svim dječjim vrtićima i učenika trećih razreda osnovnih škola i Centra za odgoj, obrazovanje i rehabilitaciju Podravsko sunce na području Grada Koprivnice, za 2024. godinu. Provedena je edukacija za sveukupno 670 djece od strane jednog ili dva liječnika dentalne medicine po grupi djece, a djeci su podijeljeni i kompleti zubne četkice/paste te informativni letak.</w:t>
      </w:r>
      <w:r w:rsidRPr="00112450">
        <w:rPr>
          <w:rStyle w:val="eop"/>
          <w:sz w:val="22"/>
          <w:szCs w:val="22"/>
          <w:lang w:val="hr-HR"/>
        </w:rPr>
        <w:t> </w:t>
      </w:r>
    </w:p>
    <w:p w14:paraId="3815081A" w14:textId="77777777" w:rsidR="007C527A" w:rsidRPr="00112450" w:rsidRDefault="007C527A" w:rsidP="007C527A">
      <w:pPr>
        <w:pStyle w:val="paragraph"/>
        <w:spacing w:before="0" w:beforeAutospacing="0" w:after="0" w:afterAutospacing="0"/>
        <w:ind w:firstLine="720"/>
        <w:jc w:val="both"/>
        <w:textAlignment w:val="baseline"/>
        <w:rPr>
          <w:rStyle w:val="eop"/>
          <w:color w:val="FF0000"/>
          <w:sz w:val="22"/>
          <w:szCs w:val="22"/>
          <w:lang w:val="hr-HR"/>
        </w:rPr>
      </w:pPr>
    </w:p>
    <w:tbl>
      <w:tblPr>
        <w:tblW w:w="5000" w:type="pct"/>
        <w:tblLook w:val="04A0" w:firstRow="1" w:lastRow="0" w:firstColumn="1" w:lastColumn="0" w:noHBand="0" w:noVBand="1"/>
      </w:tblPr>
      <w:tblGrid>
        <w:gridCol w:w="2157"/>
        <w:gridCol w:w="2477"/>
        <w:gridCol w:w="1006"/>
        <w:gridCol w:w="1179"/>
        <w:gridCol w:w="1179"/>
        <w:gridCol w:w="1197"/>
      </w:tblGrid>
      <w:tr w:rsidR="007C527A" w:rsidRPr="00112450" w14:paraId="761B0B8C" w14:textId="77777777" w:rsidTr="001F7F75">
        <w:trPr>
          <w:trHeight w:val="870"/>
        </w:trPr>
        <w:tc>
          <w:tcPr>
            <w:tcW w:w="1173" w:type="pct"/>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9E4AD95" w14:textId="77777777" w:rsidR="007C527A" w:rsidRPr="00112450" w:rsidRDefault="007C527A" w:rsidP="001F7F75">
            <w:pPr>
              <w:jc w:val="center"/>
              <w:rPr>
                <w:b/>
                <w:bCs/>
                <w:sz w:val="20"/>
                <w:szCs w:val="20"/>
              </w:rPr>
            </w:pPr>
            <w:r w:rsidRPr="00112450">
              <w:rPr>
                <w:b/>
                <w:bCs/>
                <w:sz w:val="20"/>
                <w:szCs w:val="20"/>
                <w:lang w:eastAsia="en-US"/>
              </w:rPr>
              <w:t>Pokazatelj rezultata</w:t>
            </w:r>
          </w:p>
        </w:tc>
        <w:tc>
          <w:tcPr>
            <w:tcW w:w="1347" w:type="pct"/>
            <w:tcBorders>
              <w:top w:val="single" w:sz="8" w:space="0" w:color="auto"/>
              <w:left w:val="nil"/>
              <w:bottom w:val="single" w:sz="8" w:space="0" w:color="auto"/>
              <w:right w:val="single" w:sz="8" w:space="0" w:color="auto"/>
            </w:tcBorders>
            <w:shd w:val="clear" w:color="auto" w:fill="auto"/>
            <w:noWrap/>
            <w:vAlign w:val="center"/>
            <w:hideMark/>
          </w:tcPr>
          <w:p w14:paraId="74E3E253" w14:textId="77777777" w:rsidR="007C527A" w:rsidRPr="00112450" w:rsidRDefault="007C527A" w:rsidP="001F7F75">
            <w:pPr>
              <w:jc w:val="center"/>
              <w:rPr>
                <w:b/>
                <w:bCs/>
                <w:sz w:val="20"/>
                <w:szCs w:val="20"/>
              </w:rPr>
            </w:pPr>
            <w:r w:rsidRPr="00112450">
              <w:rPr>
                <w:b/>
                <w:bCs/>
                <w:sz w:val="20"/>
                <w:szCs w:val="20"/>
                <w:lang w:eastAsia="en-US"/>
              </w:rPr>
              <w:t>Definicija pokazatelja</w:t>
            </w:r>
          </w:p>
        </w:tc>
        <w:tc>
          <w:tcPr>
            <w:tcW w:w="547" w:type="pct"/>
            <w:tcBorders>
              <w:top w:val="single" w:sz="8" w:space="0" w:color="auto"/>
              <w:left w:val="nil"/>
              <w:bottom w:val="single" w:sz="8" w:space="0" w:color="auto"/>
              <w:right w:val="single" w:sz="8" w:space="0" w:color="auto"/>
            </w:tcBorders>
            <w:shd w:val="clear" w:color="auto" w:fill="auto"/>
            <w:vAlign w:val="center"/>
            <w:hideMark/>
          </w:tcPr>
          <w:p w14:paraId="656E8901" w14:textId="77777777" w:rsidR="007C527A" w:rsidRPr="00112450" w:rsidRDefault="007C527A" w:rsidP="001F7F75">
            <w:pPr>
              <w:jc w:val="center"/>
              <w:rPr>
                <w:b/>
                <w:bCs/>
                <w:sz w:val="20"/>
                <w:szCs w:val="20"/>
              </w:rPr>
            </w:pPr>
            <w:r w:rsidRPr="00112450">
              <w:rPr>
                <w:b/>
                <w:bCs/>
                <w:sz w:val="20"/>
                <w:szCs w:val="20"/>
                <w:lang w:eastAsia="en-US"/>
              </w:rPr>
              <w:t>Jedinica</w:t>
            </w:r>
          </w:p>
        </w:tc>
        <w:tc>
          <w:tcPr>
            <w:tcW w:w="641" w:type="pct"/>
            <w:tcBorders>
              <w:top w:val="single" w:sz="8" w:space="0" w:color="auto"/>
              <w:left w:val="nil"/>
              <w:bottom w:val="single" w:sz="8" w:space="0" w:color="auto"/>
              <w:right w:val="single" w:sz="8" w:space="0" w:color="auto"/>
            </w:tcBorders>
            <w:shd w:val="clear" w:color="auto" w:fill="auto"/>
            <w:vAlign w:val="center"/>
            <w:hideMark/>
          </w:tcPr>
          <w:p w14:paraId="5C8AD922" w14:textId="77777777" w:rsidR="007C527A" w:rsidRPr="00112450" w:rsidRDefault="007C527A" w:rsidP="001F7F75">
            <w:pPr>
              <w:jc w:val="center"/>
              <w:rPr>
                <w:b/>
                <w:bCs/>
                <w:sz w:val="20"/>
                <w:szCs w:val="20"/>
              </w:rPr>
            </w:pPr>
            <w:r w:rsidRPr="00112450">
              <w:rPr>
                <w:b/>
                <w:bCs/>
                <w:sz w:val="20"/>
                <w:szCs w:val="20"/>
                <w:lang w:eastAsia="en-US"/>
              </w:rPr>
              <w:t>Polazna vrijednost 2023.</w:t>
            </w:r>
          </w:p>
        </w:tc>
        <w:tc>
          <w:tcPr>
            <w:tcW w:w="641" w:type="pct"/>
            <w:tcBorders>
              <w:top w:val="single" w:sz="8" w:space="0" w:color="auto"/>
              <w:left w:val="nil"/>
              <w:bottom w:val="single" w:sz="8" w:space="0" w:color="auto"/>
              <w:right w:val="single" w:sz="8" w:space="0" w:color="auto"/>
            </w:tcBorders>
            <w:shd w:val="clear" w:color="auto" w:fill="auto"/>
            <w:vAlign w:val="center"/>
            <w:hideMark/>
          </w:tcPr>
          <w:p w14:paraId="55B8CB29" w14:textId="77777777" w:rsidR="007C527A" w:rsidRPr="00112450" w:rsidRDefault="007C527A" w:rsidP="001F7F75">
            <w:pPr>
              <w:jc w:val="center"/>
              <w:rPr>
                <w:b/>
                <w:bCs/>
                <w:sz w:val="20"/>
                <w:szCs w:val="20"/>
              </w:rPr>
            </w:pPr>
            <w:r w:rsidRPr="00112450">
              <w:rPr>
                <w:b/>
                <w:bCs/>
                <w:sz w:val="20"/>
                <w:szCs w:val="20"/>
                <w:lang w:eastAsia="en-US"/>
              </w:rPr>
              <w:t>Ciljana vrijednost 2024.</w:t>
            </w:r>
          </w:p>
        </w:tc>
        <w:tc>
          <w:tcPr>
            <w:tcW w:w="651" w:type="pct"/>
            <w:tcBorders>
              <w:top w:val="single" w:sz="8" w:space="0" w:color="auto"/>
              <w:left w:val="nil"/>
              <w:bottom w:val="single" w:sz="8" w:space="0" w:color="auto"/>
              <w:right w:val="single" w:sz="8" w:space="0" w:color="auto"/>
            </w:tcBorders>
            <w:shd w:val="clear" w:color="auto" w:fill="auto"/>
            <w:vAlign w:val="center"/>
            <w:hideMark/>
          </w:tcPr>
          <w:p w14:paraId="2D56CD9F" w14:textId="77777777" w:rsidR="007C527A" w:rsidRPr="00112450" w:rsidRDefault="007C527A" w:rsidP="001F7F75">
            <w:pPr>
              <w:jc w:val="center"/>
              <w:rPr>
                <w:b/>
                <w:bCs/>
                <w:sz w:val="20"/>
                <w:szCs w:val="20"/>
              </w:rPr>
            </w:pPr>
            <w:r w:rsidRPr="00112450">
              <w:rPr>
                <w:b/>
                <w:bCs/>
                <w:sz w:val="20"/>
                <w:szCs w:val="20"/>
                <w:lang w:eastAsia="en-US"/>
              </w:rPr>
              <w:t>Ostvarena vrijednost 2024.</w:t>
            </w:r>
          </w:p>
        </w:tc>
      </w:tr>
      <w:tr w:rsidR="007C527A" w:rsidRPr="00112450" w14:paraId="515F47B4" w14:textId="77777777" w:rsidTr="001F7F75">
        <w:trPr>
          <w:trHeight w:val="915"/>
        </w:trPr>
        <w:tc>
          <w:tcPr>
            <w:tcW w:w="1173" w:type="pct"/>
            <w:tcBorders>
              <w:top w:val="nil"/>
              <w:left w:val="single" w:sz="8" w:space="0" w:color="auto"/>
              <w:bottom w:val="single" w:sz="8" w:space="0" w:color="auto"/>
              <w:right w:val="single" w:sz="8" w:space="0" w:color="auto"/>
            </w:tcBorders>
            <w:shd w:val="clear" w:color="auto" w:fill="auto"/>
            <w:vAlign w:val="center"/>
            <w:hideMark/>
          </w:tcPr>
          <w:p w14:paraId="0697024F" w14:textId="77777777" w:rsidR="007C527A" w:rsidRPr="00112450" w:rsidRDefault="007C527A" w:rsidP="001F7F75">
            <w:pPr>
              <w:spacing w:line="256" w:lineRule="auto"/>
              <w:jc w:val="center"/>
              <w:rPr>
                <w:sz w:val="20"/>
                <w:szCs w:val="20"/>
              </w:rPr>
            </w:pPr>
            <w:r w:rsidRPr="00112450">
              <w:rPr>
                <w:color w:val="0D0D0D" w:themeColor="text1" w:themeTint="F2"/>
                <w:sz w:val="20"/>
                <w:szCs w:val="20"/>
                <w:lang w:eastAsia="en-US"/>
              </w:rPr>
              <w:t>Broj djece obuhvaćene programom</w:t>
            </w:r>
          </w:p>
        </w:tc>
        <w:tc>
          <w:tcPr>
            <w:tcW w:w="1347" w:type="pct"/>
            <w:tcBorders>
              <w:top w:val="nil"/>
              <w:left w:val="nil"/>
              <w:bottom w:val="single" w:sz="8" w:space="0" w:color="auto"/>
              <w:right w:val="single" w:sz="8" w:space="0" w:color="auto"/>
            </w:tcBorders>
            <w:shd w:val="clear" w:color="auto" w:fill="auto"/>
            <w:vAlign w:val="center"/>
            <w:hideMark/>
          </w:tcPr>
          <w:p w14:paraId="6A403B55" w14:textId="77777777" w:rsidR="007C527A" w:rsidRPr="00112450" w:rsidRDefault="007C527A" w:rsidP="001F7F75">
            <w:pPr>
              <w:spacing w:line="256" w:lineRule="auto"/>
              <w:jc w:val="center"/>
              <w:rPr>
                <w:sz w:val="20"/>
                <w:szCs w:val="20"/>
                <w:lang w:eastAsia="en-US"/>
              </w:rPr>
            </w:pPr>
            <w:r w:rsidRPr="00112450">
              <w:rPr>
                <w:color w:val="0D0D0D" w:themeColor="text1" w:themeTint="F2"/>
                <w:sz w:val="20"/>
                <w:szCs w:val="20"/>
                <w:lang w:eastAsia="en-US"/>
              </w:rPr>
              <w:t>Preventivni stomatološki pregledi djece predškolske i osnovnoškolske dobi</w:t>
            </w:r>
          </w:p>
        </w:tc>
        <w:tc>
          <w:tcPr>
            <w:tcW w:w="547" w:type="pct"/>
            <w:tcBorders>
              <w:top w:val="nil"/>
              <w:left w:val="nil"/>
              <w:bottom w:val="single" w:sz="8" w:space="0" w:color="auto"/>
              <w:right w:val="single" w:sz="8" w:space="0" w:color="auto"/>
            </w:tcBorders>
            <w:shd w:val="clear" w:color="auto" w:fill="auto"/>
            <w:vAlign w:val="center"/>
            <w:hideMark/>
          </w:tcPr>
          <w:p w14:paraId="3D311348" w14:textId="77777777" w:rsidR="007C527A" w:rsidRPr="00112450" w:rsidRDefault="007C527A" w:rsidP="001F7F75">
            <w:pPr>
              <w:jc w:val="center"/>
              <w:rPr>
                <w:sz w:val="20"/>
                <w:szCs w:val="20"/>
              </w:rPr>
            </w:pPr>
            <w:r w:rsidRPr="00112450">
              <w:rPr>
                <w:sz w:val="20"/>
                <w:szCs w:val="20"/>
              </w:rPr>
              <w:t>Korisnik</w:t>
            </w:r>
          </w:p>
        </w:tc>
        <w:tc>
          <w:tcPr>
            <w:tcW w:w="641" w:type="pct"/>
            <w:tcBorders>
              <w:top w:val="nil"/>
              <w:left w:val="nil"/>
              <w:bottom w:val="single" w:sz="8" w:space="0" w:color="auto"/>
              <w:right w:val="single" w:sz="8" w:space="0" w:color="auto"/>
            </w:tcBorders>
            <w:shd w:val="clear" w:color="auto" w:fill="auto"/>
            <w:noWrap/>
            <w:vAlign w:val="center"/>
            <w:hideMark/>
          </w:tcPr>
          <w:p w14:paraId="1EBD7E1C" w14:textId="77777777" w:rsidR="007C527A" w:rsidRPr="00112450" w:rsidRDefault="007C527A" w:rsidP="001F7F75">
            <w:pPr>
              <w:jc w:val="center"/>
              <w:rPr>
                <w:sz w:val="20"/>
                <w:szCs w:val="20"/>
              </w:rPr>
            </w:pPr>
            <w:r w:rsidRPr="00112450">
              <w:rPr>
                <w:sz w:val="20"/>
                <w:szCs w:val="20"/>
              </w:rPr>
              <w:t>530</w:t>
            </w:r>
          </w:p>
        </w:tc>
        <w:tc>
          <w:tcPr>
            <w:tcW w:w="641" w:type="pct"/>
            <w:tcBorders>
              <w:top w:val="nil"/>
              <w:left w:val="nil"/>
              <w:bottom w:val="single" w:sz="8" w:space="0" w:color="auto"/>
              <w:right w:val="single" w:sz="8" w:space="0" w:color="auto"/>
            </w:tcBorders>
            <w:shd w:val="clear" w:color="auto" w:fill="auto"/>
            <w:noWrap/>
            <w:vAlign w:val="center"/>
            <w:hideMark/>
          </w:tcPr>
          <w:p w14:paraId="669BC08D" w14:textId="77777777" w:rsidR="007C527A" w:rsidRPr="00112450" w:rsidRDefault="007C527A" w:rsidP="001F7F75">
            <w:pPr>
              <w:jc w:val="center"/>
              <w:rPr>
                <w:sz w:val="20"/>
                <w:szCs w:val="20"/>
              </w:rPr>
            </w:pPr>
            <w:r w:rsidRPr="00112450">
              <w:rPr>
                <w:sz w:val="20"/>
                <w:szCs w:val="20"/>
              </w:rPr>
              <w:t>530</w:t>
            </w:r>
          </w:p>
        </w:tc>
        <w:tc>
          <w:tcPr>
            <w:tcW w:w="651" w:type="pct"/>
            <w:tcBorders>
              <w:top w:val="nil"/>
              <w:left w:val="nil"/>
              <w:bottom w:val="single" w:sz="8" w:space="0" w:color="auto"/>
              <w:right w:val="single" w:sz="8" w:space="0" w:color="auto"/>
            </w:tcBorders>
            <w:shd w:val="clear" w:color="auto" w:fill="auto"/>
            <w:vAlign w:val="center"/>
            <w:hideMark/>
          </w:tcPr>
          <w:p w14:paraId="0036CCE6" w14:textId="77777777" w:rsidR="007C527A" w:rsidRPr="00112450" w:rsidRDefault="007C527A" w:rsidP="001F7F75">
            <w:pPr>
              <w:jc w:val="center"/>
              <w:rPr>
                <w:color w:val="000000" w:themeColor="text1"/>
                <w:sz w:val="20"/>
                <w:szCs w:val="20"/>
              </w:rPr>
            </w:pPr>
            <w:r w:rsidRPr="00112450">
              <w:rPr>
                <w:color w:val="000000" w:themeColor="text1"/>
                <w:sz w:val="20"/>
                <w:szCs w:val="20"/>
              </w:rPr>
              <w:t>670</w:t>
            </w:r>
          </w:p>
        </w:tc>
      </w:tr>
    </w:tbl>
    <w:p w14:paraId="4F4EAE6A" w14:textId="77777777" w:rsidR="007C527A" w:rsidRPr="00112450" w:rsidRDefault="007C527A" w:rsidP="007C527A">
      <w:pPr>
        <w:pStyle w:val="paragraph"/>
        <w:spacing w:before="0" w:beforeAutospacing="0" w:after="0" w:afterAutospacing="0"/>
        <w:ind w:firstLine="720"/>
        <w:jc w:val="both"/>
        <w:textAlignment w:val="baseline"/>
        <w:rPr>
          <w:rStyle w:val="eop"/>
          <w:color w:val="FF0000"/>
          <w:sz w:val="22"/>
          <w:szCs w:val="22"/>
          <w:lang w:val="hr-HR"/>
        </w:rPr>
      </w:pPr>
    </w:p>
    <w:p w14:paraId="1886018F" w14:textId="77777777" w:rsidR="007C527A" w:rsidRPr="00112450" w:rsidRDefault="007C527A" w:rsidP="007C527A">
      <w:pPr>
        <w:pStyle w:val="paragraph"/>
        <w:spacing w:before="0" w:beforeAutospacing="0" w:after="0" w:afterAutospacing="0"/>
        <w:jc w:val="both"/>
        <w:textAlignment w:val="baseline"/>
        <w:rPr>
          <w:sz w:val="22"/>
          <w:szCs w:val="22"/>
          <w:lang w:val="hr-HR"/>
        </w:rPr>
      </w:pPr>
      <w:r w:rsidRPr="00112450">
        <w:rPr>
          <w:rStyle w:val="normaltextrun"/>
          <w:sz w:val="22"/>
          <w:szCs w:val="22"/>
          <w:lang w:val="hr-HR"/>
        </w:rPr>
        <w:t>Aktivnost A301609 Liječnici specijalisti </w:t>
      </w:r>
      <w:r w:rsidRPr="00112450">
        <w:rPr>
          <w:rStyle w:val="eop"/>
          <w:sz w:val="22"/>
          <w:szCs w:val="22"/>
          <w:lang w:val="hr-HR"/>
        </w:rPr>
        <w:t> </w:t>
      </w:r>
    </w:p>
    <w:p w14:paraId="67F697C0" w14:textId="77777777" w:rsidR="007C527A" w:rsidRPr="00112450" w:rsidRDefault="007C527A" w:rsidP="007C527A">
      <w:pPr>
        <w:pStyle w:val="paragraph"/>
        <w:spacing w:before="0" w:beforeAutospacing="0" w:after="0" w:afterAutospacing="0"/>
        <w:jc w:val="both"/>
        <w:textAlignment w:val="baseline"/>
        <w:rPr>
          <w:b/>
          <w:bCs/>
          <w:color w:val="FF0000"/>
          <w:sz w:val="22"/>
          <w:szCs w:val="22"/>
          <w:lang w:val="hr-HR"/>
        </w:rPr>
      </w:pPr>
      <w:r w:rsidRPr="00112450">
        <w:rPr>
          <w:rStyle w:val="eop"/>
          <w:b/>
          <w:bCs/>
          <w:sz w:val="22"/>
          <w:szCs w:val="22"/>
          <w:lang w:val="hr-HR"/>
        </w:rPr>
        <w:tab/>
      </w:r>
      <w:r w:rsidRPr="00112450">
        <w:rPr>
          <w:rStyle w:val="normaltextrun"/>
          <w:sz w:val="22"/>
          <w:szCs w:val="22"/>
          <w:lang w:val="hr-HR"/>
        </w:rPr>
        <w:t>U sklopu aktivnosti planirano je 4.275,00 EUR, a realizirano je 4.275,00 EUR, odnosno 100% i to u</w:t>
      </w:r>
      <w:r w:rsidRPr="00112450">
        <w:rPr>
          <w:sz w:val="22"/>
          <w:szCs w:val="22"/>
          <w:lang w:val="hr-HR"/>
        </w:rPr>
        <w:t xml:space="preserve"> svrhu poboljšanja dostupnosti i kvalitete zdravstvenih usluga građanima Grada Koprivnice. Grad Koprivnica je sklopio ugovor s pedijatricom zaposlenom u Domu zdravlja Koprivničko-križevačke županije o isplati jednokratne poticajne naknade i mjesečnog sufinanciranja troškova najamnine te je tijekom 2024. godine isplaćivan samo trošak najamnine.</w:t>
      </w:r>
    </w:p>
    <w:p w14:paraId="7A28818E" w14:textId="77777777" w:rsidR="007C527A" w:rsidRPr="00112450" w:rsidRDefault="007C527A" w:rsidP="007C527A">
      <w:pPr>
        <w:pStyle w:val="paragraph"/>
        <w:spacing w:before="0" w:beforeAutospacing="0" w:after="0" w:afterAutospacing="0"/>
        <w:ind w:firstLine="705"/>
        <w:jc w:val="both"/>
        <w:textAlignment w:val="baseline"/>
        <w:rPr>
          <w:rStyle w:val="eop"/>
          <w:color w:val="FF0000"/>
          <w:sz w:val="22"/>
          <w:szCs w:val="22"/>
          <w:lang w:val="hr-HR"/>
        </w:rPr>
      </w:pPr>
    </w:p>
    <w:tbl>
      <w:tblPr>
        <w:tblW w:w="5000" w:type="pct"/>
        <w:tblLook w:val="04A0" w:firstRow="1" w:lastRow="0" w:firstColumn="1" w:lastColumn="0" w:noHBand="0" w:noVBand="1"/>
      </w:tblPr>
      <w:tblGrid>
        <w:gridCol w:w="2157"/>
        <w:gridCol w:w="2477"/>
        <w:gridCol w:w="1006"/>
        <w:gridCol w:w="1179"/>
        <w:gridCol w:w="1179"/>
        <w:gridCol w:w="1197"/>
      </w:tblGrid>
      <w:tr w:rsidR="007C527A" w:rsidRPr="00112450" w14:paraId="6B4FC0EA" w14:textId="77777777" w:rsidTr="001F7F75">
        <w:trPr>
          <w:trHeight w:val="870"/>
        </w:trPr>
        <w:tc>
          <w:tcPr>
            <w:tcW w:w="1173" w:type="pct"/>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EFF187F" w14:textId="77777777" w:rsidR="007C527A" w:rsidRPr="00112450" w:rsidRDefault="007C527A" w:rsidP="001F7F75">
            <w:pPr>
              <w:jc w:val="center"/>
              <w:rPr>
                <w:b/>
                <w:bCs/>
                <w:sz w:val="20"/>
                <w:szCs w:val="20"/>
              </w:rPr>
            </w:pPr>
            <w:r w:rsidRPr="00112450">
              <w:rPr>
                <w:b/>
                <w:bCs/>
                <w:sz w:val="20"/>
                <w:szCs w:val="20"/>
                <w:lang w:eastAsia="en-US"/>
              </w:rPr>
              <w:t>Pokazatelj rezultata</w:t>
            </w:r>
          </w:p>
        </w:tc>
        <w:tc>
          <w:tcPr>
            <w:tcW w:w="1347" w:type="pct"/>
            <w:tcBorders>
              <w:top w:val="single" w:sz="8" w:space="0" w:color="auto"/>
              <w:left w:val="nil"/>
              <w:bottom w:val="single" w:sz="8" w:space="0" w:color="auto"/>
              <w:right w:val="single" w:sz="8" w:space="0" w:color="auto"/>
            </w:tcBorders>
            <w:shd w:val="clear" w:color="auto" w:fill="auto"/>
            <w:noWrap/>
            <w:vAlign w:val="center"/>
            <w:hideMark/>
          </w:tcPr>
          <w:p w14:paraId="1B5BC057" w14:textId="77777777" w:rsidR="007C527A" w:rsidRPr="00112450" w:rsidRDefault="007C527A" w:rsidP="001F7F75">
            <w:pPr>
              <w:jc w:val="center"/>
              <w:rPr>
                <w:b/>
                <w:bCs/>
                <w:sz w:val="20"/>
                <w:szCs w:val="20"/>
              </w:rPr>
            </w:pPr>
            <w:r w:rsidRPr="00112450">
              <w:rPr>
                <w:b/>
                <w:bCs/>
                <w:sz w:val="20"/>
                <w:szCs w:val="20"/>
                <w:lang w:eastAsia="en-US"/>
              </w:rPr>
              <w:t>Definicija pokazatelja</w:t>
            </w:r>
          </w:p>
        </w:tc>
        <w:tc>
          <w:tcPr>
            <w:tcW w:w="547" w:type="pct"/>
            <w:tcBorders>
              <w:top w:val="single" w:sz="8" w:space="0" w:color="auto"/>
              <w:left w:val="nil"/>
              <w:bottom w:val="single" w:sz="8" w:space="0" w:color="auto"/>
              <w:right w:val="single" w:sz="8" w:space="0" w:color="auto"/>
            </w:tcBorders>
            <w:shd w:val="clear" w:color="auto" w:fill="auto"/>
            <w:vAlign w:val="center"/>
            <w:hideMark/>
          </w:tcPr>
          <w:p w14:paraId="29EE9B5B" w14:textId="77777777" w:rsidR="007C527A" w:rsidRPr="00112450" w:rsidRDefault="007C527A" w:rsidP="001F7F75">
            <w:pPr>
              <w:jc w:val="center"/>
              <w:rPr>
                <w:b/>
                <w:bCs/>
                <w:sz w:val="20"/>
                <w:szCs w:val="20"/>
              </w:rPr>
            </w:pPr>
            <w:r w:rsidRPr="00112450">
              <w:rPr>
                <w:b/>
                <w:bCs/>
                <w:sz w:val="20"/>
                <w:szCs w:val="20"/>
                <w:lang w:eastAsia="en-US"/>
              </w:rPr>
              <w:t>Jedinica</w:t>
            </w:r>
          </w:p>
        </w:tc>
        <w:tc>
          <w:tcPr>
            <w:tcW w:w="641" w:type="pct"/>
            <w:tcBorders>
              <w:top w:val="single" w:sz="8" w:space="0" w:color="auto"/>
              <w:left w:val="nil"/>
              <w:bottom w:val="single" w:sz="8" w:space="0" w:color="auto"/>
              <w:right w:val="single" w:sz="8" w:space="0" w:color="auto"/>
            </w:tcBorders>
            <w:shd w:val="clear" w:color="auto" w:fill="auto"/>
            <w:vAlign w:val="center"/>
            <w:hideMark/>
          </w:tcPr>
          <w:p w14:paraId="41CAAC0E" w14:textId="77777777" w:rsidR="007C527A" w:rsidRPr="00112450" w:rsidRDefault="007C527A" w:rsidP="001F7F75">
            <w:pPr>
              <w:jc w:val="center"/>
              <w:rPr>
                <w:b/>
                <w:bCs/>
                <w:sz w:val="20"/>
                <w:szCs w:val="20"/>
              </w:rPr>
            </w:pPr>
            <w:r w:rsidRPr="00112450">
              <w:rPr>
                <w:b/>
                <w:bCs/>
                <w:sz w:val="20"/>
                <w:szCs w:val="20"/>
                <w:lang w:eastAsia="en-US"/>
              </w:rPr>
              <w:t>Polazna vrijednost 2023.</w:t>
            </w:r>
          </w:p>
        </w:tc>
        <w:tc>
          <w:tcPr>
            <w:tcW w:w="641" w:type="pct"/>
            <w:tcBorders>
              <w:top w:val="single" w:sz="8" w:space="0" w:color="auto"/>
              <w:left w:val="nil"/>
              <w:bottom w:val="single" w:sz="8" w:space="0" w:color="auto"/>
              <w:right w:val="single" w:sz="8" w:space="0" w:color="auto"/>
            </w:tcBorders>
            <w:shd w:val="clear" w:color="auto" w:fill="auto"/>
            <w:vAlign w:val="center"/>
            <w:hideMark/>
          </w:tcPr>
          <w:p w14:paraId="17375F31" w14:textId="77777777" w:rsidR="007C527A" w:rsidRPr="00112450" w:rsidRDefault="007C527A" w:rsidP="001F7F75">
            <w:pPr>
              <w:jc w:val="center"/>
              <w:rPr>
                <w:b/>
                <w:bCs/>
                <w:sz w:val="20"/>
                <w:szCs w:val="20"/>
              </w:rPr>
            </w:pPr>
            <w:r w:rsidRPr="00112450">
              <w:rPr>
                <w:b/>
                <w:bCs/>
                <w:sz w:val="20"/>
                <w:szCs w:val="20"/>
                <w:lang w:eastAsia="en-US"/>
              </w:rPr>
              <w:t>Ciljana vrijednost 2024.</w:t>
            </w:r>
          </w:p>
        </w:tc>
        <w:tc>
          <w:tcPr>
            <w:tcW w:w="651" w:type="pct"/>
            <w:tcBorders>
              <w:top w:val="single" w:sz="8" w:space="0" w:color="auto"/>
              <w:left w:val="nil"/>
              <w:bottom w:val="single" w:sz="8" w:space="0" w:color="auto"/>
              <w:right w:val="single" w:sz="8" w:space="0" w:color="auto"/>
            </w:tcBorders>
            <w:shd w:val="clear" w:color="auto" w:fill="auto"/>
            <w:vAlign w:val="center"/>
            <w:hideMark/>
          </w:tcPr>
          <w:p w14:paraId="424BA6EE" w14:textId="77777777" w:rsidR="007C527A" w:rsidRPr="00112450" w:rsidRDefault="007C527A" w:rsidP="001F7F75">
            <w:pPr>
              <w:jc w:val="center"/>
              <w:rPr>
                <w:b/>
                <w:bCs/>
                <w:color w:val="FF0000"/>
                <w:sz w:val="20"/>
                <w:szCs w:val="20"/>
              </w:rPr>
            </w:pPr>
            <w:r w:rsidRPr="00112450">
              <w:rPr>
                <w:b/>
                <w:bCs/>
                <w:sz w:val="20"/>
                <w:szCs w:val="20"/>
                <w:lang w:eastAsia="en-US"/>
              </w:rPr>
              <w:t>Ostvarena vrijednost 2024.</w:t>
            </w:r>
          </w:p>
        </w:tc>
      </w:tr>
      <w:tr w:rsidR="007C527A" w:rsidRPr="00112450" w14:paraId="596727F2" w14:textId="77777777" w:rsidTr="001F7F75">
        <w:trPr>
          <w:trHeight w:val="915"/>
        </w:trPr>
        <w:tc>
          <w:tcPr>
            <w:tcW w:w="1173" w:type="pct"/>
            <w:tcBorders>
              <w:top w:val="nil"/>
              <w:left w:val="single" w:sz="8" w:space="0" w:color="auto"/>
              <w:bottom w:val="single" w:sz="8" w:space="0" w:color="auto"/>
              <w:right w:val="single" w:sz="8" w:space="0" w:color="auto"/>
            </w:tcBorders>
            <w:shd w:val="clear" w:color="auto" w:fill="auto"/>
            <w:vAlign w:val="center"/>
            <w:hideMark/>
          </w:tcPr>
          <w:p w14:paraId="6DA8C3A5" w14:textId="77777777" w:rsidR="007C527A" w:rsidRPr="00112450" w:rsidRDefault="007C527A" w:rsidP="001F7F75">
            <w:pPr>
              <w:spacing w:line="256" w:lineRule="auto"/>
              <w:jc w:val="center"/>
              <w:rPr>
                <w:sz w:val="20"/>
                <w:szCs w:val="20"/>
              </w:rPr>
            </w:pPr>
            <w:r w:rsidRPr="00112450">
              <w:rPr>
                <w:sz w:val="20"/>
                <w:szCs w:val="20"/>
                <w:lang w:eastAsia="en-US"/>
              </w:rPr>
              <w:t>Broj liječnika specijalista</w:t>
            </w:r>
          </w:p>
        </w:tc>
        <w:tc>
          <w:tcPr>
            <w:tcW w:w="1347" w:type="pct"/>
            <w:tcBorders>
              <w:top w:val="nil"/>
              <w:left w:val="nil"/>
              <w:bottom w:val="single" w:sz="8" w:space="0" w:color="auto"/>
              <w:right w:val="single" w:sz="8" w:space="0" w:color="auto"/>
            </w:tcBorders>
            <w:shd w:val="clear" w:color="auto" w:fill="auto"/>
            <w:vAlign w:val="center"/>
            <w:hideMark/>
          </w:tcPr>
          <w:p w14:paraId="7E668DD8" w14:textId="77777777" w:rsidR="007C527A" w:rsidRPr="00112450" w:rsidRDefault="007C527A" w:rsidP="001F7F75">
            <w:pPr>
              <w:spacing w:line="256" w:lineRule="auto"/>
              <w:jc w:val="center"/>
              <w:rPr>
                <w:sz w:val="20"/>
                <w:szCs w:val="20"/>
                <w:lang w:eastAsia="en-US"/>
              </w:rPr>
            </w:pPr>
            <w:r w:rsidRPr="00112450">
              <w:rPr>
                <w:sz w:val="20"/>
                <w:szCs w:val="20"/>
                <w:lang w:eastAsia="en-US"/>
              </w:rPr>
              <w:t>Broj zaposlenih liječnika specijalista pedijatrije na neodređeno radno vrijeme u Domu zdravlja</w:t>
            </w:r>
          </w:p>
        </w:tc>
        <w:tc>
          <w:tcPr>
            <w:tcW w:w="547" w:type="pct"/>
            <w:tcBorders>
              <w:top w:val="nil"/>
              <w:left w:val="nil"/>
              <w:bottom w:val="single" w:sz="8" w:space="0" w:color="auto"/>
              <w:right w:val="single" w:sz="8" w:space="0" w:color="auto"/>
            </w:tcBorders>
            <w:shd w:val="clear" w:color="auto" w:fill="auto"/>
            <w:vAlign w:val="center"/>
            <w:hideMark/>
          </w:tcPr>
          <w:p w14:paraId="3F5C8FE1" w14:textId="77777777" w:rsidR="007C527A" w:rsidRPr="00112450" w:rsidRDefault="007C527A" w:rsidP="001F7F75">
            <w:pPr>
              <w:jc w:val="center"/>
              <w:rPr>
                <w:sz w:val="20"/>
                <w:szCs w:val="20"/>
              </w:rPr>
            </w:pPr>
            <w:r w:rsidRPr="00112450">
              <w:rPr>
                <w:sz w:val="20"/>
                <w:szCs w:val="20"/>
                <w:lang w:eastAsia="en-US"/>
              </w:rPr>
              <w:t>Liječnik</w:t>
            </w:r>
          </w:p>
        </w:tc>
        <w:tc>
          <w:tcPr>
            <w:tcW w:w="641" w:type="pct"/>
            <w:tcBorders>
              <w:top w:val="nil"/>
              <w:left w:val="nil"/>
              <w:bottom w:val="single" w:sz="8" w:space="0" w:color="auto"/>
              <w:right w:val="single" w:sz="8" w:space="0" w:color="auto"/>
            </w:tcBorders>
            <w:shd w:val="clear" w:color="auto" w:fill="auto"/>
            <w:noWrap/>
            <w:vAlign w:val="center"/>
            <w:hideMark/>
          </w:tcPr>
          <w:p w14:paraId="5D0880AE" w14:textId="77777777" w:rsidR="007C527A" w:rsidRPr="00112450" w:rsidRDefault="007C527A" w:rsidP="001F7F75">
            <w:pPr>
              <w:jc w:val="center"/>
              <w:rPr>
                <w:sz w:val="20"/>
                <w:szCs w:val="20"/>
              </w:rPr>
            </w:pPr>
            <w:r w:rsidRPr="00112450">
              <w:rPr>
                <w:sz w:val="20"/>
                <w:szCs w:val="20"/>
              </w:rPr>
              <w:t>0</w:t>
            </w:r>
          </w:p>
        </w:tc>
        <w:tc>
          <w:tcPr>
            <w:tcW w:w="641" w:type="pct"/>
            <w:tcBorders>
              <w:top w:val="nil"/>
              <w:left w:val="nil"/>
              <w:bottom w:val="single" w:sz="8" w:space="0" w:color="auto"/>
              <w:right w:val="single" w:sz="8" w:space="0" w:color="auto"/>
            </w:tcBorders>
            <w:shd w:val="clear" w:color="auto" w:fill="auto"/>
            <w:noWrap/>
            <w:vAlign w:val="center"/>
            <w:hideMark/>
          </w:tcPr>
          <w:p w14:paraId="2A3D7A2A" w14:textId="77777777" w:rsidR="007C527A" w:rsidRPr="00112450" w:rsidRDefault="007C527A" w:rsidP="001F7F75">
            <w:pPr>
              <w:jc w:val="center"/>
              <w:rPr>
                <w:sz w:val="20"/>
                <w:szCs w:val="20"/>
              </w:rPr>
            </w:pPr>
            <w:r w:rsidRPr="00112450">
              <w:rPr>
                <w:sz w:val="20"/>
                <w:szCs w:val="20"/>
              </w:rPr>
              <w:t>0</w:t>
            </w:r>
          </w:p>
        </w:tc>
        <w:tc>
          <w:tcPr>
            <w:tcW w:w="651" w:type="pct"/>
            <w:tcBorders>
              <w:top w:val="nil"/>
              <w:left w:val="nil"/>
              <w:bottom w:val="single" w:sz="8" w:space="0" w:color="auto"/>
              <w:right w:val="single" w:sz="8" w:space="0" w:color="auto"/>
            </w:tcBorders>
            <w:shd w:val="clear" w:color="auto" w:fill="auto"/>
            <w:vAlign w:val="center"/>
            <w:hideMark/>
          </w:tcPr>
          <w:p w14:paraId="138466C4" w14:textId="77777777" w:rsidR="007C527A" w:rsidRPr="00112450" w:rsidRDefault="007C527A" w:rsidP="001F7F75">
            <w:pPr>
              <w:jc w:val="center"/>
              <w:rPr>
                <w:color w:val="000000" w:themeColor="text1"/>
                <w:sz w:val="20"/>
                <w:szCs w:val="20"/>
              </w:rPr>
            </w:pPr>
            <w:r w:rsidRPr="00112450">
              <w:rPr>
                <w:color w:val="000000" w:themeColor="text1"/>
                <w:sz w:val="20"/>
                <w:szCs w:val="20"/>
              </w:rPr>
              <w:t>1</w:t>
            </w:r>
          </w:p>
        </w:tc>
      </w:tr>
    </w:tbl>
    <w:p w14:paraId="65745856" w14:textId="77777777" w:rsidR="007C527A" w:rsidRPr="00112450" w:rsidRDefault="007C527A" w:rsidP="007C527A">
      <w:pPr>
        <w:autoSpaceDE w:val="0"/>
        <w:autoSpaceDN w:val="0"/>
        <w:adjustRightInd w:val="0"/>
        <w:jc w:val="both"/>
        <w:rPr>
          <w:b/>
          <w:color w:val="FF0000"/>
          <w:sz w:val="22"/>
          <w:szCs w:val="22"/>
          <w:u w:val="single"/>
        </w:rPr>
      </w:pPr>
    </w:p>
    <w:tbl>
      <w:tblPr>
        <w:tblW w:w="5000" w:type="pct"/>
        <w:tblLook w:val="04A0" w:firstRow="1" w:lastRow="0" w:firstColumn="1" w:lastColumn="0" w:noHBand="0" w:noVBand="1"/>
      </w:tblPr>
      <w:tblGrid>
        <w:gridCol w:w="9195"/>
      </w:tblGrid>
      <w:tr w:rsidR="007C527A" w:rsidRPr="00112450" w14:paraId="7E0D32AA" w14:textId="77777777" w:rsidTr="001F7F75">
        <w:trPr>
          <w:trHeight w:val="278"/>
        </w:trPr>
        <w:tc>
          <w:tcPr>
            <w:tcW w:w="5000" w:type="pct"/>
            <w:tcBorders>
              <w:top w:val="single" w:sz="8" w:space="0" w:color="auto"/>
              <w:left w:val="single" w:sz="8" w:space="0" w:color="auto"/>
              <w:bottom w:val="single" w:sz="8" w:space="0" w:color="auto"/>
              <w:right w:val="single" w:sz="8" w:space="0" w:color="auto"/>
            </w:tcBorders>
          </w:tcPr>
          <w:p w14:paraId="3B6DCAE3" w14:textId="77777777" w:rsidR="007C527A" w:rsidRPr="00112450" w:rsidRDefault="007C527A" w:rsidP="001F7F75">
            <w:pPr>
              <w:spacing w:line="256" w:lineRule="auto"/>
              <w:jc w:val="both"/>
              <w:rPr>
                <w:b/>
                <w:bCs/>
                <w:sz w:val="22"/>
                <w:szCs w:val="22"/>
                <w:u w:val="single"/>
                <w:lang w:eastAsia="en-US"/>
              </w:rPr>
            </w:pPr>
            <w:r w:rsidRPr="00112450">
              <w:rPr>
                <w:b/>
                <w:bCs/>
                <w:sz w:val="22"/>
                <w:szCs w:val="22"/>
                <w:u w:val="single"/>
                <w:lang w:eastAsia="en-US"/>
              </w:rPr>
              <w:t>PROGRAM 3018 JAVNA SIGURNOST</w:t>
            </w:r>
          </w:p>
        </w:tc>
      </w:tr>
      <w:tr w:rsidR="007C527A" w:rsidRPr="00112450" w14:paraId="76B56838" w14:textId="77777777" w:rsidTr="001F7F75">
        <w:trPr>
          <w:trHeight w:val="588"/>
        </w:trPr>
        <w:tc>
          <w:tcPr>
            <w:tcW w:w="5000" w:type="pct"/>
            <w:tcBorders>
              <w:top w:val="single" w:sz="8" w:space="0" w:color="auto"/>
              <w:left w:val="single" w:sz="8" w:space="0" w:color="auto"/>
              <w:bottom w:val="single" w:sz="8" w:space="0" w:color="auto"/>
              <w:right w:val="single" w:sz="8" w:space="0" w:color="auto"/>
            </w:tcBorders>
          </w:tcPr>
          <w:p w14:paraId="5B5D998B" w14:textId="77777777" w:rsidR="007C527A" w:rsidRPr="00112450" w:rsidRDefault="007C527A" w:rsidP="001F7F75">
            <w:pPr>
              <w:pStyle w:val="paragraph"/>
              <w:spacing w:before="0" w:beforeAutospacing="0" w:after="0" w:afterAutospacing="0"/>
              <w:jc w:val="both"/>
              <w:textAlignment w:val="baseline"/>
              <w:rPr>
                <w:rStyle w:val="eop"/>
                <w:sz w:val="22"/>
                <w:szCs w:val="22"/>
                <w:lang w:val="hr-HR"/>
              </w:rPr>
            </w:pPr>
            <w:r w:rsidRPr="00112450">
              <w:rPr>
                <w:rStyle w:val="normaltextrun"/>
                <w:sz w:val="22"/>
                <w:szCs w:val="22"/>
                <w:lang w:val="hr-HR"/>
              </w:rPr>
              <w:t>Cilj programa: </w:t>
            </w:r>
            <w:r w:rsidRPr="00112450">
              <w:rPr>
                <w:rStyle w:val="eop"/>
                <w:sz w:val="22"/>
                <w:szCs w:val="22"/>
                <w:lang w:val="hr-HR"/>
              </w:rPr>
              <w:t> </w:t>
            </w:r>
          </w:p>
          <w:p w14:paraId="30D85804" w14:textId="77777777" w:rsidR="007C527A" w:rsidRPr="00112450" w:rsidRDefault="007C527A" w:rsidP="001F7F75">
            <w:pPr>
              <w:pStyle w:val="paragraph"/>
              <w:spacing w:before="0" w:beforeAutospacing="0" w:after="0" w:afterAutospacing="0"/>
              <w:ind w:firstLine="731"/>
              <w:jc w:val="both"/>
              <w:textAlignment w:val="baseline"/>
              <w:rPr>
                <w:sz w:val="22"/>
                <w:szCs w:val="22"/>
                <w:lang w:val="hr-HR"/>
              </w:rPr>
            </w:pPr>
            <w:r w:rsidRPr="00112450">
              <w:rPr>
                <w:sz w:val="22"/>
                <w:szCs w:val="22"/>
                <w:lang w:val="hr-HR"/>
              </w:rPr>
              <w:t>Cilj programa je educirati mlade o pravilima ponašanja u prometu na način da pripadnici jedinice prometne mladeži stečeno znanje prenesu na građane Grada Koprivnice.</w:t>
            </w:r>
          </w:p>
        </w:tc>
      </w:tr>
      <w:tr w:rsidR="007C527A" w:rsidRPr="00112450" w14:paraId="7DFFFFB0" w14:textId="77777777" w:rsidTr="001F7F75">
        <w:trPr>
          <w:trHeight w:val="588"/>
        </w:trPr>
        <w:tc>
          <w:tcPr>
            <w:tcW w:w="5000" w:type="pct"/>
            <w:tcBorders>
              <w:top w:val="single" w:sz="8" w:space="0" w:color="auto"/>
              <w:left w:val="single" w:sz="8" w:space="0" w:color="auto"/>
              <w:bottom w:val="single" w:sz="8" w:space="0" w:color="auto"/>
              <w:right w:val="single" w:sz="8" w:space="0" w:color="auto"/>
            </w:tcBorders>
          </w:tcPr>
          <w:p w14:paraId="286C1339" w14:textId="77777777" w:rsidR="007C527A" w:rsidRPr="00112450" w:rsidRDefault="007C527A" w:rsidP="001F7F75">
            <w:pPr>
              <w:pStyle w:val="paragraph"/>
              <w:spacing w:before="0" w:beforeAutospacing="0" w:after="0" w:afterAutospacing="0"/>
              <w:jc w:val="both"/>
              <w:textAlignment w:val="baseline"/>
              <w:rPr>
                <w:sz w:val="22"/>
                <w:szCs w:val="22"/>
                <w:lang w:val="hr-HR"/>
              </w:rPr>
            </w:pPr>
            <w:r w:rsidRPr="00112450">
              <w:rPr>
                <w:rStyle w:val="normaltextrun"/>
                <w:sz w:val="22"/>
                <w:szCs w:val="22"/>
                <w:lang w:val="hr-HR"/>
              </w:rPr>
              <w:lastRenderedPageBreak/>
              <w:t>Zakonska osnova za provođenje programa:</w:t>
            </w:r>
            <w:r w:rsidRPr="00112450">
              <w:rPr>
                <w:rStyle w:val="eop"/>
                <w:sz w:val="22"/>
                <w:szCs w:val="22"/>
                <w:lang w:val="hr-HR"/>
              </w:rPr>
              <w:t> </w:t>
            </w:r>
          </w:p>
          <w:p w14:paraId="552A3451" w14:textId="77777777" w:rsidR="007C527A" w:rsidRPr="00112450" w:rsidRDefault="007C527A" w:rsidP="007E0ED1">
            <w:pPr>
              <w:pStyle w:val="paragraph"/>
              <w:numPr>
                <w:ilvl w:val="0"/>
                <w:numId w:val="10"/>
              </w:numPr>
              <w:spacing w:before="0" w:beforeAutospacing="0" w:after="0" w:afterAutospacing="0"/>
              <w:ind w:left="731" w:hanging="284"/>
              <w:jc w:val="both"/>
              <w:textAlignment w:val="baseline"/>
              <w:rPr>
                <w:sz w:val="22"/>
                <w:szCs w:val="22"/>
                <w:lang w:val="hr-HR"/>
              </w:rPr>
            </w:pPr>
            <w:r w:rsidRPr="00112450">
              <w:rPr>
                <w:sz w:val="22"/>
                <w:szCs w:val="22"/>
                <w:lang w:val="hr-HR"/>
              </w:rPr>
              <w:t>Zakon o sigurnosti prometa na cestama („Narodne novine“, br. 67/08, 48/10, 74/11, 80/13, 158/13, 92/14, 64/15, 108/17, 70/19 ,42/20, 85/22, 114/22 i 133/23),</w:t>
            </w:r>
          </w:p>
          <w:p w14:paraId="4F25F39F" w14:textId="77777777" w:rsidR="007C527A" w:rsidRPr="00112450" w:rsidRDefault="007C527A" w:rsidP="007E0ED1">
            <w:pPr>
              <w:pStyle w:val="paragraph"/>
              <w:numPr>
                <w:ilvl w:val="0"/>
                <w:numId w:val="10"/>
              </w:numPr>
              <w:spacing w:before="0" w:beforeAutospacing="0" w:after="0" w:afterAutospacing="0"/>
              <w:ind w:left="731" w:hanging="284"/>
              <w:jc w:val="both"/>
              <w:textAlignment w:val="baseline"/>
              <w:rPr>
                <w:sz w:val="22"/>
                <w:szCs w:val="22"/>
                <w:lang w:val="hr-HR"/>
              </w:rPr>
            </w:pPr>
            <w:r w:rsidRPr="00112450">
              <w:rPr>
                <w:sz w:val="22"/>
                <w:szCs w:val="22"/>
                <w:lang w:val="hr-HR"/>
              </w:rPr>
              <w:t>Odluka o organiziranju prometne jedinice mladeži od 09.07.1997. godine.</w:t>
            </w:r>
          </w:p>
        </w:tc>
      </w:tr>
    </w:tbl>
    <w:p w14:paraId="6100F67A" w14:textId="77777777" w:rsidR="007C527A" w:rsidRPr="00112450" w:rsidRDefault="007C527A" w:rsidP="007C527A">
      <w:pPr>
        <w:autoSpaceDE w:val="0"/>
        <w:autoSpaceDN w:val="0"/>
        <w:adjustRightInd w:val="0"/>
        <w:jc w:val="both"/>
        <w:rPr>
          <w:b/>
          <w:color w:val="FF0000"/>
          <w:sz w:val="22"/>
          <w:szCs w:val="22"/>
          <w:u w:val="singl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43"/>
        <w:gridCol w:w="1681"/>
        <w:gridCol w:w="1681"/>
        <w:gridCol w:w="1800"/>
      </w:tblGrid>
      <w:tr w:rsidR="007C527A" w:rsidRPr="00112450" w14:paraId="4E61849C" w14:textId="77777777" w:rsidTr="001F650D">
        <w:trPr>
          <w:trHeight w:val="300"/>
        </w:trPr>
        <w:tc>
          <w:tcPr>
            <w:tcW w:w="2196" w:type="pct"/>
            <w:shd w:val="clear" w:color="auto" w:fill="auto"/>
            <w:vAlign w:val="center"/>
            <w:hideMark/>
          </w:tcPr>
          <w:p w14:paraId="7CFC83C1" w14:textId="77777777" w:rsidR="007C527A" w:rsidRPr="00112450" w:rsidRDefault="007C527A" w:rsidP="001F7F75">
            <w:pPr>
              <w:jc w:val="center"/>
              <w:rPr>
                <w:b/>
                <w:bCs/>
                <w:sz w:val="22"/>
                <w:szCs w:val="22"/>
              </w:rPr>
            </w:pPr>
            <w:r w:rsidRPr="00112450">
              <w:rPr>
                <w:b/>
                <w:bCs/>
                <w:sz w:val="22"/>
                <w:szCs w:val="22"/>
              </w:rPr>
              <w:t>Naziv aktivnosti</w:t>
            </w:r>
          </w:p>
        </w:tc>
        <w:tc>
          <w:tcPr>
            <w:tcW w:w="913" w:type="pct"/>
            <w:shd w:val="clear" w:color="auto" w:fill="auto"/>
            <w:vAlign w:val="center"/>
            <w:hideMark/>
          </w:tcPr>
          <w:p w14:paraId="7E57705B" w14:textId="77777777" w:rsidR="007C527A" w:rsidRPr="00112450" w:rsidRDefault="007C527A" w:rsidP="001F7F75">
            <w:pPr>
              <w:jc w:val="center"/>
              <w:rPr>
                <w:b/>
                <w:bCs/>
                <w:sz w:val="22"/>
                <w:szCs w:val="22"/>
              </w:rPr>
            </w:pPr>
            <w:r w:rsidRPr="00112450">
              <w:rPr>
                <w:b/>
                <w:bCs/>
                <w:sz w:val="22"/>
                <w:szCs w:val="22"/>
              </w:rPr>
              <w:t>PLAN 2024.</w:t>
            </w:r>
          </w:p>
        </w:tc>
        <w:tc>
          <w:tcPr>
            <w:tcW w:w="913" w:type="pct"/>
            <w:shd w:val="clear" w:color="auto" w:fill="auto"/>
            <w:vAlign w:val="center"/>
            <w:hideMark/>
          </w:tcPr>
          <w:p w14:paraId="7B7E4CF7" w14:textId="77777777" w:rsidR="007C527A" w:rsidRPr="00112450" w:rsidRDefault="007C527A" w:rsidP="001F7F75">
            <w:pPr>
              <w:jc w:val="center"/>
              <w:rPr>
                <w:b/>
                <w:bCs/>
                <w:sz w:val="22"/>
                <w:szCs w:val="22"/>
              </w:rPr>
            </w:pPr>
            <w:r w:rsidRPr="00112450">
              <w:rPr>
                <w:b/>
                <w:bCs/>
                <w:sz w:val="22"/>
                <w:szCs w:val="22"/>
              </w:rPr>
              <w:t>Ostvarenje</w:t>
            </w:r>
          </w:p>
        </w:tc>
        <w:tc>
          <w:tcPr>
            <w:tcW w:w="979" w:type="pct"/>
            <w:shd w:val="clear" w:color="auto" w:fill="auto"/>
            <w:vAlign w:val="center"/>
            <w:hideMark/>
          </w:tcPr>
          <w:p w14:paraId="375B8DF3" w14:textId="77777777" w:rsidR="007C527A" w:rsidRPr="00112450" w:rsidRDefault="007C527A" w:rsidP="001F7F75">
            <w:pPr>
              <w:jc w:val="center"/>
              <w:rPr>
                <w:b/>
                <w:bCs/>
                <w:sz w:val="22"/>
                <w:szCs w:val="22"/>
              </w:rPr>
            </w:pPr>
            <w:r w:rsidRPr="00112450">
              <w:rPr>
                <w:b/>
                <w:bCs/>
                <w:sz w:val="22"/>
                <w:szCs w:val="22"/>
              </w:rPr>
              <w:t>Indeks</w:t>
            </w:r>
          </w:p>
        </w:tc>
      </w:tr>
      <w:tr w:rsidR="007C527A" w:rsidRPr="00112450" w14:paraId="75D4F46B" w14:textId="77777777" w:rsidTr="001F650D">
        <w:trPr>
          <w:trHeight w:val="600"/>
        </w:trPr>
        <w:tc>
          <w:tcPr>
            <w:tcW w:w="2196" w:type="pct"/>
            <w:shd w:val="clear" w:color="auto" w:fill="auto"/>
            <w:vAlign w:val="center"/>
            <w:hideMark/>
          </w:tcPr>
          <w:p w14:paraId="0E292CA4" w14:textId="77777777" w:rsidR="007C527A" w:rsidRPr="00112450" w:rsidRDefault="007C527A" w:rsidP="001F7F75">
            <w:pPr>
              <w:rPr>
                <w:sz w:val="22"/>
                <w:szCs w:val="22"/>
              </w:rPr>
            </w:pPr>
            <w:r w:rsidRPr="00112450">
              <w:rPr>
                <w:sz w:val="22"/>
                <w:szCs w:val="22"/>
              </w:rPr>
              <w:t>A301801 Sufinanciranje programa prometne sigurnosti</w:t>
            </w:r>
          </w:p>
        </w:tc>
        <w:tc>
          <w:tcPr>
            <w:tcW w:w="913" w:type="pct"/>
            <w:shd w:val="clear" w:color="auto" w:fill="auto"/>
            <w:vAlign w:val="center"/>
            <w:hideMark/>
          </w:tcPr>
          <w:p w14:paraId="5CA24C7E" w14:textId="77777777" w:rsidR="007C527A" w:rsidRPr="00112450" w:rsidRDefault="007C527A" w:rsidP="001F7F75">
            <w:pPr>
              <w:jc w:val="center"/>
              <w:rPr>
                <w:sz w:val="22"/>
                <w:szCs w:val="22"/>
              </w:rPr>
            </w:pPr>
            <w:r w:rsidRPr="00112450">
              <w:rPr>
                <w:sz w:val="22"/>
                <w:szCs w:val="22"/>
              </w:rPr>
              <w:t>5.783,00</w:t>
            </w:r>
          </w:p>
        </w:tc>
        <w:tc>
          <w:tcPr>
            <w:tcW w:w="913" w:type="pct"/>
            <w:shd w:val="clear" w:color="auto" w:fill="auto"/>
            <w:vAlign w:val="center"/>
            <w:hideMark/>
          </w:tcPr>
          <w:p w14:paraId="595D7176" w14:textId="77777777" w:rsidR="007C527A" w:rsidRPr="00112450" w:rsidRDefault="007C527A" w:rsidP="001F7F75">
            <w:pPr>
              <w:jc w:val="center"/>
              <w:rPr>
                <w:sz w:val="22"/>
                <w:szCs w:val="22"/>
              </w:rPr>
            </w:pPr>
            <w:r w:rsidRPr="00112450">
              <w:rPr>
                <w:sz w:val="22"/>
                <w:szCs w:val="22"/>
              </w:rPr>
              <w:t>5.781,70</w:t>
            </w:r>
          </w:p>
        </w:tc>
        <w:tc>
          <w:tcPr>
            <w:tcW w:w="979" w:type="pct"/>
            <w:shd w:val="clear" w:color="auto" w:fill="auto"/>
            <w:vAlign w:val="center"/>
            <w:hideMark/>
          </w:tcPr>
          <w:p w14:paraId="70D6A716" w14:textId="77777777" w:rsidR="007C527A" w:rsidRPr="00112450" w:rsidRDefault="007C527A" w:rsidP="001F7F75">
            <w:pPr>
              <w:jc w:val="center"/>
              <w:rPr>
                <w:sz w:val="22"/>
                <w:szCs w:val="22"/>
              </w:rPr>
            </w:pPr>
            <w:r w:rsidRPr="00112450">
              <w:rPr>
                <w:sz w:val="22"/>
                <w:szCs w:val="22"/>
              </w:rPr>
              <w:t>100%</w:t>
            </w:r>
          </w:p>
        </w:tc>
      </w:tr>
      <w:tr w:rsidR="007C527A" w:rsidRPr="00112450" w14:paraId="28CFD9C6" w14:textId="77777777" w:rsidTr="001F650D">
        <w:trPr>
          <w:trHeight w:val="300"/>
        </w:trPr>
        <w:tc>
          <w:tcPr>
            <w:tcW w:w="2196" w:type="pct"/>
            <w:shd w:val="clear" w:color="auto" w:fill="auto"/>
            <w:vAlign w:val="center"/>
            <w:hideMark/>
          </w:tcPr>
          <w:p w14:paraId="05B1AFC6" w14:textId="77777777" w:rsidR="007C527A" w:rsidRPr="00112450" w:rsidRDefault="007C527A" w:rsidP="001F7F75">
            <w:pPr>
              <w:jc w:val="center"/>
              <w:rPr>
                <w:b/>
                <w:bCs/>
                <w:sz w:val="22"/>
                <w:szCs w:val="22"/>
              </w:rPr>
            </w:pPr>
            <w:r w:rsidRPr="00112450">
              <w:rPr>
                <w:b/>
                <w:bCs/>
                <w:sz w:val="22"/>
                <w:szCs w:val="22"/>
              </w:rPr>
              <w:t>Ukupno program:</w:t>
            </w:r>
          </w:p>
        </w:tc>
        <w:tc>
          <w:tcPr>
            <w:tcW w:w="913" w:type="pct"/>
            <w:shd w:val="clear" w:color="auto" w:fill="auto"/>
            <w:vAlign w:val="center"/>
            <w:hideMark/>
          </w:tcPr>
          <w:p w14:paraId="0CB0FEFF" w14:textId="77777777" w:rsidR="007C527A" w:rsidRPr="00112450" w:rsidRDefault="007C527A" w:rsidP="001F7F75">
            <w:pPr>
              <w:jc w:val="center"/>
              <w:rPr>
                <w:b/>
                <w:bCs/>
                <w:sz w:val="22"/>
                <w:szCs w:val="22"/>
              </w:rPr>
            </w:pPr>
            <w:r w:rsidRPr="00112450">
              <w:rPr>
                <w:b/>
                <w:bCs/>
                <w:sz w:val="22"/>
                <w:szCs w:val="22"/>
              </w:rPr>
              <w:t>5.783,00</w:t>
            </w:r>
          </w:p>
        </w:tc>
        <w:tc>
          <w:tcPr>
            <w:tcW w:w="913" w:type="pct"/>
            <w:shd w:val="clear" w:color="auto" w:fill="auto"/>
            <w:vAlign w:val="center"/>
            <w:hideMark/>
          </w:tcPr>
          <w:p w14:paraId="7D333BB9" w14:textId="77777777" w:rsidR="007C527A" w:rsidRPr="00112450" w:rsidRDefault="007C527A" w:rsidP="001F7F75">
            <w:pPr>
              <w:jc w:val="center"/>
              <w:rPr>
                <w:b/>
                <w:bCs/>
                <w:sz w:val="22"/>
                <w:szCs w:val="22"/>
              </w:rPr>
            </w:pPr>
            <w:r w:rsidRPr="00112450">
              <w:rPr>
                <w:b/>
                <w:bCs/>
                <w:sz w:val="22"/>
                <w:szCs w:val="22"/>
              </w:rPr>
              <w:t>5.781,70</w:t>
            </w:r>
          </w:p>
        </w:tc>
        <w:tc>
          <w:tcPr>
            <w:tcW w:w="979" w:type="pct"/>
            <w:shd w:val="clear" w:color="auto" w:fill="auto"/>
            <w:vAlign w:val="center"/>
            <w:hideMark/>
          </w:tcPr>
          <w:p w14:paraId="3187262A" w14:textId="77777777" w:rsidR="007C527A" w:rsidRPr="00112450" w:rsidRDefault="007C527A" w:rsidP="001F7F75">
            <w:pPr>
              <w:jc w:val="center"/>
              <w:rPr>
                <w:b/>
                <w:bCs/>
                <w:sz w:val="22"/>
                <w:szCs w:val="22"/>
              </w:rPr>
            </w:pPr>
            <w:r w:rsidRPr="00112450">
              <w:rPr>
                <w:b/>
                <w:bCs/>
                <w:sz w:val="22"/>
                <w:szCs w:val="22"/>
              </w:rPr>
              <w:t>100%</w:t>
            </w:r>
          </w:p>
        </w:tc>
      </w:tr>
    </w:tbl>
    <w:p w14:paraId="48E24377" w14:textId="77777777" w:rsidR="007C527A" w:rsidRPr="00112450" w:rsidRDefault="007C527A" w:rsidP="007C527A">
      <w:pPr>
        <w:autoSpaceDE w:val="0"/>
        <w:autoSpaceDN w:val="0"/>
        <w:adjustRightInd w:val="0"/>
        <w:jc w:val="both"/>
        <w:rPr>
          <w:b/>
          <w:sz w:val="22"/>
          <w:szCs w:val="22"/>
          <w:u w:val="single"/>
        </w:rPr>
      </w:pPr>
    </w:p>
    <w:p w14:paraId="2B431176" w14:textId="77777777" w:rsidR="007C527A" w:rsidRPr="00112450" w:rsidRDefault="007C527A" w:rsidP="007C527A">
      <w:pPr>
        <w:jc w:val="both"/>
        <w:rPr>
          <w:sz w:val="22"/>
          <w:szCs w:val="22"/>
        </w:rPr>
      </w:pPr>
      <w:r w:rsidRPr="00112450">
        <w:rPr>
          <w:b/>
          <w:sz w:val="22"/>
          <w:szCs w:val="22"/>
        </w:rPr>
        <w:t>Aktivnost A301801 Sufinanciranje programa prometne sigurnosti</w:t>
      </w:r>
    </w:p>
    <w:p w14:paraId="47019E8E" w14:textId="77777777" w:rsidR="007C527A" w:rsidRPr="00112450" w:rsidRDefault="007C527A" w:rsidP="007C527A">
      <w:pPr>
        <w:ind w:firstLine="708"/>
        <w:jc w:val="both"/>
        <w:rPr>
          <w:sz w:val="22"/>
          <w:szCs w:val="22"/>
        </w:rPr>
      </w:pPr>
      <w:r w:rsidRPr="00112450">
        <w:rPr>
          <w:sz w:val="22"/>
          <w:szCs w:val="22"/>
        </w:rPr>
        <w:t>Za jedinicu prometne mladeži planirana su sredstva u iznosu od 5.783,00 EUR, a realizirano je 5.781,70 EUR, odnosno 100% i to za isplatu naknade za rad članova prometne jedinice mladeži i trošak premije osiguranja.</w:t>
      </w:r>
    </w:p>
    <w:p w14:paraId="242C7A64" w14:textId="77777777" w:rsidR="007C527A" w:rsidRPr="00112450" w:rsidRDefault="007C527A" w:rsidP="007C527A">
      <w:pPr>
        <w:ind w:firstLine="708"/>
        <w:jc w:val="both"/>
        <w:rPr>
          <w:color w:val="FF0000"/>
          <w:sz w:val="22"/>
          <w:szCs w:val="22"/>
        </w:rPr>
      </w:pPr>
    </w:p>
    <w:tbl>
      <w:tblPr>
        <w:tblW w:w="5000" w:type="pct"/>
        <w:tblLook w:val="04A0" w:firstRow="1" w:lastRow="0" w:firstColumn="1" w:lastColumn="0" w:noHBand="0" w:noVBand="1"/>
      </w:tblPr>
      <w:tblGrid>
        <w:gridCol w:w="2157"/>
        <w:gridCol w:w="2477"/>
        <w:gridCol w:w="1006"/>
        <w:gridCol w:w="1179"/>
        <w:gridCol w:w="1179"/>
        <w:gridCol w:w="1197"/>
      </w:tblGrid>
      <w:tr w:rsidR="007C527A" w:rsidRPr="00112450" w14:paraId="363A63BA" w14:textId="77777777" w:rsidTr="007D336B">
        <w:trPr>
          <w:trHeight w:val="870"/>
        </w:trPr>
        <w:tc>
          <w:tcPr>
            <w:tcW w:w="1173" w:type="pct"/>
            <w:tcBorders>
              <w:top w:val="single" w:sz="8" w:space="0" w:color="auto"/>
              <w:left w:val="single" w:sz="8" w:space="0" w:color="auto"/>
              <w:bottom w:val="single" w:sz="4" w:space="0" w:color="auto"/>
              <w:right w:val="single" w:sz="8" w:space="0" w:color="auto"/>
            </w:tcBorders>
            <w:shd w:val="clear" w:color="auto" w:fill="auto"/>
            <w:noWrap/>
            <w:vAlign w:val="center"/>
            <w:hideMark/>
          </w:tcPr>
          <w:p w14:paraId="596008C5" w14:textId="77777777" w:rsidR="007C527A" w:rsidRPr="00112450" w:rsidRDefault="007C527A" w:rsidP="001F7F75">
            <w:pPr>
              <w:jc w:val="center"/>
              <w:rPr>
                <w:b/>
                <w:bCs/>
                <w:sz w:val="20"/>
                <w:szCs w:val="20"/>
              </w:rPr>
            </w:pPr>
            <w:r w:rsidRPr="00112450">
              <w:rPr>
                <w:b/>
                <w:bCs/>
                <w:sz w:val="20"/>
                <w:szCs w:val="20"/>
                <w:lang w:eastAsia="en-US"/>
              </w:rPr>
              <w:t>Pokazatelj rezultata</w:t>
            </w:r>
          </w:p>
        </w:tc>
        <w:tc>
          <w:tcPr>
            <w:tcW w:w="1347" w:type="pct"/>
            <w:tcBorders>
              <w:top w:val="single" w:sz="8" w:space="0" w:color="auto"/>
              <w:left w:val="nil"/>
              <w:bottom w:val="single" w:sz="4" w:space="0" w:color="auto"/>
              <w:right w:val="single" w:sz="8" w:space="0" w:color="auto"/>
            </w:tcBorders>
            <w:shd w:val="clear" w:color="auto" w:fill="auto"/>
            <w:noWrap/>
            <w:vAlign w:val="center"/>
            <w:hideMark/>
          </w:tcPr>
          <w:p w14:paraId="543D617B" w14:textId="77777777" w:rsidR="007C527A" w:rsidRPr="00112450" w:rsidRDefault="007C527A" w:rsidP="001F7F75">
            <w:pPr>
              <w:jc w:val="center"/>
              <w:rPr>
                <w:b/>
                <w:bCs/>
                <w:sz w:val="20"/>
                <w:szCs w:val="20"/>
              </w:rPr>
            </w:pPr>
            <w:r w:rsidRPr="00112450">
              <w:rPr>
                <w:b/>
                <w:bCs/>
                <w:sz w:val="20"/>
                <w:szCs w:val="20"/>
                <w:lang w:eastAsia="en-US"/>
              </w:rPr>
              <w:t>Definicija pokazatelja</w:t>
            </w:r>
          </w:p>
        </w:tc>
        <w:tc>
          <w:tcPr>
            <w:tcW w:w="547" w:type="pct"/>
            <w:tcBorders>
              <w:top w:val="single" w:sz="8" w:space="0" w:color="auto"/>
              <w:left w:val="nil"/>
              <w:bottom w:val="single" w:sz="4" w:space="0" w:color="auto"/>
              <w:right w:val="single" w:sz="8" w:space="0" w:color="auto"/>
            </w:tcBorders>
            <w:shd w:val="clear" w:color="auto" w:fill="auto"/>
            <w:vAlign w:val="center"/>
            <w:hideMark/>
          </w:tcPr>
          <w:p w14:paraId="51D18572" w14:textId="77777777" w:rsidR="007C527A" w:rsidRPr="00112450" w:rsidRDefault="007C527A" w:rsidP="001F7F75">
            <w:pPr>
              <w:jc w:val="center"/>
              <w:rPr>
                <w:b/>
                <w:bCs/>
                <w:sz w:val="20"/>
                <w:szCs w:val="20"/>
              </w:rPr>
            </w:pPr>
            <w:r w:rsidRPr="00112450">
              <w:rPr>
                <w:b/>
                <w:bCs/>
                <w:sz w:val="20"/>
                <w:szCs w:val="20"/>
                <w:lang w:eastAsia="en-US"/>
              </w:rPr>
              <w:t>Jedinica</w:t>
            </w:r>
          </w:p>
        </w:tc>
        <w:tc>
          <w:tcPr>
            <w:tcW w:w="641" w:type="pct"/>
            <w:tcBorders>
              <w:top w:val="single" w:sz="8" w:space="0" w:color="auto"/>
              <w:left w:val="nil"/>
              <w:bottom w:val="single" w:sz="4" w:space="0" w:color="auto"/>
              <w:right w:val="single" w:sz="8" w:space="0" w:color="auto"/>
            </w:tcBorders>
            <w:shd w:val="clear" w:color="auto" w:fill="auto"/>
            <w:vAlign w:val="center"/>
            <w:hideMark/>
          </w:tcPr>
          <w:p w14:paraId="6DF9577A" w14:textId="77777777" w:rsidR="007C527A" w:rsidRPr="00112450" w:rsidRDefault="007C527A" w:rsidP="001F7F75">
            <w:pPr>
              <w:jc w:val="center"/>
              <w:rPr>
                <w:b/>
                <w:bCs/>
                <w:sz w:val="20"/>
                <w:szCs w:val="20"/>
              </w:rPr>
            </w:pPr>
            <w:r w:rsidRPr="00112450">
              <w:rPr>
                <w:b/>
                <w:bCs/>
                <w:sz w:val="20"/>
                <w:szCs w:val="20"/>
                <w:lang w:eastAsia="en-US"/>
              </w:rPr>
              <w:t>Polazna vrijednost 2023.</w:t>
            </w:r>
          </w:p>
        </w:tc>
        <w:tc>
          <w:tcPr>
            <w:tcW w:w="641" w:type="pct"/>
            <w:tcBorders>
              <w:top w:val="single" w:sz="8" w:space="0" w:color="auto"/>
              <w:left w:val="nil"/>
              <w:bottom w:val="single" w:sz="4" w:space="0" w:color="auto"/>
              <w:right w:val="single" w:sz="8" w:space="0" w:color="auto"/>
            </w:tcBorders>
            <w:shd w:val="clear" w:color="auto" w:fill="auto"/>
            <w:vAlign w:val="center"/>
            <w:hideMark/>
          </w:tcPr>
          <w:p w14:paraId="119DE732" w14:textId="77777777" w:rsidR="007C527A" w:rsidRPr="00112450" w:rsidRDefault="007C527A" w:rsidP="001F7F75">
            <w:pPr>
              <w:jc w:val="center"/>
              <w:rPr>
                <w:b/>
                <w:bCs/>
                <w:sz w:val="20"/>
                <w:szCs w:val="20"/>
              </w:rPr>
            </w:pPr>
            <w:r w:rsidRPr="00112450">
              <w:rPr>
                <w:b/>
                <w:bCs/>
                <w:sz w:val="20"/>
                <w:szCs w:val="20"/>
                <w:lang w:eastAsia="en-US"/>
              </w:rPr>
              <w:t>Ciljana vrijednost 2024.</w:t>
            </w:r>
          </w:p>
        </w:tc>
        <w:tc>
          <w:tcPr>
            <w:tcW w:w="651" w:type="pct"/>
            <w:tcBorders>
              <w:top w:val="single" w:sz="8" w:space="0" w:color="auto"/>
              <w:left w:val="nil"/>
              <w:bottom w:val="single" w:sz="4" w:space="0" w:color="auto"/>
              <w:right w:val="single" w:sz="8" w:space="0" w:color="auto"/>
            </w:tcBorders>
            <w:shd w:val="clear" w:color="auto" w:fill="auto"/>
            <w:vAlign w:val="center"/>
            <w:hideMark/>
          </w:tcPr>
          <w:p w14:paraId="71BB3703" w14:textId="77777777" w:rsidR="007C527A" w:rsidRPr="00112450" w:rsidRDefault="007C527A" w:rsidP="001F7F75">
            <w:pPr>
              <w:jc w:val="center"/>
              <w:rPr>
                <w:b/>
                <w:bCs/>
                <w:color w:val="FF0000"/>
                <w:sz w:val="20"/>
                <w:szCs w:val="20"/>
              </w:rPr>
            </w:pPr>
            <w:r w:rsidRPr="00112450">
              <w:rPr>
                <w:b/>
                <w:bCs/>
                <w:sz w:val="20"/>
                <w:szCs w:val="20"/>
                <w:lang w:eastAsia="en-US"/>
              </w:rPr>
              <w:t>Ostvarena vrijednost 2024.</w:t>
            </w:r>
          </w:p>
        </w:tc>
      </w:tr>
      <w:tr w:rsidR="007C527A" w:rsidRPr="00112450" w14:paraId="2C7FC7BF" w14:textId="77777777" w:rsidTr="007D336B">
        <w:trPr>
          <w:trHeight w:val="915"/>
        </w:trPr>
        <w:tc>
          <w:tcPr>
            <w:tcW w:w="117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910B74D" w14:textId="77777777" w:rsidR="007C527A" w:rsidRPr="00112450" w:rsidRDefault="007C527A" w:rsidP="001F7F75">
            <w:pPr>
              <w:spacing w:line="256" w:lineRule="auto"/>
              <w:jc w:val="center"/>
              <w:rPr>
                <w:sz w:val="20"/>
                <w:szCs w:val="20"/>
              </w:rPr>
            </w:pPr>
            <w:r w:rsidRPr="00112450">
              <w:rPr>
                <w:sz w:val="20"/>
                <w:szCs w:val="20"/>
                <w:lang w:eastAsia="en-US"/>
              </w:rPr>
              <w:t>Broj učenika uključenih u program prometne sigurnosti</w:t>
            </w:r>
          </w:p>
        </w:tc>
        <w:tc>
          <w:tcPr>
            <w:tcW w:w="134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154F1EC" w14:textId="77777777" w:rsidR="007C527A" w:rsidRPr="00112450" w:rsidRDefault="007C527A" w:rsidP="001F7F75">
            <w:pPr>
              <w:spacing w:line="256" w:lineRule="auto"/>
              <w:jc w:val="center"/>
              <w:rPr>
                <w:sz w:val="20"/>
                <w:szCs w:val="20"/>
                <w:lang w:eastAsia="en-US"/>
              </w:rPr>
            </w:pPr>
            <w:r w:rsidRPr="00112450">
              <w:rPr>
                <w:sz w:val="20"/>
                <w:szCs w:val="20"/>
                <w:lang w:eastAsia="en-US"/>
              </w:rPr>
              <w:t>Broj angažiranih učenika</w:t>
            </w:r>
          </w:p>
        </w:tc>
        <w:tc>
          <w:tcPr>
            <w:tcW w:w="54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2D1A269" w14:textId="77777777" w:rsidR="007C527A" w:rsidRPr="00112450" w:rsidRDefault="007C527A" w:rsidP="001F7F75">
            <w:pPr>
              <w:jc w:val="center"/>
              <w:rPr>
                <w:sz w:val="20"/>
                <w:szCs w:val="20"/>
              </w:rPr>
            </w:pPr>
            <w:r w:rsidRPr="00112450">
              <w:rPr>
                <w:sz w:val="20"/>
                <w:szCs w:val="20"/>
                <w:lang w:eastAsia="en-US"/>
              </w:rPr>
              <w:t>Broj</w:t>
            </w:r>
          </w:p>
        </w:tc>
        <w:tc>
          <w:tcPr>
            <w:tcW w:w="64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50480C" w14:textId="77777777" w:rsidR="007C527A" w:rsidRPr="00112450" w:rsidRDefault="007C527A" w:rsidP="001F7F75">
            <w:pPr>
              <w:jc w:val="center"/>
              <w:rPr>
                <w:sz w:val="20"/>
                <w:szCs w:val="20"/>
              </w:rPr>
            </w:pPr>
            <w:r w:rsidRPr="00112450">
              <w:rPr>
                <w:sz w:val="20"/>
                <w:szCs w:val="20"/>
              </w:rPr>
              <w:t>5</w:t>
            </w:r>
          </w:p>
        </w:tc>
        <w:tc>
          <w:tcPr>
            <w:tcW w:w="64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E8CD28" w14:textId="77777777" w:rsidR="007C527A" w:rsidRPr="00112450" w:rsidRDefault="007C527A" w:rsidP="001F7F75">
            <w:pPr>
              <w:jc w:val="center"/>
              <w:rPr>
                <w:sz w:val="20"/>
                <w:szCs w:val="20"/>
              </w:rPr>
            </w:pPr>
            <w:r w:rsidRPr="00112450">
              <w:rPr>
                <w:sz w:val="20"/>
                <w:szCs w:val="20"/>
              </w:rPr>
              <w:t>5</w:t>
            </w:r>
          </w:p>
        </w:tc>
        <w:tc>
          <w:tcPr>
            <w:tcW w:w="65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F132503" w14:textId="77777777" w:rsidR="007C527A" w:rsidRPr="00112450" w:rsidRDefault="007C527A" w:rsidP="001F7F75">
            <w:pPr>
              <w:jc w:val="center"/>
              <w:rPr>
                <w:sz w:val="20"/>
                <w:szCs w:val="20"/>
              </w:rPr>
            </w:pPr>
            <w:r w:rsidRPr="00112450">
              <w:rPr>
                <w:sz w:val="20"/>
                <w:szCs w:val="20"/>
              </w:rPr>
              <w:t>7</w:t>
            </w:r>
          </w:p>
        </w:tc>
      </w:tr>
    </w:tbl>
    <w:p w14:paraId="3D1EB431" w14:textId="77777777" w:rsidR="007C527A" w:rsidRPr="00112450" w:rsidRDefault="007C527A" w:rsidP="007C527A">
      <w:pPr>
        <w:autoSpaceDE w:val="0"/>
        <w:autoSpaceDN w:val="0"/>
        <w:adjustRightInd w:val="0"/>
        <w:jc w:val="both"/>
        <w:rPr>
          <w:b/>
          <w:color w:val="FF0000"/>
          <w:sz w:val="22"/>
          <w:szCs w:val="22"/>
          <w:u w:val="single"/>
        </w:rPr>
      </w:pPr>
    </w:p>
    <w:tbl>
      <w:tblPr>
        <w:tblW w:w="5000" w:type="pct"/>
        <w:tblLook w:val="04A0" w:firstRow="1" w:lastRow="0" w:firstColumn="1" w:lastColumn="0" w:noHBand="0" w:noVBand="1"/>
      </w:tblPr>
      <w:tblGrid>
        <w:gridCol w:w="9195"/>
      </w:tblGrid>
      <w:tr w:rsidR="007C527A" w:rsidRPr="00112450" w14:paraId="6444EBCF" w14:textId="77777777" w:rsidTr="001F7F75">
        <w:trPr>
          <w:trHeight w:val="278"/>
        </w:trPr>
        <w:tc>
          <w:tcPr>
            <w:tcW w:w="5000" w:type="pct"/>
            <w:tcBorders>
              <w:top w:val="single" w:sz="8" w:space="0" w:color="auto"/>
              <w:left w:val="single" w:sz="8" w:space="0" w:color="auto"/>
              <w:bottom w:val="single" w:sz="8" w:space="0" w:color="auto"/>
              <w:right w:val="single" w:sz="8" w:space="0" w:color="auto"/>
            </w:tcBorders>
          </w:tcPr>
          <w:p w14:paraId="5DF3926B" w14:textId="77777777" w:rsidR="007C527A" w:rsidRPr="00112450" w:rsidRDefault="007C527A" w:rsidP="001F7F75">
            <w:pPr>
              <w:spacing w:line="256" w:lineRule="auto"/>
              <w:jc w:val="both"/>
              <w:rPr>
                <w:color w:val="FF0000"/>
                <w:sz w:val="22"/>
                <w:szCs w:val="22"/>
                <w:lang w:eastAsia="en-US"/>
              </w:rPr>
            </w:pPr>
            <w:r w:rsidRPr="00112450">
              <w:rPr>
                <w:b/>
                <w:sz w:val="22"/>
                <w:szCs w:val="22"/>
                <w:u w:val="single"/>
                <w:lang w:eastAsia="en-US"/>
              </w:rPr>
              <w:t>PROGRAM 3019 SUFINANCIRANJE PROGRAMA UDRUGA</w:t>
            </w:r>
          </w:p>
        </w:tc>
      </w:tr>
      <w:tr w:rsidR="007C527A" w:rsidRPr="00112450" w14:paraId="1EE248B9" w14:textId="77777777" w:rsidTr="001F7F75">
        <w:trPr>
          <w:trHeight w:val="588"/>
        </w:trPr>
        <w:tc>
          <w:tcPr>
            <w:tcW w:w="5000" w:type="pct"/>
            <w:tcBorders>
              <w:top w:val="single" w:sz="8" w:space="0" w:color="auto"/>
              <w:left w:val="single" w:sz="8" w:space="0" w:color="auto"/>
              <w:bottom w:val="single" w:sz="8" w:space="0" w:color="auto"/>
              <w:right w:val="single" w:sz="8" w:space="0" w:color="auto"/>
            </w:tcBorders>
          </w:tcPr>
          <w:p w14:paraId="43175557" w14:textId="77777777" w:rsidR="007C527A" w:rsidRPr="00112450" w:rsidRDefault="007C527A" w:rsidP="001F7F75">
            <w:pPr>
              <w:pStyle w:val="paragraph"/>
              <w:spacing w:before="0" w:beforeAutospacing="0" w:after="0" w:afterAutospacing="0"/>
              <w:jc w:val="both"/>
              <w:textAlignment w:val="baseline"/>
              <w:rPr>
                <w:sz w:val="22"/>
                <w:szCs w:val="22"/>
                <w:lang w:val="hr-HR"/>
              </w:rPr>
            </w:pPr>
            <w:r w:rsidRPr="00112450">
              <w:rPr>
                <w:rStyle w:val="normaltextrun"/>
                <w:sz w:val="22"/>
                <w:szCs w:val="22"/>
                <w:lang w:val="hr-HR"/>
              </w:rPr>
              <w:t>Cilj programa :</w:t>
            </w:r>
            <w:r w:rsidRPr="00112450">
              <w:rPr>
                <w:rStyle w:val="eop"/>
                <w:sz w:val="22"/>
                <w:szCs w:val="22"/>
                <w:lang w:val="hr-HR"/>
              </w:rPr>
              <w:t> </w:t>
            </w:r>
          </w:p>
          <w:p w14:paraId="7131CF15" w14:textId="77777777" w:rsidR="007C527A" w:rsidRPr="00112450" w:rsidRDefault="007C527A" w:rsidP="001F7F75">
            <w:pPr>
              <w:pStyle w:val="paragraph"/>
              <w:spacing w:before="0" w:beforeAutospacing="0" w:after="0" w:afterAutospacing="0"/>
              <w:ind w:firstLine="705"/>
              <w:jc w:val="both"/>
              <w:textAlignment w:val="baseline"/>
              <w:rPr>
                <w:sz w:val="22"/>
                <w:szCs w:val="22"/>
                <w:lang w:val="hr-HR"/>
              </w:rPr>
            </w:pPr>
            <w:r w:rsidRPr="00112450">
              <w:rPr>
                <w:rStyle w:val="normaltextrun"/>
                <w:sz w:val="22"/>
                <w:szCs w:val="22"/>
                <w:lang w:val="hr-HR"/>
              </w:rPr>
              <w:t xml:space="preserve">Poticanje građana na aktivno uključivanje i sudjelovanje u razvoju lokalne zajednice kroz nesmetano izražavanje, zastupanje i uvažavanje različitih interesa i vrednota, pokretanje inicijativa usmjerenih na određene društvene mjere, obavljanje socijalnih i javnih usluga od općeg interesa na području obrazovanja, zdravstva i socijalne skrbi, poticanje međusobnog udruživanja, povezivanja i suradnje u rješavanju općih interesa, jačanje kapaciteta organizacija civilnog društva i razvoj </w:t>
            </w:r>
            <w:proofErr w:type="spellStart"/>
            <w:r w:rsidRPr="00112450">
              <w:rPr>
                <w:rStyle w:val="normaltextrun"/>
                <w:sz w:val="22"/>
                <w:szCs w:val="22"/>
                <w:lang w:val="hr-HR"/>
              </w:rPr>
              <w:t>volonterizma</w:t>
            </w:r>
            <w:proofErr w:type="spellEnd"/>
            <w:r w:rsidRPr="00112450">
              <w:rPr>
                <w:rStyle w:val="normaltextrun"/>
                <w:sz w:val="22"/>
                <w:szCs w:val="22"/>
                <w:lang w:val="hr-HR"/>
              </w:rPr>
              <w:t>.</w:t>
            </w:r>
            <w:r w:rsidRPr="00112450">
              <w:rPr>
                <w:rStyle w:val="eop"/>
                <w:sz w:val="22"/>
                <w:szCs w:val="22"/>
                <w:lang w:val="hr-HR"/>
              </w:rPr>
              <w:t> </w:t>
            </w:r>
          </w:p>
        </w:tc>
      </w:tr>
      <w:tr w:rsidR="007C527A" w:rsidRPr="00112450" w14:paraId="41411DEC" w14:textId="77777777" w:rsidTr="001F7F75">
        <w:trPr>
          <w:trHeight w:val="588"/>
        </w:trPr>
        <w:tc>
          <w:tcPr>
            <w:tcW w:w="5000" w:type="pct"/>
            <w:tcBorders>
              <w:top w:val="single" w:sz="8" w:space="0" w:color="auto"/>
              <w:left w:val="single" w:sz="8" w:space="0" w:color="auto"/>
              <w:bottom w:val="single" w:sz="8" w:space="0" w:color="auto"/>
              <w:right w:val="single" w:sz="8" w:space="0" w:color="auto"/>
            </w:tcBorders>
          </w:tcPr>
          <w:p w14:paraId="6A0CB0DB" w14:textId="77777777" w:rsidR="007C527A" w:rsidRPr="00112450" w:rsidRDefault="007C527A" w:rsidP="001F7F75">
            <w:pPr>
              <w:pStyle w:val="paragraph"/>
              <w:spacing w:before="0" w:beforeAutospacing="0" w:after="0" w:afterAutospacing="0"/>
              <w:jc w:val="both"/>
              <w:textAlignment w:val="baseline"/>
              <w:rPr>
                <w:color w:val="000000" w:themeColor="text1"/>
                <w:sz w:val="22"/>
                <w:szCs w:val="22"/>
                <w:lang w:val="hr-HR"/>
              </w:rPr>
            </w:pPr>
            <w:r w:rsidRPr="00112450">
              <w:rPr>
                <w:rStyle w:val="normaltextrun"/>
                <w:color w:val="000000" w:themeColor="text1"/>
                <w:sz w:val="22"/>
                <w:szCs w:val="22"/>
                <w:lang w:val="hr-HR"/>
              </w:rPr>
              <w:t>Zakonska osnova za provođenje programa:</w:t>
            </w:r>
            <w:r w:rsidRPr="00112450">
              <w:rPr>
                <w:rStyle w:val="eop"/>
                <w:color w:val="000000" w:themeColor="text1"/>
                <w:sz w:val="22"/>
                <w:szCs w:val="22"/>
                <w:lang w:val="hr-HR"/>
              </w:rPr>
              <w:t> </w:t>
            </w:r>
          </w:p>
          <w:p w14:paraId="03E99EA0" w14:textId="7B40771C" w:rsidR="007C527A" w:rsidRPr="00112450" w:rsidRDefault="007C527A" w:rsidP="007E0ED1">
            <w:pPr>
              <w:pStyle w:val="paragraph"/>
              <w:numPr>
                <w:ilvl w:val="0"/>
                <w:numId w:val="16"/>
              </w:numPr>
              <w:spacing w:before="0" w:beforeAutospacing="0" w:after="0" w:afterAutospacing="0"/>
              <w:ind w:left="731" w:hanging="284"/>
              <w:jc w:val="both"/>
              <w:textAlignment w:val="baseline"/>
              <w:rPr>
                <w:rStyle w:val="normaltextrun"/>
                <w:color w:val="000000" w:themeColor="text1"/>
                <w:sz w:val="22"/>
                <w:szCs w:val="22"/>
                <w:lang w:val="hr-HR"/>
              </w:rPr>
            </w:pPr>
            <w:r w:rsidRPr="00112450">
              <w:rPr>
                <w:rStyle w:val="normaltextrun"/>
                <w:color w:val="000000" w:themeColor="text1"/>
                <w:sz w:val="22"/>
                <w:szCs w:val="22"/>
                <w:lang w:val="hr-HR"/>
              </w:rPr>
              <w:t>Zakon o udrugama („Narodne novine“</w:t>
            </w:r>
            <w:r w:rsidR="001F650D" w:rsidRPr="00112450">
              <w:rPr>
                <w:rStyle w:val="normaltextrun"/>
                <w:color w:val="000000" w:themeColor="text1"/>
                <w:sz w:val="22"/>
                <w:szCs w:val="22"/>
                <w:lang w:val="hr-HR"/>
              </w:rPr>
              <w:t xml:space="preserve">, br. </w:t>
            </w:r>
            <w:r w:rsidRPr="00112450">
              <w:rPr>
                <w:rStyle w:val="normaltextrun"/>
                <w:color w:val="000000" w:themeColor="text1"/>
                <w:sz w:val="22"/>
                <w:szCs w:val="22"/>
                <w:lang w:val="hr-HR"/>
              </w:rPr>
              <w:t xml:space="preserve"> </w:t>
            </w:r>
            <w:hyperlink r:id="rId25">
              <w:r w:rsidRPr="00112450">
                <w:rPr>
                  <w:rStyle w:val="normaltextrun"/>
                  <w:color w:val="000000" w:themeColor="text1"/>
                  <w:sz w:val="22"/>
                  <w:szCs w:val="22"/>
                  <w:lang w:val="hr-HR"/>
                </w:rPr>
                <w:t>74/14</w:t>
              </w:r>
            </w:hyperlink>
            <w:r w:rsidRPr="00112450">
              <w:rPr>
                <w:rStyle w:val="normaltextrun"/>
                <w:color w:val="000000" w:themeColor="text1"/>
                <w:sz w:val="22"/>
                <w:szCs w:val="22"/>
                <w:lang w:val="hr-HR"/>
              </w:rPr>
              <w:t xml:space="preserve">, </w:t>
            </w:r>
            <w:hyperlink r:id="rId26">
              <w:r w:rsidRPr="00112450">
                <w:rPr>
                  <w:rStyle w:val="normaltextrun"/>
                  <w:color w:val="000000" w:themeColor="text1"/>
                  <w:sz w:val="22"/>
                  <w:szCs w:val="22"/>
                  <w:lang w:val="hr-HR"/>
                </w:rPr>
                <w:t>70/17</w:t>
              </w:r>
            </w:hyperlink>
            <w:r w:rsidRPr="00112450">
              <w:rPr>
                <w:rStyle w:val="normaltextrun"/>
                <w:color w:val="000000" w:themeColor="text1"/>
                <w:sz w:val="22"/>
                <w:szCs w:val="22"/>
                <w:lang w:val="hr-HR"/>
              </w:rPr>
              <w:t>,  98/19 i 151/22), </w:t>
            </w:r>
          </w:p>
          <w:p w14:paraId="3477042B" w14:textId="77777777" w:rsidR="007C527A" w:rsidRPr="00112450" w:rsidRDefault="007C527A" w:rsidP="007E0ED1">
            <w:pPr>
              <w:pStyle w:val="paragraph"/>
              <w:numPr>
                <w:ilvl w:val="0"/>
                <w:numId w:val="16"/>
              </w:numPr>
              <w:spacing w:before="0" w:beforeAutospacing="0" w:after="0" w:afterAutospacing="0"/>
              <w:ind w:left="731" w:hanging="284"/>
              <w:jc w:val="both"/>
              <w:textAlignment w:val="baseline"/>
              <w:rPr>
                <w:rStyle w:val="normaltextrun"/>
                <w:color w:val="000000" w:themeColor="text1"/>
                <w:sz w:val="22"/>
                <w:szCs w:val="22"/>
                <w:lang w:val="hr-HR"/>
              </w:rPr>
            </w:pPr>
            <w:r w:rsidRPr="00112450">
              <w:rPr>
                <w:rStyle w:val="normaltextrun"/>
                <w:color w:val="000000" w:themeColor="text1"/>
                <w:sz w:val="22"/>
                <w:szCs w:val="22"/>
                <w:lang w:val="hr-HR"/>
              </w:rPr>
              <w:t>Uredba o kriterijima, mjerilima i postupcima financiranja i ugovaranja programa i projekata od interesa za opće dobro koje provode udruge („Narodne novine“, br. 26/15 i 37/21), </w:t>
            </w:r>
          </w:p>
          <w:p w14:paraId="54E7A742" w14:textId="77777777" w:rsidR="007C527A" w:rsidRPr="00112450" w:rsidRDefault="007C527A" w:rsidP="007E0ED1">
            <w:pPr>
              <w:pStyle w:val="paragraph"/>
              <w:numPr>
                <w:ilvl w:val="0"/>
                <w:numId w:val="16"/>
              </w:numPr>
              <w:spacing w:before="0" w:beforeAutospacing="0" w:after="0" w:afterAutospacing="0"/>
              <w:ind w:left="731" w:hanging="284"/>
              <w:jc w:val="both"/>
              <w:textAlignment w:val="baseline"/>
              <w:rPr>
                <w:rStyle w:val="normaltextrun"/>
                <w:color w:val="000000" w:themeColor="text1"/>
                <w:sz w:val="22"/>
                <w:szCs w:val="22"/>
                <w:lang w:val="hr-HR"/>
              </w:rPr>
            </w:pPr>
            <w:r w:rsidRPr="00112450">
              <w:rPr>
                <w:rStyle w:val="normaltextrun"/>
                <w:color w:val="000000" w:themeColor="text1"/>
                <w:sz w:val="22"/>
                <w:szCs w:val="22"/>
                <w:lang w:val="hr-HR"/>
              </w:rPr>
              <w:t>Pravilnik o sustavu financijskog upravljanja i kontrola te izradi  i izvršavanju financijskih planova neprofitnih organizacija („Narodne novine“, br. 119/15 i 134/22), </w:t>
            </w:r>
          </w:p>
          <w:p w14:paraId="56086D4F" w14:textId="77777777" w:rsidR="007C527A" w:rsidRPr="00112450" w:rsidRDefault="007C527A" w:rsidP="007E0ED1">
            <w:pPr>
              <w:pStyle w:val="paragraph"/>
              <w:numPr>
                <w:ilvl w:val="0"/>
                <w:numId w:val="16"/>
              </w:numPr>
              <w:spacing w:before="0" w:beforeAutospacing="0" w:after="0" w:afterAutospacing="0"/>
              <w:ind w:left="731" w:hanging="284"/>
              <w:jc w:val="both"/>
              <w:textAlignment w:val="baseline"/>
              <w:rPr>
                <w:rStyle w:val="normaltextrun"/>
                <w:color w:val="000000" w:themeColor="text1"/>
                <w:sz w:val="22"/>
                <w:szCs w:val="22"/>
                <w:lang w:val="hr-HR"/>
              </w:rPr>
            </w:pPr>
            <w:r w:rsidRPr="00112450">
              <w:rPr>
                <w:rStyle w:val="normaltextrun"/>
                <w:color w:val="000000" w:themeColor="text1"/>
                <w:sz w:val="22"/>
                <w:szCs w:val="22"/>
                <w:lang w:val="hr-HR"/>
              </w:rPr>
              <w:t>Pravilnik o izvještavanju u neprofitnom računovodstvu i registru neprofitnih organizacija („Narodne novine“, br. 31/15, 67/17, 115/18 i 21/21), </w:t>
            </w:r>
          </w:p>
          <w:p w14:paraId="1C5663D7" w14:textId="508CE1E4" w:rsidR="007C527A" w:rsidRPr="00112450" w:rsidRDefault="007C527A" w:rsidP="007E0ED1">
            <w:pPr>
              <w:pStyle w:val="paragraph"/>
              <w:numPr>
                <w:ilvl w:val="0"/>
                <w:numId w:val="16"/>
              </w:numPr>
              <w:spacing w:before="0" w:beforeAutospacing="0" w:after="0" w:afterAutospacing="0"/>
              <w:ind w:left="731" w:hanging="284"/>
              <w:jc w:val="both"/>
              <w:textAlignment w:val="baseline"/>
              <w:rPr>
                <w:rStyle w:val="normaltextrun"/>
                <w:color w:val="000000" w:themeColor="text1"/>
                <w:sz w:val="22"/>
                <w:szCs w:val="22"/>
                <w:lang w:val="hr-HR"/>
              </w:rPr>
            </w:pPr>
            <w:r w:rsidRPr="00112450">
              <w:rPr>
                <w:rStyle w:val="normaltextrun"/>
                <w:color w:val="000000" w:themeColor="text1"/>
                <w:sz w:val="22"/>
                <w:szCs w:val="22"/>
                <w:lang w:val="hr-HR"/>
              </w:rPr>
              <w:t>Program javnih potreba u području djelovanja udruga građana Grada Koprivnice za 2024. godinu </w:t>
            </w:r>
            <w:r w:rsidR="001F650D" w:rsidRPr="00112450">
              <w:rPr>
                <w:sz w:val="22"/>
                <w:szCs w:val="22"/>
                <w:lang w:val="hr-HR"/>
              </w:rPr>
              <w:t xml:space="preserve">(„Glasnik Grada Koprivnice“, br.  </w:t>
            </w:r>
            <w:r w:rsidRPr="00112450">
              <w:rPr>
                <w:rStyle w:val="normaltextrun"/>
                <w:color w:val="000000" w:themeColor="text1"/>
                <w:sz w:val="22"/>
                <w:szCs w:val="22"/>
                <w:lang w:val="hr-HR"/>
              </w:rPr>
              <w:t>7/23, 6/24 i 10/24), </w:t>
            </w:r>
          </w:p>
          <w:p w14:paraId="3940F769" w14:textId="1572AFF6" w:rsidR="007C527A" w:rsidRPr="00112450" w:rsidRDefault="007C527A" w:rsidP="007E0ED1">
            <w:pPr>
              <w:pStyle w:val="paragraph"/>
              <w:numPr>
                <w:ilvl w:val="0"/>
                <w:numId w:val="16"/>
              </w:numPr>
              <w:spacing w:before="0" w:beforeAutospacing="0" w:after="0" w:afterAutospacing="0"/>
              <w:ind w:left="731" w:hanging="284"/>
              <w:jc w:val="both"/>
              <w:textAlignment w:val="baseline"/>
              <w:rPr>
                <w:rStyle w:val="normaltextrun"/>
                <w:color w:val="000000" w:themeColor="text1"/>
                <w:sz w:val="22"/>
                <w:szCs w:val="22"/>
                <w:lang w:val="hr-HR"/>
              </w:rPr>
            </w:pPr>
            <w:r w:rsidRPr="00112450">
              <w:rPr>
                <w:rStyle w:val="normaltextrun"/>
                <w:color w:val="000000" w:themeColor="text1"/>
                <w:sz w:val="22"/>
                <w:szCs w:val="22"/>
                <w:lang w:val="hr-HR"/>
              </w:rPr>
              <w:t xml:space="preserve">Program javnih potreba u kulturi i turizmu Grada Koprivnice za 2024. godinu </w:t>
            </w:r>
            <w:r w:rsidR="001F650D" w:rsidRPr="00112450">
              <w:rPr>
                <w:sz w:val="22"/>
                <w:szCs w:val="22"/>
                <w:lang w:val="pt-BR"/>
              </w:rPr>
              <w:t xml:space="preserve">(„Glasnik Grada Koprivnice“, br.  </w:t>
            </w:r>
            <w:r w:rsidRPr="00112450">
              <w:rPr>
                <w:rStyle w:val="normaltextrun"/>
                <w:color w:val="000000" w:themeColor="text1"/>
                <w:sz w:val="22"/>
                <w:szCs w:val="22"/>
                <w:lang w:val="hr-HR"/>
              </w:rPr>
              <w:t>7/23, 6/24 i 10/24), </w:t>
            </w:r>
          </w:p>
          <w:p w14:paraId="0C605BDA" w14:textId="6A8ACA1D" w:rsidR="007C527A" w:rsidRPr="00112450" w:rsidRDefault="007C527A" w:rsidP="007E0ED1">
            <w:pPr>
              <w:pStyle w:val="paragraph"/>
              <w:numPr>
                <w:ilvl w:val="0"/>
                <w:numId w:val="16"/>
              </w:numPr>
              <w:spacing w:before="0" w:beforeAutospacing="0" w:after="0" w:afterAutospacing="0"/>
              <w:ind w:left="731" w:hanging="284"/>
              <w:jc w:val="both"/>
              <w:textAlignment w:val="baseline"/>
              <w:rPr>
                <w:rStyle w:val="normaltextrun"/>
                <w:color w:val="000000" w:themeColor="text1"/>
                <w:sz w:val="22"/>
                <w:szCs w:val="22"/>
                <w:lang w:val="hr-HR"/>
              </w:rPr>
            </w:pPr>
            <w:r w:rsidRPr="00112450">
              <w:rPr>
                <w:rStyle w:val="normaltextrun"/>
                <w:color w:val="000000" w:themeColor="text1"/>
                <w:sz w:val="22"/>
                <w:szCs w:val="22"/>
                <w:lang w:val="hr-HR"/>
              </w:rPr>
              <w:t xml:space="preserve">Pravilnik o financiranju javnih potreba Grada Koprivnice </w:t>
            </w:r>
            <w:r w:rsidR="001F650D" w:rsidRPr="00112450">
              <w:rPr>
                <w:sz w:val="22"/>
                <w:szCs w:val="22"/>
                <w:lang w:val="pt-BR"/>
              </w:rPr>
              <w:t xml:space="preserve">(„Glasnik Grada Koprivnice“, br.  </w:t>
            </w:r>
            <w:r w:rsidRPr="00112450">
              <w:rPr>
                <w:rStyle w:val="normaltextrun"/>
                <w:color w:val="000000" w:themeColor="text1"/>
                <w:sz w:val="22"/>
                <w:szCs w:val="22"/>
                <w:lang w:val="hr-HR"/>
              </w:rPr>
              <w:t>3/15, 3/16 i 7/19),   </w:t>
            </w:r>
          </w:p>
          <w:p w14:paraId="67B07277" w14:textId="16AE8C53" w:rsidR="007C527A" w:rsidRPr="00112450" w:rsidRDefault="007C527A" w:rsidP="007E0ED1">
            <w:pPr>
              <w:pStyle w:val="paragraph"/>
              <w:numPr>
                <w:ilvl w:val="0"/>
                <w:numId w:val="16"/>
              </w:numPr>
              <w:spacing w:before="0" w:beforeAutospacing="0" w:after="0" w:afterAutospacing="0"/>
              <w:ind w:left="731" w:hanging="284"/>
              <w:jc w:val="both"/>
              <w:textAlignment w:val="baseline"/>
              <w:rPr>
                <w:rStyle w:val="normaltextrun"/>
                <w:color w:val="000000" w:themeColor="text1"/>
                <w:sz w:val="22"/>
                <w:szCs w:val="22"/>
                <w:lang w:val="hr-HR"/>
              </w:rPr>
            </w:pPr>
            <w:r w:rsidRPr="00112450">
              <w:rPr>
                <w:rStyle w:val="normaltextrun"/>
                <w:color w:val="000000" w:themeColor="text1"/>
                <w:sz w:val="22"/>
                <w:szCs w:val="22"/>
                <w:lang w:val="hr-HR"/>
              </w:rPr>
              <w:t xml:space="preserve">Pravilnik o financiranju javnih potreba Grada Koprivnice – bez raspisivanja javnog poziva </w:t>
            </w:r>
            <w:r w:rsidR="001F650D" w:rsidRPr="00112450">
              <w:rPr>
                <w:sz w:val="22"/>
                <w:szCs w:val="22"/>
                <w:lang w:val="hr-HR"/>
              </w:rPr>
              <w:t xml:space="preserve">(„Glasnik Grada Koprivnice“, br.  </w:t>
            </w:r>
            <w:hyperlink r:id="rId27">
              <w:r w:rsidRPr="00112450">
                <w:rPr>
                  <w:rStyle w:val="normaltextrun"/>
                  <w:color w:val="000000" w:themeColor="text1"/>
                  <w:sz w:val="22"/>
                  <w:szCs w:val="22"/>
                  <w:lang w:val="hr-HR"/>
                </w:rPr>
                <w:t>3/16</w:t>
              </w:r>
            </w:hyperlink>
            <w:r w:rsidRPr="00112450">
              <w:rPr>
                <w:rStyle w:val="normaltextrun"/>
                <w:color w:val="000000" w:themeColor="text1"/>
                <w:sz w:val="22"/>
                <w:szCs w:val="22"/>
                <w:lang w:val="hr-HR"/>
              </w:rPr>
              <w:t xml:space="preserve"> i 6/23), </w:t>
            </w:r>
          </w:p>
          <w:p w14:paraId="772428E0" w14:textId="77777777" w:rsidR="007C527A" w:rsidRPr="00112450" w:rsidRDefault="007C527A" w:rsidP="007E0ED1">
            <w:pPr>
              <w:pStyle w:val="paragraph"/>
              <w:numPr>
                <w:ilvl w:val="0"/>
                <w:numId w:val="16"/>
              </w:numPr>
              <w:spacing w:before="0" w:beforeAutospacing="0" w:after="0" w:afterAutospacing="0"/>
              <w:ind w:left="731" w:hanging="284"/>
              <w:jc w:val="both"/>
              <w:textAlignment w:val="baseline"/>
              <w:rPr>
                <w:color w:val="000000" w:themeColor="text1"/>
                <w:sz w:val="22"/>
                <w:szCs w:val="22"/>
                <w:lang w:val="hr-HR"/>
              </w:rPr>
            </w:pPr>
            <w:r w:rsidRPr="00112450">
              <w:rPr>
                <w:rStyle w:val="normaltextrun"/>
                <w:color w:val="000000" w:themeColor="text1"/>
                <w:sz w:val="22"/>
                <w:szCs w:val="22"/>
                <w:lang w:val="hr-HR"/>
              </w:rPr>
              <w:t>Zakon o Hrvatskom crvenom križu („Narodne novine“, br. 71/10 i 136/20). </w:t>
            </w:r>
          </w:p>
        </w:tc>
      </w:tr>
    </w:tbl>
    <w:p w14:paraId="7A25CD02" w14:textId="77777777" w:rsidR="007C527A" w:rsidRPr="00112450" w:rsidRDefault="007C527A" w:rsidP="007C527A">
      <w:pPr>
        <w:autoSpaceDE w:val="0"/>
        <w:autoSpaceDN w:val="0"/>
        <w:adjustRightInd w:val="0"/>
        <w:jc w:val="both"/>
        <w:rPr>
          <w:b/>
          <w:color w:val="FF0000"/>
          <w:sz w:val="22"/>
          <w:szCs w:val="22"/>
          <w:u w:val="single"/>
        </w:rPr>
      </w:pPr>
    </w:p>
    <w:tbl>
      <w:tblPr>
        <w:tblW w:w="5000" w:type="pct"/>
        <w:tblLook w:val="04A0" w:firstRow="1" w:lastRow="0" w:firstColumn="1" w:lastColumn="0" w:noHBand="0" w:noVBand="1"/>
      </w:tblPr>
      <w:tblGrid>
        <w:gridCol w:w="4043"/>
        <w:gridCol w:w="1681"/>
        <w:gridCol w:w="1681"/>
        <w:gridCol w:w="1800"/>
      </w:tblGrid>
      <w:tr w:rsidR="007C527A" w:rsidRPr="00112450" w14:paraId="54F493A3" w14:textId="77777777" w:rsidTr="00D21D36">
        <w:trPr>
          <w:trHeight w:val="300"/>
        </w:trPr>
        <w:tc>
          <w:tcPr>
            <w:tcW w:w="219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736C39C" w14:textId="77777777" w:rsidR="007C527A" w:rsidRPr="00112450" w:rsidRDefault="007C527A" w:rsidP="001F7F75">
            <w:pPr>
              <w:jc w:val="center"/>
              <w:rPr>
                <w:b/>
                <w:bCs/>
                <w:sz w:val="22"/>
                <w:szCs w:val="22"/>
              </w:rPr>
            </w:pPr>
            <w:r w:rsidRPr="00112450">
              <w:rPr>
                <w:b/>
                <w:bCs/>
                <w:sz w:val="22"/>
                <w:szCs w:val="22"/>
              </w:rPr>
              <w:t>Naziv aktivnosti</w:t>
            </w:r>
          </w:p>
        </w:tc>
        <w:tc>
          <w:tcPr>
            <w:tcW w:w="913" w:type="pct"/>
            <w:tcBorders>
              <w:top w:val="single" w:sz="4" w:space="0" w:color="auto"/>
              <w:left w:val="nil"/>
              <w:bottom w:val="single" w:sz="4" w:space="0" w:color="auto"/>
              <w:right w:val="single" w:sz="4" w:space="0" w:color="auto"/>
            </w:tcBorders>
            <w:shd w:val="clear" w:color="auto" w:fill="auto"/>
            <w:vAlign w:val="center"/>
            <w:hideMark/>
          </w:tcPr>
          <w:p w14:paraId="2AFAF125" w14:textId="77777777" w:rsidR="007C527A" w:rsidRPr="00112450" w:rsidRDefault="007C527A" w:rsidP="001F7F75">
            <w:pPr>
              <w:jc w:val="center"/>
              <w:rPr>
                <w:b/>
                <w:bCs/>
                <w:sz w:val="22"/>
                <w:szCs w:val="22"/>
              </w:rPr>
            </w:pPr>
            <w:r w:rsidRPr="00112450">
              <w:rPr>
                <w:b/>
                <w:bCs/>
                <w:sz w:val="22"/>
                <w:szCs w:val="22"/>
              </w:rPr>
              <w:t>PLAN 2024.</w:t>
            </w:r>
          </w:p>
        </w:tc>
        <w:tc>
          <w:tcPr>
            <w:tcW w:w="913" w:type="pct"/>
            <w:tcBorders>
              <w:top w:val="single" w:sz="4" w:space="0" w:color="auto"/>
              <w:left w:val="nil"/>
              <w:bottom w:val="single" w:sz="4" w:space="0" w:color="auto"/>
              <w:right w:val="single" w:sz="4" w:space="0" w:color="auto"/>
            </w:tcBorders>
            <w:shd w:val="clear" w:color="auto" w:fill="auto"/>
            <w:vAlign w:val="center"/>
            <w:hideMark/>
          </w:tcPr>
          <w:p w14:paraId="7801D821" w14:textId="77777777" w:rsidR="007C527A" w:rsidRPr="00112450" w:rsidRDefault="007C527A" w:rsidP="001F7F75">
            <w:pPr>
              <w:jc w:val="center"/>
              <w:rPr>
                <w:b/>
                <w:bCs/>
                <w:sz w:val="22"/>
                <w:szCs w:val="22"/>
              </w:rPr>
            </w:pPr>
            <w:r w:rsidRPr="00112450">
              <w:rPr>
                <w:b/>
                <w:bCs/>
                <w:sz w:val="22"/>
                <w:szCs w:val="22"/>
              </w:rPr>
              <w:t>Ostvarenje</w:t>
            </w:r>
          </w:p>
        </w:tc>
        <w:tc>
          <w:tcPr>
            <w:tcW w:w="979" w:type="pct"/>
            <w:tcBorders>
              <w:top w:val="single" w:sz="4" w:space="0" w:color="auto"/>
              <w:left w:val="nil"/>
              <w:bottom w:val="single" w:sz="4" w:space="0" w:color="auto"/>
              <w:right w:val="single" w:sz="4" w:space="0" w:color="auto"/>
            </w:tcBorders>
            <w:shd w:val="clear" w:color="auto" w:fill="auto"/>
            <w:vAlign w:val="center"/>
            <w:hideMark/>
          </w:tcPr>
          <w:p w14:paraId="79CD52F6" w14:textId="77777777" w:rsidR="007C527A" w:rsidRPr="00112450" w:rsidRDefault="007C527A" w:rsidP="001F7F75">
            <w:pPr>
              <w:jc w:val="center"/>
              <w:rPr>
                <w:b/>
                <w:bCs/>
                <w:sz w:val="22"/>
                <w:szCs w:val="22"/>
              </w:rPr>
            </w:pPr>
            <w:r w:rsidRPr="00112450">
              <w:rPr>
                <w:b/>
                <w:bCs/>
                <w:sz w:val="22"/>
                <w:szCs w:val="22"/>
              </w:rPr>
              <w:t>Indeks</w:t>
            </w:r>
          </w:p>
        </w:tc>
      </w:tr>
      <w:tr w:rsidR="007C527A" w:rsidRPr="00112450" w14:paraId="7288814B" w14:textId="77777777" w:rsidTr="00D21D36">
        <w:trPr>
          <w:trHeight w:val="600"/>
        </w:trPr>
        <w:tc>
          <w:tcPr>
            <w:tcW w:w="219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5D0C030" w14:textId="77777777" w:rsidR="007C527A" w:rsidRPr="00112450" w:rsidRDefault="007C527A" w:rsidP="001F7F75">
            <w:pPr>
              <w:rPr>
                <w:sz w:val="22"/>
                <w:szCs w:val="22"/>
              </w:rPr>
            </w:pPr>
            <w:r w:rsidRPr="00112450">
              <w:rPr>
                <w:sz w:val="22"/>
                <w:szCs w:val="22"/>
              </w:rPr>
              <w:t>A301901 Sufinanciranje programa udruga iz Domovinskog rata</w:t>
            </w:r>
          </w:p>
        </w:tc>
        <w:tc>
          <w:tcPr>
            <w:tcW w:w="91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469C175" w14:textId="77777777" w:rsidR="007C527A" w:rsidRPr="00112450" w:rsidRDefault="007C527A" w:rsidP="001F7F75">
            <w:pPr>
              <w:jc w:val="center"/>
              <w:rPr>
                <w:sz w:val="22"/>
                <w:szCs w:val="22"/>
              </w:rPr>
            </w:pPr>
            <w:r w:rsidRPr="00112450">
              <w:rPr>
                <w:sz w:val="22"/>
                <w:szCs w:val="22"/>
              </w:rPr>
              <w:t>4.980,00</w:t>
            </w:r>
          </w:p>
        </w:tc>
        <w:tc>
          <w:tcPr>
            <w:tcW w:w="91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82FA569" w14:textId="77777777" w:rsidR="007C527A" w:rsidRPr="00112450" w:rsidRDefault="007C527A" w:rsidP="001F7F75">
            <w:pPr>
              <w:jc w:val="center"/>
              <w:rPr>
                <w:sz w:val="22"/>
                <w:szCs w:val="22"/>
              </w:rPr>
            </w:pPr>
            <w:r w:rsidRPr="00112450">
              <w:rPr>
                <w:sz w:val="22"/>
                <w:szCs w:val="22"/>
              </w:rPr>
              <w:t>4.980,00</w:t>
            </w:r>
          </w:p>
        </w:tc>
        <w:tc>
          <w:tcPr>
            <w:tcW w:w="97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6E96304" w14:textId="77777777" w:rsidR="007C527A" w:rsidRPr="00112450" w:rsidRDefault="007C527A" w:rsidP="001F7F75">
            <w:pPr>
              <w:jc w:val="center"/>
              <w:rPr>
                <w:sz w:val="22"/>
                <w:szCs w:val="22"/>
              </w:rPr>
            </w:pPr>
            <w:r w:rsidRPr="00112450">
              <w:rPr>
                <w:sz w:val="22"/>
                <w:szCs w:val="22"/>
              </w:rPr>
              <w:t>100,0%</w:t>
            </w:r>
          </w:p>
        </w:tc>
      </w:tr>
      <w:tr w:rsidR="007C527A" w:rsidRPr="00112450" w14:paraId="2F28F56B" w14:textId="77777777" w:rsidTr="00D21D36">
        <w:trPr>
          <w:trHeight w:val="600"/>
        </w:trPr>
        <w:tc>
          <w:tcPr>
            <w:tcW w:w="219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9D5095D" w14:textId="77777777" w:rsidR="007C527A" w:rsidRPr="00112450" w:rsidRDefault="007C527A" w:rsidP="001F7F75">
            <w:pPr>
              <w:rPr>
                <w:sz w:val="22"/>
                <w:szCs w:val="22"/>
              </w:rPr>
            </w:pPr>
            <w:r w:rsidRPr="00112450">
              <w:rPr>
                <w:sz w:val="22"/>
                <w:szCs w:val="22"/>
              </w:rPr>
              <w:lastRenderedPageBreak/>
              <w:t>A301902 Sufinanciranje programa udruga za rad s djecom i mladeži</w:t>
            </w:r>
          </w:p>
        </w:tc>
        <w:tc>
          <w:tcPr>
            <w:tcW w:w="91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CD51D02" w14:textId="77777777" w:rsidR="007C527A" w:rsidRPr="00112450" w:rsidRDefault="007C527A" w:rsidP="001F7F75">
            <w:pPr>
              <w:jc w:val="center"/>
              <w:rPr>
                <w:sz w:val="22"/>
                <w:szCs w:val="22"/>
              </w:rPr>
            </w:pPr>
            <w:r w:rsidRPr="00112450">
              <w:rPr>
                <w:sz w:val="22"/>
                <w:szCs w:val="22"/>
              </w:rPr>
              <w:t>21.690,00</w:t>
            </w:r>
          </w:p>
        </w:tc>
        <w:tc>
          <w:tcPr>
            <w:tcW w:w="91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6C6C90B" w14:textId="77777777" w:rsidR="007C527A" w:rsidRPr="00112450" w:rsidRDefault="007C527A" w:rsidP="001F7F75">
            <w:pPr>
              <w:jc w:val="center"/>
              <w:rPr>
                <w:sz w:val="22"/>
                <w:szCs w:val="22"/>
              </w:rPr>
            </w:pPr>
            <w:r w:rsidRPr="00112450">
              <w:rPr>
                <w:sz w:val="22"/>
                <w:szCs w:val="22"/>
              </w:rPr>
              <w:t>21.689,63</w:t>
            </w:r>
          </w:p>
        </w:tc>
        <w:tc>
          <w:tcPr>
            <w:tcW w:w="97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31B7373" w14:textId="77777777" w:rsidR="007C527A" w:rsidRPr="00112450" w:rsidRDefault="007C527A" w:rsidP="001F7F75">
            <w:pPr>
              <w:jc w:val="center"/>
              <w:rPr>
                <w:sz w:val="22"/>
                <w:szCs w:val="22"/>
              </w:rPr>
            </w:pPr>
            <w:r w:rsidRPr="00112450">
              <w:rPr>
                <w:sz w:val="22"/>
                <w:szCs w:val="22"/>
              </w:rPr>
              <w:t>100,0%</w:t>
            </w:r>
          </w:p>
        </w:tc>
      </w:tr>
      <w:tr w:rsidR="007C527A" w:rsidRPr="00112450" w14:paraId="35D0BD50" w14:textId="77777777" w:rsidTr="00D21D36">
        <w:trPr>
          <w:trHeight w:val="600"/>
        </w:trPr>
        <w:tc>
          <w:tcPr>
            <w:tcW w:w="219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15BE043" w14:textId="77777777" w:rsidR="007C527A" w:rsidRPr="00112450" w:rsidRDefault="007C527A" w:rsidP="001F7F75">
            <w:pPr>
              <w:rPr>
                <w:sz w:val="22"/>
                <w:szCs w:val="22"/>
              </w:rPr>
            </w:pPr>
            <w:r w:rsidRPr="00112450">
              <w:rPr>
                <w:sz w:val="22"/>
                <w:szCs w:val="22"/>
              </w:rPr>
              <w:t>A301903 Sufinanciranje programa udruga žena</w:t>
            </w:r>
          </w:p>
        </w:tc>
        <w:tc>
          <w:tcPr>
            <w:tcW w:w="91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CB754BD" w14:textId="77777777" w:rsidR="007C527A" w:rsidRPr="00112450" w:rsidRDefault="007C527A" w:rsidP="001F7F75">
            <w:pPr>
              <w:jc w:val="center"/>
              <w:rPr>
                <w:sz w:val="22"/>
                <w:szCs w:val="22"/>
              </w:rPr>
            </w:pPr>
            <w:r w:rsidRPr="00112450">
              <w:rPr>
                <w:sz w:val="22"/>
                <w:szCs w:val="22"/>
              </w:rPr>
              <w:t>2.740,00</w:t>
            </w:r>
          </w:p>
        </w:tc>
        <w:tc>
          <w:tcPr>
            <w:tcW w:w="91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03AADCE" w14:textId="77777777" w:rsidR="007C527A" w:rsidRPr="00112450" w:rsidRDefault="007C527A" w:rsidP="001F7F75">
            <w:pPr>
              <w:jc w:val="center"/>
              <w:rPr>
                <w:sz w:val="22"/>
                <w:szCs w:val="22"/>
              </w:rPr>
            </w:pPr>
            <w:r w:rsidRPr="00112450">
              <w:rPr>
                <w:sz w:val="22"/>
                <w:szCs w:val="22"/>
              </w:rPr>
              <w:t>2.740,00</w:t>
            </w:r>
          </w:p>
        </w:tc>
        <w:tc>
          <w:tcPr>
            <w:tcW w:w="97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62A74D4" w14:textId="77777777" w:rsidR="007C527A" w:rsidRPr="00112450" w:rsidRDefault="007C527A" w:rsidP="001F7F75">
            <w:pPr>
              <w:jc w:val="center"/>
              <w:rPr>
                <w:sz w:val="22"/>
                <w:szCs w:val="22"/>
              </w:rPr>
            </w:pPr>
            <w:r w:rsidRPr="00112450">
              <w:rPr>
                <w:sz w:val="22"/>
                <w:szCs w:val="22"/>
              </w:rPr>
              <w:t>100,0%</w:t>
            </w:r>
          </w:p>
        </w:tc>
      </w:tr>
      <w:tr w:rsidR="007C527A" w:rsidRPr="00112450" w14:paraId="1D09966B" w14:textId="77777777" w:rsidTr="008B3826">
        <w:trPr>
          <w:trHeight w:val="1200"/>
        </w:trPr>
        <w:tc>
          <w:tcPr>
            <w:tcW w:w="219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3FB66CD" w14:textId="77777777" w:rsidR="007C527A" w:rsidRPr="00112450" w:rsidRDefault="007C527A" w:rsidP="001F7F75">
            <w:pPr>
              <w:rPr>
                <w:sz w:val="22"/>
                <w:szCs w:val="22"/>
              </w:rPr>
            </w:pPr>
            <w:r w:rsidRPr="00112450">
              <w:rPr>
                <w:sz w:val="22"/>
                <w:szCs w:val="22"/>
              </w:rPr>
              <w:t>A301907 Sufinanciranje programa civilnog društva za unapređenje kvalitete života osoba sa invaliditetom</w:t>
            </w:r>
          </w:p>
        </w:tc>
        <w:tc>
          <w:tcPr>
            <w:tcW w:w="91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EA39DE9" w14:textId="77777777" w:rsidR="007C527A" w:rsidRPr="00112450" w:rsidRDefault="007C527A" w:rsidP="001F7F75">
            <w:pPr>
              <w:jc w:val="center"/>
              <w:rPr>
                <w:sz w:val="22"/>
                <w:szCs w:val="22"/>
              </w:rPr>
            </w:pPr>
            <w:r w:rsidRPr="00112450">
              <w:rPr>
                <w:sz w:val="22"/>
                <w:szCs w:val="22"/>
              </w:rPr>
              <w:t>16.290,00</w:t>
            </w:r>
          </w:p>
        </w:tc>
        <w:tc>
          <w:tcPr>
            <w:tcW w:w="91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5EDF2DF" w14:textId="77777777" w:rsidR="007C527A" w:rsidRPr="00112450" w:rsidRDefault="007C527A" w:rsidP="001F7F75">
            <w:pPr>
              <w:jc w:val="center"/>
              <w:rPr>
                <w:sz w:val="22"/>
                <w:szCs w:val="22"/>
              </w:rPr>
            </w:pPr>
            <w:r w:rsidRPr="00112450">
              <w:rPr>
                <w:sz w:val="22"/>
                <w:szCs w:val="22"/>
              </w:rPr>
              <w:t>16.284,00</w:t>
            </w:r>
          </w:p>
        </w:tc>
        <w:tc>
          <w:tcPr>
            <w:tcW w:w="97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48B3F55" w14:textId="77777777" w:rsidR="007C527A" w:rsidRPr="00112450" w:rsidRDefault="007C527A" w:rsidP="001F7F75">
            <w:pPr>
              <w:jc w:val="center"/>
              <w:rPr>
                <w:sz w:val="22"/>
                <w:szCs w:val="22"/>
              </w:rPr>
            </w:pPr>
            <w:r w:rsidRPr="00112450">
              <w:rPr>
                <w:sz w:val="22"/>
                <w:szCs w:val="22"/>
              </w:rPr>
              <w:t>100,0%</w:t>
            </w:r>
          </w:p>
        </w:tc>
      </w:tr>
      <w:tr w:rsidR="007C527A" w:rsidRPr="00112450" w14:paraId="05D48C42" w14:textId="77777777" w:rsidTr="008B3826">
        <w:trPr>
          <w:trHeight w:val="900"/>
        </w:trPr>
        <w:tc>
          <w:tcPr>
            <w:tcW w:w="219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3DC4823" w14:textId="77777777" w:rsidR="007C527A" w:rsidRPr="00112450" w:rsidRDefault="007C527A" w:rsidP="001F7F75">
            <w:pPr>
              <w:rPr>
                <w:sz w:val="22"/>
                <w:szCs w:val="22"/>
              </w:rPr>
            </w:pPr>
            <w:r w:rsidRPr="00112450">
              <w:rPr>
                <w:sz w:val="22"/>
                <w:szCs w:val="22"/>
              </w:rPr>
              <w:t>A301909 Sufinanciranje programa udruga iz područja zdravstva i socijalne skrbi</w:t>
            </w:r>
          </w:p>
        </w:tc>
        <w:tc>
          <w:tcPr>
            <w:tcW w:w="91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4C82236" w14:textId="77777777" w:rsidR="007C527A" w:rsidRPr="00112450" w:rsidRDefault="007C527A" w:rsidP="001F7F75">
            <w:pPr>
              <w:jc w:val="center"/>
              <w:rPr>
                <w:sz w:val="22"/>
                <w:szCs w:val="22"/>
              </w:rPr>
            </w:pPr>
            <w:r w:rsidRPr="00112450">
              <w:rPr>
                <w:sz w:val="22"/>
                <w:szCs w:val="22"/>
              </w:rPr>
              <w:t>26.990,00</w:t>
            </w:r>
          </w:p>
        </w:tc>
        <w:tc>
          <w:tcPr>
            <w:tcW w:w="91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CD52DA3" w14:textId="77777777" w:rsidR="007C527A" w:rsidRPr="00112450" w:rsidRDefault="007C527A" w:rsidP="001F7F75">
            <w:pPr>
              <w:jc w:val="center"/>
              <w:rPr>
                <w:sz w:val="22"/>
                <w:szCs w:val="22"/>
              </w:rPr>
            </w:pPr>
            <w:r w:rsidRPr="00112450">
              <w:rPr>
                <w:sz w:val="22"/>
                <w:szCs w:val="22"/>
              </w:rPr>
              <w:t>26.982,53</w:t>
            </w:r>
          </w:p>
        </w:tc>
        <w:tc>
          <w:tcPr>
            <w:tcW w:w="97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9448CA5" w14:textId="77777777" w:rsidR="007C527A" w:rsidRPr="00112450" w:rsidRDefault="007C527A" w:rsidP="001F7F75">
            <w:pPr>
              <w:jc w:val="center"/>
              <w:rPr>
                <w:sz w:val="22"/>
                <w:szCs w:val="22"/>
              </w:rPr>
            </w:pPr>
            <w:r w:rsidRPr="00112450">
              <w:rPr>
                <w:sz w:val="22"/>
                <w:szCs w:val="22"/>
              </w:rPr>
              <w:t>100,0%</w:t>
            </w:r>
          </w:p>
        </w:tc>
      </w:tr>
      <w:tr w:rsidR="007C527A" w:rsidRPr="00112450" w14:paraId="7ED9A19B" w14:textId="77777777" w:rsidTr="008B3826">
        <w:trPr>
          <w:trHeight w:val="300"/>
        </w:trPr>
        <w:tc>
          <w:tcPr>
            <w:tcW w:w="219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6156C2F" w14:textId="77777777" w:rsidR="007C527A" w:rsidRPr="00112450" w:rsidRDefault="007C527A" w:rsidP="001F7F75">
            <w:pPr>
              <w:rPr>
                <w:sz w:val="22"/>
                <w:szCs w:val="22"/>
              </w:rPr>
            </w:pPr>
            <w:r w:rsidRPr="00112450">
              <w:rPr>
                <w:sz w:val="22"/>
                <w:szCs w:val="22"/>
              </w:rPr>
              <w:t>A301905 Kapaciteti udruga</w:t>
            </w:r>
          </w:p>
        </w:tc>
        <w:tc>
          <w:tcPr>
            <w:tcW w:w="91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EE4275C" w14:textId="77777777" w:rsidR="007C527A" w:rsidRPr="00112450" w:rsidRDefault="007C527A" w:rsidP="001F7F75">
            <w:pPr>
              <w:jc w:val="center"/>
              <w:rPr>
                <w:sz w:val="22"/>
                <w:szCs w:val="22"/>
              </w:rPr>
            </w:pPr>
            <w:r w:rsidRPr="00112450">
              <w:rPr>
                <w:sz w:val="22"/>
                <w:szCs w:val="22"/>
              </w:rPr>
              <w:t>41.860,00</w:t>
            </w:r>
          </w:p>
        </w:tc>
        <w:tc>
          <w:tcPr>
            <w:tcW w:w="91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1C6B78F" w14:textId="77777777" w:rsidR="007C527A" w:rsidRPr="00112450" w:rsidRDefault="007C527A" w:rsidP="001F7F75">
            <w:pPr>
              <w:jc w:val="center"/>
              <w:rPr>
                <w:sz w:val="22"/>
                <w:szCs w:val="22"/>
              </w:rPr>
            </w:pPr>
            <w:r w:rsidRPr="00112450">
              <w:rPr>
                <w:sz w:val="22"/>
                <w:szCs w:val="22"/>
              </w:rPr>
              <w:t>40.195,26</w:t>
            </w:r>
          </w:p>
        </w:tc>
        <w:tc>
          <w:tcPr>
            <w:tcW w:w="97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F7CB932" w14:textId="77777777" w:rsidR="007C527A" w:rsidRPr="00112450" w:rsidRDefault="007C527A" w:rsidP="001F7F75">
            <w:pPr>
              <w:jc w:val="center"/>
              <w:rPr>
                <w:sz w:val="22"/>
                <w:szCs w:val="22"/>
              </w:rPr>
            </w:pPr>
            <w:r w:rsidRPr="00112450">
              <w:rPr>
                <w:sz w:val="22"/>
                <w:szCs w:val="22"/>
              </w:rPr>
              <w:t>96%</w:t>
            </w:r>
          </w:p>
        </w:tc>
      </w:tr>
      <w:tr w:rsidR="007C527A" w:rsidRPr="00112450" w14:paraId="5F6AD44B" w14:textId="77777777" w:rsidTr="008B3826">
        <w:trPr>
          <w:trHeight w:val="600"/>
        </w:trPr>
        <w:tc>
          <w:tcPr>
            <w:tcW w:w="219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E19AD78" w14:textId="77777777" w:rsidR="007C527A" w:rsidRPr="00112450" w:rsidRDefault="007C527A" w:rsidP="001F7F75">
            <w:pPr>
              <w:rPr>
                <w:sz w:val="22"/>
                <w:szCs w:val="22"/>
              </w:rPr>
            </w:pPr>
            <w:r w:rsidRPr="00112450">
              <w:rPr>
                <w:sz w:val="22"/>
                <w:szCs w:val="22"/>
              </w:rPr>
              <w:t>A301904 Sufinanciranje programa ostalih udruga</w:t>
            </w:r>
          </w:p>
        </w:tc>
        <w:tc>
          <w:tcPr>
            <w:tcW w:w="913" w:type="pct"/>
            <w:tcBorders>
              <w:top w:val="single" w:sz="4" w:space="0" w:color="auto"/>
              <w:left w:val="nil"/>
              <w:bottom w:val="single" w:sz="4" w:space="0" w:color="auto"/>
              <w:right w:val="single" w:sz="4" w:space="0" w:color="auto"/>
            </w:tcBorders>
            <w:shd w:val="clear" w:color="auto" w:fill="auto"/>
            <w:vAlign w:val="center"/>
            <w:hideMark/>
          </w:tcPr>
          <w:p w14:paraId="3A20BFAB" w14:textId="77777777" w:rsidR="007C527A" w:rsidRPr="00112450" w:rsidRDefault="007C527A" w:rsidP="001F7F75">
            <w:pPr>
              <w:jc w:val="center"/>
              <w:rPr>
                <w:sz w:val="22"/>
                <w:szCs w:val="22"/>
              </w:rPr>
            </w:pPr>
            <w:r w:rsidRPr="00112450">
              <w:rPr>
                <w:sz w:val="22"/>
                <w:szCs w:val="22"/>
              </w:rPr>
              <w:t>8.512,00</w:t>
            </w:r>
          </w:p>
        </w:tc>
        <w:tc>
          <w:tcPr>
            <w:tcW w:w="913" w:type="pct"/>
            <w:tcBorders>
              <w:top w:val="single" w:sz="4" w:space="0" w:color="auto"/>
              <w:left w:val="nil"/>
              <w:bottom w:val="single" w:sz="4" w:space="0" w:color="auto"/>
              <w:right w:val="single" w:sz="4" w:space="0" w:color="auto"/>
            </w:tcBorders>
            <w:shd w:val="clear" w:color="auto" w:fill="auto"/>
            <w:vAlign w:val="center"/>
            <w:hideMark/>
          </w:tcPr>
          <w:p w14:paraId="1565CC54" w14:textId="77777777" w:rsidR="007C527A" w:rsidRPr="00112450" w:rsidRDefault="007C527A" w:rsidP="001F7F75">
            <w:pPr>
              <w:jc w:val="center"/>
              <w:rPr>
                <w:sz w:val="22"/>
                <w:szCs w:val="22"/>
              </w:rPr>
            </w:pPr>
            <w:r w:rsidRPr="00112450">
              <w:rPr>
                <w:sz w:val="22"/>
                <w:szCs w:val="22"/>
              </w:rPr>
              <w:t>8.512,00</w:t>
            </w:r>
          </w:p>
        </w:tc>
        <w:tc>
          <w:tcPr>
            <w:tcW w:w="979" w:type="pct"/>
            <w:tcBorders>
              <w:top w:val="single" w:sz="4" w:space="0" w:color="auto"/>
              <w:left w:val="nil"/>
              <w:bottom w:val="single" w:sz="4" w:space="0" w:color="auto"/>
              <w:right w:val="single" w:sz="4" w:space="0" w:color="auto"/>
            </w:tcBorders>
            <w:shd w:val="clear" w:color="auto" w:fill="auto"/>
            <w:vAlign w:val="center"/>
            <w:hideMark/>
          </w:tcPr>
          <w:p w14:paraId="7D5C77BF" w14:textId="77777777" w:rsidR="007C527A" w:rsidRPr="00112450" w:rsidRDefault="007C527A" w:rsidP="001F7F75">
            <w:pPr>
              <w:jc w:val="center"/>
              <w:rPr>
                <w:sz w:val="22"/>
                <w:szCs w:val="22"/>
              </w:rPr>
            </w:pPr>
            <w:r w:rsidRPr="00112450">
              <w:rPr>
                <w:sz w:val="22"/>
                <w:szCs w:val="22"/>
              </w:rPr>
              <w:t>100,0%</w:t>
            </w:r>
          </w:p>
        </w:tc>
      </w:tr>
      <w:tr w:rsidR="007C527A" w:rsidRPr="00112450" w14:paraId="5A86F9E5" w14:textId="77777777" w:rsidTr="007D336B">
        <w:trPr>
          <w:trHeight w:val="600"/>
        </w:trPr>
        <w:tc>
          <w:tcPr>
            <w:tcW w:w="2196" w:type="pct"/>
            <w:tcBorders>
              <w:top w:val="nil"/>
              <w:left w:val="single" w:sz="4" w:space="0" w:color="auto"/>
              <w:bottom w:val="single" w:sz="4" w:space="0" w:color="auto"/>
              <w:right w:val="single" w:sz="4" w:space="0" w:color="auto"/>
            </w:tcBorders>
            <w:shd w:val="clear" w:color="auto" w:fill="auto"/>
            <w:vAlign w:val="center"/>
            <w:hideMark/>
          </w:tcPr>
          <w:p w14:paraId="205F2F78" w14:textId="77777777" w:rsidR="007C527A" w:rsidRPr="00112450" w:rsidRDefault="007C527A" w:rsidP="001F7F75">
            <w:pPr>
              <w:rPr>
                <w:sz w:val="22"/>
                <w:szCs w:val="22"/>
              </w:rPr>
            </w:pPr>
            <w:r w:rsidRPr="00112450">
              <w:rPr>
                <w:sz w:val="22"/>
                <w:szCs w:val="22"/>
              </w:rPr>
              <w:t xml:space="preserve">A301906 Projekti udruga u kulturi i turizmu </w:t>
            </w:r>
          </w:p>
        </w:tc>
        <w:tc>
          <w:tcPr>
            <w:tcW w:w="913" w:type="pct"/>
            <w:tcBorders>
              <w:top w:val="nil"/>
              <w:left w:val="nil"/>
              <w:bottom w:val="single" w:sz="4" w:space="0" w:color="auto"/>
              <w:right w:val="single" w:sz="4" w:space="0" w:color="auto"/>
            </w:tcBorders>
            <w:shd w:val="clear" w:color="auto" w:fill="auto"/>
            <w:vAlign w:val="center"/>
            <w:hideMark/>
          </w:tcPr>
          <w:p w14:paraId="7EACC97C" w14:textId="77777777" w:rsidR="007C527A" w:rsidRPr="00112450" w:rsidRDefault="007C527A" w:rsidP="001F7F75">
            <w:pPr>
              <w:jc w:val="center"/>
              <w:rPr>
                <w:sz w:val="22"/>
                <w:szCs w:val="22"/>
              </w:rPr>
            </w:pPr>
            <w:r w:rsidRPr="00112450">
              <w:rPr>
                <w:sz w:val="22"/>
                <w:szCs w:val="22"/>
              </w:rPr>
              <w:t>206.284,00</w:t>
            </w:r>
          </w:p>
        </w:tc>
        <w:tc>
          <w:tcPr>
            <w:tcW w:w="913" w:type="pct"/>
            <w:tcBorders>
              <w:top w:val="nil"/>
              <w:left w:val="nil"/>
              <w:bottom w:val="single" w:sz="4" w:space="0" w:color="auto"/>
              <w:right w:val="single" w:sz="4" w:space="0" w:color="auto"/>
            </w:tcBorders>
            <w:shd w:val="clear" w:color="auto" w:fill="auto"/>
            <w:vAlign w:val="center"/>
            <w:hideMark/>
          </w:tcPr>
          <w:p w14:paraId="45BA9168" w14:textId="77777777" w:rsidR="007C527A" w:rsidRPr="00112450" w:rsidRDefault="007C527A" w:rsidP="001F7F75">
            <w:pPr>
              <w:jc w:val="center"/>
              <w:rPr>
                <w:sz w:val="22"/>
                <w:szCs w:val="22"/>
              </w:rPr>
            </w:pPr>
            <w:r w:rsidRPr="00112450">
              <w:rPr>
                <w:sz w:val="22"/>
                <w:szCs w:val="22"/>
              </w:rPr>
              <w:t>205.543,56</w:t>
            </w:r>
          </w:p>
        </w:tc>
        <w:tc>
          <w:tcPr>
            <w:tcW w:w="979" w:type="pct"/>
            <w:tcBorders>
              <w:top w:val="nil"/>
              <w:left w:val="nil"/>
              <w:bottom w:val="single" w:sz="4" w:space="0" w:color="auto"/>
              <w:right w:val="single" w:sz="4" w:space="0" w:color="auto"/>
            </w:tcBorders>
            <w:shd w:val="clear" w:color="auto" w:fill="auto"/>
            <w:vAlign w:val="center"/>
            <w:hideMark/>
          </w:tcPr>
          <w:p w14:paraId="21692A42" w14:textId="77777777" w:rsidR="007C527A" w:rsidRPr="00112450" w:rsidRDefault="007C527A" w:rsidP="001F7F75">
            <w:pPr>
              <w:jc w:val="center"/>
              <w:rPr>
                <w:sz w:val="22"/>
                <w:szCs w:val="22"/>
              </w:rPr>
            </w:pPr>
            <w:r w:rsidRPr="00112450">
              <w:rPr>
                <w:sz w:val="22"/>
                <w:szCs w:val="22"/>
              </w:rPr>
              <w:t>100,0%</w:t>
            </w:r>
          </w:p>
        </w:tc>
      </w:tr>
      <w:tr w:rsidR="007C527A" w:rsidRPr="00112450" w14:paraId="69B67FC1" w14:textId="77777777" w:rsidTr="007D336B">
        <w:trPr>
          <w:trHeight w:val="900"/>
        </w:trPr>
        <w:tc>
          <w:tcPr>
            <w:tcW w:w="219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72DB0D1" w14:textId="77777777" w:rsidR="007C527A" w:rsidRPr="00112450" w:rsidRDefault="007C527A" w:rsidP="001F7F75">
            <w:pPr>
              <w:rPr>
                <w:sz w:val="22"/>
                <w:szCs w:val="22"/>
              </w:rPr>
            </w:pPr>
            <w:r w:rsidRPr="00112450">
              <w:rPr>
                <w:sz w:val="22"/>
                <w:szCs w:val="22"/>
              </w:rPr>
              <w:t>A301908 Sufinanciranje programa udruga- zdravstva i socijalne skrbi- Gradsko društvo crvenog križa</w:t>
            </w:r>
          </w:p>
        </w:tc>
        <w:tc>
          <w:tcPr>
            <w:tcW w:w="91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EE5079B" w14:textId="77777777" w:rsidR="007C527A" w:rsidRPr="00112450" w:rsidRDefault="007C527A" w:rsidP="001F7F75">
            <w:pPr>
              <w:jc w:val="center"/>
              <w:rPr>
                <w:sz w:val="22"/>
                <w:szCs w:val="22"/>
              </w:rPr>
            </w:pPr>
            <w:r w:rsidRPr="00112450">
              <w:rPr>
                <w:sz w:val="22"/>
                <w:szCs w:val="22"/>
              </w:rPr>
              <w:t>107.398,00</w:t>
            </w:r>
          </w:p>
        </w:tc>
        <w:tc>
          <w:tcPr>
            <w:tcW w:w="91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361C2AA" w14:textId="77777777" w:rsidR="007C527A" w:rsidRPr="00112450" w:rsidRDefault="007C527A" w:rsidP="001F7F75">
            <w:pPr>
              <w:jc w:val="center"/>
              <w:rPr>
                <w:sz w:val="22"/>
                <w:szCs w:val="22"/>
              </w:rPr>
            </w:pPr>
            <w:r w:rsidRPr="00112450">
              <w:rPr>
                <w:sz w:val="22"/>
                <w:szCs w:val="22"/>
              </w:rPr>
              <w:t>107.398,00</w:t>
            </w:r>
          </w:p>
        </w:tc>
        <w:tc>
          <w:tcPr>
            <w:tcW w:w="97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875C940" w14:textId="77777777" w:rsidR="007C527A" w:rsidRPr="00112450" w:rsidRDefault="007C527A" w:rsidP="001F7F75">
            <w:pPr>
              <w:jc w:val="center"/>
              <w:rPr>
                <w:sz w:val="22"/>
                <w:szCs w:val="22"/>
              </w:rPr>
            </w:pPr>
            <w:r w:rsidRPr="00112450">
              <w:rPr>
                <w:sz w:val="22"/>
                <w:szCs w:val="22"/>
              </w:rPr>
              <w:t>100,0%</w:t>
            </w:r>
          </w:p>
        </w:tc>
      </w:tr>
      <w:tr w:rsidR="007C527A" w:rsidRPr="00112450" w14:paraId="5029E33A" w14:textId="77777777" w:rsidTr="007D336B">
        <w:trPr>
          <w:trHeight w:val="600"/>
        </w:trPr>
        <w:tc>
          <w:tcPr>
            <w:tcW w:w="219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94FF159" w14:textId="77777777" w:rsidR="007C527A" w:rsidRPr="00112450" w:rsidRDefault="007C527A" w:rsidP="001F7F75">
            <w:pPr>
              <w:rPr>
                <w:sz w:val="22"/>
                <w:szCs w:val="22"/>
              </w:rPr>
            </w:pPr>
            <w:r w:rsidRPr="00112450">
              <w:rPr>
                <w:sz w:val="22"/>
                <w:szCs w:val="22"/>
              </w:rPr>
              <w:t>A301910 Ocjenjivačko povjerenstvo</w:t>
            </w:r>
          </w:p>
        </w:tc>
        <w:tc>
          <w:tcPr>
            <w:tcW w:w="913" w:type="pct"/>
            <w:tcBorders>
              <w:top w:val="single" w:sz="4" w:space="0" w:color="auto"/>
              <w:left w:val="nil"/>
              <w:bottom w:val="single" w:sz="4" w:space="0" w:color="auto"/>
              <w:right w:val="single" w:sz="4" w:space="0" w:color="auto"/>
            </w:tcBorders>
            <w:shd w:val="clear" w:color="auto" w:fill="auto"/>
            <w:vAlign w:val="center"/>
            <w:hideMark/>
          </w:tcPr>
          <w:p w14:paraId="2AEA9BD4" w14:textId="77777777" w:rsidR="007C527A" w:rsidRPr="00112450" w:rsidRDefault="007C527A" w:rsidP="001F7F75">
            <w:pPr>
              <w:jc w:val="center"/>
              <w:rPr>
                <w:sz w:val="22"/>
                <w:szCs w:val="22"/>
              </w:rPr>
            </w:pPr>
            <w:r w:rsidRPr="00112450">
              <w:rPr>
                <w:sz w:val="22"/>
                <w:szCs w:val="22"/>
              </w:rPr>
              <w:t>778,00</w:t>
            </w:r>
          </w:p>
        </w:tc>
        <w:tc>
          <w:tcPr>
            <w:tcW w:w="913" w:type="pct"/>
            <w:tcBorders>
              <w:top w:val="single" w:sz="4" w:space="0" w:color="auto"/>
              <w:left w:val="nil"/>
              <w:bottom w:val="single" w:sz="4" w:space="0" w:color="auto"/>
              <w:right w:val="single" w:sz="4" w:space="0" w:color="auto"/>
            </w:tcBorders>
            <w:shd w:val="clear" w:color="auto" w:fill="auto"/>
            <w:vAlign w:val="center"/>
            <w:hideMark/>
          </w:tcPr>
          <w:p w14:paraId="0568EC36" w14:textId="77777777" w:rsidR="007C527A" w:rsidRPr="00112450" w:rsidRDefault="007C527A" w:rsidP="001F7F75">
            <w:pPr>
              <w:jc w:val="center"/>
              <w:rPr>
                <w:sz w:val="22"/>
                <w:szCs w:val="22"/>
              </w:rPr>
            </w:pPr>
            <w:r w:rsidRPr="00112450">
              <w:rPr>
                <w:sz w:val="22"/>
                <w:szCs w:val="22"/>
              </w:rPr>
              <w:t>778,00</w:t>
            </w:r>
          </w:p>
        </w:tc>
        <w:tc>
          <w:tcPr>
            <w:tcW w:w="979" w:type="pct"/>
            <w:tcBorders>
              <w:top w:val="single" w:sz="4" w:space="0" w:color="auto"/>
              <w:left w:val="nil"/>
              <w:bottom w:val="single" w:sz="4" w:space="0" w:color="auto"/>
              <w:right w:val="single" w:sz="4" w:space="0" w:color="auto"/>
            </w:tcBorders>
            <w:shd w:val="clear" w:color="auto" w:fill="auto"/>
            <w:vAlign w:val="center"/>
            <w:hideMark/>
          </w:tcPr>
          <w:p w14:paraId="253A7F14" w14:textId="77777777" w:rsidR="007C527A" w:rsidRPr="00112450" w:rsidRDefault="007C527A" w:rsidP="001F7F75">
            <w:pPr>
              <w:jc w:val="center"/>
              <w:rPr>
                <w:sz w:val="22"/>
                <w:szCs w:val="22"/>
              </w:rPr>
            </w:pPr>
            <w:r w:rsidRPr="00112450">
              <w:rPr>
                <w:sz w:val="22"/>
                <w:szCs w:val="22"/>
              </w:rPr>
              <w:t>100,0%</w:t>
            </w:r>
          </w:p>
        </w:tc>
      </w:tr>
      <w:tr w:rsidR="007C527A" w:rsidRPr="00112450" w14:paraId="285FD2F4" w14:textId="77777777" w:rsidTr="001F7F75">
        <w:trPr>
          <w:trHeight w:val="300"/>
        </w:trPr>
        <w:tc>
          <w:tcPr>
            <w:tcW w:w="2196" w:type="pct"/>
            <w:tcBorders>
              <w:top w:val="nil"/>
              <w:left w:val="single" w:sz="4" w:space="0" w:color="auto"/>
              <w:bottom w:val="single" w:sz="4" w:space="0" w:color="auto"/>
              <w:right w:val="single" w:sz="4" w:space="0" w:color="auto"/>
            </w:tcBorders>
            <w:shd w:val="clear" w:color="auto" w:fill="auto"/>
            <w:vAlign w:val="center"/>
            <w:hideMark/>
          </w:tcPr>
          <w:p w14:paraId="71FF146A" w14:textId="77777777" w:rsidR="007C527A" w:rsidRPr="00112450" w:rsidRDefault="007C527A" w:rsidP="001F7F75">
            <w:pPr>
              <w:jc w:val="center"/>
              <w:rPr>
                <w:b/>
                <w:bCs/>
                <w:sz w:val="22"/>
                <w:szCs w:val="22"/>
              </w:rPr>
            </w:pPr>
            <w:r w:rsidRPr="00112450">
              <w:rPr>
                <w:b/>
                <w:bCs/>
                <w:sz w:val="22"/>
                <w:szCs w:val="22"/>
              </w:rPr>
              <w:t>Ukupno program:</w:t>
            </w:r>
          </w:p>
        </w:tc>
        <w:tc>
          <w:tcPr>
            <w:tcW w:w="913" w:type="pct"/>
            <w:tcBorders>
              <w:top w:val="nil"/>
              <w:left w:val="nil"/>
              <w:bottom w:val="single" w:sz="4" w:space="0" w:color="auto"/>
              <w:right w:val="single" w:sz="4" w:space="0" w:color="auto"/>
            </w:tcBorders>
            <w:shd w:val="clear" w:color="auto" w:fill="auto"/>
            <w:vAlign w:val="center"/>
            <w:hideMark/>
          </w:tcPr>
          <w:p w14:paraId="61BF195F" w14:textId="77777777" w:rsidR="007C527A" w:rsidRPr="00112450" w:rsidRDefault="007C527A" w:rsidP="001F7F75">
            <w:pPr>
              <w:jc w:val="center"/>
              <w:rPr>
                <w:b/>
                <w:bCs/>
                <w:sz w:val="22"/>
                <w:szCs w:val="22"/>
              </w:rPr>
            </w:pPr>
            <w:r w:rsidRPr="00112450">
              <w:rPr>
                <w:b/>
                <w:bCs/>
                <w:sz w:val="22"/>
                <w:szCs w:val="22"/>
              </w:rPr>
              <w:t>437.522,00</w:t>
            </w:r>
          </w:p>
        </w:tc>
        <w:tc>
          <w:tcPr>
            <w:tcW w:w="913" w:type="pct"/>
            <w:tcBorders>
              <w:top w:val="nil"/>
              <w:left w:val="nil"/>
              <w:bottom w:val="single" w:sz="4" w:space="0" w:color="auto"/>
              <w:right w:val="single" w:sz="4" w:space="0" w:color="auto"/>
            </w:tcBorders>
            <w:shd w:val="clear" w:color="auto" w:fill="auto"/>
            <w:vAlign w:val="center"/>
            <w:hideMark/>
          </w:tcPr>
          <w:p w14:paraId="7B3D3CE1" w14:textId="77777777" w:rsidR="007C527A" w:rsidRPr="00112450" w:rsidRDefault="007C527A" w:rsidP="001F7F75">
            <w:pPr>
              <w:jc w:val="center"/>
              <w:rPr>
                <w:b/>
                <w:bCs/>
                <w:sz w:val="22"/>
                <w:szCs w:val="22"/>
              </w:rPr>
            </w:pPr>
            <w:r w:rsidRPr="00112450">
              <w:rPr>
                <w:b/>
                <w:bCs/>
                <w:sz w:val="22"/>
                <w:szCs w:val="22"/>
              </w:rPr>
              <w:t>435.102,86</w:t>
            </w:r>
          </w:p>
        </w:tc>
        <w:tc>
          <w:tcPr>
            <w:tcW w:w="979" w:type="pct"/>
            <w:tcBorders>
              <w:top w:val="nil"/>
              <w:left w:val="nil"/>
              <w:bottom w:val="single" w:sz="4" w:space="0" w:color="auto"/>
              <w:right w:val="single" w:sz="4" w:space="0" w:color="auto"/>
            </w:tcBorders>
            <w:shd w:val="clear" w:color="auto" w:fill="auto"/>
            <w:vAlign w:val="center"/>
            <w:hideMark/>
          </w:tcPr>
          <w:p w14:paraId="77558F1A" w14:textId="77777777" w:rsidR="007C527A" w:rsidRPr="00112450" w:rsidRDefault="007C527A" w:rsidP="001F7F75">
            <w:pPr>
              <w:jc w:val="center"/>
              <w:rPr>
                <w:b/>
                <w:bCs/>
                <w:sz w:val="22"/>
                <w:szCs w:val="22"/>
              </w:rPr>
            </w:pPr>
            <w:r w:rsidRPr="00112450">
              <w:rPr>
                <w:b/>
                <w:bCs/>
                <w:sz w:val="22"/>
                <w:szCs w:val="22"/>
              </w:rPr>
              <w:t>99.4%</w:t>
            </w:r>
          </w:p>
        </w:tc>
      </w:tr>
    </w:tbl>
    <w:p w14:paraId="7F2CB3E0" w14:textId="77777777" w:rsidR="007C527A" w:rsidRPr="00112450" w:rsidRDefault="007C527A" w:rsidP="007C527A">
      <w:pPr>
        <w:autoSpaceDE w:val="0"/>
        <w:autoSpaceDN w:val="0"/>
        <w:adjustRightInd w:val="0"/>
        <w:jc w:val="both"/>
        <w:rPr>
          <w:b/>
          <w:color w:val="FF0000"/>
          <w:sz w:val="22"/>
          <w:szCs w:val="22"/>
          <w:u w:val="single"/>
        </w:rPr>
      </w:pPr>
    </w:p>
    <w:p w14:paraId="70FDA563" w14:textId="77777777" w:rsidR="007C527A" w:rsidRPr="00112450" w:rsidRDefault="007C527A" w:rsidP="007C527A">
      <w:pPr>
        <w:pStyle w:val="paragraph"/>
        <w:spacing w:before="0" w:beforeAutospacing="0" w:after="0" w:afterAutospacing="0"/>
        <w:jc w:val="both"/>
        <w:textAlignment w:val="baseline"/>
        <w:rPr>
          <w:rStyle w:val="eop"/>
          <w:color w:val="000000" w:themeColor="text1"/>
          <w:sz w:val="22"/>
          <w:szCs w:val="22"/>
          <w:lang w:val="hr-HR"/>
        </w:rPr>
      </w:pPr>
      <w:r w:rsidRPr="00112450">
        <w:rPr>
          <w:rStyle w:val="eop"/>
          <w:color w:val="000000" w:themeColor="text1"/>
          <w:sz w:val="22"/>
          <w:szCs w:val="22"/>
          <w:lang w:val="hr-HR"/>
        </w:rPr>
        <w:t>Aktivnost A301901</w:t>
      </w:r>
      <w:r w:rsidRPr="00112450">
        <w:rPr>
          <w:color w:val="000000" w:themeColor="text1"/>
          <w:sz w:val="22"/>
          <w:szCs w:val="22"/>
          <w:lang w:val="hr-HR"/>
        </w:rPr>
        <w:t xml:space="preserve"> </w:t>
      </w:r>
      <w:r w:rsidRPr="00112450">
        <w:rPr>
          <w:rStyle w:val="eop"/>
          <w:color w:val="000000" w:themeColor="text1"/>
          <w:sz w:val="22"/>
          <w:szCs w:val="22"/>
          <w:lang w:val="hr-HR"/>
        </w:rPr>
        <w:t>Sufinanciranje programa udruga iz Domovinskog rata</w:t>
      </w:r>
    </w:p>
    <w:p w14:paraId="4DBEC179" w14:textId="77777777" w:rsidR="007C527A" w:rsidRPr="00112450" w:rsidRDefault="007C527A" w:rsidP="007C527A">
      <w:pPr>
        <w:pStyle w:val="paragraph"/>
        <w:spacing w:before="0" w:beforeAutospacing="0" w:after="0" w:afterAutospacing="0"/>
        <w:jc w:val="both"/>
        <w:textAlignment w:val="baseline"/>
        <w:rPr>
          <w:rStyle w:val="eop"/>
          <w:color w:val="000000" w:themeColor="text1"/>
          <w:sz w:val="22"/>
          <w:szCs w:val="22"/>
          <w:lang w:val="hr-HR"/>
        </w:rPr>
      </w:pPr>
      <w:r w:rsidRPr="00112450">
        <w:rPr>
          <w:rStyle w:val="eop"/>
          <w:b/>
          <w:bCs/>
          <w:color w:val="FF0000"/>
          <w:sz w:val="22"/>
          <w:szCs w:val="22"/>
          <w:lang w:val="hr-HR"/>
        </w:rPr>
        <w:tab/>
      </w:r>
      <w:r w:rsidRPr="00112450">
        <w:rPr>
          <w:rStyle w:val="eop"/>
          <w:color w:val="000000" w:themeColor="text1"/>
          <w:sz w:val="22"/>
          <w:szCs w:val="22"/>
          <w:lang w:val="hr-HR"/>
        </w:rPr>
        <w:t>U sklopu navedene aktivnosti planirano je 4.980,00 EUR, a realizirano je 4.980,00 EUR, odnosno 100,0% za programe/projekte udruga građana.</w:t>
      </w:r>
    </w:p>
    <w:p w14:paraId="2A111833" w14:textId="77777777" w:rsidR="007C527A" w:rsidRPr="00112450" w:rsidRDefault="007C527A" w:rsidP="007C527A">
      <w:pPr>
        <w:autoSpaceDE w:val="0"/>
        <w:autoSpaceDN w:val="0"/>
        <w:adjustRightInd w:val="0"/>
        <w:jc w:val="both"/>
        <w:rPr>
          <w:b/>
          <w:color w:val="FF0000"/>
          <w:sz w:val="22"/>
          <w:szCs w:val="22"/>
          <w:u w:val="single"/>
        </w:rPr>
      </w:pPr>
    </w:p>
    <w:tbl>
      <w:tblPr>
        <w:tblW w:w="5000" w:type="pct"/>
        <w:tblLook w:val="04A0" w:firstRow="1" w:lastRow="0" w:firstColumn="1" w:lastColumn="0" w:noHBand="0" w:noVBand="1"/>
      </w:tblPr>
      <w:tblGrid>
        <w:gridCol w:w="2045"/>
        <w:gridCol w:w="2214"/>
        <w:gridCol w:w="1550"/>
        <w:gridCol w:w="1100"/>
        <w:gridCol w:w="1133"/>
        <w:gridCol w:w="1153"/>
      </w:tblGrid>
      <w:tr w:rsidR="007C527A" w:rsidRPr="00112450" w14:paraId="54219A20" w14:textId="77777777" w:rsidTr="001F7F75">
        <w:trPr>
          <w:trHeight w:val="870"/>
        </w:trPr>
        <w:tc>
          <w:tcPr>
            <w:tcW w:w="1112" w:type="pct"/>
            <w:tcBorders>
              <w:top w:val="single" w:sz="8" w:space="0" w:color="auto"/>
              <w:left w:val="single" w:sz="8" w:space="0" w:color="auto"/>
              <w:bottom w:val="single" w:sz="4" w:space="0" w:color="auto"/>
              <w:right w:val="single" w:sz="8" w:space="0" w:color="auto"/>
            </w:tcBorders>
            <w:shd w:val="clear" w:color="auto" w:fill="auto"/>
            <w:noWrap/>
            <w:vAlign w:val="center"/>
            <w:hideMark/>
          </w:tcPr>
          <w:p w14:paraId="6CDA1CD0" w14:textId="77777777" w:rsidR="007C527A" w:rsidRPr="00112450" w:rsidRDefault="007C527A" w:rsidP="001F7F75">
            <w:pPr>
              <w:jc w:val="center"/>
              <w:rPr>
                <w:b/>
                <w:bCs/>
                <w:sz w:val="20"/>
                <w:szCs w:val="20"/>
              </w:rPr>
            </w:pPr>
            <w:r w:rsidRPr="00112450">
              <w:rPr>
                <w:b/>
                <w:bCs/>
                <w:sz w:val="20"/>
                <w:szCs w:val="20"/>
                <w:lang w:eastAsia="en-US"/>
              </w:rPr>
              <w:t>Pokazatelj rezultata</w:t>
            </w:r>
          </w:p>
        </w:tc>
        <w:tc>
          <w:tcPr>
            <w:tcW w:w="1204" w:type="pct"/>
            <w:tcBorders>
              <w:top w:val="single" w:sz="8" w:space="0" w:color="auto"/>
              <w:left w:val="nil"/>
              <w:bottom w:val="single" w:sz="4" w:space="0" w:color="auto"/>
              <w:right w:val="single" w:sz="8" w:space="0" w:color="auto"/>
            </w:tcBorders>
            <w:shd w:val="clear" w:color="auto" w:fill="auto"/>
            <w:noWrap/>
            <w:vAlign w:val="center"/>
            <w:hideMark/>
          </w:tcPr>
          <w:p w14:paraId="069051ED" w14:textId="77777777" w:rsidR="007C527A" w:rsidRPr="00112450" w:rsidRDefault="007C527A" w:rsidP="001F7F75">
            <w:pPr>
              <w:jc w:val="center"/>
              <w:rPr>
                <w:b/>
                <w:bCs/>
                <w:sz w:val="20"/>
                <w:szCs w:val="20"/>
              </w:rPr>
            </w:pPr>
            <w:r w:rsidRPr="00112450">
              <w:rPr>
                <w:b/>
                <w:bCs/>
                <w:sz w:val="20"/>
                <w:szCs w:val="20"/>
                <w:lang w:eastAsia="en-US"/>
              </w:rPr>
              <w:t>Definicija pokazatelja</w:t>
            </w:r>
          </w:p>
        </w:tc>
        <w:tc>
          <w:tcPr>
            <w:tcW w:w="843" w:type="pct"/>
            <w:tcBorders>
              <w:top w:val="single" w:sz="8" w:space="0" w:color="auto"/>
              <w:left w:val="nil"/>
              <w:bottom w:val="single" w:sz="4" w:space="0" w:color="auto"/>
              <w:right w:val="single" w:sz="8" w:space="0" w:color="auto"/>
            </w:tcBorders>
            <w:shd w:val="clear" w:color="auto" w:fill="auto"/>
            <w:vAlign w:val="center"/>
            <w:hideMark/>
          </w:tcPr>
          <w:p w14:paraId="69A39609" w14:textId="77777777" w:rsidR="007C527A" w:rsidRPr="00112450" w:rsidRDefault="007C527A" w:rsidP="001F7F75">
            <w:pPr>
              <w:jc w:val="center"/>
              <w:rPr>
                <w:b/>
                <w:bCs/>
                <w:sz w:val="20"/>
                <w:szCs w:val="20"/>
              </w:rPr>
            </w:pPr>
            <w:r w:rsidRPr="00112450">
              <w:rPr>
                <w:b/>
                <w:bCs/>
                <w:sz w:val="20"/>
                <w:szCs w:val="20"/>
                <w:lang w:eastAsia="en-US"/>
              </w:rPr>
              <w:t>Jedinica</w:t>
            </w:r>
          </w:p>
        </w:tc>
        <w:tc>
          <w:tcPr>
            <w:tcW w:w="598" w:type="pct"/>
            <w:tcBorders>
              <w:top w:val="single" w:sz="8" w:space="0" w:color="auto"/>
              <w:left w:val="nil"/>
              <w:bottom w:val="single" w:sz="4" w:space="0" w:color="auto"/>
              <w:right w:val="single" w:sz="8" w:space="0" w:color="auto"/>
            </w:tcBorders>
            <w:shd w:val="clear" w:color="auto" w:fill="auto"/>
            <w:vAlign w:val="center"/>
            <w:hideMark/>
          </w:tcPr>
          <w:p w14:paraId="43BFC62A" w14:textId="77777777" w:rsidR="007C527A" w:rsidRPr="00112450" w:rsidRDefault="007C527A" w:rsidP="001F7F75">
            <w:pPr>
              <w:jc w:val="center"/>
              <w:rPr>
                <w:b/>
                <w:bCs/>
                <w:sz w:val="20"/>
                <w:szCs w:val="20"/>
              </w:rPr>
            </w:pPr>
            <w:r w:rsidRPr="00112450">
              <w:rPr>
                <w:b/>
                <w:bCs/>
                <w:sz w:val="20"/>
                <w:szCs w:val="20"/>
                <w:lang w:eastAsia="en-US"/>
              </w:rPr>
              <w:t>Polazna vrijednost 2023.</w:t>
            </w:r>
          </w:p>
        </w:tc>
        <w:tc>
          <w:tcPr>
            <w:tcW w:w="616" w:type="pct"/>
            <w:tcBorders>
              <w:top w:val="single" w:sz="8" w:space="0" w:color="auto"/>
              <w:left w:val="nil"/>
              <w:bottom w:val="single" w:sz="4" w:space="0" w:color="auto"/>
              <w:right w:val="single" w:sz="8" w:space="0" w:color="auto"/>
            </w:tcBorders>
            <w:shd w:val="clear" w:color="auto" w:fill="auto"/>
            <w:vAlign w:val="center"/>
            <w:hideMark/>
          </w:tcPr>
          <w:p w14:paraId="2F220C81" w14:textId="77777777" w:rsidR="007C527A" w:rsidRPr="00112450" w:rsidRDefault="007C527A" w:rsidP="001F7F75">
            <w:pPr>
              <w:jc w:val="center"/>
              <w:rPr>
                <w:b/>
                <w:bCs/>
                <w:sz w:val="20"/>
                <w:szCs w:val="20"/>
              </w:rPr>
            </w:pPr>
            <w:r w:rsidRPr="00112450">
              <w:rPr>
                <w:b/>
                <w:bCs/>
                <w:sz w:val="20"/>
                <w:szCs w:val="20"/>
                <w:lang w:eastAsia="en-US"/>
              </w:rPr>
              <w:t>Ciljana vrijednost 2024.</w:t>
            </w:r>
          </w:p>
        </w:tc>
        <w:tc>
          <w:tcPr>
            <w:tcW w:w="627" w:type="pct"/>
            <w:tcBorders>
              <w:top w:val="single" w:sz="8" w:space="0" w:color="auto"/>
              <w:left w:val="nil"/>
              <w:bottom w:val="single" w:sz="4" w:space="0" w:color="auto"/>
              <w:right w:val="single" w:sz="8" w:space="0" w:color="auto"/>
            </w:tcBorders>
            <w:shd w:val="clear" w:color="auto" w:fill="auto"/>
            <w:vAlign w:val="center"/>
            <w:hideMark/>
          </w:tcPr>
          <w:p w14:paraId="48468322" w14:textId="77777777" w:rsidR="007C527A" w:rsidRPr="00112450" w:rsidRDefault="007C527A" w:rsidP="001F7F75">
            <w:pPr>
              <w:jc w:val="center"/>
              <w:rPr>
                <w:b/>
                <w:bCs/>
                <w:sz w:val="20"/>
                <w:szCs w:val="20"/>
              </w:rPr>
            </w:pPr>
            <w:r w:rsidRPr="00112450">
              <w:rPr>
                <w:b/>
                <w:bCs/>
                <w:sz w:val="20"/>
                <w:szCs w:val="20"/>
                <w:lang w:eastAsia="en-US"/>
              </w:rPr>
              <w:t>Ostvarena vrijednost 2024.</w:t>
            </w:r>
          </w:p>
        </w:tc>
      </w:tr>
      <w:tr w:rsidR="007C527A" w:rsidRPr="00112450" w14:paraId="3DA67FE2" w14:textId="77777777" w:rsidTr="001F7F75">
        <w:trPr>
          <w:trHeight w:val="915"/>
        </w:trPr>
        <w:tc>
          <w:tcPr>
            <w:tcW w:w="111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822913F" w14:textId="77777777" w:rsidR="007C527A" w:rsidRPr="00112450" w:rsidRDefault="007C527A" w:rsidP="001F7F75">
            <w:pPr>
              <w:spacing w:line="256" w:lineRule="auto"/>
              <w:jc w:val="center"/>
              <w:rPr>
                <w:color w:val="000000" w:themeColor="text1"/>
                <w:sz w:val="20"/>
                <w:szCs w:val="20"/>
              </w:rPr>
            </w:pPr>
            <w:r w:rsidRPr="00112450">
              <w:rPr>
                <w:color w:val="000000" w:themeColor="text1"/>
                <w:sz w:val="20"/>
                <w:szCs w:val="20"/>
                <w:lang w:eastAsia="en-US"/>
              </w:rPr>
              <w:t>Broj projekata koje provode udruge</w:t>
            </w:r>
          </w:p>
        </w:tc>
        <w:tc>
          <w:tcPr>
            <w:tcW w:w="1204"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12AECA3" w14:textId="77777777" w:rsidR="007C527A" w:rsidRPr="00112450" w:rsidRDefault="007C527A" w:rsidP="001F7F75">
            <w:pPr>
              <w:spacing w:line="256" w:lineRule="auto"/>
              <w:jc w:val="center"/>
              <w:rPr>
                <w:color w:val="000000" w:themeColor="text1"/>
                <w:sz w:val="20"/>
                <w:szCs w:val="20"/>
                <w:lang w:eastAsia="en-US"/>
              </w:rPr>
            </w:pPr>
            <w:r w:rsidRPr="00112450">
              <w:rPr>
                <w:color w:val="000000" w:themeColor="text1"/>
                <w:sz w:val="20"/>
                <w:szCs w:val="20"/>
                <w:lang w:eastAsia="en-US"/>
              </w:rPr>
              <w:t>Sufinanciranje projekata prijavljenih na javne pozive Grada Koprivnice</w:t>
            </w:r>
          </w:p>
        </w:tc>
        <w:tc>
          <w:tcPr>
            <w:tcW w:w="84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6C4FF61" w14:textId="77777777" w:rsidR="007C527A" w:rsidRPr="00112450" w:rsidRDefault="007C527A" w:rsidP="001F7F75">
            <w:pPr>
              <w:spacing w:line="256" w:lineRule="auto"/>
              <w:jc w:val="center"/>
              <w:rPr>
                <w:color w:val="000000" w:themeColor="text1"/>
                <w:sz w:val="20"/>
                <w:szCs w:val="20"/>
              </w:rPr>
            </w:pPr>
            <w:r w:rsidRPr="00112450">
              <w:rPr>
                <w:color w:val="000000" w:themeColor="text1"/>
                <w:sz w:val="20"/>
                <w:szCs w:val="20"/>
                <w:lang w:eastAsia="en-US"/>
              </w:rPr>
              <w:t>Broj sufinanciranih projekata</w:t>
            </w:r>
          </w:p>
        </w:tc>
        <w:tc>
          <w:tcPr>
            <w:tcW w:w="59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862817" w14:textId="77777777" w:rsidR="007C527A" w:rsidRPr="00112450" w:rsidRDefault="007C527A" w:rsidP="001F7F75">
            <w:pPr>
              <w:jc w:val="center"/>
              <w:rPr>
                <w:color w:val="000000" w:themeColor="text1"/>
                <w:sz w:val="20"/>
                <w:szCs w:val="20"/>
              </w:rPr>
            </w:pPr>
            <w:r w:rsidRPr="00112450">
              <w:rPr>
                <w:color w:val="000000" w:themeColor="text1"/>
                <w:sz w:val="20"/>
                <w:szCs w:val="20"/>
              </w:rPr>
              <w:t>6</w:t>
            </w:r>
          </w:p>
        </w:tc>
        <w:tc>
          <w:tcPr>
            <w:tcW w:w="6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BD044C" w14:textId="77777777" w:rsidR="007C527A" w:rsidRPr="00112450" w:rsidRDefault="007C527A" w:rsidP="001F7F75">
            <w:pPr>
              <w:jc w:val="center"/>
              <w:rPr>
                <w:color w:val="000000" w:themeColor="text1"/>
                <w:sz w:val="20"/>
                <w:szCs w:val="20"/>
              </w:rPr>
            </w:pPr>
            <w:r w:rsidRPr="00112450">
              <w:rPr>
                <w:color w:val="000000" w:themeColor="text1"/>
                <w:sz w:val="20"/>
                <w:szCs w:val="20"/>
              </w:rPr>
              <w:t>6</w:t>
            </w:r>
          </w:p>
        </w:tc>
        <w:tc>
          <w:tcPr>
            <w:tcW w:w="62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D5AC0E3" w14:textId="77777777" w:rsidR="007C527A" w:rsidRPr="00112450" w:rsidRDefault="007C527A" w:rsidP="001F7F75">
            <w:pPr>
              <w:jc w:val="center"/>
              <w:rPr>
                <w:color w:val="000000" w:themeColor="text1"/>
                <w:sz w:val="20"/>
                <w:szCs w:val="20"/>
              </w:rPr>
            </w:pPr>
            <w:r w:rsidRPr="00112450">
              <w:rPr>
                <w:color w:val="000000" w:themeColor="text1"/>
                <w:sz w:val="20"/>
                <w:szCs w:val="20"/>
              </w:rPr>
              <w:t>5</w:t>
            </w:r>
          </w:p>
        </w:tc>
      </w:tr>
    </w:tbl>
    <w:p w14:paraId="3784DC84" w14:textId="77777777" w:rsidR="007C527A" w:rsidRPr="00112450" w:rsidRDefault="007C527A" w:rsidP="007C527A">
      <w:pPr>
        <w:jc w:val="both"/>
        <w:rPr>
          <w:color w:val="FF0000"/>
          <w:sz w:val="22"/>
          <w:szCs w:val="22"/>
        </w:rPr>
      </w:pPr>
    </w:p>
    <w:p w14:paraId="7F0C7E81" w14:textId="77777777" w:rsidR="007C527A" w:rsidRPr="00112450" w:rsidRDefault="007C527A" w:rsidP="007C527A">
      <w:pPr>
        <w:pStyle w:val="paragraph"/>
        <w:spacing w:before="0" w:beforeAutospacing="0" w:after="0" w:afterAutospacing="0"/>
        <w:jc w:val="both"/>
        <w:textAlignment w:val="baseline"/>
        <w:rPr>
          <w:rStyle w:val="eop"/>
          <w:sz w:val="22"/>
          <w:szCs w:val="22"/>
          <w:lang w:val="hr-HR"/>
        </w:rPr>
      </w:pPr>
      <w:r w:rsidRPr="00112450">
        <w:rPr>
          <w:rStyle w:val="eop"/>
          <w:sz w:val="22"/>
          <w:szCs w:val="22"/>
          <w:lang w:val="hr-HR"/>
        </w:rPr>
        <w:t>Aktivnost A301902</w:t>
      </w:r>
      <w:r w:rsidRPr="00112450">
        <w:rPr>
          <w:sz w:val="22"/>
          <w:szCs w:val="22"/>
          <w:lang w:val="hr-HR"/>
        </w:rPr>
        <w:t xml:space="preserve"> </w:t>
      </w:r>
      <w:r w:rsidRPr="00112450">
        <w:rPr>
          <w:rStyle w:val="eop"/>
          <w:sz w:val="22"/>
          <w:szCs w:val="22"/>
          <w:lang w:val="hr-HR"/>
        </w:rPr>
        <w:t>Sufinanciranje programa udruga za rad s djecom i mladeži</w:t>
      </w:r>
    </w:p>
    <w:p w14:paraId="1D5E10CE" w14:textId="77777777" w:rsidR="007C527A" w:rsidRPr="00112450" w:rsidRDefault="007C527A" w:rsidP="007C527A">
      <w:pPr>
        <w:pStyle w:val="paragraph"/>
        <w:spacing w:before="0" w:beforeAutospacing="0" w:after="0" w:afterAutospacing="0"/>
        <w:jc w:val="both"/>
        <w:textAlignment w:val="baseline"/>
        <w:rPr>
          <w:rStyle w:val="eop"/>
          <w:b/>
          <w:bCs/>
          <w:sz w:val="22"/>
          <w:szCs w:val="22"/>
          <w:lang w:val="hr-HR"/>
        </w:rPr>
      </w:pPr>
      <w:r w:rsidRPr="00112450">
        <w:rPr>
          <w:rStyle w:val="eop"/>
          <w:b/>
          <w:bCs/>
          <w:sz w:val="22"/>
          <w:szCs w:val="22"/>
          <w:lang w:val="hr-HR"/>
        </w:rPr>
        <w:tab/>
      </w:r>
      <w:r w:rsidRPr="00112450">
        <w:rPr>
          <w:rStyle w:val="eop"/>
          <w:sz w:val="22"/>
          <w:szCs w:val="22"/>
          <w:lang w:val="hr-HR"/>
        </w:rPr>
        <w:t>U sklopu navedene aktivnosti planirano je 21.690,00 EUR, a realizirano je 21.689,63 EUR, odnosno 100,0% za programe/projekte udruga građana.</w:t>
      </w:r>
    </w:p>
    <w:p w14:paraId="3CB75EB7" w14:textId="77777777" w:rsidR="007C527A" w:rsidRPr="00112450" w:rsidRDefault="007C527A" w:rsidP="007C527A">
      <w:pPr>
        <w:jc w:val="both"/>
        <w:rPr>
          <w:color w:val="FF0000"/>
          <w:sz w:val="22"/>
          <w:szCs w:val="22"/>
        </w:rPr>
      </w:pPr>
    </w:p>
    <w:tbl>
      <w:tblPr>
        <w:tblW w:w="5000" w:type="pct"/>
        <w:tblLook w:val="04A0" w:firstRow="1" w:lastRow="0" w:firstColumn="1" w:lastColumn="0" w:noHBand="0" w:noVBand="1"/>
      </w:tblPr>
      <w:tblGrid>
        <w:gridCol w:w="2047"/>
        <w:gridCol w:w="2215"/>
        <w:gridCol w:w="1551"/>
        <w:gridCol w:w="1100"/>
        <w:gridCol w:w="1133"/>
        <w:gridCol w:w="1154"/>
      </w:tblGrid>
      <w:tr w:rsidR="007C527A" w:rsidRPr="00112450" w14:paraId="3FA7EB8D" w14:textId="77777777" w:rsidTr="00A02D36">
        <w:trPr>
          <w:trHeight w:val="870"/>
        </w:trPr>
        <w:tc>
          <w:tcPr>
            <w:tcW w:w="1112" w:type="pct"/>
            <w:tcBorders>
              <w:top w:val="single" w:sz="8" w:space="0" w:color="auto"/>
              <w:left w:val="single" w:sz="8" w:space="0" w:color="auto"/>
              <w:bottom w:val="single" w:sz="4" w:space="0" w:color="auto"/>
              <w:right w:val="single" w:sz="8" w:space="0" w:color="auto"/>
            </w:tcBorders>
            <w:shd w:val="clear" w:color="auto" w:fill="auto"/>
            <w:noWrap/>
            <w:vAlign w:val="center"/>
            <w:hideMark/>
          </w:tcPr>
          <w:p w14:paraId="61B96EF1" w14:textId="77777777" w:rsidR="007C527A" w:rsidRPr="00112450" w:rsidRDefault="007C527A" w:rsidP="001F7F75">
            <w:pPr>
              <w:jc w:val="center"/>
              <w:rPr>
                <w:b/>
                <w:bCs/>
                <w:sz w:val="20"/>
                <w:szCs w:val="20"/>
              </w:rPr>
            </w:pPr>
            <w:r w:rsidRPr="00112450">
              <w:rPr>
                <w:b/>
                <w:bCs/>
                <w:sz w:val="20"/>
                <w:szCs w:val="20"/>
                <w:lang w:eastAsia="en-US"/>
              </w:rPr>
              <w:t>Pokazatelj rezultata</w:t>
            </w:r>
          </w:p>
        </w:tc>
        <w:tc>
          <w:tcPr>
            <w:tcW w:w="1204" w:type="pct"/>
            <w:tcBorders>
              <w:top w:val="single" w:sz="8" w:space="0" w:color="auto"/>
              <w:left w:val="nil"/>
              <w:bottom w:val="single" w:sz="4" w:space="0" w:color="auto"/>
              <w:right w:val="single" w:sz="4" w:space="0" w:color="auto"/>
            </w:tcBorders>
            <w:shd w:val="clear" w:color="auto" w:fill="auto"/>
            <w:noWrap/>
            <w:vAlign w:val="center"/>
            <w:hideMark/>
          </w:tcPr>
          <w:p w14:paraId="21E1F2F0" w14:textId="77777777" w:rsidR="007C527A" w:rsidRPr="00112450" w:rsidRDefault="007C527A" w:rsidP="001F7F75">
            <w:pPr>
              <w:jc w:val="center"/>
              <w:rPr>
                <w:b/>
                <w:bCs/>
                <w:sz w:val="20"/>
                <w:szCs w:val="20"/>
              </w:rPr>
            </w:pPr>
            <w:r w:rsidRPr="00112450">
              <w:rPr>
                <w:b/>
                <w:bCs/>
                <w:sz w:val="20"/>
                <w:szCs w:val="20"/>
                <w:lang w:eastAsia="en-US"/>
              </w:rPr>
              <w:t>Definicija pokazatelja</w:t>
            </w:r>
          </w:p>
        </w:tc>
        <w:tc>
          <w:tcPr>
            <w:tcW w:w="84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4319D6D" w14:textId="77777777" w:rsidR="007C527A" w:rsidRPr="00112450" w:rsidRDefault="007C527A" w:rsidP="001F7F75">
            <w:pPr>
              <w:jc w:val="center"/>
              <w:rPr>
                <w:b/>
                <w:bCs/>
                <w:sz w:val="20"/>
                <w:szCs w:val="20"/>
              </w:rPr>
            </w:pPr>
            <w:r w:rsidRPr="00112450">
              <w:rPr>
                <w:b/>
                <w:bCs/>
                <w:sz w:val="20"/>
                <w:szCs w:val="20"/>
                <w:lang w:eastAsia="en-US"/>
              </w:rPr>
              <w:t>Jedinica</w:t>
            </w:r>
          </w:p>
        </w:tc>
        <w:tc>
          <w:tcPr>
            <w:tcW w:w="59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E71604D" w14:textId="77777777" w:rsidR="007C527A" w:rsidRPr="00112450" w:rsidRDefault="007C527A" w:rsidP="001F7F75">
            <w:pPr>
              <w:jc w:val="center"/>
              <w:rPr>
                <w:b/>
                <w:bCs/>
                <w:sz w:val="20"/>
                <w:szCs w:val="20"/>
              </w:rPr>
            </w:pPr>
            <w:r w:rsidRPr="00112450">
              <w:rPr>
                <w:b/>
                <w:bCs/>
                <w:sz w:val="20"/>
                <w:szCs w:val="20"/>
                <w:lang w:eastAsia="en-US"/>
              </w:rPr>
              <w:t>Polazna vrijednost 2023.</w:t>
            </w:r>
          </w:p>
        </w:tc>
        <w:tc>
          <w:tcPr>
            <w:tcW w:w="61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E882DA2" w14:textId="77777777" w:rsidR="007C527A" w:rsidRPr="00112450" w:rsidRDefault="007C527A" w:rsidP="001F7F75">
            <w:pPr>
              <w:jc w:val="center"/>
              <w:rPr>
                <w:b/>
                <w:bCs/>
                <w:sz w:val="20"/>
                <w:szCs w:val="20"/>
              </w:rPr>
            </w:pPr>
            <w:r w:rsidRPr="00112450">
              <w:rPr>
                <w:b/>
                <w:bCs/>
                <w:sz w:val="20"/>
                <w:szCs w:val="20"/>
                <w:lang w:eastAsia="en-US"/>
              </w:rPr>
              <w:t>Ciljana vrijednost 2024.</w:t>
            </w:r>
          </w:p>
        </w:tc>
        <w:tc>
          <w:tcPr>
            <w:tcW w:w="62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94B7A83" w14:textId="77777777" w:rsidR="007C527A" w:rsidRPr="00112450" w:rsidRDefault="007C527A" w:rsidP="001F7F75">
            <w:pPr>
              <w:jc w:val="center"/>
              <w:rPr>
                <w:b/>
                <w:bCs/>
                <w:sz w:val="20"/>
                <w:szCs w:val="20"/>
              </w:rPr>
            </w:pPr>
            <w:r w:rsidRPr="00112450">
              <w:rPr>
                <w:b/>
                <w:bCs/>
                <w:sz w:val="20"/>
                <w:szCs w:val="20"/>
                <w:lang w:eastAsia="en-US"/>
              </w:rPr>
              <w:t>Ostvarena vrijednost 2024.</w:t>
            </w:r>
          </w:p>
        </w:tc>
      </w:tr>
      <w:tr w:rsidR="007C527A" w:rsidRPr="00112450" w14:paraId="0EB68485" w14:textId="77777777" w:rsidTr="00A02D36">
        <w:trPr>
          <w:trHeight w:val="915"/>
        </w:trPr>
        <w:tc>
          <w:tcPr>
            <w:tcW w:w="111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80452A5" w14:textId="77777777" w:rsidR="007C527A" w:rsidRPr="00112450" w:rsidRDefault="007C527A" w:rsidP="001F7F75">
            <w:pPr>
              <w:spacing w:line="256" w:lineRule="auto"/>
              <w:jc w:val="center"/>
              <w:rPr>
                <w:sz w:val="20"/>
                <w:szCs w:val="20"/>
              </w:rPr>
            </w:pPr>
            <w:r w:rsidRPr="00112450">
              <w:rPr>
                <w:kern w:val="2"/>
                <w:sz w:val="20"/>
                <w:szCs w:val="20"/>
                <w:lang w:eastAsia="en-US"/>
                <w14:ligatures w14:val="standardContextual"/>
              </w:rPr>
              <w:t>Broj programa/projekata u provedbi</w:t>
            </w:r>
          </w:p>
        </w:tc>
        <w:tc>
          <w:tcPr>
            <w:tcW w:w="1204"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8E3564A" w14:textId="77777777" w:rsidR="007C527A" w:rsidRPr="00112450" w:rsidRDefault="007C527A" w:rsidP="001F7F75">
            <w:pPr>
              <w:spacing w:line="256" w:lineRule="auto"/>
              <w:jc w:val="center"/>
              <w:rPr>
                <w:sz w:val="20"/>
                <w:szCs w:val="20"/>
                <w:lang w:eastAsia="en-US"/>
              </w:rPr>
            </w:pPr>
            <w:r w:rsidRPr="00112450">
              <w:rPr>
                <w:kern w:val="2"/>
                <w:sz w:val="20"/>
                <w:szCs w:val="20"/>
                <w:lang w:eastAsia="en-US"/>
                <w14:ligatures w14:val="standardContextual"/>
              </w:rPr>
              <w:t xml:space="preserve">Doprinos udruga na području rada s djecom, mladima i roditeljima </w:t>
            </w:r>
          </w:p>
        </w:tc>
        <w:tc>
          <w:tcPr>
            <w:tcW w:w="84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4722042" w14:textId="77777777" w:rsidR="007C527A" w:rsidRPr="00112450" w:rsidRDefault="007C527A" w:rsidP="001F7F75">
            <w:pPr>
              <w:spacing w:line="256" w:lineRule="auto"/>
              <w:jc w:val="center"/>
              <w:rPr>
                <w:sz w:val="20"/>
                <w:szCs w:val="20"/>
              </w:rPr>
            </w:pPr>
            <w:r w:rsidRPr="00112450">
              <w:rPr>
                <w:kern w:val="2"/>
                <w:sz w:val="20"/>
                <w:szCs w:val="20"/>
                <w:lang w:eastAsia="en-US"/>
                <w14:ligatures w14:val="standardContextual"/>
              </w:rPr>
              <w:t>Broj sklopljenih ugovora</w:t>
            </w:r>
          </w:p>
        </w:tc>
        <w:tc>
          <w:tcPr>
            <w:tcW w:w="59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4C79D7" w14:textId="77777777" w:rsidR="007C527A" w:rsidRPr="00112450" w:rsidRDefault="007C527A" w:rsidP="001F7F75">
            <w:pPr>
              <w:jc w:val="center"/>
              <w:rPr>
                <w:sz w:val="20"/>
                <w:szCs w:val="20"/>
              </w:rPr>
            </w:pPr>
            <w:r w:rsidRPr="00112450">
              <w:rPr>
                <w:sz w:val="20"/>
                <w:szCs w:val="20"/>
              </w:rPr>
              <w:t>12</w:t>
            </w:r>
          </w:p>
        </w:tc>
        <w:tc>
          <w:tcPr>
            <w:tcW w:w="6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EAFC3B" w14:textId="77777777" w:rsidR="007C527A" w:rsidRPr="00112450" w:rsidRDefault="007C527A" w:rsidP="001F7F75">
            <w:pPr>
              <w:jc w:val="center"/>
              <w:rPr>
                <w:sz w:val="20"/>
                <w:szCs w:val="20"/>
              </w:rPr>
            </w:pPr>
            <w:r w:rsidRPr="00112450">
              <w:rPr>
                <w:sz w:val="20"/>
                <w:szCs w:val="20"/>
              </w:rPr>
              <w:t>12</w:t>
            </w:r>
          </w:p>
        </w:tc>
        <w:tc>
          <w:tcPr>
            <w:tcW w:w="62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2DB3614" w14:textId="77777777" w:rsidR="007C527A" w:rsidRPr="00112450" w:rsidRDefault="007C527A" w:rsidP="001F7F75">
            <w:pPr>
              <w:jc w:val="center"/>
              <w:rPr>
                <w:color w:val="000000" w:themeColor="text1"/>
                <w:sz w:val="20"/>
                <w:szCs w:val="20"/>
              </w:rPr>
            </w:pPr>
            <w:r w:rsidRPr="00112450">
              <w:rPr>
                <w:color w:val="000000" w:themeColor="text1"/>
                <w:sz w:val="20"/>
                <w:szCs w:val="20"/>
              </w:rPr>
              <w:t>10</w:t>
            </w:r>
          </w:p>
        </w:tc>
      </w:tr>
    </w:tbl>
    <w:p w14:paraId="0B06A156" w14:textId="77777777" w:rsidR="007C527A" w:rsidRPr="00112450" w:rsidRDefault="007C527A" w:rsidP="007C527A">
      <w:pPr>
        <w:jc w:val="both"/>
        <w:rPr>
          <w:color w:val="FF0000"/>
          <w:sz w:val="22"/>
          <w:szCs w:val="22"/>
        </w:rPr>
      </w:pPr>
    </w:p>
    <w:p w14:paraId="18680A81" w14:textId="77777777" w:rsidR="007C527A" w:rsidRPr="00112450" w:rsidRDefault="007C527A" w:rsidP="007C527A">
      <w:pPr>
        <w:pStyle w:val="paragraph"/>
        <w:spacing w:before="0" w:beforeAutospacing="0" w:after="0" w:afterAutospacing="0"/>
        <w:jc w:val="both"/>
        <w:textAlignment w:val="baseline"/>
        <w:rPr>
          <w:rStyle w:val="eop"/>
          <w:sz w:val="22"/>
          <w:szCs w:val="22"/>
          <w:lang w:val="hr-HR"/>
        </w:rPr>
      </w:pPr>
      <w:r w:rsidRPr="00112450">
        <w:rPr>
          <w:rStyle w:val="eop"/>
          <w:sz w:val="22"/>
          <w:szCs w:val="22"/>
          <w:lang w:val="hr-HR"/>
        </w:rPr>
        <w:t>Aktivnost A301903 Sufinanciranje programa udruga žena</w:t>
      </w:r>
    </w:p>
    <w:p w14:paraId="6A67BB6C" w14:textId="77777777" w:rsidR="007C527A" w:rsidRPr="00112450" w:rsidRDefault="007C527A" w:rsidP="007C527A">
      <w:pPr>
        <w:pStyle w:val="paragraph"/>
        <w:spacing w:before="0" w:beforeAutospacing="0" w:after="0" w:afterAutospacing="0"/>
        <w:jc w:val="both"/>
        <w:textAlignment w:val="baseline"/>
        <w:rPr>
          <w:rStyle w:val="eop"/>
          <w:sz w:val="22"/>
          <w:szCs w:val="22"/>
          <w:lang w:val="hr-HR"/>
        </w:rPr>
      </w:pPr>
      <w:r w:rsidRPr="00112450">
        <w:rPr>
          <w:rStyle w:val="eop"/>
          <w:sz w:val="22"/>
          <w:szCs w:val="22"/>
          <w:lang w:val="hr-HR"/>
        </w:rPr>
        <w:tab/>
        <w:t>U sklopu navedene aktivnosti planirano je 2.740,00 EUR, a realizirano je 2.740,00 EUR, odnosno 100,0% za programe/projekte udruga građana.</w:t>
      </w:r>
    </w:p>
    <w:p w14:paraId="288DFFCB" w14:textId="77777777" w:rsidR="007C527A" w:rsidRPr="00112450" w:rsidRDefault="007C527A" w:rsidP="007C527A">
      <w:pPr>
        <w:jc w:val="both"/>
        <w:rPr>
          <w:color w:val="FF0000"/>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47"/>
        <w:gridCol w:w="2217"/>
        <w:gridCol w:w="1552"/>
        <w:gridCol w:w="1101"/>
        <w:gridCol w:w="1134"/>
        <w:gridCol w:w="1154"/>
      </w:tblGrid>
      <w:tr w:rsidR="007C527A" w:rsidRPr="00112450" w14:paraId="44F1F70B" w14:textId="77777777" w:rsidTr="008B3826">
        <w:trPr>
          <w:trHeight w:val="870"/>
        </w:trPr>
        <w:tc>
          <w:tcPr>
            <w:tcW w:w="1112" w:type="pct"/>
            <w:shd w:val="clear" w:color="auto" w:fill="auto"/>
            <w:noWrap/>
            <w:vAlign w:val="center"/>
            <w:hideMark/>
          </w:tcPr>
          <w:p w14:paraId="6A9AD540" w14:textId="77777777" w:rsidR="007C527A" w:rsidRPr="00112450" w:rsidRDefault="007C527A" w:rsidP="001F7F75">
            <w:pPr>
              <w:jc w:val="center"/>
              <w:rPr>
                <w:b/>
                <w:bCs/>
                <w:sz w:val="20"/>
                <w:szCs w:val="20"/>
              </w:rPr>
            </w:pPr>
            <w:r w:rsidRPr="00112450">
              <w:rPr>
                <w:b/>
                <w:bCs/>
                <w:sz w:val="20"/>
                <w:szCs w:val="20"/>
                <w:lang w:eastAsia="en-US"/>
              </w:rPr>
              <w:t>Pokazatelj rezultata</w:t>
            </w:r>
          </w:p>
        </w:tc>
        <w:tc>
          <w:tcPr>
            <w:tcW w:w="1204" w:type="pct"/>
            <w:shd w:val="clear" w:color="auto" w:fill="auto"/>
            <w:noWrap/>
            <w:vAlign w:val="center"/>
            <w:hideMark/>
          </w:tcPr>
          <w:p w14:paraId="50F3F588" w14:textId="77777777" w:rsidR="007C527A" w:rsidRPr="00112450" w:rsidRDefault="007C527A" w:rsidP="001F7F75">
            <w:pPr>
              <w:jc w:val="center"/>
              <w:rPr>
                <w:b/>
                <w:bCs/>
                <w:sz w:val="20"/>
                <w:szCs w:val="20"/>
              </w:rPr>
            </w:pPr>
            <w:r w:rsidRPr="00112450">
              <w:rPr>
                <w:b/>
                <w:bCs/>
                <w:sz w:val="20"/>
                <w:szCs w:val="20"/>
                <w:lang w:eastAsia="en-US"/>
              </w:rPr>
              <w:t>Definicija pokazatelja</w:t>
            </w:r>
          </w:p>
        </w:tc>
        <w:tc>
          <w:tcPr>
            <w:tcW w:w="843" w:type="pct"/>
            <w:shd w:val="clear" w:color="auto" w:fill="auto"/>
            <w:vAlign w:val="center"/>
            <w:hideMark/>
          </w:tcPr>
          <w:p w14:paraId="3A1F30DB" w14:textId="77777777" w:rsidR="007C527A" w:rsidRPr="00112450" w:rsidRDefault="007C527A" w:rsidP="001F7F75">
            <w:pPr>
              <w:jc w:val="center"/>
              <w:rPr>
                <w:b/>
                <w:bCs/>
                <w:sz w:val="20"/>
                <w:szCs w:val="20"/>
              </w:rPr>
            </w:pPr>
            <w:r w:rsidRPr="00112450">
              <w:rPr>
                <w:b/>
                <w:bCs/>
                <w:sz w:val="20"/>
                <w:szCs w:val="20"/>
                <w:lang w:eastAsia="en-US"/>
              </w:rPr>
              <w:t>Jedinica</w:t>
            </w:r>
          </w:p>
        </w:tc>
        <w:tc>
          <w:tcPr>
            <w:tcW w:w="598" w:type="pct"/>
            <w:shd w:val="clear" w:color="auto" w:fill="auto"/>
            <w:vAlign w:val="center"/>
            <w:hideMark/>
          </w:tcPr>
          <w:p w14:paraId="59A22237" w14:textId="77777777" w:rsidR="007C527A" w:rsidRPr="00112450" w:rsidRDefault="007C527A" w:rsidP="001F7F75">
            <w:pPr>
              <w:jc w:val="center"/>
              <w:rPr>
                <w:b/>
                <w:bCs/>
                <w:sz w:val="20"/>
                <w:szCs w:val="20"/>
              </w:rPr>
            </w:pPr>
            <w:r w:rsidRPr="00112450">
              <w:rPr>
                <w:b/>
                <w:bCs/>
                <w:sz w:val="20"/>
                <w:szCs w:val="20"/>
                <w:lang w:eastAsia="en-US"/>
              </w:rPr>
              <w:t>Polazna vrijednost 2023.</w:t>
            </w:r>
          </w:p>
        </w:tc>
        <w:tc>
          <w:tcPr>
            <w:tcW w:w="616" w:type="pct"/>
            <w:shd w:val="clear" w:color="auto" w:fill="auto"/>
            <w:vAlign w:val="center"/>
            <w:hideMark/>
          </w:tcPr>
          <w:p w14:paraId="3C077DF5" w14:textId="77777777" w:rsidR="007C527A" w:rsidRPr="00112450" w:rsidRDefault="007C527A" w:rsidP="001F7F75">
            <w:pPr>
              <w:jc w:val="center"/>
              <w:rPr>
                <w:b/>
                <w:bCs/>
                <w:sz w:val="20"/>
                <w:szCs w:val="20"/>
              </w:rPr>
            </w:pPr>
            <w:r w:rsidRPr="00112450">
              <w:rPr>
                <w:b/>
                <w:bCs/>
                <w:sz w:val="20"/>
                <w:szCs w:val="20"/>
                <w:lang w:eastAsia="en-US"/>
              </w:rPr>
              <w:t>Ciljana vrijednost 2024.</w:t>
            </w:r>
          </w:p>
        </w:tc>
        <w:tc>
          <w:tcPr>
            <w:tcW w:w="627" w:type="pct"/>
            <w:shd w:val="clear" w:color="auto" w:fill="auto"/>
            <w:vAlign w:val="center"/>
            <w:hideMark/>
          </w:tcPr>
          <w:p w14:paraId="06780204" w14:textId="77777777" w:rsidR="007C527A" w:rsidRPr="00112450" w:rsidRDefault="007C527A" w:rsidP="001F7F75">
            <w:pPr>
              <w:jc w:val="center"/>
              <w:rPr>
                <w:b/>
                <w:bCs/>
                <w:color w:val="FF0000"/>
                <w:sz w:val="20"/>
                <w:szCs w:val="20"/>
              </w:rPr>
            </w:pPr>
            <w:r w:rsidRPr="00112450">
              <w:rPr>
                <w:b/>
                <w:bCs/>
                <w:sz w:val="20"/>
                <w:szCs w:val="20"/>
                <w:lang w:eastAsia="en-US"/>
              </w:rPr>
              <w:t>Ostvarena vrijednost 2024.</w:t>
            </w:r>
          </w:p>
        </w:tc>
      </w:tr>
      <w:tr w:rsidR="007C527A" w:rsidRPr="00112450" w14:paraId="1DF8BCFA" w14:textId="77777777" w:rsidTr="008B3826">
        <w:trPr>
          <w:trHeight w:val="915"/>
        </w:trPr>
        <w:tc>
          <w:tcPr>
            <w:tcW w:w="1112" w:type="pct"/>
            <w:shd w:val="clear" w:color="auto" w:fill="auto"/>
            <w:vAlign w:val="center"/>
            <w:hideMark/>
          </w:tcPr>
          <w:p w14:paraId="119F458E" w14:textId="77777777" w:rsidR="007C527A" w:rsidRPr="00112450" w:rsidRDefault="007C527A" w:rsidP="001F7F75">
            <w:pPr>
              <w:spacing w:line="256" w:lineRule="auto"/>
              <w:jc w:val="center"/>
              <w:rPr>
                <w:sz w:val="20"/>
                <w:szCs w:val="20"/>
              </w:rPr>
            </w:pPr>
            <w:r w:rsidRPr="00112450">
              <w:rPr>
                <w:kern w:val="2"/>
                <w:sz w:val="20"/>
                <w:szCs w:val="20"/>
                <w:lang w:eastAsia="en-US"/>
                <w14:ligatures w14:val="standardContextual"/>
              </w:rPr>
              <w:t>Broj programa/projekata u provedbi</w:t>
            </w:r>
          </w:p>
        </w:tc>
        <w:tc>
          <w:tcPr>
            <w:tcW w:w="1204" w:type="pct"/>
            <w:shd w:val="clear" w:color="auto" w:fill="auto"/>
            <w:vAlign w:val="center"/>
            <w:hideMark/>
          </w:tcPr>
          <w:p w14:paraId="263C02EC" w14:textId="77777777" w:rsidR="007C527A" w:rsidRPr="00112450" w:rsidRDefault="007C527A" w:rsidP="001F7F75">
            <w:pPr>
              <w:spacing w:line="256" w:lineRule="auto"/>
              <w:jc w:val="center"/>
              <w:rPr>
                <w:sz w:val="20"/>
                <w:szCs w:val="20"/>
                <w:lang w:eastAsia="en-US"/>
              </w:rPr>
            </w:pPr>
            <w:r w:rsidRPr="00112450">
              <w:rPr>
                <w:kern w:val="2"/>
                <w:sz w:val="20"/>
                <w:szCs w:val="20"/>
                <w:lang w:eastAsia="en-US"/>
                <w14:ligatures w14:val="standardContextual"/>
              </w:rPr>
              <w:t>Doprinos udruga žena unaprjeđenju kvalitete života lokalne zajednice</w:t>
            </w:r>
          </w:p>
        </w:tc>
        <w:tc>
          <w:tcPr>
            <w:tcW w:w="843" w:type="pct"/>
            <w:shd w:val="clear" w:color="auto" w:fill="auto"/>
            <w:vAlign w:val="center"/>
            <w:hideMark/>
          </w:tcPr>
          <w:p w14:paraId="6748E343" w14:textId="77777777" w:rsidR="007C527A" w:rsidRPr="00112450" w:rsidRDefault="007C527A" w:rsidP="001F7F75">
            <w:pPr>
              <w:spacing w:line="256" w:lineRule="auto"/>
              <w:jc w:val="center"/>
              <w:rPr>
                <w:sz w:val="20"/>
                <w:szCs w:val="20"/>
              </w:rPr>
            </w:pPr>
            <w:r w:rsidRPr="00112450">
              <w:rPr>
                <w:kern w:val="2"/>
                <w:sz w:val="20"/>
                <w:szCs w:val="20"/>
                <w:lang w:eastAsia="en-US"/>
                <w14:ligatures w14:val="standardContextual"/>
              </w:rPr>
              <w:t>Broj sklopljenih ugovora</w:t>
            </w:r>
          </w:p>
        </w:tc>
        <w:tc>
          <w:tcPr>
            <w:tcW w:w="598" w:type="pct"/>
            <w:shd w:val="clear" w:color="auto" w:fill="auto"/>
            <w:noWrap/>
            <w:vAlign w:val="center"/>
            <w:hideMark/>
          </w:tcPr>
          <w:p w14:paraId="72435EC6" w14:textId="77777777" w:rsidR="007C527A" w:rsidRPr="00112450" w:rsidRDefault="007C527A" w:rsidP="001F7F75">
            <w:pPr>
              <w:jc w:val="center"/>
              <w:rPr>
                <w:sz w:val="20"/>
                <w:szCs w:val="20"/>
              </w:rPr>
            </w:pPr>
            <w:r w:rsidRPr="00112450">
              <w:rPr>
                <w:sz w:val="20"/>
                <w:szCs w:val="20"/>
              </w:rPr>
              <w:t>7</w:t>
            </w:r>
          </w:p>
        </w:tc>
        <w:tc>
          <w:tcPr>
            <w:tcW w:w="616" w:type="pct"/>
            <w:shd w:val="clear" w:color="auto" w:fill="auto"/>
            <w:noWrap/>
            <w:vAlign w:val="center"/>
            <w:hideMark/>
          </w:tcPr>
          <w:p w14:paraId="1D97BF2D" w14:textId="77777777" w:rsidR="007C527A" w:rsidRPr="00112450" w:rsidRDefault="007C527A" w:rsidP="001F7F75">
            <w:pPr>
              <w:jc w:val="center"/>
              <w:rPr>
                <w:sz w:val="20"/>
                <w:szCs w:val="20"/>
              </w:rPr>
            </w:pPr>
            <w:r w:rsidRPr="00112450">
              <w:rPr>
                <w:sz w:val="20"/>
                <w:szCs w:val="20"/>
              </w:rPr>
              <w:t>7</w:t>
            </w:r>
          </w:p>
        </w:tc>
        <w:tc>
          <w:tcPr>
            <w:tcW w:w="627" w:type="pct"/>
            <w:shd w:val="clear" w:color="auto" w:fill="auto"/>
            <w:vAlign w:val="center"/>
            <w:hideMark/>
          </w:tcPr>
          <w:p w14:paraId="618DF4E4" w14:textId="77777777" w:rsidR="007C527A" w:rsidRPr="00112450" w:rsidRDefault="007C527A" w:rsidP="001F7F75">
            <w:pPr>
              <w:jc w:val="center"/>
              <w:rPr>
                <w:color w:val="000000" w:themeColor="text1"/>
                <w:sz w:val="20"/>
                <w:szCs w:val="20"/>
              </w:rPr>
            </w:pPr>
            <w:r w:rsidRPr="00112450">
              <w:rPr>
                <w:color w:val="000000" w:themeColor="text1"/>
                <w:sz w:val="20"/>
                <w:szCs w:val="20"/>
              </w:rPr>
              <w:t>3</w:t>
            </w:r>
          </w:p>
        </w:tc>
      </w:tr>
    </w:tbl>
    <w:p w14:paraId="6A7676BE" w14:textId="77777777" w:rsidR="007C527A" w:rsidRPr="00112450" w:rsidRDefault="007C527A" w:rsidP="007C527A">
      <w:pPr>
        <w:jc w:val="both"/>
        <w:rPr>
          <w:color w:val="FF0000"/>
          <w:sz w:val="22"/>
          <w:szCs w:val="22"/>
        </w:rPr>
      </w:pPr>
    </w:p>
    <w:p w14:paraId="5DB65281" w14:textId="77777777" w:rsidR="007C527A" w:rsidRPr="00112450" w:rsidRDefault="007C527A" w:rsidP="007C527A">
      <w:pPr>
        <w:pStyle w:val="paragraph"/>
        <w:spacing w:before="0" w:beforeAutospacing="0" w:after="0" w:afterAutospacing="0"/>
        <w:jc w:val="both"/>
        <w:textAlignment w:val="baseline"/>
        <w:rPr>
          <w:sz w:val="22"/>
          <w:szCs w:val="22"/>
          <w:lang w:val="hr-HR"/>
        </w:rPr>
      </w:pPr>
      <w:r w:rsidRPr="00112450">
        <w:rPr>
          <w:rStyle w:val="eop"/>
          <w:sz w:val="22"/>
          <w:szCs w:val="22"/>
          <w:lang w:val="hr-HR"/>
        </w:rPr>
        <w:t xml:space="preserve">Aktivnost A301907 </w:t>
      </w:r>
      <w:r w:rsidRPr="00112450">
        <w:rPr>
          <w:sz w:val="22"/>
          <w:szCs w:val="22"/>
          <w:lang w:val="hr-HR"/>
        </w:rPr>
        <w:t>Sufinanciranje programa civilnog društva za unaprjeđenje kvalitete života osoba sa invaliditetom</w:t>
      </w:r>
    </w:p>
    <w:p w14:paraId="368805E4" w14:textId="77777777" w:rsidR="007C527A" w:rsidRPr="00112450" w:rsidRDefault="007C527A" w:rsidP="007C527A">
      <w:pPr>
        <w:pStyle w:val="paragraph"/>
        <w:spacing w:before="0" w:beforeAutospacing="0" w:after="0" w:afterAutospacing="0"/>
        <w:jc w:val="both"/>
        <w:textAlignment w:val="baseline"/>
        <w:rPr>
          <w:rStyle w:val="eop"/>
          <w:b/>
          <w:bCs/>
          <w:sz w:val="22"/>
          <w:szCs w:val="22"/>
          <w:lang w:val="hr-HR"/>
        </w:rPr>
      </w:pPr>
      <w:r w:rsidRPr="00112450">
        <w:rPr>
          <w:b/>
          <w:bCs/>
          <w:sz w:val="22"/>
          <w:szCs w:val="22"/>
          <w:lang w:val="hr-HR"/>
        </w:rPr>
        <w:tab/>
      </w:r>
      <w:r w:rsidRPr="00112450">
        <w:rPr>
          <w:rStyle w:val="eop"/>
          <w:sz w:val="22"/>
          <w:szCs w:val="22"/>
          <w:lang w:val="hr-HR"/>
        </w:rPr>
        <w:t>U sklopu navedene aktivnosti planirano je 16.290,00 EUR, a realizirano je 16.284,00 EUR, odnosno 100,0% za programe/projekte udruga građana.</w:t>
      </w:r>
    </w:p>
    <w:p w14:paraId="1B56CC4E" w14:textId="77777777" w:rsidR="007C527A" w:rsidRPr="00112450" w:rsidRDefault="007C527A" w:rsidP="007C527A">
      <w:pPr>
        <w:jc w:val="both"/>
        <w:rPr>
          <w:color w:val="FF0000"/>
          <w:sz w:val="22"/>
          <w:szCs w:val="22"/>
        </w:rPr>
      </w:pPr>
    </w:p>
    <w:tbl>
      <w:tblPr>
        <w:tblW w:w="5000" w:type="pct"/>
        <w:tblLook w:val="04A0" w:firstRow="1" w:lastRow="0" w:firstColumn="1" w:lastColumn="0" w:noHBand="0" w:noVBand="1"/>
      </w:tblPr>
      <w:tblGrid>
        <w:gridCol w:w="2045"/>
        <w:gridCol w:w="2214"/>
        <w:gridCol w:w="1550"/>
        <w:gridCol w:w="1100"/>
        <w:gridCol w:w="1133"/>
        <w:gridCol w:w="1153"/>
      </w:tblGrid>
      <w:tr w:rsidR="007C527A" w:rsidRPr="00112450" w14:paraId="75D80A0B" w14:textId="77777777" w:rsidTr="007D336B">
        <w:trPr>
          <w:trHeight w:val="870"/>
        </w:trPr>
        <w:tc>
          <w:tcPr>
            <w:tcW w:w="1112" w:type="pct"/>
            <w:tcBorders>
              <w:top w:val="single" w:sz="8" w:space="0" w:color="auto"/>
              <w:left w:val="single" w:sz="8" w:space="0" w:color="auto"/>
              <w:bottom w:val="single" w:sz="4" w:space="0" w:color="auto"/>
              <w:right w:val="single" w:sz="8" w:space="0" w:color="auto"/>
            </w:tcBorders>
            <w:shd w:val="clear" w:color="auto" w:fill="auto"/>
            <w:noWrap/>
            <w:vAlign w:val="center"/>
            <w:hideMark/>
          </w:tcPr>
          <w:p w14:paraId="6BE882F5" w14:textId="77777777" w:rsidR="007C527A" w:rsidRPr="00112450" w:rsidRDefault="007C527A" w:rsidP="001F7F75">
            <w:pPr>
              <w:jc w:val="center"/>
              <w:rPr>
                <w:b/>
                <w:bCs/>
                <w:sz w:val="20"/>
                <w:szCs w:val="20"/>
              </w:rPr>
            </w:pPr>
            <w:r w:rsidRPr="00112450">
              <w:rPr>
                <w:b/>
                <w:bCs/>
                <w:sz w:val="20"/>
                <w:szCs w:val="20"/>
                <w:lang w:eastAsia="en-US"/>
              </w:rPr>
              <w:t>Pokazatelj rezultata</w:t>
            </w:r>
          </w:p>
        </w:tc>
        <w:tc>
          <w:tcPr>
            <w:tcW w:w="1204" w:type="pct"/>
            <w:tcBorders>
              <w:top w:val="single" w:sz="8" w:space="0" w:color="auto"/>
              <w:left w:val="nil"/>
              <w:bottom w:val="single" w:sz="4" w:space="0" w:color="auto"/>
              <w:right w:val="single" w:sz="8" w:space="0" w:color="auto"/>
            </w:tcBorders>
            <w:shd w:val="clear" w:color="auto" w:fill="auto"/>
            <w:noWrap/>
            <w:vAlign w:val="center"/>
            <w:hideMark/>
          </w:tcPr>
          <w:p w14:paraId="51F4DACD" w14:textId="77777777" w:rsidR="007C527A" w:rsidRPr="00112450" w:rsidRDefault="007C527A" w:rsidP="001F7F75">
            <w:pPr>
              <w:jc w:val="center"/>
              <w:rPr>
                <w:b/>
                <w:bCs/>
                <w:sz w:val="20"/>
                <w:szCs w:val="20"/>
              </w:rPr>
            </w:pPr>
            <w:r w:rsidRPr="00112450">
              <w:rPr>
                <w:b/>
                <w:bCs/>
                <w:sz w:val="20"/>
                <w:szCs w:val="20"/>
                <w:lang w:eastAsia="en-US"/>
              </w:rPr>
              <w:t>Definicija pokazatelja</w:t>
            </w:r>
          </w:p>
        </w:tc>
        <w:tc>
          <w:tcPr>
            <w:tcW w:w="843" w:type="pct"/>
            <w:tcBorders>
              <w:top w:val="single" w:sz="8" w:space="0" w:color="auto"/>
              <w:left w:val="nil"/>
              <w:bottom w:val="single" w:sz="4" w:space="0" w:color="auto"/>
              <w:right w:val="single" w:sz="8" w:space="0" w:color="auto"/>
            </w:tcBorders>
            <w:shd w:val="clear" w:color="auto" w:fill="auto"/>
            <w:vAlign w:val="center"/>
            <w:hideMark/>
          </w:tcPr>
          <w:p w14:paraId="397AD698" w14:textId="77777777" w:rsidR="007C527A" w:rsidRPr="00112450" w:rsidRDefault="007C527A" w:rsidP="001F7F75">
            <w:pPr>
              <w:jc w:val="center"/>
              <w:rPr>
                <w:b/>
                <w:bCs/>
                <w:sz w:val="20"/>
                <w:szCs w:val="20"/>
              </w:rPr>
            </w:pPr>
            <w:r w:rsidRPr="00112450">
              <w:rPr>
                <w:b/>
                <w:bCs/>
                <w:sz w:val="20"/>
                <w:szCs w:val="20"/>
                <w:lang w:eastAsia="en-US"/>
              </w:rPr>
              <w:t>Jedinica</w:t>
            </w:r>
          </w:p>
        </w:tc>
        <w:tc>
          <w:tcPr>
            <w:tcW w:w="598" w:type="pct"/>
            <w:tcBorders>
              <w:top w:val="single" w:sz="8" w:space="0" w:color="auto"/>
              <w:left w:val="nil"/>
              <w:bottom w:val="single" w:sz="4" w:space="0" w:color="auto"/>
              <w:right w:val="single" w:sz="8" w:space="0" w:color="auto"/>
            </w:tcBorders>
            <w:shd w:val="clear" w:color="auto" w:fill="auto"/>
            <w:vAlign w:val="center"/>
            <w:hideMark/>
          </w:tcPr>
          <w:p w14:paraId="3887632E" w14:textId="77777777" w:rsidR="007C527A" w:rsidRPr="00112450" w:rsidRDefault="007C527A" w:rsidP="001F7F75">
            <w:pPr>
              <w:jc w:val="center"/>
              <w:rPr>
                <w:b/>
                <w:bCs/>
                <w:sz w:val="20"/>
                <w:szCs w:val="20"/>
              </w:rPr>
            </w:pPr>
            <w:r w:rsidRPr="00112450">
              <w:rPr>
                <w:b/>
                <w:bCs/>
                <w:sz w:val="20"/>
                <w:szCs w:val="20"/>
                <w:lang w:eastAsia="en-US"/>
              </w:rPr>
              <w:t>Polazna vrijednost 2023.</w:t>
            </w:r>
          </w:p>
        </w:tc>
        <w:tc>
          <w:tcPr>
            <w:tcW w:w="616" w:type="pct"/>
            <w:tcBorders>
              <w:top w:val="single" w:sz="8" w:space="0" w:color="auto"/>
              <w:left w:val="nil"/>
              <w:bottom w:val="single" w:sz="4" w:space="0" w:color="auto"/>
              <w:right w:val="single" w:sz="8" w:space="0" w:color="auto"/>
            </w:tcBorders>
            <w:shd w:val="clear" w:color="auto" w:fill="auto"/>
            <w:vAlign w:val="center"/>
            <w:hideMark/>
          </w:tcPr>
          <w:p w14:paraId="3CF4AD02" w14:textId="77777777" w:rsidR="007C527A" w:rsidRPr="00112450" w:rsidRDefault="007C527A" w:rsidP="001F7F75">
            <w:pPr>
              <w:jc w:val="center"/>
              <w:rPr>
                <w:b/>
                <w:bCs/>
                <w:sz w:val="20"/>
                <w:szCs w:val="20"/>
              </w:rPr>
            </w:pPr>
            <w:r w:rsidRPr="00112450">
              <w:rPr>
                <w:b/>
                <w:bCs/>
                <w:sz w:val="20"/>
                <w:szCs w:val="20"/>
                <w:lang w:eastAsia="en-US"/>
              </w:rPr>
              <w:t>Ciljana vrijednost 2024.</w:t>
            </w:r>
          </w:p>
        </w:tc>
        <w:tc>
          <w:tcPr>
            <w:tcW w:w="627" w:type="pct"/>
            <w:tcBorders>
              <w:top w:val="single" w:sz="8" w:space="0" w:color="auto"/>
              <w:left w:val="nil"/>
              <w:bottom w:val="single" w:sz="4" w:space="0" w:color="auto"/>
              <w:right w:val="single" w:sz="8" w:space="0" w:color="auto"/>
            </w:tcBorders>
            <w:shd w:val="clear" w:color="auto" w:fill="auto"/>
            <w:vAlign w:val="center"/>
            <w:hideMark/>
          </w:tcPr>
          <w:p w14:paraId="119E02A4" w14:textId="77777777" w:rsidR="007C527A" w:rsidRPr="00112450" w:rsidRDefault="007C527A" w:rsidP="001F7F75">
            <w:pPr>
              <w:jc w:val="center"/>
              <w:rPr>
                <w:b/>
                <w:bCs/>
                <w:sz w:val="20"/>
                <w:szCs w:val="20"/>
              </w:rPr>
            </w:pPr>
            <w:r w:rsidRPr="00112450">
              <w:rPr>
                <w:b/>
                <w:bCs/>
                <w:sz w:val="20"/>
                <w:szCs w:val="20"/>
                <w:lang w:eastAsia="en-US"/>
              </w:rPr>
              <w:t>Ostvarena vrijednost 2024.</w:t>
            </w:r>
          </w:p>
        </w:tc>
      </w:tr>
      <w:tr w:rsidR="007C527A" w:rsidRPr="00112450" w14:paraId="154ED54B" w14:textId="77777777" w:rsidTr="007D336B">
        <w:trPr>
          <w:trHeight w:val="915"/>
        </w:trPr>
        <w:tc>
          <w:tcPr>
            <w:tcW w:w="111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C06383C" w14:textId="77777777" w:rsidR="007C527A" w:rsidRPr="00112450" w:rsidRDefault="007C527A" w:rsidP="001F7F75">
            <w:pPr>
              <w:spacing w:line="256" w:lineRule="auto"/>
              <w:jc w:val="center"/>
              <w:rPr>
                <w:sz w:val="20"/>
                <w:szCs w:val="20"/>
              </w:rPr>
            </w:pPr>
            <w:r w:rsidRPr="00112450">
              <w:rPr>
                <w:kern w:val="2"/>
                <w:sz w:val="20"/>
                <w:szCs w:val="20"/>
                <w:lang w:eastAsia="en-US"/>
                <w14:ligatures w14:val="standardContextual"/>
              </w:rPr>
              <w:t>Broj programa/projekata u provedbi</w:t>
            </w:r>
          </w:p>
        </w:tc>
        <w:tc>
          <w:tcPr>
            <w:tcW w:w="1204"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5A859E6" w14:textId="77777777" w:rsidR="007C527A" w:rsidRPr="00112450" w:rsidRDefault="007C527A" w:rsidP="001F7F75">
            <w:pPr>
              <w:spacing w:line="256" w:lineRule="auto"/>
              <w:jc w:val="center"/>
              <w:rPr>
                <w:sz w:val="20"/>
                <w:szCs w:val="20"/>
                <w:lang w:eastAsia="en-US"/>
              </w:rPr>
            </w:pPr>
            <w:r w:rsidRPr="00112450">
              <w:rPr>
                <w:kern w:val="2"/>
                <w:sz w:val="20"/>
                <w:szCs w:val="20"/>
                <w:lang w:eastAsia="en-US"/>
                <w14:ligatures w14:val="standardContextual"/>
              </w:rPr>
              <w:t>Doprinos udruga unaprjeđenju kvalitete života osoba s invaliditetom</w:t>
            </w:r>
          </w:p>
        </w:tc>
        <w:tc>
          <w:tcPr>
            <w:tcW w:w="84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68D8905" w14:textId="77777777" w:rsidR="007C527A" w:rsidRPr="00112450" w:rsidRDefault="007C527A" w:rsidP="001F7F75">
            <w:pPr>
              <w:spacing w:line="256" w:lineRule="auto"/>
              <w:jc w:val="center"/>
              <w:rPr>
                <w:sz w:val="20"/>
                <w:szCs w:val="20"/>
              </w:rPr>
            </w:pPr>
            <w:r w:rsidRPr="00112450">
              <w:rPr>
                <w:kern w:val="2"/>
                <w:sz w:val="20"/>
                <w:szCs w:val="20"/>
                <w:lang w:eastAsia="en-US"/>
                <w14:ligatures w14:val="standardContextual"/>
              </w:rPr>
              <w:t>Broj sklopljenih ugovora</w:t>
            </w:r>
          </w:p>
        </w:tc>
        <w:tc>
          <w:tcPr>
            <w:tcW w:w="59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CE750F" w14:textId="77777777" w:rsidR="007C527A" w:rsidRPr="00112450" w:rsidRDefault="007C527A" w:rsidP="001F7F75">
            <w:pPr>
              <w:jc w:val="center"/>
              <w:rPr>
                <w:sz w:val="20"/>
                <w:szCs w:val="20"/>
              </w:rPr>
            </w:pPr>
            <w:r w:rsidRPr="00112450">
              <w:rPr>
                <w:sz w:val="20"/>
                <w:szCs w:val="20"/>
              </w:rPr>
              <w:t>7</w:t>
            </w:r>
          </w:p>
        </w:tc>
        <w:tc>
          <w:tcPr>
            <w:tcW w:w="6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6D9E2F" w14:textId="77777777" w:rsidR="007C527A" w:rsidRPr="00112450" w:rsidRDefault="007C527A" w:rsidP="001F7F75">
            <w:pPr>
              <w:jc w:val="center"/>
              <w:rPr>
                <w:sz w:val="20"/>
                <w:szCs w:val="20"/>
              </w:rPr>
            </w:pPr>
            <w:r w:rsidRPr="00112450">
              <w:rPr>
                <w:sz w:val="20"/>
                <w:szCs w:val="20"/>
              </w:rPr>
              <w:t>7</w:t>
            </w:r>
          </w:p>
        </w:tc>
        <w:tc>
          <w:tcPr>
            <w:tcW w:w="62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55A53D5" w14:textId="77777777" w:rsidR="007C527A" w:rsidRPr="00112450" w:rsidRDefault="007C527A" w:rsidP="001F7F75">
            <w:pPr>
              <w:jc w:val="center"/>
              <w:rPr>
                <w:color w:val="000000" w:themeColor="text1"/>
                <w:sz w:val="20"/>
                <w:szCs w:val="20"/>
              </w:rPr>
            </w:pPr>
            <w:r w:rsidRPr="00112450">
              <w:rPr>
                <w:color w:val="000000" w:themeColor="text1"/>
                <w:sz w:val="20"/>
                <w:szCs w:val="20"/>
              </w:rPr>
              <w:t>9</w:t>
            </w:r>
          </w:p>
        </w:tc>
      </w:tr>
    </w:tbl>
    <w:p w14:paraId="0C595998" w14:textId="77777777" w:rsidR="007C527A" w:rsidRPr="00112450" w:rsidRDefault="007C527A" w:rsidP="007C527A">
      <w:pPr>
        <w:rPr>
          <w:b/>
          <w:bCs/>
          <w:sz w:val="22"/>
          <w:szCs w:val="22"/>
        </w:rPr>
      </w:pPr>
      <w:r w:rsidRPr="00112450">
        <w:rPr>
          <w:b/>
          <w:bCs/>
          <w:sz w:val="22"/>
          <w:szCs w:val="22"/>
        </w:rPr>
        <w:t xml:space="preserve"> </w:t>
      </w:r>
    </w:p>
    <w:p w14:paraId="5ACECA4C" w14:textId="77777777" w:rsidR="007C527A" w:rsidRPr="00112450" w:rsidRDefault="007C527A" w:rsidP="007C527A">
      <w:pPr>
        <w:pStyle w:val="paragraph"/>
        <w:spacing w:before="0" w:beforeAutospacing="0" w:after="0" w:afterAutospacing="0"/>
        <w:jc w:val="both"/>
        <w:textAlignment w:val="baseline"/>
        <w:rPr>
          <w:rStyle w:val="eop"/>
          <w:sz w:val="22"/>
          <w:szCs w:val="22"/>
          <w:lang w:val="hr-HR"/>
        </w:rPr>
      </w:pPr>
      <w:r w:rsidRPr="00112450">
        <w:rPr>
          <w:rStyle w:val="eop"/>
          <w:sz w:val="22"/>
          <w:szCs w:val="22"/>
          <w:lang w:val="hr-HR"/>
        </w:rPr>
        <w:t>Aktivnost A301909 Sufinanciranje programa udruga iz područja zdravstva i socijalne skrbi</w:t>
      </w:r>
    </w:p>
    <w:p w14:paraId="4A33BAA6" w14:textId="77777777" w:rsidR="007C527A" w:rsidRPr="00112450" w:rsidRDefault="007C527A" w:rsidP="007C527A">
      <w:pPr>
        <w:pStyle w:val="paragraph"/>
        <w:spacing w:before="0" w:beforeAutospacing="0" w:after="0" w:afterAutospacing="0"/>
        <w:jc w:val="both"/>
        <w:textAlignment w:val="baseline"/>
        <w:rPr>
          <w:rStyle w:val="eop"/>
          <w:sz w:val="22"/>
          <w:szCs w:val="22"/>
          <w:lang w:val="hr-HR"/>
        </w:rPr>
      </w:pPr>
      <w:r w:rsidRPr="00112450">
        <w:rPr>
          <w:rStyle w:val="eop"/>
          <w:b/>
          <w:bCs/>
          <w:sz w:val="22"/>
          <w:szCs w:val="22"/>
          <w:lang w:val="hr-HR"/>
        </w:rPr>
        <w:tab/>
      </w:r>
      <w:r w:rsidRPr="00112450">
        <w:rPr>
          <w:rStyle w:val="eop"/>
          <w:sz w:val="22"/>
          <w:szCs w:val="22"/>
          <w:lang w:val="hr-HR"/>
        </w:rPr>
        <w:t>U sklopu navedene aktivnosti planirano je 26.990,00 EUR, a realizirano je 26.982,53 EUR, odnosno 100,0% za programe/projekte udruga građana.</w:t>
      </w:r>
    </w:p>
    <w:p w14:paraId="3D8C4181" w14:textId="77777777" w:rsidR="007C527A" w:rsidRPr="00112450" w:rsidRDefault="007C527A" w:rsidP="007C527A">
      <w:pPr>
        <w:rPr>
          <w:b/>
          <w:sz w:val="22"/>
          <w:szCs w:val="22"/>
          <w:u w:val="singl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47"/>
        <w:gridCol w:w="2217"/>
        <w:gridCol w:w="1554"/>
        <w:gridCol w:w="1101"/>
        <w:gridCol w:w="1134"/>
        <w:gridCol w:w="1152"/>
      </w:tblGrid>
      <w:tr w:rsidR="007C527A" w:rsidRPr="00112450" w14:paraId="0EBFEC5D" w14:textId="77777777" w:rsidTr="001F7F75">
        <w:trPr>
          <w:trHeight w:val="870"/>
        </w:trPr>
        <w:tc>
          <w:tcPr>
            <w:tcW w:w="1112" w:type="pct"/>
            <w:shd w:val="clear" w:color="auto" w:fill="auto"/>
            <w:noWrap/>
            <w:vAlign w:val="center"/>
            <w:hideMark/>
          </w:tcPr>
          <w:p w14:paraId="48B9CB7A" w14:textId="77777777" w:rsidR="007C527A" w:rsidRPr="00112450" w:rsidRDefault="007C527A" w:rsidP="001F7F75">
            <w:pPr>
              <w:jc w:val="center"/>
              <w:rPr>
                <w:b/>
                <w:bCs/>
                <w:sz w:val="20"/>
                <w:szCs w:val="20"/>
              </w:rPr>
            </w:pPr>
            <w:r w:rsidRPr="00112450">
              <w:rPr>
                <w:b/>
                <w:bCs/>
                <w:sz w:val="20"/>
                <w:szCs w:val="20"/>
                <w:lang w:eastAsia="en-US"/>
              </w:rPr>
              <w:t>Pokazatelj rezultata</w:t>
            </w:r>
          </w:p>
        </w:tc>
        <w:tc>
          <w:tcPr>
            <w:tcW w:w="1204" w:type="pct"/>
            <w:shd w:val="clear" w:color="auto" w:fill="auto"/>
            <w:noWrap/>
            <w:vAlign w:val="center"/>
            <w:hideMark/>
          </w:tcPr>
          <w:p w14:paraId="1ABFEA74" w14:textId="77777777" w:rsidR="007C527A" w:rsidRPr="00112450" w:rsidRDefault="007C527A" w:rsidP="001F7F75">
            <w:pPr>
              <w:jc w:val="center"/>
              <w:rPr>
                <w:b/>
                <w:bCs/>
                <w:sz w:val="20"/>
                <w:szCs w:val="20"/>
              </w:rPr>
            </w:pPr>
            <w:r w:rsidRPr="00112450">
              <w:rPr>
                <w:b/>
                <w:bCs/>
                <w:sz w:val="20"/>
                <w:szCs w:val="20"/>
                <w:lang w:eastAsia="en-US"/>
              </w:rPr>
              <w:t>Definicija pokazatelja</w:t>
            </w:r>
          </w:p>
        </w:tc>
        <w:tc>
          <w:tcPr>
            <w:tcW w:w="844" w:type="pct"/>
            <w:shd w:val="clear" w:color="auto" w:fill="auto"/>
            <w:vAlign w:val="center"/>
            <w:hideMark/>
          </w:tcPr>
          <w:p w14:paraId="4F922388" w14:textId="77777777" w:rsidR="007C527A" w:rsidRPr="00112450" w:rsidRDefault="007C527A" w:rsidP="001F7F75">
            <w:pPr>
              <w:jc w:val="center"/>
              <w:rPr>
                <w:b/>
                <w:bCs/>
                <w:sz w:val="20"/>
                <w:szCs w:val="20"/>
              </w:rPr>
            </w:pPr>
            <w:r w:rsidRPr="00112450">
              <w:rPr>
                <w:b/>
                <w:bCs/>
                <w:sz w:val="20"/>
                <w:szCs w:val="20"/>
                <w:lang w:eastAsia="en-US"/>
              </w:rPr>
              <w:t>Jedinica</w:t>
            </w:r>
          </w:p>
        </w:tc>
        <w:tc>
          <w:tcPr>
            <w:tcW w:w="598" w:type="pct"/>
            <w:shd w:val="clear" w:color="auto" w:fill="auto"/>
            <w:vAlign w:val="center"/>
            <w:hideMark/>
          </w:tcPr>
          <w:p w14:paraId="3469E582" w14:textId="77777777" w:rsidR="007C527A" w:rsidRPr="00112450" w:rsidRDefault="007C527A" w:rsidP="001F7F75">
            <w:pPr>
              <w:jc w:val="center"/>
              <w:rPr>
                <w:b/>
                <w:bCs/>
                <w:sz w:val="20"/>
                <w:szCs w:val="20"/>
              </w:rPr>
            </w:pPr>
            <w:r w:rsidRPr="00112450">
              <w:rPr>
                <w:b/>
                <w:bCs/>
                <w:sz w:val="20"/>
                <w:szCs w:val="20"/>
                <w:lang w:eastAsia="en-US"/>
              </w:rPr>
              <w:t>Polazna vrijednost 2023.</w:t>
            </w:r>
          </w:p>
        </w:tc>
        <w:tc>
          <w:tcPr>
            <w:tcW w:w="616" w:type="pct"/>
            <w:shd w:val="clear" w:color="auto" w:fill="auto"/>
            <w:vAlign w:val="center"/>
            <w:hideMark/>
          </w:tcPr>
          <w:p w14:paraId="5D96828B" w14:textId="77777777" w:rsidR="007C527A" w:rsidRPr="00112450" w:rsidRDefault="007C527A" w:rsidP="001F7F75">
            <w:pPr>
              <w:jc w:val="center"/>
              <w:rPr>
                <w:b/>
                <w:bCs/>
                <w:sz w:val="20"/>
                <w:szCs w:val="20"/>
              </w:rPr>
            </w:pPr>
            <w:r w:rsidRPr="00112450">
              <w:rPr>
                <w:b/>
                <w:bCs/>
                <w:sz w:val="20"/>
                <w:szCs w:val="20"/>
                <w:lang w:eastAsia="en-US"/>
              </w:rPr>
              <w:t>Ciljana vrijednost 2024.</w:t>
            </w:r>
          </w:p>
        </w:tc>
        <w:tc>
          <w:tcPr>
            <w:tcW w:w="626" w:type="pct"/>
            <w:shd w:val="clear" w:color="auto" w:fill="auto"/>
            <w:vAlign w:val="center"/>
            <w:hideMark/>
          </w:tcPr>
          <w:p w14:paraId="721AF1EC" w14:textId="77777777" w:rsidR="007C527A" w:rsidRPr="00112450" w:rsidRDefault="007C527A" w:rsidP="001F7F75">
            <w:pPr>
              <w:jc w:val="center"/>
              <w:rPr>
                <w:b/>
                <w:bCs/>
                <w:sz w:val="20"/>
                <w:szCs w:val="20"/>
              </w:rPr>
            </w:pPr>
            <w:r w:rsidRPr="00112450">
              <w:rPr>
                <w:b/>
                <w:bCs/>
                <w:sz w:val="20"/>
                <w:szCs w:val="20"/>
                <w:lang w:eastAsia="en-US"/>
              </w:rPr>
              <w:t>Ostvarena vrijednost 2024.</w:t>
            </w:r>
          </w:p>
        </w:tc>
      </w:tr>
      <w:tr w:rsidR="007C527A" w:rsidRPr="00112450" w14:paraId="46C387AE" w14:textId="77777777" w:rsidTr="001F7F75">
        <w:trPr>
          <w:trHeight w:val="915"/>
        </w:trPr>
        <w:tc>
          <w:tcPr>
            <w:tcW w:w="1112" w:type="pct"/>
            <w:shd w:val="clear" w:color="auto" w:fill="auto"/>
            <w:vAlign w:val="center"/>
            <w:hideMark/>
          </w:tcPr>
          <w:p w14:paraId="73DB688D" w14:textId="77777777" w:rsidR="007C527A" w:rsidRPr="00112450" w:rsidRDefault="007C527A" w:rsidP="001F7F75">
            <w:pPr>
              <w:spacing w:line="256" w:lineRule="auto"/>
              <w:jc w:val="center"/>
              <w:rPr>
                <w:color w:val="FF0000"/>
                <w:sz w:val="20"/>
                <w:szCs w:val="20"/>
              </w:rPr>
            </w:pPr>
            <w:r w:rsidRPr="00112450">
              <w:rPr>
                <w:color w:val="0D0D0D" w:themeColor="text1" w:themeTint="F2"/>
                <w:kern w:val="2"/>
                <w:sz w:val="20"/>
                <w:szCs w:val="20"/>
                <w:lang w:eastAsia="en-US"/>
                <w14:ligatures w14:val="standardContextual"/>
              </w:rPr>
              <w:t>Broj programa/projekata u provedbi</w:t>
            </w:r>
          </w:p>
        </w:tc>
        <w:tc>
          <w:tcPr>
            <w:tcW w:w="1204" w:type="pct"/>
            <w:shd w:val="clear" w:color="auto" w:fill="auto"/>
            <w:vAlign w:val="center"/>
            <w:hideMark/>
          </w:tcPr>
          <w:p w14:paraId="4346CEFA" w14:textId="77777777" w:rsidR="007C527A" w:rsidRPr="00112450" w:rsidRDefault="007C527A" w:rsidP="001F7F75">
            <w:pPr>
              <w:spacing w:line="256" w:lineRule="auto"/>
              <w:jc w:val="center"/>
              <w:rPr>
                <w:color w:val="FF0000"/>
                <w:sz w:val="20"/>
                <w:szCs w:val="20"/>
                <w:lang w:eastAsia="en-US"/>
              </w:rPr>
            </w:pPr>
            <w:r w:rsidRPr="00112450">
              <w:rPr>
                <w:color w:val="0D0D0D" w:themeColor="text1" w:themeTint="F2"/>
                <w:kern w:val="2"/>
                <w:sz w:val="20"/>
                <w:szCs w:val="20"/>
                <w:lang w:eastAsia="en-US"/>
                <w14:ligatures w14:val="standardContextual"/>
              </w:rPr>
              <w:t>Doprinos udruga iz područja zdravstva i socijalne skrbi</w:t>
            </w:r>
          </w:p>
        </w:tc>
        <w:tc>
          <w:tcPr>
            <w:tcW w:w="844" w:type="pct"/>
            <w:shd w:val="clear" w:color="auto" w:fill="auto"/>
            <w:vAlign w:val="center"/>
            <w:hideMark/>
          </w:tcPr>
          <w:p w14:paraId="0E7F1A13" w14:textId="77777777" w:rsidR="007C527A" w:rsidRPr="00112450" w:rsidRDefault="007C527A" w:rsidP="001F7F75">
            <w:pPr>
              <w:spacing w:line="256" w:lineRule="auto"/>
              <w:jc w:val="center"/>
              <w:rPr>
                <w:sz w:val="20"/>
                <w:szCs w:val="20"/>
              </w:rPr>
            </w:pPr>
            <w:r w:rsidRPr="00112450">
              <w:rPr>
                <w:kern w:val="2"/>
                <w:sz w:val="20"/>
                <w:szCs w:val="20"/>
                <w:lang w:eastAsia="en-US"/>
                <w14:ligatures w14:val="standardContextual"/>
              </w:rPr>
              <w:t>Broj sklopljenih ugovora</w:t>
            </w:r>
          </w:p>
        </w:tc>
        <w:tc>
          <w:tcPr>
            <w:tcW w:w="598" w:type="pct"/>
            <w:shd w:val="clear" w:color="auto" w:fill="auto"/>
            <w:noWrap/>
            <w:vAlign w:val="center"/>
            <w:hideMark/>
          </w:tcPr>
          <w:p w14:paraId="3D1808CB" w14:textId="77777777" w:rsidR="007C527A" w:rsidRPr="00112450" w:rsidRDefault="007C527A" w:rsidP="001F7F75">
            <w:pPr>
              <w:jc w:val="center"/>
              <w:rPr>
                <w:sz w:val="20"/>
                <w:szCs w:val="20"/>
              </w:rPr>
            </w:pPr>
            <w:r w:rsidRPr="00112450">
              <w:rPr>
                <w:sz w:val="20"/>
                <w:szCs w:val="20"/>
              </w:rPr>
              <w:t>14</w:t>
            </w:r>
          </w:p>
        </w:tc>
        <w:tc>
          <w:tcPr>
            <w:tcW w:w="616" w:type="pct"/>
            <w:shd w:val="clear" w:color="auto" w:fill="auto"/>
            <w:noWrap/>
            <w:vAlign w:val="center"/>
            <w:hideMark/>
          </w:tcPr>
          <w:p w14:paraId="5E162EEF" w14:textId="77777777" w:rsidR="007C527A" w:rsidRPr="00112450" w:rsidRDefault="007C527A" w:rsidP="001F7F75">
            <w:pPr>
              <w:jc w:val="center"/>
              <w:rPr>
                <w:sz w:val="20"/>
                <w:szCs w:val="20"/>
              </w:rPr>
            </w:pPr>
            <w:r w:rsidRPr="00112450">
              <w:rPr>
                <w:sz w:val="20"/>
                <w:szCs w:val="20"/>
              </w:rPr>
              <w:t>14</w:t>
            </w:r>
          </w:p>
        </w:tc>
        <w:tc>
          <w:tcPr>
            <w:tcW w:w="626" w:type="pct"/>
            <w:shd w:val="clear" w:color="auto" w:fill="auto"/>
            <w:vAlign w:val="center"/>
            <w:hideMark/>
          </w:tcPr>
          <w:p w14:paraId="141362D7" w14:textId="77777777" w:rsidR="007C527A" w:rsidRPr="00112450" w:rsidRDefault="007C527A" w:rsidP="001F7F75">
            <w:pPr>
              <w:jc w:val="center"/>
              <w:rPr>
                <w:color w:val="000000" w:themeColor="text1"/>
                <w:sz w:val="20"/>
                <w:szCs w:val="20"/>
              </w:rPr>
            </w:pPr>
            <w:r w:rsidRPr="00112450">
              <w:rPr>
                <w:color w:val="000000" w:themeColor="text1"/>
                <w:sz w:val="20"/>
                <w:szCs w:val="20"/>
              </w:rPr>
              <w:t>19</w:t>
            </w:r>
          </w:p>
        </w:tc>
      </w:tr>
    </w:tbl>
    <w:p w14:paraId="5638F32E" w14:textId="77777777" w:rsidR="007C527A" w:rsidRPr="00112450" w:rsidRDefault="007C527A" w:rsidP="007C527A">
      <w:pPr>
        <w:pStyle w:val="paragraph"/>
        <w:spacing w:before="0" w:beforeAutospacing="0" w:after="0" w:afterAutospacing="0"/>
        <w:jc w:val="both"/>
        <w:rPr>
          <w:rStyle w:val="eop"/>
          <w:b/>
          <w:bCs/>
          <w:sz w:val="22"/>
          <w:szCs w:val="22"/>
          <w:lang w:val="hr-HR"/>
        </w:rPr>
      </w:pPr>
    </w:p>
    <w:p w14:paraId="61D604CD" w14:textId="77777777" w:rsidR="007C527A" w:rsidRPr="00112450" w:rsidRDefault="007C527A" w:rsidP="007C527A">
      <w:pPr>
        <w:pStyle w:val="paragraph"/>
        <w:spacing w:before="0" w:beforeAutospacing="0" w:after="0" w:afterAutospacing="0"/>
        <w:jc w:val="both"/>
        <w:textAlignment w:val="baseline"/>
        <w:rPr>
          <w:rStyle w:val="eop"/>
          <w:sz w:val="22"/>
          <w:szCs w:val="22"/>
          <w:lang w:val="hr-HR"/>
        </w:rPr>
      </w:pPr>
      <w:r w:rsidRPr="00112450">
        <w:rPr>
          <w:rStyle w:val="eop"/>
          <w:sz w:val="22"/>
          <w:szCs w:val="22"/>
          <w:lang w:val="hr-HR"/>
        </w:rPr>
        <w:t>Aktivnost A301905 Kapaciteti udruga</w:t>
      </w:r>
    </w:p>
    <w:p w14:paraId="6A83052F" w14:textId="77777777" w:rsidR="007C527A" w:rsidRPr="00112450" w:rsidRDefault="007C527A" w:rsidP="007C527A">
      <w:pPr>
        <w:pStyle w:val="paragraph"/>
        <w:spacing w:before="0" w:beforeAutospacing="0" w:after="0" w:afterAutospacing="0"/>
        <w:ind w:firstLine="720"/>
        <w:jc w:val="both"/>
        <w:textAlignment w:val="baseline"/>
        <w:rPr>
          <w:sz w:val="22"/>
          <w:szCs w:val="22"/>
          <w:lang w:val="hr-HR"/>
        </w:rPr>
      </w:pPr>
      <w:r w:rsidRPr="00112450">
        <w:rPr>
          <w:rStyle w:val="normaltextrun"/>
          <w:sz w:val="22"/>
          <w:szCs w:val="22"/>
          <w:lang w:val="hr-HR"/>
        </w:rPr>
        <w:t>U sklopu navedene aktivnosti planirano je 41.860,00 EUR, a realizirano je 40.195,26 udruga građana.</w:t>
      </w:r>
      <w:r w:rsidRPr="00112450">
        <w:rPr>
          <w:rStyle w:val="eop"/>
          <w:sz w:val="22"/>
          <w:szCs w:val="22"/>
          <w:lang w:val="hr-HR"/>
        </w:rPr>
        <w:t> </w:t>
      </w:r>
    </w:p>
    <w:p w14:paraId="3F6ADEAD" w14:textId="77777777" w:rsidR="007C527A" w:rsidRPr="00112450" w:rsidRDefault="007C527A" w:rsidP="007C527A">
      <w:pPr>
        <w:rPr>
          <w:b/>
          <w:color w:val="FF0000"/>
          <w:sz w:val="22"/>
          <w:szCs w:val="22"/>
        </w:rPr>
      </w:pPr>
    </w:p>
    <w:tbl>
      <w:tblPr>
        <w:tblW w:w="5000" w:type="pct"/>
        <w:tblLook w:val="04A0" w:firstRow="1" w:lastRow="0" w:firstColumn="1" w:lastColumn="0" w:noHBand="0" w:noVBand="1"/>
      </w:tblPr>
      <w:tblGrid>
        <w:gridCol w:w="1986"/>
        <w:gridCol w:w="2156"/>
        <w:gridCol w:w="1782"/>
        <w:gridCol w:w="1083"/>
        <w:gridCol w:w="1083"/>
        <w:gridCol w:w="1105"/>
      </w:tblGrid>
      <w:tr w:rsidR="007C527A" w:rsidRPr="00112450" w14:paraId="66E40248" w14:textId="77777777" w:rsidTr="00341AC6">
        <w:trPr>
          <w:trHeight w:val="870"/>
        </w:trPr>
        <w:tc>
          <w:tcPr>
            <w:tcW w:w="1112" w:type="pct"/>
            <w:tcBorders>
              <w:top w:val="single" w:sz="8" w:space="0" w:color="auto"/>
              <w:left w:val="single" w:sz="8" w:space="0" w:color="auto"/>
              <w:bottom w:val="single" w:sz="4" w:space="0" w:color="auto"/>
              <w:right w:val="single" w:sz="8" w:space="0" w:color="auto"/>
            </w:tcBorders>
            <w:shd w:val="clear" w:color="auto" w:fill="auto"/>
            <w:noWrap/>
            <w:vAlign w:val="center"/>
            <w:hideMark/>
          </w:tcPr>
          <w:p w14:paraId="01ED5D55" w14:textId="77777777" w:rsidR="007C527A" w:rsidRPr="00112450" w:rsidRDefault="007C527A" w:rsidP="001F7F75">
            <w:pPr>
              <w:jc w:val="center"/>
              <w:rPr>
                <w:b/>
                <w:bCs/>
                <w:sz w:val="20"/>
                <w:szCs w:val="20"/>
              </w:rPr>
            </w:pPr>
            <w:r w:rsidRPr="00112450">
              <w:rPr>
                <w:b/>
                <w:bCs/>
                <w:sz w:val="20"/>
                <w:szCs w:val="20"/>
                <w:lang w:eastAsia="en-US"/>
              </w:rPr>
              <w:t>Pokazatelj rezultata</w:t>
            </w:r>
          </w:p>
        </w:tc>
        <w:tc>
          <w:tcPr>
            <w:tcW w:w="1204" w:type="pct"/>
            <w:tcBorders>
              <w:top w:val="single" w:sz="8" w:space="0" w:color="auto"/>
              <w:left w:val="nil"/>
              <w:bottom w:val="single" w:sz="4" w:space="0" w:color="auto"/>
              <w:right w:val="single" w:sz="8" w:space="0" w:color="auto"/>
            </w:tcBorders>
            <w:shd w:val="clear" w:color="auto" w:fill="auto"/>
            <w:noWrap/>
            <w:vAlign w:val="center"/>
            <w:hideMark/>
          </w:tcPr>
          <w:p w14:paraId="0A222820" w14:textId="77777777" w:rsidR="007C527A" w:rsidRPr="00112450" w:rsidRDefault="007C527A" w:rsidP="001F7F75">
            <w:pPr>
              <w:jc w:val="center"/>
              <w:rPr>
                <w:b/>
                <w:bCs/>
                <w:sz w:val="20"/>
                <w:szCs w:val="20"/>
              </w:rPr>
            </w:pPr>
            <w:r w:rsidRPr="00112450">
              <w:rPr>
                <w:b/>
                <w:bCs/>
                <w:sz w:val="20"/>
                <w:szCs w:val="20"/>
                <w:lang w:eastAsia="en-US"/>
              </w:rPr>
              <w:t>Definicija pokazatelja</w:t>
            </w:r>
          </w:p>
        </w:tc>
        <w:tc>
          <w:tcPr>
            <w:tcW w:w="843" w:type="pct"/>
            <w:tcBorders>
              <w:top w:val="single" w:sz="8" w:space="0" w:color="auto"/>
              <w:left w:val="nil"/>
              <w:bottom w:val="single" w:sz="4" w:space="0" w:color="auto"/>
              <w:right w:val="single" w:sz="8" w:space="0" w:color="auto"/>
            </w:tcBorders>
            <w:shd w:val="clear" w:color="auto" w:fill="auto"/>
            <w:vAlign w:val="center"/>
            <w:hideMark/>
          </w:tcPr>
          <w:p w14:paraId="5B6A077A" w14:textId="77777777" w:rsidR="007C527A" w:rsidRPr="00112450" w:rsidRDefault="007C527A" w:rsidP="001F7F75">
            <w:pPr>
              <w:jc w:val="center"/>
              <w:rPr>
                <w:b/>
                <w:bCs/>
                <w:sz w:val="20"/>
                <w:szCs w:val="20"/>
              </w:rPr>
            </w:pPr>
            <w:r w:rsidRPr="00112450">
              <w:rPr>
                <w:b/>
                <w:bCs/>
                <w:sz w:val="20"/>
                <w:szCs w:val="20"/>
                <w:lang w:eastAsia="en-US"/>
              </w:rPr>
              <w:t>Jedinica</w:t>
            </w:r>
          </w:p>
        </w:tc>
        <w:tc>
          <w:tcPr>
            <w:tcW w:w="598" w:type="pct"/>
            <w:tcBorders>
              <w:top w:val="single" w:sz="8" w:space="0" w:color="auto"/>
              <w:left w:val="nil"/>
              <w:bottom w:val="single" w:sz="4" w:space="0" w:color="auto"/>
              <w:right w:val="single" w:sz="8" w:space="0" w:color="auto"/>
            </w:tcBorders>
            <w:shd w:val="clear" w:color="auto" w:fill="auto"/>
            <w:vAlign w:val="center"/>
            <w:hideMark/>
          </w:tcPr>
          <w:p w14:paraId="0DADB878" w14:textId="77777777" w:rsidR="007C527A" w:rsidRPr="00112450" w:rsidRDefault="007C527A" w:rsidP="001F7F75">
            <w:pPr>
              <w:jc w:val="center"/>
              <w:rPr>
                <w:b/>
                <w:bCs/>
                <w:sz w:val="20"/>
                <w:szCs w:val="20"/>
              </w:rPr>
            </w:pPr>
            <w:r w:rsidRPr="00112450">
              <w:rPr>
                <w:b/>
                <w:bCs/>
                <w:sz w:val="20"/>
                <w:szCs w:val="20"/>
                <w:lang w:eastAsia="en-US"/>
              </w:rPr>
              <w:t>Polazna vrijednost 2023.</w:t>
            </w:r>
          </w:p>
        </w:tc>
        <w:tc>
          <w:tcPr>
            <w:tcW w:w="616" w:type="pct"/>
            <w:tcBorders>
              <w:top w:val="single" w:sz="8" w:space="0" w:color="auto"/>
              <w:left w:val="nil"/>
              <w:bottom w:val="single" w:sz="4" w:space="0" w:color="auto"/>
              <w:right w:val="single" w:sz="8" w:space="0" w:color="auto"/>
            </w:tcBorders>
            <w:shd w:val="clear" w:color="auto" w:fill="auto"/>
            <w:vAlign w:val="center"/>
            <w:hideMark/>
          </w:tcPr>
          <w:p w14:paraId="5C8A8006" w14:textId="77777777" w:rsidR="007C527A" w:rsidRPr="00112450" w:rsidRDefault="007C527A" w:rsidP="001F7F75">
            <w:pPr>
              <w:jc w:val="center"/>
              <w:rPr>
                <w:b/>
                <w:bCs/>
                <w:sz w:val="20"/>
                <w:szCs w:val="20"/>
              </w:rPr>
            </w:pPr>
            <w:r w:rsidRPr="00112450">
              <w:rPr>
                <w:b/>
                <w:bCs/>
                <w:sz w:val="20"/>
                <w:szCs w:val="20"/>
                <w:lang w:eastAsia="en-US"/>
              </w:rPr>
              <w:t>Ciljana vrijednost 2024.</w:t>
            </w:r>
          </w:p>
        </w:tc>
        <w:tc>
          <w:tcPr>
            <w:tcW w:w="627" w:type="pct"/>
            <w:tcBorders>
              <w:top w:val="single" w:sz="8" w:space="0" w:color="auto"/>
              <w:left w:val="nil"/>
              <w:bottom w:val="single" w:sz="4" w:space="0" w:color="auto"/>
              <w:right w:val="single" w:sz="8" w:space="0" w:color="auto"/>
            </w:tcBorders>
            <w:shd w:val="clear" w:color="auto" w:fill="auto"/>
            <w:vAlign w:val="center"/>
            <w:hideMark/>
          </w:tcPr>
          <w:p w14:paraId="485E5B5E" w14:textId="77777777" w:rsidR="007C527A" w:rsidRPr="00112450" w:rsidRDefault="007C527A" w:rsidP="001F7F75">
            <w:pPr>
              <w:jc w:val="center"/>
              <w:rPr>
                <w:b/>
                <w:bCs/>
                <w:color w:val="FF0000"/>
                <w:sz w:val="20"/>
                <w:szCs w:val="20"/>
              </w:rPr>
            </w:pPr>
            <w:r w:rsidRPr="00112450">
              <w:rPr>
                <w:b/>
                <w:bCs/>
                <w:sz w:val="20"/>
                <w:szCs w:val="20"/>
                <w:lang w:eastAsia="en-US"/>
              </w:rPr>
              <w:t>Ostvarena vrijednost 2024</w:t>
            </w:r>
            <w:r w:rsidRPr="00112450">
              <w:rPr>
                <w:b/>
                <w:bCs/>
                <w:color w:val="000000" w:themeColor="text1"/>
                <w:sz w:val="20"/>
                <w:szCs w:val="20"/>
                <w:lang w:eastAsia="en-US"/>
              </w:rPr>
              <w:t>.</w:t>
            </w:r>
          </w:p>
        </w:tc>
      </w:tr>
      <w:tr w:rsidR="007C527A" w:rsidRPr="00112450" w14:paraId="1085E3C8" w14:textId="77777777" w:rsidTr="00341AC6">
        <w:trPr>
          <w:trHeight w:val="915"/>
        </w:trPr>
        <w:tc>
          <w:tcPr>
            <w:tcW w:w="111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4387BE4" w14:textId="77777777" w:rsidR="007C527A" w:rsidRPr="00112450" w:rsidRDefault="007C527A" w:rsidP="001F7F75">
            <w:pPr>
              <w:spacing w:line="256" w:lineRule="auto"/>
              <w:jc w:val="center"/>
              <w:rPr>
                <w:sz w:val="20"/>
                <w:szCs w:val="20"/>
              </w:rPr>
            </w:pPr>
            <w:r w:rsidRPr="00112450">
              <w:rPr>
                <w:kern w:val="2"/>
                <w:sz w:val="20"/>
                <w:szCs w:val="20"/>
                <w:lang w:eastAsia="en-US"/>
                <w14:ligatures w14:val="standardContextual"/>
              </w:rPr>
              <w:t>Broj programa/projekata u provedbi</w:t>
            </w:r>
          </w:p>
        </w:tc>
        <w:tc>
          <w:tcPr>
            <w:tcW w:w="1204"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5F5BDB6" w14:textId="77777777" w:rsidR="007C527A" w:rsidRPr="00112450" w:rsidRDefault="007C527A" w:rsidP="001F7F75">
            <w:pPr>
              <w:spacing w:line="256" w:lineRule="auto"/>
              <w:jc w:val="center"/>
              <w:rPr>
                <w:sz w:val="20"/>
                <w:szCs w:val="20"/>
                <w:lang w:eastAsia="en-US"/>
              </w:rPr>
            </w:pPr>
            <w:r w:rsidRPr="00112450">
              <w:rPr>
                <w:kern w:val="2"/>
                <w:sz w:val="20"/>
                <w:szCs w:val="20"/>
                <w:lang w:eastAsia="en-US"/>
                <w14:ligatures w14:val="standardContextual"/>
              </w:rPr>
              <w:t>Osnaživanje sektora civilnog društva za provođenje programa/projekata koji su od osobitog interesa za opće/javno dobro</w:t>
            </w:r>
          </w:p>
        </w:tc>
        <w:tc>
          <w:tcPr>
            <w:tcW w:w="84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F7BA777" w14:textId="77777777" w:rsidR="007C527A" w:rsidRPr="00112450" w:rsidRDefault="007C527A" w:rsidP="001F7F75">
            <w:pPr>
              <w:spacing w:line="256" w:lineRule="auto"/>
              <w:jc w:val="center"/>
              <w:rPr>
                <w:sz w:val="20"/>
                <w:szCs w:val="20"/>
              </w:rPr>
            </w:pPr>
            <w:r w:rsidRPr="00112450">
              <w:rPr>
                <w:kern w:val="2"/>
                <w:sz w:val="20"/>
                <w:szCs w:val="20"/>
                <w:lang w:eastAsia="en-US"/>
                <w14:ligatures w14:val="standardContextual"/>
              </w:rPr>
              <w:t>Broj sufinanciranih programa/projekata</w:t>
            </w:r>
          </w:p>
        </w:tc>
        <w:tc>
          <w:tcPr>
            <w:tcW w:w="59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D44A7D" w14:textId="77777777" w:rsidR="007C527A" w:rsidRPr="00112450" w:rsidRDefault="007C527A" w:rsidP="001F7F75">
            <w:pPr>
              <w:jc w:val="center"/>
              <w:rPr>
                <w:sz w:val="20"/>
                <w:szCs w:val="20"/>
              </w:rPr>
            </w:pPr>
            <w:r w:rsidRPr="00112450">
              <w:rPr>
                <w:sz w:val="20"/>
                <w:szCs w:val="20"/>
              </w:rPr>
              <w:t>33</w:t>
            </w:r>
          </w:p>
        </w:tc>
        <w:tc>
          <w:tcPr>
            <w:tcW w:w="6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3A511D" w14:textId="77777777" w:rsidR="007C527A" w:rsidRPr="00112450" w:rsidRDefault="007C527A" w:rsidP="001F7F75">
            <w:pPr>
              <w:jc w:val="center"/>
              <w:rPr>
                <w:sz w:val="20"/>
                <w:szCs w:val="20"/>
              </w:rPr>
            </w:pPr>
            <w:r w:rsidRPr="00112450">
              <w:rPr>
                <w:sz w:val="20"/>
                <w:szCs w:val="20"/>
              </w:rPr>
              <w:t>33</w:t>
            </w:r>
          </w:p>
        </w:tc>
        <w:tc>
          <w:tcPr>
            <w:tcW w:w="62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44685C0" w14:textId="77777777" w:rsidR="007C527A" w:rsidRPr="00112450" w:rsidRDefault="007C527A" w:rsidP="001F7F75">
            <w:pPr>
              <w:jc w:val="center"/>
              <w:rPr>
                <w:color w:val="000000" w:themeColor="text1"/>
                <w:sz w:val="20"/>
                <w:szCs w:val="20"/>
              </w:rPr>
            </w:pPr>
            <w:r w:rsidRPr="00112450">
              <w:rPr>
                <w:color w:val="000000" w:themeColor="text1"/>
                <w:sz w:val="20"/>
                <w:szCs w:val="20"/>
              </w:rPr>
              <w:t>63</w:t>
            </w:r>
          </w:p>
        </w:tc>
      </w:tr>
    </w:tbl>
    <w:p w14:paraId="7B8018A4" w14:textId="77777777" w:rsidR="007C527A" w:rsidRPr="00112450" w:rsidRDefault="007C527A" w:rsidP="007C527A">
      <w:pPr>
        <w:pStyle w:val="paragraph"/>
        <w:spacing w:before="0" w:beforeAutospacing="0" w:after="0" w:afterAutospacing="0"/>
        <w:jc w:val="both"/>
        <w:textAlignment w:val="baseline"/>
        <w:rPr>
          <w:rStyle w:val="eop"/>
          <w:b/>
          <w:bCs/>
          <w:color w:val="FF0000"/>
          <w:sz w:val="22"/>
          <w:szCs w:val="22"/>
          <w:lang w:val="hr-HR"/>
        </w:rPr>
      </w:pPr>
    </w:p>
    <w:p w14:paraId="7C3E3320" w14:textId="77777777" w:rsidR="007C527A" w:rsidRPr="00112450" w:rsidRDefault="007C527A" w:rsidP="007C527A">
      <w:pPr>
        <w:pStyle w:val="paragraph"/>
        <w:spacing w:before="0" w:beforeAutospacing="0" w:after="0" w:afterAutospacing="0"/>
        <w:jc w:val="both"/>
        <w:textAlignment w:val="baseline"/>
        <w:rPr>
          <w:rStyle w:val="eop"/>
          <w:sz w:val="22"/>
          <w:szCs w:val="22"/>
          <w:lang w:val="hr-HR"/>
        </w:rPr>
      </w:pPr>
      <w:r w:rsidRPr="00112450">
        <w:rPr>
          <w:rStyle w:val="eop"/>
          <w:sz w:val="22"/>
          <w:szCs w:val="22"/>
          <w:lang w:val="hr-HR"/>
        </w:rPr>
        <w:t>Aktivnost A301904 Sufinanciranje programa ostalih udruga</w:t>
      </w:r>
    </w:p>
    <w:p w14:paraId="793C5406" w14:textId="77777777" w:rsidR="007C527A" w:rsidRPr="00112450" w:rsidRDefault="007C527A" w:rsidP="007C527A">
      <w:pPr>
        <w:pStyle w:val="paragraph"/>
        <w:spacing w:before="0" w:beforeAutospacing="0" w:after="0" w:afterAutospacing="0"/>
        <w:jc w:val="both"/>
        <w:textAlignment w:val="baseline"/>
        <w:rPr>
          <w:sz w:val="22"/>
          <w:szCs w:val="22"/>
          <w:lang w:val="hr-HR"/>
        </w:rPr>
      </w:pPr>
      <w:r w:rsidRPr="00112450">
        <w:rPr>
          <w:rStyle w:val="eop"/>
          <w:b/>
          <w:bCs/>
          <w:sz w:val="22"/>
          <w:szCs w:val="22"/>
          <w:lang w:val="hr-HR"/>
        </w:rPr>
        <w:tab/>
      </w:r>
      <w:r w:rsidRPr="00112450">
        <w:rPr>
          <w:rStyle w:val="eop"/>
          <w:sz w:val="22"/>
          <w:szCs w:val="22"/>
          <w:lang w:val="hr-HR"/>
        </w:rPr>
        <w:t>U sklopu navedene aktivnosti planirano je 8.512,00 EUR, a realizirano je 8.512,00 EUR, odnosno 100,0% za programe/projekte udruga građana.</w:t>
      </w:r>
    </w:p>
    <w:p w14:paraId="1A705EB2" w14:textId="77777777" w:rsidR="007C527A" w:rsidRPr="00112450" w:rsidRDefault="007C527A" w:rsidP="007C527A">
      <w:pPr>
        <w:rPr>
          <w:b/>
          <w:color w:val="FF0000"/>
          <w:sz w:val="22"/>
          <w:szCs w:val="22"/>
        </w:rPr>
      </w:pPr>
      <w:r w:rsidRPr="00112450">
        <w:rPr>
          <w:b/>
          <w:color w:val="FF0000"/>
          <w:sz w:val="22"/>
          <w:szCs w:val="22"/>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04"/>
        <w:gridCol w:w="2276"/>
        <w:gridCol w:w="1291"/>
        <w:gridCol w:w="1170"/>
        <w:gridCol w:w="1170"/>
        <w:gridCol w:w="1194"/>
      </w:tblGrid>
      <w:tr w:rsidR="007C527A" w:rsidRPr="00112450" w14:paraId="568485BE" w14:textId="77777777" w:rsidTr="008B3826">
        <w:trPr>
          <w:trHeight w:val="870"/>
        </w:trPr>
        <w:tc>
          <w:tcPr>
            <w:tcW w:w="1112" w:type="pct"/>
            <w:shd w:val="clear" w:color="auto" w:fill="auto"/>
            <w:noWrap/>
            <w:vAlign w:val="center"/>
            <w:hideMark/>
          </w:tcPr>
          <w:p w14:paraId="63ED9785" w14:textId="77777777" w:rsidR="007C527A" w:rsidRPr="00112450" w:rsidRDefault="007C527A" w:rsidP="001F7F75">
            <w:pPr>
              <w:jc w:val="center"/>
              <w:rPr>
                <w:b/>
                <w:bCs/>
                <w:sz w:val="22"/>
                <w:szCs w:val="22"/>
              </w:rPr>
            </w:pPr>
            <w:r w:rsidRPr="00112450">
              <w:rPr>
                <w:b/>
                <w:bCs/>
                <w:sz w:val="22"/>
                <w:szCs w:val="22"/>
                <w:lang w:eastAsia="en-US"/>
              </w:rPr>
              <w:lastRenderedPageBreak/>
              <w:t>Pokazatelj rezultata</w:t>
            </w:r>
          </w:p>
        </w:tc>
        <w:tc>
          <w:tcPr>
            <w:tcW w:w="1204" w:type="pct"/>
            <w:shd w:val="clear" w:color="auto" w:fill="auto"/>
            <w:noWrap/>
            <w:vAlign w:val="center"/>
            <w:hideMark/>
          </w:tcPr>
          <w:p w14:paraId="2CDAC6BF" w14:textId="77777777" w:rsidR="007C527A" w:rsidRPr="00112450" w:rsidRDefault="007C527A" w:rsidP="001F7F75">
            <w:pPr>
              <w:jc w:val="center"/>
              <w:rPr>
                <w:b/>
                <w:bCs/>
                <w:sz w:val="22"/>
                <w:szCs w:val="22"/>
              </w:rPr>
            </w:pPr>
            <w:r w:rsidRPr="00112450">
              <w:rPr>
                <w:b/>
                <w:bCs/>
                <w:sz w:val="22"/>
                <w:szCs w:val="22"/>
                <w:lang w:eastAsia="en-US"/>
              </w:rPr>
              <w:t>Definicija pokazatelja</w:t>
            </w:r>
          </w:p>
        </w:tc>
        <w:tc>
          <w:tcPr>
            <w:tcW w:w="843" w:type="pct"/>
            <w:shd w:val="clear" w:color="auto" w:fill="auto"/>
            <w:vAlign w:val="center"/>
            <w:hideMark/>
          </w:tcPr>
          <w:p w14:paraId="600769C6" w14:textId="77777777" w:rsidR="007C527A" w:rsidRPr="00112450" w:rsidRDefault="007C527A" w:rsidP="001F7F75">
            <w:pPr>
              <w:jc w:val="center"/>
              <w:rPr>
                <w:b/>
                <w:bCs/>
                <w:sz w:val="22"/>
                <w:szCs w:val="22"/>
              </w:rPr>
            </w:pPr>
            <w:r w:rsidRPr="00112450">
              <w:rPr>
                <w:b/>
                <w:bCs/>
                <w:sz w:val="22"/>
                <w:szCs w:val="22"/>
                <w:lang w:eastAsia="en-US"/>
              </w:rPr>
              <w:t>Jedinica</w:t>
            </w:r>
          </w:p>
        </w:tc>
        <w:tc>
          <w:tcPr>
            <w:tcW w:w="598" w:type="pct"/>
            <w:shd w:val="clear" w:color="auto" w:fill="auto"/>
            <w:vAlign w:val="center"/>
            <w:hideMark/>
          </w:tcPr>
          <w:p w14:paraId="1771A959" w14:textId="77777777" w:rsidR="007C527A" w:rsidRPr="00112450" w:rsidRDefault="007C527A" w:rsidP="001F7F75">
            <w:pPr>
              <w:jc w:val="center"/>
              <w:rPr>
                <w:b/>
                <w:bCs/>
                <w:sz w:val="22"/>
                <w:szCs w:val="22"/>
              </w:rPr>
            </w:pPr>
            <w:r w:rsidRPr="00112450">
              <w:rPr>
                <w:b/>
                <w:bCs/>
                <w:sz w:val="22"/>
                <w:szCs w:val="22"/>
                <w:lang w:eastAsia="en-US"/>
              </w:rPr>
              <w:t>Polazna vrijednost 2023.</w:t>
            </w:r>
          </w:p>
        </w:tc>
        <w:tc>
          <w:tcPr>
            <w:tcW w:w="616" w:type="pct"/>
            <w:shd w:val="clear" w:color="auto" w:fill="auto"/>
            <w:vAlign w:val="center"/>
            <w:hideMark/>
          </w:tcPr>
          <w:p w14:paraId="7E7A7BB1" w14:textId="77777777" w:rsidR="007C527A" w:rsidRPr="00112450" w:rsidRDefault="007C527A" w:rsidP="001F7F75">
            <w:pPr>
              <w:jc w:val="center"/>
              <w:rPr>
                <w:b/>
                <w:bCs/>
                <w:sz w:val="22"/>
                <w:szCs w:val="22"/>
              </w:rPr>
            </w:pPr>
            <w:r w:rsidRPr="00112450">
              <w:rPr>
                <w:b/>
                <w:bCs/>
                <w:sz w:val="22"/>
                <w:szCs w:val="22"/>
                <w:lang w:eastAsia="en-US"/>
              </w:rPr>
              <w:t>Ciljana vrijednost 2024.</w:t>
            </w:r>
          </w:p>
        </w:tc>
        <w:tc>
          <w:tcPr>
            <w:tcW w:w="627" w:type="pct"/>
            <w:shd w:val="clear" w:color="auto" w:fill="auto"/>
            <w:vAlign w:val="center"/>
            <w:hideMark/>
          </w:tcPr>
          <w:p w14:paraId="3BE836A1" w14:textId="77777777" w:rsidR="007C527A" w:rsidRPr="00112450" w:rsidRDefault="007C527A" w:rsidP="001F7F75">
            <w:pPr>
              <w:jc w:val="center"/>
              <w:rPr>
                <w:b/>
                <w:bCs/>
                <w:color w:val="FF0000"/>
                <w:sz w:val="22"/>
                <w:szCs w:val="22"/>
              </w:rPr>
            </w:pPr>
            <w:r w:rsidRPr="00112450">
              <w:rPr>
                <w:b/>
                <w:bCs/>
                <w:sz w:val="22"/>
                <w:szCs w:val="22"/>
                <w:lang w:eastAsia="en-US"/>
              </w:rPr>
              <w:t>Ostvarena vrijednost 2024.</w:t>
            </w:r>
          </w:p>
        </w:tc>
      </w:tr>
      <w:tr w:rsidR="007C527A" w:rsidRPr="00112450" w14:paraId="44A3135E" w14:textId="77777777" w:rsidTr="008B3826">
        <w:trPr>
          <w:trHeight w:val="915"/>
        </w:trPr>
        <w:tc>
          <w:tcPr>
            <w:tcW w:w="1112" w:type="pct"/>
            <w:shd w:val="clear" w:color="auto" w:fill="auto"/>
            <w:vAlign w:val="center"/>
            <w:hideMark/>
          </w:tcPr>
          <w:p w14:paraId="350BC043" w14:textId="77777777" w:rsidR="007C527A" w:rsidRPr="00112450" w:rsidRDefault="007C527A" w:rsidP="001F7F75">
            <w:pPr>
              <w:spacing w:line="256" w:lineRule="auto"/>
              <w:jc w:val="center"/>
              <w:rPr>
                <w:sz w:val="22"/>
                <w:szCs w:val="22"/>
              </w:rPr>
            </w:pPr>
            <w:r w:rsidRPr="00112450">
              <w:rPr>
                <w:kern w:val="2"/>
                <w:sz w:val="22"/>
                <w:szCs w:val="22"/>
                <w:lang w:eastAsia="en-US"/>
                <w14:ligatures w14:val="standardContextual"/>
              </w:rPr>
              <w:t>Broj programa/projekata u provedbi</w:t>
            </w:r>
          </w:p>
        </w:tc>
        <w:tc>
          <w:tcPr>
            <w:tcW w:w="1204" w:type="pct"/>
            <w:shd w:val="clear" w:color="auto" w:fill="auto"/>
            <w:vAlign w:val="center"/>
            <w:hideMark/>
          </w:tcPr>
          <w:p w14:paraId="1EDB95F2" w14:textId="77777777" w:rsidR="007C527A" w:rsidRPr="00112450" w:rsidRDefault="007C527A" w:rsidP="001F7F75">
            <w:pPr>
              <w:spacing w:line="256" w:lineRule="auto"/>
              <w:jc w:val="center"/>
              <w:rPr>
                <w:sz w:val="22"/>
                <w:szCs w:val="22"/>
                <w:lang w:eastAsia="en-US"/>
              </w:rPr>
            </w:pPr>
            <w:r w:rsidRPr="00112450">
              <w:rPr>
                <w:kern w:val="2"/>
                <w:sz w:val="22"/>
                <w:szCs w:val="22"/>
                <w:lang w:eastAsia="en-US"/>
                <w14:ligatures w14:val="standardContextual"/>
              </w:rPr>
              <w:t>Provođenje programa/projekata od općeg interesa</w:t>
            </w:r>
          </w:p>
        </w:tc>
        <w:tc>
          <w:tcPr>
            <w:tcW w:w="843" w:type="pct"/>
            <w:shd w:val="clear" w:color="auto" w:fill="auto"/>
            <w:vAlign w:val="center"/>
            <w:hideMark/>
          </w:tcPr>
          <w:p w14:paraId="691422F4" w14:textId="77777777" w:rsidR="007C527A" w:rsidRPr="00112450" w:rsidRDefault="007C527A" w:rsidP="001F7F75">
            <w:pPr>
              <w:spacing w:line="256" w:lineRule="auto"/>
              <w:jc w:val="center"/>
              <w:rPr>
                <w:sz w:val="22"/>
                <w:szCs w:val="22"/>
              </w:rPr>
            </w:pPr>
            <w:r w:rsidRPr="00112450">
              <w:rPr>
                <w:kern w:val="2"/>
                <w:sz w:val="22"/>
                <w:szCs w:val="22"/>
                <w:lang w:eastAsia="en-US"/>
                <w14:ligatures w14:val="standardContextual"/>
              </w:rPr>
              <w:t>Broj sklopljenih ugovora</w:t>
            </w:r>
          </w:p>
        </w:tc>
        <w:tc>
          <w:tcPr>
            <w:tcW w:w="598" w:type="pct"/>
            <w:shd w:val="clear" w:color="auto" w:fill="auto"/>
            <w:noWrap/>
            <w:vAlign w:val="center"/>
            <w:hideMark/>
          </w:tcPr>
          <w:p w14:paraId="448DD3C4" w14:textId="77777777" w:rsidR="007C527A" w:rsidRPr="00112450" w:rsidRDefault="007C527A" w:rsidP="001F7F75">
            <w:pPr>
              <w:jc w:val="center"/>
              <w:rPr>
                <w:sz w:val="22"/>
                <w:szCs w:val="22"/>
              </w:rPr>
            </w:pPr>
            <w:r w:rsidRPr="00112450">
              <w:rPr>
                <w:sz w:val="22"/>
                <w:szCs w:val="22"/>
              </w:rPr>
              <w:t>9</w:t>
            </w:r>
          </w:p>
        </w:tc>
        <w:tc>
          <w:tcPr>
            <w:tcW w:w="616" w:type="pct"/>
            <w:shd w:val="clear" w:color="auto" w:fill="auto"/>
            <w:noWrap/>
            <w:vAlign w:val="center"/>
            <w:hideMark/>
          </w:tcPr>
          <w:p w14:paraId="1001D9FA" w14:textId="77777777" w:rsidR="007C527A" w:rsidRPr="00112450" w:rsidRDefault="007C527A" w:rsidP="001F7F75">
            <w:pPr>
              <w:jc w:val="center"/>
              <w:rPr>
                <w:sz w:val="22"/>
                <w:szCs w:val="22"/>
              </w:rPr>
            </w:pPr>
            <w:r w:rsidRPr="00112450">
              <w:rPr>
                <w:sz w:val="22"/>
                <w:szCs w:val="22"/>
              </w:rPr>
              <w:t>9</w:t>
            </w:r>
          </w:p>
        </w:tc>
        <w:tc>
          <w:tcPr>
            <w:tcW w:w="627" w:type="pct"/>
            <w:shd w:val="clear" w:color="auto" w:fill="auto"/>
            <w:vAlign w:val="center"/>
            <w:hideMark/>
          </w:tcPr>
          <w:p w14:paraId="32140225" w14:textId="77777777" w:rsidR="007C527A" w:rsidRPr="00112450" w:rsidRDefault="007C527A" w:rsidP="001F7F75">
            <w:pPr>
              <w:jc w:val="center"/>
              <w:rPr>
                <w:color w:val="000000" w:themeColor="text1"/>
                <w:sz w:val="22"/>
                <w:szCs w:val="22"/>
              </w:rPr>
            </w:pPr>
            <w:r w:rsidRPr="00112450">
              <w:rPr>
                <w:color w:val="000000" w:themeColor="text1"/>
                <w:sz w:val="22"/>
                <w:szCs w:val="22"/>
              </w:rPr>
              <w:t>11</w:t>
            </w:r>
          </w:p>
        </w:tc>
      </w:tr>
    </w:tbl>
    <w:p w14:paraId="3F2AD364" w14:textId="77777777" w:rsidR="007C527A" w:rsidRPr="00112450" w:rsidRDefault="007C527A" w:rsidP="007C527A">
      <w:pPr>
        <w:rPr>
          <w:b/>
          <w:color w:val="FF0000"/>
          <w:sz w:val="22"/>
          <w:szCs w:val="22"/>
        </w:rPr>
      </w:pPr>
    </w:p>
    <w:p w14:paraId="68FC7FCA" w14:textId="77777777" w:rsidR="007C527A" w:rsidRPr="00112450" w:rsidRDefault="007C527A" w:rsidP="007C527A">
      <w:pPr>
        <w:pStyle w:val="paragraph"/>
        <w:spacing w:before="0" w:beforeAutospacing="0" w:after="0" w:afterAutospacing="0"/>
        <w:jc w:val="both"/>
        <w:textAlignment w:val="baseline"/>
        <w:rPr>
          <w:rStyle w:val="eop"/>
          <w:sz w:val="22"/>
          <w:szCs w:val="22"/>
          <w:lang w:val="hr-HR"/>
        </w:rPr>
      </w:pPr>
      <w:r w:rsidRPr="00112450">
        <w:rPr>
          <w:rStyle w:val="eop"/>
          <w:sz w:val="22"/>
          <w:szCs w:val="22"/>
          <w:lang w:val="hr-HR"/>
        </w:rPr>
        <w:t>Aktivnost A301906 Projekti udruga u kulturi i turizmu</w:t>
      </w:r>
    </w:p>
    <w:p w14:paraId="39BF47C4" w14:textId="77777777" w:rsidR="007C527A" w:rsidRPr="00112450" w:rsidRDefault="007C527A" w:rsidP="007C527A">
      <w:pPr>
        <w:pStyle w:val="paragraph"/>
        <w:spacing w:before="0" w:beforeAutospacing="0" w:after="0" w:afterAutospacing="0"/>
        <w:jc w:val="both"/>
        <w:textAlignment w:val="baseline"/>
        <w:rPr>
          <w:rStyle w:val="eop"/>
          <w:color w:val="FF0000"/>
          <w:sz w:val="22"/>
          <w:szCs w:val="22"/>
          <w:lang w:val="hr-HR"/>
        </w:rPr>
      </w:pPr>
      <w:r w:rsidRPr="00112450">
        <w:rPr>
          <w:rStyle w:val="eop"/>
          <w:sz w:val="22"/>
          <w:szCs w:val="22"/>
          <w:lang w:val="hr-HR"/>
        </w:rPr>
        <w:tab/>
        <w:t xml:space="preserve">U sklopu navedene aktivnosti planirano je 206.284,00 EUR, a realizirano je 205.543,56 EUR, odnosno 99,6%. </w:t>
      </w:r>
      <w:r w:rsidRPr="00112450">
        <w:rPr>
          <w:rStyle w:val="eop"/>
          <w:color w:val="000000" w:themeColor="text1"/>
          <w:sz w:val="22"/>
          <w:szCs w:val="22"/>
          <w:lang w:val="hr-HR"/>
        </w:rPr>
        <w:t>Iznos od 2.173,28 EUR utrošen je za zakupnine i najamnine. Iznos od 203.370,28 EUR utrošen je za programe/projekte iz područja kulture i turizma.</w:t>
      </w:r>
    </w:p>
    <w:p w14:paraId="7A310CCE" w14:textId="77777777" w:rsidR="007C527A" w:rsidRPr="00112450" w:rsidRDefault="007C527A" w:rsidP="007C527A">
      <w:pPr>
        <w:pStyle w:val="paragraph"/>
        <w:spacing w:before="0" w:beforeAutospacing="0" w:after="0" w:afterAutospacing="0"/>
        <w:jc w:val="both"/>
        <w:textAlignment w:val="baseline"/>
        <w:rPr>
          <w:rStyle w:val="eop"/>
          <w:color w:val="FF0000"/>
          <w:sz w:val="22"/>
          <w:szCs w:val="22"/>
          <w:lang w:val="hr-HR"/>
        </w:rPr>
      </w:pPr>
    </w:p>
    <w:tbl>
      <w:tblPr>
        <w:tblW w:w="5000" w:type="pct"/>
        <w:tblLook w:val="04A0" w:firstRow="1" w:lastRow="0" w:firstColumn="1" w:lastColumn="0" w:noHBand="0" w:noVBand="1"/>
      </w:tblPr>
      <w:tblGrid>
        <w:gridCol w:w="1958"/>
        <w:gridCol w:w="2117"/>
        <w:gridCol w:w="1807"/>
        <w:gridCol w:w="1097"/>
        <w:gridCol w:w="1097"/>
        <w:gridCol w:w="1119"/>
      </w:tblGrid>
      <w:tr w:rsidR="007C527A" w:rsidRPr="00112450" w14:paraId="5F453237" w14:textId="77777777" w:rsidTr="007D336B">
        <w:trPr>
          <w:trHeight w:val="870"/>
        </w:trPr>
        <w:tc>
          <w:tcPr>
            <w:tcW w:w="1120" w:type="pct"/>
            <w:tcBorders>
              <w:top w:val="single" w:sz="8" w:space="0" w:color="auto"/>
              <w:left w:val="single" w:sz="8" w:space="0" w:color="auto"/>
              <w:bottom w:val="single" w:sz="4" w:space="0" w:color="auto"/>
              <w:right w:val="single" w:sz="8" w:space="0" w:color="auto"/>
            </w:tcBorders>
            <w:shd w:val="clear" w:color="auto" w:fill="auto"/>
            <w:noWrap/>
            <w:vAlign w:val="center"/>
            <w:hideMark/>
          </w:tcPr>
          <w:p w14:paraId="46C53C89" w14:textId="77777777" w:rsidR="007C527A" w:rsidRPr="00112450" w:rsidRDefault="007C527A" w:rsidP="001F7F75">
            <w:pPr>
              <w:jc w:val="center"/>
              <w:rPr>
                <w:b/>
                <w:bCs/>
                <w:sz w:val="22"/>
                <w:szCs w:val="22"/>
              </w:rPr>
            </w:pPr>
            <w:r w:rsidRPr="00112450">
              <w:rPr>
                <w:b/>
                <w:bCs/>
                <w:sz w:val="22"/>
                <w:szCs w:val="22"/>
                <w:lang w:eastAsia="en-US"/>
              </w:rPr>
              <w:t>Pokazatelj rezultata</w:t>
            </w:r>
          </w:p>
        </w:tc>
        <w:tc>
          <w:tcPr>
            <w:tcW w:w="1212" w:type="pct"/>
            <w:tcBorders>
              <w:top w:val="single" w:sz="8" w:space="0" w:color="auto"/>
              <w:left w:val="nil"/>
              <w:bottom w:val="single" w:sz="4" w:space="0" w:color="auto"/>
              <w:right w:val="single" w:sz="8" w:space="0" w:color="auto"/>
            </w:tcBorders>
            <w:shd w:val="clear" w:color="auto" w:fill="auto"/>
            <w:noWrap/>
            <w:vAlign w:val="center"/>
            <w:hideMark/>
          </w:tcPr>
          <w:p w14:paraId="17B03DCC" w14:textId="77777777" w:rsidR="007C527A" w:rsidRPr="00112450" w:rsidRDefault="007C527A" w:rsidP="001F7F75">
            <w:pPr>
              <w:jc w:val="center"/>
              <w:rPr>
                <w:b/>
                <w:bCs/>
                <w:sz w:val="22"/>
                <w:szCs w:val="22"/>
              </w:rPr>
            </w:pPr>
            <w:r w:rsidRPr="00112450">
              <w:rPr>
                <w:b/>
                <w:bCs/>
                <w:sz w:val="22"/>
                <w:szCs w:val="22"/>
                <w:lang w:eastAsia="en-US"/>
              </w:rPr>
              <w:t>Definicija pokazatelja</w:t>
            </w:r>
          </w:p>
        </w:tc>
        <w:tc>
          <w:tcPr>
            <w:tcW w:w="785" w:type="pct"/>
            <w:tcBorders>
              <w:top w:val="single" w:sz="8" w:space="0" w:color="auto"/>
              <w:left w:val="nil"/>
              <w:bottom w:val="single" w:sz="4" w:space="0" w:color="auto"/>
              <w:right w:val="single" w:sz="8" w:space="0" w:color="auto"/>
            </w:tcBorders>
            <w:shd w:val="clear" w:color="auto" w:fill="auto"/>
            <w:vAlign w:val="center"/>
            <w:hideMark/>
          </w:tcPr>
          <w:p w14:paraId="5F3F6F68" w14:textId="77777777" w:rsidR="007C527A" w:rsidRPr="00112450" w:rsidRDefault="007C527A" w:rsidP="001F7F75">
            <w:pPr>
              <w:jc w:val="center"/>
              <w:rPr>
                <w:b/>
                <w:bCs/>
                <w:sz w:val="22"/>
                <w:szCs w:val="22"/>
              </w:rPr>
            </w:pPr>
            <w:r w:rsidRPr="00112450">
              <w:rPr>
                <w:b/>
                <w:bCs/>
                <w:sz w:val="22"/>
                <w:szCs w:val="22"/>
                <w:lang w:eastAsia="en-US"/>
              </w:rPr>
              <w:t>Jedinica</w:t>
            </w:r>
          </w:p>
        </w:tc>
        <w:tc>
          <w:tcPr>
            <w:tcW w:w="624" w:type="pct"/>
            <w:tcBorders>
              <w:top w:val="single" w:sz="8" w:space="0" w:color="auto"/>
              <w:left w:val="nil"/>
              <w:bottom w:val="single" w:sz="4" w:space="0" w:color="auto"/>
              <w:right w:val="single" w:sz="8" w:space="0" w:color="auto"/>
            </w:tcBorders>
            <w:shd w:val="clear" w:color="auto" w:fill="auto"/>
            <w:vAlign w:val="center"/>
            <w:hideMark/>
          </w:tcPr>
          <w:p w14:paraId="1FA1E0BE" w14:textId="77777777" w:rsidR="007C527A" w:rsidRPr="00112450" w:rsidRDefault="007C527A" w:rsidP="001F7F75">
            <w:pPr>
              <w:jc w:val="center"/>
              <w:rPr>
                <w:b/>
                <w:bCs/>
                <w:sz w:val="22"/>
                <w:szCs w:val="22"/>
              </w:rPr>
            </w:pPr>
            <w:r w:rsidRPr="00112450">
              <w:rPr>
                <w:b/>
                <w:bCs/>
                <w:sz w:val="22"/>
                <w:szCs w:val="22"/>
                <w:lang w:eastAsia="en-US"/>
              </w:rPr>
              <w:t>Polazna vrijednost 2023.</w:t>
            </w:r>
          </w:p>
        </w:tc>
        <w:tc>
          <w:tcPr>
            <w:tcW w:w="624" w:type="pct"/>
            <w:tcBorders>
              <w:top w:val="single" w:sz="8" w:space="0" w:color="auto"/>
              <w:left w:val="nil"/>
              <w:bottom w:val="single" w:sz="4" w:space="0" w:color="auto"/>
              <w:right w:val="single" w:sz="8" w:space="0" w:color="auto"/>
            </w:tcBorders>
            <w:shd w:val="clear" w:color="auto" w:fill="auto"/>
            <w:vAlign w:val="center"/>
            <w:hideMark/>
          </w:tcPr>
          <w:p w14:paraId="2037AB72" w14:textId="77777777" w:rsidR="007C527A" w:rsidRPr="00112450" w:rsidRDefault="007C527A" w:rsidP="001F7F75">
            <w:pPr>
              <w:jc w:val="center"/>
              <w:rPr>
                <w:b/>
                <w:bCs/>
                <w:sz w:val="22"/>
                <w:szCs w:val="22"/>
              </w:rPr>
            </w:pPr>
            <w:r w:rsidRPr="00112450">
              <w:rPr>
                <w:b/>
                <w:bCs/>
                <w:sz w:val="22"/>
                <w:szCs w:val="22"/>
                <w:lang w:eastAsia="en-US"/>
              </w:rPr>
              <w:t>Ciljana vrijednost 2024.</w:t>
            </w:r>
          </w:p>
        </w:tc>
        <w:tc>
          <w:tcPr>
            <w:tcW w:w="635" w:type="pct"/>
            <w:tcBorders>
              <w:top w:val="single" w:sz="8" w:space="0" w:color="auto"/>
              <w:left w:val="nil"/>
              <w:bottom w:val="single" w:sz="4" w:space="0" w:color="auto"/>
              <w:right w:val="single" w:sz="8" w:space="0" w:color="auto"/>
            </w:tcBorders>
            <w:shd w:val="clear" w:color="auto" w:fill="auto"/>
            <w:vAlign w:val="center"/>
            <w:hideMark/>
          </w:tcPr>
          <w:p w14:paraId="12B906C3" w14:textId="77777777" w:rsidR="007C527A" w:rsidRPr="00112450" w:rsidRDefault="007C527A" w:rsidP="001F7F75">
            <w:pPr>
              <w:jc w:val="center"/>
              <w:rPr>
                <w:b/>
                <w:bCs/>
                <w:sz w:val="22"/>
                <w:szCs w:val="22"/>
              </w:rPr>
            </w:pPr>
            <w:r w:rsidRPr="00112450">
              <w:rPr>
                <w:b/>
                <w:bCs/>
                <w:sz w:val="22"/>
                <w:szCs w:val="22"/>
                <w:lang w:eastAsia="en-US"/>
              </w:rPr>
              <w:t>Ostvarena vrijednost 2024.</w:t>
            </w:r>
          </w:p>
        </w:tc>
      </w:tr>
      <w:tr w:rsidR="007C527A" w:rsidRPr="00112450" w14:paraId="27C2E69A" w14:textId="77777777" w:rsidTr="007D336B">
        <w:trPr>
          <w:trHeight w:val="915"/>
        </w:trPr>
        <w:tc>
          <w:tcPr>
            <w:tcW w:w="112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CA45DD7" w14:textId="77777777" w:rsidR="007C527A" w:rsidRPr="00112450" w:rsidRDefault="007C527A" w:rsidP="001F7F75">
            <w:pPr>
              <w:spacing w:line="256" w:lineRule="auto"/>
              <w:jc w:val="center"/>
              <w:rPr>
                <w:sz w:val="22"/>
                <w:szCs w:val="22"/>
              </w:rPr>
            </w:pPr>
            <w:r w:rsidRPr="00112450">
              <w:rPr>
                <w:kern w:val="2"/>
                <w:sz w:val="22"/>
                <w:szCs w:val="22"/>
                <w:lang w:eastAsia="en-US"/>
                <w14:ligatures w14:val="standardContextual"/>
              </w:rPr>
              <w:t>Broj programa/projekata u provedbi</w:t>
            </w:r>
          </w:p>
        </w:tc>
        <w:tc>
          <w:tcPr>
            <w:tcW w:w="121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8B0F698" w14:textId="77777777" w:rsidR="007C527A" w:rsidRPr="00112450" w:rsidRDefault="007C527A" w:rsidP="001F7F75">
            <w:pPr>
              <w:spacing w:line="256" w:lineRule="auto"/>
              <w:jc w:val="center"/>
              <w:rPr>
                <w:sz w:val="22"/>
                <w:szCs w:val="22"/>
                <w:lang w:eastAsia="en-US"/>
              </w:rPr>
            </w:pPr>
            <w:r w:rsidRPr="00112450">
              <w:rPr>
                <w:kern w:val="2"/>
                <w:sz w:val="22"/>
                <w:szCs w:val="22"/>
                <w:lang w:eastAsia="en-US"/>
                <w14:ligatures w14:val="standardContextual"/>
              </w:rPr>
              <w:t xml:space="preserve">Doprinos kulturnom razvoju i zadovoljenju javnih potreba u kulturi na području Grada Koprivnice </w:t>
            </w:r>
          </w:p>
        </w:tc>
        <w:tc>
          <w:tcPr>
            <w:tcW w:w="78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7F0F7DD" w14:textId="77777777" w:rsidR="007C527A" w:rsidRPr="00112450" w:rsidRDefault="007C527A" w:rsidP="001F7F75">
            <w:pPr>
              <w:spacing w:line="256" w:lineRule="auto"/>
              <w:jc w:val="center"/>
              <w:rPr>
                <w:sz w:val="22"/>
                <w:szCs w:val="22"/>
              </w:rPr>
            </w:pPr>
            <w:r w:rsidRPr="00112450">
              <w:rPr>
                <w:kern w:val="2"/>
                <w:sz w:val="22"/>
                <w:szCs w:val="22"/>
                <w:lang w:eastAsia="en-US"/>
                <w14:ligatures w14:val="standardContextual"/>
              </w:rPr>
              <w:t>Broj sufinanciranih programa/projekata</w:t>
            </w:r>
          </w:p>
        </w:tc>
        <w:tc>
          <w:tcPr>
            <w:tcW w:w="62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61C08A" w14:textId="77777777" w:rsidR="007C527A" w:rsidRPr="00112450" w:rsidRDefault="007C527A" w:rsidP="001F7F75">
            <w:pPr>
              <w:jc w:val="center"/>
              <w:rPr>
                <w:sz w:val="22"/>
                <w:szCs w:val="22"/>
              </w:rPr>
            </w:pPr>
            <w:r w:rsidRPr="00112450">
              <w:rPr>
                <w:sz w:val="22"/>
                <w:szCs w:val="22"/>
              </w:rPr>
              <w:t>47</w:t>
            </w:r>
          </w:p>
        </w:tc>
        <w:tc>
          <w:tcPr>
            <w:tcW w:w="62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242D25" w14:textId="77777777" w:rsidR="007C527A" w:rsidRPr="00112450" w:rsidRDefault="007C527A" w:rsidP="001F7F75">
            <w:pPr>
              <w:jc w:val="center"/>
              <w:rPr>
                <w:sz w:val="22"/>
                <w:szCs w:val="22"/>
              </w:rPr>
            </w:pPr>
            <w:r w:rsidRPr="00112450">
              <w:rPr>
                <w:sz w:val="22"/>
                <w:szCs w:val="22"/>
              </w:rPr>
              <w:t>47</w:t>
            </w:r>
          </w:p>
        </w:tc>
        <w:tc>
          <w:tcPr>
            <w:tcW w:w="63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5E4DB6E" w14:textId="77777777" w:rsidR="007C527A" w:rsidRPr="00112450" w:rsidRDefault="007C527A" w:rsidP="001F7F75">
            <w:pPr>
              <w:jc w:val="center"/>
              <w:rPr>
                <w:color w:val="000000" w:themeColor="text1"/>
                <w:sz w:val="22"/>
                <w:szCs w:val="22"/>
              </w:rPr>
            </w:pPr>
            <w:r w:rsidRPr="00112450">
              <w:rPr>
                <w:color w:val="000000" w:themeColor="text1"/>
                <w:sz w:val="22"/>
                <w:szCs w:val="22"/>
              </w:rPr>
              <w:t>71</w:t>
            </w:r>
          </w:p>
        </w:tc>
      </w:tr>
    </w:tbl>
    <w:p w14:paraId="7B155B0A" w14:textId="77777777" w:rsidR="007C527A" w:rsidRPr="00112450" w:rsidRDefault="007C527A" w:rsidP="007C527A">
      <w:pPr>
        <w:rPr>
          <w:b/>
          <w:color w:val="FF0000"/>
          <w:sz w:val="22"/>
          <w:szCs w:val="22"/>
        </w:rPr>
      </w:pPr>
      <w:r w:rsidRPr="00112450">
        <w:rPr>
          <w:b/>
          <w:color w:val="FF0000"/>
          <w:sz w:val="22"/>
          <w:szCs w:val="22"/>
        </w:rPr>
        <w:t xml:space="preserve"> </w:t>
      </w:r>
    </w:p>
    <w:p w14:paraId="7D527834" w14:textId="77777777" w:rsidR="007C527A" w:rsidRPr="00112450" w:rsidRDefault="007C527A" w:rsidP="007C527A">
      <w:pPr>
        <w:pStyle w:val="paragraph"/>
        <w:spacing w:before="0" w:beforeAutospacing="0" w:after="0" w:afterAutospacing="0"/>
        <w:jc w:val="both"/>
        <w:textAlignment w:val="baseline"/>
        <w:rPr>
          <w:rStyle w:val="normaltextrun"/>
          <w:b/>
          <w:bCs/>
          <w:sz w:val="22"/>
          <w:szCs w:val="22"/>
          <w:lang w:val="hr-HR"/>
        </w:rPr>
      </w:pPr>
      <w:r w:rsidRPr="00112450">
        <w:rPr>
          <w:rStyle w:val="normaltextrun"/>
          <w:sz w:val="22"/>
          <w:szCs w:val="22"/>
          <w:lang w:val="hr-HR"/>
        </w:rPr>
        <w:t>Aktivnost A301908 Sufinanciranje programa udruga - zdravstva i socijalne skrbi- Gradsko društvo crvenog križa</w:t>
      </w:r>
    </w:p>
    <w:p w14:paraId="5FDA608B" w14:textId="77777777" w:rsidR="007C527A" w:rsidRPr="00112450" w:rsidRDefault="007C527A" w:rsidP="007C527A">
      <w:pPr>
        <w:pStyle w:val="paragraph"/>
        <w:spacing w:before="0" w:beforeAutospacing="0" w:after="0" w:afterAutospacing="0"/>
        <w:ind w:firstLine="705"/>
        <w:jc w:val="both"/>
        <w:textAlignment w:val="baseline"/>
        <w:rPr>
          <w:rStyle w:val="eop"/>
          <w:sz w:val="22"/>
          <w:szCs w:val="22"/>
          <w:lang w:val="hr-HR"/>
        </w:rPr>
      </w:pPr>
      <w:r w:rsidRPr="00112450">
        <w:rPr>
          <w:rStyle w:val="normaltextrun"/>
          <w:sz w:val="22"/>
          <w:szCs w:val="22"/>
          <w:lang w:val="hr-HR"/>
        </w:rPr>
        <w:t>Grad Koprivnica i Gradsko društvo Crvenog križa grada Koprivnice sklopili su Ugovor o izravnom sufinanciranju Gradskog društva Crvenog križa Koprivnica za obavljanje osnovne djelatnosti u 2024. godini te je isplaćen ukupni iznos od 107.398,00 EUR, odnosno 100% od planiranog iznosa.</w:t>
      </w:r>
      <w:r w:rsidRPr="00112450">
        <w:rPr>
          <w:rStyle w:val="eop"/>
          <w:sz w:val="22"/>
          <w:szCs w:val="22"/>
          <w:lang w:val="hr-HR"/>
        </w:rPr>
        <w:t> </w:t>
      </w:r>
    </w:p>
    <w:p w14:paraId="57B6A5DD" w14:textId="77777777" w:rsidR="007C527A" w:rsidRPr="00112450" w:rsidRDefault="007C527A" w:rsidP="007C527A">
      <w:pPr>
        <w:jc w:val="both"/>
        <w:rPr>
          <w:b/>
          <w:color w:val="FF0000"/>
          <w:sz w:val="22"/>
          <w:szCs w:val="22"/>
          <w:u w:val="single"/>
        </w:rPr>
      </w:pPr>
    </w:p>
    <w:tbl>
      <w:tblPr>
        <w:tblW w:w="5000" w:type="pct"/>
        <w:tblLook w:val="04A0" w:firstRow="1" w:lastRow="0" w:firstColumn="1" w:lastColumn="0" w:noHBand="0" w:noVBand="1"/>
      </w:tblPr>
      <w:tblGrid>
        <w:gridCol w:w="2051"/>
        <w:gridCol w:w="2218"/>
        <w:gridCol w:w="1491"/>
        <w:gridCol w:w="1138"/>
        <w:gridCol w:w="1138"/>
        <w:gridCol w:w="1159"/>
      </w:tblGrid>
      <w:tr w:rsidR="007C527A" w:rsidRPr="00112450" w14:paraId="64107E50" w14:textId="77777777" w:rsidTr="001F7F75">
        <w:trPr>
          <w:trHeight w:val="870"/>
        </w:trPr>
        <w:tc>
          <w:tcPr>
            <w:tcW w:w="1115" w:type="pct"/>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505E24F" w14:textId="77777777" w:rsidR="007C527A" w:rsidRPr="00112450" w:rsidRDefault="007C527A" w:rsidP="001F7F75">
            <w:pPr>
              <w:jc w:val="center"/>
              <w:rPr>
                <w:b/>
                <w:bCs/>
                <w:sz w:val="20"/>
                <w:szCs w:val="20"/>
              </w:rPr>
            </w:pPr>
            <w:r w:rsidRPr="00112450">
              <w:rPr>
                <w:b/>
                <w:bCs/>
                <w:sz w:val="20"/>
                <w:szCs w:val="20"/>
                <w:lang w:eastAsia="en-US"/>
              </w:rPr>
              <w:t>Pokazatelj rezultata</w:t>
            </w:r>
          </w:p>
        </w:tc>
        <w:tc>
          <w:tcPr>
            <w:tcW w:w="1206" w:type="pct"/>
            <w:tcBorders>
              <w:top w:val="single" w:sz="8" w:space="0" w:color="auto"/>
              <w:left w:val="nil"/>
              <w:bottom w:val="single" w:sz="8" w:space="0" w:color="auto"/>
              <w:right w:val="single" w:sz="8" w:space="0" w:color="auto"/>
            </w:tcBorders>
            <w:shd w:val="clear" w:color="auto" w:fill="auto"/>
            <w:noWrap/>
            <w:vAlign w:val="center"/>
            <w:hideMark/>
          </w:tcPr>
          <w:p w14:paraId="1DC7AE11" w14:textId="77777777" w:rsidR="007C527A" w:rsidRPr="00112450" w:rsidRDefault="007C527A" w:rsidP="001F7F75">
            <w:pPr>
              <w:jc w:val="center"/>
              <w:rPr>
                <w:b/>
                <w:bCs/>
                <w:sz w:val="20"/>
                <w:szCs w:val="20"/>
              </w:rPr>
            </w:pPr>
            <w:r w:rsidRPr="00112450">
              <w:rPr>
                <w:b/>
                <w:bCs/>
                <w:sz w:val="20"/>
                <w:szCs w:val="20"/>
                <w:lang w:eastAsia="en-US"/>
              </w:rPr>
              <w:t>Definicija pokazatelja</w:t>
            </w:r>
          </w:p>
        </w:tc>
        <w:tc>
          <w:tcPr>
            <w:tcW w:w="811" w:type="pct"/>
            <w:tcBorders>
              <w:top w:val="single" w:sz="8" w:space="0" w:color="auto"/>
              <w:left w:val="nil"/>
              <w:bottom w:val="single" w:sz="8" w:space="0" w:color="auto"/>
              <w:right w:val="single" w:sz="8" w:space="0" w:color="auto"/>
            </w:tcBorders>
            <w:shd w:val="clear" w:color="auto" w:fill="auto"/>
            <w:vAlign w:val="center"/>
            <w:hideMark/>
          </w:tcPr>
          <w:p w14:paraId="106D92F4" w14:textId="77777777" w:rsidR="007C527A" w:rsidRPr="00112450" w:rsidRDefault="007C527A" w:rsidP="001F7F75">
            <w:pPr>
              <w:jc w:val="center"/>
              <w:rPr>
                <w:b/>
                <w:bCs/>
                <w:sz w:val="20"/>
                <w:szCs w:val="20"/>
              </w:rPr>
            </w:pPr>
            <w:r w:rsidRPr="00112450">
              <w:rPr>
                <w:b/>
                <w:bCs/>
                <w:sz w:val="20"/>
                <w:szCs w:val="20"/>
                <w:lang w:eastAsia="en-US"/>
              </w:rPr>
              <w:t>Jedinica</w:t>
            </w:r>
          </w:p>
        </w:tc>
        <w:tc>
          <w:tcPr>
            <w:tcW w:w="619" w:type="pct"/>
            <w:tcBorders>
              <w:top w:val="single" w:sz="8" w:space="0" w:color="auto"/>
              <w:left w:val="nil"/>
              <w:bottom w:val="single" w:sz="8" w:space="0" w:color="auto"/>
              <w:right w:val="single" w:sz="8" w:space="0" w:color="auto"/>
            </w:tcBorders>
            <w:shd w:val="clear" w:color="auto" w:fill="auto"/>
            <w:vAlign w:val="center"/>
            <w:hideMark/>
          </w:tcPr>
          <w:p w14:paraId="56AB46C6" w14:textId="77777777" w:rsidR="007C527A" w:rsidRPr="00112450" w:rsidRDefault="007C527A" w:rsidP="001F7F75">
            <w:pPr>
              <w:jc w:val="center"/>
              <w:rPr>
                <w:b/>
                <w:bCs/>
                <w:sz w:val="20"/>
                <w:szCs w:val="20"/>
              </w:rPr>
            </w:pPr>
            <w:r w:rsidRPr="00112450">
              <w:rPr>
                <w:b/>
                <w:bCs/>
                <w:sz w:val="20"/>
                <w:szCs w:val="20"/>
                <w:lang w:eastAsia="en-US"/>
              </w:rPr>
              <w:t>Polazna vrijednost 2023.</w:t>
            </w:r>
          </w:p>
        </w:tc>
        <w:tc>
          <w:tcPr>
            <w:tcW w:w="619" w:type="pct"/>
            <w:tcBorders>
              <w:top w:val="single" w:sz="8" w:space="0" w:color="auto"/>
              <w:left w:val="nil"/>
              <w:bottom w:val="single" w:sz="8" w:space="0" w:color="auto"/>
              <w:right w:val="single" w:sz="8" w:space="0" w:color="auto"/>
            </w:tcBorders>
            <w:shd w:val="clear" w:color="auto" w:fill="auto"/>
            <w:vAlign w:val="center"/>
            <w:hideMark/>
          </w:tcPr>
          <w:p w14:paraId="03C6F340" w14:textId="77777777" w:rsidR="007C527A" w:rsidRPr="00112450" w:rsidRDefault="007C527A" w:rsidP="001F7F75">
            <w:pPr>
              <w:jc w:val="center"/>
              <w:rPr>
                <w:b/>
                <w:bCs/>
                <w:sz w:val="20"/>
                <w:szCs w:val="20"/>
              </w:rPr>
            </w:pPr>
            <w:r w:rsidRPr="00112450">
              <w:rPr>
                <w:b/>
                <w:bCs/>
                <w:sz w:val="20"/>
                <w:szCs w:val="20"/>
                <w:lang w:eastAsia="en-US"/>
              </w:rPr>
              <w:t>Ciljana vrijednost 2024.</w:t>
            </w:r>
          </w:p>
        </w:tc>
        <w:tc>
          <w:tcPr>
            <w:tcW w:w="630" w:type="pct"/>
            <w:tcBorders>
              <w:top w:val="single" w:sz="8" w:space="0" w:color="auto"/>
              <w:left w:val="nil"/>
              <w:bottom w:val="single" w:sz="8" w:space="0" w:color="auto"/>
              <w:right w:val="single" w:sz="8" w:space="0" w:color="auto"/>
            </w:tcBorders>
            <w:shd w:val="clear" w:color="auto" w:fill="auto"/>
            <w:vAlign w:val="center"/>
            <w:hideMark/>
          </w:tcPr>
          <w:p w14:paraId="026E7F26" w14:textId="77777777" w:rsidR="007C527A" w:rsidRPr="00112450" w:rsidRDefault="007C527A" w:rsidP="001F7F75">
            <w:pPr>
              <w:jc w:val="center"/>
              <w:rPr>
                <w:b/>
                <w:bCs/>
                <w:sz w:val="20"/>
                <w:szCs w:val="20"/>
              </w:rPr>
            </w:pPr>
            <w:r w:rsidRPr="00112450">
              <w:rPr>
                <w:b/>
                <w:bCs/>
                <w:sz w:val="20"/>
                <w:szCs w:val="20"/>
                <w:lang w:eastAsia="en-US"/>
              </w:rPr>
              <w:t>Ostvarena vrijednost 2024.</w:t>
            </w:r>
          </w:p>
        </w:tc>
      </w:tr>
      <w:tr w:rsidR="007C527A" w:rsidRPr="00112450" w14:paraId="28D6F8D2" w14:textId="77777777" w:rsidTr="001F7F75">
        <w:trPr>
          <w:trHeight w:val="915"/>
        </w:trPr>
        <w:tc>
          <w:tcPr>
            <w:tcW w:w="1115" w:type="pct"/>
            <w:tcBorders>
              <w:top w:val="nil"/>
              <w:left w:val="single" w:sz="8" w:space="0" w:color="auto"/>
              <w:bottom w:val="single" w:sz="8" w:space="0" w:color="auto"/>
              <w:right w:val="single" w:sz="8" w:space="0" w:color="auto"/>
            </w:tcBorders>
            <w:shd w:val="clear" w:color="auto" w:fill="auto"/>
            <w:vAlign w:val="center"/>
            <w:hideMark/>
          </w:tcPr>
          <w:p w14:paraId="67CAB507" w14:textId="77777777" w:rsidR="007C527A" w:rsidRPr="00112450" w:rsidRDefault="007C527A" w:rsidP="001F7F75">
            <w:pPr>
              <w:spacing w:line="256" w:lineRule="auto"/>
              <w:jc w:val="center"/>
              <w:rPr>
                <w:sz w:val="20"/>
                <w:szCs w:val="20"/>
              </w:rPr>
            </w:pPr>
            <w:r w:rsidRPr="00112450">
              <w:rPr>
                <w:kern w:val="2"/>
                <w:sz w:val="20"/>
                <w:szCs w:val="20"/>
                <w:lang w:eastAsia="en-US"/>
                <w14:ligatures w14:val="standardContextual"/>
              </w:rPr>
              <w:t>Osigurana sredstva za pružanje usluga humanitarnog karaktera</w:t>
            </w:r>
          </w:p>
        </w:tc>
        <w:tc>
          <w:tcPr>
            <w:tcW w:w="1206" w:type="pct"/>
            <w:tcBorders>
              <w:top w:val="nil"/>
              <w:left w:val="nil"/>
              <w:bottom w:val="single" w:sz="8" w:space="0" w:color="auto"/>
              <w:right w:val="single" w:sz="8" w:space="0" w:color="auto"/>
            </w:tcBorders>
            <w:shd w:val="clear" w:color="auto" w:fill="auto"/>
            <w:vAlign w:val="center"/>
            <w:hideMark/>
          </w:tcPr>
          <w:p w14:paraId="668FC8F3" w14:textId="77777777" w:rsidR="007C527A" w:rsidRPr="00112450" w:rsidRDefault="007C527A" w:rsidP="001F7F75">
            <w:pPr>
              <w:spacing w:line="256" w:lineRule="auto"/>
              <w:jc w:val="center"/>
              <w:rPr>
                <w:sz w:val="20"/>
                <w:szCs w:val="20"/>
                <w:lang w:eastAsia="en-US"/>
              </w:rPr>
            </w:pPr>
            <w:r w:rsidRPr="00112450">
              <w:rPr>
                <w:kern w:val="2"/>
                <w:sz w:val="20"/>
                <w:szCs w:val="20"/>
                <w:lang w:eastAsia="en-US"/>
                <w14:ligatures w14:val="standardContextual"/>
              </w:rPr>
              <w:t>Rad Gradskog društva Crvenog križa Koprivnica</w:t>
            </w:r>
          </w:p>
        </w:tc>
        <w:tc>
          <w:tcPr>
            <w:tcW w:w="811" w:type="pct"/>
            <w:tcBorders>
              <w:top w:val="nil"/>
              <w:left w:val="nil"/>
              <w:bottom w:val="single" w:sz="8" w:space="0" w:color="auto"/>
              <w:right w:val="single" w:sz="8" w:space="0" w:color="auto"/>
            </w:tcBorders>
            <w:shd w:val="clear" w:color="auto" w:fill="auto"/>
            <w:vAlign w:val="center"/>
            <w:hideMark/>
          </w:tcPr>
          <w:p w14:paraId="351CF256" w14:textId="77777777" w:rsidR="007C527A" w:rsidRPr="00112450" w:rsidRDefault="007C527A" w:rsidP="001F7F75">
            <w:pPr>
              <w:spacing w:line="256" w:lineRule="auto"/>
              <w:jc w:val="center"/>
              <w:rPr>
                <w:sz w:val="20"/>
                <w:szCs w:val="20"/>
              </w:rPr>
            </w:pPr>
            <w:r w:rsidRPr="00112450">
              <w:rPr>
                <w:kern w:val="2"/>
                <w:sz w:val="20"/>
                <w:szCs w:val="20"/>
                <w:lang w:eastAsia="en-US"/>
                <w14:ligatures w14:val="standardContextual"/>
              </w:rPr>
              <w:t>Broj sklopljenih ugovora</w:t>
            </w:r>
          </w:p>
        </w:tc>
        <w:tc>
          <w:tcPr>
            <w:tcW w:w="619" w:type="pct"/>
            <w:tcBorders>
              <w:top w:val="nil"/>
              <w:left w:val="nil"/>
              <w:bottom w:val="single" w:sz="8" w:space="0" w:color="auto"/>
              <w:right w:val="single" w:sz="8" w:space="0" w:color="auto"/>
            </w:tcBorders>
            <w:shd w:val="clear" w:color="auto" w:fill="auto"/>
            <w:noWrap/>
            <w:vAlign w:val="center"/>
            <w:hideMark/>
          </w:tcPr>
          <w:p w14:paraId="3289A1D6" w14:textId="77777777" w:rsidR="007C527A" w:rsidRPr="00112450" w:rsidRDefault="007C527A" w:rsidP="001F7F75">
            <w:pPr>
              <w:jc w:val="center"/>
              <w:rPr>
                <w:sz w:val="20"/>
                <w:szCs w:val="20"/>
              </w:rPr>
            </w:pPr>
            <w:r w:rsidRPr="00112450">
              <w:rPr>
                <w:sz w:val="20"/>
                <w:szCs w:val="20"/>
              </w:rPr>
              <w:t>1</w:t>
            </w:r>
          </w:p>
        </w:tc>
        <w:tc>
          <w:tcPr>
            <w:tcW w:w="619" w:type="pct"/>
            <w:tcBorders>
              <w:top w:val="nil"/>
              <w:left w:val="nil"/>
              <w:bottom w:val="single" w:sz="8" w:space="0" w:color="auto"/>
              <w:right w:val="single" w:sz="8" w:space="0" w:color="auto"/>
            </w:tcBorders>
            <w:shd w:val="clear" w:color="auto" w:fill="auto"/>
            <w:noWrap/>
            <w:vAlign w:val="center"/>
            <w:hideMark/>
          </w:tcPr>
          <w:p w14:paraId="65126B5A" w14:textId="77777777" w:rsidR="007C527A" w:rsidRPr="00112450" w:rsidRDefault="007C527A" w:rsidP="001F7F75">
            <w:pPr>
              <w:jc w:val="center"/>
              <w:rPr>
                <w:sz w:val="20"/>
                <w:szCs w:val="20"/>
              </w:rPr>
            </w:pPr>
            <w:r w:rsidRPr="00112450">
              <w:rPr>
                <w:sz w:val="20"/>
                <w:szCs w:val="20"/>
              </w:rPr>
              <w:t>1</w:t>
            </w:r>
          </w:p>
        </w:tc>
        <w:tc>
          <w:tcPr>
            <w:tcW w:w="630" w:type="pct"/>
            <w:tcBorders>
              <w:top w:val="nil"/>
              <w:left w:val="nil"/>
              <w:bottom w:val="single" w:sz="8" w:space="0" w:color="auto"/>
              <w:right w:val="single" w:sz="8" w:space="0" w:color="auto"/>
            </w:tcBorders>
            <w:shd w:val="clear" w:color="auto" w:fill="auto"/>
            <w:vAlign w:val="center"/>
            <w:hideMark/>
          </w:tcPr>
          <w:p w14:paraId="0EAD4905" w14:textId="77777777" w:rsidR="007C527A" w:rsidRPr="00112450" w:rsidRDefault="007C527A" w:rsidP="001F7F75">
            <w:pPr>
              <w:jc w:val="center"/>
              <w:rPr>
                <w:color w:val="000000" w:themeColor="text1"/>
                <w:sz w:val="20"/>
                <w:szCs w:val="20"/>
              </w:rPr>
            </w:pPr>
            <w:r w:rsidRPr="00112450">
              <w:rPr>
                <w:color w:val="000000" w:themeColor="text1"/>
                <w:sz w:val="20"/>
                <w:szCs w:val="20"/>
              </w:rPr>
              <w:t>1</w:t>
            </w:r>
          </w:p>
        </w:tc>
      </w:tr>
    </w:tbl>
    <w:p w14:paraId="5A144603" w14:textId="77777777" w:rsidR="007C527A" w:rsidRPr="00112450" w:rsidRDefault="007C527A" w:rsidP="007C527A">
      <w:pPr>
        <w:jc w:val="both"/>
        <w:rPr>
          <w:b/>
          <w:color w:val="FF0000"/>
          <w:sz w:val="22"/>
          <w:szCs w:val="22"/>
          <w:u w:val="single"/>
        </w:rPr>
      </w:pPr>
    </w:p>
    <w:p w14:paraId="56CEC3FE" w14:textId="77777777" w:rsidR="007C527A" w:rsidRPr="00112450" w:rsidRDefault="007C527A" w:rsidP="007C527A">
      <w:pPr>
        <w:pStyle w:val="paragraph"/>
        <w:spacing w:before="0" w:beforeAutospacing="0" w:after="0" w:afterAutospacing="0"/>
        <w:jc w:val="both"/>
        <w:textAlignment w:val="baseline"/>
        <w:rPr>
          <w:rStyle w:val="eop"/>
          <w:b/>
          <w:bCs/>
          <w:sz w:val="22"/>
          <w:szCs w:val="22"/>
          <w:lang w:val="hr-HR"/>
        </w:rPr>
      </w:pPr>
      <w:r w:rsidRPr="00112450">
        <w:rPr>
          <w:rStyle w:val="eop"/>
          <w:b/>
          <w:bCs/>
          <w:sz w:val="22"/>
          <w:szCs w:val="22"/>
          <w:lang w:val="hr-HR"/>
        </w:rPr>
        <w:t>Aktivnost A301910 Ocjenjivačko povjerenstvo</w:t>
      </w:r>
    </w:p>
    <w:p w14:paraId="5541DE7C" w14:textId="77777777" w:rsidR="007C527A" w:rsidRPr="00112450" w:rsidRDefault="007C527A" w:rsidP="007C527A">
      <w:pPr>
        <w:pStyle w:val="paragraph"/>
        <w:spacing w:before="0" w:beforeAutospacing="0" w:after="0" w:afterAutospacing="0"/>
        <w:ind w:firstLine="720"/>
        <w:jc w:val="both"/>
        <w:textAlignment w:val="baseline"/>
        <w:rPr>
          <w:color w:val="FF0000"/>
          <w:sz w:val="22"/>
          <w:szCs w:val="22"/>
          <w:lang w:val="hr-HR"/>
        </w:rPr>
      </w:pPr>
      <w:r w:rsidRPr="00112450">
        <w:rPr>
          <w:rStyle w:val="normaltextrun"/>
          <w:sz w:val="22"/>
          <w:szCs w:val="22"/>
          <w:lang w:val="hr-HR"/>
        </w:rPr>
        <w:t>U sklopu navedene aktivnosti planirano je 778,00 EUR, a realizirano je 778,00 EUR, odnosno 100%. U svrhu ocjenjivanja programa i projekata organizacija civilnog društva prijavljenih na Javne pozive za sufinanciranje programa i projekata, angažirano je 7</w:t>
      </w:r>
      <w:r w:rsidRPr="00112450">
        <w:rPr>
          <w:rStyle w:val="normaltextrun"/>
          <w:color w:val="FF0000"/>
          <w:sz w:val="22"/>
          <w:szCs w:val="22"/>
          <w:lang w:val="hr-HR"/>
        </w:rPr>
        <w:t xml:space="preserve"> </w:t>
      </w:r>
      <w:r w:rsidRPr="00112450">
        <w:rPr>
          <w:rStyle w:val="normaltextrun"/>
          <w:color w:val="000000" w:themeColor="text1"/>
          <w:sz w:val="22"/>
          <w:szCs w:val="22"/>
          <w:lang w:val="hr-HR"/>
        </w:rPr>
        <w:t>vanjskih ocjenjivača te im je isplaćena naknada u iznosu od 67,00 EUR, odnosno 80,00 EUR neto.</w:t>
      </w:r>
      <w:r w:rsidRPr="00112450">
        <w:rPr>
          <w:rStyle w:val="normaltextrun"/>
          <w:color w:val="FF0000"/>
          <w:sz w:val="22"/>
          <w:szCs w:val="22"/>
          <w:lang w:val="hr-HR"/>
        </w:rPr>
        <w:t> </w:t>
      </w:r>
      <w:r w:rsidRPr="00112450">
        <w:rPr>
          <w:rStyle w:val="eop"/>
          <w:color w:val="FF0000"/>
          <w:sz w:val="22"/>
          <w:szCs w:val="22"/>
          <w:lang w:val="hr-HR"/>
        </w:rPr>
        <w:t> </w:t>
      </w:r>
    </w:p>
    <w:p w14:paraId="5B011483" w14:textId="77777777" w:rsidR="007C527A" w:rsidRPr="00112450" w:rsidRDefault="007C527A" w:rsidP="007C527A">
      <w:pPr>
        <w:jc w:val="both"/>
        <w:rPr>
          <w:b/>
          <w:color w:val="FF0000"/>
          <w:sz w:val="22"/>
          <w:szCs w:val="22"/>
          <w:u w:val="single"/>
        </w:rPr>
      </w:pPr>
    </w:p>
    <w:tbl>
      <w:tblPr>
        <w:tblW w:w="5000" w:type="pct"/>
        <w:tblLook w:val="04A0" w:firstRow="1" w:lastRow="0" w:firstColumn="1" w:lastColumn="0" w:noHBand="0" w:noVBand="1"/>
      </w:tblPr>
      <w:tblGrid>
        <w:gridCol w:w="9195"/>
      </w:tblGrid>
      <w:tr w:rsidR="007C527A" w:rsidRPr="00112450" w14:paraId="731678A6" w14:textId="77777777" w:rsidTr="001F7F75">
        <w:trPr>
          <w:trHeight w:val="278"/>
        </w:trPr>
        <w:tc>
          <w:tcPr>
            <w:tcW w:w="5000" w:type="pct"/>
            <w:tcBorders>
              <w:top w:val="single" w:sz="8" w:space="0" w:color="auto"/>
              <w:left w:val="single" w:sz="8" w:space="0" w:color="auto"/>
              <w:bottom w:val="single" w:sz="8" w:space="0" w:color="auto"/>
              <w:right w:val="single" w:sz="8" w:space="0" w:color="auto"/>
            </w:tcBorders>
          </w:tcPr>
          <w:p w14:paraId="537CBAC8" w14:textId="77777777" w:rsidR="007C527A" w:rsidRPr="00112450" w:rsidRDefault="007C527A" w:rsidP="001F7F75">
            <w:pPr>
              <w:spacing w:line="256" w:lineRule="auto"/>
              <w:jc w:val="both"/>
              <w:rPr>
                <w:sz w:val="22"/>
                <w:szCs w:val="22"/>
                <w:lang w:eastAsia="en-US"/>
              </w:rPr>
            </w:pPr>
            <w:bookmarkStart w:id="41" w:name="_Hlk529860843"/>
            <w:r w:rsidRPr="00112450">
              <w:rPr>
                <w:rFonts w:eastAsia="Calibri"/>
                <w:b/>
                <w:sz w:val="22"/>
                <w:szCs w:val="22"/>
                <w:u w:val="single"/>
                <w:lang w:eastAsia="en-US"/>
              </w:rPr>
              <w:t>PROGRAM 4004 PROGRAM KULTURNE BAŠTINE</w:t>
            </w:r>
          </w:p>
        </w:tc>
      </w:tr>
      <w:tr w:rsidR="007C527A" w:rsidRPr="00112450" w14:paraId="5400907F" w14:textId="77777777" w:rsidTr="001F7F75">
        <w:trPr>
          <w:trHeight w:val="588"/>
        </w:trPr>
        <w:tc>
          <w:tcPr>
            <w:tcW w:w="5000" w:type="pct"/>
            <w:tcBorders>
              <w:top w:val="single" w:sz="8" w:space="0" w:color="auto"/>
              <w:left w:val="single" w:sz="8" w:space="0" w:color="auto"/>
              <w:bottom w:val="single" w:sz="8" w:space="0" w:color="auto"/>
              <w:right w:val="single" w:sz="8" w:space="0" w:color="auto"/>
            </w:tcBorders>
            <w:hideMark/>
          </w:tcPr>
          <w:p w14:paraId="401F6B05" w14:textId="77777777" w:rsidR="007C527A" w:rsidRPr="00112450" w:rsidRDefault="007C527A" w:rsidP="001F7F75">
            <w:pPr>
              <w:pStyle w:val="paragraph"/>
              <w:spacing w:before="0" w:beforeAutospacing="0" w:after="0" w:afterAutospacing="0"/>
              <w:jc w:val="both"/>
              <w:textAlignment w:val="baseline"/>
              <w:rPr>
                <w:sz w:val="22"/>
                <w:szCs w:val="22"/>
                <w:lang w:val="hr-HR"/>
              </w:rPr>
            </w:pPr>
            <w:r w:rsidRPr="00112450">
              <w:rPr>
                <w:rStyle w:val="normaltextrun"/>
                <w:sz w:val="22"/>
                <w:szCs w:val="22"/>
                <w:lang w:val="hr-HR"/>
              </w:rPr>
              <w:t>Cilj programa:</w:t>
            </w:r>
            <w:r w:rsidRPr="00112450">
              <w:rPr>
                <w:rStyle w:val="eop"/>
                <w:sz w:val="22"/>
                <w:szCs w:val="22"/>
                <w:lang w:val="hr-HR"/>
              </w:rPr>
              <w:t> </w:t>
            </w:r>
          </w:p>
          <w:p w14:paraId="10597C41" w14:textId="77777777" w:rsidR="007C527A" w:rsidRPr="00112450" w:rsidRDefault="007C527A" w:rsidP="001F7F75">
            <w:pPr>
              <w:pStyle w:val="paragraph"/>
              <w:spacing w:before="0" w:beforeAutospacing="0" w:after="0" w:afterAutospacing="0"/>
              <w:ind w:firstLine="705"/>
              <w:jc w:val="both"/>
              <w:textAlignment w:val="baseline"/>
              <w:rPr>
                <w:sz w:val="22"/>
                <w:szCs w:val="22"/>
                <w:lang w:val="hr-HR"/>
              </w:rPr>
            </w:pPr>
            <w:r w:rsidRPr="00112450">
              <w:rPr>
                <w:rStyle w:val="normaltextrun"/>
                <w:sz w:val="22"/>
                <w:szCs w:val="22"/>
                <w:lang w:val="hr-HR"/>
              </w:rPr>
              <w:t>Grad Koprivnica sustavno već niz godina provodi konkretne korake u zaštiti kulturne i sakralne baštine, od vođenja izrade potrebnih projekata za njihovu sanaciju i održavanje do izvedbe radova na sanaciji i održavanju objekata kulturne baštine kako bi bili isti na korist svih građana Grada Koprivnice. Cilj je rehabilitacija povijesne jezgre Grada Koprivnice i stvaranje dodatne turističke vrijednosti. </w:t>
            </w:r>
            <w:r w:rsidRPr="00112450">
              <w:rPr>
                <w:rStyle w:val="eop"/>
                <w:sz w:val="22"/>
                <w:szCs w:val="22"/>
                <w:lang w:val="hr-HR"/>
              </w:rPr>
              <w:t> </w:t>
            </w:r>
          </w:p>
        </w:tc>
      </w:tr>
      <w:tr w:rsidR="007C527A" w:rsidRPr="00112450" w14:paraId="0AB9C18A" w14:textId="77777777" w:rsidTr="001F7F75">
        <w:trPr>
          <w:trHeight w:val="588"/>
        </w:trPr>
        <w:tc>
          <w:tcPr>
            <w:tcW w:w="5000" w:type="pct"/>
            <w:tcBorders>
              <w:top w:val="single" w:sz="8" w:space="0" w:color="auto"/>
              <w:left w:val="single" w:sz="8" w:space="0" w:color="auto"/>
              <w:bottom w:val="single" w:sz="8" w:space="0" w:color="auto"/>
              <w:right w:val="single" w:sz="8" w:space="0" w:color="auto"/>
            </w:tcBorders>
          </w:tcPr>
          <w:p w14:paraId="34B42B88" w14:textId="77777777" w:rsidR="007C527A" w:rsidRPr="00112450" w:rsidRDefault="007C527A" w:rsidP="001F7F75">
            <w:pPr>
              <w:pStyle w:val="paragraph"/>
              <w:spacing w:before="0" w:beforeAutospacing="0" w:after="0" w:afterAutospacing="0"/>
              <w:jc w:val="both"/>
              <w:textAlignment w:val="baseline"/>
              <w:rPr>
                <w:sz w:val="22"/>
                <w:szCs w:val="22"/>
                <w:lang w:val="hr-HR"/>
              </w:rPr>
            </w:pPr>
            <w:r w:rsidRPr="00112450">
              <w:rPr>
                <w:rStyle w:val="normaltextrun"/>
                <w:sz w:val="22"/>
                <w:szCs w:val="22"/>
                <w:lang w:val="hr-HR"/>
              </w:rPr>
              <w:t>Zakonska  osnova za provođenje programa:</w:t>
            </w:r>
            <w:r w:rsidRPr="00112450">
              <w:rPr>
                <w:rStyle w:val="eop"/>
                <w:sz w:val="22"/>
                <w:szCs w:val="22"/>
                <w:lang w:val="hr-HR"/>
              </w:rPr>
              <w:t> </w:t>
            </w:r>
          </w:p>
          <w:p w14:paraId="7EF6E09C" w14:textId="77777777" w:rsidR="007C527A" w:rsidRPr="00112450" w:rsidRDefault="007C527A" w:rsidP="007E0ED1">
            <w:pPr>
              <w:pStyle w:val="paragraph"/>
              <w:numPr>
                <w:ilvl w:val="0"/>
                <w:numId w:val="16"/>
              </w:numPr>
              <w:spacing w:before="0" w:beforeAutospacing="0" w:after="0" w:afterAutospacing="0"/>
              <w:jc w:val="both"/>
              <w:textAlignment w:val="baseline"/>
              <w:rPr>
                <w:rStyle w:val="normaltextrun"/>
                <w:sz w:val="22"/>
                <w:szCs w:val="22"/>
                <w:lang w:val="hr-HR"/>
              </w:rPr>
            </w:pPr>
            <w:r w:rsidRPr="00112450">
              <w:rPr>
                <w:rStyle w:val="normaltextrun"/>
                <w:sz w:val="22"/>
                <w:szCs w:val="22"/>
                <w:lang w:val="hr-HR"/>
              </w:rPr>
              <w:lastRenderedPageBreak/>
              <w:t>Zakon o zaštiti i očuvanju kulturnih dobara („Narodne novine“, br. 69/99, 151/03, 157/03, 100/04, 87/09, 88/10, 61/11, 25/12, 136/12, 157/13, 152/14, 98/15, 44/17, 90/18, 32/20, 62/20, 117/21 i 114/22), </w:t>
            </w:r>
          </w:p>
          <w:p w14:paraId="6013C990" w14:textId="77777777" w:rsidR="007C527A" w:rsidRPr="00112450" w:rsidRDefault="007C527A" w:rsidP="007E0ED1">
            <w:pPr>
              <w:pStyle w:val="paragraph"/>
              <w:numPr>
                <w:ilvl w:val="0"/>
                <w:numId w:val="16"/>
              </w:numPr>
              <w:spacing w:before="0" w:beforeAutospacing="0" w:after="0" w:afterAutospacing="0"/>
              <w:jc w:val="both"/>
              <w:textAlignment w:val="baseline"/>
              <w:rPr>
                <w:rStyle w:val="normaltextrun"/>
                <w:sz w:val="22"/>
                <w:szCs w:val="22"/>
                <w:lang w:val="hr-HR"/>
              </w:rPr>
            </w:pPr>
            <w:r w:rsidRPr="00112450">
              <w:rPr>
                <w:rStyle w:val="normaltextrun"/>
                <w:sz w:val="22"/>
                <w:szCs w:val="22"/>
                <w:lang w:val="hr-HR"/>
              </w:rPr>
              <w:t>Zakon o kulturnim vijećima i financiranju javnih potreba u kulturi („Narodne novine“, br. 83/22), </w:t>
            </w:r>
          </w:p>
          <w:p w14:paraId="7228941E" w14:textId="5F95251D" w:rsidR="007C527A" w:rsidRPr="00112450" w:rsidRDefault="007C527A" w:rsidP="007E0ED1">
            <w:pPr>
              <w:pStyle w:val="paragraph"/>
              <w:numPr>
                <w:ilvl w:val="0"/>
                <w:numId w:val="16"/>
              </w:numPr>
              <w:spacing w:before="0" w:beforeAutospacing="0" w:after="0" w:afterAutospacing="0"/>
              <w:jc w:val="both"/>
              <w:textAlignment w:val="baseline"/>
              <w:rPr>
                <w:rStyle w:val="normaltextrun"/>
                <w:sz w:val="22"/>
                <w:szCs w:val="22"/>
                <w:lang w:val="hr-HR"/>
              </w:rPr>
            </w:pPr>
            <w:r w:rsidRPr="00112450">
              <w:rPr>
                <w:rStyle w:val="normaltextrun"/>
                <w:sz w:val="22"/>
                <w:szCs w:val="22"/>
                <w:lang w:val="hr-HR"/>
              </w:rPr>
              <w:t xml:space="preserve">Program javnih potreba u kulturi i turizmu Grada Koprivnice za 2024. godinu </w:t>
            </w:r>
            <w:r w:rsidR="007D24F4" w:rsidRPr="00112450">
              <w:rPr>
                <w:rStyle w:val="normaltextrun"/>
                <w:sz w:val="22"/>
                <w:szCs w:val="22"/>
                <w:lang w:val="hr-HR"/>
              </w:rPr>
              <w:t xml:space="preserve">(“Glasnik Grada Koprivnice”,  br. </w:t>
            </w:r>
            <w:r w:rsidRPr="00112450">
              <w:rPr>
                <w:rStyle w:val="normaltextrun"/>
                <w:sz w:val="22"/>
                <w:szCs w:val="22"/>
                <w:lang w:val="hr-HR"/>
              </w:rPr>
              <w:t>7</w:t>
            </w:r>
            <w:r w:rsidRPr="00112450">
              <w:rPr>
                <w:rStyle w:val="normaltextrun"/>
                <w:sz w:val="22"/>
                <w:szCs w:val="22"/>
                <w:lang w:val="sv-SE"/>
              </w:rPr>
              <w:t>/23</w:t>
            </w:r>
            <w:r w:rsidRPr="00112450">
              <w:rPr>
                <w:rStyle w:val="normaltextrun"/>
                <w:sz w:val="22"/>
                <w:szCs w:val="22"/>
                <w:lang w:val="hr-HR"/>
              </w:rPr>
              <w:t>, 6</w:t>
            </w:r>
            <w:r w:rsidRPr="00112450">
              <w:rPr>
                <w:rStyle w:val="normaltextrun"/>
                <w:sz w:val="22"/>
                <w:szCs w:val="22"/>
                <w:lang w:val="sv-SE"/>
              </w:rPr>
              <w:t>/24</w:t>
            </w:r>
            <w:r w:rsidRPr="00112450">
              <w:rPr>
                <w:rStyle w:val="normaltextrun"/>
                <w:sz w:val="22"/>
                <w:szCs w:val="22"/>
                <w:lang w:val="hr-HR"/>
              </w:rPr>
              <w:t xml:space="preserve"> i 1</w:t>
            </w:r>
            <w:r w:rsidRPr="00112450">
              <w:rPr>
                <w:rStyle w:val="normaltextrun"/>
                <w:sz w:val="22"/>
                <w:szCs w:val="22"/>
                <w:lang w:val="sv-SE"/>
              </w:rPr>
              <w:t>0/24</w:t>
            </w:r>
            <w:r w:rsidRPr="00112450">
              <w:rPr>
                <w:rStyle w:val="normaltextrun"/>
                <w:sz w:val="22"/>
                <w:szCs w:val="22"/>
                <w:lang w:val="hr-HR"/>
              </w:rPr>
              <w:t>)</w:t>
            </w:r>
          </w:p>
          <w:p w14:paraId="19C737F0" w14:textId="77777777" w:rsidR="007C527A" w:rsidRPr="00112450" w:rsidRDefault="007C527A" w:rsidP="007E0ED1">
            <w:pPr>
              <w:pStyle w:val="Odlomakpopisa"/>
              <w:numPr>
                <w:ilvl w:val="0"/>
                <w:numId w:val="16"/>
              </w:numPr>
              <w:spacing w:line="257" w:lineRule="auto"/>
              <w:jc w:val="both"/>
              <w:rPr>
                <w:rFonts w:eastAsia="Calibri"/>
                <w:kern w:val="2"/>
                <w:sz w:val="22"/>
                <w:szCs w:val="22"/>
                <w:lang w:eastAsia="en-US"/>
                <w14:ligatures w14:val="standardContextual"/>
              </w:rPr>
            </w:pPr>
            <w:r w:rsidRPr="00112450">
              <w:rPr>
                <w:rFonts w:eastAsia="Calibri"/>
                <w:kern w:val="2"/>
                <w:sz w:val="22"/>
                <w:szCs w:val="22"/>
                <w:lang w:eastAsia="en-US"/>
                <w14:ligatures w14:val="standardContextual"/>
              </w:rPr>
              <w:t>Strategija razvoja grada Koprivnice do 2030. godine MJERA 1.3.1. Revitalizacija kulturno povijesne baštine u turističke svrhe.</w:t>
            </w:r>
          </w:p>
        </w:tc>
      </w:tr>
    </w:tbl>
    <w:p w14:paraId="13428C53" w14:textId="77777777" w:rsidR="007C527A" w:rsidRPr="00112450" w:rsidRDefault="007C527A" w:rsidP="007C527A">
      <w:pPr>
        <w:jc w:val="both"/>
        <w:rPr>
          <w:color w:val="FF0000"/>
          <w:sz w:val="22"/>
          <w:szCs w:val="22"/>
        </w:rPr>
      </w:pPr>
    </w:p>
    <w:tbl>
      <w:tblPr>
        <w:tblW w:w="5000" w:type="pct"/>
        <w:tblLook w:val="04A0" w:firstRow="1" w:lastRow="0" w:firstColumn="1" w:lastColumn="0" w:noHBand="0" w:noVBand="1"/>
      </w:tblPr>
      <w:tblGrid>
        <w:gridCol w:w="4043"/>
        <w:gridCol w:w="1681"/>
        <w:gridCol w:w="1681"/>
        <w:gridCol w:w="1800"/>
      </w:tblGrid>
      <w:tr w:rsidR="007C527A" w:rsidRPr="00112450" w14:paraId="72078F4D" w14:textId="77777777" w:rsidTr="001F7F75">
        <w:trPr>
          <w:trHeight w:val="300"/>
        </w:trPr>
        <w:tc>
          <w:tcPr>
            <w:tcW w:w="219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B0E00AC" w14:textId="77777777" w:rsidR="007C527A" w:rsidRPr="00112450" w:rsidRDefault="007C527A" w:rsidP="001F7F75">
            <w:pPr>
              <w:jc w:val="center"/>
              <w:rPr>
                <w:b/>
                <w:bCs/>
                <w:sz w:val="22"/>
                <w:szCs w:val="22"/>
              </w:rPr>
            </w:pPr>
            <w:r w:rsidRPr="00112450">
              <w:rPr>
                <w:b/>
                <w:bCs/>
                <w:sz w:val="22"/>
                <w:szCs w:val="22"/>
              </w:rPr>
              <w:t>Naziv aktivnosti</w:t>
            </w:r>
          </w:p>
        </w:tc>
        <w:tc>
          <w:tcPr>
            <w:tcW w:w="913" w:type="pct"/>
            <w:tcBorders>
              <w:top w:val="single" w:sz="4" w:space="0" w:color="auto"/>
              <w:left w:val="nil"/>
              <w:bottom w:val="single" w:sz="4" w:space="0" w:color="auto"/>
              <w:right w:val="single" w:sz="4" w:space="0" w:color="auto"/>
            </w:tcBorders>
            <w:shd w:val="clear" w:color="auto" w:fill="auto"/>
            <w:vAlign w:val="center"/>
            <w:hideMark/>
          </w:tcPr>
          <w:p w14:paraId="633CD359" w14:textId="77777777" w:rsidR="007C527A" w:rsidRPr="00112450" w:rsidRDefault="007C527A" w:rsidP="001F7F75">
            <w:pPr>
              <w:jc w:val="center"/>
              <w:rPr>
                <w:b/>
                <w:bCs/>
                <w:sz w:val="22"/>
                <w:szCs w:val="22"/>
              </w:rPr>
            </w:pPr>
            <w:r w:rsidRPr="00112450">
              <w:rPr>
                <w:b/>
                <w:bCs/>
                <w:sz w:val="22"/>
                <w:szCs w:val="22"/>
              </w:rPr>
              <w:t>PLAN 2024.</w:t>
            </w:r>
          </w:p>
        </w:tc>
        <w:tc>
          <w:tcPr>
            <w:tcW w:w="913" w:type="pct"/>
            <w:tcBorders>
              <w:top w:val="single" w:sz="4" w:space="0" w:color="auto"/>
              <w:left w:val="nil"/>
              <w:bottom w:val="single" w:sz="4" w:space="0" w:color="auto"/>
              <w:right w:val="single" w:sz="4" w:space="0" w:color="auto"/>
            </w:tcBorders>
            <w:shd w:val="clear" w:color="auto" w:fill="auto"/>
            <w:vAlign w:val="center"/>
            <w:hideMark/>
          </w:tcPr>
          <w:p w14:paraId="2F84E9C1" w14:textId="77777777" w:rsidR="007C527A" w:rsidRPr="00112450" w:rsidRDefault="007C527A" w:rsidP="001F7F75">
            <w:pPr>
              <w:jc w:val="center"/>
              <w:rPr>
                <w:b/>
                <w:bCs/>
                <w:sz w:val="22"/>
                <w:szCs w:val="22"/>
              </w:rPr>
            </w:pPr>
            <w:r w:rsidRPr="00112450">
              <w:rPr>
                <w:b/>
                <w:bCs/>
                <w:sz w:val="22"/>
                <w:szCs w:val="22"/>
              </w:rPr>
              <w:t>Ostvarenje</w:t>
            </w:r>
          </w:p>
        </w:tc>
        <w:tc>
          <w:tcPr>
            <w:tcW w:w="979" w:type="pct"/>
            <w:tcBorders>
              <w:top w:val="single" w:sz="4" w:space="0" w:color="auto"/>
              <w:left w:val="nil"/>
              <w:bottom w:val="single" w:sz="4" w:space="0" w:color="auto"/>
              <w:right w:val="single" w:sz="4" w:space="0" w:color="auto"/>
            </w:tcBorders>
            <w:shd w:val="clear" w:color="auto" w:fill="auto"/>
            <w:vAlign w:val="center"/>
            <w:hideMark/>
          </w:tcPr>
          <w:p w14:paraId="19086496" w14:textId="77777777" w:rsidR="007C527A" w:rsidRPr="00112450" w:rsidRDefault="007C527A" w:rsidP="001F7F75">
            <w:pPr>
              <w:jc w:val="center"/>
              <w:rPr>
                <w:b/>
                <w:bCs/>
                <w:sz w:val="22"/>
                <w:szCs w:val="22"/>
              </w:rPr>
            </w:pPr>
            <w:r w:rsidRPr="00112450">
              <w:rPr>
                <w:b/>
                <w:bCs/>
                <w:sz w:val="22"/>
                <w:szCs w:val="22"/>
              </w:rPr>
              <w:t>Indeks</w:t>
            </w:r>
          </w:p>
        </w:tc>
      </w:tr>
      <w:tr w:rsidR="007C527A" w:rsidRPr="00112450" w14:paraId="176BED06" w14:textId="77777777" w:rsidTr="001F7F75">
        <w:trPr>
          <w:trHeight w:val="600"/>
        </w:trPr>
        <w:tc>
          <w:tcPr>
            <w:tcW w:w="2196" w:type="pct"/>
            <w:tcBorders>
              <w:top w:val="nil"/>
              <w:left w:val="single" w:sz="4" w:space="0" w:color="auto"/>
              <w:bottom w:val="single" w:sz="4" w:space="0" w:color="auto"/>
              <w:right w:val="single" w:sz="4" w:space="0" w:color="auto"/>
            </w:tcBorders>
            <w:shd w:val="clear" w:color="auto" w:fill="auto"/>
            <w:vAlign w:val="center"/>
            <w:hideMark/>
          </w:tcPr>
          <w:p w14:paraId="271181BF" w14:textId="77777777" w:rsidR="007C527A" w:rsidRPr="00112450" w:rsidRDefault="007C527A" w:rsidP="001F7F75">
            <w:pPr>
              <w:rPr>
                <w:sz w:val="22"/>
                <w:szCs w:val="22"/>
              </w:rPr>
            </w:pPr>
            <w:r w:rsidRPr="00112450">
              <w:rPr>
                <w:sz w:val="22"/>
                <w:szCs w:val="22"/>
              </w:rPr>
              <w:t xml:space="preserve">A400401 Donacije vjerskim zajednicama </w:t>
            </w:r>
          </w:p>
        </w:tc>
        <w:tc>
          <w:tcPr>
            <w:tcW w:w="913" w:type="pct"/>
            <w:tcBorders>
              <w:top w:val="nil"/>
              <w:left w:val="nil"/>
              <w:bottom w:val="single" w:sz="4" w:space="0" w:color="auto"/>
              <w:right w:val="single" w:sz="4" w:space="0" w:color="auto"/>
            </w:tcBorders>
            <w:shd w:val="clear" w:color="auto" w:fill="auto"/>
            <w:vAlign w:val="center"/>
            <w:hideMark/>
          </w:tcPr>
          <w:p w14:paraId="65AB5121" w14:textId="77777777" w:rsidR="007C527A" w:rsidRPr="00112450" w:rsidRDefault="007C527A" w:rsidP="001F7F75">
            <w:pPr>
              <w:jc w:val="center"/>
              <w:rPr>
                <w:sz w:val="22"/>
                <w:szCs w:val="22"/>
              </w:rPr>
            </w:pPr>
            <w:r w:rsidRPr="00112450">
              <w:rPr>
                <w:sz w:val="22"/>
                <w:szCs w:val="22"/>
              </w:rPr>
              <w:t>6.200,00</w:t>
            </w:r>
          </w:p>
        </w:tc>
        <w:tc>
          <w:tcPr>
            <w:tcW w:w="913" w:type="pct"/>
            <w:tcBorders>
              <w:top w:val="nil"/>
              <w:left w:val="nil"/>
              <w:bottom w:val="single" w:sz="4" w:space="0" w:color="auto"/>
              <w:right w:val="single" w:sz="4" w:space="0" w:color="auto"/>
            </w:tcBorders>
            <w:shd w:val="clear" w:color="auto" w:fill="auto"/>
            <w:vAlign w:val="center"/>
            <w:hideMark/>
          </w:tcPr>
          <w:p w14:paraId="78544988" w14:textId="77777777" w:rsidR="007C527A" w:rsidRPr="00112450" w:rsidRDefault="007C527A" w:rsidP="001F7F75">
            <w:pPr>
              <w:jc w:val="center"/>
              <w:rPr>
                <w:sz w:val="22"/>
                <w:szCs w:val="22"/>
              </w:rPr>
            </w:pPr>
            <w:r w:rsidRPr="00112450">
              <w:rPr>
                <w:sz w:val="22"/>
                <w:szCs w:val="22"/>
              </w:rPr>
              <w:t>6.200,00</w:t>
            </w:r>
          </w:p>
        </w:tc>
        <w:tc>
          <w:tcPr>
            <w:tcW w:w="979" w:type="pct"/>
            <w:tcBorders>
              <w:top w:val="nil"/>
              <w:left w:val="nil"/>
              <w:bottom w:val="single" w:sz="4" w:space="0" w:color="auto"/>
              <w:right w:val="single" w:sz="4" w:space="0" w:color="auto"/>
            </w:tcBorders>
            <w:shd w:val="clear" w:color="auto" w:fill="auto"/>
            <w:vAlign w:val="center"/>
            <w:hideMark/>
          </w:tcPr>
          <w:p w14:paraId="5495F1D9" w14:textId="77777777" w:rsidR="007C527A" w:rsidRPr="00112450" w:rsidRDefault="007C527A" w:rsidP="001F7F75">
            <w:pPr>
              <w:jc w:val="center"/>
              <w:rPr>
                <w:sz w:val="22"/>
                <w:szCs w:val="22"/>
              </w:rPr>
            </w:pPr>
            <w:r w:rsidRPr="00112450">
              <w:rPr>
                <w:sz w:val="22"/>
                <w:szCs w:val="22"/>
              </w:rPr>
              <w:t>100,0%</w:t>
            </w:r>
          </w:p>
        </w:tc>
      </w:tr>
      <w:tr w:rsidR="007C527A" w:rsidRPr="00112450" w14:paraId="3F70278E" w14:textId="77777777" w:rsidTr="001F7F75">
        <w:trPr>
          <w:trHeight w:val="300"/>
        </w:trPr>
        <w:tc>
          <w:tcPr>
            <w:tcW w:w="2196" w:type="pct"/>
            <w:tcBorders>
              <w:top w:val="nil"/>
              <w:left w:val="single" w:sz="4" w:space="0" w:color="auto"/>
              <w:bottom w:val="single" w:sz="4" w:space="0" w:color="auto"/>
              <w:right w:val="single" w:sz="4" w:space="0" w:color="auto"/>
            </w:tcBorders>
            <w:shd w:val="clear" w:color="auto" w:fill="auto"/>
            <w:vAlign w:val="center"/>
            <w:hideMark/>
          </w:tcPr>
          <w:p w14:paraId="2270B4D5" w14:textId="77777777" w:rsidR="007C527A" w:rsidRPr="00112450" w:rsidRDefault="007C527A" w:rsidP="001F7F75">
            <w:pPr>
              <w:rPr>
                <w:sz w:val="22"/>
                <w:szCs w:val="22"/>
              </w:rPr>
            </w:pPr>
            <w:r w:rsidRPr="00112450">
              <w:rPr>
                <w:sz w:val="22"/>
                <w:szCs w:val="22"/>
              </w:rPr>
              <w:t xml:space="preserve">A400405 Sanacija Sinagoge </w:t>
            </w:r>
          </w:p>
        </w:tc>
        <w:tc>
          <w:tcPr>
            <w:tcW w:w="913" w:type="pct"/>
            <w:tcBorders>
              <w:top w:val="nil"/>
              <w:left w:val="nil"/>
              <w:bottom w:val="single" w:sz="4" w:space="0" w:color="auto"/>
              <w:right w:val="single" w:sz="4" w:space="0" w:color="auto"/>
            </w:tcBorders>
            <w:shd w:val="clear" w:color="auto" w:fill="auto"/>
            <w:vAlign w:val="center"/>
            <w:hideMark/>
          </w:tcPr>
          <w:p w14:paraId="58D604F4" w14:textId="77777777" w:rsidR="007C527A" w:rsidRPr="00112450" w:rsidRDefault="007C527A" w:rsidP="001F7F75">
            <w:pPr>
              <w:jc w:val="center"/>
              <w:rPr>
                <w:sz w:val="22"/>
                <w:szCs w:val="22"/>
              </w:rPr>
            </w:pPr>
            <w:r w:rsidRPr="00112450">
              <w:rPr>
                <w:sz w:val="22"/>
                <w:szCs w:val="22"/>
              </w:rPr>
              <w:t>507.010,00</w:t>
            </w:r>
          </w:p>
        </w:tc>
        <w:tc>
          <w:tcPr>
            <w:tcW w:w="913" w:type="pct"/>
            <w:tcBorders>
              <w:top w:val="nil"/>
              <w:left w:val="nil"/>
              <w:bottom w:val="single" w:sz="4" w:space="0" w:color="auto"/>
              <w:right w:val="single" w:sz="4" w:space="0" w:color="auto"/>
            </w:tcBorders>
            <w:shd w:val="clear" w:color="auto" w:fill="auto"/>
            <w:vAlign w:val="center"/>
            <w:hideMark/>
          </w:tcPr>
          <w:p w14:paraId="2588D99C" w14:textId="77777777" w:rsidR="007C527A" w:rsidRPr="00112450" w:rsidRDefault="007C527A" w:rsidP="001F7F75">
            <w:pPr>
              <w:jc w:val="center"/>
              <w:rPr>
                <w:sz w:val="22"/>
                <w:szCs w:val="22"/>
              </w:rPr>
            </w:pPr>
            <w:r w:rsidRPr="00112450">
              <w:rPr>
                <w:sz w:val="22"/>
                <w:szCs w:val="22"/>
              </w:rPr>
              <w:t>447.797,99</w:t>
            </w:r>
          </w:p>
        </w:tc>
        <w:tc>
          <w:tcPr>
            <w:tcW w:w="979" w:type="pct"/>
            <w:tcBorders>
              <w:top w:val="nil"/>
              <w:left w:val="nil"/>
              <w:bottom w:val="single" w:sz="4" w:space="0" w:color="auto"/>
              <w:right w:val="single" w:sz="4" w:space="0" w:color="auto"/>
            </w:tcBorders>
            <w:shd w:val="clear" w:color="auto" w:fill="auto"/>
            <w:vAlign w:val="center"/>
            <w:hideMark/>
          </w:tcPr>
          <w:p w14:paraId="0E110EC4" w14:textId="77777777" w:rsidR="007C527A" w:rsidRPr="00112450" w:rsidRDefault="007C527A" w:rsidP="001F7F75">
            <w:pPr>
              <w:jc w:val="center"/>
              <w:rPr>
                <w:sz w:val="22"/>
                <w:szCs w:val="22"/>
              </w:rPr>
            </w:pPr>
            <w:r w:rsidRPr="00112450">
              <w:rPr>
                <w:sz w:val="22"/>
                <w:szCs w:val="22"/>
              </w:rPr>
              <w:t>88,3%</w:t>
            </w:r>
          </w:p>
        </w:tc>
      </w:tr>
      <w:tr w:rsidR="007C527A" w:rsidRPr="00112450" w14:paraId="0C577A7F" w14:textId="77777777" w:rsidTr="001F7F75">
        <w:trPr>
          <w:trHeight w:val="300"/>
        </w:trPr>
        <w:tc>
          <w:tcPr>
            <w:tcW w:w="2196" w:type="pct"/>
            <w:tcBorders>
              <w:top w:val="nil"/>
              <w:left w:val="single" w:sz="4" w:space="0" w:color="auto"/>
              <w:bottom w:val="single" w:sz="4" w:space="0" w:color="auto"/>
              <w:right w:val="single" w:sz="4" w:space="0" w:color="auto"/>
            </w:tcBorders>
            <w:shd w:val="clear" w:color="auto" w:fill="auto"/>
            <w:vAlign w:val="center"/>
            <w:hideMark/>
          </w:tcPr>
          <w:p w14:paraId="4CAA4ED2" w14:textId="77777777" w:rsidR="007C527A" w:rsidRPr="00112450" w:rsidRDefault="007C527A" w:rsidP="001F7F75">
            <w:pPr>
              <w:rPr>
                <w:sz w:val="22"/>
                <w:szCs w:val="22"/>
              </w:rPr>
            </w:pPr>
            <w:r w:rsidRPr="00112450">
              <w:rPr>
                <w:sz w:val="22"/>
                <w:szCs w:val="22"/>
              </w:rPr>
              <w:t>A400406 Zaštita kulturne baštine</w:t>
            </w:r>
          </w:p>
        </w:tc>
        <w:tc>
          <w:tcPr>
            <w:tcW w:w="913" w:type="pct"/>
            <w:tcBorders>
              <w:top w:val="nil"/>
              <w:left w:val="nil"/>
              <w:bottom w:val="single" w:sz="4" w:space="0" w:color="auto"/>
              <w:right w:val="single" w:sz="4" w:space="0" w:color="auto"/>
            </w:tcBorders>
            <w:shd w:val="clear" w:color="auto" w:fill="auto"/>
            <w:vAlign w:val="center"/>
            <w:hideMark/>
          </w:tcPr>
          <w:p w14:paraId="3C9EBF22" w14:textId="77777777" w:rsidR="007C527A" w:rsidRPr="00112450" w:rsidRDefault="007C527A" w:rsidP="001F7F75">
            <w:pPr>
              <w:jc w:val="center"/>
              <w:rPr>
                <w:sz w:val="22"/>
                <w:szCs w:val="22"/>
              </w:rPr>
            </w:pPr>
            <w:r w:rsidRPr="00112450">
              <w:rPr>
                <w:sz w:val="22"/>
                <w:szCs w:val="22"/>
              </w:rPr>
              <w:t>60.000,00</w:t>
            </w:r>
          </w:p>
        </w:tc>
        <w:tc>
          <w:tcPr>
            <w:tcW w:w="913" w:type="pct"/>
            <w:tcBorders>
              <w:top w:val="nil"/>
              <w:left w:val="nil"/>
              <w:bottom w:val="single" w:sz="4" w:space="0" w:color="auto"/>
              <w:right w:val="single" w:sz="4" w:space="0" w:color="auto"/>
            </w:tcBorders>
            <w:shd w:val="clear" w:color="auto" w:fill="auto"/>
            <w:vAlign w:val="center"/>
            <w:hideMark/>
          </w:tcPr>
          <w:p w14:paraId="311743F5" w14:textId="77777777" w:rsidR="007C527A" w:rsidRPr="00112450" w:rsidRDefault="007C527A" w:rsidP="001F7F75">
            <w:pPr>
              <w:jc w:val="center"/>
              <w:rPr>
                <w:sz w:val="22"/>
                <w:szCs w:val="22"/>
              </w:rPr>
            </w:pPr>
            <w:r w:rsidRPr="00112450">
              <w:rPr>
                <w:sz w:val="22"/>
                <w:szCs w:val="22"/>
              </w:rPr>
              <w:t>59.376,80</w:t>
            </w:r>
          </w:p>
        </w:tc>
        <w:tc>
          <w:tcPr>
            <w:tcW w:w="979" w:type="pct"/>
            <w:tcBorders>
              <w:top w:val="nil"/>
              <w:left w:val="nil"/>
              <w:bottom w:val="single" w:sz="4" w:space="0" w:color="auto"/>
              <w:right w:val="single" w:sz="4" w:space="0" w:color="auto"/>
            </w:tcBorders>
            <w:shd w:val="clear" w:color="auto" w:fill="auto"/>
            <w:vAlign w:val="center"/>
            <w:hideMark/>
          </w:tcPr>
          <w:p w14:paraId="6496E837" w14:textId="77777777" w:rsidR="007C527A" w:rsidRPr="00112450" w:rsidRDefault="007C527A" w:rsidP="001F7F75">
            <w:pPr>
              <w:jc w:val="center"/>
              <w:rPr>
                <w:sz w:val="22"/>
                <w:szCs w:val="22"/>
              </w:rPr>
            </w:pPr>
            <w:r w:rsidRPr="00112450">
              <w:rPr>
                <w:sz w:val="22"/>
                <w:szCs w:val="22"/>
              </w:rPr>
              <w:t>99%</w:t>
            </w:r>
          </w:p>
        </w:tc>
      </w:tr>
      <w:tr w:rsidR="007C527A" w:rsidRPr="00112450" w14:paraId="158EED1D" w14:textId="77777777" w:rsidTr="001F7F75">
        <w:trPr>
          <w:trHeight w:val="300"/>
        </w:trPr>
        <w:tc>
          <w:tcPr>
            <w:tcW w:w="2196" w:type="pct"/>
            <w:tcBorders>
              <w:top w:val="nil"/>
              <w:left w:val="single" w:sz="4" w:space="0" w:color="auto"/>
              <w:bottom w:val="single" w:sz="4" w:space="0" w:color="auto"/>
              <w:right w:val="single" w:sz="4" w:space="0" w:color="auto"/>
            </w:tcBorders>
            <w:shd w:val="clear" w:color="auto" w:fill="auto"/>
            <w:vAlign w:val="center"/>
            <w:hideMark/>
          </w:tcPr>
          <w:p w14:paraId="13031EED" w14:textId="77777777" w:rsidR="007C527A" w:rsidRPr="00112450" w:rsidRDefault="007C527A" w:rsidP="001F7F75">
            <w:pPr>
              <w:jc w:val="center"/>
              <w:rPr>
                <w:b/>
                <w:bCs/>
                <w:sz w:val="22"/>
                <w:szCs w:val="22"/>
              </w:rPr>
            </w:pPr>
            <w:r w:rsidRPr="00112450">
              <w:rPr>
                <w:b/>
                <w:bCs/>
                <w:sz w:val="22"/>
                <w:szCs w:val="22"/>
              </w:rPr>
              <w:t>Ukupno program:</w:t>
            </w:r>
          </w:p>
        </w:tc>
        <w:tc>
          <w:tcPr>
            <w:tcW w:w="913" w:type="pct"/>
            <w:tcBorders>
              <w:top w:val="nil"/>
              <w:left w:val="nil"/>
              <w:bottom w:val="single" w:sz="4" w:space="0" w:color="auto"/>
              <w:right w:val="single" w:sz="4" w:space="0" w:color="auto"/>
            </w:tcBorders>
            <w:shd w:val="clear" w:color="auto" w:fill="auto"/>
            <w:vAlign w:val="center"/>
            <w:hideMark/>
          </w:tcPr>
          <w:p w14:paraId="79C613D4" w14:textId="77777777" w:rsidR="007C527A" w:rsidRPr="00112450" w:rsidRDefault="007C527A" w:rsidP="001F7F75">
            <w:pPr>
              <w:jc w:val="center"/>
              <w:rPr>
                <w:b/>
                <w:bCs/>
                <w:sz w:val="22"/>
                <w:szCs w:val="22"/>
              </w:rPr>
            </w:pPr>
            <w:r w:rsidRPr="00112450">
              <w:rPr>
                <w:b/>
                <w:bCs/>
                <w:sz w:val="22"/>
                <w:szCs w:val="22"/>
              </w:rPr>
              <w:t>573.210,00</w:t>
            </w:r>
          </w:p>
        </w:tc>
        <w:tc>
          <w:tcPr>
            <w:tcW w:w="913" w:type="pct"/>
            <w:tcBorders>
              <w:top w:val="nil"/>
              <w:left w:val="nil"/>
              <w:bottom w:val="single" w:sz="4" w:space="0" w:color="auto"/>
              <w:right w:val="single" w:sz="4" w:space="0" w:color="auto"/>
            </w:tcBorders>
            <w:shd w:val="clear" w:color="auto" w:fill="auto"/>
            <w:vAlign w:val="center"/>
            <w:hideMark/>
          </w:tcPr>
          <w:p w14:paraId="3EF3B2E3" w14:textId="77777777" w:rsidR="007C527A" w:rsidRPr="00112450" w:rsidRDefault="007C527A" w:rsidP="001F7F75">
            <w:pPr>
              <w:jc w:val="center"/>
              <w:rPr>
                <w:b/>
                <w:bCs/>
                <w:sz w:val="22"/>
                <w:szCs w:val="22"/>
              </w:rPr>
            </w:pPr>
            <w:r w:rsidRPr="00112450">
              <w:rPr>
                <w:b/>
                <w:bCs/>
                <w:sz w:val="22"/>
                <w:szCs w:val="22"/>
              </w:rPr>
              <w:t>513.374,79</w:t>
            </w:r>
          </w:p>
        </w:tc>
        <w:tc>
          <w:tcPr>
            <w:tcW w:w="979" w:type="pct"/>
            <w:tcBorders>
              <w:top w:val="nil"/>
              <w:left w:val="nil"/>
              <w:bottom w:val="single" w:sz="4" w:space="0" w:color="auto"/>
              <w:right w:val="single" w:sz="4" w:space="0" w:color="auto"/>
            </w:tcBorders>
            <w:shd w:val="clear" w:color="auto" w:fill="auto"/>
            <w:vAlign w:val="center"/>
            <w:hideMark/>
          </w:tcPr>
          <w:p w14:paraId="26228682" w14:textId="77777777" w:rsidR="007C527A" w:rsidRPr="00112450" w:rsidRDefault="007C527A" w:rsidP="001F7F75">
            <w:pPr>
              <w:jc w:val="center"/>
              <w:rPr>
                <w:b/>
                <w:bCs/>
                <w:sz w:val="22"/>
                <w:szCs w:val="22"/>
              </w:rPr>
            </w:pPr>
            <w:r w:rsidRPr="00112450">
              <w:rPr>
                <w:b/>
                <w:bCs/>
                <w:sz w:val="22"/>
                <w:szCs w:val="22"/>
              </w:rPr>
              <w:t>89,6%</w:t>
            </w:r>
          </w:p>
        </w:tc>
      </w:tr>
    </w:tbl>
    <w:p w14:paraId="272B3ABE" w14:textId="77777777" w:rsidR="007C527A" w:rsidRPr="00112450" w:rsidRDefault="007C527A" w:rsidP="007C527A">
      <w:pPr>
        <w:jc w:val="both"/>
        <w:rPr>
          <w:color w:val="FF0000"/>
          <w:sz w:val="22"/>
          <w:szCs w:val="22"/>
        </w:rPr>
      </w:pPr>
    </w:p>
    <w:p w14:paraId="40795042" w14:textId="77777777" w:rsidR="007C527A" w:rsidRPr="00112450" w:rsidRDefault="007C527A" w:rsidP="007C527A">
      <w:pPr>
        <w:pStyle w:val="paragraph"/>
        <w:spacing w:before="0" w:beforeAutospacing="0" w:after="0" w:afterAutospacing="0"/>
        <w:jc w:val="both"/>
        <w:textAlignment w:val="baseline"/>
        <w:rPr>
          <w:sz w:val="22"/>
          <w:szCs w:val="22"/>
          <w:lang w:val="hr-HR"/>
        </w:rPr>
      </w:pPr>
      <w:r w:rsidRPr="00112450">
        <w:rPr>
          <w:rStyle w:val="normaltextrun"/>
          <w:sz w:val="22"/>
          <w:szCs w:val="22"/>
          <w:lang w:val="hr-HR"/>
        </w:rPr>
        <w:t>Aktivnost A400401 Donacije vjerskim zajednicama</w:t>
      </w:r>
      <w:r w:rsidRPr="00112450">
        <w:rPr>
          <w:rStyle w:val="eop"/>
          <w:sz w:val="22"/>
          <w:szCs w:val="22"/>
          <w:lang w:val="hr-HR"/>
        </w:rPr>
        <w:t> </w:t>
      </w:r>
    </w:p>
    <w:p w14:paraId="0908C786" w14:textId="77777777" w:rsidR="007C527A" w:rsidRPr="00112450" w:rsidRDefault="007C527A" w:rsidP="007C527A">
      <w:pPr>
        <w:ind w:firstLine="426"/>
        <w:jc w:val="both"/>
      </w:pPr>
      <w:r w:rsidRPr="00112450">
        <w:rPr>
          <w:rStyle w:val="normaltextrun"/>
          <w:sz w:val="22"/>
          <w:szCs w:val="22"/>
        </w:rPr>
        <w:t xml:space="preserve">U sklopu aktivnosti planirano je </w:t>
      </w:r>
      <w:bookmarkStart w:id="42" w:name="_Hlk165031909"/>
      <w:r w:rsidRPr="00112450">
        <w:rPr>
          <w:rStyle w:val="normaltextrun"/>
          <w:sz w:val="22"/>
          <w:szCs w:val="22"/>
        </w:rPr>
        <w:t>6.200,00 EUR</w:t>
      </w:r>
      <w:bookmarkEnd w:id="42"/>
      <w:r w:rsidRPr="00112450">
        <w:rPr>
          <w:rStyle w:val="normaltextrun"/>
          <w:sz w:val="22"/>
          <w:szCs w:val="22"/>
        </w:rPr>
        <w:t xml:space="preserve">, a realizirano je 6.200,00 EUR, odnosno 100,0% i to </w:t>
      </w:r>
      <w:r w:rsidRPr="00112450">
        <w:rPr>
          <w:sz w:val="22"/>
          <w:szCs w:val="22"/>
        </w:rPr>
        <w:t xml:space="preserve">Župi sv. Antuna Padovanskog, Franjevačka 1, Koprivnica, u iznosu od 5.200,00 EUR </w:t>
      </w:r>
      <w:bookmarkStart w:id="43" w:name="_Hlk178151756"/>
      <w:r w:rsidRPr="00112450">
        <w:rPr>
          <w:sz w:val="22"/>
          <w:szCs w:val="22"/>
        </w:rPr>
        <w:t>za podmirenje troškova obnove živice i postavu sustava navodnjavanja u dvorišnom prostoru Franjevačkog samostana</w:t>
      </w:r>
      <w:bookmarkEnd w:id="43"/>
      <w:r w:rsidRPr="00112450">
        <w:rPr>
          <w:sz w:val="22"/>
          <w:szCs w:val="22"/>
        </w:rPr>
        <w:t xml:space="preserve"> te Kršćanskoj adventističkoj crkvi u Koprivnici u iznosu 1.000,00 EUR za podmirenje troškova obnove ulaznih vrata na zgradi u Vijećničkoj ulici 13 u Koprivnici.</w:t>
      </w:r>
    </w:p>
    <w:p w14:paraId="30DB2776" w14:textId="77777777" w:rsidR="007C527A" w:rsidRPr="00112450" w:rsidRDefault="007C527A" w:rsidP="007C527A">
      <w:pPr>
        <w:jc w:val="both"/>
        <w:rPr>
          <w:color w:val="FF0000"/>
          <w:sz w:val="22"/>
          <w:szCs w:val="22"/>
        </w:rPr>
      </w:pPr>
    </w:p>
    <w:tbl>
      <w:tblPr>
        <w:tblW w:w="5000" w:type="pct"/>
        <w:tblLook w:val="04A0" w:firstRow="1" w:lastRow="0" w:firstColumn="1" w:lastColumn="0" w:noHBand="0" w:noVBand="1"/>
      </w:tblPr>
      <w:tblGrid>
        <w:gridCol w:w="2059"/>
        <w:gridCol w:w="2228"/>
        <w:gridCol w:w="1444"/>
        <w:gridCol w:w="1148"/>
        <w:gridCol w:w="1148"/>
        <w:gridCol w:w="1168"/>
      </w:tblGrid>
      <w:tr w:rsidR="007C527A" w:rsidRPr="00112450" w14:paraId="686A25D9" w14:textId="77777777" w:rsidTr="001F7F75">
        <w:trPr>
          <w:trHeight w:val="870"/>
        </w:trPr>
        <w:tc>
          <w:tcPr>
            <w:tcW w:w="1120" w:type="pct"/>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285B427" w14:textId="77777777" w:rsidR="007C527A" w:rsidRPr="00112450" w:rsidRDefault="007C527A" w:rsidP="001F7F75">
            <w:pPr>
              <w:jc w:val="center"/>
              <w:rPr>
                <w:b/>
                <w:bCs/>
                <w:sz w:val="20"/>
                <w:szCs w:val="20"/>
              </w:rPr>
            </w:pPr>
            <w:r w:rsidRPr="00112450">
              <w:rPr>
                <w:b/>
                <w:bCs/>
                <w:sz w:val="20"/>
                <w:szCs w:val="20"/>
                <w:lang w:eastAsia="en-US"/>
              </w:rPr>
              <w:t>Pokazatelj rezultata</w:t>
            </w:r>
          </w:p>
        </w:tc>
        <w:tc>
          <w:tcPr>
            <w:tcW w:w="1212" w:type="pct"/>
            <w:tcBorders>
              <w:top w:val="single" w:sz="8" w:space="0" w:color="auto"/>
              <w:left w:val="nil"/>
              <w:bottom w:val="single" w:sz="8" w:space="0" w:color="auto"/>
              <w:right w:val="single" w:sz="8" w:space="0" w:color="auto"/>
            </w:tcBorders>
            <w:shd w:val="clear" w:color="auto" w:fill="auto"/>
            <w:noWrap/>
            <w:vAlign w:val="center"/>
            <w:hideMark/>
          </w:tcPr>
          <w:p w14:paraId="3E5D37A6" w14:textId="77777777" w:rsidR="007C527A" w:rsidRPr="00112450" w:rsidRDefault="007C527A" w:rsidP="001F7F75">
            <w:pPr>
              <w:jc w:val="center"/>
              <w:rPr>
                <w:b/>
                <w:bCs/>
                <w:sz w:val="20"/>
                <w:szCs w:val="20"/>
              </w:rPr>
            </w:pPr>
            <w:r w:rsidRPr="00112450">
              <w:rPr>
                <w:b/>
                <w:bCs/>
                <w:sz w:val="20"/>
                <w:szCs w:val="20"/>
                <w:lang w:eastAsia="en-US"/>
              </w:rPr>
              <w:t>Definicija pokazatelja</w:t>
            </w:r>
          </w:p>
        </w:tc>
        <w:tc>
          <w:tcPr>
            <w:tcW w:w="785" w:type="pct"/>
            <w:tcBorders>
              <w:top w:val="single" w:sz="8" w:space="0" w:color="auto"/>
              <w:left w:val="nil"/>
              <w:bottom w:val="single" w:sz="8" w:space="0" w:color="auto"/>
              <w:right w:val="single" w:sz="8" w:space="0" w:color="auto"/>
            </w:tcBorders>
            <w:shd w:val="clear" w:color="auto" w:fill="auto"/>
            <w:vAlign w:val="center"/>
            <w:hideMark/>
          </w:tcPr>
          <w:p w14:paraId="192CC255" w14:textId="77777777" w:rsidR="007C527A" w:rsidRPr="00112450" w:rsidRDefault="007C527A" w:rsidP="001F7F75">
            <w:pPr>
              <w:jc w:val="center"/>
              <w:rPr>
                <w:b/>
                <w:bCs/>
                <w:sz w:val="20"/>
                <w:szCs w:val="20"/>
              </w:rPr>
            </w:pPr>
            <w:r w:rsidRPr="00112450">
              <w:rPr>
                <w:b/>
                <w:bCs/>
                <w:sz w:val="20"/>
                <w:szCs w:val="20"/>
                <w:lang w:eastAsia="en-US"/>
              </w:rPr>
              <w:t>Jedinica</w:t>
            </w:r>
          </w:p>
        </w:tc>
        <w:tc>
          <w:tcPr>
            <w:tcW w:w="624" w:type="pct"/>
            <w:tcBorders>
              <w:top w:val="single" w:sz="8" w:space="0" w:color="auto"/>
              <w:left w:val="nil"/>
              <w:bottom w:val="single" w:sz="8" w:space="0" w:color="auto"/>
              <w:right w:val="single" w:sz="8" w:space="0" w:color="auto"/>
            </w:tcBorders>
            <w:shd w:val="clear" w:color="auto" w:fill="auto"/>
            <w:vAlign w:val="center"/>
            <w:hideMark/>
          </w:tcPr>
          <w:p w14:paraId="6528075A" w14:textId="77777777" w:rsidR="007C527A" w:rsidRPr="00112450" w:rsidRDefault="007C527A" w:rsidP="001F7F75">
            <w:pPr>
              <w:jc w:val="center"/>
              <w:rPr>
                <w:b/>
                <w:bCs/>
                <w:sz w:val="20"/>
                <w:szCs w:val="20"/>
              </w:rPr>
            </w:pPr>
            <w:r w:rsidRPr="00112450">
              <w:rPr>
                <w:b/>
                <w:bCs/>
                <w:sz w:val="20"/>
                <w:szCs w:val="20"/>
                <w:lang w:eastAsia="en-US"/>
              </w:rPr>
              <w:t>Polazna vrijednost 2023.</w:t>
            </w:r>
          </w:p>
        </w:tc>
        <w:tc>
          <w:tcPr>
            <w:tcW w:w="624" w:type="pct"/>
            <w:tcBorders>
              <w:top w:val="single" w:sz="8" w:space="0" w:color="auto"/>
              <w:left w:val="nil"/>
              <w:bottom w:val="single" w:sz="8" w:space="0" w:color="auto"/>
              <w:right w:val="single" w:sz="8" w:space="0" w:color="auto"/>
            </w:tcBorders>
            <w:shd w:val="clear" w:color="auto" w:fill="auto"/>
            <w:vAlign w:val="center"/>
            <w:hideMark/>
          </w:tcPr>
          <w:p w14:paraId="4BAEE4AE" w14:textId="77777777" w:rsidR="007C527A" w:rsidRPr="00112450" w:rsidRDefault="007C527A" w:rsidP="001F7F75">
            <w:pPr>
              <w:jc w:val="center"/>
              <w:rPr>
                <w:b/>
                <w:bCs/>
                <w:sz w:val="20"/>
                <w:szCs w:val="20"/>
              </w:rPr>
            </w:pPr>
            <w:r w:rsidRPr="00112450">
              <w:rPr>
                <w:b/>
                <w:bCs/>
                <w:sz w:val="20"/>
                <w:szCs w:val="20"/>
                <w:lang w:eastAsia="en-US"/>
              </w:rPr>
              <w:t>Ciljana vrijednost 2024.</w:t>
            </w:r>
          </w:p>
        </w:tc>
        <w:tc>
          <w:tcPr>
            <w:tcW w:w="635" w:type="pct"/>
            <w:tcBorders>
              <w:top w:val="single" w:sz="8" w:space="0" w:color="auto"/>
              <w:left w:val="nil"/>
              <w:bottom w:val="single" w:sz="8" w:space="0" w:color="auto"/>
              <w:right w:val="single" w:sz="8" w:space="0" w:color="auto"/>
            </w:tcBorders>
            <w:shd w:val="clear" w:color="auto" w:fill="auto"/>
            <w:vAlign w:val="center"/>
            <w:hideMark/>
          </w:tcPr>
          <w:p w14:paraId="0F87D103" w14:textId="77777777" w:rsidR="007C527A" w:rsidRPr="00112450" w:rsidRDefault="007C527A" w:rsidP="001F7F75">
            <w:pPr>
              <w:jc w:val="center"/>
              <w:rPr>
                <w:b/>
                <w:bCs/>
                <w:sz w:val="20"/>
                <w:szCs w:val="20"/>
              </w:rPr>
            </w:pPr>
            <w:r w:rsidRPr="00112450">
              <w:rPr>
                <w:b/>
                <w:bCs/>
                <w:sz w:val="20"/>
                <w:szCs w:val="20"/>
                <w:lang w:eastAsia="en-US"/>
              </w:rPr>
              <w:t>Ostvarena vrijednost 2024.</w:t>
            </w:r>
          </w:p>
        </w:tc>
      </w:tr>
      <w:tr w:rsidR="007C527A" w:rsidRPr="00112450" w14:paraId="331E588A" w14:textId="77777777" w:rsidTr="001F7F75">
        <w:trPr>
          <w:trHeight w:val="915"/>
        </w:trPr>
        <w:tc>
          <w:tcPr>
            <w:tcW w:w="1120" w:type="pct"/>
            <w:tcBorders>
              <w:top w:val="nil"/>
              <w:left w:val="single" w:sz="8" w:space="0" w:color="auto"/>
              <w:bottom w:val="single" w:sz="8" w:space="0" w:color="auto"/>
              <w:right w:val="single" w:sz="8" w:space="0" w:color="auto"/>
            </w:tcBorders>
            <w:shd w:val="clear" w:color="auto" w:fill="auto"/>
            <w:vAlign w:val="center"/>
            <w:hideMark/>
          </w:tcPr>
          <w:p w14:paraId="4B3AD3CB" w14:textId="77777777" w:rsidR="007C527A" w:rsidRPr="00112450" w:rsidRDefault="007C527A" w:rsidP="001F7F75">
            <w:pPr>
              <w:spacing w:line="256" w:lineRule="auto"/>
              <w:jc w:val="center"/>
              <w:rPr>
                <w:color w:val="FF0000"/>
                <w:sz w:val="20"/>
                <w:szCs w:val="20"/>
              </w:rPr>
            </w:pPr>
            <w:r w:rsidRPr="00112450">
              <w:rPr>
                <w:color w:val="0D0D0D" w:themeColor="text1" w:themeTint="F2"/>
                <w:sz w:val="20"/>
                <w:szCs w:val="20"/>
                <w:lang w:eastAsia="en-US"/>
              </w:rPr>
              <w:t>Broj objekata sakralne baštine</w:t>
            </w:r>
          </w:p>
        </w:tc>
        <w:tc>
          <w:tcPr>
            <w:tcW w:w="1212" w:type="pct"/>
            <w:tcBorders>
              <w:top w:val="nil"/>
              <w:left w:val="nil"/>
              <w:bottom w:val="single" w:sz="8" w:space="0" w:color="auto"/>
              <w:right w:val="single" w:sz="8" w:space="0" w:color="auto"/>
            </w:tcBorders>
            <w:shd w:val="clear" w:color="auto" w:fill="auto"/>
            <w:vAlign w:val="center"/>
            <w:hideMark/>
          </w:tcPr>
          <w:p w14:paraId="2ADBE40B" w14:textId="77777777" w:rsidR="007C527A" w:rsidRPr="00112450" w:rsidRDefault="007C527A" w:rsidP="001F7F75">
            <w:pPr>
              <w:spacing w:line="256" w:lineRule="auto"/>
              <w:jc w:val="center"/>
              <w:rPr>
                <w:color w:val="FF0000"/>
                <w:sz w:val="20"/>
                <w:szCs w:val="20"/>
                <w:lang w:eastAsia="en-US"/>
              </w:rPr>
            </w:pPr>
            <w:r w:rsidRPr="00112450">
              <w:rPr>
                <w:color w:val="0D0D0D" w:themeColor="text1" w:themeTint="F2"/>
                <w:sz w:val="20"/>
                <w:szCs w:val="20"/>
                <w:lang w:eastAsia="en-US"/>
              </w:rPr>
              <w:t>Donacije za potrebe obnove sakralne baštine</w:t>
            </w:r>
          </w:p>
        </w:tc>
        <w:tc>
          <w:tcPr>
            <w:tcW w:w="785" w:type="pct"/>
            <w:tcBorders>
              <w:top w:val="nil"/>
              <w:left w:val="nil"/>
              <w:bottom w:val="single" w:sz="8" w:space="0" w:color="auto"/>
              <w:right w:val="single" w:sz="8" w:space="0" w:color="auto"/>
            </w:tcBorders>
            <w:shd w:val="clear" w:color="auto" w:fill="auto"/>
            <w:vAlign w:val="center"/>
            <w:hideMark/>
          </w:tcPr>
          <w:p w14:paraId="50C856E8" w14:textId="77777777" w:rsidR="007C527A" w:rsidRPr="00112450" w:rsidRDefault="007C527A" w:rsidP="001F7F75">
            <w:pPr>
              <w:spacing w:line="256" w:lineRule="auto"/>
              <w:jc w:val="center"/>
              <w:rPr>
                <w:color w:val="FF0000"/>
                <w:sz w:val="20"/>
                <w:szCs w:val="20"/>
              </w:rPr>
            </w:pPr>
            <w:r w:rsidRPr="00112450">
              <w:rPr>
                <w:color w:val="0D0D0D" w:themeColor="text1" w:themeTint="F2"/>
                <w:sz w:val="20"/>
                <w:szCs w:val="20"/>
                <w:lang w:eastAsia="en-US"/>
              </w:rPr>
              <w:t>Broj</w:t>
            </w:r>
          </w:p>
        </w:tc>
        <w:tc>
          <w:tcPr>
            <w:tcW w:w="624" w:type="pct"/>
            <w:tcBorders>
              <w:top w:val="nil"/>
              <w:left w:val="nil"/>
              <w:bottom w:val="single" w:sz="8" w:space="0" w:color="auto"/>
              <w:right w:val="single" w:sz="8" w:space="0" w:color="auto"/>
            </w:tcBorders>
            <w:shd w:val="clear" w:color="auto" w:fill="auto"/>
            <w:noWrap/>
            <w:vAlign w:val="center"/>
            <w:hideMark/>
          </w:tcPr>
          <w:p w14:paraId="30BAE51D" w14:textId="77777777" w:rsidR="007C527A" w:rsidRPr="00112450" w:rsidRDefault="007C527A" w:rsidP="001F7F75">
            <w:pPr>
              <w:jc w:val="center"/>
              <w:rPr>
                <w:sz w:val="20"/>
                <w:szCs w:val="20"/>
              </w:rPr>
            </w:pPr>
            <w:r w:rsidRPr="00112450">
              <w:rPr>
                <w:sz w:val="20"/>
                <w:szCs w:val="20"/>
              </w:rPr>
              <w:t>1</w:t>
            </w:r>
          </w:p>
        </w:tc>
        <w:tc>
          <w:tcPr>
            <w:tcW w:w="624" w:type="pct"/>
            <w:tcBorders>
              <w:top w:val="nil"/>
              <w:left w:val="nil"/>
              <w:bottom w:val="single" w:sz="8" w:space="0" w:color="auto"/>
              <w:right w:val="single" w:sz="8" w:space="0" w:color="auto"/>
            </w:tcBorders>
            <w:shd w:val="clear" w:color="auto" w:fill="auto"/>
            <w:noWrap/>
            <w:vAlign w:val="center"/>
            <w:hideMark/>
          </w:tcPr>
          <w:p w14:paraId="0CF4536B" w14:textId="77777777" w:rsidR="007C527A" w:rsidRPr="00112450" w:rsidRDefault="007C527A" w:rsidP="001F7F75">
            <w:pPr>
              <w:jc w:val="center"/>
              <w:rPr>
                <w:sz w:val="20"/>
                <w:szCs w:val="20"/>
              </w:rPr>
            </w:pPr>
            <w:r w:rsidRPr="00112450">
              <w:rPr>
                <w:sz w:val="20"/>
                <w:szCs w:val="20"/>
              </w:rPr>
              <w:t>4</w:t>
            </w:r>
          </w:p>
        </w:tc>
        <w:tc>
          <w:tcPr>
            <w:tcW w:w="635" w:type="pct"/>
            <w:tcBorders>
              <w:top w:val="nil"/>
              <w:left w:val="nil"/>
              <w:bottom w:val="single" w:sz="8" w:space="0" w:color="auto"/>
              <w:right w:val="single" w:sz="8" w:space="0" w:color="auto"/>
            </w:tcBorders>
            <w:shd w:val="clear" w:color="auto" w:fill="auto"/>
            <w:vAlign w:val="center"/>
            <w:hideMark/>
          </w:tcPr>
          <w:p w14:paraId="1430E719" w14:textId="77777777" w:rsidR="007C527A" w:rsidRPr="00112450" w:rsidRDefault="007C527A" w:rsidP="001F7F75">
            <w:pPr>
              <w:jc w:val="center"/>
              <w:rPr>
                <w:sz w:val="20"/>
                <w:szCs w:val="20"/>
              </w:rPr>
            </w:pPr>
            <w:r w:rsidRPr="00112450">
              <w:rPr>
                <w:sz w:val="20"/>
                <w:szCs w:val="20"/>
              </w:rPr>
              <w:t>2</w:t>
            </w:r>
          </w:p>
        </w:tc>
      </w:tr>
    </w:tbl>
    <w:p w14:paraId="2E37714A" w14:textId="77777777" w:rsidR="007C527A" w:rsidRPr="00112450" w:rsidRDefault="007C527A" w:rsidP="007C527A">
      <w:pPr>
        <w:jc w:val="both"/>
        <w:rPr>
          <w:color w:val="FF0000"/>
          <w:sz w:val="22"/>
          <w:szCs w:val="22"/>
        </w:rPr>
      </w:pPr>
    </w:p>
    <w:p w14:paraId="2001DE7B" w14:textId="77777777" w:rsidR="007C527A" w:rsidRPr="00112450" w:rsidRDefault="007C527A" w:rsidP="007C527A">
      <w:pPr>
        <w:pStyle w:val="paragraph"/>
        <w:spacing w:before="0" w:beforeAutospacing="0" w:after="0" w:afterAutospacing="0"/>
        <w:jc w:val="both"/>
        <w:textAlignment w:val="baseline"/>
        <w:rPr>
          <w:sz w:val="22"/>
          <w:szCs w:val="22"/>
          <w:lang w:val="hr-HR"/>
        </w:rPr>
      </w:pPr>
      <w:r w:rsidRPr="00112450">
        <w:rPr>
          <w:rStyle w:val="normaltextrun"/>
          <w:sz w:val="22"/>
          <w:szCs w:val="22"/>
          <w:lang w:val="hr-HR"/>
        </w:rPr>
        <w:t>Aktivnost A400405 Sanacija Sinagoge</w:t>
      </w:r>
      <w:r w:rsidRPr="00112450">
        <w:rPr>
          <w:rStyle w:val="eop"/>
          <w:sz w:val="22"/>
          <w:szCs w:val="22"/>
          <w:lang w:val="hr-HR"/>
        </w:rPr>
        <w:t> </w:t>
      </w:r>
    </w:p>
    <w:p w14:paraId="02C0C9D0" w14:textId="77777777" w:rsidR="007C527A" w:rsidRPr="00112450" w:rsidRDefault="007C527A" w:rsidP="007C527A">
      <w:pPr>
        <w:pStyle w:val="paragraph"/>
        <w:spacing w:before="0" w:beforeAutospacing="0" w:after="0" w:afterAutospacing="0"/>
        <w:ind w:firstLine="720"/>
        <w:jc w:val="both"/>
        <w:textAlignment w:val="baseline"/>
        <w:rPr>
          <w:rStyle w:val="eop"/>
          <w:sz w:val="22"/>
          <w:szCs w:val="22"/>
          <w:lang w:val="hr-HR"/>
        </w:rPr>
      </w:pPr>
      <w:r w:rsidRPr="00112450">
        <w:rPr>
          <w:rStyle w:val="normaltextrun"/>
          <w:sz w:val="22"/>
          <w:szCs w:val="22"/>
          <w:lang w:val="hr-HR"/>
        </w:rPr>
        <w:t xml:space="preserve">U sklopu aktivnosti planirano je </w:t>
      </w:r>
      <w:r w:rsidRPr="00112450">
        <w:rPr>
          <w:sz w:val="22"/>
          <w:szCs w:val="22"/>
          <w:lang w:val="hr-HR"/>
        </w:rPr>
        <w:t>507,010,00 EUR</w:t>
      </w:r>
      <w:r w:rsidRPr="00112450">
        <w:rPr>
          <w:rStyle w:val="normaltextrun"/>
          <w:sz w:val="22"/>
          <w:szCs w:val="22"/>
          <w:lang w:val="hr-HR"/>
        </w:rPr>
        <w:t xml:space="preserve">, a realizirano je </w:t>
      </w:r>
      <w:r w:rsidRPr="00112450">
        <w:rPr>
          <w:sz w:val="22"/>
          <w:szCs w:val="22"/>
          <w:lang w:val="hr-HR"/>
        </w:rPr>
        <w:t>447.797,79 EUR</w:t>
      </w:r>
      <w:r w:rsidRPr="00112450">
        <w:rPr>
          <w:rStyle w:val="normaltextrun"/>
          <w:sz w:val="22"/>
          <w:szCs w:val="22"/>
          <w:lang w:val="hr-HR"/>
        </w:rPr>
        <w:t xml:space="preserve">, odnosno 88,3%. </w:t>
      </w:r>
      <w:r w:rsidRPr="00112450">
        <w:rPr>
          <w:rStyle w:val="eop"/>
          <w:sz w:val="22"/>
          <w:szCs w:val="22"/>
          <w:lang w:val="hr-HR"/>
        </w:rPr>
        <w:t>Realizacija je u skladu sa stvarno izvedenim radovima.</w:t>
      </w:r>
      <w:r w:rsidRPr="00112450">
        <w:rPr>
          <w:rStyle w:val="normaltextrun"/>
          <w:sz w:val="22"/>
          <w:szCs w:val="22"/>
          <w:lang w:val="hr-HR"/>
        </w:rPr>
        <w:t xml:space="preserve"> Sredstva su utrošena za izvedene radove konstruktivne obnove i cjelovite obnove Sinagoge i uslugu stručnog nadzora, a vezano uz sanaciju štete od potresa u Sinagogi.</w:t>
      </w:r>
      <w:r w:rsidRPr="00112450">
        <w:rPr>
          <w:rStyle w:val="eop"/>
          <w:sz w:val="22"/>
          <w:szCs w:val="22"/>
          <w:lang w:val="hr-HR"/>
        </w:rPr>
        <w:t> </w:t>
      </w:r>
    </w:p>
    <w:p w14:paraId="390ADBB9" w14:textId="77777777" w:rsidR="007C527A" w:rsidRPr="00112450" w:rsidRDefault="007C527A" w:rsidP="007C527A">
      <w:pPr>
        <w:pStyle w:val="paragraph"/>
        <w:spacing w:before="0" w:beforeAutospacing="0" w:after="0" w:afterAutospacing="0"/>
        <w:ind w:firstLine="720"/>
        <w:jc w:val="both"/>
        <w:textAlignment w:val="baseline"/>
        <w:rPr>
          <w:rStyle w:val="eop"/>
          <w:color w:val="FF0000"/>
          <w:sz w:val="22"/>
          <w:szCs w:val="22"/>
          <w:lang w:val="hr-H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77"/>
        <w:gridCol w:w="2244"/>
        <w:gridCol w:w="1401"/>
        <w:gridCol w:w="1154"/>
        <w:gridCol w:w="1154"/>
        <w:gridCol w:w="1175"/>
      </w:tblGrid>
      <w:tr w:rsidR="007C527A" w:rsidRPr="00112450" w14:paraId="50AB1168" w14:textId="77777777" w:rsidTr="001F7F75">
        <w:trPr>
          <w:trHeight w:val="870"/>
        </w:trPr>
        <w:tc>
          <w:tcPr>
            <w:tcW w:w="1128" w:type="pct"/>
            <w:shd w:val="clear" w:color="auto" w:fill="auto"/>
            <w:noWrap/>
            <w:vAlign w:val="center"/>
            <w:hideMark/>
          </w:tcPr>
          <w:p w14:paraId="709C13A9" w14:textId="77777777" w:rsidR="007C527A" w:rsidRPr="00112450" w:rsidRDefault="007C527A" w:rsidP="001F7F75">
            <w:pPr>
              <w:jc w:val="center"/>
              <w:rPr>
                <w:b/>
                <w:bCs/>
                <w:sz w:val="20"/>
                <w:szCs w:val="20"/>
              </w:rPr>
            </w:pPr>
            <w:r w:rsidRPr="00112450">
              <w:rPr>
                <w:b/>
                <w:bCs/>
                <w:sz w:val="20"/>
                <w:szCs w:val="20"/>
                <w:lang w:eastAsia="en-US"/>
              </w:rPr>
              <w:t>Pokazatelj rezultata</w:t>
            </w:r>
          </w:p>
        </w:tc>
        <w:tc>
          <w:tcPr>
            <w:tcW w:w="1219" w:type="pct"/>
            <w:shd w:val="clear" w:color="auto" w:fill="auto"/>
            <w:noWrap/>
            <w:vAlign w:val="center"/>
            <w:hideMark/>
          </w:tcPr>
          <w:p w14:paraId="2EAB27DE" w14:textId="77777777" w:rsidR="007C527A" w:rsidRPr="00112450" w:rsidRDefault="007C527A" w:rsidP="001F7F75">
            <w:pPr>
              <w:jc w:val="center"/>
              <w:rPr>
                <w:b/>
                <w:bCs/>
                <w:sz w:val="20"/>
                <w:szCs w:val="20"/>
              </w:rPr>
            </w:pPr>
            <w:r w:rsidRPr="00112450">
              <w:rPr>
                <w:b/>
                <w:bCs/>
                <w:sz w:val="20"/>
                <w:szCs w:val="20"/>
                <w:lang w:eastAsia="en-US"/>
              </w:rPr>
              <w:t>Definicija pokazatelja</w:t>
            </w:r>
          </w:p>
        </w:tc>
        <w:tc>
          <w:tcPr>
            <w:tcW w:w="761" w:type="pct"/>
            <w:shd w:val="clear" w:color="auto" w:fill="auto"/>
            <w:vAlign w:val="center"/>
            <w:hideMark/>
          </w:tcPr>
          <w:p w14:paraId="772531A8" w14:textId="77777777" w:rsidR="007C527A" w:rsidRPr="00112450" w:rsidRDefault="007C527A" w:rsidP="001F7F75">
            <w:pPr>
              <w:jc w:val="center"/>
              <w:rPr>
                <w:b/>
                <w:bCs/>
                <w:sz w:val="20"/>
                <w:szCs w:val="20"/>
              </w:rPr>
            </w:pPr>
            <w:r w:rsidRPr="00112450">
              <w:rPr>
                <w:b/>
                <w:bCs/>
                <w:sz w:val="20"/>
                <w:szCs w:val="20"/>
                <w:lang w:eastAsia="en-US"/>
              </w:rPr>
              <w:t>Jedinica</w:t>
            </w:r>
          </w:p>
        </w:tc>
        <w:tc>
          <w:tcPr>
            <w:tcW w:w="627" w:type="pct"/>
            <w:shd w:val="clear" w:color="auto" w:fill="auto"/>
            <w:vAlign w:val="center"/>
            <w:hideMark/>
          </w:tcPr>
          <w:p w14:paraId="68EEFB35" w14:textId="77777777" w:rsidR="007C527A" w:rsidRPr="00112450" w:rsidRDefault="007C527A" w:rsidP="001F7F75">
            <w:pPr>
              <w:jc w:val="center"/>
              <w:rPr>
                <w:b/>
                <w:bCs/>
                <w:sz w:val="20"/>
                <w:szCs w:val="20"/>
              </w:rPr>
            </w:pPr>
            <w:r w:rsidRPr="00112450">
              <w:rPr>
                <w:b/>
                <w:bCs/>
                <w:sz w:val="20"/>
                <w:szCs w:val="20"/>
                <w:lang w:eastAsia="en-US"/>
              </w:rPr>
              <w:t>Polazna vrijednost 2023.</w:t>
            </w:r>
          </w:p>
        </w:tc>
        <w:tc>
          <w:tcPr>
            <w:tcW w:w="627" w:type="pct"/>
            <w:shd w:val="clear" w:color="auto" w:fill="auto"/>
            <w:vAlign w:val="center"/>
            <w:hideMark/>
          </w:tcPr>
          <w:p w14:paraId="3327FFCA" w14:textId="77777777" w:rsidR="007C527A" w:rsidRPr="00112450" w:rsidRDefault="007C527A" w:rsidP="001F7F75">
            <w:pPr>
              <w:jc w:val="center"/>
              <w:rPr>
                <w:b/>
                <w:bCs/>
                <w:sz w:val="20"/>
                <w:szCs w:val="20"/>
              </w:rPr>
            </w:pPr>
            <w:r w:rsidRPr="00112450">
              <w:rPr>
                <w:b/>
                <w:bCs/>
                <w:sz w:val="20"/>
                <w:szCs w:val="20"/>
                <w:lang w:eastAsia="en-US"/>
              </w:rPr>
              <w:t>Ciljana vrijednost 2024.</w:t>
            </w:r>
          </w:p>
        </w:tc>
        <w:tc>
          <w:tcPr>
            <w:tcW w:w="639" w:type="pct"/>
            <w:shd w:val="clear" w:color="auto" w:fill="auto"/>
            <w:vAlign w:val="center"/>
            <w:hideMark/>
          </w:tcPr>
          <w:p w14:paraId="208CB290" w14:textId="77777777" w:rsidR="007C527A" w:rsidRPr="00112450" w:rsidRDefault="007C527A" w:rsidP="001F7F75">
            <w:pPr>
              <w:jc w:val="center"/>
              <w:rPr>
                <w:b/>
                <w:bCs/>
                <w:sz w:val="20"/>
                <w:szCs w:val="20"/>
              </w:rPr>
            </w:pPr>
            <w:r w:rsidRPr="00112450">
              <w:rPr>
                <w:b/>
                <w:bCs/>
                <w:sz w:val="20"/>
                <w:szCs w:val="20"/>
                <w:lang w:eastAsia="en-US"/>
              </w:rPr>
              <w:t>Ostvarena vrijednost 2024.</w:t>
            </w:r>
          </w:p>
        </w:tc>
      </w:tr>
      <w:tr w:rsidR="007C527A" w:rsidRPr="00112450" w14:paraId="0D283A3B" w14:textId="77777777" w:rsidTr="001F7F75">
        <w:trPr>
          <w:trHeight w:val="915"/>
        </w:trPr>
        <w:tc>
          <w:tcPr>
            <w:tcW w:w="1128" w:type="pct"/>
            <w:shd w:val="clear" w:color="auto" w:fill="auto"/>
            <w:vAlign w:val="center"/>
            <w:hideMark/>
          </w:tcPr>
          <w:p w14:paraId="4DC7AD7B" w14:textId="77777777" w:rsidR="007C527A" w:rsidRPr="00112450" w:rsidRDefault="007C527A" w:rsidP="001F7F75">
            <w:pPr>
              <w:spacing w:line="256" w:lineRule="auto"/>
              <w:jc w:val="center"/>
              <w:rPr>
                <w:sz w:val="20"/>
                <w:szCs w:val="20"/>
              </w:rPr>
            </w:pPr>
            <w:r w:rsidRPr="00112450">
              <w:rPr>
                <w:sz w:val="20"/>
                <w:szCs w:val="20"/>
                <w:lang w:eastAsia="en-US"/>
              </w:rPr>
              <w:t>Provedba mjera zaštite kulturne baštine</w:t>
            </w:r>
          </w:p>
        </w:tc>
        <w:tc>
          <w:tcPr>
            <w:tcW w:w="1219" w:type="pct"/>
            <w:shd w:val="clear" w:color="auto" w:fill="auto"/>
            <w:vAlign w:val="center"/>
            <w:hideMark/>
          </w:tcPr>
          <w:p w14:paraId="00571457" w14:textId="77777777" w:rsidR="007C527A" w:rsidRPr="00112450" w:rsidRDefault="007C527A" w:rsidP="001F7F75">
            <w:pPr>
              <w:spacing w:line="256" w:lineRule="auto"/>
              <w:jc w:val="center"/>
              <w:rPr>
                <w:sz w:val="20"/>
                <w:szCs w:val="20"/>
                <w:lang w:eastAsia="en-US"/>
              </w:rPr>
            </w:pPr>
            <w:r w:rsidRPr="00112450">
              <w:rPr>
                <w:sz w:val="20"/>
                <w:szCs w:val="20"/>
                <w:lang w:eastAsia="en-US"/>
              </w:rPr>
              <w:t>Izvođenje radova obnove</w:t>
            </w:r>
          </w:p>
        </w:tc>
        <w:tc>
          <w:tcPr>
            <w:tcW w:w="761" w:type="pct"/>
            <w:shd w:val="clear" w:color="auto" w:fill="auto"/>
            <w:hideMark/>
          </w:tcPr>
          <w:p w14:paraId="27B3FA1D" w14:textId="77777777" w:rsidR="007C527A" w:rsidRPr="00112450" w:rsidRDefault="007C527A" w:rsidP="001F7F75">
            <w:pPr>
              <w:spacing w:line="256" w:lineRule="auto"/>
              <w:jc w:val="center"/>
              <w:rPr>
                <w:sz w:val="20"/>
                <w:szCs w:val="20"/>
                <w:lang w:eastAsia="en-US"/>
              </w:rPr>
            </w:pPr>
            <w:r w:rsidRPr="00112450">
              <w:rPr>
                <w:sz w:val="20"/>
                <w:szCs w:val="20"/>
                <w:lang w:eastAsia="en-US"/>
              </w:rPr>
              <w:t>BRP</w:t>
            </w:r>
          </w:p>
          <w:p w14:paraId="3E8F0054" w14:textId="77777777" w:rsidR="007C527A" w:rsidRPr="00112450" w:rsidRDefault="007C527A" w:rsidP="001F7F75">
            <w:pPr>
              <w:spacing w:line="256" w:lineRule="auto"/>
              <w:jc w:val="center"/>
              <w:rPr>
                <w:sz w:val="20"/>
                <w:szCs w:val="20"/>
              </w:rPr>
            </w:pPr>
            <w:r w:rsidRPr="00112450">
              <w:rPr>
                <w:sz w:val="20"/>
                <w:szCs w:val="20"/>
                <w:lang w:eastAsia="en-US"/>
              </w:rPr>
              <w:t>Površina (m2)</w:t>
            </w:r>
          </w:p>
        </w:tc>
        <w:tc>
          <w:tcPr>
            <w:tcW w:w="627" w:type="pct"/>
            <w:shd w:val="clear" w:color="auto" w:fill="auto"/>
            <w:noWrap/>
            <w:vAlign w:val="center"/>
            <w:hideMark/>
          </w:tcPr>
          <w:p w14:paraId="0F0C7DEC" w14:textId="77777777" w:rsidR="007C527A" w:rsidRPr="00112450" w:rsidRDefault="007C527A" w:rsidP="001F7F75">
            <w:pPr>
              <w:jc w:val="center"/>
              <w:rPr>
                <w:sz w:val="20"/>
                <w:szCs w:val="20"/>
              </w:rPr>
            </w:pPr>
            <w:r w:rsidRPr="00112450">
              <w:rPr>
                <w:sz w:val="20"/>
                <w:szCs w:val="20"/>
              </w:rPr>
              <w:t>535</w:t>
            </w:r>
          </w:p>
        </w:tc>
        <w:tc>
          <w:tcPr>
            <w:tcW w:w="627" w:type="pct"/>
            <w:shd w:val="clear" w:color="auto" w:fill="auto"/>
            <w:noWrap/>
            <w:vAlign w:val="center"/>
            <w:hideMark/>
          </w:tcPr>
          <w:p w14:paraId="6D476D52" w14:textId="77777777" w:rsidR="007C527A" w:rsidRPr="00112450" w:rsidRDefault="007C527A" w:rsidP="001F7F75">
            <w:pPr>
              <w:jc w:val="center"/>
              <w:rPr>
                <w:sz w:val="20"/>
                <w:szCs w:val="20"/>
              </w:rPr>
            </w:pPr>
            <w:r w:rsidRPr="00112450">
              <w:rPr>
                <w:sz w:val="20"/>
                <w:szCs w:val="20"/>
              </w:rPr>
              <w:t>535</w:t>
            </w:r>
          </w:p>
        </w:tc>
        <w:tc>
          <w:tcPr>
            <w:tcW w:w="639" w:type="pct"/>
            <w:shd w:val="clear" w:color="auto" w:fill="auto"/>
            <w:vAlign w:val="center"/>
            <w:hideMark/>
          </w:tcPr>
          <w:p w14:paraId="6839D188" w14:textId="77777777" w:rsidR="007C527A" w:rsidRPr="00112450" w:rsidRDefault="007C527A" w:rsidP="001F7F75">
            <w:pPr>
              <w:jc w:val="center"/>
              <w:rPr>
                <w:color w:val="FF0000"/>
                <w:sz w:val="20"/>
                <w:szCs w:val="20"/>
              </w:rPr>
            </w:pPr>
            <w:r w:rsidRPr="00112450">
              <w:rPr>
                <w:sz w:val="20"/>
                <w:szCs w:val="20"/>
              </w:rPr>
              <w:t>320</w:t>
            </w:r>
          </w:p>
        </w:tc>
      </w:tr>
    </w:tbl>
    <w:p w14:paraId="5B4EAB85" w14:textId="77777777" w:rsidR="007C527A" w:rsidRPr="00112450" w:rsidRDefault="007C527A" w:rsidP="007C527A">
      <w:pPr>
        <w:pStyle w:val="paragraph"/>
        <w:spacing w:before="0" w:beforeAutospacing="0" w:after="0" w:afterAutospacing="0"/>
        <w:jc w:val="both"/>
        <w:textAlignment w:val="baseline"/>
        <w:rPr>
          <w:rStyle w:val="normaltextrun"/>
          <w:b/>
          <w:bCs/>
          <w:color w:val="FF0000"/>
          <w:sz w:val="22"/>
          <w:szCs w:val="22"/>
          <w:lang w:val="hr-HR"/>
        </w:rPr>
      </w:pPr>
    </w:p>
    <w:p w14:paraId="7416EF18" w14:textId="77777777" w:rsidR="007C527A" w:rsidRPr="00112450" w:rsidRDefault="007C527A" w:rsidP="007C527A">
      <w:pPr>
        <w:pStyle w:val="paragraph"/>
        <w:spacing w:before="0" w:beforeAutospacing="0" w:after="0" w:afterAutospacing="0"/>
        <w:jc w:val="both"/>
        <w:textAlignment w:val="baseline"/>
        <w:rPr>
          <w:sz w:val="22"/>
          <w:szCs w:val="22"/>
          <w:lang w:val="hr-HR"/>
        </w:rPr>
      </w:pPr>
      <w:r w:rsidRPr="00112450">
        <w:rPr>
          <w:rStyle w:val="normaltextrun"/>
          <w:sz w:val="22"/>
          <w:szCs w:val="22"/>
          <w:lang w:val="hr-HR"/>
        </w:rPr>
        <w:t>Aktivnost A400406 Zaštita kulturne baštine</w:t>
      </w:r>
      <w:r w:rsidRPr="00112450">
        <w:rPr>
          <w:rStyle w:val="eop"/>
          <w:sz w:val="22"/>
          <w:szCs w:val="22"/>
          <w:lang w:val="hr-HR"/>
        </w:rPr>
        <w:t> </w:t>
      </w:r>
    </w:p>
    <w:p w14:paraId="2EDF6D7F" w14:textId="77777777" w:rsidR="007C527A" w:rsidRPr="00112450" w:rsidRDefault="007C527A" w:rsidP="007C527A">
      <w:pPr>
        <w:ind w:firstLine="426"/>
        <w:jc w:val="both"/>
        <w:rPr>
          <w:sz w:val="22"/>
          <w:szCs w:val="22"/>
        </w:rPr>
      </w:pPr>
      <w:r w:rsidRPr="00112450">
        <w:rPr>
          <w:rStyle w:val="normaltextrun"/>
          <w:sz w:val="22"/>
          <w:szCs w:val="22"/>
        </w:rPr>
        <w:t xml:space="preserve">U sklopu aktivnosti planirano je 60.000,00 EUR, a realizirano je 59.376,80 EUR, odnosno 99%, a sredstva su utrošena za uslugu izrade </w:t>
      </w:r>
      <w:r w:rsidRPr="00112450">
        <w:rPr>
          <w:sz w:val="22"/>
          <w:szCs w:val="22"/>
        </w:rPr>
        <w:t xml:space="preserve">projektne dokumentacija za ishođenje građevinske dozvole za rekonstrukciju zgrade na Trgu bana Josipa Jelačića 1, </w:t>
      </w:r>
      <w:proofErr w:type="spellStart"/>
      <w:r w:rsidRPr="00112450">
        <w:rPr>
          <w:sz w:val="22"/>
          <w:szCs w:val="22"/>
        </w:rPr>
        <w:t>novelirana</w:t>
      </w:r>
      <w:proofErr w:type="spellEnd"/>
      <w:r w:rsidRPr="00112450">
        <w:rPr>
          <w:sz w:val="22"/>
          <w:szCs w:val="22"/>
        </w:rPr>
        <w:t xml:space="preserve"> je projektna dokumentacija za zgradu u </w:t>
      </w:r>
      <w:proofErr w:type="spellStart"/>
      <w:r w:rsidRPr="00112450">
        <w:rPr>
          <w:sz w:val="22"/>
          <w:szCs w:val="22"/>
        </w:rPr>
        <w:t>Esterovoj</w:t>
      </w:r>
      <w:proofErr w:type="spellEnd"/>
      <w:r w:rsidRPr="00112450">
        <w:rPr>
          <w:sz w:val="22"/>
          <w:szCs w:val="22"/>
        </w:rPr>
        <w:t xml:space="preserve"> ulici 19 u Koprivnici. </w:t>
      </w:r>
    </w:p>
    <w:p w14:paraId="42C834E0" w14:textId="04A1CC7E" w:rsidR="007C527A" w:rsidRPr="00D21D36" w:rsidRDefault="007C527A" w:rsidP="00D21D36">
      <w:pPr>
        <w:ind w:firstLine="426"/>
        <w:jc w:val="both"/>
        <w:rPr>
          <w:rStyle w:val="normaltextrun"/>
          <w:sz w:val="22"/>
          <w:szCs w:val="22"/>
        </w:rPr>
      </w:pPr>
      <w:r w:rsidRPr="00112450">
        <w:rPr>
          <w:sz w:val="22"/>
          <w:szCs w:val="22"/>
        </w:rPr>
        <w:lastRenderedPageBreak/>
        <w:t xml:space="preserve">Za sanaciju zida na Danici utrošeno je </w:t>
      </w:r>
      <w:r w:rsidRPr="00112450">
        <w:rPr>
          <w:b/>
          <w:bCs/>
          <w:sz w:val="22"/>
          <w:szCs w:val="22"/>
        </w:rPr>
        <w:t>37.626,80 EUR</w:t>
      </w:r>
      <w:r w:rsidRPr="00112450">
        <w:rPr>
          <w:sz w:val="22"/>
          <w:szCs w:val="22"/>
        </w:rPr>
        <w:t xml:space="preserve">, od čega je iznos od 30.000,00 EUR osiguralo Ministarstvo kulture i mediju u okviru Javnog poziva za predlaganje javnih potreba u kulturi Republike Hrvatske za 2024. godinu. </w:t>
      </w:r>
    </w:p>
    <w:p w14:paraId="15A14B78" w14:textId="77777777" w:rsidR="007C527A" w:rsidRPr="00112450" w:rsidRDefault="007C527A" w:rsidP="007C527A">
      <w:pPr>
        <w:pStyle w:val="paragraph"/>
        <w:spacing w:before="0" w:beforeAutospacing="0" w:after="0" w:afterAutospacing="0"/>
        <w:ind w:firstLine="705"/>
        <w:jc w:val="both"/>
        <w:textAlignment w:val="baseline"/>
        <w:rPr>
          <w:rStyle w:val="normaltextrun"/>
          <w:color w:val="FF0000"/>
          <w:sz w:val="22"/>
          <w:szCs w:val="22"/>
          <w:lang w:val="hr-HR"/>
        </w:rPr>
      </w:pPr>
    </w:p>
    <w:tbl>
      <w:tblPr>
        <w:tblW w:w="5000" w:type="pct"/>
        <w:tblLook w:val="04A0" w:firstRow="1" w:lastRow="0" w:firstColumn="1" w:lastColumn="0" w:noHBand="0" w:noVBand="1"/>
      </w:tblPr>
      <w:tblGrid>
        <w:gridCol w:w="2073"/>
        <w:gridCol w:w="2242"/>
        <w:gridCol w:w="1399"/>
        <w:gridCol w:w="1153"/>
        <w:gridCol w:w="1153"/>
        <w:gridCol w:w="1175"/>
      </w:tblGrid>
      <w:tr w:rsidR="007C527A" w:rsidRPr="00112450" w14:paraId="2AC71BEA" w14:textId="77777777" w:rsidTr="001F7F75">
        <w:trPr>
          <w:trHeight w:val="870"/>
        </w:trPr>
        <w:tc>
          <w:tcPr>
            <w:tcW w:w="1127" w:type="pct"/>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7D9091E" w14:textId="77777777" w:rsidR="007C527A" w:rsidRPr="00112450" w:rsidRDefault="007C527A" w:rsidP="001F7F75">
            <w:pPr>
              <w:jc w:val="center"/>
              <w:rPr>
                <w:b/>
                <w:bCs/>
                <w:sz w:val="20"/>
                <w:szCs w:val="20"/>
              </w:rPr>
            </w:pPr>
            <w:r w:rsidRPr="00112450">
              <w:rPr>
                <w:b/>
                <w:bCs/>
                <w:sz w:val="20"/>
                <w:szCs w:val="20"/>
                <w:lang w:eastAsia="en-US"/>
              </w:rPr>
              <w:t>Pokazatelj rezultata</w:t>
            </w:r>
          </w:p>
        </w:tc>
        <w:tc>
          <w:tcPr>
            <w:tcW w:w="1219" w:type="pct"/>
            <w:tcBorders>
              <w:top w:val="single" w:sz="8" w:space="0" w:color="auto"/>
              <w:left w:val="nil"/>
              <w:bottom w:val="single" w:sz="8" w:space="0" w:color="auto"/>
              <w:right w:val="single" w:sz="8" w:space="0" w:color="auto"/>
            </w:tcBorders>
            <w:shd w:val="clear" w:color="auto" w:fill="auto"/>
            <w:noWrap/>
            <w:vAlign w:val="center"/>
            <w:hideMark/>
          </w:tcPr>
          <w:p w14:paraId="0C3FAB87" w14:textId="77777777" w:rsidR="007C527A" w:rsidRPr="00112450" w:rsidRDefault="007C527A" w:rsidP="001F7F75">
            <w:pPr>
              <w:jc w:val="center"/>
              <w:rPr>
                <w:b/>
                <w:bCs/>
                <w:sz w:val="20"/>
                <w:szCs w:val="20"/>
              </w:rPr>
            </w:pPr>
            <w:r w:rsidRPr="00112450">
              <w:rPr>
                <w:b/>
                <w:bCs/>
                <w:sz w:val="20"/>
                <w:szCs w:val="20"/>
                <w:lang w:eastAsia="en-US"/>
              </w:rPr>
              <w:t>Definicija pokazatelja</w:t>
            </w:r>
          </w:p>
        </w:tc>
        <w:tc>
          <w:tcPr>
            <w:tcW w:w="761" w:type="pct"/>
            <w:tcBorders>
              <w:top w:val="single" w:sz="8" w:space="0" w:color="auto"/>
              <w:left w:val="nil"/>
              <w:bottom w:val="single" w:sz="8" w:space="0" w:color="auto"/>
              <w:right w:val="single" w:sz="8" w:space="0" w:color="auto"/>
            </w:tcBorders>
            <w:shd w:val="clear" w:color="auto" w:fill="auto"/>
            <w:vAlign w:val="center"/>
            <w:hideMark/>
          </w:tcPr>
          <w:p w14:paraId="01A4158A" w14:textId="77777777" w:rsidR="007C527A" w:rsidRPr="00112450" w:rsidRDefault="007C527A" w:rsidP="001F7F75">
            <w:pPr>
              <w:jc w:val="center"/>
              <w:rPr>
                <w:b/>
                <w:bCs/>
                <w:sz w:val="20"/>
                <w:szCs w:val="20"/>
              </w:rPr>
            </w:pPr>
            <w:r w:rsidRPr="00112450">
              <w:rPr>
                <w:b/>
                <w:bCs/>
                <w:sz w:val="20"/>
                <w:szCs w:val="20"/>
                <w:lang w:eastAsia="en-US"/>
              </w:rPr>
              <w:t>Jedinica</w:t>
            </w:r>
          </w:p>
        </w:tc>
        <w:tc>
          <w:tcPr>
            <w:tcW w:w="627" w:type="pct"/>
            <w:tcBorders>
              <w:top w:val="single" w:sz="8" w:space="0" w:color="auto"/>
              <w:left w:val="nil"/>
              <w:bottom w:val="single" w:sz="8" w:space="0" w:color="auto"/>
              <w:right w:val="single" w:sz="8" w:space="0" w:color="auto"/>
            </w:tcBorders>
            <w:shd w:val="clear" w:color="auto" w:fill="auto"/>
            <w:vAlign w:val="center"/>
            <w:hideMark/>
          </w:tcPr>
          <w:p w14:paraId="0EDB0B27" w14:textId="77777777" w:rsidR="007C527A" w:rsidRPr="00112450" w:rsidRDefault="007C527A" w:rsidP="001F7F75">
            <w:pPr>
              <w:jc w:val="center"/>
              <w:rPr>
                <w:b/>
                <w:bCs/>
                <w:sz w:val="20"/>
                <w:szCs w:val="20"/>
              </w:rPr>
            </w:pPr>
            <w:r w:rsidRPr="00112450">
              <w:rPr>
                <w:b/>
                <w:bCs/>
                <w:sz w:val="20"/>
                <w:szCs w:val="20"/>
                <w:lang w:eastAsia="en-US"/>
              </w:rPr>
              <w:t>Polazna vrijednost 2023.</w:t>
            </w:r>
          </w:p>
        </w:tc>
        <w:tc>
          <w:tcPr>
            <w:tcW w:w="627" w:type="pct"/>
            <w:tcBorders>
              <w:top w:val="single" w:sz="8" w:space="0" w:color="auto"/>
              <w:left w:val="nil"/>
              <w:bottom w:val="single" w:sz="8" w:space="0" w:color="auto"/>
              <w:right w:val="single" w:sz="8" w:space="0" w:color="auto"/>
            </w:tcBorders>
            <w:shd w:val="clear" w:color="auto" w:fill="auto"/>
            <w:vAlign w:val="center"/>
            <w:hideMark/>
          </w:tcPr>
          <w:p w14:paraId="04479D9B" w14:textId="77777777" w:rsidR="007C527A" w:rsidRPr="00112450" w:rsidRDefault="007C527A" w:rsidP="001F7F75">
            <w:pPr>
              <w:jc w:val="center"/>
              <w:rPr>
                <w:b/>
                <w:bCs/>
                <w:sz w:val="20"/>
                <w:szCs w:val="20"/>
              </w:rPr>
            </w:pPr>
            <w:r w:rsidRPr="00112450">
              <w:rPr>
                <w:b/>
                <w:bCs/>
                <w:sz w:val="20"/>
                <w:szCs w:val="20"/>
                <w:lang w:eastAsia="en-US"/>
              </w:rPr>
              <w:t>Ciljana vrijednost 2024.</w:t>
            </w:r>
          </w:p>
        </w:tc>
        <w:tc>
          <w:tcPr>
            <w:tcW w:w="639" w:type="pct"/>
            <w:tcBorders>
              <w:top w:val="single" w:sz="8" w:space="0" w:color="auto"/>
              <w:left w:val="nil"/>
              <w:bottom w:val="single" w:sz="8" w:space="0" w:color="auto"/>
              <w:right w:val="single" w:sz="8" w:space="0" w:color="auto"/>
            </w:tcBorders>
            <w:shd w:val="clear" w:color="auto" w:fill="auto"/>
            <w:vAlign w:val="center"/>
            <w:hideMark/>
          </w:tcPr>
          <w:p w14:paraId="4A75F865" w14:textId="77777777" w:rsidR="007C527A" w:rsidRPr="00112450" w:rsidRDefault="007C527A" w:rsidP="001F7F75">
            <w:pPr>
              <w:jc w:val="center"/>
              <w:rPr>
                <w:b/>
                <w:bCs/>
                <w:color w:val="FF0000"/>
                <w:sz w:val="20"/>
                <w:szCs w:val="20"/>
              </w:rPr>
            </w:pPr>
            <w:r w:rsidRPr="00112450">
              <w:rPr>
                <w:b/>
                <w:bCs/>
                <w:sz w:val="20"/>
                <w:szCs w:val="20"/>
                <w:lang w:eastAsia="en-US"/>
              </w:rPr>
              <w:t>Ostvarena vrijednost 2024.</w:t>
            </w:r>
          </w:p>
        </w:tc>
      </w:tr>
      <w:tr w:rsidR="007C527A" w:rsidRPr="00112450" w14:paraId="6412E273" w14:textId="77777777" w:rsidTr="001F7F75">
        <w:trPr>
          <w:trHeight w:val="915"/>
        </w:trPr>
        <w:tc>
          <w:tcPr>
            <w:tcW w:w="1127" w:type="pct"/>
            <w:tcBorders>
              <w:top w:val="nil"/>
              <w:left w:val="single" w:sz="8" w:space="0" w:color="auto"/>
              <w:bottom w:val="single" w:sz="8" w:space="0" w:color="auto"/>
              <w:right w:val="single" w:sz="8" w:space="0" w:color="auto"/>
            </w:tcBorders>
            <w:shd w:val="clear" w:color="auto" w:fill="auto"/>
            <w:vAlign w:val="center"/>
            <w:hideMark/>
          </w:tcPr>
          <w:p w14:paraId="33869A4E" w14:textId="77777777" w:rsidR="007C527A" w:rsidRPr="00112450" w:rsidRDefault="007C527A" w:rsidP="001F7F75">
            <w:pPr>
              <w:spacing w:line="256" w:lineRule="auto"/>
              <w:jc w:val="center"/>
              <w:rPr>
                <w:sz w:val="20"/>
                <w:szCs w:val="20"/>
              </w:rPr>
            </w:pPr>
            <w:r w:rsidRPr="00112450">
              <w:rPr>
                <w:sz w:val="20"/>
                <w:szCs w:val="20"/>
                <w:lang w:eastAsia="en-US"/>
              </w:rPr>
              <w:t>Broj objekata kulturne baštine</w:t>
            </w:r>
          </w:p>
        </w:tc>
        <w:tc>
          <w:tcPr>
            <w:tcW w:w="1219" w:type="pct"/>
            <w:tcBorders>
              <w:top w:val="nil"/>
              <w:left w:val="nil"/>
              <w:bottom w:val="single" w:sz="8" w:space="0" w:color="auto"/>
              <w:right w:val="single" w:sz="8" w:space="0" w:color="auto"/>
            </w:tcBorders>
            <w:shd w:val="clear" w:color="auto" w:fill="auto"/>
            <w:vAlign w:val="center"/>
            <w:hideMark/>
          </w:tcPr>
          <w:p w14:paraId="4DDA61F3" w14:textId="77777777" w:rsidR="007C527A" w:rsidRPr="00112450" w:rsidRDefault="007C527A" w:rsidP="001F7F75">
            <w:pPr>
              <w:spacing w:line="256" w:lineRule="auto"/>
              <w:jc w:val="center"/>
              <w:rPr>
                <w:sz w:val="20"/>
                <w:szCs w:val="20"/>
                <w:lang w:eastAsia="en-US"/>
              </w:rPr>
            </w:pPr>
            <w:r w:rsidRPr="00112450">
              <w:rPr>
                <w:sz w:val="20"/>
                <w:szCs w:val="20"/>
                <w:lang w:eastAsia="en-US"/>
              </w:rPr>
              <w:t>Broj obnovljenih objekata</w:t>
            </w:r>
          </w:p>
        </w:tc>
        <w:tc>
          <w:tcPr>
            <w:tcW w:w="761" w:type="pct"/>
            <w:tcBorders>
              <w:top w:val="nil"/>
              <w:left w:val="nil"/>
              <w:bottom w:val="single" w:sz="8" w:space="0" w:color="auto"/>
              <w:right w:val="single" w:sz="8" w:space="0" w:color="auto"/>
            </w:tcBorders>
            <w:shd w:val="clear" w:color="auto" w:fill="auto"/>
            <w:hideMark/>
          </w:tcPr>
          <w:p w14:paraId="4DEC8948" w14:textId="77777777" w:rsidR="007C527A" w:rsidRPr="00112450" w:rsidRDefault="007C527A" w:rsidP="001F7F75">
            <w:pPr>
              <w:spacing w:line="256" w:lineRule="auto"/>
              <w:jc w:val="center"/>
              <w:rPr>
                <w:sz w:val="20"/>
                <w:szCs w:val="20"/>
                <w:lang w:eastAsia="en-US"/>
              </w:rPr>
            </w:pPr>
          </w:p>
          <w:p w14:paraId="065B7F7A" w14:textId="77777777" w:rsidR="007C527A" w:rsidRPr="00112450" w:rsidRDefault="007C527A" w:rsidP="001F7F75">
            <w:pPr>
              <w:spacing w:line="256" w:lineRule="auto"/>
              <w:jc w:val="center"/>
              <w:rPr>
                <w:sz w:val="20"/>
                <w:szCs w:val="20"/>
                <w:lang w:eastAsia="en-US"/>
              </w:rPr>
            </w:pPr>
            <w:r w:rsidRPr="00112450">
              <w:rPr>
                <w:sz w:val="20"/>
                <w:szCs w:val="20"/>
                <w:lang w:eastAsia="en-US"/>
              </w:rPr>
              <w:t>Broj (kom)</w:t>
            </w:r>
          </w:p>
        </w:tc>
        <w:tc>
          <w:tcPr>
            <w:tcW w:w="627" w:type="pct"/>
            <w:tcBorders>
              <w:top w:val="nil"/>
              <w:left w:val="nil"/>
              <w:bottom w:val="single" w:sz="8" w:space="0" w:color="auto"/>
              <w:right w:val="single" w:sz="8" w:space="0" w:color="auto"/>
            </w:tcBorders>
            <w:shd w:val="clear" w:color="auto" w:fill="auto"/>
            <w:noWrap/>
            <w:vAlign w:val="center"/>
            <w:hideMark/>
          </w:tcPr>
          <w:p w14:paraId="7F362982" w14:textId="77777777" w:rsidR="007C527A" w:rsidRPr="00112450" w:rsidRDefault="007C527A" w:rsidP="001F7F75">
            <w:pPr>
              <w:jc w:val="center"/>
              <w:rPr>
                <w:sz w:val="20"/>
                <w:szCs w:val="20"/>
              </w:rPr>
            </w:pPr>
            <w:r w:rsidRPr="00112450">
              <w:rPr>
                <w:sz w:val="20"/>
                <w:szCs w:val="20"/>
              </w:rPr>
              <w:t>0</w:t>
            </w:r>
          </w:p>
        </w:tc>
        <w:tc>
          <w:tcPr>
            <w:tcW w:w="627" w:type="pct"/>
            <w:tcBorders>
              <w:top w:val="nil"/>
              <w:left w:val="nil"/>
              <w:bottom w:val="single" w:sz="8" w:space="0" w:color="auto"/>
              <w:right w:val="single" w:sz="8" w:space="0" w:color="auto"/>
            </w:tcBorders>
            <w:shd w:val="clear" w:color="auto" w:fill="auto"/>
            <w:noWrap/>
            <w:vAlign w:val="center"/>
            <w:hideMark/>
          </w:tcPr>
          <w:p w14:paraId="5BE35749" w14:textId="77777777" w:rsidR="007C527A" w:rsidRPr="00112450" w:rsidRDefault="007C527A" w:rsidP="001F7F75">
            <w:pPr>
              <w:jc w:val="center"/>
              <w:rPr>
                <w:sz w:val="20"/>
                <w:szCs w:val="20"/>
              </w:rPr>
            </w:pPr>
            <w:r w:rsidRPr="00112450">
              <w:rPr>
                <w:sz w:val="20"/>
                <w:szCs w:val="20"/>
              </w:rPr>
              <w:t>1</w:t>
            </w:r>
          </w:p>
        </w:tc>
        <w:tc>
          <w:tcPr>
            <w:tcW w:w="639" w:type="pct"/>
            <w:tcBorders>
              <w:top w:val="nil"/>
              <w:left w:val="nil"/>
              <w:bottom w:val="single" w:sz="8" w:space="0" w:color="auto"/>
              <w:right w:val="single" w:sz="8" w:space="0" w:color="auto"/>
            </w:tcBorders>
            <w:shd w:val="clear" w:color="auto" w:fill="auto"/>
            <w:vAlign w:val="center"/>
            <w:hideMark/>
          </w:tcPr>
          <w:p w14:paraId="3B987D7C" w14:textId="77777777" w:rsidR="007C527A" w:rsidRPr="00112450" w:rsidRDefault="007C527A" w:rsidP="001F7F75">
            <w:pPr>
              <w:jc w:val="center"/>
              <w:rPr>
                <w:sz w:val="20"/>
                <w:szCs w:val="20"/>
              </w:rPr>
            </w:pPr>
            <w:r w:rsidRPr="00112450">
              <w:rPr>
                <w:sz w:val="20"/>
                <w:szCs w:val="20"/>
              </w:rPr>
              <w:t>1</w:t>
            </w:r>
          </w:p>
        </w:tc>
      </w:tr>
      <w:bookmarkEnd w:id="41"/>
    </w:tbl>
    <w:p w14:paraId="43863EE7" w14:textId="77777777" w:rsidR="007C527A" w:rsidRPr="00112450" w:rsidRDefault="007C527A" w:rsidP="007C527A">
      <w:pPr>
        <w:jc w:val="both"/>
        <w:rPr>
          <w:color w:val="FF0000"/>
          <w:sz w:val="22"/>
          <w:szCs w:val="22"/>
        </w:rPr>
      </w:pPr>
    </w:p>
    <w:tbl>
      <w:tblPr>
        <w:tblW w:w="5000" w:type="pct"/>
        <w:tblLook w:val="04A0" w:firstRow="1" w:lastRow="0" w:firstColumn="1" w:lastColumn="0" w:noHBand="0" w:noVBand="1"/>
      </w:tblPr>
      <w:tblGrid>
        <w:gridCol w:w="9195"/>
      </w:tblGrid>
      <w:tr w:rsidR="007C527A" w:rsidRPr="00112450" w14:paraId="6855F79F" w14:textId="77777777" w:rsidTr="001F7F75">
        <w:trPr>
          <w:trHeight w:val="270"/>
        </w:trPr>
        <w:tc>
          <w:tcPr>
            <w:tcW w:w="5000" w:type="pct"/>
            <w:tcBorders>
              <w:top w:val="single" w:sz="8" w:space="0" w:color="auto"/>
              <w:left w:val="single" w:sz="8" w:space="0" w:color="auto"/>
              <w:bottom w:val="single" w:sz="8" w:space="0" w:color="auto"/>
              <w:right w:val="single" w:sz="8" w:space="0" w:color="auto"/>
            </w:tcBorders>
            <w:hideMark/>
          </w:tcPr>
          <w:p w14:paraId="1027F7B1" w14:textId="77777777" w:rsidR="007C527A" w:rsidRPr="00112450" w:rsidRDefault="007C527A" w:rsidP="001F7F75">
            <w:pPr>
              <w:spacing w:line="256" w:lineRule="auto"/>
              <w:rPr>
                <w:sz w:val="22"/>
                <w:szCs w:val="22"/>
                <w:lang w:eastAsia="en-US"/>
              </w:rPr>
            </w:pPr>
            <w:r w:rsidRPr="00112450">
              <w:rPr>
                <w:rFonts w:eastAsia="Calibri"/>
                <w:b/>
                <w:sz w:val="22"/>
                <w:szCs w:val="22"/>
                <w:u w:val="single"/>
                <w:lang w:eastAsia="en-US"/>
              </w:rPr>
              <w:t>PROGRAM 3021 UNAPREĐENJE KVALITETE ŽIVOTA</w:t>
            </w:r>
          </w:p>
        </w:tc>
      </w:tr>
      <w:tr w:rsidR="007C527A" w:rsidRPr="00112450" w14:paraId="186F6332" w14:textId="77777777" w:rsidTr="001F7F75">
        <w:trPr>
          <w:trHeight w:val="570"/>
        </w:trPr>
        <w:tc>
          <w:tcPr>
            <w:tcW w:w="5000" w:type="pct"/>
            <w:tcBorders>
              <w:top w:val="single" w:sz="8" w:space="0" w:color="auto"/>
              <w:left w:val="single" w:sz="8" w:space="0" w:color="auto"/>
              <w:bottom w:val="single" w:sz="8" w:space="0" w:color="auto"/>
              <w:right w:val="single" w:sz="8" w:space="0" w:color="auto"/>
            </w:tcBorders>
            <w:hideMark/>
          </w:tcPr>
          <w:p w14:paraId="4509830D" w14:textId="77777777" w:rsidR="007C527A" w:rsidRPr="00112450" w:rsidRDefault="007C527A" w:rsidP="001F7F75">
            <w:pPr>
              <w:pStyle w:val="paragraph"/>
              <w:spacing w:before="0" w:beforeAutospacing="0" w:after="0" w:afterAutospacing="0"/>
              <w:jc w:val="both"/>
              <w:textAlignment w:val="baseline"/>
              <w:rPr>
                <w:sz w:val="22"/>
                <w:szCs w:val="22"/>
                <w:lang w:val="hr-HR"/>
              </w:rPr>
            </w:pPr>
            <w:r w:rsidRPr="00112450">
              <w:rPr>
                <w:rStyle w:val="normaltextrun"/>
                <w:sz w:val="22"/>
                <w:szCs w:val="22"/>
                <w:lang w:val="hr-HR"/>
              </w:rPr>
              <w:t>Cilj programa:</w:t>
            </w:r>
            <w:r w:rsidRPr="00112450">
              <w:rPr>
                <w:rStyle w:val="eop"/>
                <w:sz w:val="22"/>
                <w:szCs w:val="22"/>
                <w:lang w:val="hr-HR"/>
              </w:rPr>
              <w:t> </w:t>
            </w:r>
          </w:p>
          <w:p w14:paraId="18F55FF8" w14:textId="77777777" w:rsidR="007C527A" w:rsidRPr="00112450" w:rsidRDefault="007C527A" w:rsidP="001F7F75">
            <w:pPr>
              <w:pStyle w:val="paragraph"/>
              <w:spacing w:before="0" w:beforeAutospacing="0" w:after="0" w:afterAutospacing="0"/>
              <w:ind w:firstLine="705"/>
              <w:jc w:val="both"/>
              <w:textAlignment w:val="baseline"/>
              <w:rPr>
                <w:sz w:val="22"/>
                <w:szCs w:val="22"/>
                <w:lang w:val="hr-HR"/>
              </w:rPr>
            </w:pPr>
            <w:r w:rsidRPr="00112450">
              <w:rPr>
                <w:rStyle w:val="normaltextrun"/>
                <w:sz w:val="22"/>
                <w:szCs w:val="22"/>
                <w:lang w:val="hr-HR"/>
              </w:rPr>
              <w:t>Mjere kojima Grad Koprivnica daje potporu pojedinim skupinama građana u zadovoljavanju osnovnih potreba uslijed nepovoljnih životnih i obiteljskih okolnosti, ali i određenih potreba koje nisu nužno posljedica određenih rizika, ali dodatno opterećuju prihode kućanstva. Dajući podršku građanima prilikom rođenja djeteta i tijekom obrazovanja te u svrhu poboljšanja stambenih uvjeta, pomaže im se da zadovolje određenu potrebu, ali ih se i potiče u njihovim nastojanjima da unaprijede kvalitetu svog života. </w:t>
            </w:r>
            <w:r w:rsidRPr="00112450">
              <w:rPr>
                <w:rStyle w:val="eop"/>
                <w:sz w:val="22"/>
                <w:szCs w:val="22"/>
                <w:lang w:val="hr-HR"/>
              </w:rPr>
              <w:t> </w:t>
            </w:r>
          </w:p>
        </w:tc>
      </w:tr>
      <w:tr w:rsidR="007C527A" w:rsidRPr="00112450" w14:paraId="2BB1A7F0" w14:textId="77777777" w:rsidTr="001F7F75">
        <w:trPr>
          <w:trHeight w:val="570"/>
        </w:trPr>
        <w:tc>
          <w:tcPr>
            <w:tcW w:w="5000" w:type="pct"/>
            <w:tcBorders>
              <w:top w:val="single" w:sz="8" w:space="0" w:color="auto"/>
              <w:left w:val="single" w:sz="8" w:space="0" w:color="auto"/>
              <w:bottom w:val="single" w:sz="8" w:space="0" w:color="auto"/>
              <w:right w:val="single" w:sz="8" w:space="0" w:color="auto"/>
            </w:tcBorders>
            <w:hideMark/>
          </w:tcPr>
          <w:p w14:paraId="043D2E30" w14:textId="77777777" w:rsidR="007C527A" w:rsidRPr="00112450" w:rsidRDefault="007C527A" w:rsidP="001F7F75">
            <w:pPr>
              <w:pStyle w:val="paragraph"/>
              <w:spacing w:before="0" w:beforeAutospacing="0" w:after="0" w:afterAutospacing="0"/>
              <w:jc w:val="both"/>
              <w:textAlignment w:val="baseline"/>
              <w:rPr>
                <w:sz w:val="22"/>
                <w:szCs w:val="22"/>
                <w:lang w:val="hr-HR"/>
              </w:rPr>
            </w:pPr>
            <w:r w:rsidRPr="00112450">
              <w:rPr>
                <w:rStyle w:val="normaltextrun"/>
                <w:sz w:val="22"/>
                <w:szCs w:val="22"/>
                <w:lang w:val="hr-HR"/>
              </w:rPr>
              <w:t>Zakonska  osnova za provođenje programa:</w:t>
            </w:r>
            <w:r w:rsidRPr="00112450">
              <w:rPr>
                <w:rStyle w:val="eop"/>
                <w:sz w:val="22"/>
                <w:szCs w:val="22"/>
                <w:lang w:val="hr-HR"/>
              </w:rPr>
              <w:t> </w:t>
            </w:r>
          </w:p>
          <w:p w14:paraId="3A21A3AE" w14:textId="4739E054" w:rsidR="007C527A" w:rsidRPr="00112450" w:rsidRDefault="007C527A" w:rsidP="007E0ED1">
            <w:pPr>
              <w:pStyle w:val="paragraph"/>
              <w:numPr>
                <w:ilvl w:val="0"/>
                <w:numId w:val="16"/>
              </w:numPr>
              <w:spacing w:before="0" w:beforeAutospacing="0" w:after="0" w:afterAutospacing="0"/>
              <w:ind w:left="731" w:hanging="284"/>
              <w:jc w:val="both"/>
              <w:textAlignment w:val="baseline"/>
              <w:rPr>
                <w:rStyle w:val="normaltextrun"/>
                <w:sz w:val="22"/>
                <w:szCs w:val="22"/>
                <w:lang w:val="hr-HR"/>
              </w:rPr>
            </w:pPr>
            <w:r w:rsidRPr="00112450">
              <w:rPr>
                <w:rStyle w:val="normaltextrun"/>
                <w:sz w:val="22"/>
                <w:szCs w:val="22"/>
                <w:lang w:val="hr-HR"/>
              </w:rPr>
              <w:t>Zakon o hrvatskim braniteljima iz Domovinskog rata i članovima njihovih obitelji („Narodne novine“</w:t>
            </w:r>
            <w:r w:rsidR="007D24F4" w:rsidRPr="00112450">
              <w:rPr>
                <w:rStyle w:val="normaltextrun"/>
                <w:sz w:val="22"/>
                <w:szCs w:val="22"/>
                <w:lang w:val="hr-HR"/>
              </w:rPr>
              <w:t xml:space="preserve">, </w:t>
            </w:r>
            <w:r w:rsidRPr="00112450">
              <w:rPr>
                <w:rStyle w:val="normaltextrun"/>
                <w:sz w:val="22"/>
                <w:szCs w:val="22"/>
                <w:lang w:val="hr-HR"/>
              </w:rPr>
              <w:t xml:space="preserve"> br</w:t>
            </w:r>
            <w:r w:rsidR="007D24F4" w:rsidRPr="00112450">
              <w:rPr>
                <w:rStyle w:val="normaltextrun"/>
                <w:sz w:val="22"/>
                <w:szCs w:val="22"/>
                <w:lang w:val="hr-HR"/>
              </w:rPr>
              <w:t>.</w:t>
            </w:r>
            <w:r w:rsidRPr="00112450">
              <w:rPr>
                <w:rStyle w:val="normaltextrun"/>
                <w:sz w:val="22"/>
                <w:szCs w:val="22"/>
                <w:lang w:val="hr-HR"/>
              </w:rPr>
              <w:t>121/17, 98/19, 84/21 i 156/23),</w:t>
            </w:r>
            <w:r w:rsidRPr="00112450">
              <w:rPr>
                <w:rStyle w:val="normaltextrun"/>
                <w:sz w:val="22"/>
                <w:szCs w:val="22"/>
                <w:lang w:val="hr-HR"/>
              </w:rPr>
              <w:tab/>
              <w:t> </w:t>
            </w:r>
          </w:p>
          <w:p w14:paraId="3791258D" w14:textId="0782FF5B" w:rsidR="007C527A" w:rsidRPr="00112450" w:rsidRDefault="007C527A" w:rsidP="007E0ED1">
            <w:pPr>
              <w:pStyle w:val="paragraph"/>
              <w:numPr>
                <w:ilvl w:val="0"/>
                <w:numId w:val="16"/>
              </w:numPr>
              <w:spacing w:before="0" w:beforeAutospacing="0" w:after="0" w:afterAutospacing="0"/>
              <w:ind w:left="731" w:hanging="284"/>
              <w:jc w:val="both"/>
              <w:textAlignment w:val="baseline"/>
              <w:rPr>
                <w:rStyle w:val="normaltextrun"/>
                <w:sz w:val="22"/>
                <w:szCs w:val="22"/>
                <w:lang w:val="hr-HR"/>
              </w:rPr>
            </w:pPr>
            <w:r w:rsidRPr="00112450">
              <w:rPr>
                <w:rStyle w:val="normaltextrun"/>
                <w:sz w:val="22"/>
                <w:szCs w:val="22"/>
                <w:lang w:val="hr-HR"/>
              </w:rPr>
              <w:t xml:space="preserve">Pravilnik o ostvarivanju prava na pomoć Grada Koprivnice za opremu djeteta </w:t>
            </w:r>
            <w:r w:rsidR="007D24F4" w:rsidRPr="00112450">
              <w:rPr>
                <w:rStyle w:val="normaltextrun"/>
                <w:sz w:val="22"/>
                <w:szCs w:val="22"/>
                <w:lang w:val="hr-HR"/>
              </w:rPr>
              <w:t xml:space="preserve">(“Glasnik Grada Koprivnice”,  br.  </w:t>
            </w:r>
            <w:r w:rsidRPr="00112450">
              <w:rPr>
                <w:rStyle w:val="normaltextrun"/>
                <w:sz w:val="22"/>
                <w:szCs w:val="22"/>
                <w:lang w:val="hr-HR"/>
              </w:rPr>
              <w:t xml:space="preserve">8/22 </w:t>
            </w:r>
            <w:r w:rsidR="007D24F4" w:rsidRPr="00112450">
              <w:rPr>
                <w:rStyle w:val="normaltextrun"/>
                <w:sz w:val="22"/>
                <w:szCs w:val="22"/>
                <w:lang w:val="hr-HR"/>
              </w:rPr>
              <w:t xml:space="preserve">i </w:t>
            </w:r>
            <w:r w:rsidRPr="00112450">
              <w:rPr>
                <w:rStyle w:val="normaltextrun"/>
                <w:lang w:val="sv-SE"/>
              </w:rPr>
              <w:t>6/24</w:t>
            </w:r>
            <w:r w:rsidRPr="00112450">
              <w:rPr>
                <w:rStyle w:val="normaltextrun"/>
                <w:sz w:val="22"/>
                <w:szCs w:val="22"/>
                <w:lang w:val="hr-HR"/>
              </w:rPr>
              <w:t>), </w:t>
            </w:r>
          </w:p>
          <w:p w14:paraId="565A55CF" w14:textId="77777777" w:rsidR="007C527A" w:rsidRPr="00112450" w:rsidRDefault="007C527A" w:rsidP="007E0ED1">
            <w:pPr>
              <w:pStyle w:val="paragraph"/>
              <w:numPr>
                <w:ilvl w:val="0"/>
                <w:numId w:val="16"/>
              </w:numPr>
              <w:spacing w:before="0" w:beforeAutospacing="0" w:after="0" w:afterAutospacing="0"/>
              <w:ind w:left="731" w:hanging="284"/>
              <w:jc w:val="both"/>
              <w:textAlignment w:val="baseline"/>
              <w:rPr>
                <w:rStyle w:val="normaltextrun"/>
                <w:sz w:val="22"/>
                <w:szCs w:val="22"/>
                <w:lang w:val="hr-HR"/>
              </w:rPr>
            </w:pPr>
            <w:r w:rsidRPr="00112450">
              <w:rPr>
                <w:rStyle w:val="normaltextrun"/>
                <w:sz w:val="22"/>
                <w:szCs w:val="22"/>
                <w:lang w:val="hr-HR"/>
              </w:rPr>
              <w:t>Zakon o lokalnoj i područnoj (regionalnoj) samoupravi („Narodne novine“, br. 33/01, 60/01, 129/05, 109/07, 125/08, 36/09, 150/11, 144/12, 19/13, 137/15, 123/17, 98/19 i 144/20), </w:t>
            </w:r>
          </w:p>
          <w:p w14:paraId="629AB9E4" w14:textId="06173362" w:rsidR="007C527A" w:rsidRPr="00112450" w:rsidRDefault="007C527A" w:rsidP="007E0ED1">
            <w:pPr>
              <w:pStyle w:val="paragraph"/>
              <w:numPr>
                <w:ilvl w:val="0"/>
                <w:numId w:val="16"/>
              </w:numPr>
              <w:spacing w:before="0" w:beforeAutospacing="0" w:after="0" w:afterAutospacing="0"/>
              <w:ind w:left="731" w:hanging="284"/>
              <w:jc w:val="both"/>
              <w:textAlignment w:val="baseline"/>
              <w:rPr>
                <w:rStyle w:val="normaltextrun"/>
                <w:sz w:val="22"/>
                <w:szCs w:val="22"/>
                <w:lang w:val="hr-HR"/>
              </w:rPr>
            </w:pPr>
            <w:r w:rsidRPr="00112450">
              <w:rPr>
                <w:rStyle w:val="normaltextrun"/>
                <w:sz w:val="22"/>
                <w:szCs w:val="22"/>
                <w:lang w:val="hr-HR"/>
              </w:rPr>
              <w:t>Odluka o financiranju nabave radnih bilježnica za obvezne i izborne predmete za učenike osnovnih škola kojima je osnivač Grad Koprivnica u školskoj godini 2024./2025</w:t>
            </w:r>
            <w:r w:rsidR="007D24F4" w:rsidRPr="00112450">
              <w:rPr>
                <w:rStyle w:val="normaltextrun"/>
                <w:sz w:val="22"/>
                <w:szCs w:val="22"/>
                <w:lang w:val="hr-HR"/>
              </w:rPr>
              <w:t xml:space="preserve"> (“Glasnik Grada Koprivnice”,  br. </w:t>
            </w:r>
            <w:r w:rsidRPr="00112450">
              <w:rPr>
                <w:rStyle w:val="normaltextrun"/>
                <w:sz w:val="22"/>
                <w:szCs w:val="22"/>
                <w:lang w:val="hr-HR"/>
              </w:rPr>
              <w:t>6/24),</w:t>
            </w:r>
          </w:p>
          <w:p w14:paraId="64DA5BE8" w14:textId="7A67B4E0" w:rsidR="007C527A" w:rsidRPr="00112450" w:rsidRDefault="007C527A" w:rsidP="007E0ED1">
            <w:pPr>
              <w:pStyle w:val="paragraph"/>
              <w:numPr>
                <w:ilvl w:val="0"/>
                <w:numId w:val="16"/>
              </w:numPr>
              <w:spacing w:before="0" w:beforeAutospacing="0" w:after="0" w:afterAutospacing="0"/>
              <w:ind w:left="731" w:hanging="284"/>
              <w:jc w:val="both"/>
              <w:textAlignment w:val="baseline"/>
              <w:rPr>
                <w:rStyle w:val="normaltextrun"/>
                <w:sz w:val="22"/>
                <w:szCs w:val="22"/>
                <w:lang w:val="hr-HR"/>
              </w:rPr>
            </w:pPr>
            <w:r w:rsidRPr="00112450">
              <w:rPr>
                <w:rStyle w:val="normaltextrun"/>
                <w:sz w:val="22"/>
                <w:szCs w:val="22"/>
                <w:lang w:val="hr-HR"/>
              </w:rPr>
              <w:t xml:space="preserve">Odluka o ostvarivanju prava na financiranje troškova nabave osnovnoškolskih radnih bilježnica za obvezne i izborne predmete za učenike s prebivalištem na području Grada Koprivnice u školskoj godini 2024./2025. </w:t>
            </w:r>
            <w:r w:rsidR="007D24F4" w:rsidRPr="00112450">
              <w:rPr>
                <w:rStyle w:val="normaltextrun"/>
                <w:sz w:val="22"/>
                <w:szCs w:val="22"/>
                <w:lang w:val="hr-HR"/>
              </w:rPr>
              <w:t xml:space="preserve">(“Glasnik Grada Koprivnice”,  br. </w:t>
            </w:r>
            <w:r w:rsidRPr="00112450">
              <w:rPr>
                <w:rStyle w:val="normaltextrun"/>
                <w:sz w:val="22"/>
                <w:szCs w:val="22"/>
                <w:lang w:val="hr-HR"/>
              </w:rPr>
              <w:t>6/24), </w:t>
            </w:r>
          </w:p>
          <w:p w14:paraId="2804CBB1" w14:textId="5996BB19" w:rsidR="007C527A" w:rsidRPr="00112450" w:rsidRDefault="007C527A" w:rsidP="007E0ED1">
            <w:pPr>
              <w:pStyle w:val="paragraph"/>
              <w:numPr>
                <w:ilvl w:val="0"/>
                <w:numId w:val="16"/>
              </w:numPr>
              <w:spacing w:before="0" w:beforeAutospacing="0" w:after="0" w:afterAutospacing="0"/>
              <w:ind w:left="731" w:hanging="284"/>
              <w:jc w:val="both"/>
              <w:textAlignment w:val="baseline"/>
              <w:rPr>
                <w:rStyle w:val="normaltextrun"/>
                <w:sz w:val="22"/>
                <w:szCs w:val="22"/>
                <w:lang w:val="hr-HR"/>
              </w:rPr>
            </w:pPr>
            <w:r w:rsidRPr="00112450">
              <w:rPr>
                <w:rStyle w:val="normaltextrun"/>
                <w:sz w:val="22"/>
                <w:szCs w:val="22"/>
                <w:lang w:val="hr-HR"/>
              </w:rPr>
              <w:t xml:space="preserve">Odluka o socijalnoj zaštiti građana Grada Koprivnice </w:t>
            </w:r>
            <w:r w:rsidR="007D24F4" w:rsidRPr="00112450">
              <w:rPr>
                <w:rStyle w:val="normaltextrun"/>
                <w:sz w:val="22"/>
                <w:szCs w:val="22"/>
                <w:lang w:val="hr-HR"/>
              </w:rPr>
              <w:t xml:space="preserve">(“Glasnik Grada Koprivnice”,  br. </w:t>
            </w:r>
            <w:r w:rsidRPr="00112450">
              <w:rPr>
                <w:rStyle w:val="normaltextrun"/>
                <w:sz w:val="22"/>
                <w:szCs w:val="22"/>
                <w:lang w:val="hr-HR"/>
              </w:rPr>
              <w:t xml:space="preserve"> 6/24) </w:t>
            </w:r>
          </w:p>
          <w:p w14:paraId="5B071B2B" w14:textId="77777777" w:rsidR="007C527A" w:rsidRPr="00112450" w:rsidRDefault="007C527A" w:rsidP="007E0ED1">
            <w:pPr>
              <w:pStyle w:val="paragraph"/>
              <w:numPr>
                <w:ilvl w:val="0"/>
                <w:numId w:val="16"/>
              </w:numPr>
              <w:spacing w:before="0" w:beforeAutospacing="0" w:after="0" w:afterAutospacing="0"/>
              <w:ind w:left="731" w:hanging="284"/>
              <w:jc w:val="both"/>
              <w:textAlignment w:val="baseline"/>
              <w:rPr>
                <w:rStyle w:val="normaltextrun"/>
                <w:sz w:val="22"/>
                <w:szCs w:val="22"/>
                <w:lang w:val="hr-HR"/>
              </w:rPr>
            </w:pPr>
            <w:r w:rsidRPr="00112450">
              <w:rPr>
                <w:rStyle w:val="normaltextrun"/>
                <w:sz w:val="22"/>
                <w:szCs w:val="22"/>
                <w:lang w:val="hr-HR"/>
              </w:rPr>
              <w:t>Odluke Gradskog vijeća Grada Koprivnice za tekuću godinu, </w:t>
            </w:r>
          </w:p>
          <w:p w14:paraId="3AAA209B" w14:textId="0D572194" w:rsidR="007C527A" w:rsidRPr="00112450" w:rsidRDefault="007C527A" w:rsidP="007E0ED1">
            <w:pPr>
              <w:pStyle w:val="paragraph"/>
              <w:numPr>
                <w:ilvl w:val="0"/>
                <w:numId w:val="16"/>
              </w:numPr>
              <w:spacing w:before="0" w:beforeAutospacing="0" w:after="0" w:afterAutospacing="0"/>
              <w:ind w:left="731" w:hanging="284"/>
              <w:jc w:val="both"/>
              <w:textAlignment w:val="baseline"/>
              <w:rPr>
                <w:color w:val="FF0000"/>
                <w:sz w:val="22"/>
                <w:szCs w:val="22"/>
                <w:lang w:val="hr-HR"/>
              </w:rPr>
            </w:pPr>
            <w:r w:rsidRPr="00112450">
              <w:rPr>
                <w:rStyle w:val="normaltextrun"/>
                <w:sz w:val="22"/>
                <w:szCs w:val="22"/>
                <w:lang w:val="hr-HR"/>
              </w:rPr>
              <w:t xml:space="preserve">Program javnih potreba u području unapređenja kvalitete života građana Grada Koprivnice za 2024. godinu </w:t>
            </w:r>
            <w:r w:rsidR="007D24F4" w:rsidRPr="00112450">
              <w:rPr>
                <w:rStyle w:val="normaltextrun"/>
                <w:sz w:val="22"/>
                <w:szCs w:val="22"/>
                <w:lang w:val="hr-HR"/>
              </w:rPr>
              <w:t xml:space="preserve">(“Glasnik Grada Koprivnice”,  br. </w:t>
            </w:r>
            <w:r w:rsidRPr="00112450">
              <w:rPr>
                <w:rStyle w:val="normaltextrun"/>
                <w:sz w:val="22"/>
                <w:szCs w:val="22"/>
                <w:lang w:val="hr-HR"/>
              </w:rPr>
              <w:t>7/23, 6/24 i 10/24). </w:t>
            </w:r>
          </w:p>
        </w:tc>
      </w:tr>
    </w:tbl>
    <w:p w14:paraId="59845C8E" w14:textId="77777777" w:rsidR="007C527A" w:rsidRPr="00112450" w:rsidRDefault="007C527A" w:rsidP="007C527A">
      <w:pPr>
        <w:jc w:val="both"/>
        <w:rPr>
          <w:b/>
          <w:color w:val="FF0000"/>
          <w:sz w:val="22"/>
          <w:szCs w:val="22"/>
          <w:u w:val="single"/>
        </w:rPr>
      </w:pPr>
    </w:p>
    <w:tbl>
      <w:tblPr>
        <w:tblW w:w="5000" w:type="pct"/>
        <w:tblLook w:val="04A0" w:firstRow="1" w:lastRow="0" w:firstColumn="1" w:lastColumn="0" w:noHBand="0" w:noVBand="1"/>
      </w:tblPr>
      <w:tblGrid>
        <w:gridCol w:w="4042"/>
        <w:gridCol w:w="1682"/>
        <w:gridCol w:w="1681"/>
        <w:gridCol w:w="1800"/>
      </w:tblGrid>
      <w:tr w:rsidR="007C527A" w:rsidRPr="00112450" w14:paraId="541426C7" w14:textId="77777777" w:rsidTr="001F7F75">
        <w:trPr>
          <w:trHeight w:val="300"/>
        </w:trPr>
        <w:tc>
          <w:tcPr>
            <w:tcW w:w="219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5DFA088" w14:textId="77777777" w:rsidR="007C527A" w:rsidRPr="00112450" w:rsidRDefault="007C527A" w:rsidP="001F7F75">
            <w:pPr>
              <w:jc w:val="center"/>
              <w:rPr>
                <w:b/>
                <w:bCs/>
                <w:sz w:val="22"/>
                <w:szCs w:val="22"/>
              </w:rPr>
            </w:pPr>
            <w:r w:rsidRPr="00112450">
              <w:rPr>
                <w:b/>
                <w:bCs/>
                <w:sz w:val="22"/>
                <w:szCs w:val="22"/>
              </w:rPr>
              <w:t>Naziv aktivnosti</w:t>
            </w:r>
          </w:p>
        </w:tc>
        <w:tc>
          <w:tcPr>
            <w:tcW w:w="913" w:type="pct"/>
            <w:tcBorders>
              <w:top w:val="single" w:sz="4" w:space="0" w:color="auto"/>
              <w:left w:val="nil"/>
              <w:bottom w:val="single" w:sz="4" w:space="0" w:color="auto"/>
              <w:right w:val="single" w:sz="4" w:space="0" w:color="auto"/>
            </w:tcBorders>
            <w:shd w:val="clear" w:color="auto" w:fill="auto"/>
            <w:vAlign w:val="center"/>
            <w:hideMark/>
          </w:tcPr>
          <w:p w14:paraId="2F1E5F4B" w14:textId="77777777" w:rsidR="007C527A" w:rsidRPr="00112450" w:rsidRDefault="007C527A" w:rsidP="001F7F75">
            <w:pPr>
              <w:jc w:val="center"/>
              <w:rPr>
                <w:b/>
                <w:bCs/>
                <w:sz w:val="22"/>
                <w:szCs w:val="22"/>
              </w:rPr>
            </w:pPr>
            <w:r w:rsidRPr="00112450">
              <w:rPr>
                <w:b/>
                <w:bCs/>
                <w:sz w:val="22"/>
                <w:szCs w:val="22"/>
              </w:rPr>
              <w:t>PLAN 2024.</w:t>
            </w:r>
          </w:p>
        </w:tc>
        <w:tc>
          <w:tcPr>
            <w:tcW w:w="913" w:type="pct"/>
            <w:tcBorders>
              <w:top w:val="single" w:sz="4" w:space="0" w:color="auto"/>
              <w:left w:val="nil"/>
              <w:bottom w:val="single" w:sz="4" w:space="0" w:color="auto"/>
              <w:right w:val="single" w:sz="4" w:space="0" w:color="auto"/>
            </w:tcBorders>
            <w:shd w:val="clear" w:color="auto" w:fill="auto"/>
            <w:vAlign w:val="center"/>
            <w:hideMark/>
          </w:tcPr>
          <w:p w14:paraId="3B3A8A93" w14:textId="77777777" w:rsidR="007C527A" w:rsidRPr="00112450" w:rsidRDefault="007C527A" w:rsidP="001F7F75">
            <w:pPr>
              <w:jc w:val="center"/>
              <w:rPr>
                <w:b/>
                <w:bCs/>
                <w:sz w:val="22"/>
                <w:szCs w:val="22"/>
              </w:rPr>
            </w:pPr>
            <w:r w:rsidRPr="00112450">
              <w:rPr>
                <w:b/>
                <w:bCs/>
                <w:sz w:val="22"/>
                <w:szCs w:val="22"/>
              </w:rPr>
              <w:t>Ostvarenje</w:t>
            </w:r>
          </w:p>
        </w:tc>
        <w:tc>
          <w:tcPr>
            <w:tcW w:w="978" w:type="pct"/>
            <w:tcBorders>
              <w:top w:val="single" w:sz="4" w:space="0" w:color="auto"/>
              <w:left w:val="nil"/>
              <w:bottom w:val="single" w:sz="4" w:space="0" w:color="auto"/>
              <w:right w:val="single" w:sz="4" w:space="0" w:color="auto"/>
            </w:tcBorders>
            <w:shd w:val="clear" w:color="auto" w:fill="auto"/>
            <w:vAlign w:val="center"/>
            <w:hideMark/>
          </w:tcPr>
          <w:p w14:paraId="4FE30A6F" w14:textId="77777777" w:rsidR="007C527A" w:rsidRPr="00112450" w:rsidRDefault="007C527A" w:rsidP="001F7F75">
            <w:pPr>
              <w:jc w:val="center"/>
              <w:rPr>
                <w:b/>
                <w:bCs/>
                <w:sz w:val="22"/>
                <w:szCs w:val="22"/>
              </w:rPr>
            </w:pPr>
            <w:r w:rsidRPr="00112450">
              <w:rPr>
                <w:b/>
                <w:bCs/>
                <w:sz w:val="22"/>
                <w:szCs w:val="22"/>
              </w:rPr>
              <w:t>Indeks</w:t>
            </w:r>
          </w:p>
        </w:tc>
      </w:tr>
      <w:tr w:rsidR="007C527A" w:rsidRPr="00112450" w14:paraId="2A9EC822" w14:textId="77777777" w:rsidTr="00341AC6">
        <w:trPr>
          <w:trHeight w:val="300"/>
        </w:trPr>
        <w:tc>
          <w:tcPr>
            <w:tcW w:w="2195" w:type="pct"/>
            <w:tcBorders>
              <w:top w:val="nil"/>
              <w:left w:val="single" w:sz="4" w:space="0" w:color="auto"/>
              <w:bottom w:val="single" w:sz="4" w:space="0" w:color="auto"/>
              <w:right w:val="single" w:sz="4" w:space="0" w:color="auto"/>
            </w:tcBorders>
            <w:shd w:val="clear" w:color="auto" w:fill="auto"/>
            <w:vAlign w:val="center"/>
            <w:hideMark/>
          </w:tcPr>
          <w:p w14:paraId="2420940F" w14:textId="77777777" w:rsidR="007C527A" w:rsidRPr="00112450" w:rsidRDefault="007C527A" w:rsidP="001F7F75">
            <w:pPr>
              <w:rPr>
                <w:sz w:val="22"/>
                <w:szCs w:val="22"/>
              </w:rPr>
            </w:pPr>
            <w:r w:rsidRPr="00112450">
              <w:rPr>
                <w:sz w:val="22"/>
                <w:szCs w:val="22"/>
                <w:lang w:eastAsia="en-US"/>
              </w:rPr>
              <w:t>A302102 Pomoć za novorođenčad</w:t>
            </w:r>
          </w:p>
        </w:tc>
        <w:tc>
          <w:tcPr>
            <w:tcW w:w="913" w:type="pct"/>
            <w:tcBorders>
              <w:top w:val="nil"/>
              <w:left w:val="nil"/>
              <w:bottom w:val="single" w:sz="4" w:space="0" w:color="auto"/>
              <w:right w:val="single" w:sz="4" w:space="0" w:color="auto"/>
            </w:tcBorders>
            <w:shd w:val="clear" w:color="auto" w:fill="auto"/>
            <w:vAlign w:val="center"/>
            <w:hideMark/>
          </w:tcPr>
          <w:p w14:paraId="10DCCF48" w14:textId="77777777" w:rsidR="007C527A" w:rsidRPr="00112450" w:rsidRDefault="007C527A" w:rsidP="001F7F75">
            <w:pPr>
              <w:jc w:val="center"/>
              <w:rPr>
                <w:sz w:val="22"/>
                <w:szCs w:val="22"/>
              </w:rPr>
            </w:pPr>
            <w:r w:rsidRPr="00112450">
              <w:rPr>
                <w:sz w:val="22"/>
                <w:szCs w:val="22"/>
              </w:rPr>
              <w:t>87.800,00</w:t>
            </w:r>
          </w:p>
        </w:tc>
        <w:tc>
          <w:tcPr>
            <w:tcW w:w="913" w:type="pct"/>
            <w:tcBorders>
              <w:top w:val="nil"/>
              <w:left w:val="nil"/>
              <w:bottom w:val="single" w:sz="4" w:space="0" w:color="auto"/>
              <w:right w:val="single" w:sz="4" w:space="0" w:color="auto"/>
            </w:tcBorders>
            <w:shd w:val="clear" w:color="auto" w:fill="auto"/>
            <w:vAlign w:val="center"/>
            <w:hideMark/>
          </w:tcPr>
          <w:p w14:paraId="0208A9BE" w14:textId="77777777" w:rsidR="007C527A" w:rsidRPr="00112450" w:rsidRDefault="007C527A" w:rsidP="001F7F75">
            <w:pPr>
              <w:jc w:val="center"/>
              <w:rPr>
                <w:sz w:val="22"/>
                <w:szCs w:val="22"/>
              </w:rPr>
            </w:pPr>
            <w:r w:rsidRPr="00112450">
              <w:rPr>
                <w:sz w:val="22"/>
                <w:szCs w:val="22"/>
              </w:rPr>
              <w:t>87.800,00</w:t>
            </w:r>
          </w:p>
        </w:tc>
        <w:tc>
          <w:tcPr>
            <w:tcW w:w="978" w:type="pct"/>
            <w:tcBorders>
              <w:top w:val="nil"/>
              <w:left w:val="nil"/>
              <w:bottom w:val="single" w:sz="4" w:space="0" w:color="auto"/>
              <w:right w:val="single" w:sz="4" w:space="0" w:color="auto"/>
            </w:tcBorders>
            <w:shd w:val="clear" w:color="auto" w:fill="auto"/>
            <w:vAlign w:val="center"/>
            <w:hideMark/>
          </w:tcPr>
          <w:p w14:paraId="2164946C" w14:textId="77777777" w:rsidR="007C527A" w:rsidRPr="00112450" w:rsidRDefault="007C527A" w:rsidP="001F7F75">
            <w:pPr>
              <w:jc w:val="center"/>
              <w:rPr>
                <w:sz w:val="22"/>
                <w:szCs w:val="22"/>
              </w:rPr>
            </w:pPr>
            <w:r w:rsidRPr="00112450">
              <w:rPr>
                <w:sz w:val="22"/>
                <w:szCs w:val="22"/>
              </w:rPr>
              <w:t>100,0%</w:t>
            </w:r>
          </w:p>
        </w:tc>
      </w:tr>
      <w:tr w:rsidR="007C527A" w:rsidRPr="00112450" w14:paraId="6F6BA9EB" w14:textId="77777777" w:rsidTr="00341AC6">
        <w:trPr>
          <w:trHeight w:val="600"/>
        </w:trPr>
        <w:tc>
          <w:tcPr>
            <w:tcW w:w="219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870831D" w14:textId="77777777" w:rsidR="007C527A" w:rsidRPr="00112450" w:rsidRDefault="007C527A" w:rsidP="001F7F75">
            <w:pPr>
              <w:rPr>
                <w:sz w:val="22"/>
                <w:szCs w:val="22"/>
              </w:rPr>
            </w:pPr>
            <w:r w:rsidRPr="00112450">
              <w:rPr>
                <w:sz w:val="22"/>
                <w:szCs w:val="22"/>
              </w:rPr>
              <w:t>A302110 Nabava udžbenika i radnih bilježnica</w:t>
            </w:r>
          </w:p>
        </w:tc>
        <w:tc>
          <w:tcPr>
            <w:tcW w:w="91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F62C34D" w14:textId="77777777" w:rsidR="007C527A" w:rsidRPr="00112450" w:rsidRDefault="007C527A" w:rsidP="001F7F75">
            <w:pPr>
              <w:jc w:val="center"/>
              <w:rPr>
                <w:sz w:val="22"/>
                <w:szCs w:val="22"/>
              </w:rPr>
            </w:pPr>
            <w:r w:rsidRPr="00112450">
              <w:rPr>
                <w:sz w:val="22"/>
                <w:szCs w:val="22"/>
              </w:rPr>
              <w:t>158.600,00</w:t>
            </w:r>
          </w:p>
        </w:tc>
        <w:tc>
          <w:tcPr>
            <w:tcW w:w="91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AEB6407" w14:textId="77777777" w:rsidR="007C527A" w:rsidRPr="00112450" w:rsidRDefault="007C527A" w:rsidP="001F7F75">
            <w:pPr>
              <w:jc w:val="center"/>
              <w:rPr>
                <w:sz w:val="22"/>
                <w:szCs w:val="22"/>
              </w:rPr>
            </w:pPr>
            <w:r w:rsidRPr="00112450">
              <w:rPr>
                <w:sz w:val="22"/>
                <w:szCs w:val="22"/>
              </w:rPr>
              <w:t>156.505,34</w:t>
            </w:r>
          </w:p>
        </w:tc>
        <w:tc>
          <w:tcPr>
            <w:tcW w:w="97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369082F" w14:textId="77777777" w:rsidR="007C527A" w:rsidRPr="00112450" w:rsidRDefault="007C527A" w:rsidP="001F7F75">
            <w:pPr>
              <w:jc w:val="center"/>
              <w:rPr>
                <w:sz w:val="22"/>
                <w:szCs w:val="22"/>
              </w:rPr>
            </w:pPr>
            <w:r w:rsidRPr="00112450">
              <w:rPr>
                <w:sz w:val="22"/>
                <w:szCs w:val="22"/>
              </w:rPr>
              <w:t>98,7%</w:t>
            </w:r>
          </w:p>
        </w:tc>
      </w:tr>
      <w:tr w:rsidR="007C527A" w:rsidRPr="00112450" w14:paraId="5070C488" w14:textId="77777777" w:rsidTr="00341AC6">
        <w:trPr>
          <w:trHeight w:val="900"/>
        </w:trPr>
        <w:tc>
          <w:tcPr>
            <w:tcW w:w="219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0629B14" w14:textId="77777777" w:rsidR="007C527A" w:rsidRPr="00112450" w:rsidRDefault="007C527A" w:rsidP="001F7F75">
            <w:pPr>
              <w:rPr>
                <w:sz w:val="22"/>
                <w:szCs w:val="22"/>
              </w:rPr>
            </w:pPr>
            <w:r w:rsidRPr="00112450">
              <w:rPr>
                <w:sz w:val="22"/>
                <w:szCs w:val="22"/>
              </w:rPr>
              <w:t>A302104 Sufinanciranje udžbenika i radnih bilježnica-škole van područja Grada Koprivnice</w:t>
            </w:r>
          </w:p>
        </w:tc>
        <w:tc>
          <w:tcPr>
            <w:tcW w:w="91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1E407BD" w14:textId="77777777" w:rsidR="007C527A" w:rsidRPr="00112450" w:rsidRDefault="007C527A" w:rsidP="001F7F75">
            <w:pPr>
              <w:jc w:val="center"/>
              <w:rPr>
                <w:sz w:val="22"/>
                <w:szCs w:val="22"/>
              </w:rPr>
            </w:pPr>
            <w:r w:rsidRPr="00112450">
              <w:rPr>
                <w:sz w:val="22"/>
                <w:szCs w:val="22"/>
              </w:rPr>
              <w:t>800,00</w:t>
            </w:r>
          </w:p>
        </w:tc>
        <w:tc>
          <w:tcPr>
            <w:tcW w:w="91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4099D5A" w14:textId="77777777" w:rsidR="007C527A" w:rsidRPr="00112450" w:rsidRDefault="007C527A" w:rsidP="001F7F75">
            <w:pPr>
              <w:jc w:val="center"/>
              <w:rPr>
                <w:sz w:val="22"/>
                <w:szCs w:val="22"/>
              </w:rPr>
            </w:pPr>
            <w:r w:rsidRPr="00112450">
              <w:rPr>
                <w:sz w:val="22"/>
                <w:szCs w:val="22"/>
              </w:rPr>
              <w:t>742,98</w:t>
            </w:r>
          </w:p>
        </w:tc>
        <w:tc>
          <w:tcPr>
            <w:tcW w:w="97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FE6484E" w14:textId="77777777" w:rsidR="007C527A" w:rsidRPr="00112450" w:rsidRDefault="007C527A" w:rsidP="001F7F75">
            <w:pPr>
              <w:jc w:val="center"/>
              <w:rPr>
                <w:sz w:val="22"/>
                <w:szCs w:val="22"/>
              </w:rPr>
            </w:pPr>
            <w:r w:rsidRPr="00112450">
              <w:rPr>
                <w:sz w:val="22"/>
                <w:szCs w:val="22"/>
              </w:rPr>
              <w:t>92,9%</w:t>
            </w:r>
          </w:p>
        </w:tc>
      </w:tr>
      <w:tr w:rsidR="007C527A" w:rsidRPr="00112450" w14:paraId="69FDFCBE" w14:textId="77777777" w:rsidTr="00341AC6">
        <w:trPr>
          <w:trHeight w:val="600"/>
        </w:trPr>
        <w:tc>
          <w:tcPr>
            <w:tcW w:w="219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1307A56" w14:textId="77777777" w:rsidR="007C527A" w:rsidRPr="00112450" w:rsidRDefault="007C527A" w:rsidP="001F7F75">
            <w:pPr>
              <w:rPr>
                <w:sz w:val="22"/>
                <w:szCs w:val="22"/>
              </w:rPr>
            </w:pPr>
            <w:r w:rsidRPr="00112450">
              <w:rPr>
                <w:sz w:val="22"/>
                <w:szCs w:val="22"/>
              </w:rPr>
              <w:t>A302105 Sufinanciranje prijevoza željeznicom i autobusom</w:t>
            </w:r>
          </w:p>
        </w:tc>
        <w:tc>
          <w:tcPr>
            <w:tcW w:w="91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BD2026C" w14:textId="77777777" w:rsidR="007C527A" w:rsidRPr="00112450" w:rsidRDefault="007C527A" w:rsidP="001F7F75">
            <w:pPr>
              <w:jc w:val="center"/>
              <w:rPr>
                <w:sz w:val="22"/>
                <w:szCs w:val="22"/>
              </w:rPr>
            </w:pPr>
            <w:r w:rsidRPr="00112450">
              <w:rPr>
                <w:sz w:val="22"/>
                <w:szCs w:val="22"/>
              </w:rPr>
              <w:t>12.000,00</w:t>
            </w:r>
          </w:p>
        </w:tc>
        <w:tc>
          <w:tcPr>
            <w:tcW w:w="91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2B3A029" w14:textId="77777777" w:rsidR="007C527A" w:rsidRPr="00112450" w:rsidRDefault="007C527A" w:rsidP="001F7F75">
            <w:pPr>
              <w:jc w:val="center"/>
              <w:rPr>
                <w:sz w:val="22"/>
                <w:szCs w:val="22"/>
              </w:rPr>
            </w:pPr>
            <w:r w:rsidRPr="00112450">
              <w:rPr>
                <w:sz w:val="22"/>
                <w:szCs w:val="22"/>
              </w:rPr>
              <w:t>11.827,64</w:t>
            </w:r>
          </w:p>
        </w:tc>
        <w:tc>
          <w:tcPr>
            <w:tcW w:w="97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013FDD8" w14:textId="77777777" w:rsidR="007C527A" w:rsidRPr="00112450" w:rsidRDefault="007C527A" w:rsidP="001F7F75">
            <w:pPr>
              <w:jc w:val="center"/>
              <w:rPr>
                <w:sz w:val="22"/>
                <w:szCs w:val="22"/>
              </w:rPr>
            </w:pPr>
            <w:r w:rsidRPr="00112450">
              <w:rPr>
                <w:sz w:val="22"/>
                <w:szCs w:val="22"/>
              </w:rPr>
              <w:t>98,6%</w:t>
            </w:r>
          </w:p>
        </w:tc>
      </w:tr>
      <w:tr w:rsidR="007C527A" w:rsidRPr="00112450" w14:paraId="4DD944CC" w14:textId="77777777" w:rsidTr="00341AC6">
        <w:trPr>
          <w:trHeight w:val="300"/>
        </w:trPr>
        <w:tc>
          <w:tcPr>
            <w:tcW w:w="219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FD5E47B" w14:textId="77777777" w:rsidR="007C527A" w:rsidRPr="00112450" w:rsidRDefault="007C527A" w:rsidP="001F7F75">
            <w:pPr>
              <w:rPr>
                <w:sz w:val="22"/>
                <w:szCs w:val="22"/>
              </w:rPr>
            </w:pPr>
            <w:r w:rsidRPr="00112450">
              <w:rPr>
                <w:sz w:val="22"/>
                <w:szCs w:val="22"/>
              </w:rPr>
              <w:t>A302111 Darivanje umirovljenika</w:t>
            </w:r>
          </w:p>
        </w:tc>
        <w:tc>
          <w:tcPr>
            <w:tcW w:w="91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BAB2C42" w14:textId="77777777" w:rsidR="007C527A" w:rsidRPr="00112450" w:rsidRDefault="007C527A" w:rsidP="001F7F75">
            <w:pPr>
              <w:jc w:val="center"/>
              <w:rPr>
                <w:sz w:val="22"/>
                <w:szCs w:val="22"/>
              </w:rPr>
            </w:pPr>
            <w:r w:rsidRPr="00112450">
              <w:rPr>
                <w:sz w:val="22"/>
                <w:szCs w:val="22"/>
              </w:rPr>
              <w:t>202.550,00</w:t>
            </w:r>
          </w:p>
        </w:tc>
        <w:tc>
          <w:tcPr>
            <w:tcW w:w="91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0CDB731" w14:textId="77777777" w:rsidR="007C527A" w:rsidRPr="00112450" w:rsidRDefault="007C527A" w:rsidP="001F7F75">
            <w:pPr>
              <w:jc w:val="center"/>
              <w:rPr>
                <w:sz w:val="22"/>
                <w:szCs w:val="22"/>
              </w:rPr>
            </w:pPr>
            <w:r w:rsidRPr="00112450">
              <w:rPr>
                <w:sz w:val="22"/>
                <w:szCs w:val="22"/>
              </w:rPr>
              <w:t>202.550,00</w:t>
            </w:r>
          </w:p>
        </w:tc>
        <w:tc>
          <w:tcPr>
            <w:tcW w:w="97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EF9BD1F" w14:textId="77777777" w:rsidR="007C527A" w:rsidRPr="00112450" w:rsidRDefault="007C527A" w:rsidP="001F7F75">
            <w:pPr>
              <w:jc w:val="center"/>
              <w:rPr>
                <w:sz w:val="22"/>
                <w:szCs w:val="22"/>
              </w:rPr>
            </w:pPr>
            <w:r w:rsidRPr="00112450">
              <w:rPr>
                <w:sz w:val="22"/>
                <w:szCs w:val="22"/>
              </w:rPr>
              <w:t>100,0%</w:t>
            </w:r>
          </w:p>
        </w:tc>
      </w:tr>
      <w:tr w:rsidR="007C527A" w:rsidRPr="00112450" w14:paraId="22C4F4FB" w14:textId="77777777" w:rsidTr="00341AC6">
        <w:trPr>
          <w:trHeight w:val="600"/>
        </w:trPr>
        <w:tc>
          <w:tcPr>
            <w:tcW w:w="219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3312DBD" w14:textId="77777777" w:rsidR="007C527A" w:rsidRPr="00112450" w:rsidRDefault="007C527A" w:rsidP="001F7F75">
            <w:pPr>
              <w:rPr>
                <w:sz w:val="22"/>
                <w:szCs w:val="22"/>
              </w:rPr>
            </w:pPr>
            <w:r w:rsidRPr="00112450">
              <w:rPr>
                <w:sz w:val="22"/>
                <w:szCs w:val="22"/>
              </w:rPr>
              <w:t>A302112 Darivanje osoba s invaliditetom</w:t>
            </w:r>
          </w:p>
        </w:tc>
        <w:tc>
          <w:tcPr>
            <w:tcW w:w="91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0B46728" w14:textId="77777777" w:rsidR="007C527A" w:rsidRPr="00112450" w:rsidRDefault="007C527A" w:rsidP="001F7F75">
            <w:pPr>
              <w:jc w:val="center"/>
              <w:rPr>
                <w:sz w:val="22"/>
                <w:szCs w:val="22"/>
              </w:rPr>
            </w:pPr>
            <w:r w:rsidRPr="00112450">
              <w:rPr>
                <w:sz w:val="22"/>
                <w:szCs w:val="22"/>
              </w:rPr>
              <w:t>96.170,00</w:t>
            </w:r>
          </w:p>
        </w:tc>
        <w:tc>
          <w:tcPr>
            <w:tcW w:w="91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3E6258D" w14:textId="77777777" w:rsidR="007C527A" w:rsidRPr="00112450" w:rsidRDefault="007C527A" w:rsidP="001F7F75">
            <w:pPr>
              <w:jc w:val="center"/>
              <w:rPr>
                <w:sz w:val="22"/>
                <w:szCs w:val="22"/>
              </w:rPr>
            </w:pPr>
            <w:r w:rsidRPr="00112450">
              <w:rPr>
                <w:sz w:val="22"/>
                <w:szCs w:val="22"/>
              </w:rPr>
              <w:t>90.157,93</w:t>
            </w:r>
          </w:p>
        </w:tc>
        <w:tc>
          <w:tcPr>
            <w:tcW w:w="97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F3B58A7" w14:textId="77777777" w:rsidR="007C527A" w:rsidRPr="00112450" w:rsidRDefault="007C527A" w:rsidP="001F7F75">
            <w:pPr>
              <w:jc w:val="center"/>
              <w:rPr>
                <w:sz w:val="22"/>
                <w:szCs w:val="22"/>
              </w:rPr>
            </w:pPr>
            <w:r w:rsidRPr="00112450">
              <w:rPr>
                <w:sz w:val="22"/>
                <w:szCs w:val="22"/>
              </w:rPr>
              <w:t>93,7%</w:t>
            </w:r>
          </w:p>
        </w:tc>
      </w:tr>
      <w:tr w:rsidR="007C527A" w:rsidRPr="00112450" w14:paraId="21ECD8F5" w14:textId="77777777" w:rsidTr="00341AC6">
        <w:trPr>
          <w:trHeight w:val="600"/>
        </w:trPr>
        <w:tc>
          <w:tcPr>
            <w:tcW w:w="219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8F713D4" w14:textId="77777777" w:rsidR="007C527A" w:rsidRPr="00112450" w:rsidRDefault="007C527A" w:rsidP="001F7F75">
            <w:pPr>
              <w:rPr>
                <w:sz w:val="22"/>
                <w:szCs w:val="22"/>
              </w:rPr>
            </w:pPr>
            <w:r w:rsidRPr="00112450">
              <w:rPr>
                <w:sz w:val="22"/>
                <w:szCs w:val="22"/>
              </w:rPr>
              <w:lastRenderedPageBreak/>
              <w:t>A302109 Sufinanciranje troškova prijevoza osoba s invaliditetom</w:t>
            </w:r>
          </w:p>
        </w:tc>
        <w:tc>
          <w:tcPr>
            <w:tcW w:w="91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9C09344" w14:textId="77777777" w:rsidR="007C527A" w:rsidRPr="00112450" w:rsidRDefault="007C527A" w:rsidP="001F7F75">
            <w:pPr>
              <w:jc w:val="center"/>
              <w:rPr>
                <w:sz w:val="22"/>
                <w:szCs w:val="22"/>
              </w:rPr>
            </w:pPr>
            <w:r w:rsidRPr="00112450">
              <w:rPr>
                <w:sz w:val="22"/>
                <w:szCs w:val="22"/>
              </w:rPr>
              <w:t>67.500,00</w:t>
            </w:r>
          </w:p>
        </w:tc>
        <w:tc>
          <w:tcPr>
            <w:tcW w:w="91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BDE7D3C" w14:textId="77777777" w:rsidR="007C527A" w:rsidRPr="00112450" w:rsidRDefault="007C527A" w:rsidP="001F7F75">
            <w:pPr>
              <w:jc w:val="center"/>
              <w:rPr>
                <w:sz w:val="22"/>
                <w:szCs w:val="22"/>
              </w:rPr>
            </w:pPr>
            <w:r w:rsidRPr="00112450">
              <w:rPr>
                <w:sz w:val="22"/>
                <w:szCs w:val="22"/>
              </w:rPr>
              <w:t>67.178,66</w:t>
            </w:r>
          </w:p>
        </w:tc>
        <w:tc>
          <w:tcPr>
            <w:tcW w:w="97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1771EFF" w14:textId="77777777" w:rsidR="007C527A" w:rsidRPr="00112450" w:rsidRDefault="007C527A" w:rsidP="001F7F75">
            <w:pPr>
              <w:jc w:val="center"/>
              <w:rPr>
                <w:sz w:val="22"/>
                <w:szCs w:val="22"/>
              </w:rPr>
            </w:pPr>
            <w:r w:rsidRPr="00112450">
              <w:rPr>
                <w:sz w:val="22"/>
                <w:szCs w:val="22"/>
              </w:rPr>
              <w:t>99,5%</w:t>
            </w:r>
          </w:p>
        </w:tc>
      </w:tr>
      <w:tr w:rsidR="007C527A" w:rsidRPr="00112450" w14:paraId="5E4C82A1" w14:textId="77777777" w:rsidTr="00341AC6">
        <w:trPr>
          <w:trHeight w:val="300"/>
        </w:trPr>
        <w:tc>
          <w:tcPr>
            <w:tcW w:w="219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64BEAF3" w14:textId="77777777" w:rsidR="007C527A" w:rsidRPr="00112450" w:rsidRDefault="007C527A" w:rsidP="001F7F75">
            <w:pPr>
              <w:jc w:val="center"/>
              <w:rPr>
                <w:b/>
                <w:bCs/>
                <w:sz w:val="22"/>
                <w:szCs w:val="22"/>
              </w:rPr>
            </w:pPr>
            <w:r w:rsidRPr="00112450">
              <w:rPr>
                <w:b/>
                <w:bCs/>
                <w:sz w:val="22"/>
                <w:szCs w:val="22"/>
              </w:rPr>
              <w:t>Ukupno program:</w:t>
            </w:r>
          </w:p>
        </w:tc>
        <w:tc>
          <w:tcPr>
            <w:tcW w:w="91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9812BBD" w14:textId="77777777" w:rsidR="007C527A" w:rsidRPr="00112450" w:rsidRDefault="007C527A" w:rsidP="001F7F75">
            <w:pPr>
              <w:jc w:val="center"/>
              <w:rPr>
                <w:b/>
                <w:bCs/>
                <w:sz w:val="22"/>
                <w:szCs w:val="22"/>
              </w:rPr>
            </w:pPr>
            <w:r w:rsidRPr="00112450">
              <w:rPr>
                <w:b/>
                <w:bCs/>
                <w:sz w:val="22"/>
                <w:szCs w:val="22"/>
              </w:rPr>
              <w:t>625.420,00</w:t>
            </w:r>
          </w:p>
        </w:tc>
        <w:tc>
          <w:tcPr>
            <w:tcW w:w="91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B77EC17" w14:textId="77777777" w:rsidR="007C527A" w:rsidRPr="00112450" w:rsidRDefault="007C527A" w:rsidP="001F7F75">
            <w:pPr>
              <w:jc w:val="center"/>
              <w:rPr>
                <w:b/>
                <w:bCs/>
                <w:sz w:val="22"/>
                <w:szCs w:val="22"/>
              </w:rPr>
            </w:pPr>
            <w:r w:rsidRPr="00112450">
              <w:rPr>
                <w:b/>
                <w:bCs/>
                <w:sz w:val="22"/>
                <w:szCs w:val="22"/>
              </w:rPr>
              <w:t>616.762,55</w:t>
            </w:r>
          </w:p>
        </w:tc>
        <w:tc>
          <w:tcPr>
            <w:tcW w:w="97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2A92710" w14:textId="77777777" w:rsidR="007C527A" w:rsidRPr="00112450" w:rsidRDefault="007C527A" w:rsidP="001F7F75">
            <w:pPr>
              <w:jc w:val="center"/>
              <w:rPr>
                <w:b/>
                <w:bCs/>
                <w:sz w:val="22"/>
                <w:szCs w:val="22"/>
              </w:rPr>
            </w:pPr>
            <w:r w:rsidRPr="00112450">
              <w:rPr>
                <w:b/>
                <w:bCs/>
                <w:sz w:val="22"/>
                <w:szCs w:val="22"/>
              </w:rPr>
              <w:t>98,6%</w:t>
            </w:r>
          </w:p>
        </w:tc>
      </w:tr>
    </w:tbl>
    <w:p w14:paraId="383C3108" w14:textId="77777777" w:rsidR="007C527A" w:rsidRPr="00112450" w:rsidRDefault="007C527A" w:rsidP="007C527A">
      <w:pPr>
        <w:jc w:val="both"/>
        <w:rPr>
          <w:color w:val="FF0000"/>
          <w:sz w:val="22"/>
          <w:szCs w:val="22"/>
        </w:rPr>
      </w:pPr>
    </w:p>
    <w:p w14:paraId="7831D1E0" w14:textId="77777777" w:rsidR="007C527A" w:rsidRPr="00112450" w:rsidRDefault="007C527A" w:rsidP="007C527A">
      <w:pPr>
        <w:pStyle w:val="paragraph"/>
        <w:spacing w:before="0" w:beforeAutospacing="0" w:after="0" w:afterAutospacing="0"/>
        <w:jc w:val="both"/>
        <w:textAlignment w:val="baseline"/>
        <w:rPr>
          <w:sz w:val="22"/>
          <w:szCs w:val="22"/>
          <w:lang w:val="hr-HR"/>
        </w:rPr>
      </w:pPr>
      <w:r w:rsidRPr="00112450">
        <w:rPr>
          <w:rStyle w:val="normaltextrun"/>
          <w:sz w:val="22"/>
          <w:szCs w:val="22"/>
          <w:lang w:val="hr-HR"/>
        </w:rPr>
        <w:t>Aktivnost A302102 Pomoć za novorođenčad </w:t>
      </w:r>
      <w:r w:rsidRPr="00112450">
        <w:rPr>
          <w:rStyle w:val="eop"/>
          <w:sz w:val="22"/>
          <w:szCs w:val="22"/>
          <w:lang w:val="hr-HR"/>
        </w:rPr>
        <w:t> </w:t>
      </w:r>
    </w:p>
    <w:p w14:paraId="2A4D73A4" w14:textId="77777777" w:rsidR="007C527A" w:rsidRPr="00112450" w:rsidRDefault="007C527A" w:rsidP="007C527A">
      <w:pPr>
        <w:pStyle w:val="paragraph"/>
        <w:spacing w:before="0" w:beforeAutospacing="0" w:after="0" w:afterAutospacing="0"/>
        <w:ind w:firstLine="705"/>
        <w:jc w:val="both"/>
        <w:textAlignment w:val="baseline"/>
        <w:rPr>
          <w:sz w:val="22"/>
          <w:szCs w:val="22"/>
          <w:lang w:val="hr-HR"/>
        </w:rPr>
      </w:pPr>
      <w:r w:rsidRPr="00112450">
        <w:rPr>
          <w:rStyle w:val="normaltextrun"/>
          <w:sz w:val="22"/>
          <w:szCs w:val="22"/>
          <w:lang w:val="hr-HR"/>
        </w:rPr>
        <w:t>U sklopu aktivnosti planirano je 87.800,00 EUR, a realizirano je 87,800,00 EUR, odnosno 100,0%. D</w:t>
      </w:r>
      <w:r w:rsidRPr="00112450">
        <w:rPr>
          <w:sz w:val="22"/>
          <w:szCs w:val="22"/>
          <w:lang w:val="hr-HR"/>
        </w:rPr>
        <w:t xml:space="preserve">o 14. lipnja 2024. godine iznosio je 300,00 EUR, a nakon toga novčani iznos pomoći povećan je na 500,00 EUR po djetetu te je </w:t>
      </w:r>
      <w:r w:rsidRPr="00112450">
        <w:rPr>
          <w:rStyle w:val="normaltextrun"/>
          <w:sz w:val="22"/>
          <w:szCs w:val="22"/>
          <w:lang w:val="hr-HR"/>
        </w:rPr>
        <w:t>roditeljima odobrena oprema djeteta sukladno Pravilniku o ostvarivanju prava na pomoć Grada Koprivnice za opremu djeteta</w:t>
      </w:r>
      <w:r w:rsidRPr="00112450">
        <w:rPr>
          <w:rStyle w:val="normaltextrun"/>
          <w:color w:val="FF0000"/>
          <w:sz w:val="22"/>
          <w:szCs w:val="22"/>
          <w:lang w:val="hr-HR"/>
        </w:rPr>
        <w:t>.</w:t>
      </w:r>
      <w:r w:rsidRPr="00112450">
        <w:rPr>
          <w:rStyle w:val="eop"/>
          <w:color w:val="FF0000"/>
          <w:sz w:val="22"/>
          <w:szCs w:val="22"/>
          <w:lang w:val="hr-HR"/>
        </w:rPr>
        <w:t> </w:t>
      </w:r>
      <w:r w:rsidRPr="00112450">
        <w:rPr>
          <w:rStyle w:val="eop"/>
          <w:sz w:val="22"/>
          <w:szCs w:val="22"/>
          <w:lang w:val="hr-HR"/>
        </w:rPr>
        <w:t>Obzirom da su 3 (tri) zahtjeva za ostvarivanje prava podnesena krajem prosinca 2022. godine, rješenja su izrađena u 2023. godini pri čemu je isplata naknade iznosila 265,45 EUR sukladno iznosu temeljem Pravilnika koji je bio na snazi.</w:t>
      </w:r>
    </w:p>
    <w:p w14:paraId="785A1864" w14:textId="77777777" w:rsidR="007C527A" w:rsidRPr="00112450" w:rsidRDefault="007C527A" w:rsidP="007C527A">
      <w:pPr>
        <w:ind w:left="720"/>
        <w:jc w:val="both"/>
        <w:rPr>
          <w:color w:val="FF0000"/>
          <w:sz w:val="22"/>
          <w:szCs w:val="22"/>
        </w:rPr>
      </w:pPr>
    </w:p>
    <w:tbl>
      <w:tblPr>
        <w:tblW w:w="5000" w:type="pct"/>
        <w:tblLook w:val="04A0" w:firstRow="1" w:lastRow="0" w:firstColumn="1" w:lastColumn="0" w:noHBand="0" w:noVBand="1"/>
      </w:tblPr>
      <w:tblGrid>
        <w:gridCol w:w="2073"/>
        <w:gridCol w:w="2242"/>
        <w:gridCol w:w="1399"/>
        <w:gridCol w:w="1153"/>
        <w:gridCol w:w="1153"/>
        <w:gridCol w:w="1175"/>
      </w:tblGrid>
      <w:tr w:rsidR="007C527A" w:rsidRPr="00112450" w14:paraId="3F1CDDF1" w14:textId="77777777" w:rsidTr="001F7F75">
        <w:trPr>
          <w:trHeight w:val="870"/>
        </w:trPr>
        <w:tc>
          <w:tcPr>
            <w:tcW w:w="1127" w:type="pct"/>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366AEE9" w14:textId="77777777" w:rsidR="007C527A" w:rsidRPr="00112450" w:rsidRDefault="007C527A" w:rsidP="001F7F75">
            <w:pPr>
              <w:jc w:val="center"/>
              <w:rPr>
                <w:b/>
                <w:bCs/>
                <w:sz w:val="20"/>
                <w:szCs w:val="20"/>
              </w:rPr>
            </w:pPr>
            <w:r w:rsidRPr="00112450">
              <w:rPr>
                <w:b/>
                <w:bCs/>
                <w:sz w:val="20"/>
                <w:szCs w:val="20"/>
                <w:lang w:eastAsia="en-US"/>
              </w:rPr>
              <w:t>Pokazatelj rezultata</w:t>
            </w:r>
          </w:p>
        </w:tc>
        <w:tc>
          <w:tcPr>
            <w:tcW w:w="1219" w:type="pct"/>
            <w:tcBorders>
              <w:top w:val="single" w:sz="8" w:space="0" w:color="auto"/>
              <w:left w:val="nil"/>
              <w:bottom w:val="single" w:sz="8" w:space="0" w:color="auto"/>
              <w:right w:val="single" w:sz="8" w:space="0" w:color="auto"/>
            </w:tcBorders>
            <w:shd w:val="clear" w:color="auto" w:fill="auto"/>
            <w:noWrap/>
            <w:vAlign w:val="center"/>
            <w:hideMark/>
          </w:tcPr>
          <w:p w14:paraId="055100C8" w14:textId="77777777" w:rsidR="007C527A" w:rsidRPr="00112450" w:rsidRDefault="007C527A" w:rsidP="001F7F75">
            <w:pPr>
              <w:jc w:val="center"/>
              <w:rPr>
                <w:b/>
                <w:bCs/>
                <w:sz w:val="20"/>
                <w:szCs w:val="20"/>
              </w:rPr>
            </w:pPr>
            <w:r w:rsidRPr="00112450">
              <w:rPr>
                <w:b/>
                <w:bCs/>
                <w:sz w:val="20"/>
                <w:szCs w:val="20"/>
                <w:lang w:eastAsia="en-US"/>
              </w:rPr>
              <w:t>Definicija pokazatelja</w:t>
            </w:r>
          </w:p>
        </w:tc>
        <w:tc>
          <w:tcPr>
            <w:tcW w:w="761" w:type="pct"/>
            <w:tcBorders>
              <w:top w:val="single" w:sz="8" w:space="0" w:color="auto"/>
              <w:left w:val="nil"/>
              <w:bottom w:val="single" w:sz="8" w:space="0" w:color="auto"/>
              <w:right w:val="single" w:sz="8" w:space="0" w:color="auto"/>
            </w:tcBorders>
            <w:shd w:val="clear" w:color="auto" w:fill="auto"/>
            <w:vAlign w:val="center"/>
            <w:hideMark/>
          </w:tcPr>
          <w:p w14:paraId="0F97ADDC" w14:textId="77777777" w:rsidR="007C527A" w:rsidRPr="00112450" w:rsidRDefault="007C527A" w:rsidP="001F7F75">
            <w:pPr>
              <w:jc w:val="center"/>
              <w:rPr>
                <w:b/>
                <w:bCs/>
                <w:sz w:val="20"/>
                <w:szCs w:val="20"/>
              </w:rPr>
            </w:pPr>
            <w:r w:rsidRPr="00112450">
              <w:rPr>
                <w:b/>
                <w:bCs/>
                <w:sz w:val="20"/>
                <w:szCs w:val="20"/>
                <w:lang w:eastAsia="en-US"/>
              </w:rPr>
              <w:t>Jedinica</w:t>
            </w:r>
          </w:p>
        </w:tc>
        <w:tc>
          <w:tcPr>
            <w:tcW w:w="627" w:type="pct"/>
            <w:tcBorders>
              <w:top w:val="single" w:sz="8" w:space="0" w:color="auto"/>
              <w:left w:val="nil"/>
              <w:bottom w:val="single" w:sz="8" w:space="0" w:color="auto"/>
              <w:right w:val="single" w:sz="8" w:space="0" w:color="auto"/>
            </w:tcBorders>
            <w:shd w:val="clear" w:color="auto" w:fill="auto"/>
            <w:vAlign w:val="center"/>
            <w:hideMark/>
          </w:tcPr>
          <w:p w14:paraId="48F5830C" w14:textId="77777777" w:rsidR="007C527A" w:rsidRPr="00112450" w:rsidRDefault="007C527A" w:rsidP="001F7F75">
            <w:pPr>
              <w:jc w:val="center"/>
              <w:rPr>
                <w:b/>
                <w:bCs/>
                <w:sz w:val="20"/>
                <w:szCs w:val="20"/>
              </w:rPr>
            </w:pPr>
            <w:r w:rsidRPr="00112450">
              <w:rPr>
                <w:b/>
                <w:bCs/>
                <w:sz w:val="20"/>
                <w:szCs w:val="20"/>
                <w:lang w:eastAsia="en-US"/>
              </w:rPr>
              <w:t>Polazna vrijednost 2023.</w:t>
            </w:r>
          </w:p>
        </w:tc>
        <w:tc>
          <w:tcPr>
            <w:tcW w:w="627" w:type="pct"/>
            <w:tcBorders>
              <w:top w:val="single" w:sz="8" w:space="0" w:color="auto"/>
              <w:left w:val="nil"/>
              <w:bottom w:val="single" w:sz="8" w:space="0" w:color="auto"/>
              <w:right w:val="single" w:sz="8" w:space="0" w:color="auto"/>
            </w:tcBorders>
            <w:shd w:val="clear" w:color="auto" w:fill="auto"/>
            <w:vAlign w:val="center"/>
            <w:hideMark/>
          </w:tcPr>
          <w:p w14:paraId="0DB1510F" w14:textId="77777777" w:rsidR="007C527A" w:rsidRPr="00112450" w:rsidRDefault="007C527A" w:rsidP="001F7F75">
            <w:pPr>
              <w:jc w:val="center"/>
              <w:rPr>
                <w:b/>
                <w:bCs/>
                <w:sz w:val="20"/>
                <w:szCs w:val="20"/>
              </w:rPr>
            </w:pPr>
            <w:r w:rsidRPr="00112450">
              <w:rPr>
                <w:b/>
                <w:bCs/>
                <w:sz w:val="20"/>
                <w:szCs w:val="20"/>
                <w:lang w:eastAsia="en-US"/>
              </w:rPr>
              <w:t>Ciljana vrijednost 2024.</w:t>
            </w:r>
          </w:p>
        </w:tc>
        <w:tc>
          <w:tcPr>
            <w:tcW w:w="639" w:type="pct"/>
            <w:tcBorders>
              <w:top w:val="single" w:sz="8" w:space="0" w:color="auto"/>
              <w:left w:val="nil"/>
              <w:bottom w:val="single" w:sz="8" w:space="0" w:color="auto"/>
              <w:right w:val="single" w:sz="8" w:space="0" w:color="auto"/>
            </w:tcBorders>
            <w:shd w:val="clear" w:color="auto" w:fill="auto"/>
            <w:vAlign w:val="center"/>
            <w:hideMark/>
          </w:tcPr>
          <w:p w14:paraId="667F5CED" w14:textId="77777777" w:rsidR="007C527A" w:rsidRPr="00112450" w:rsidRDefault="007C527A" w:rsidP="001F7F75">
            <w:pPr>
              <w:jc w:val="center"/>
              <w:rPr>
                <w:b/>
                <w:bCs/>
                <w:color w:val="FF0000"/>
                <w:sz w:val="20"/>
                <w:szCs w:val="20"/>
              </w:rPr>
            </w:pPr>
            <w:r w:rsidRPr="00112450">
              <w:rPr>
                <w:b/>
                <w:bCs/>
                <w:sz w:val="20"/>
                <w:szCs w:val="20"/>
                <w:lang w:eastAsia="en-US"/>
              </w:rPr>
              <w:t>Ostvarena vrijednost 2024</w:t>
            </w:r>
            <w:r w:rsidRPr="00112450">
              <w:rPr>
                <w:b/>
                <w:bCs/>
                <w:color w:val="FF0000"/>
                <w:sz w:val="20"/>
                <w:szCs w:val="20"/>
                <w:lang w:eastAsia="en-US"/>
              </w:rPr>
              <w:t>.</w:t>
            </w:r>
          </w:p>
        </w:tc>
      </w:tr>
      <w:tr w:rsidR="007C527A" w:rsidRPr="00112450" w14:paraId="596824FF" w14:textId="77777777" w:rsidTr="001F7F75">
        <w:trPr>
          <w:trHeight w:val="915"/>
        </w:trPr>
        <w:tc>
          <w:tcPr>
            <w:tcW w:w="1127" w:type="pct"/>
            <w:tcBorders>
              <w:top w:val="nil"/>
              <w:left w:val="single" w:sz="8" w:space="0" w:color="auto"/>
              <w:bottom w:val="single" w:sz="8" w:space="0" w:color="auto"/>
              <w:right w:val="single" w:sz="8" w:space="0" w:color="auto"/>
            </w:tcBorders>
            <w:shd w:val="clear" w:color="auto" w:fill="auto"/>
            <w:vAlign w:val="center"/>
            <w:hideMark/>
          </w:tcPr>
          <w:p w14:paraId="517B4B54" w14:textId="77777777" w:rsidR="007C527A" w:rsidRPr="00112450" w:rsidRDefault="007C527A" w:rsidP="001F7F75">
            <w:pPr>
              <w:spacing w:line="256" w:lineRule="auto"/>
              <w:jc w:val="center"/>
              <w:rPr>
                <w:sz w:val="20"/>
                <w:szCs w:val="20"/>
              </w:rPr>
            </w:pPr>
            <w:r w:rsidRPr="00112450">
              <w:rPr>
                <w:sz w:val="20"/>
                <w:szCs w:val="20"/>
                <w:lang w:eastAsia="en-US"/>
              </w:rPr>
              <w:t>Broj odobrenih zahtjeva</w:t>
            </w:r>
          </w:p>
        </w:tc>
        <w:tc>
          <w:tcPr>
            <w:tcW w:w="1219" w:type="pct"/>
            <w:tcBorders>
              <w:top w:val="nil"/>
              <w:left w:val="nil"/>
              <w:bottom w:val="single" w:sz="8" w:space="0" w:color="auto"/>
              <w:right w:val="single" w:sz="8" w:space="0" w:color="auto"/>
            </w:tcBorders>
            <w:shd w:val="clear" w:color="auto" w:fill="auto"/>
            <w:vAlign w:val="center"/>
            <w:hideMark/>
          </w:tcPr>
          <w:p w14:paraId="0205BB1F" w14:textId="77777777" w:rsidR="007C527A" w:rsidRPr="00112450" w:rsidRDefault="007C527A" w:rsidP="001F7F75">
            <w:pPr>
              <w:spacing w:line="256" w:lineRule="auto"/>
              <w:jc w:val="center"/>
              <w:rPr>
                <w:sz w:val="20"/>
                <w:szCs w:val="20"/>
                <w:lang w:eastAsia="en-US"/>
              </w:rPr>
            </w:pPr>
            <w:r w:rsidRPr="00112450">
              <w:rPr>
                <w:sz w:val="20"/>
                <w:szCs w:val="20"/>
                <w:lang w:eastAsia="en-US"/>
              </w:rPr>
              <w:t>Podneseni zahtjevi za pomoć za opremu djeteta</w:t>
            </w:r>
          </w:p>
        </w:tc>
        <w:tc>
          <w:tcPr>
            <w:tcW w:w="761" w:type="pct"/>
            <w:tcBorders>
              <w:top w:val="nil"/>
              <w:left w:val="nil"/>
              <w:bottom w:val="single" w:sz="8" w:space="0" w:color="auto"/>
              <w:right w:val="single" w:sz="8" w:space="0" w:color="auto"/>
            </w:tcBorders>
            <w:shd w:val="clear" w:color="auto" w:fill="auto"/>
            <w:vAlign w:val="center"/>
            <w:hideMark/>
          </w:tcPr>
          <w:p w14:paraId="30E8536D" w14:textId="77777777" w:rsidR="007C527A" w:rsidRPr="00112450" w:rsidRDefault="007C527A" w:rsidP="001F7F75">
            <w:pPr>
              <w:spacing w:line="256" w:lineRule="auto"/>
              <w:jc w:val="center"/>
              <w:rPr>
                <w:sz w:val="20"/>
                <w:szCs w:val="20"/>
                <w:lang w:eastAsia="en-US"/>
              </w:rPr>
            </w:pPr>
            <w:r w:rsidRPr="00112450">
              <w:rPr>
                <w:sz w:val="20"/>
                <w:szCs w:val="20"/>
                <w:lang w:eastAsia="en-US"/>
              </w:rPr>
              <w:t>Broj</w:t>
            </w:r>
          </w:p>
        </w:tc>
        <w:tc>
          <w:tcPr>
            <w:tcW w:w="627" w:type="pct"/>
            <w:tcBorders>
              <w:top w:val="nil"/>
              <w:left w:val="nil"/>
              <w:bottom w:val="single" w:sz="8" w:space="0" w:color="auto"/>
              <w:right w:val="single" w:sz="8" w:space="0" w:color="auto"/>
            </w:tcBorders>
            <w:shd w:val="clear" w:color="auto" w:fill="auto"/>
            <w:noWrap/>
            <w:vAlign w:val="center"/>
            <w:hideMark/>
          </w:tcPr>
          <w:p w14:paraId="5BD55B28" w14:textId="77777777" w:rsidR="007C527A" w:rsidRPr="00112450" w:rsidRDefault="007C527A" w:rsidP="001F7F75">
            <w:pPr>
              <w:jc w:val="center"/>
              <w:rPr>
                <w:sz w:val="20"/>
                <w:szCs w:val="20"/>
              </w:rPr>
            </w:pPr>
            <w:r w:rsidRPr="00112450">
              <w:rPr>
                <w:sz w:val="20"/>
                <w:szCs w:val="20"/>
              </w:rPr>
              <w:t>196</w:t>
            </w:r>
          </w:p>
        </w:tc>
        <w:tc>
          <w:tcPr>
            <w:tcW w:w="627" w:type="pct"/>
            <w:tcBorders>
              <w:top w:val="nil"/>
              <w:left w:val="nil"/>
              <w:bottom w:val="single" w:sz="8" w:space="0" w:color="auto"/>
              <w:right w:val="single" w:sz="8" w:space="0" w:color="auto"/>
            </w:tcBorders>
            <w:shd w:val="clear" w:color="auto" w:fill="auto"/>
            <w:noWrap/>
            <w:vAlign w:val="center"/>
            <w:hideMark/>
          </w:tcPr>
          <w:p w14:paraId="23170738" w14:textId="77777777" w:rsidR="007C527A" w:rsidRPr="00112450" w:rsidRDefault="007C527A" w:rsidP="001F7F75">
            <w:pPr>
              <w:jc w:val="center"/>
              <w:rPr>
                <w:sz w:val="20"/>
                <w:szCs w:val="20"/>
              </w:rPr>
            </w:pPr>
            <w:r w:rsidRPr="00112450">
              <w:rPr>
                <w:sz w:val="20"/>
                <w:szCs w:val="20"/>
              </w:rPr>
              <w:t>196</w:t>
            </w:r>
          </w:p>
        </w:tc>
        <w:tc>
          <w:tcPr>
            <w:tcW w:w="639" w:type="pct"/>
            <w:tcBorders>
              <w:top w:val="nil"/>
              <w:left w:val="nil"/>
              <w:bottom w:val="single" w:sz="8" w:space="0" w:color="auto"/>
              <w:right w:val="single" w:sz="8" w:space="0" w:color="auto"/>
            </w:tcBorders>
            <w:shd w:val="clear" w:color="auto" w:fill="auto"/>
            <w:vAlign w:val="center"/>
            <w:hideMark/>
          </w:tcPr>
          <w:p w14:paraId="457CA238" w14:textId="77777777" w:rsidR="007C527A" w:rsidRPr="00112450" w:rsidRDefault="007C527A" w:rsidP="001F7F75">
            <w:pPr>
              <w:jc w:val="center"/>
              <w:rPr>
                <w:color w:val="FF0000"/>
                <w:sz w:val="20"/>
                <w:szCs w:val="20"/>
              </w:rPr>
            </w:pPr>
            <w:r w:rsidRPr="00112450">
              <w:rPr>
                <w:sz w:val="20"/>
                <w:szCs w:val="20"/>
              </w:rPr>
              <w:t>212</w:t>
            </w:r>
          </w:p>
        </w:tc>
      </w:tr>
    </w:tbl>
    <w:p w14:paraId="0B601EA3" w14:textId="77777777" w:rsidR="007C527A" w:rsidRPr="00112450" w:rsidRDefault="007C527A" w:rsidP="007C527A">
      <w:pPr>
        <w:ind w:left="720"/>
        <w:jc w:val="both"/>
        <w:rPr>
          <w:color w:val="FF0000"/>
          <w:sz w:val="22"/>
          <w:szCs w:val="22"/>
        </w:rPr>
      </w:pPr>
    </w:p>
    <w:p w14:paraId="0183F815" w14:textId="77777777" w:rsidR="007C527A" w:rsidRPr="00112450" w:rsidRDefault="007C527A" w:rsidP="007C527A">
      <w:pPr>
        <w:pStyle w:val="paragraph"/>
        <w:spacing w:before="0" w:beforeAutospacing="0" w:after="0" w:afterAutospacing="0"/>
        <w:jc w:val="both"/>
        <w:textAlignment w:val="baseline"/>
        <w:rPr>
          <w:sz w:val="22"/>
          <w:szCs w:val="22"/>
          <w:lang w:val="hr-HR"/>
        </w:rPr>
      </w:pPr>
      <w:r w:rsidRPr="00112450">
        <w:rPr>
          <w:rStyle w:val="normaltextrun"/>
          <w:sz w:val="22"/>
          <w:szCs w:val="22"/>
          <w:lang w:val="hr-HR"/>
        </w:rPr>
        <w:t>Aktivnost A302110 Nabava udžbenika i radnih bilježnica</w:t>
      </w:r>
      <w:r w:rsidRPr="00112450">
        <w:rPr>
          <w:rStyle w:val="eop"/>
          <w:sz w:val="22"/>
          <w:szCs w:val="22"/>
          <w:lang w:val="hr-HR"/>
        </w:rPr>
        <w:t> </w:t>
      </w:r>
    </w:p>
    <w:p w14:paraId="3ED0FF31" w14:textId="77777777" w:rsidR="007C527A" w:rsidRPr="00112450" w:rsidRDefault="007C527A" w:rsidP="007C527A">
      <w:pPr>
        <w:pStyle w:val="paragraph"/>
        <w:spacing w:before="0" w:beforeAutospacing="0" w:after="0" w:afterAutospacing="0"/>
        <w:ind w:firstLine="720"/>
        <w:jc w:val="both"/>
        <w:textAlignment w:val="baseline"/>
        <w:rPr>
          <w:rStyle w:val="eop"/>
          <w:color w:val="FF0000"/>
          <w:sz w:val="22"/>
          <w:szCs w:val="22"/>
          <w:lang w:val="hr-HR"/>
        </w:rPr>
      </w:pPr>
      <w:r w:rsidRPr="00112450">
        <w:rPr>
          <w:rStyle w:val="normaltextrun"/>
          <w:sz w:val="22"/>
          <w:szCs w:val="22"/>
          <w:lang w:val="hr-HR"/>
        </w:rPr>
        <w:t>U sklopu aktivnosti planirano je 158.600,00 EUR, a realizirano je 156.505,34 EUR, odnosno 98,7% sukladno zahtjevima škola. Prema odluci Ministarstva znanosti i obrazovanja, a temeljem Zakona o udžbenicima i drugim obrazovnim materijalima za osnovnu i srednju školu za školsku 2024./2025. godinu, svim učenicima osnovnih škola bili su osigurani besplatni udžbenici za obvezne i izborne predmete. Odlukom o financiranju nabave radnih bilježnica za obvezne i izborne predmete za učenike osnovnih škola kojima je osnivač Grad Koprivnice u školskoj godini 2024./2025., nabavu radnih bilježnica za sve obvezne i izborne predmete financirao je Grad Koprivnica u suradnji s osnovnim školama.</w:t>
      </w:r>
      <w:r w:rsidRPr="00112450">
        <w:rPr>
          <w:rStyle w:val="eop"/>
          <w:sz w:val="22"/>
          <w:szCs w:val="22"/>
          <w:lang w:val="hr-HR"/>
        </w:rPr>
        <w:t> </w:t>
      </w:r>
    </w:p>
    <w:p w14:paraId="72DAD22A" w14:textId="77777777" w:rsidR="007C527A" w:rsidRPr="00112450" w:rsidRDefault="007C527A" w:rsidP="007C527A">
      <w:pPr>
        <w:pStyle w:val="paragraph"/>
        <w:spacing w:before="0" w:beforeAutospacing="0" w:after="0" w:afterAutospacing="0"/>
        <w:ind w:firstLine="720"/>
        <w:jc w:val="both"/>
        <w:textAlignment w:val="baseline"/>
        <w:rPr>
          <w:rStyle w:val="eop"/>
          <w:color w:val="FF0000"/>
          <w:sz w:val="22"/>
          <w:szCs w:val="22"/>
          <w:lang w:val="hr-HR"/>
        </w:rPr>
      </w:pPr>
    </w:p>
    <w:tbl>
      <w:tblPr>
        <w:tblW w:w="5000" w:type="pct"/>
        <w:tblLook w:val="04A0" w:firstRow="1" w:lastRow="0" w:firstColumn="1" w:lastColumn="0" w:noHBand="0" w:noVBand="1"/>
      </w:tblPr>
      <w:tblGrid>
        <w:gridCol w:w="2073"/>
        <w:gridCol w:w="2242"/>
        <w:gridCol w:w="1399"/>
        <w:gridCol w:w="1153"/>
        <w:gridCol w:w="1153"/>
        <w:gridCol w:w="1175"/>
      </w:tblGrid>
      <w:tr w:rsidR="007C527A" w:rsidRPr="00112450" w14:paraId="44F6B7BB" w14:textId="77777777" w:rsidTr="001F7F75">
        <w:trPr>
          <w:trHeight w:val="870"/>
        </w:trPr>
        <w:tc>
          <w:tcPr>
            <w:tcW w:w="1127" w:type="pct"/>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FBD98FB" w14:textId="77777777" w:rsidR="007C527A" w:rsidRPr="00112450" w:rsidRDefault="007C527A" w:rsidP="001F7F75">
            <w:pPr>
              <w:jc w:val="center"/>
              <w:rPr>
                <w:b/>
                <w:bCs/>
                <w:sz w:val="20"/>
                <w:szCs w:val="20"/>
              </w:rPr>
            </w:pPr>
            <w:r w:rsidRPr="00112450">
              <w:rPr>
                <w:b/>
                <w:bCs/>
                <w:sz w:val="20"/>
                <w:szCs w:val="20"/>
                <w:lang w:eastAsia="en-US"/>
              </w:rPr>
              <w:t>Pokazatelj rezultata</w:t>
            </w:r>
          </w:p>
        </w:tc>
        <w:tc>
          <w:tcPr>
            <w:tcW w:w="1219" w:type="pct"/>
            <w:tcBorders>
              <w:top w:val="single" w:sz="8" w:space="0" w:color="auto"/>
              <w:left w:val="nil"/>
              <w:bottom w:val="single" w:sz="8" w:space="0" w:color="auto"/>
              <w:right w:val="single" w:sz="8" w:space="0" w:color="auto"/>
            </w:tcBorders>
            <w:shd w:val="clear" w:color="auto" w:fill="auto"/>
            <w:noWrap/>
            <w:vAlign w:val="center"/>
            <w:hideMark/>
          </w:tcPr>
          <w:p w14:paraId="37A2BB9D" w14:textId="77777777" w:rsidR="007C527A" w:rsidRPr="00112450" w:rsidRDefault="007C527A" w:rsidP="001F7F75">
            <w:pPr>
              <w:jc w:val="center"/>
              <w:rPr>
                <w:b/>
                <w:bCs/>
                <w:sz w:val="20"/>
                <w:szCs w:val="20"/>
              </w:rPr>
            </w:pPr>
            <w:r w:rsidRPr="00112450">
              <w:rPr>
                <w:b/>
                <w:bCs/>
                <w:sz w:val="20"/>
                <w:szCs w:val="20"/>
                <w:lang w:eastAsia="en-US"/>
              </w:rPr>
              <w:t>Definicija pokazatelja</w:t>
            </w:r>
          </w:p>
        </w:tc>
        <w:tc>
          <w:tcPr>
            <w:tcW w:w="761" w:type="pct"/>
            <w:tcBorders>
              <w:top w:val="single" w:sz="8" w:space="0" w:color="auto"/>
              <w:left w:val="nil"/>
              <w:bottom w:val="single" w:sz="8" w:space="0" w:color="auto"/>
              <w:right w:val="single" w:sz="8" w:space="0" w:color="auto"/>
            </w:tcBorders>
            <w:shd w:val="clear" w:color="auto" w:fill="auto"/>
            <w:vAlign w:val="center"/>
            <w:hideMark/>
          </w:tcPr>
          <w:p w14:paraId="7904351F" w14:textId="77777777" w:rsidR="007C527A" w:rsidRPr="00112450" w:rsidRDefault="007C527A" w:rsidP="001F7F75">
            <w:pPr>
              <w:jc w:val="center"/>
              <w:rPr>
                <w:b/>
                <w:bCs/>
                <w:sz w:val="20"/>
                <w:szCs w:val="20"/>
              </w:rPr>
            </w:pPr>
            <w:r w:rsidRPr="00112450">
              <w:rPr>
                <w:b/>
                <w:bCs/>
                <w:sz w:val="20"/>
                <w:szCs w:val="20"/>
                <w:lang w:eastAsia="en-US"/>
              </w:rPr>
              <w:t>Jedinica</w:t>
            </w:r>
          </w:p>
        </w:tc>
        <w:tc>
          <w:tcPr>
            <w:tcW w:w="627" w:type="pct"/>
            <w:tcBorders>
              <w:top w:val="single" w:sz="8" w:space="0" w:color="auto"/>
              <w:left w:val="nil"/>
              <w:bottom w:val="single" w:sz="8" w:space="0" w:color="auto"/>
              <w:right w:val="single" w:sz="8" w:space="0" w:color="auto"/>
            </w:tcBorders>
            <w:shd w:val="clear" w:color="auto" w:fill="auto"/>
            <w:vAlign w:val="center"/>
            <w:hideMark/>
          </w:tcPr>
          <w:p w14:paraId="3176E438" w14:textId="77777777" w:rsidR="007C527A" w:rsidRPr="00112450" w:rsidRDefault="007C527A" w:rsidP="001F7F75">
            <w:pPr>
              <w:jc w:val="center"/>
              <w:rPr>
                <w:b/>
                <w:bCs/>
                <w:sz w:val="20"/>
                <w:szCs w:val="20"/>
              </w:rPr>
            </w:pPr>
            <w:r w:rsidRPr="00112450">
              <w:rPr>
                <w:b/>
                <w:bCs/>
                <w:sz w:val="20"/>
                <w:szCs w:val="20"/>
                <w:lang w:eastAsia="en-US"/>
              </w:rPr>
              <w:t>Polazna vrijednost 2023.</w:t>
            </w:r>
          </w:p>
        </w:tc>
        <w:tc>
          <w:tcPr>
            <w:tcW w:w="627" w:type="pct"/>
            <w:tcBorders>
              <w:top w:val="single" w:sz="8" w:space="0" w:color="auto"/>
              <w:left w:val="nil"/>
              <w:bottom w:val="single" w:sz="8" w:space="0" w:color="auto"/>
              <w:right w:val="single" w:sz="8" w:space="0" w:color="auto"/>
            </w:tcBorders>
            <w:shd w:val="clear" w:color="auto" w:fill="auto"/>
            <w:vAlign w:val="center"/>
            <w:hideMark/>
          </w:tcPr>
          <w:p w14:paraId="391DF8DC" w14:textId="77777777" w:rsidR="007C527A" w:rsidRPr="00112450" w:rsidRDefault="007C527A" w:rsidP="001F7F75">
            <w:pPr>
              <w:jc w:val="center"/>
              <w:rPr>
                <w:b/>
                <w:bCs/>
                <w:sz w:val="20"/>
                <w:szCs w:val="20"/>
              </w:rPr>
            </w:pPr>
            <w:r w:rsidRPr="00112450">
              <w:rPr>
                <w:b/>
                <w:bCs/>
                <w:sz w:val="20"/>
                <w:szCs w:val="20"/>
                <w:lang w:eastAsia="en-US"/>
              </w:rPr>
              <w:t>Ciljana vrijednost 2024.</w:t>
            </w:r>
          </w:p>
        </w:tc>
        <w:tc>
          <w:tcPr>
            <w:tcW w:w="639" w:type="pct"/>
            <w:tcBorders>
              <w:top w:val="single" w:sz="8" w:space="0" w:color="auto"/>
              <w:left w:val="nil"/>
              <w:bottom w:val="single" w:sz="8" w:space="0" w:color="auto"/>
              <w:right w:val="single" w:sz="8" w:space="0" w:color="auto"/>
            </w:tcBorders>
            <w:shd w:val="clear" w:color="auto" w:fill="auto"/>
            <w:vAlign w:val="center"/>
            <w:hideMark/>
          </w:tcPr>
          <w:p w14:paraId="4DE0D275" w14:textId="77777777" w:rsidR="007C527A" w:rsidRPr="00112450" w:rsidRDefault="007C527A" w:rsidP="001F7F75">
            <w:pPr>
              <w:jc w:val="center"/>
              <w:rPr>
                <w:b/>
                <w:bCs/>
                <w:sz w:val="20"/>
                <w:szCs w:val="20"/>
              </w:rPr>
            </w:pPr>
            <w:r w:rsidRPr="00112450">
              <w:rPr>
                <w:b/>
                <w:bCs/>
                <w:sz w:val="20"/>
                <w:szCs w:val="20"/>
                <w:lang w:eastAsia="en-US"/>
              </w:rPr>
              <w:t>Ostvarena vrijednost 2024.</w:t>
            </w:r>
          </w:p>
        </w:tc>
      </w:tr>
      <w:tr w:rsidR="007C527A" w:rsidRPr="00112450" w14:paraId="76AA24EF" w14:textId="77777777" w:rsidTr="001F7F75">
        <w:trPr>
          <w:trHeight w:val="915"/>
        </w:trPr>
        <w:tc>
          <w:tcPr>
            <w:tcW w:w="1127" w:type="pct"/>
            <w:tcBorders>
              <w:top w:val="nil"/>
              <w:left w:val="single" w:sz="8" w:space="0" w:color="auto"/>
              <w:bottom w:val="single" w:sz="8" w:space="0" w:color="auto"/>
              <w:right w:val="single" w:sz="8" w:space="0" w:color="auto"/>
            </w:tcBorders>
            <w:shd w:val="clear" w:color="auto" w:fill="auto"/>
            <w:vAlign w:val="center"/>
            <w:hideMark/>
          </w:tcPr>
          <w:p w14:paraId="47F369FC" w14:textId="77777777" w:rsidR="007C527A" w:rsidRPr="00112450" w:rsidRDefault="007C527A" w:rsidP="001F7F75">
            <w:pPr>
              <w:spacing w:line="256" w:lineRule="auto"/>
              <w:jc w:val="center"/>
              <w:rPr>
                <w:sz w:val="20"/>
                <w:szCs w:val="20"/>
              </w:rPr>
            </w:pPr>
            <w:r w:rsidRPr="00112450">
              <w:rPr>
                <w:sz w:val="16"/>
                <w:szCs w:val="16"/>
                <w:lang w:eastAsia="en-US"/>
              </w:rPr>
              <w:t>Broj nabavljenih radnih bilježnica</w:t>
            </w:r>
          </w:p>
        </w:tc>
        <w:tc>
          <w:tcPr>
            <w:tcW w:w="1219" w:type="pct"/>
            <w:tcBorders>
              <w:top w:val="nil"/>
              <w:left w:val="nil"/>
              <w:bottom w:val="single" w:sz="8" w:space="0" w:color="auto"/>
              <w:right w:val="single" w:sz="8" w:space="0" w:color="auto"/>
            </w:tcBorders>
            <w:shd w:val="clear" w:color="auto" w:fill="auto"/>
            <w:vAlign w:val="center"/>
            <w:hideMark/>
          </w:tcPr>
          <w:p w14:paraId="6035B559" w14:textId="77777777" w:rsidR="007C527A" w:rsidRPr="00112450" w:rsidRDefault="007C527A" w:rsidP="001F7F75">
            <w:pPr>
              <w:spacing w:line="256" w:lineRule="auto"/>
              <w:jc w:val="center"/>
              <w:rPr>
                <w:sz w:val="20"/>
                <w:szCs w:val="20"/>
                <w:lang w:eastAsia="en-US"/>
              </w:rPr>
            </w:pPr>
            <w:r w:rsidRPr="00112450">
              <w:rPr>
                <w:sz w:val="16"/>
                <w:szCs w:val="16"/>
                <w:lang w:eastAsia="en-US"/>
              </w:rPr>
              <w:t>financiranje osnovnoškolskih radnih bilježnica</w:t>
            </w:r>
          </w:p>
        </w:tc>
        <w:tc>
          <w:tcPr>
            <w:tcW w:w="761" w:type="pct"/>
            <w:tcBorders>
              <w:top w:val="nil"/>
              <w:left w:val="nil"/>
              <w:bottom w:val="single" w:sz="8" w:space="0" w:color="auto"/>
              <w:right w:val="single" w:sz="8" w:space="0" w:color="auto"/>
            </w:tcBorders>
            <w:shd w:val="clear" w:color="auto" w:fill="auto"/>
            <w:vAlign w:val="center"/>
            <w:hideMark/>
          </w:tcPr>
          <w:p w14:paraId="077AF825" w14:textId="77777777" w:rsidR="007C527A" w:rsidRPr="00112450" w:rsidRDefault="007C527A" w:rsidP="001F7F75">
            <w:pPr>
              <w:spacing w:line="256" w:lineRule="auto"/>
              <w:jc w:val="center"/>
              <w:rPr>
                <w:sz w:val="20"/>
                <w:szCs w:val="20"/>
                <w:lang w:eastAsia="en-US"/>
              </w:rPr>
            </w:pPr>
            <w:r w:rsidRPr="00112450">
              <w:rPr>
                <w:sz w:val="16"/>
                <w:szCs w:val="16"/>
                <w:lang w:eastAsia="en-US"/>
              </w:rPr>
              <w:t>Broj</w:t>
            </w:r>
          </w:p>
        </w:tc>
        <w:tc>
          <w:tcPr>
            <w:tcW w:w="627" w:type="pct"/>
            <w:tcBorders>
              <w:top w:val="nil"/>
              <w:left w:val="nil"/>
              <w:bottom w:val="single" w:sz="8" w:space="0" w:color="auto"/>
              <w:right w:val="single" w:sz="8" w:space="0" w:color="auto"/>
            </w:tcBorders>
            <w:shd w:val="clear" w:color="auto" w:fill="auto"/>
            <w:noWrap/>
            <w:vAlign w:val="center"/>
            <w:hideMark/>
          </w:tcPr>
          <w:p w14:paraId="138E4AA2" w14:textId="77777777" w:rsidR="007C527A" w:rsidRPr="00112450" w:rsidRDefault="007C527A" w:rsidP="001F7F75">
            <w:pPr>
              <w:jc w:val="center"/>
              <w:rPr>
                <w:sz w:val="20"/>
                <w:szCs w:val="20"/>
              </w:rPr>
            </w:pPr>
            <w:r w:rsidRPr="00112450">
              <w:rPr>
                <w:sz w:val="20"/>
                <w:szCs w:val="20"/>
              </w:rPr>
              <w:t>16982</w:t>
            </w:r>
          </w:p>
        </w:tc>
        <w:tc>
          <w:tcPr>
            <w:tcW w:w="627" w:type="pct"/>
            <w:tcBorders>
              <w:top w:val="nil"/>
              <w:left w:val="nil"/>
              <w:bottom w:val="single" w:sz="8" w:space="0" w:color="auto"/>
              <w:right w:val="single" w:sz="8" w:space="0" w:color="auto"/>
            </w:tcBorders>
            <w:shd w:val="clear" w:color="auto" w:fill="auto"/>
            <w:noWrap/>
            <w:vAlign w:val="center"/>
            <w:hideMark/>
          </w:tcPr>
          <w:p w14:paraId="54D1DC40" w14:textId="77777777" w:rsidR="007C527A" w:rsidRPr="00112450" w:rsidRDefault="007C527A" w:rsidP="001F7F75">
            <w:pPr>
              <w:jc w:val="center"/>
              <w:rPr>
                <w:sz w:val="20"/>
                <w:szCs w:val="20"/>
              </w:rPr>
            </w:pPr>
            <w:r w:rsidRPr="00112450">
              <w:rPr>
                <w:sz w:val="20"/>
                <w:szCs w:val="20"/>
              </w:rPr>
              <w:t>16982</w:t>
            </w:r>
          </w:p>
        </w:tc>
        <w:tc>
          <w:tcPr>
            <w:tcW w:w="639" w:type="pct"/>
            <w:tcBorders>
              <w:top w:val="nil"/>
              <w:left w:val="nil"/>
              <w:bottom w:val="single" w:sz="8" w:space="0" w:color="auto"/>
              <w:right w:val="single" w:sz="8" w:space="0" w:color="auto"/>
            </w:tcBorders>
            <w:shd w:val="clear" w:color="auto" w:fill="auto"/>
            <w:vAlign w:val="center"/>
            <w:hideMark/>
          </w:tcPr>
          <w:p w14:paraId="11FB7452" w14:textId="77777777" w:rsidR="007C527A" w:rsidRPr="00112450" w:rsidRDefault="007C527A" w:rsidP="001F7F75">
            <w:pPr>
              <w:jc w:val="center"/>
              <w:rPr>
                <w:color w:val="FF0000"/>
                <w:sz w:val="20"/>
                <w:szCs w:val="20"/>
              </w:rPr>
            </w:pPr>
            <w:r w:rsidRPr="00112450">
              <w:rPr>
                <w:sz w:val="20"/>
                <w:szCs w:val="20"/>
              </w:rPr>
              <w:t>14983</w:t>
            </w:r>
          </w:p>
        </w:tc>
      </w:tr>
    </w:tbl>
    <w:p w14:paraId="7857D909" w14:textId="77777777" w:rsidR="007C527A" w:rsidRPr="00112450" w:rsidRDefault="007C527A" w:rsidP="007C527A">
      <w:pPr>
        <w:pStyle w:val="paragraph"/>
        <w:spacing w:before="0" w:beforeAutospacing="0" w:after="0" w:afterAutospacing="0"/>
        <w:jc w:val="both"/>
        <w:textAlignment w:val="baseline"/>
        <w:rPr>
          <w:color w:val="FF0000"/>
          <w:sz w:val="22"/>
          <w:szCs w:val="22"/>
          <w:lang w:val="hr-HR"/>
        </w:rPr>
      </w:pPr>
    </w:p>
    <w:p w14:paraId="5D2E23FB" w14:textId="77777777" w:rsidR="007C527A" w:rsidRPr="00112450" w:rsidRDefault="007C527A" w:rsidP="007C527A">
      <w:pPr>
        <w:pStyle w:val="paragraph"/>
        <w:spacing w:before="0" w:beforeAutospacing="0" w:after="0" w:afterAutospacing="0"/>
        <w:jc w:val="both"/>
        <w:textAlignment w:val="baseline"/>
        <w:rPr>
          <w:sz w:val="22"/>
          <w:szCs w:val="22"/>
          <w:lang w:val="hr-HR"/>
        </w:rPr>
      </w:pPr>
      <w:r w:rsidRPr="00112450">
        <w:rPr>
          <w:rStyle w:val="normaltextrun"/>
          <w:sz w:val="22"/>
          <w:szCs w:val="22"/>
          <w:lang w:val="hr-HR"/>
        </w:rPr>
        <w:t>Aktivnost A302104 Sufinanciranje udžbenika i radnih bilježnica-škole van područja Grada Koprivnice</w:t>
      </w:r>
      <w:r w:rsidRPr="00112450">
        <w:rPr>
          <w:rStyle w:val="eop"/>
          <w:sz w:val="22"/>
          <w:szCs w:val="22"/>
          <w:lang w:val="hr-HR"/>
        </w:rPr>
        <w:t> </w:t>
      </w:r>
    </w:p>
    <w:p w14:paraId="4E273BCF" w14:textId="77777777" w:rsidR="007C527A" w:rsidRPr="00112450" w:rsidRDefault="007C527A" w:rsidP="007C527A">
      <w:pPr>
        <w:pStyle w:val="paragraph"/>
        <w:spacing w:before="0" w:beforeAutospacing="0" w:after="0" w:afterAutospacing="0"/>
        <w:ind w:firstLine="705"/>
        <w:jc w:val="both"/>
        <w:textAlignment w:val="baseline"/>
        <w:rPr>
          <w:rStyle w:val="normaltextrun"/>
          <w:sz w:val="22"/>
          <w:szCs w:val="22"/>
          <w:lang w:val="hr-HR"/>
        </w:rPr>
      </w:pPr>
      <w:r w:rsidRPr="00112450">
        <w:rPr>
          <w:rStyle w:val="normaltextrun"/>
          <w:sz w:val="22"/>
          <w:szCs w:val="22"/>
          <w:lang w:val="hr-HR"/>
        </w:rPr>
        <w:t xml:space="preserve">Temeljem Odluke o ostvarivanju prava na financiranje troškova nabave osnovnoškolskih radnih bilježnica za obvezne i izborne predmete za učenike s prebivalištem na području Grada Koprivnice u školskoj godini 2024./2025., utvrđeni su kriteriji i način ostvarivanja prava na financiranje troškova nabave osnovnoškolskih radnih bilježnica za obvezne i izborne predmete za učenike koji imaju prebivalište na području Grada Koprivnice, a koji su polaznici osnovnih škola kojima nije osnivač Grad Koprivnica. U sklopu aktivnosti planirano je 800,00 EUR,  a realizirano je 742,98 EUR odnosno 92,9%. </w:t>
      </w:r>
    </w:p>
    <w:p w14:paraId="522E560E" w14:textId="77777777" w:rsidR="007C527A" w:rsidRPr="00112450" w:rsidRDefault="007C527A" w:rsidP="007C527A">
      <w:pPr>
        <w:pStyle w:val="paragraph"/>
        <w:spacing w:before="0" w:beforeAutospacing="0" w:after="0" w:afterAutospacing="0"/>
        <w:ind w:firstLine="705"/>
        <w:jc w:val="both"/>
        <w:textAlignment w:val="baseline"/>
        <w:rPr>
          <w:rStyle w:val="normaltextrun"/>
          <w:color w:val="FF0000"/>
          <w:sz w:val="22"/>
          <w:szCs w:val="22"/>
          <w:lang w:val="hr-HR"/>
        </w:rPr>
      </w:pPr>
    </w:p>
    <w:tbl>
      <w:tblPr>
        <w:tblW w:w="91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40"/>
        <w:gridCol w:w="2460"/>
        <w:gridCol w:w="999"/>
        <w:gridCol w:w="1170"/>
        <w:gridCol w:w="1170"/>
        <w:gridCol w:w="1194"/>
      </w:tblGrid>
      <w:tr w:rsidR="007C527A" w:rsidRPr="00112450" w14:paraId="605EF0FF" w14:textId="77777777" w:rsidTr="001F7F75">
        <w:trPr>
          <w:trHeight w:val="855"/>
        </w:trPr>
        <w:tc>
          <w:tcPr>
            <w:tcW w:w="2140" w:type="dxa"/>
            <w:shd w:val="clear" w:color="auto" w:fill="auto"/>
            <w:noWrap/>
            <w:vAlign w:val="center"/>
            <w:hideMark/>
          </w:tcPr>
          <w:p w14:paraId="56A83977" w14:textId="77777777" w:rsidR="007C527A" w:rsidRPr="00112450" w:rsidRDefault="007C527A" w:rsidP="001F7F75">
            <w:pPr>
              <w:jc w:val="center"/>
              <w:rPr>
                <w:b/>
                <w:bCs/>
                <w:sz w:val="20"/>
                <w:szCs w:val="20"/>
              </w:rPr>
            </w:pPr>
            <w:r w:rsidRPr="00112450">
              <w:rPr>
                <w:b/>
                <w:bCs/>
                <w:sz w:val="20"/>
                <w:szCs w:val="20"/>
                <w:lang w:eastAsia="en-US"/>
              </w:rPr>
              <w:t>Pokazatelj rezultata</w:t>
            </w:r>
          </w:p>
        </w:tc>
        <w:tc>
          <w:tcPr>
            <w:tcW w:w="2460" w:type="dxa"/>
            <w:shd w:val="clear" w:color="auto" w:fill="auto"/>
            <w:noWrap/>
            <w:vAlign w:val="center"/>
            <w:hideMark/>
          </w:tcPr>
          <w:p w14:paraId="0EB17708" w14:textId="77777777" w:rsidR="007C527A" w:rsidRPr="00112450" w:rsidRDefault="007C527A" w:rsidP="001F7F75">
            <w:pPr>
              <w:jc w:val="center"/>
              <w:rPr>
                <w:b/>
                <w:bCs/>
                <w:sz w:val="20"/>
                <w:szCs w:val="20"/>
              </w:rPr>
            </w:pPr>
            <w:r w:rsidRPr="00112450">
              <w:rPr>
                <w:b/>
                <w:bCs/>
                <w:sz w:val="20"/>
                <w:szCs w:val="20"/>
                <w:lang w:eastAsia="en-US"/>
              </w:rPr>
              <w:t>Definicija pokazatelja</w:t>
            </w:r>
          </w:p>
        </w:tc>
        <w:tc>
          <w:tcPr>
            <w:tcW w:w="999" w:type="dxa"/>
            <w:shd w:val="clear" w:color="auto" w:fill="auto"/>
            <w:vAlign w:val="center"/>
            <w:hideMark/>
          </w:tcPr>
          <w:p w14:paraId="4930177E" w14:textId="77777777" w:rsidR="007C527A" w:rsidRPr="00112450" w:rsidRDefault="007C527A" w:rsidP="001F7F75">
            <w:pPr>
              <w:jc w:val="center"/>
              <w:rPr>
                <w:b/>
                <w:bCs/>
                <w:sz w:val="20"/>
                <w:szCs w:val="20"/>
              </w:rPr>
            </w:pPr>
            <w:r w:rsidRPr="00112450">
              <w:rPr>
                <w:b/>
                <w:bCs/>
                <w:sz w:val="20"/>
                <w:szCs w:val="20"/>
                <w:lang w:eastAsia="en-US"/>
              </w:rPr>
              <w:t>Jedinica</w:t>
            </w:r>
          </w:p>
        </w:tc>
        <w:tc>
          <w:tcPr>
            <w:tcW w:w="1170" w:type="dxa"/>
            <w:shd w:val="clear" w:color="auto" w:fill="auto"/>
            <w:vAlign w:val="center"/>
            <w:hideMark/>
          </w:tcPr>
          <w:p w14:paraId="55020F58" w14:textId="77777777" w:rsidR="007C527A" w:rsidRPr="00112450" w:rsidRDefault="007C527A" w:rsidP="001F7F75">
            <w:pPr>
              <w:jc w:val="center"/>
              <w:rPr>
                <w:b/>
                <w:bCs/>
                <w:sz w:val="20"/>
                <w:szCs w:val="20"/>
              </w:rPr>
            </w:pPr>
            <w:r w:rsidRPr="00112450">
              <w:rPr>
                <w:b/>
                <w:bCs/>
                <w:sz w:val="20"/>
                <w:szCs w:val="20"/>
                <w:lang w:eastAsia="en-US"/>
              </w:rPr>
              <w:t>Polazna vrijednost 2023.</w:t>
            </w:r>
          </w:p>
        </w:tc>
        <w:tc>
          <w:tcPr>
            <w:tcW w:w="1170" w:type="dxa"/>
            <w:shd w:val="clear" w:color="auto" w:fill="auto"/>
            <w:vAlign w:val="center"/>
            <w:hideMark/>
          </w:tcPr>
          <w:p w14:paraId="4B138340" w14:textId="77777777" w:rsidR="007C527A" w:rsidRPr="00112450" w:rsidRDefault="007C527A" w:rsidP="001F7F75">
            <w:pPr>
              <w:jc w:val="center"/>
              <w:rPr>
                <w:b/>
                <w:bCs/>
                <w:sz w:val="20"/>
                <w:szCs w:val="20"/>
              </w:rPr>
            </w:pPr>
            <w:r w:rsidRPr="00112450">
              <w:rPr>
                <w:b/>
                <w:bCs/>
                <w:sz w:val="20"/>
                <w:szCs w:val="20"/>
                <w:lang w:eastAsia="en-US"/>
              </w:rPr>
              <w:t>Ciljana vrijednost 2024.</w:t>
            </w:r>
          </w:p>
        </w:tc>
        <w:tc>
          <w:tcPr>
            <w:tcW w:w="1194" w:type="dxa"/>
            <w:shd w:val="clear" w:color="auto" w:fill="auto"/>
            <w:vAlign w:val="center"/>
            <w:hideMark/>
          </w:tcPr>
          <w:p w14:paraId="469F17C0" w14:textId="77777777" w:rsidR="007C527A" w:rsidRPr="00112450" w:rsidRDefault="007C527A" w:rsidP="001F7F75">
            <w:pPr>
              <w:jc w:val="center"/>
              <w:rPr>
                <w:b/>
                <w:bCs/>
                <w:color w:val="FF0000"/>
                <w:sz w:val="20"/>
                <w:szCs w:val="20"/>
              </w:rPr>
            </w:pPr>
            <w:r w:rsidRPr="00112450">
              <w:rPr>
                <w:b/>
                <w:bCs/>
                <w:sz w:val="20"/>
                <w:szCs w:val="20"/>
                <w:lang w:eastAsia="en-US"/>
              </w:rPr>
              <w:t>Ostvarena vrijednost 2024.</w:t>
            </w:r>
          </w:p>
        </w:tc>
      </w:tr>
      <w:tr w:rsidR="007C527A" w:rsidRPr="00112450" w14:paraId="03BE9E61" w14:textId="77777777" w:rsidTr="001F7F75">
        <w:trPr>
          <w:trHeight w:val="1185"/>
        </w:trPr>
        <w:tc>
          <w:tcPr>
            <w:tcW w:w="2140" w:type="dxa"/>
            <w:shd w:val="clear" w:color="auto" w:fill="auto"/>
            <w:vAlign w:val="center"/>
            <w:hideMark/>
          </w:tcPr>
          <w:p w14:paraId="35505515" w14:textId="77777777" w:rsidR="007C527A" w:rsidRPr="00112450" w:rsidRDefault="007C527A" w:rsidP="001F7F75">
            <w:pPr>
              <w:jc w:val="center"/>
              <w:rPr>
                <w:sz w:val="20"/>
                <w:szCs w:val="20"/>
              </w:rPr>
            </w:pPr>
            <w:r w:rsidRPr="00112450">
              <w:rPr>
                <w:sz w:val="20"/>
                <w:szCs w:val="20"/>
                <w:lang w:eastAsia="en-US"/>
              </w:rPr>
              <w:lastRenderedPageBreak/>
              <w:t>Broj korisnika pomoći za nabavu udžbenika i radnih bilježnica</w:t>
            </w:r>
          </w:p>
        </w:tc>
        <w:tc>
          <w:tcPr>
            <w:tcW w:w="2460" w:type="dxa"/>
            <w:shd w:val="clear" w:color="auto" w:fill="auto"/>
            <w:vAlign w:val="center"/>
            <w:hideMark/>
          </w:tcPr>
          <w:p w14:paraId="65DCD66D" w14:textId="77777777" w:rsidR="007C527A" w:rsidRPr="00112450" w:rsidRDefault="007C527A" w:rsidP="001F7F75">
            <w:pPr>
              <w:jc w:val="center"/>
              <w:rPr>
                <w:sz w:val="20"/>
                <w:szCs w:val="20"/>
              </w:rPr>
            </w:pPr>
            <w:r w:rsidRPr="00112450">
              <w:rPr>
                <w:sz w:val="20"/>
                <w:szCs w:val="20"/>
                <w:lang w:eastAsia="en-US"/>
              </w:rPr>
              <w:t>Troškovi nabave udžbenika i radnih bilježnica za učenike s prebivalištem na području Grada Koprivnice, polaznike škola kojima nije osnivač Grad Koprivnica</w:t>
            </w:r>
          </w:p>
        </w:tc>
        <w:tc>
          <w:tcPr>
            <w:tcW w:w="999" w:type="dxa"/>
            <w:shd w:val="clear" w:color="auto" w:fill="auto"/>
            <w:vAlign w:val="center"/>
            <w:hideMark/>
          </w:tcPr>
          <w:p w14:paraId="641AFE98" w14:textId="77777777" w:rsidR="007C527A" w:rsidRPr="00112450" w:rsidRDefault="007C527A" w:rsidP="001F7F75">
            <w:pPr>
              <w:jc w:val="center"/>
              <w:rPr>
                <w:sz w:val="20"/>
                <w:szCs w:val="20"/>
              </w:rPr>
            </w:pPr>
            <w:r w:rsidRPr="00112450">
              <w:rPr>
                <w:sz w:val="20"/>
                <w:szCs w:val="20"/>
                <w:lang w:eastAsia="en-US"/>
              </w:rPr>
              <w:t>Korisnik</w:t>
            </w:r>
          </w:p>
        </w:tc>
        <w:tc>
          <w:tcPr>
            <w:tcW w:w="1170" w:type="dxa"/>
            <w:shd w:val="clear" w:color="auto" w:fill="auto"/>
            <w:noWrap/>
            <w:vAlign w:val="center"/>
            <w:hideMark/>
          </w:tcPr>
          <w:p w14:paraId="7AA5F5BE" w14:textId="77777777" w:rsidR="007C527A" w:rsidRPr="00112450" w:rsidRDefault="007C527A" w:rsidP="001F7F75">
            <w:pPr>
              <w:jc w:val="center"/>
              <w:rPr>
                <w:sz w:val="20"/>
                <w:szCs w:val="20"/>
              </w:rPr>
            </w:pPr>
            <w:r w:rsidRPr="00112450">
              <w:rPr>
                <w:sz w:val="20"/>
                <w:szCs w:val="20"/>
              </w:rPr>
              <w:t>0</w:t>
            </w:r>
          </w:p>
        </w:tc>
        <w:tc>
          <w:tcPr>
            <w:tcW w:w="1170" w:type="dxa"/>
            <w:shd w:val="clear" w:color="auto" w:fill="auto"/>
            <w:noWrap/>
            <w:vAlign w:val="center"/>
            <w:hideMark/>
          </w:tcPr>
          <w:p w14:paraId="4BD162C6" w14:textId="77777777" w:rsidR="007C527A" w:rsidRPr="00112450" w:rsidRDefault="007C527A" w:rsidP="001F7F75">
            <w:pPr>
              <w:jc w:val="center"/>
              <w:rPr>
                <w:sz w:val="20"/>
                <w:szCs w:val="20"/>
              </w:rPr>
            </w:pPr>
            <w:r w:rsidRPr="00112450">
              <w:rPr>
                <w:sz w:val="20"/>
                <w:szCs w:val="20"/>
              </w:rPr>
              <w:t>5</w:t>
            </w:r>
          </w:p>
        </w:tc>
        <w:tc>
          <w:tcPr>
            <w:tcW w:w="1194" w:type="dxa"/>
            <w:shd w:val="clear" w:color="auto" w:fill="auto"/>
            <w:vAlign w:val="center"/>
            <w:hideMark/>
          </w:tcPr>
          <w:p w14:paraId="3AC71D5F" w14:textId="77777777" w:rsidR="007C527A" w:rsidRPr="00112450" w:rsidRDefault="007C527A" w:rsidP="001F7F75">
            <w:pPr>
              <w:jc w:val="center"/>
              <w:rPr>
                <w:sz w:val="20"/>
                <w:szCs w:val="20"/>
              </w:rPr>
            </w:pPr>
            <w:r w:rsidRPr="00112450">
              <w:rPr>
                <w:sz w:val="20"/>
                <w:szCs w:val="20"/>
              </w:rPr>
              <w:t>9</w:t>
            </w:r>
          </w:p>
        </w:tc>
      </w:tr>
    </w:tbl>
    <w:p w14:paraId="42CEB30C" w14:textId="77777777" w:rsidR="007C527A" w:rsidRPr="00112450" w:rsidRDefault="007C527A" w:rsidP="007C527A">
      <w:pPr>
        <w:autoSpaceDE w:val="0"/>
        <w:autoSpaceDN w:val="0"/>
        <w:adjustRightInd w:val="0"/>
        <w:jc w:val="both"/>
        <w:rPr>
          <w:color w:val="FF0000"/>
          <w:sz w:val="22"/>
          <w:szCs w:val="22"/>
        </w:rPr>
      </w:pPr>
    </w:p>
    <w:p w14:paraId="0EB7BBF6" w14:textId="77777777" w:rsidR="007C527A" w:rsidRPr="00112450" w:rsidRDefault="007C527A" w:rsidP="007C527A">
      <w:pPr>
        <w:pStyle w:val="paragraph"/>
        <w:spacing w:before="0" w:beforeAutospacing="0" w:after="0" w:afterAutospacing="0"/>
        <w:jc w:val="both"/>
        <w:textAlignment w:val="baseline"/>
        <w:rPr>
          <w:sz w:val="22"/>
          <w:szCs w:val="22"/>
          <w:lang w:val="hr-HR"/>
        </w:rPr>
      </w:pPr>
      <w:r w:rsidRPr="00112450">
        <w:rPr>
          <w:rStyle w:val="normaltextrun"/>
          <w:sz w:val="22"/>
          <w:szCs w:val="22"/>
          <w:lang w:val="hr-HR"/>
        </w:rPr>
        <w:t>Aktivnost A302105 Sufinanciranje prijevoza željeznicom i autobusom</w:t>
      </w:r>
      <w:r w:rsidRPr="00112450">
        <w:rPr>
          <w:rStyle w:val="eop"/>
          <w:sz w:val="22"/>
          <w:szCs w:val="22"/>
          <w:lang w:val="hr-HR"/>
        </w:rPr>
        <w:t> </w:t>
      </w:r>
    </w:p>
    <w:p w14:paraId="39B295B9" w14:textId="77777777" w:rsidR="007C527A" w:rsidRPr="00112450" w:rsidRDefault="007C527A" w:rsidP="007C527A">
      <w:pPr>
        <w:autoSpaceDE w:val="0"/>
        <w:autoSpaceDN w:val="0"/>
        <w:adjustRightInd w:val="0"/>
        <w:jc w:val="both"/>
        <w:rPr>
          <w:color w:val="FF0000"/>
          <w:sz w:val="22"/>
          <w:szCs w:val="22"/>
        </w:rPr>
      </w:pPr>
      <w:r w:rsidRPr="00112450">
        <w:rPr>
          <w:rStyle w:val="normaltextrun"/>
          <w:sz w:val="22"/>
          <w:szCs w:val="22"/>
        </w:rPr>
        <w:tab/>
        <w:t>U sklopu aktivnosti planirano je 12.000,00 EUR, a realizirano je 11.827,64 EUR, odnosno 98,6%.</w:t>
      </w:r>
      <w:r w:rsidRPr="00112450">
        <w:rPr>
          <w:sz w:val="22"/>
          <w:szCs w:val="22"/>
        </w:rPr>
        <w:t xml:space="preserve"> </w:t>
      </w:r>
      <w:r w:rsidRPr="00112450">
        <w:rPr>
          <w:rStyle w:val="normaltextrun"/>
          <w:sz w:val="22"/>
          <w:szCs w:val="22"/>
        </w:rPr>
        <w:t>Temeljem Ugovora broj 102/23 i 91/24 o sufinanciranju troškova javnog prijevoza redovnih studenata s područja Grada Koprivnice sklopljenih između Grada Koprivnice i HŽ putničkog prijevoza d.o.o. Zagreb</w:t>
      </w:r>
      <w:r w:rsidRPr="00112450">
        <w:rPr>
          <w:sz w:val="22"/>
          <w:szCs w:val="22"/>
        </w:rPr>
        <w:t>, Grad Koprivnica je sufinancirao troškove prijevoza željeznicom za redovne studente s prebivalištem na području Grada Koprivnice u visini 30% od cijene pretplatne karte za dnevna putovanja studenata prema cijenama koje vrijede na dan kupnje prijevozne karte.</w:t>
      </w:r>
    </w:p>
    <w:p w14:paraId="1326AD61" w14:textId="77777777" w:rsidR="007C527A" w:rsidRPr="00112450" w:rsidRDefault="007C527A" w:rsidP="007C527A">
      <w:pPr>
        <w:pStyle w:val="paragraph"/>
        <w:spacing w:before="0" w:beforeAutospacing="0" w:after="0" w:afterAutospacing="0"/>
        <w:ind w:firstLine="705"/>
        <w:jc w:val="both"/>
        <w:textAlignment w:val="baseline"/>
        <w:rPr>
          <w:sz w:val="22"/>
          <w:szCs w:val="22"/>
          <w:lang w:val="hr-HR"/>
        </w:rPr>
      </w:pPr>
      <w:r w:rsidRPr="00112450">
        <w:rPr>
          <w:rStyle w:val="normaltextrun"/>
          <w:sz w:val="22"/>
          <w:szCs w:val="22"/>
          <w:lang w:val="hr-HR"/>
        </w:rPr>
        <w:t xml:space="preserve"> U ovom izvještajnom razdoblju pravo je koristilo 285 korisnika prosječno mjesečno.</w:t>
      </w:r>
      <w:r w:rsidRPr="00112450">
        <w:rPr>
          <w:rStyle w:val="eop"/>
          <w:sz w:val="22"/>
          <w:szCs w:val="22"/>
          <w:lang w:val="hr-HR"/>
        </w:rPr>
        <w:t> </w:t>
      </w:r>
    </w:p>
    <w:p w14:paraId="4DD62D8A" w14:textId="77777777" w:rsidR="007C527A" w:rsidRPr="00112450" w:rsidRDefault="007C527A" w:rsidP="007C527A">
      <w:pPr>
        <w:autoSpaceDE w:val="0"/>
        <w:autoSpaceDN w:val="0"/>
        <w:adjustRightInd w:val="0"/>
        <w:jc w:val="both"/>
        <w:rPr>
          <w:color w:val="FF0000"/>
          <w:sz w:val="22"/>
          <w:szCs w:val="22"/>
        </w:rPr>
      </w:pPr>
    </w:p>
    <w:tbl>
      <w:tblPr>
        <w:tblW w:w="9209" w:type="dxa"/>
        <w:tblLook w:val="04A0" w:firstRow="1" w:lastRow="0" w:firstColumn="1" w:lastColumn="0" w:noHBand="0" w:noVBand="1"/>
      </w:tblPr>
      <w:tblGrid>
        <w:gridCol w:w="2140"/>
        <w:gridCol w:w="2460"/>
        <w:gridCol w:w="1065"/>
        <w:gridCol w:w="1134"/>
        <w:gridCol w:w="1134"/>
        <w:gridCol w:w="1276"/>
      </w:tblGrid>
      <w:tr w:rsidR="007C527A" w:rsidRPr="00112450" w14:paraId="352C3BF7" w14:textId="77777777" w:rsidTr="004A05AD">
        <w:trPr>
          <w:trHeight w:val="855"/>
        </w:trPr>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9DF607" w14:textId="77777777" w:rsidR="007C527A" w:rsidRPr="00112450" w:rsidRDefault="007C527A" w:rsidP="001F7F75">
            <w:pPr>
              <w:jc w:val="center"/>
              <w:rPr>
                <w:b/>
                <w:bCs/>
                <w:sz w:val="20"/>
                <w:szCs w:val="20"/>
              </w:rPr>
            </w:pPr>
            <w:r w:rsidRPr="00112450">
              <w:rPr>
                <w:b/>
                <w:bCs/>
                <w:sz w:val="20"/>
                <w:szCs w:val="20"/>
                <w:lang w:eastAsia="en-US"/>
              </w:rPr>
              <w:t>Pokazatelj rezultata</w:t>
            </w:r>
          </w:p>
        </w:tc>
        <w:tc>
          <w:tcPr>
            <w:tcW w:w="2460" w:type="dxa"/>
            <w:tcBorders>
              <w:top w:val="single" w:sz="4" w:space="0" w:color="auto"/>
              <w:left w:val="nil"/>
              <w:bottom w:val="single" w:sz="4" w:space="0" w:color="auto"/>
              <w:right w:val="single" w:sz="4" w:space="0" w:color="auto"/>
            </w:tcBorders>
            <w:shd w:val="clear" w:color="auto" w:fill="auto"/>
            <w:noWrap/>
            <w:vAlign w:val="center"/>
            <w:hideMark/>
          </w:tcPr>
          <w:p w14:paraId="42F43DCA" w14:textId="77777777" w:rsidR="007C527A" w:rsidRPr="00112450" w:rsidRDefault="007C527A" w:rsidP="001F7F75">
            <w:pPr>
              <w:jc w:val="center"/>
              <w:rPr>
                <w:b/>
                <w:bCs/>
                <w:sz w:val="20"/>
                <w:szCs w:val="20"/>
              </w:rPr>
            </w:pPr>
            <w:r w:rsidRPr="00112450">
              <w:rPr>
                <w:b/>
                <w:bCs/>
                <w:sz w:val="20"/>
                <w:szCs w:val="20"/>
                <w:lang w:eastAsia="en-US"/>
              </w:rPr>
              <w:t>Definicija pokazatelja</w:t>
            </w:r>
          </w:p>
        </w:tc>
        <w:tc>
          <w:tcPr>
            <w:tcW w:w="1065" w:type="dxa"/>
            <w:tcBorders>
              <w:top w:val="single" w:sz="4" w:space="0" w:color="auto"/>
              <w:left w:val="nil"/>
              <w:bottom w:val="single" w:sz="4" w:space="0" w:color="auto"/>
              <w:right w:val="single" w:sz="4" w:space="0" w:color="auto"/>
            </w:tcBorders>
            <w:shd w:val="clear" w:color="auto" w:fill="auto"/>
            <w:vAlign w:val="center"/>
            <w:hideMark/>
          </w:tcPr>
          <w:p w14:paraId="2EF340A8" w14:textId="77777777" w:rsidR="007C527A" w:rsidRPr="00112450" w:rsidRDefault="007C527A" w:rsidP="001F7F75">
            <w:pPr>
              <w:jc w:val="center"/>
              <w:rPr>
                <w:b/>
                <w:bCs/>
                <w:sz w:val="20"/>
                <w:szCs w:val="20"/>
              </w:rPr>
            </w:pPr>
            <w:r w:rsidRPr="00112450">
              <w:rPr>
                <w:b/>
                <w:bCs/>
                <w:sz w:val="20"/>
                <w:szCs w:val="20"/>
                <w:lang w:eastAsia="en-US"/>
              </w:rPr>
              <w:t>Jedinica</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45043171" w14:textId="77777777" w:rsidR="007C527A" w:rsidRPr="00112450" w:rsidRDefault="007C527A" w:rsidP="001F7F75">
            <w:pPr>
              <w:jc w:val="center"/>
              <w:rPr>
                <w:b/>
                <w:bCs/>
                <w:sz w:val="20"/>
                <w:szCs w:val="20"/>
              </w:rPr>
            </w:pPr>
            <w:r w:rsidRPr="00112450">
              <w:rPr>
                <w:b/>
                <w:bCs/>
                <w:sz w:val="20"/>
                <w:szCs w:val="20"/>
                <w:lang w:eastAsia="en-US"/>
              </w:rPr>
              <w:t>Polazna vrijednost 2023.</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4CE98FAC" w14:textId="77777777" w:rsidR="007C527A" w:rsidRPr="00112450" w:rsidRDefault="007C527A" w:rsidP="001F7F75">
            <w:pPr>
              <w:jc w:val="center"/>
              <w:rPr>
                <w:b/>
                <w:bCs/>
                <w:sz w:val="20"/>
                <w:szCs w:val="20"/>
              </w:rPr>
            </w:pPr>
            <w:r w:rsidRPr="00112450">
              <w:rPr>
                <w:b/>
                <w:bCs/>
                <w:sz w:val="20"/>
                <w:szCs w:val="20"/>
                <w:lang w:eastAsia="en-US"/>
              </w:rPr>
              <w:t>Ciljana vrijednost 2024.</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14:paraId="3739883C" w14:textId="77777777" w:rsidR="007C527A" w:rsidRPr="00112450" w:rsidRDefault="007C527A" w:rsidP="001F7F75">
            <w:pPr>
              <w:jc w:val="center"/>
              <w:rPr>
                <w:b/>
                <w:bCs/>
                <w:color w:val="FF0000"/>
                <w:sz w:val="20"/>
                <w:szCs w:val="20"/>
              </w:rPr>
            </w:pPr>
            <w:r w:rsidRPr="00112450">
              <w:rPr>
                <w:b/>
                <w:bCs/>
                <w:sz w:val="20"/>
                <w:szCs w:val="20"/>
                <w:lang w:eastAsia="en-US"/>
              </w:rPr>
              <w:t>Ostvarena vrijednost 2024.</w:t>
            </w:r>
          </w:p>
        </w:tc>
      </w:tr>
      <w:tr w:rsidR="007C527A" w:rsidRPr="00112450" w14:paraId="6CB4998B" w14:textId="77777777" w:rsidTr="004A05AD">
        <w:trPr>
          <w:trHeight w:val="1185"/>
        </w:trPr>
        <w:tc>
          <w:tcPr>
            <w:tcW w:w="2140" w:type="dxa"/>
            <w:tcBorders>
              <w:top w:val="nil"/>
              <w:left w:val="single" w:sz="4" w:space="0" w:color="auto"/>
              <w:bottom w:val="single" w:sz="4" w:space="0" w:color="auto"/>
              <w:right w:val="single" w:sz="4" w:space="0" w:color="auto"/>
            </w:tcBorders>
            <w:shd w:val="clear" w:color="auto" w:fill="auto"/>
            <w:vAlign w:val="center"/>
            <w:hideMark/>
          </w:tcPr>
          <w:p w14:paraId="7D054838" w14:textId="77777777" w:rsidR="007C527A" w:rsidRPr="00112450" w:rsidRDefault="007C527A" w:rsidP="001F7F75">
            <w:pPr>
              <w:jc w:val="center"/>
              <w:rPr>
                <w:sz w:val="20"/>
                <w:szCs w:val="20"/>
              </w:rPr>
            </w:pPr>
            <w:r w:rsidRPr="00112450">
              <w:rPr>
                <w:sz w:val="20"/>
                <w:szCs w:val="20"/>
                <w:lang w:eastAsia="en-US"/>
              </w:rPr>
              <w:t>Broj korisnika subvencije za prijevoz željeznicom</w:t>
            </w:r>
          </w:p>
        </w:tc>
        <w:tc>
          <w:tcPr>
            <w:tcW w:w="2460" w:type="dxa"/>
            <w:tcBorders>
              <w:top w:val="nil"/>
              <w:left w:val="nil"/>
              <w:bottom w:val="single" w:sz="4" w:space="0" w:color="auto"/>
              <w:right w:val="single" w:sz="4" w:space="0" w:color="auto"/>
            </w:tcBorders>
            <w:shd w:val="clear" w:color="auto" w:fill="auto"/>
            <w:vAlign w:val="center"/>
            <w:hideMark/>
          </w:tcPr>
          <w:p w14:paraId="4EB09636" w14:textId="77777777" w:rsidR="007C527A" w:rsidRPr="00112450" w:rsidRDefault="007C527A" w:rsidP="001F7F75">
            <w:pPr>
              <w:jc w:val="center"/>
              <w:rPr>
                <w:sz w:val="20"/>
                <w:szCs w:val="20"/>
              </w:rPr>
            </w:pPr>
            <w:r w:rsidRPr="00112450">
              <w:rPr>
                <w:sz w:val="20"/>
                <w:szCs w:val="20"/>
                <w:lang w:eastAsia="en-US"/>
              </w:rPr>
              <w:t xml:space="preserve">Troškovi polumjesečnih i mjesečnih putnih karata za prijevoz željeznicom, za redovite studente </w:t>
            </w:r>
          </w:p>
        </w:tc>
        <w:tc>
          <w:tcPr>
            <w:tcW w:w="1065" w:type="dxa"/>
            <w:tcBorders>
              <w:top w:val="nil"/>
              <w:left w:val="nil"/>
              <w:bottom w:val="single" w:sz="4" w:space="0" w:color="auto"/>
              <w:right w:val="single" w:sz="4" w:space="0" w:color="auto"/>
            </w:tcBorders>
            <w:shd w:val="clear" w:color="auto" w:fill="auto"/>
            <w:vAlign w:val="center"/>
            <w:hideMark/>
          </w:tcPr>
          <w:p w14:paraId="677F77D9" w14:textId="77777777" w:rsidR="007C527A" w:rsidRPr="00112450" w:rsidRDefault="007C527A" w:rsidP="001F7F75">
            <w:pPr>
              <w:jc w:val="center"/>
              <w:rPr>
                <w:sz w:val="20"/>
                <w:szCs w:val="20"/>
              </w:rPr>
            </w:pPr>
            <w:r w:rsidRPr="00112450">
              <w:rPr>
                <w:sz w:val="20"/>
                <w:szCs w:val="20"/>
                <w:lang w:eastAsia="en-US"/>
              </w:rPr>
              <w:t>Korisnik</w:t>
            </w:r>
          </w:p>
        </w:tc>
        <w:tc>
          <w:tcPr>
            <w:tcW w:w="1134" w:type="dxa"/>
            <w:tcBorders>
              <w:top w:val="nil"/>
              <w:left w:val="nil"/>
              <w:bottom w:val="single" w:sz="4" w:space="0" w:color="auto"/>
              <w:right w:val="single" w:sz="4" w:space="0" w:color="auto"/>
            </w:tcBorders>
            <w:shd w:val="clear" w:color="auto" w:fill="auto"/>
            <w:noWrap/>
            <w:vAlign w:val="center"/>
            <w:hideMark/>
          </w:tcPr>
          <w:p w14:paraId="20259EB2" w14:textId="77777777" w:rsidR="007C527A" w:rsidRPr="00112450" w:rsidRDefault="007C527A" w:rsidP="001F7F75">
            <w:pPr>
              <w:jc w:val="center"/>
              <w:rPr>
                <w:sz w:val="20"/>
                <w:szCs w:val="20"/>
              </w:rPr>
            </w:pPr>
            <w:r w:rsidRPr="00112450">
              <w:rPr>
                <w:sz w:val="20"/>
                <w:szCs w:val="20"/>
              </w:rPr>
              <w:t>260</w:t>
            </w:r>
          </w:p>
        </w:tc>
        <w:tc>
          <w:tcPr>
            <w:tcW w:w="1134" w:type="dxa"/>
            <w:tcBorders>
              <w:top w:val="nil"/>
              <w:left w:val="nil"/>
              <w:bottom w:val="single" w:sz="4" w:space="0" w:color="auto"/>
              <w:right w:val="single" w:sz="4" w:space="0" w:color="auto"/>
            </w:tcBorders>
            <w:shd w:val="clear" w:color="auto" w:fill="auto"/>
            <w:noWrap/>
            <w:vAlign w:val="center"/>
            <w:hideMark/>
          </w:tcPr>
          <w:p w14:paraId="5E45C47D" w14:textId="77777777" w:rsidR="007C527A" w:rsidRPr="00112450" w:rsidRDefault="007C527A" w:rsidP="001F7F75">
            <w:pPr>
              <w:jc w:val="center"/>
              <w:rPr>
                <w:sz w:val="20"/>
                <w:szCs w:val="20"/>
              </w:rPr>
            </w:pPr>
            <w:r w:rsidRPr="00112450">
              <w:rPr>
                <w:sz w:val="20"/>
                <w:szCs w:val="20"/>
              </w:rPr>
              <w:t>260</w:t>
            </w:r>
          </w:p>
        </w:tc>
        <w:tc>
          <w:tcPr>
            <w:tcW w:w="1276" w:type="dxa"/>
            <w:tcBorders>
              <w:top w:val="nil"/>
              <w:left w:val="nil"/>
              <w:bottom w:val="single" w:sz="4" w:space="0" w:color="auto"/>
              <w:right w:val="single" w:sz="4" w:space="0" w:color="auto"/>
            </w:tcBorders>
            <w:shd w:val="clear" w:color="auto" w:fill="auto"/>
            <w:vAlign w:val="center"/>
            <w:hideMark/>
          </w:tcPr>
          <w:p w14:paraId="358FE799" w14:textId="77777777" w:rsidR="007C527A" w:rsidRPr="00112450" w:rsidRDefault="007C527A" w:rsidP="001F7F75">
            <w:pPr>
              <w:jc w:val="center"/>
              <w:rPr>
                <w:sz w:val="20"/>
                <w:szCs w:val="20"/>
              </w:rPr>
            </w:pPr>
            <w:r w:rsidRPr="00112450">
              <w:rPr>
                <w:sz w:val="20"/>
                <w:szCs w:val="20"/>
              </w:rPr>
              <w:t>285</w:t>
            </w:r>
          </w:p>
        </w:tc>
      </w:tr>
    </w:tbl>
    <w:p w14:paraId="677355D7" w14:textId="77777777" w:rsidR="007C527A" w:rsidRPr="00112450" w:rsidRDefault="007C527A" w:rsidP="007C527A">
      <w:pPr>
        <w:autoSpaceDE w:val="0"/>
        <w:autoSpaceDN w:val="0"/>
        <w:adjustRightInd w:val="0"/>
        <w:jc w:val="both"/>
        <w:rPr>
          <w:color w:val="FF0000"/>
          <w:sz w:val="22"/>
          <w:szCs w:val="22"/>
        </w:rPr>
      </w:pPr>
    </w:p>
    <w:p w14:paraId="4EB10C1F" w14:textId="77777777" w:rsidR="007C527A" w:rsidRPr="00112450" w:rsidRDefault="007C527A" w:rsidP="007C527A">
      <w:pPr>
        <w:pStyle w:val="paragraph"/>
        <w:spacing w:before="0" w:beforeAutospacing="0" w:after="0" w:afterAutospacing="0"/>
        <w:jc w:val="both"/>
        <w:textAlignment w:val="baseline"/>
        <w:rPr>
          <w:sz w:val="22"/>
          <w:szCs w:val="22"/>
          <w:lang w:val="hr-HR"/>
        </w:rPr>
      </w:pPr>
      <w:r w:rsidRPr="00112450">
        <w:rPr>
          <w:rStyle w:val="normaltextrun"/>
          <w:sz w:val="22"/>
          <w:szCs w:val="22"/>
          <w:lang w:val="hr-HR"/>
        </w:rPr>
        <w:t>Aktivnost A302111 Darivanja umirovljenika</w:t>
      </w:r>
      <w:r w:rsidRPr="00112450">
        <w:rPr>
          <w:rStyle w:val="eop"/>
          <w:sz w:val="22"/>
          <w:szCs w:val="22"/>
          <w:lang w:val="hr-HR"/>
        </w:rPr>
        <w:t> </w:t>
      </w:r>
    </w:p>
    <w:p w14:paraId="792AD421" w14:textId="77777777" w:rsidR="007C527A" w:rsidRPr="00112450" w:rsidRDefault="007C527A" w:rsidP="007C527A">
      <w:pPr>
        <w:pStyle w:val="paragraph"/>
        <w:spacing w:before="0" w:beforeAutospacing="0" w:after="0" w:afterAutospacing="0"/>
        <w:ind w:firstLine="705"/>
        <w:jc w:val="both"/>
        <w:textAlignment w:val="baseline"/>
        <w:rPr>
          <w:sz w:val="22"/>
          <w:szCs w:val="22"/>
          <w:lang w:val="hr-HR"/>
        </w:rPr>
      </w:pPr>
      <w:r w:rsidRPr="00112450">
        <w:rPr>
          <w:rStyle w:val="normaltextrun"/>
          <w:sz w:val="22"/>
          <w:szCs w:val="22"/>
          <w:lang w:val="hr-HR"/>
        </w:rPr>
        <w:t xml:space="preserve">U sklopu aktivnosti planirano je 202.550,00 EUR, realizirano je 202.550,00 EUR, odnosno 100,0%. </w:t>
      </w:r>
      <w:r w:rsidRPr="00112450">
        <w:rPr>
          <w:sz w:val="22"/>
          <w:szCs w:val="22"/>
          <w:lang w:val="hr-HR"/>
        </w:rPr>
        <w:t>Temeljem Zaključaka gradonačelnika Grada Koprivnice, umirovljenici s prebivalištem na području Grada Koprivnice, sukladno kriterijima utvrđenima navedenim zaključcima darivani su novčanim darom prigodom uskrsnih i božićnih blagdana. Novčanim darom u iznosu od 50,00 EUR darivano je 1.704 umirovljenika prigodom Uskrsa i 2.347 umirovljenika prigodom Božića.</w:t>
      </w:r>
    </w:p>
    <w:p w14:paraId="7B18F224" w14:textId="77777777" w:rsidR="007C527A" w:rsidRPr="00112450" w:rsidRDefault="007C527A" w:rsidP="007C527A">
      <w:pPr>
        <w:pStyle w:val="paragraph"/>
        <w:spacing w:before="0" w:beforeAutospacing="0" w:after="0" w:afterAutospacing="0"/>
        <w:ind w:firstLine="705"/>
        <w:jc w:val="both"/>
        <w:textAlignment w:val="baseline"/>
        <w:rPr>
          <w:sz w:val="22"/>
          <w:szCs w:val="22"/>
          <w:lang w:val="hr-HR"/>
        </w:rPr>
      </w:pPr>
    </w:p>
    <w:tbl>
      <w:tblPr>
        <w:tblW w:w="9209" w:type="dxa"/>
        <w:tblLook w:val="04A0" w:firstRow="1" w:lastRow="0" w:firstColumn="1" w:lastColumn="0" w:noHBand="0" w:noVBand="1"/>
      </w:tblPr>
      <w:tblGrid>
        <w:gridCol w:w="2140"/>
        <w:gridCol w:w="2533"/>
        <w:gridCol w:w="992"/>
        <w:gridCol w:w="1134"/>
        <w:gridCol w:w="1134"/>
        <w:gridCol w:w="1276"/>
      </w:tblGrid>
      <w:tr w:rsidR="007C527A" w:rsidRPr="00112450" w14:paraId="06A207A4" w14:textId="77777777" w:rsidTr="004A05AD">
        <w:trPr>
          <w:trHeight w:val="855"/>
        </w:trPr>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0E4E89" w14:textId="77777777" w:rsidR="007C527A" w:rsidRPr="00112450" w:rsidRDefault="007C527A" w:rsidP="001F7F75">
            <w:pPr>
              <w:jc w:val="center"/>
              <w:rPr>
                <w:b/>
                <w:bCs/>
                <w:sz w:val="20"/>
                <w:szCs w:val="20"/>
              </w:rPr>
            </w:pPr>
            <w:r w:rsidRPr="00112450">
              <w:rPr>
                <w:b/>
                <w:bCs/>
                <w:sz w:val="20"/>
                <w:szCs w:val="20"/>
                <w:lang w:eastAsia="en-US"/>
              </w:rPr>
              <w:t>Pokazatelj rezultata</w:t>
            </w:r>
          </w:p>
        </w:tc>
        <w:tc>
          <w:tcPr>
            <w:tcW w:w="2533" w:type="dxa"/>
            <w:tcBorders>
              <w:top w:val="single" w:sz="4" w:space="0" w:color="auto"/>
              <w:left w:val="nil"/>
              <w:bottom w:val="single" w:sz="4" w:space="0" w:color="auto"/>
              <w:right w:val="single" w:sz="4" w:space="0" w:color="auto"/>
            </w:tcBorders>
            <w:shd w:val="clear" w:color="auto" w:fill="auto"/>
            <w:noWrap/>
            <w:vAlign w:val="center"/>
            <w:hideMark/>
          </w:tcPr>
          <w:p w14:paraId="4AE79032" w14:textId="77777777" w:rsidR="007C527A" w:rsidRPr="00112450" w:rsidRDefault="007C527A" w:rsidP="001F7F75">
            <w:pPr>
              <w:jc w:val="center"/>
              <w:rPr>
                <w:b/>
                <w:bCs/>
                <w:sz w:val="20"/>
                <w:szCs w:val="20"/>
              </w:rPr>
            </w:pPr>
            <w:r w:rsidRPr="00112450">
              <w:rPr>
                <w:b/>
                <w:bCs/>
                <w:sz w:val="20"/>
                <w:szCs w:val="20"/>
                <w:lang w:eastAsia="en-US"/>
              </w:rPr>
              <w:t>Definicija pokazatelja</w:t>
            </w:r>
          </w:p>
        </w:tc>
        <w:tc>
          <w:tcPr>
            <w:tcW w:w="992" w:type="dxa"/>
            <w:tcBorders>
              <w:top w:val="single" w:sz="4" w:space="0" w:color="auto"/>
              <w:left w:val="nil"/>
              <w:bottom w:val="single" w:sz="4" w:space="0" w:color="auto"/>
              <w:right w:val="single" w:sz="4" w:space="0" w:color="auto"/>
            </w:tcBorders>
            <w:shd w:val="clear" w:color="auto" w:fill="auto"/>
            <w:vAlign w:val="center"/>
            <w:hideMark/>
          </w:tcPr>
          <w:p w14:paraId="3093B15F" w14:textId="77777777" w:rsidR="007C527A" w:rsidRPr="00112450" w:rsidRDefault="007C527A" w:rsidP="001F7F75">
            <w:pPr>
              <w:jc w:val="center"/>
              <w:rPr>
                <w:b/>
                <w:bCs/>
                <w:sz w:val="20"/>
                <w:szCs w:val="20"/>
              </w:rPr>
            </w:pPr>
            <w:r w:rsidRPr="00112450">
              <w:rPr>
                <w:b/>
                <w:bCs/>
                <w:sz w:val="20"/>
                <w:szCs w:val="20"/>
                <w:lang w:eastAsia="en-US"/>
              </w:rPr>
              <w:t>Jedinica</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2D084FDF" w14:textId="77777777" w:rsidR="007C527A" w:rsidRPr="00112450" w:rsidRDefault="007C527A" w:rsidP="001F7F75">
            <w:pPr>
              <w:jc w:val="center"/>
              <w:rPr>
                <w:b/>
                <w:bCs/>
                <w:sz w:val="20"/>
                <w:szCs w:val="20"/>
              </w:rPr>
            </w:pPr>
            <w:r w:rsidRPr="00112450">
              <w:rPr>
                <w:b/>
                <w:bCs/>
                <w:sz w:val="20"/>
                <w:szCs w:val="20"/>
                <w:lang w:eastAsia="en-US"/>
              </w:rPr>
              <w:t>Polazna vrijednost 2023.</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32ECE6FE" w14:textId="77777777" w:rsidR="007C527A" w:rsidRPr="00112450" w:rsidRDefault="007C527A" w:rsidP="001F7F75">
            <w:pPr>
              <w:jc w:val="center"/>
              <w:rPr>
                <w:b/>
                <w:bCs/>
                <w:sz w:val="20"/>
                <w:szCs w:val="20"/>
              </w:rPr>
            </w:pPr>
            <w:r w:rsidRPr="00112450">
              <w:rPr>
                <w:b/>
                <w:bCs/>
                <w:sz w:val="20"/>
                <w:szCs w:val="20"/>
                <w:lang w:eastAsia="en-US"/>
              </w:rPr>
              <w:t>Ciljana vrijednost 2024.</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14:paraId="456674F7" w14:textId="77777777" w:rsidR="007C527A" w:rsidRPr="00112450" w:rsidRDefault="007C527A" w:rsidP="001F7F75">
            <w:pPr>
              <w:jc w:val="center"/>
              <w:rPr>
                <w:b/>
                <w:bCs/>
                <w:color w:val="FF0000"/>
                <w:sz w:val="20"/>
                <w:szCs w:val="20"/>
              </w:rPr>
            </w:pPr>
            <w:r w:rsidRPr="00112450">
              <w:rPr>
                <w:b/>
                <w:bCs/>
                <w:sz w:val="20"/>
                <w:szCs w:val="20"/>
                <w:lang w:eastAsia="en-US"/>
              </w:rPr>
              <w:t>Ostvarena vrijednost 2024.</w:t>
            </w:r>
          </w:p>
        </w:tc>
      </w:tr>
      <w:tr w:rsidR="007C527A" w:rsidRPr="00112450" w14:paraId="4EAEF306" w14:textId="77777777" w:rsidTr="004A05AD">
        <w:trPr>
          <w:trHeight w:val="1185"/>
        </w:trPr>
        <w:tc>
          <w:tcPr>
            <w:tcW w:w="2140" w:type="dxa"/>
            <w:tcBorders>
              <w:top w:val="nil"/>
              <w:left w:val="single" w:sz="4" w:space="0" w:color="auto"/>
              <w:bottom w:val="single" w:sz="4" w:space="0" w:color="auto"/>
              <w:right w:val="single" w:sz="4" w:space="0" w:color="auto"/>
            </w:tcBorders>
            <w:shd w:val="clear" w:color="auto" w:fill="auto"/>
            <w:vAlign w:val="center"/>
            <w:hideMark/>
          </w:tcPr>
          <w:p w14:paraId="110BE53D" w14:textId="77777777" w:rsidR="007C527A" w:rsidRPr="00112450" w:rsidRDefault="007C527A" w:rsidP="001F7F75">
            <w:pPr>
              <w:jc w:val="center"/>
              <w:rPr>
                <w:sz w:val="20"/>
                <w:szCs w:val="20"/>
              </w:rPr>
            </w:pPr>
            <w:r w:rsidRPr="00112450">
              <w:rPr>
                <w:sz w:val="16"/>
                <w:szCs w:val="16"/>
                <w:lang w:eastAsia="en-US"/>
              </w:rPr>
              <w:t>Broj korisnika dara Grada Koprivnice</w:t>
            </w:r>
          </w:p>
        </w:tc>
        <w:tc>
          <w:tcPr>
            <w:tcW w:w="2533" w:type="dxa"/>
            <w:tcBorders>
              <w:top w:val="nil"/>
              <w:left w:val="nil"/>
              <w:bottom w:val="single" w:sz="4" w:space="0" w:color="auto"/>
              <w:right w:val="single" w:sz="4" w:space="0" w:color="auto"/>
            </w:tcBorders>
            <w:shd w:val="clear" w:color="auto" w:fill="auto"/>
            <w:vAlign w:val="center"/>
            <w:hideMark/>
          </w:tcPr>
          <w:p w14:paraId="106613A7" w14:textId="77777777" w:rsidR="007C527A" w:rsidRPr="00112450" w:rsidRDefault="007C527A" w:rsidP="001F7F75">
            <w:pPr>
              <w:jc w:val="center"/>
              <w:rPr>
                <w:sz w:val="20"/>
                <w:szCs w:val="20"/>
              </w:rPr>
            </w:pPr>
            <w:r w:rsidRPr="00112450">
              <w:rPr>
                <w:sz w:val="16"/>
                <w:szCs w:val="16"/>
                <w:lang w:eastAsia="en-US"/>
              </w:rPr>
              <w:t>Uskrsni i božićni dar za umirovljenike čija mirovina ne prelazi određeni iznos</w:t>
            </w:r>
          </w:p>
        </w:tc>
        <w:tc>
          <w:tcPr>
            <w:tcW w:w="992" w:type="dxa"/>
            <w:tcBorders>
              <w:top w:val="nil"/>
              <w:left w:val="nil"/>
              <w:bottom w:val="single" w:sz="4" w:space="0" w:color="auto"/>
              <w:right w:val="single" w:sz="4" w:space="0" w:color="auto"/>
            </w:tcBorders>
            <w:shd w:val="clear" w:color="auto" w:fill="auto"/>
            <w:vAlign w:val="center"/>
            <w:hideMark/>
          </w:tcPr>
          <w:p w14:paraId="370CB3E0" w14:textId="77777777" w:rsidR="007C527A" w:rsidRPr="00112450" w:rsidRDefault="007C527A" w:rsidP="001F7F75">
            <w:pPr>
              <w:jc w:val="center"/>
              <w:rPr>
                <w:sz w:val="20"/>
                <w:szCs w:val="20"/>
              </w:rPr>
            </w:pPr>
            <w:r w:rsidRPr="00112450">
              <w:rPr>
                <w:sz w:val="16"/>
                <w:szCs w:val="16"/>
                <w:lang w:eastAsia="en-US"/>
              </w:rPr>
              <w:t>Korisnik</w:t>
            </w:r>
          </w:p>
        </w:tc>
        <w:tc>
          <w:tcPr>
            <w:tcW w:w="1134" w:type="dxa"/>
            <w:tcBorders>
              <w:top w:val="nil"/>
              <w:left w:val="nil"/>
              <w:bottom w:val="single" w:sz="4" w:space="0" w:color="auto"/>
              <w:right w:val="single" w:sz="4" w:space="0" w:color="auto"/>
            </w:tcBorders>
            <w:shd w:val="clear" w:color="auto" w:fill="auto"/>
            <w:noWrap/>
            <w:vAlign w:val="center"/>
            <w:hideMark/>
          </w:tcPr>
          <w:p w14:paraId="7D5D79C7" w14:textId="77777777" w:rsidR="007C527A" w:rsidRPr="00112450" w:rsidRDefault="007C527A" w:rsidP="001F7F75">
            <w:pPr>
              <w:jc w:val="center"/>
              <w:rPr>
                <w:sz w:val="20"/>
                <w:szCs w:val="20"/>
              </w:rPr>
            </w:pPr>
            <w:r w:rsidRPr="00112450">
              <w:rPr>
                <w:sz w:val="20"/>
                <w:szCs w:val="20"/>
              </w:rPr>
              <w:t>2000</w:t>
            </w:r>
          </w:p>
        </w:tc>
        <w:tc>
          <w:tcPr>
            <w:tcW w:w="1134" w:type="dxa"/>
            <w:tcBorders>
              <w:top w:val="nil"/>
              <w:left w:val="nil"/>
              <w:bottom w:val="single" w:sz="4" w:space="0" w:color="auto"/>
              <w:right w:val="single" w:sz="4" w:space="0" w:color="auto"/>
            </w:tcBorders>
            <w:shd w:val="clear" w:color="auto" w:fill="auto"/>
            <w:noWrap/>
            <w:vAlign w:val="center"/>
            <w:hideMark/>
          </w:tcPr>
          <w:p w14:paraId="0615CC98" w14:textId="77777777" w:rsidR="007C527A" w:rsidRPr="00112450" w:rsidRDefault="007C527A" w:rsidP="001F7F75">
            <w:pPr>
              <w:jc w:val="center"/>
              <w:rPr>
                <w:sz w:val="20"/>
                <w:szCs w:val="20"/>
              </w:rPr>
            </w:pPr>
            <w:r w:rsidRPr="00112450">
              <w:rPr>
                <w:sz w:val="20"/>
                <w:szCs w:val="20"/>
              </w:rPr>
              <w:t>2000</w:t>
            </w:r>
          </w:p>
        </w:tc>
        <w:tc>
          <w:tcPr>
            <w:tcW w:w="1276" w:type="dxa"/>
            <w:tcBorders>
              <w:top w:val="nil"/>
              <w:left w:val="nil"/>
              <w:bottom w:val="single" w:sz="4" w:space="0" w:color="auto"/>
              <w:right w:val="single" w:sz="4" w:space="0" w:color="auto"/>
            </w:tcBorders>
            <w:shd w:val="clear" w:color="auto" w:fill="auto"/>
            <w:vAlign w:val="center"/>
            <w:hideMark/>
          </w:tcPr>
          <w:p w14:paraId="0D569C18" w14:textId="77777777" w:rsidR="007C527A" w:rsidRPr="00112450" w:rsidRDefault="007C527A" w:rsidP="001F7F75">
            <w:pPr>
              <w:jc w:val="center"/>
              <w:rPr>
                <w:sz w:val="20"/>
                <w:szCs w:val="20"/>
              </w:rPr>
            </w:pPr>
            <w:r w:rsidRPr="00112450">
              <w:rPr>
                <w:sz w:val="20"/>
                <w:szCs w:val="20"/>
              </w:rPr>
              <w:t>4051</w:t>
            </w:r>
          </w:p>
        </w:tc>
      </w:tr>
    </w:tbl>
    <w:p w14:paraId="28AE10C3" w14:textId="77777777" w:rsidR="007C527A" w:rsidRPr="00112450" w:rsidRDefault="007C527A" w:rsidP="007C527A">
      <w:pPr>
        <w:pStyle w:val="paragraph"/>
        <w:spacing w:before="0" w:beforeAutospacing="0" w:after="0" w:afterAutospacing="0"/>
        <w:jc w:val="both"/>
        <w:textAlignment w:val="baseline"/>
        <w:rPr>
          <w:color w:val="FF0000"/>
          <w:sz w:val="22"/>
          <w:szCs w:val="22"/>
          <w:lang w:val="hr-HR"/>
        </w:rPr>
      </w:pPr>
    </w:p>
    <w:p w14:paraId="38C5CBAD" w14:textId="77777777" w:rsidR="007C527A" w:rsidRPr="00112450" w:rsidRDefault="007C527A" w:rsidP="007C527A">
      <w:pPr>
        <w:pStyle w:val="paragraph"/>
        <w:spacing w:before="0" w:beforeAutospacing="0" w:after="0" w:afterAutospacing="0"/>
        <w:ind w:firstLine="705"/>
        <w:jc w:val="both"/>
        <w:textAlignment w:val="baseline"/>
        <w:rPr>
          <w:color w:val="FF0000"/>
          <w:sz w:val="22"/>
          <w:szCs w:val="22"/>
          <w:lang w:val="hr-HR"/>
        </w:rPr>
      </w:pPr>
    </w:p>
    <w:p w14:paraId="17238697" w14:textId="77777777" w:rsidR="007C527A" w:rsidRPr="00112450" w:rsidRDefault="007C527A" w:rsidP="007C527A">
      <w:pPr>
        <w:pStyle w:val="paragraph"/>
        <w:spacing w:before="0" w:beforeAutospacing="0" w:after="0" w:afterAutospacing="0"/>
        <w:jc w:val="both"/>
        <w:textAlignment w:val="baseline"/>
        <w:rPr>
          <w:sz w:val="22"/>
          <w:szCs w:val="22"/>
          <w:lang w:val="hr-HR"/>
        </w:rPr>
      </w:pPr>
      <w:r w:rsidRPr="00112450">
        <w:rPr>
          <w:rStyle w:val="normaltextrun"/>
          <w:sz w:val="22"/>
          <w:szCs w:val="22"/>
          <w:lang w:val="hr-HR"/>
        </w:rPr>
        <w:t>Aktivnost A302112 Darivanja osoba s invaliditetom</w:t>
      </w:r>
      <w:r w:rsidRPr="00112450">
        <w:rPr>
          <w:rStyle w:val="eop"/>
          <w:sz w:val="22"/>
          <w:szCs w:val="22"/>
          <w:lang w:val="hr-HR"/>
        </w:rPr>
        <w:t> </w:t>
      </w:r>
    </w:p>
    <w:p w14:paraId="48EF010F" w14:textId="77777777" w:rsidR="007C527A" w:rsidRPr="00112450" w:rsidRDefault="007C527A" w:rsidP="007C527A">
      <w:pPr>
        <w:autoSpaceDE w:val="0"/>
        <w:autoSpaceDN w:val="0"/>
        <w:adjustRightInd w:val="0"/>
        <w:jc w:val="both"/>
        <w:rPr>
          <w:sz w:val="22"/>
          <w:szCs w:val="22"/>
        </w:rPr>
      </w:pPr>
      <w:r w:rsidRPr="00112450">
        <w:rPr>
          <w:rStyle w:val="normaltextrun"/>
          <w:sz w:val="22"/>
          <w:szCs w:val="22"/>
        </w:rPr>
        <w:tab/>
        <w:t xml:space="preserve">U sklopu aktivnosti planirano je 96.170,00 EUR, a realizirano 90.157,93 EUR, odnosno 93,7%. </w:t>
      </w:r>
      <w:r w:rsidRPr="00112450">
        <w:rPr>
          <w:sz w:val="22"/>
          <w:szCs w:val="22"/>
        </w:rPr>
        <w:t>Temeljem zaključaka gradonačelnika Grada Koprivnice, osobe s invaliditetom korisnike osobne invalidnine, odnosno inkluzivnog dodatka prve, druge i treće razine potpore s prebivalištem na području Grada Koprivnice, sukladno kriterijima utvrđenim navedenim zaključcima, darivani su novčanim darom u iznosu od 50,00 EUR prigodom uskrsnih i božićnih blagdana, za što je utrošeno ukupno 89.600,00 EUR, a 557,93 EUR utrošeno je za slanje prigodnog dara putem poštanskih uputnica. Novčanim darom u iznosu od 50,00 EUR darivane su 704 osobe s invaliditetom prigodom Uskrsa i 1.088 prigodom Božića.</w:t>
      </w:r>
    </w:p>
    <w:p w14:paraId="14086AC1" w14:textId="77777777" w:rsidR="007C527A" w:rsidRPr="00112450" w:rsidRDefault="007C527A" w:rsidP="007C527A">
      <w:pPr>
        <w:jc w:val="both"/>
        <w:rPr>
          <w:color w:val="FF0000"/>
          <w:sz w:val="22"/>
          <w:szCs w:val="22"/>
        </w:rPr>
      </w:pPr>
    </w:p>
    <w:p w14:paraId="21F41A79" w14:textId="77777777" w:rsidR="007C527A" w:rsidRPr="00112450" w:rsidRDefault="007C527A" w:rsidP="007C527A">
      <w:pPr>
        <w:pStyle w:val="paragraph"/>
        <w:spacing w:before="0" w:beforeAutospacing="0" w:after="0" w:afterAutospacing="0"/>
        <w:ind w:firstLine="705"/>
        <w:jc w:val="both"/>
        <w:textAlignment w:val="baseline"/>
        <w:rPr>
          <w:color w:val="FF0000"/>
          <w:sz w:val="22"/>
          <w:szCs w:val="22"/>
          <w:lang w:val="hr-HR"/>
        </w:rPr>
      </w:pPr>
    </w:p>
    <w:tbl>
      <w:tblPr>
        <w:tblW w:w="8920" w:type="dxa"/>
        <w:tblLook w:val="04A0" w:firstRow="1" w:lastRow="0" w:firstColumn="1" w:lastColumn="0" w:noHBand="0" w:noVBand="1"/>
      </w:tblPr>
      <w:tblGrid>
        <w:gridCol w:w="2140"/>
        <w:gridCol w:w="2460"/>
        <w:gridCol w:w="1000"/>
        <w:gridCol w:w="1100"/>
        <w:gridCol w:w="1100"/>
        <w:gridCol w:w="1120"/>
      </w:tblGrid>
      <w:tr w:rsidR="007C527A" w:rsidRPr="00112450" w14:paraId="19035C1A" w14:textId="77777777" w:rsidTr="001F7F75">
        <w:trPr>
          <w:trHeight w:val="855"/>
        </w:trPr>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A85BD1" w14:textId="77777777" w:rsidR="007C527A" w:rsidRPr="00112450" w:rsidRDefault="007C527A" w:rsidP="001F7F75">
            <w:pPr>
              <w:jc w:val="center"/>
              <w:rPr>
                <w:b/>
                <w:bCs/>
                <w:sz w:val="20"/>
                <w:szCs w:val="20"/>
              </w:rPr>
            </w:pPr>
            <w:r w:rsidRPr="00112450">
              <w:rPr>
                <w:b/>
                <w:bCs/>
                <w:sz w:val="20"/>
                <w:szCs w:val="20"/>
                <w:lang w:eastAsia="en-US"/>
              </w:rPr>
              <w:lastRenderedPageBreak/>
              <w:t>Pokazatelj rezultata</w:t>
            </w:r>
          </w:p>
        </w:tc>
        <w:tc>
          <w:tcPr>
            <w:tcW w:w="2460" w:type="dxa"/>
            <w:tcBorders>
              <w:top w:val="single" w:sz="4" w:space="0" w:color="auto"/>
              <w:left w:val="nil"/>
              <w:bottom w:val="single" w:sz="4" w:space="0" w:color="auto"/>
              <w:right w:val="single" w:sz="4" w:space="0" w:color="auto"/>
            </w:tcBorders>
            <w:shd w:val="clear" w:color="auto" w:fill="auto"/>
            <w:noWrap/>
            <w:vAlign w:val="center"/>
            <w:hideMark/>
          </w:tcPr>
          <w:p w14:paraId="51D71BD2" w14:textId="77777777" w:rsidR="007C527A" w:rsidRPr="00112450" w:rsidRDefault="007C527A" w:rsidP="001F7F75">
            <w:pPr>
              <w:jc w:val="center"/>
              <w:rPr>
                <w:b/>
                <w:bCs/>
                <w:sz w:val="20"/>
                <w:szCs w:val="20"/>
              </w:rPr>
            </w:pPr>
            <w:r w:rsidRPr="00112450">
              <w:rPr>
                <w:b/>
                <w:bCs/>
                <w:sz w:val="20"/>
                <w:szCs w:val="20"/>
                <w:lang w:eastAsia="en-US"/>
              </w:rPr>
              <w:t>Definicija pokazatelja</w:t>
            </w:r>
          </w:p>
        </w:tc>
        <w:tc>
          <w:tcPr>
            <w:tcW w:w="1000" w:type="dxa"/>
            <w:tcBorders>
              <w:top w:val="single" w:sz="4" w:space="0" w:color="auto"/>
              <w:left w:val="nil"/>
              <w:bottom w:val="single" w:sz="4" w:space="0" w:color="auto"/>
              <w:right w:val="single" w:sz="4" w:space="0" w:color="auto"/>
            </w:tcBorders>
            <w:shd w:val="clear" w:color="auto" w:fill="auto"/>
            <w:vAlign w:val="center"/>
            <w:hideMark/>
          </w:tcPr>
          <w:p w14:paraId="44531849" w14:textId="77777777" w:rsidR="007C527A" w:rsidRPr="00112450" w:rsidRDefault="007C527A" w:rsidP="001F7F75">
            <w:pPr>
              <w:jc w:val="center"/>
              <w:rPr>
                <w:b/>
                <w:bCs/>
                <w:sz w:val="20"/>
                <w:szCs w:val="20"/>
              </w:rPr>
            </w:pPr>
            <w:r w:rsidRPr="00112450">
              <w:rPr>
                <w:b/>
                <w:bCs/>
                <w:sz w:val="20"/>
                <w:szCs w:val="20"/>
                <w:lang w:eastAsia="en-US"/>
              </w:rPr>
              <w:t>Jedinica</w:t>
            </w:r>
          </w:p>
        </w:tc>
        <w:tc>
          <w:tcPr>
            <w:tcW w:w="1100" w:type="dxa"/>
            <w:tcBorders>
              <w:top w:val="single" w:sz="4" w:space="0" w:color="auto"/>
              <w:left w:val="nil"/>
              <w:bottom w:val="single" w:sz="4" w:space="0" w:color="auto"/>
              <w:right w:val="single" w:sz="4" w:space="0" w:color="auto"/>
            </w:tcBorders>
            <w:shd w:val="clear" w:color="auto" w:fill="auto"/>
            <w:vAlign w:val="center"/>
            <w:hideMark/>
          </w:tcPr>
          <w:p w14:paraId="42D78FEC" w14:textId="77777777" w:rsidR="007C527A" w:rsidRPr="00112450" w:rsidRDefault="007C527A" w:rsidP="001F7F75">
            <w:pPr>
              <w:jc w:val="center"/>
              <w:rPr>
                <w:b/>
                <w:bCs/>
                <w:sz w:val="20"/>
                <w:szCs w:val="20"/>
              </w:rPr>
            </w:pPr>
            <w:r w:rsidRPr="00112450">
              <w:rPr>
                <w:b/>
                <w:bCs/>
                <w:sz w:val="20"/>
                <w:szCs w:val="20"/>
                <w:lang w:eastAsia="en-US"/>
              </w:rPr>
              <w:t>Polazna vrijednost 2023.</w:t>
            </w:r>
          </w:p>
        </w:tc>
        <w:tc>
          <w:tcPr>
            <w:tcW w:w="1100" w:type="dxa"/>
            <w:tcBorders>
              <w:top w:val="single" w:sz="4" w:space="0" w:color="auto"/>
              <w:left w:val="nil"/>
              <w:bottom w:val="single" w:sz="4" w:space="0" w:color="auto"/>
              <w:right w:val="single" w:sz="4" w:space="0" w:color="auto"/>
            </w:tcBorders>
            <w:shd w:val="clear" w:color="auto" w:fill="auto"/>
            <w:vAlign w:val="center"/>
            <w:hideMark/>
          </w:tcPr>
          <w:p w14:paraId="62B91DAF" w14:textId="77777777" w:rsidR="007C527A" w:rsidRPr="00112450" w:rsidRDefault="007C527A" w:rsidP="001F7F75">
            <w:pPr>
              <w:jc w:val="center"/>
              <w:rPr>
                <w:b/>
                <w:bCs/>
                <w:sz w:val="20"/>
                <w:szCs w:val="20"/>
              </w:rPr>
            </w:pPr>
            <w:r w:rsidRPr="00112450">
              <w:rPr>
                <w:b/>
                <w:bCs/>
                <w:sz w:val="20"/>
                <w:szCs w:val="20"/>
                <w:lang w:eastAsia="en-US"/>
              </w:rPr>
              <w:t>Ciljana vrijednost 2024.</w:t>
            </w:r>
          </w:p>
        </w:tc>
        <w:tc>
          <w:tcPr>
            <w:tcW w:w="1120" w:type="dxa"/>
            <w:tcBorders>
              <w:top w:val="single" w:sz="4" w:space="0" w:color="auto"/>
              <w:left w:val="nil"/>
              <w:bottom w:val="single" w:sz="4" w:space="0" w:color="auto"/>
              <w:right w:val="single" w:sz="4" w:space="0" w:color="auto"/>
            </w:tcBorders>
            <w:shd w:val="clear" w:color="auto" w:fill="auto"/>
            <w:vAlign w:val="center"/>
            <w:hideMark/>
          </w:tcPr>
          <w:p w14:paraId="72B4B151" w14:textId="77777777" w:rsidR="007C527A" w:rsidRPr="00112450" w:rsidRDefault="007C527A" w:rsidP="001F7F75">
            <w:pPr>
              <w:jc w:val="center"/>
              <w:rPr>
                <w:b/>
                <w:bCs/>
                <w:color w:val="FF0000"/>
                <w:sz w:val="20"/>
                <w:szCs w:val="20"/>
              </w:rPr>
            </w:pPr>
            <w:r w:rsidRPr="00112450">
              <w:rPr>
                <w:b/>
                <w:bCs/>
                <w:sz w:val="20"/>
                <w:szCs w:val="20"/>
                <w:lang w:eastAsia="en-US"/>
              </w:rPr>
              <w:t>Ostvarena vrijednost 2024.</w:t>
            </w:r>
          </w:p>
        </w:tc>
      </w:tr>
      <w:tr w:rsidR="007C527A" w:rsidRPr="00112450" w14:paraId="34C7C4D7" w14:textId="77777777" w:rsidTr="001F7F75">
        <w:trPr>
          <w:trHeight w:val="1185"/>
        </w:trPr>
        <w:tc>
          <w:tcPr>
            <w:tcW w:w="2140" w:type="dxa"/>
            <w:tcBorders>
              <w:top w:val="nil"/>
              <w:left w:val="single" w:sz="4" w:space="0" w:color="auto"/>
              <w:bottom w:val="single" w:sz="4" w:space="0" w:color="auto"/>
              <w:right w:val="single" w:sz="4" w:space="0" w:color="auto"/>
            </w:tcBorders>
            <w:shd w:val="clear" w:color="auto" w:fill="auto"/>
            <w:vAlign w:val="center"/>
            <w:hideMark/>
          </w:tcPr>
          <w:p w14:paraId="30F105AC" w14:textId="77777777" w:rsidR="007C527A" w:rsidRPr="00112450" w:rsidRDefault="007C527A" w:rsidP="001F7F75">
            <w:pPr>
              <w:jc w:val="center"/>
              <w:rPr>
                <w:sz w:val="20"/>
                <w:szCs w:val="20"/>
              </w:rPr>
            </w:pPr>
            <w:r w:rsidRPr="00112450">
              <w:rPr>
                <w:sz w:val="20"/>
                <w:szCs w:val="20"/>
                <w:lang w:eastAsia="en-US"/>
              </w:rPr>
              <w:t>Broj korisnika</w:t>
            </w:r>
          </w:p>
        </w:tc>
        <w:tc>
          <w:tcPr>
            <w:tcW w:w="2460" w:type="dxa"/>
            <w:tcBorders>
              <w:top w:val="nil"/>
              <w:left w:val="nil"/>
              <w:bottom w:val="single" w:sz="4" w:space="0" w:color="auto"/>
              <w:right w:val="single" w:sz="4" w:space="0" w:color="auto"/>
            </w:tcBorders>
            <w:shd w:val="clear" w:color="auto" w:fill="auto"/>
            <w:vAlign w:val="center"/>
            <w:hideMark/>
          </w:tcPr>
          <w:p w14:paraId="2973621D" w14:textId="77777777" w:rsidR="007C527A" w:rsidRPr="00112450" w:rsidRDefault="007C527A" w:rsidP="001F7F75">
            <w:pPr>
              <w:jc w:val="center"/>
              <w:rPr>
                <w:sz w:val="20"/>
                <w:szCs w:val="20"/>
              </w:rPr>
            </w:pPr>
            <w:r w:rsidRPr="00112450">
              <w:rPr>
                <w:sz w:val="20"/>
                <w:szCs w:val="20"/>
                <w:lang w:eastAsia="en-US"/>
              </w:rPr>
              <w:t>Osobe s invaliditetom, korisnici osobne invalidnine čija mirovina ne prelazi određeni iznos</w:t>
            </w:r>
          </w:p>
        </w:tc>
        <w:tc>
          <w:tcPr>
            <w:tcW w:w="1000" w:type="dxa"/>
            <w:tcBorders>
              <w:top w:val="nil"/>
              <w:left w:val="nil"/>
              <w:bottom w:val="single" w:sz="4" w:space="0" w:color="auto"/>
              <w:right w:val="single" w:sz="4" w:space="0" w:color="auto"/>
            </w:tcBorders>
            <w:shd w:val="clear" w:color="auto" w:fill="auto"/>
            <w:vAlign w:val="center"/>
            <w:hideMark/>
          </w:tcPr>
          <w:p w14:paraId="4A87C914" w14:textId="77777777" w:rsidR="007C527A" w:rsidRPr="00112450" w:rsidRDefault="007C527A" w:rsidP="001F7F75">
            <w:pPr>
              <w:jc w:val="center"/>
              <w:rPr>
                <w:sz w:val="20"/>
                <w:szCs w:val="20"/>
              </w:rPr>
            </w:pPr>
            <w:r w:rsidRPr="00112450">
              <w:rPr>
                <w:sz w:val="20"/>
                <w:szCs w:val="20"/>
                <w:lang w:eastAsia="en-US"/>
              </w:rPr>
              <w:t>Korisnik</w:t>
            </w:r>
          </w:p>
        </w:tc>
        <w:tc>
          <w:tcPr>
            <w:tcW w:w="1100" w:type="dxa"/>
            <w:tcBorders>
              <w:top w:val="nil"/>
              <w:left w:val="nil"/>
              <w:bottom w:val="single" w:sz="4" w:space="0" w:color="auto"/>
              <w:right w:val="single" w:sz="4" w:space="0" w:color="auto"/>
            </w:tcBorders>
            <w:shd w:val="clear" w:color="auto" w:fill="auto"/>
            <w:noWrap/>
            <w:vAlign w:val="center"/>
            <w:hideMark/>
          </w:tcPr>
          <w:p w14:paraId="5639D63C" w14:textId="77777777" w:rsidR="007C527A" w:rsidRPr="00112450" w:rsidRDefault="007C527A" w:rsidP="001F7F75">
            <w:pPr>
              <w:jc w:val="center"/>
              <w:rPr>
                <w:sz w:val="20"/>
                <w:szCs w:val="20"/>
              </w:rPr>
            </w:pPr>
            <w:r w:rsidRPr="00112450">
              <w:rPr>
                <w:sz w:val="20"/>
                <w:szCs w:val="20"/>
              </w:rPr>
              <w:t>560</w:t>
            </w:r>
          </w:p>
        </w:tc>
        <w:tc>
          <w:tcPr>
            <w:tcW w:w="1100" w:type="dxa"/>
            <w:tcBorders>
              <w:top w:val="nil"/>
              <w:left w:val="nil"/>
              <w:bottom w:val="single" w:sz="4" w:space="0" w:color="auto"/>
              <w:right w:val="single" w:sz="4" w:space="0" w:color="auto"/>
            </w:tcBorders>
            <w:shd w:val="clear" w:color="auto" w:fill="auto"/>
            <w:noWrap/>
            <w:vAlign w:val="center"/>
            <w:hideMark/>
          </w:tcPr>
          <w:p w14:paraId="03DCB110" w14:textId="77777777" w:rsidR="007C527A" w:rsidRPr="00112450" w:rsidRDefault="007C527A" w:rsidP="001F7F75">
            <w:pPr>
              <w:jc w:val="center"/>
              <w:rPr>
                <w:sz w:val="20"/>
                <w:szCs w:val="20"/>
              </w:rPr>
            </w:pPr>
            <w:r w:rsidRPr="00112450">
              <w:rPr>
                <w:sz w:val="20"/>
                <w:szCs w:val="20"/>
              </w:rPr>
              <w:t>560</w:t>
            </w:r>
          </w:p>
        </w:tc>
        <w:tc>
          <w:tcPr>
            <w:tcW w:w="1120" w:type="dxa"/>
            <w:tcBorders>
              <w:top w:val="nil"/>
              <w:left w:val="nil"/>
              <w:bottom w:val="single" w:sz="4" w:space="0" w:color="auto"/>
              <w:right w:val="single" w:sz="4" w:space="0" w:color="auto"/>
            </w:tcBorders>
            <w:shd w:val="clear" w:color="auto" w:fill="auto"/>
            <w:vAlign w:val="center"/>
            <w:hideMark/>
          </w:tcPr>
          <w:p w14:paraId="4481708E" w14:textId="77777777" w:rsidR="007C527A" w:rsidRPr="00112450" w:rsidRDefault="007C527A" w:rsidP="001F7F75">
            <w:pPr>
              <w:jc w:val="center"/>
              <w:rPr>
                <w:sz w:val="20"/>
                <w:szCs w:val="20"/>
              </w:rPr>
            </w:pPr>
            <w:r w:rsidRPr="00112450">
              <w:rPr>
                <w:sz w:val="20"/>
                <w:szCs w:val="20"/>
              </w:rPr>
              <w:t>1792</w:t>
            </w:r>
          </w:p>
        </w:tc>
      </w:tr>
    </w:tbl>
    <w:p w14:paraId="6ED729FE" w14:textId="77777777" w:rsidR="007C527A" w:rsidRPr="00112450" w:rsidRDefault="007C527A" w:rsidP="007C527A">
      <w:pPr>
        <w:autoSpaceDE w:val="0"/>
        <w:autoSpaceDN w:val="0"/>
        <w:adjustRightInd w:val="0"/>
        <w:jc w:val="both"/>
        <w:rPr>
          <w:color w:val="FF0000"/>
          <w:sz w:val="22"/>
          <w:szCs w:val="22"/>
        </w:rPr>
      </w:pPr>
    </w:p>
    <w:p w14:paraId="4F72F6D3" w14:textId="77777777" w:rsidR="007C527A" w:rsidRPr="00112450" w:rsidRDefault="007C527A" w:rsidP="007C527A">
      <w:pPr>
        <w:pStyle w:val="paragraph"/>
        <w:spacing w:before="0" w:beforeAutospacing="0" w:after="0" w:afterAutospacing="0"/>
        <w:jc w:val="both"/>
        <w:textAlignment w:val="baseline"/>
        <w:rPr>
          <w:sz w:val="22"/>
          <w:szCs w:val="22"/>
          <w:lang w:val="hr-HR"/>
        </w:rPr>
      </w:pPr>
      <w:r w:rsidRPr="00112450">
        <w:rPr>
          <w:rStyle w:val="normaltextrun"/>
          <w:sz w:val="22"/>
          <w:szCs w:val="22"/>
          <w:lang w:val="hr-HR"/>
        </w:rPr>
        <w:t>Aktivnost A302109 Sufinanciranje troškova prijevoza osoba s invaliditetom</w:t>
      </w:r>
      <w:r w:rsidRPr="00112450">
        <w:rPr>
          <w:rStyle w:val="eop"/>
          <w:sz w:val="22"/>
          <w:szCs w:val="22"/>
          <w:lang w:val="hr-HR"/>
        </w:rPr>
        <w:t> </w:t>
      </w:r>
    </w:p>
    <w:p w14:paraId="0873D8BE" w14:textId="77777777" w:rsidR="007C527A" w:rsidRPr="00112450" w:rsidRDefault="007C527A" w:rsidP="007C527A">
      <w:pPr>
        <w:autoSpaceDE w:val="0"/>
        <w:autoSpaceDN w:val="0"/>
        <w:adjustRightInd w:val="0"/>
        <w:jc w:val="both"/>
        <w:rPr>
          <w:sz w:val="22"/>
          <w:szCs w:val="22"/>
        </w:rPr>
      </w:pPr>
      <w:r w:rsidRPr="00112450">
        <w:rPr>
          <w:rStyle w:val="normaltextrun"/>
          <w:sz w:val="22"/>
          <w:szCs w:val="22"/>
        </w:rPr>
        <w:tab/>
        <w:t xml:space="preserve">U sklopu aktivnosti planirano je 67.500,00 EUR, a realizirano je 67.178,66 EUR,  odnosno 99,5%. </w:t>
      </w:r>
      <w:r w:rsidRPr="00112450">
        <w:rPr>
          <w:sz w:val="22"/>
          <w:szCs w:val="22"/>
        </w:rPr>
        <w:t>Usluge prijevoza osoba narušenog zdravlja obavljala je Taxi služba „Sunce“ Koprivnica prilagođenim vozilom temeljem sklopljenog Ugovora br. 0101/2024 o nabavi usluge organizacije prijevoza osoba narušenog zdravlja na području Grada Koprivnice, za vremensko razdoblje od 01.02.2024. godine do 31.12.2024. godine. Kriteriji sufinanciranja troškova usluge prijevoza definirani su Odlukom o socijalnoj zaštiti građana Grada Koprivnice.</w:t>
      </w:r>
    </w:p>
    <w:p w14:paraId="5F4EAD90" w14:textId="77777777" w:rsidR="007C527A" w:rsidRPr="00112450" w:rsidRDefault="007C527A" w:rsidP="007C527A">
      <w:pPr>
        <w:autoSpaceDE w:val="0"/>
        <w:autoSpaceDN w:val="0"/>
        <w:adjustRightInd w:val="0"/>
        <w:jc w:val="both"/>
        <w:rPr>
          <w:color w:val="FF0000"/>
          <w:sz w:val="22"/>
          <w:szCs w:val="22"/>
        </w:rPr>
      </w:pPr>
    </w:p>
    <w:tbl>
      <w:tblPr>
        <w:tblW w:w="9339" w:type="dxa"/>
        <w:tblLook w:val="04A0" w:firstRow="1" w:lastRow="0" w:firstColumn="1" w:lastColumn="0" w:noHBand="0" w:noVBand="1"/>
      </w:tblPr>
      <w:tblGrid>
        <w:gridCol w:w="2140"/>
        <w:gridCol w:w="2460"/>
        <w:gridCol w:w="999"/>
        <w:gridCol w:w="1170"/>
        <w:gridCol w:w="1170"/>
        <w:gridCol w:w="1194"/>
        <w:gridCol w:w="206"/>
      </w:tblGrid>
      <w:tr w:rsidR="007C527A" w:rsidRPr="00112450" w14:paraId="2A8FE79A" w14:textId="77777777" w:rsidTr="001F7F75">
        <w:trPr>
          <w:gridAfter w:val="1"/>
          <w:wAfter w:w="206" w:type="dxa"/>
          <w:trHeight w:val="855"/>
        </w:trPr>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656485" w14:textId="77777777" w:rsidR="007C527A" w:rsidRPr="00112450" w:rsidRDefault="007C527A" w:rsidP="001F7F75">
            <w:pPr>
              <w:jc w:val="center"/>
              <w:rPr>
                <w:b/>
                <w:bCs/>
                <w:sz w:val="20"/>
                <w:szCs w:val="20"/>
              </w:rPr>
            </w:pPr>
            <w:r w:rsidRPr="00112450">
              <w:rPr>
                <w:b/>
                <w:bCs/>
                <w:sz w:val="20"/>
                <w:szCs w:val="20"/>
                <w:lang w:eastAsia="en-US"/>
              </w:rPr>
              <w:t>Pokazatelj rezultata</w:t>
            </w:r>
          </w:p>
        </w:tc>
        <w:tc>
          <w:tcPr>
            <w:tcW w:w="2460" w:type="dxa"/>
            <w:tcBorders>
              <w:top w:val="single" w:sz="4" w:space="0" w:color="auto"/>
              <w:left w:val="nil"/>
              <w:bottom w:val="single" w:sz="4" w:space="0" w:color="auto"/>
              <w:right w:val="single" w:sz="4" w:space="0" w:color="auto"/>
            </w:tcBorders>
            <w:shd w:val="clear" w:color="auto" w:fill="auto"/>
            <w:noWrap/>
            <w:vAlign w:val="center"/>
            <w:hideMark/>
          </w:tcPr>
          <w:p w14:paraId="14CE4226" w14:textId="77777777" w:rsidR="007C527A" w:rsidRPr="00112450" w:rsidRDefault="007C527A" w:rsidP="001F7F75">
            <w:pPr>
              <w:jc w:val="center"/>
              <w:rPr>
                <w:b/>
                <w:bCs/>
                <w:sz w:val="20"/>
                <w:szCs w:val="20"/>
              </w:rPr>
            </w:pPr>
            <w:r w:rsidRPr="00112450">
              <w:rPr>
                <w:b/>
                <w:bCs/>
                <w:sz w:val="20"/>
                <w:szCs w:val="20"/>
                <w:lang w:eastAsia="en-US"/>
              </w:rPr>
              <w:t>Definicija pokazatelja</w:t>
            </w:r>
          </w:p>
        </w:tc>
        <w:tc>
          <w:tcPr>
            <w:tcW w:w="999" w:type="dxa"/>
            <w:tcBorders>
              <w:top w:val="single" w:sz="4" w:space="0" w:color="auto"/>
              <w:left w:val="nil"/>
              <w:bottom w:val="single" w:sz="4" w:space="0" w:color="auto"/>
              <w:right w:val="single" w:sz="4" w:space="0" w:color="auto"/>
            </w:tcBorders>
            <w:shd w:val="clear" w:color="auto" w:fill="auto"/>
            <w:vAlign w:val="center"/>
            <w:hideMark/>
          </w:tcPr>
          <w:p w14:paraId="47CC5AA2" w14:textId="77777777" w:rsidR="007C527A" w:rsidRPr="00112450" w:rsidRDefault="007C527A" w:rsidP="001F7F75">
            <w:pPr>
              <w:jc w:val="center"/>
              <w:rPr>
                <w:b/>
                <w:bCs/>
                <w:sz w:val="20"/>
                <w:szCs w:val="20"/>
              </w:rPr>
            </w:pPr>
            <w:r w:rsidRPr="00112450">
              <w:rPr>
                <w:b/>
                <w:bCs/>
                <w:sz w:val="20"/>
                <w:szCs w:val="20"/>
                <w:lang w:eastAsia="en-US"/>
              </w:rPr>
              <w:t>Jedinica</w:t>
            </w:r>
          </w:p>
        </w:tc>
        <w:tc>
          <w:tcPr>
            <w:tcW w:w="1170" w:type="dxa"/>
            <w:tcBorders>
              <w:top w:val="single" w:sz="4" w:space="0" w:color="auto"/>
              <w:left w:val="nil"/>
              <w:bottom w:val="single" w:sz="4" w:space="0" w:color="auto"/>
              <w:right w:val="single" w:sz="4" w:space="0" w:color="auto"/>
            </w:tcBorders>
            <w:shd w:val="clear" w:color="auto" w:fill="auto"/>
            <w:vAlign w:val="center"/>
            <w:hideMark/>
          </w:tcPr>
          <w:p w14:paraId="05BDE6DA" w14:textId="77777777" w:rsidR="007C527A" w:rsidRPr="00112450" w:rsidRDefault="007C527A" w:rsidP="001F7F75">
            <w:pPr>
              <w:jc w:val="center"/>
              <w:rPr>
                <w:b/>
                <w:bCs/>
                <w:sz w:val="20"/>
                <w:szCs w:val="20"/>
              </w:rPr>
            </w:pPr>
            <w:r w:rsidRPr="00112450">
              <w:rPr>
                <w:b/>
                <w:bCs/>
                <w:sz w:val="20"/>
                <w:szCs w:val="20"/>
                <w:lang w:eastAsia="en-US"/>
              </w:rPr>
              <w:t>Polazna vrijednost 2023.</w:t>
            </w:r>
          </w:p>
        </w:tc>
        <w:tc>
          <w:tcPr>
            <w:tcW w:w="1170" w:type="dxa"/>
            <w:tcBorders>
              <w:top w:val="single" w:sz="4" w:space="0" w:color="auto"/>
              <w:left w:val="nil"/>
              <w:bottom w:val="single" w:sz="4" w:space="0" w:color="auto"/>
              <w:right w:val="single" w:sz="4" w:space="0" w:color="auto"/>
            </w:tcBorders>
            <w:shd w:val="clear" w:color="auto" w:fill="auto"/>
            <w:vAlign w:val="center"/>
            <w:hideMark/>
          </w:tcPr>
          <w:p w14:paraId="614DDF2F" w14:textId="77777777" w:rsidR="007C527A" w:rsidRPr="00112450" w:rsidRDefault="007C527A" w:rsidP="001F7F75">
            <w:pPr>
              <w:jc w:val="center"/>
              <w:rPr>
                <w:b/>
                <w:bCs/>
                <w:sz w:val="20"/>
                <w:szCs w:val="20"/>
              </w:rPr>
            </w:pPr>
            <w:r w:rsidRPr="00112450">
              <w:rPr>
                <w:b/>
                <w:bCs/>
                <w:sz w:val="20"/>
                <w:szCs w:val="20"/>
                <w:lang w:eastAsia="en-US"/>
              </w:rPr>
              <w:t>Ciljana vrijednost 2024.</w:t>
            </w:r>
          </w:p>
        </w:tc>
        <w:tc>
          <w:tcPr>
            <w:tcW w:w="1194" w:type="dxa"/>
            <w:tcBorders>
              <w:top w:val="single" w:sz="4" w:space="0" w:color="auto"/>
              <w:left w:val="nil"/>
              <w:bottom w:val="single" w:sz="4" w:space="0" w:color="auto"/>
              <w:right w:val="single" w:sz="4" w:space="0" w:color="auto"/>
            </w:tcBorders>
            <w:shd w:val="clear" w:color="auto" w:fill="auto"/>
            <w:vAlign w:val="center"/>
            <w:hideMark/>
          </w:tcPr>
          <w:p w14:paraId="0377EB70" w14:textId="77777777" w:rsidR="007C527A" w:rsidRPr="00112450" w:rsidRDefault="007C527A" w:rsidP="001F7F75">
            <w:pPr>
              <w:jc w:val="center"/>
              <w:rPr>
                <w:b/>
                <w:bCs/>
                <w:sz w:val="20"/>
                <w:szCs w:val="20"/>
              </w:rPr>
            </w:pPr>
            <w:r w:rsidRPr="00112450">
              <w:rPr>
                <w:b/>
                <w:bCs/>
                <w:sz w:val="20"/>
                <w:szCs w:val="20"/>
                <w:lang w:eastAsia="en-US"/>
              </w:rPr>
              <w:t>Ostvarena vrijednost 2024.</w:t>
            </w:r>
          </w:p>
        </w:tc>
      </w:tr>
      <w:tr w:rsidR="007C527A" w:rsidRPr="00112450" w14:paraId="3E2CF654" w14:textId="77777777" w:rsidTr="001F7F75">
        <w:trPr>
          <w:gridAfter w:val="1"/>
          <w:wAfter w:w="206" w:type="dxa"/>
          <w:trHeight w:val="1185"/>
        </w:trPr>
        <w:tc>
          <w:tcPr>
            <w:tcW w:w="2140" w:type="dxa"/>
            <w:tcBorders>
              <w:top w:val="nil"/>
              <w:left w:val="single" w:sz="4" w:space="0" w:color="auto"/>
              <w:bottom w:val="single" w:sz="4" w:space="0" w:color="auto"/>
              <w:right w:val="single" w:sz="4" w:space="0" w:color="auto"/>
            </w:tcBorders>
            <w:shd w:val="clear" w:color="auto" w:fill="auto"/>
            <w:vAlign w:val="center"/>
            <w:hideMark/>
          </w:tcPr>
          <w:p w14:paraId="6DB4D676" w14:textId="77777777" w:rsidR="007C527A" w:rsidRPr="00112450" w:rsidRDefault="007C527A" w:rsidP="001F7F75">
            <w:pPr>
              <w:jc w:val="center"/>
              <w:rPr>
                <w:color w:val="FF0000"/>
                <w:sz w:val="20"/>
                <w:szCs w:val="20"/>
              </w:rPr>
            </w:pPr>
            <w:r w:rsidRPr="00112450">
              <w:rPr>
                <w:color w:val="0D0D0D" w:themeColor="text1" w:themeTint="F2"/>
                <w:sz w:val="16"/>
                <w:szCs w:val="16"/>
                <w:lang w:eastAsia="en-US"/>
              </w:rPr>
              <w:t>Broj korisnika</w:t>
            </w:r>
          </w:p>
        </w:tc>
        <w:tc>
          <w:tcPr>
            <w:tcW w:w="2460" w:type="dxa"/>
            <w:tcBorders>
              <w:top w:val="nil"/>
              <w:left w:val="nil"/>
              <w:bottom w:val="single" w:sz="4" w:space="0" w:color="auto"/>
              <w:right w:val="single" w:sz="4" w:space="0" w:color="auto"/>
            </w:tcBorders>
            <w:shd w:val="clear" w:color="auto" w:fill="auto"/>
            <w:vAlign w:val="center"/>
            <w:hideMark/>
          </w:tcPr>
          <w:p w14:paraId="4D944CB3" w14:textId="77777777" w:rsidR="007C527A" w:rsidRPr="00112450" w:rsidRDefault="007C527A" w:rsidP="001F7F75">
            <w:pPr>
              <w:jc w:val="center"/>
              <w:rPr>
                <w:color w:val="FF0000"/>
                <w:sz w:val="20"/>
                <w:szCs w:val="20"/>
              </w:rPr>
            </w:pPr>
            <w:r w:rsidRPr="00112450">
              <w:rPr>
                <w:color w:val="0D0D0D" w:themeColor="text1" w:themeTint="F2"/>
                <w:sz w:val="16"/>
                <w:szCs w:val="16"/>
                <w:lang w:eastAsia="en-US"/>
              </w:rPr>
              <w:t>Troškovi prijevoza prilagođenim vozi-lom osoba  s invaliditetom 80% i više, onkoloških bolesnika i osoba privremeno otežanog kretanja radi narušenog zdravlja</w:t>
            </w:r>
          </w:p>
        </w:tc>
        <w:tc>
          <w:tcPr>
            <w:tcW w:w="999" w:type="dxa"/>
            <w:tcBorders>
              <w:top w:val="nil"/>
              <w:left w:val="nil"/>
              <w:bottom w:val="single" w:sz="4" w:space="0" w:color="auto"/>
              <w:right w:val="single" w:sz="4" w:space="0" w:color="auto"/>
            </w:tcBorders>
            <w:shd w:val="clear" w:color="auto" w:fill="auto"/>
            <w:vAlign w:val="center"/>
            <w:hideMark/>
          </w:tcPr>
          <w:p w14:paraId="4D4F5527" w14:textId="77777777" w:rsidR="007C527A" w:rsidRPr="00112450" w:rsidRDefault="007C527A" w:rsidP="001F7F75">
            <w:pPr>
              <w:jc w:val="center"/>
              <w:rPr>
                <w:sz w:val="20"/>
                <w:szCs w:val="20"/>
              </w:rPr>
            </w:pPr>
            <w:r w:rsidRPr="00112450">
              <w:rPr>
                <w:sz w:val="16"/>
                <w:szCs w:val="16"/>
                <w:lang w:eastAsia="en-US"/>
              </w:rPr>
              <w:t>Korisnik</w:t>
            </w:r>
          </w:p>
        </w:tc>
        <w:tc>
          <w:tcPr>
            <w:tcW w:w="1170" w:type="dxa"/>
            <w:tcBorders>
              <w:top w:val="nil"/>
              <w:left w:val="nil"/>
              <w:bottom w:val="single" w:sz="4" w:space="0" w:color="auto"/>
              <w:right w:val="single" w:sz="4" w:space="0" w:color="auto"/>
            </w:tcBorders>
            <w:shd w:val="clear" w:color="auto" w:fill="auto"/>
            <w:noWrap/>
            <w:vAlign w:val="center"/>
            <w:hideMark/>
          </w:tcPr>
          <w:p w14:paraId="7782A91C" w14:textId="77777777" w:rsidR="007C527A" w:rsidRPr="00112450" w:rsidRDefault="007C527A" w:rsidP="001F7F75">
            <w:pPr>
              <w:jc w:val="center"/>
              <w:rPr>
                <w:sz w:val="20"/>
                <w:szCs w:val="20"/>
              </w:rPr>
            </w:pPr>
            <w:r w:rsidRPr="00112450">
              <w:rPr>
                <w:sz w:val="20"/>
                <w:szCs w:val="20"/>
              </w:rPr>
              <w:t>90</w:t>
            </w:r>
          </w:p>
        </w:tc>
        <w:tc>
          <w:tcPr>
            <w:tcW w:w="1170" w:type="dxa"/>
            <w:tcBorders>
              <w:top w:val="nil"/>
              <w:left w:val="nil"/>
              <w:bottom w:val="single" w:sz="4" w:space="0" w:color="auto"/>
              <w:right w:val="single" w:sz="4" w:space="0" w:color="auto"/>
            </w:tcBorders>
            <w:shd w:val="clear" w:color="auto" w:fill="auto"/>
            <w:noWrap/>
            <w:vAlign w:val="center"/>
            <w:hideMark/>
          </w:tcPr>
          <w:p w14:paraId="6A9E7F3F" w14:textId="77777777" w:rsidR="007C527A" w:rsidRPr="00112450" w:rsidRDefault="007C527A" w:rsidP="001F7F75">
            <w:pPr>
              <w:jc w:val="center"/>
              <w:rPr>
                <w:sz w:val="20"/>
                <w:szCs w:val="20"/>
              </w:rPr>
            </w:pPr>
            <w:r w:rsidRPr="00112450">
              <w:rPr>
                <w:sz w:val="20"/>
                <w:szCs w:val="20"/>
              </w:rPr>
              <w:t>90</w:t>
            </w:r>
          </w:p>
        </w:tc>
        <w:tc>
          <w:tcPr>
            <w:tcW w:w="1194" w:type="dxa"/>
            <w:tcBorders>
              <w:top w:val="nil"/>
              <w:left w:val="nil"/>
              <w:bottom w:val="single" w:sz="4" w:space="0" w:color="auto"/>
              <w:right w:val="single" w:sz="4" w:space="0" w:color="auto"/>
            </w:tcBorders>
            <w:shd w:val="clear" w:color="auto" w:fill="auto"/>
            <w:vAlign w:val="center"/>
            <w:hideMark/>
          </w:tcPr>
          <w:p w14:paraId="5D847943" w14:textId="77777777" w:rsidR="007C527A" w:rsidRPr="00112450" w:rsidRDefault="007C527A" w:rsidP="001F7F75">
            <w:pPr>
              <w:jc w:val="center"/>
              <w:rPr>
                <w:sz w:val="20"/>
                <w:szCs w:val="20"/>
              </w:rPr>
            </w:pPr>
            <w:r w:rsidRPr="00112450">
              <w:rPr>
                <w:sz w:val="20"/>
                <w:szCs w:val="20"/>
              </w:rPr>
              <w:t>148</w:t>
            </w:r>
          </w:p>
        </w:tc>
      </w:tr>
      <w:tr w:rsidR="007C527A" w:rsidRPr="00112450" w14:paraId="43B2EF76" w14:textId="77777777" w:rsidTr="001F7F75">
        <w:trPr>
          <w:trHeight w:val="270"/>
        </w:trPr>
        <w:tc>
          <w:tcPr>
            <w:tcW w:w="9339" w:type="dxa"/>
            <w:gridSpan w:val="7"/>
            <w:tcBorders>
              <w:top w:val="single" w:sz="8" w:space="0" w:color="auto"/>
              <w:left w:val="single" w:sz="8" w:space="0" w:color="auto"/>
              <w:bottom w:val="single" w:sz="8" w:space="0" w:color="auto"/>
              <w:right w:val="single" w:sz="8" w:space="0" w:color="auto"/>
            </w:tcBorders>
            <w:hideMark/>
          </w:tcPr>
          <w:p w14:paraId="5DF2B913" w14:textId="77777777" w:rsidR="007C527A" w:rsidRPr="00112450" w:rsidRDefault="007C527A" w:rsidP="001F7F75">
            <w:pPr>
              <w:spacing w:line="256" w:lineRule="auto"/>
              <w:rPr>
                <w:rFonts w:eastAsia="Arial"/>
                <w:b/>
                <w:i/>
                <w:sz w:val="22"/>
                <w:szCs w:val="22"/>
                <w:lang w:eastAsia="en-US"/>
              </w:rPr>
            </w:pPr>
            <w:r w:rsidRPr="00112450">
              <w:rPr>
                <w:rFonts w:eastAsia="Calibri"/>
                <w:b/>
                <w:sz w:val="22"/>
                <w:szCs w:val="22"/>
                <w:u w:val="single"/>
                <w:lang w:eastAsia="en-US"/>
              </w:rPr>
              <w:t>PROGRAM 3023 SRETNO DIJETE-SRETAN GRAD</w:t>
            </w:r>
          </w:p>
        </w:tc>
      </w:tr>
      <w:tr w:rsidR="007C527A" w:rsidRPr="00112450" w14:paraId="2B067733" w14:textId="77777777" w:rsidTr="001F7F75">
        <w:trPr>
          <w:trHeight w:val="570"/>
        </w:trPr>
        <w:tc>
          <w:tcPr>
            <w:tcW w:w="9339" w:type="dxa"/>
            <w:gridSpan w:val="7"/>
            <w:tcBorders>
              <w:top w:val="single" w:sz="8" w:space="0" w:color="auto"/>
              <w:left w:val="single" w:sz="8" w:space="0" w:color="auto"/>
              <w:bottom w:val="single" w:sz="8" w:space="0" w:color="auto"/>
              <w:right w:val="single" w:sz="8" w:space="0" w:color="auto"/>
            </w:tcBorders>
          </w:tcPr>
          <w:p w14:paraId="42994860" w14:textId="77777777" w:rsidR="007C527A" w:rsidRPr="00112450" w:rsidRDefault="007C527A" w:rsidP="001F7F75">
            <w:pPr>
              <w:pStyle w:val="paragraph"/>
              <w:spacing w:before="0" w:beforeAutospacing="0" w:after="0" w:afterAutospacing="0"/>
              <w:jc w:val="both"/>
              <w:textAlignment w:val="baseline"/>
              <w:rPr>
                <w:sz w:val="22"/>
                <w:szCs w:val="22"/>
                <w:lang w:val="hr-HR"/>
              </w:rPr>
            </w:pPr>
            <w:r w:rsidRPr="00112450">
              <w:rPr>
                <w:rStyle w:val="normaltextrun"/>
                <w:sz w:val="22"/>
                <w:szCs w:val="22"/>
                <w:lang w:val="hr-HR"/>
              </w:rPr>
              <w:t>Cilj programa:</w:t>
            </w:r>
            <w:r w:rsidRPr="00112450">
              <w:rPr>
                <w:rStyle w:val="eop"/>
                <w:sz w:val="22"/>
                <w:szCs w:val="22"/>
                <w:lang w:val="hr-HR"/>
              </w:rPr>
              <w:t> </w:t>
            </w:r>
          </w:p>
          <w:p w14:paraId="0D7A61CC" w14:textId="77777777" w:rsidR="007C527A" w:rsidRPr="00112450" w:rsidRDefault="007C527A" w:rsidP="001F7F75">
            <w:pPr>
              <w:pStyle w:val="paragraph"/>
              <w:spacing w:before="0" w:beforeAutospacing="0" w:after="0" w:afterAutospacing="0"/>
              <w:ind w:firstLine="705"/>
              <w:jc w:val="both"/>
              <w:textAlignment w:val="baseline"/>
              <w:rPr>
                <w:sz w:val="22"/>
                <w:szCs w:val="22"/>
                <w:lang w:val="hr-HR"/>
              </w:rPr>
            </w:pPr>
            <w:r w:rsidRPr="00112450">
              <w:rPr>
                <w:rStyle w:val="normaltextrun"/>
                <w:sz w:val="22"/>
                <w:szCs w:val="22"/>
                <w:lang w:val="hr-HR"/>
              </w:rPr>
              <w:t>Program obuhvaća Božićno darivanja djece, Veliko srce koprivničkog djeteta, Dječje gradsko vijeće i akciju „Sretno dijete – sretan grad“. Potrebe djece se mijenjaju te je bitna kontinuirana i sustavna briga i skrb o zaštiti djece i njihovih prava i potreba. Cilj je povećanje standarda dobrog socijalnog, gospodarskog, zdravog, ekološkog, obrazovnog i kulturnog mjesta za život sve djece, čime se doprinosi stvaranju dugoročno sigurnog i poticajnog okruženja za rast i razvoj djeteta.</w:t>
            </w:r>
          </w:p>
        </w:tc>
      </w:tr>
      <w:tr w:rsidR="007C527A" w:rsidRPr="00112450" w14:paraId="1D6F6513" w14:textId="77777777" w:rsidTr="001F7F75">
        <w:trPr>
          <w:trHeight w:val="570"/>
        </w:trPr>
        <w:tc>
          <w:tcPr>
            <w:tcW w:w="9339" w:type="dxa"/>
            <w:gridSpan w:val="7"/>
            <w:tcBorders>
              <w:top w:val="single" w:sz="8" w:space="0" w:color="auto"/>
              <w:left w:val="single" w:sz="8" w:space="0" w:color="auto"/>
              <w:bottom w:val="single" w:sz="8" w:space="0" w:color="auto"/>
              <w:right w:val="single" w:sz="8" w:space="0" w:color="auto"/>
            </w:tcBorders>
            <w:hideMark/>
          </w:tcPr>
          <w:p w14:paraId="321799D3" w14:textId="77777777" w:rsidR="007C527A" w:rsidRPr="00112450" w:rsidRDefault="007C527A" w:rsidP="001F7F75">
            <w:pPr>
              <w:pStyle w:val="paragraph"/>
              <w:spacing w:before="0" w:beforeAutospacing="0" w:after="0" w:afterAutospacing="0"/>
              <w:jc w:val="both"/>
              <w:textAlignment w:val="baseline"/>
              <w:rPr>
                <w:sz w:val="22"/>
                <w:szCs w:val="22"/>
                <w:lang w:val="hr-HR"/>
              </w:rPr>
            </w:pPr>
            <w:r w:rsidRPr="00112450">
              <w:rPr>
                <w:rStyle w:val="normaltextrun"/>
                <w:sz w:val="22"/>
                <w:szCs w:val="22"/>
                <w:lang w:val="hr-HR"/>
              </w:rPr>
              <w:t>Zakonska osnova za provođenje programa:</w:t>
            </w:r>
          </w:p>
          <w:p w14:paraId="4E74F344" w14:textId="77777777" w:rsidR="007C527A" w:rsidRPr="00112450" w:rsidRDefault="007C527A" w:rsidP="007E0ED1">
            <w:pPr>
              <w:pStyle w:val="paragraph"/>
              <w:numPr>
                <w:ilvl w:val="0"/>
                <w:numId w:val="16"/>
              </w:numPr>
              <w:spacing w:before="0" w:beforeAutospacing="0" w:after="0" w:afterAutospacing="0"/>
              <w:ind w:left="731" w:hanging="284"/>
              <w:jc w:val="both"/>
              <w:textAlignment w:val="baseline"/>
              <w:rPr>
                <w:rStyle w:val="normaltextrun"/>
                <w:sz w:val="22"/>
                <w:szCs w:val="22"/>
                <w:lang w:val="hr-HR"/>
              </w:rPr>
            </w:pPr>
            <w:r w:rsidRPr="00112450">
              <w:rPr>
                <w:rStyle w:val="normaltextrun"/>
                <w:sz w:val="22"/>
                <w:szCs w:val="22"/>
                <w:lang w:val="hr-HR"/>
              </w:rPr>
              <w:t>Zakon o lokalnoj i područnoj (regionalnoj) samoupravi („Narodne novine“, br. 33/01, 60/01, 129/05, 109/07, 125/08, 36/09, 150/11, 144/12, 19/13, 137/15, 123/17, 98/19 i 144/20), </w:t>
            </w:r>
          </w:p>
          <w:p w14:paraId="77A559B5" w14:textId="12046A25" w:rsidR="007C527A" w:rsidRPr="00112450" w:rsidRDefault="007C527A" w:rsidP="007E0ED1">
            <w:pPr>
              <w:pStyle w:val="paragraph"/>
              <w:numPr>
                <w:ilvl w:val="0"/>
                <w:numId w:val="16"/>
              </w:numPr>
              <w:spacing w:before="0" w:beforeAutospacing="0" w:after="0" w:afterAutospacing="0"/>
              <w:ind w:left="731" w:hanging="284"/>
              <w:jc w:val="both"/>
              <w:textAlignment w:val="baseline"/>
              <w:rPr>
                <w:color w:val="FF0000"/>
                <w:sz w:val="22"/>
                <w:szCs w:val="22"/>
                <w:lang w:val="hr-HR"/>
              </w:rPr>
            </w:pPr>
            <w:r w:rsidRPr="00112450">
              <w:rPr>
                <w:rStyle w:val="normaltextrun"/>
                <w:sz w:val="22"/>
                <w:szCs w:val="22"/>
                <w:lang w:val="hr-HR"/>
              </w:rPr>
              <w:t xml:space="preserve">Program javnih potreba u području unapređenja kvalitete života građana Grada Koprivnice za 2024. godinu </w:t>
            </w:r>
            <w:r w:rsidR="007D24F4" w:rsidRPr="00112450">
              <w:rPr>
                <w:rStyle w:val="normaltextrun"/>
                <w:sz w:val="22"/>
                <w:szCs w:val="22"/>
                <w:lang w:val="hr-HR"/>
              </w:rPr>
              <w:t xml:space="preserve">(“Glasnik Grada Koprivnice”,  br. </w:t>
            </w:r>
            <w:r w:rsidRPr="00112450">
              <w:rPr>
                <w:rStyle w:val="normaltextrun"/>
                <w:sz w:val="22"/>
                <w:szCs w:val="22"/>
                <w:lang w:val="hr-HR"/>
              </w:rPr>
              <w:t>7/23, 6/24 i 10/24). </w:t>
            </w:r>
          </w:p>
        </w:tc>
      </w:tr>
    </w:tbl>
    <w:p w14:paraId="5585482B" w14:textId="77777777" w:rsidR="007C527A" w:rsidRPr="00112450" w:rsidRDefault="007C527A" w:rsidP="007C527A">
      <w:pPr>
        <w:suppressAutoHyphens/>
        <w:autoSpaceDN w:val="0"/>
        <w:jc w:val="both"/>
        <w:textAlignment w:val="baseline"/>
        <w:rPr>
          <w:rFonts w:eastAsia="Calibri"/>
          <w:b/>
          <w:bCs/>
          <w:color w:val="FF0000"/>
          <w:sz w:val="22"/>
          <w:szCs w:val="22"/>
          <w:u w:val="single"/>
        </w:rPr>
      </w:pPr>
    </w:p>
    <w:tbl>
      <w:tblPr>
        <w:tblW w:w="5000" w:type="pct"/>
        <w:tblLook w:val="04A0" w:firstRow="1" w:lastRow="0" w:firstColumn="1" w:lastColumn="0" w:noHBand="0" w:noVBand="1"/>
      </w:tblPr>
      <w:tblGrid>
        <w:gridCol w:w="4043"/>
        <w:gridCol w:w="1681"/>
        <w:gridCol w:w="1681"/>
        <w:gridCol w:w="1800"/>
      </w:tblGrid>
      <w:tr w:rsidR="007C527A" w:rsidRPr="00112450" w14:paraId="63831039" w14:textId="77777777" w:rsidTr="001F7F75">
        <w:trPr>
          <w:trHeight w:val="693"/>
        </w:trPr>
        <w:tc>
          <w:tcPr>
            <w:tcW w:w="219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52E7149" w14:textId="77777777" w:rsidR="007C527A" w:rsidRPr="00112450" w:rsidRDefault="007C527A" w:rsidP="001F7F75">
            <w:pPr>
              <w:jc w:val="center"/>
              <w:rPr>
                <w:b/>
                <w:bCs/>
                <w:sz w:val="22"/>
                <w:szCs w:val="22"/>
              </w:rPr>
            </w:pPr>
            <w:r w:rsidRPr="00112450">
              <w:rPr>
                <w:b/>
                <w:bCs/>
                <w:sz w:val="22"/>
                <w:szCs w:val="22"/>
              </w:rPr>
              <w:t>Naziv aktivnosti</w:t>
            </w:r>
          </w:p>
        </w:tc>
        <w:tc>
          <w:tcPr>
            <w:tcW w:w="913" w:type="pct"/>
            <w:tcBorders>
              <w:top w:val="single" w:sz="4" w:space="0" w:color="auto"/>
              <w:left w:val="nil"/>
              <w:bottom w:val="single" w:sz="4" w:space="0" w:color="auto"/>
              <w:right w:val="single" w:sz="4" w:space="0" w:color="auto"/>
            </w:tcBorders>
            <w:shd w:val="clear" w:color="auto" w:fill="auto"/>
            <w:vAlign w:val="center"/>
            <w:hideMark/>
          </w:tcPr>
          <w:p w14:paraId="11BCEB4B" w14:textId="77777777" w:rsidR="007C527A" w:rsidRPr="00112450" w:rsidRDefault="007C527A" w:rsidP="001F7F75">
            <w:pPr>
              <w:jc w:val="center"/>
              <w:rPr>
                <w:b/>
                <w:bCs/>
                <w:sz w:val="22"/>
                <w:szCs w:val="22"/>
              </w:rPr>
            </w:pPr>
            <w:r w:rsidRPr="00112450">
              <w:rPr>
                <w:b/>
                <w:bCs/>
                <w:sz w:val="22"/>
                <w:szCs w:val="22"/>
              </w:rPr>
              <w:t>PLAN 2024.</w:t>
            </w:r>
          </w:p>
        </w:tc>
        <w:tc>
          <w:tcPr>
            <w:tcW w:w="913" w:type="pct"/>
            <w:tcBorders>
              <w:top w:val="single" w:sz="4" w:space="0" w:color="auto"/>
              <w:left w:val="nil"/>
              <w:bottom w:val="single" w:sz="4" w:space="0" w:color="auto"/>
              <w:right w:val="single" w:sz="4" w:space="0" w:color="auto"/>
            </w:tcBorders>
            <w:shd w:val="clear" w:color="auto" w:fill="auto"/>
            <w:vAlign w:val="center"/>
            <w:hideMark/>
          </w:tcPr>
          <w:p w14:paraId="179B53C5" w14:textId="77777777" w:rsidR="007C527A" w:rsidRPr="00112450" w:rsidRDefault="007C527A" w:rsidP="001F7F75">
            <w:pPr>
              <w:jc w:val="center"/>
              <w:rPr>
                <w:b/>
                <w:bCs/>
                <w:sz w:val="22"/>
                <w:szCs w:val="22"/>
              </w:rPr>
            </w:pPr>
            <w:r w:rsidRPr="00112450">
              <w:rPr>
                <w:b/>
                <w:bCs/>
                <w:sz w:val="22"/>
                <w:szCs w:val="22"/>
              </w:rPr>
              <w:t>Ostvarenje</w:t>
            </w:r>
          </w:p>
        </w:tc>
        <w:tc>
          <w:tcPr>
            <w:tcW w:w="979" w:type="pct"/>
            <w:tcBorders>
              <w:top w:val="single" w:sz="4" w:space="0" w:color="auto"/>
              <w:left w:val="nil"/>
              <w:bottom w:val="single" w:sz="4" w:space="0" w:color="auto"/>
              <w:right w:val="single" w:sz="4" w:space="0" w:color="auto"/>
            </w:tcBorders>
            <w:shd w:val="clear" w:color="auto" w:fill="auto"/>
            <w:vAlign w:val="center"/>
            <w:hideMark/>
          </w:tcPr>
          <w:p w14:paraId="3CE976E5" w14:textId="77777777" w:rsidR="007C527A" w:rsidRPr="00112450" w:rsidRDefault="007C527A" w:rsidP="001F7F75">
            <w:pPr>
              <w:jc w:val="center"/>
              <w:rPr>
                <w:b/>
                <w:bCs/>
                <w:sz w:val="22"/>
                <w:szCs w:val="22"/>
              </w:rPr>
            </w:pPr>
            <w:r w:rsidRPr="00112450">
              <w:rPr>
                <w:b/>
                <w:bCs/>
                <w:sz w:val="22"/>
                <w:szCs w:val="22"/>
              </w:rPr>
              <w:t>Indeks</w:t>
            </w:r>
          </w:p>
        </w:tc>
      </w:tr>
      <w:tr w:rsidR="007C527A" w:rsidRPr="00112450" w14:paraId="0A16486F" w14:textId="77777777" w:rsidTr="001F7F75">
        <w:trPr>
          <w:trHeight w:val="300"/>
        </w:trPr>
        <w:tc>
          <w:tcPr>
            <w:tcW w:w="2196" w:type="pct"/>
            <w:tcBorders>
              <w:top w:val="nil"/>
              <w:left w:val="single" w:sz="4" w:space="0" w:color="auto"/>
              <w:bottom w:val="single" w:sz="4" w:space="0" w:color="auto"/>
              <w:right w:val="single" w:sz="4" w:space="0" w:color="auto"/>
            </w:tcBorders>
            <w:shd w:val="clear" w:color="auto" w:fill="auto"/>
            <w:vAlign w:val="center"/>
            <w:hideMark/>
          </w:tcPr>
          <w:p w14:paraId="36123D2A" w14:textId="77777777" w:rsidR="007C527A" w:rsidRPr="00112450" w:rsidRDefault="007C527A" w:rsidP="001F7F75">
            <w:pPr>
              <w:rPr>
                <w:sz w:val="22"/>
                <w:szCs w:val="22"/>
              </w:rPr>
            </w:pPr>
            <w:r w:rsidRPr="00112450">
              <w:rPr>
                <w:sz w:val="22"/>
                <w:szCs w:val="22"/>
                <w:lang w:eastAsia="en-US"/>
              </w:rPr>
              <w:t>A302301 Božićno darivanje djece</w:t>
            </w:r>
          </w:p>
        </w:tc>
        <w:tc>
          <w:tcPr>
            <w:tcW w:w="913" w:type="pct"/>
            <w:tcBorders>
              <w:top w:val="nil"/>
              <w:left w:val="nil"/>
              <w:bottom w:val="single" w:sz="4" w:space="0" w:color="auto"/>
              <w:right w:val="single" w:sz="4" w:space="0" w:color="auto"/>
            </w:tcBorders>
            <w:shd w:val="clear" w:color="auto" w:fill="auto"/>
            <w:vAlign w:val="center"/>
            <w:hideMark/>
          </w:tcPr>
          <w:p w14:paraId="74C141A8" w14:textId="77777777" w:rsidR="007C527A" w:rsidRPr="00112450" w:rsidRDefault="007C527A" w:rsidP="001F7F75">
            <w:pPr>
              <w:jc w:val="center"/>
              <w:rPr>
                <w:sz w:val="22"/>
                <w:szCs w:val="22"/>
              </w:rPr>
            </w:pPr>
            <w:r w:rsidRPr="00112450">
              <w:rPr>
                <w:sz w:val="22"/>
                <w:szCs w:val="22"/>
              </w:rPr>
              <w:t>12.680,00</w:t>
            </w:r>
          </w:p>
        </w:tc>
        <w:tc>
          <w:tcPr>
            <w:tcW w:w="913" w:type="pct"/>
            <w:tcBorders>
              <w:top w:val="nil"/>
              <w:left w:val="nil"/>
              <w:bottom w:val="single" w:sz="4" w:space="0" w:color="auto"/>
              <w:right w:val="single" w:sz="4" w:space="0" w:color="auto"/>
            </w:tcBorders>
            <w:shd w:val="clear" w:color="auto" w:fill="auto"/>
            <w:vAlign w:val="center"/>
            <w:hideMark/>
          </w:tcPr>
          <w:p w14:paraId="3500BC39" w14:textId="77777777" w:rsidR="007C527A" w:rsidRPr="00112450" w:rsidRDefault="007C527A" w:rsidP="001F7F75">
            <w:pPr>
              <w:jc w:val="center"/>
              <w:rPr>
                <w:sz w:val="22"/>
                <w:szCs w:val="22"/>
              </w:rPr>
            </w:pPr>
            <w:r w:rsidRPr="00112450">
              <w:rPr>
                <w:sz w:val="22"/>
                <w:szCs w:val="22"/>
              </w:rPr>
              <w:t>8.701,20</w:t>
            </w:r>
          </w:p>
        </w:tc>
        <w:tc>
          <w:tcPr>
            <w:tcW w:w="979" w:type="pct"/>
            <w:tcBorders>
              <w:top w:val="nil"/>
              <w:left w:val="nil"/>
              <w:bottom w:val="single" w:sz="4" w:space="0" w:color="auto"/>
              <w:right w:val="single" w:sz="4" w:space="0" w:color="auto"/>
            </w:tcBorders>
            <w:shd w:val="clear" w:color="auto" w:fill="auto"/>
            <w:vAlign w:val="center"/>
            <w:hideMark/>
          </w:tcPr>
          <w:p w14:paraId="7841A9A6" w14:textId="77777777" w:rsidR="007C527A" w:rsidRPr="00112450" w:rsidRDefault="007C527A" w:rsidP="001F7F75">
            <w:pPr>
              <w:jc w:val="center"/>
              <w:rPr>
                <w:sz w:val="22"/>
                <w:szCs w:val="22"/>
              </w:rPr>
            </w:pPr>
            <w:r w:rsidRPr="00112450">
              <w:rPr>
                <w:sz w:val="22"/>
                <w:szCs w:val="22"/>
              </w:rPr>
              <w:t>77%</w:t>
            </w:r>
          </w:p>
        </w:tc>
      </w:tr>
      <w:tr w:rsidR="007C527A" w:rsidRPr="00112450" w14:paraId="6437A672" w14:textId="77777777" w:rsidTr="001F7F75">
        <w:trPr>
          <w:trHeight w:val="600"/>
        </w:trPr>
        <w:tc>
          <w:tcPr>
            <w:tcW w:w="2196" w:type="pct"/>
            <w:tcBorders>
              <w:top w:val="nil"/>
              <w:left w:val="single" w:sz="4" w:space="0" w:color="auto"/>
              <w:bottom w:val="single" w:sz="4" w:space="0" w:color="auto"/>
              <w:right w:val="single" w:sz="4" w:space="0" w:color="auto"/>
            </w:tcBorders>
            <w:shd w:val="clear" w:color="auto" w:fill="auto"/>
            <w:vAlign w:val="center"/>
            <w:hideMark/>
          </w:tcPr>
          <w:p w14:paraId="13E57902" w14:textId="77777777" w:rsidR="007C527A" w:rsidRPr="00112450" w:rsidRDefault="007C527A" w:rsidP="001F7F75">
            <w:pPr>
              <w:rPr>
                <w:sz w:val="22"/>
                <w:szCs w:val="22"/>
              </w:rPr>
            </w:pPr>
            <w:r w:rsidRPr="00112450">
              <w:rPr>
                <w:sz w:val="22"/>
                <w:szCs w:val="22"/>
              </w:rPr>
              <w:t>A302302 Veliko srce koprivničkog djeteta</w:t>
            </w:r>
          </w:p>
        </w:tc>
        <w:tc>
          <w:tcPr>
            <w:tcW w:w="913" w:type="pct"/>
            <w:tcBorders>
              <w:top w:val="nil"/>
              <w:left w:val="nil"/>
              <w:bottom w:val="single" w:sz="4" w:space="0" w:color="auto"/>
              <w:right w:val="single" w:sz="4" w:space="0" w:color="auto"/>
            </w:tcBorders>
            <w:shd w:val="clear" w:color="auto" w:fill="auto"/>
            <w:vAlign w:val="center"/>
            <w:hideMark/>
          </w:tcPr>
          <w:p w14:paraId="655FFB6B" w14:textId="77777777" w:rsidR="007C527A" w:rsidRPr="00112450" w:rsidRDefault="007C527A" w:rsidP="001F7F75">
            <w:pPr>
              <w:jc w:val="center"/>
              <w:rPr>
                <w:sz w:val="22"/>
                <w:szCs w:val="22"/>
              </w:rPr>
            </w:pPr>
            <w:r w:rsidRPr="00112450">
              <w:rPr>
                <w:sz w:val="22"/>
                <w:szCs w:val="22"/>
              </w:rPr>
              <w:t>3.370,00</w:t>
            </w:r>
          </w:p>
        </w:tc>
        <w:tc>
          <w:tcPr>
            <w:tcW w:w="913" w:type="pct"/>
            <w:tcBorders>
              <w:top w:val="nil"/>
              <w:left w:val="nil"/>
              <w:bottom w:val="single" w:sz="4" w:space="0" w:color="auto"/>
              <w:right w:val="single" w:sz="4" w:space="0" w:color="auto"/>
            </w:tcBorders>
            <w:shd w:val="clear" w:color="auto" w:fill="auto"/>
            <w:vAlign w:val="center"/>
            <w:hideMark/>
          </w:tcPr>
          <w:p w14:paraId="2E3D32D4" w14:textId="77777777" w:rsidR="007C527A" w:rsidRPr="00112450" w:rsidRDefault="007C527A" w:rsidP="001F7F75">
            <w:pPr>
              <w:jc w:val="center"/>
              <w:rPr>
                <w:sz w:val="22"/>
                <w:szCs w:val="22"/>
              </w:rPr>
            </w:pPr>
            <w:r w:rsidRPr="00112450">
              <w:rPr>
                <w:sz w:val="22"/>
                <w:szCs w:val="22"/>
              </w:rPr>
              <w:t>3.366,81,00</w:t>
            </w:r>
          </w:p>
        </w:tc>
        <w:tc>
          <w:tcPr>
            <w:tcW w:w="979" w:type="pct"/>
            <w:tcBorders>
              <w:top w:val="nil"/>
              <w:left w:val="nil"/>
              <w:bottom w:val="single" w:sz="4" w:space="0" w:color="auto"/>
              <w:right w:val="single" w:sz="4" w:space="0" w:color="auto"/>
            </w:tcBorders>
            <w:shd w:val="clear" w:color="auto" w:fill="auto"/>
            <w:vAlign w:val="center"/>
            <w:hideMark/>
          </w:tcPr>
          <w:p w14:paraId="7CD3CBA0" w14:textId="77777777" w:rsidR="007C527A" w:rsidRPr="00112450" w:rsidRDefault="007C527A" w:rsidP="001F7F75">
            <w:pPr>
              <w:jc w:val="center"/>
              <w:rPr>
                <w:sz w:val="22"/>
                <w:szCs w:val="22"/>
              </w:rPr>
            </w:pPr>
            <w:r w:rsidRPr="00112450">
              <w:rPr>
                <w:sz w:val="22"/>
                <w:szCs w:val="22"/>
              </w:rPr>
              <w:t>99,9%</w:t>
            </w:r>
          </w:p>
        </w:tc>
      </w:tr>
      <w:tr w:rsidR="007C527A" w:rsidRPr="00112450" w14:paraId="1E1B32B8" w14:textId="77777777" w:rsidTr="001F7F75">
        <w:trPr>
          <w:trHeight w:val="300"/>
        </w:trPr>
        <w:tc>
          <w:tcPr>
            <w:tcW w:w="2196" w:type="pct"/>
            <w:tcBorders>
              <w:top w:val="nil"/>
              <w:left w:val="single" w:sz="4" w:space="0" w:color="auto"/>
              <w:bottom w:val="single" w:sz="4" w:space="0" w:color="auto"/>
              <w:right w:val="single" w:sz="4" w:space="0" w:color="auto"/>
            </w:tcBorders>
            <w:shd w:val="clear" w:color="auto" w:fill="auto"/>
            <w:vAlign w:val="center"/>
            <w:hideMark/>
          </w:tcPr>
          <w:p w14:paraId="45F93DDA" w14:textId="77777777" w:rsidR="007C527A" w:rsidRPr="00112450" w:rsidRDefault="007C527A" w:rsidP="001F7F75">
            <w:pPr>
              <w:rPr>
                <w:sz w:val="22"/>
                <w:szCs w:val="22"/>
              </w:rPr>
            </w:pPr>
            <w:r w:rsidRPr="00112450">
              <w:rPr>
                <w:sz w:val="22"/>
                <w:szCs w:val="22"/>
              </w:rPr>
              <w:t>A302303 Dječje gradsko vijeće</w:t>
            </w:r>
          </w:p>
        </w:tc>
        <w:tc>
          <w:tcPr>
            <w:tcW w:w="913" w:type="pct"/>
            <w:tcBorders>
              <w:top w:val="nil"/>
              <w:left w:val="nil"/>
              <w:bottom w:val="single" w:sz="4" w:space="0" w:color="auto"/>
              <w:right w:val="single" w:sz="4" w:space="0" w:color="auto"/>
            </w:tcBorders>
            <w:shd w:val="clear" w:color="auto" w:fill="auto"/>
            <w:vAlign w:val="center"/>
            <w:hideMark/>
          </w:tcPr>
          <w:p w14:paraId="05C6B741" w14:textId="77777777" w:rsidR="007C527A" w:rsidRPr="00112450" w:rsidRDefault="007C527A" w:rsidP="001F7F75">
            <w:pPr>
              <w:jc w:val="center"/>
              <w:rPr>
                <w:sz w:val="22"/>
                <w:szCs w:val="22"/>
              </w:rPr>
            </w:pPr>
            <w:r w:rsidRPr="00112450">
              <w:rPr>
                <w:sz w:val="22"/>
                <w:szCs w:val="22"/>
              </w:rPr>
              <w:t>1.525,00</w:t>
            </w:r>
          </w:p>
        </w:tc>
        <w:tc>
          <w:tcPr>
            <w:tcW w:w="913" w:type="pct"/>
            <w:tcBorders>
              <w:top w:val="nil"/>
              <w:left w:val="nil"/>
              <w:bottom w:val="single" w:sz="4" w:space="0" w:color="auto"/>
              <w:right w:val="single" w:sz="4" w:space="0" w:color="auto"/>
            </w:tcBorders>
            <w:shd w:val="clear" w:color="auto" w:fill="auto"/>
            <w:vAlign w:val="center"/>
            <w:hideMark/>
          </w:tcPr>
          <w:p w14:paraId="3370F109" w14:textId="77777777" w:rsidR="007C527A" w:rsidRPr="00112450" w:rsidRDefault="007C527A" w:rsidP="001F7F75">
            <w:pPr>
              <w:jc w:val="center"/>
              <w:rPr>
                <w:sz w:val="22"/>
                <w:szCs w:val="22"/>
              </w:rPr>
            </w:pPr>
            <w:r w:rsidRPr="00112450">
              <w:rPr>
                <w:sz w:val="22"/>
                <w:szCs w:val="22"/>
              </w:rPr>
              <w:t>1.422,52</w:t>
            </w:r>
          </w:p>
        </w:tc>
        <w:tc>
          <w:tcPr>
            <w:tcW w:w="979" w:type="pct"/>
            <w:tcBorders>
              <w:top w:val="nil"/>
              <w:left w:val="nil"/>
              <w:bottom w:val="single" w:sz="4" w:space="0" w:color="auto"/>
              <w:right w:val="single" w:sz="4" w:space="0" w:color="auto"/>
            </w:tcBorders>
            <w:shd w:val="clear" w:color="auto" w:fill="auto"/>
            <w:vAlign w:val="center"/>
            <w:hideMark/>
          </w:tcPr>
          <w:p w14:paraId="0EDBB77F" w14:textId="77777777" w:rsidR="007C527A" w:rsidRPr="00112450" w:rsidRDefault="007C527A" w:rsidP="001F7F75">
            <w:pPr>
              <w:jc w:val="center"/>
              <w:rPr>
                <w:sz w:val="22"/>
                <w:szCs w:val="22"/>
              </w:rPr>
            </w:pPr>
            <w:r w:rsidRPr="00112450">
              <w:rPr>
                <w:sz w:val="22"/>
                <w:szCs w:val="22"/>
              </w:rPr>
              <w:t>93%</w:t>
            </w:r>
          </w:p>
        </w:tc>
      </w:tr>
      <w:tr w:rsidR="007C527A" w:rsidRPr="00112450" w14:paraId="7F993937" w14:textId="77777777" w:rsidTr="001F7F75">
        <w:trPr>
          <w:trHeight w:val="600"/>
        </w:trPr>
        <w:tc>
          <w:tcPr>
            <w:tcW w:w="2196" w:type="pct"/>
            <w:tcBorders>
              <w:top w:val="nil"/>
              <w:left w:val="single" w:sz="4" w:space="0" w:color="auto"/>
              <w:bottom w:val="single" w:sz="4" w:space="0" w:color="auto"/>
              <w:right w:val="single" w:sz="4" w:space="0" w:color="auto"/>
            </w:tcBorders>
            <w:shd w:val="clear" w:color="auto" w:fill="auto"/>
            <w:vAlign w:val="center"/>
            <w:hideMark/>
          </w:tcPr>
          <w:p w14:paraId="14757D6F" w14:textId="77777777" w:rsidR="007C527A" w:rsidRPr="00112450" w:rsidRDefault="007C527A" w:rsidP="001F7F75">
            <w:pPr>
              <w:rPr>
                <w:sz w:val="22"/>
                <w:szCs w:val="22"/>
              </w:rPr>
            </w:pPr>
            <w:r w:rsidRPr="00112450">
              <w:rPr>
                <w:sz w:val="22"/>
                <w:szCs w:val="22"/>
              </w:rPr>
              <w:t>A302304 Akcija “Sretno dijete - sretan grad”</w:t>
            </w:r>
          </w:p>
        </w:tc>
        <w:tc>
          <w:tcPr>
            <w:tcW w:w="913" w:type="pct"/>
            <w:tcBorders>
              <w:top w:val="nil"/>
              <w:left w:val="nil"/>
              <w:bottom w:val="single" w:sz="4" w:space="0" w:color="auto"/>
              <w:right w:val="single" w:sz="4" w:space="0" w:color="auto"/>
            </w:tcBorders>
            <w:shd w:val="clear" w:color="auto" w:fill="auto"/>
            <w:vAlign w:val="center"/>
            <w:hideMark/>
          </w:tcPr>
          <w:p w14:paraId="7A59D4D3" w14:textId="77777777" w:rsidR="007C527A" w:rsidRPr="00112450" w:rsidRDefault="007C527A" w:rsidP="001F7F75">
            <w:pPr>
              <w:jc w:val="center"/>
              <w:rPr>
                <w:sz w:val="22"/>
                <w:szCs w:val="22"/>
              </w:rPr>
            </w:pPr>
            <w:r w:rsidRPr="00112450">
              <w:rPr>
                <w:sz w:val="22"/>
                <w:szCs w:val="22"/>
              </w:rPr>
              <w:t>1.087,00</w:t>
            </w:r>
          </w:p>
        </w:tc>
        <w:tc>
          <w:tcPr>
            <w:tcW w:w="913" w:type="pct"/>
            <w:tcBorders>
              <w:top w:val="nil"/>
              <w:left w:val="nil"/>
              <w:bottom w:val="single" w:sz="4" w:space="0" w:color="auto"/>
              <w:right w:val="single" w:sz="4" w:space="0" w:color="auto"/>
            </w:tcBorders>
            <w:shd w:val="clear" w:color="auto" w:fill="auto"/>
            <w:vAlign w:val="center"/>
            <w:hideMark/>
          </w:tcPr>
          <w:p w14:paraId="6346AA1F" w14:textId="77777777" w:rsidR="007C527A" w:rsidRPr="00112450" w:rsidRDefault="007C527A" w:rsidP="001F7F75">
            <w:pPr>
              <w:jc w:val="center"/>
              <w:rPr>
                <w:sz w:val="22"/>
                <w:szCs w:val="22"/>
              </w:rPr>
            </w:pPr>
            <w:r w:rsidRPr="00112450">
              <w:rPr>
                <w:sz w:val="22"/>
                <w:szCs w:val="22"/>
              </w:rPr>
              <w:t>876,51</w:t>
            </w:r>
          </w:p>
        </w:tc>
        <w:tc>
          <w:tcPr>
            <w:tcW w:w="979" w:type="pct"/>
            <w:tcBorders>
              <w:top w:val="nil"/>
              <w:left w:val="nil"/>
              <w:bottom w:val="single" w:sz="4" w:space="0" w:color="auto"/>
              <w:right w:val="single" w:sz="4" w:space="0" w:color="auto"/>
            </w:tcBorders>
            <w:shd w:val="clear" w:color="auto" w:fill="auto"/>
            <w:vAlign w:val="center"/>
            <w:hideMark/>
          </w:tcPr>
          <w:p w14:paraId="28F950B0" w14:textId="77777777" w:rsidR="007C527A" w:rsidRPr="00112450" w:rsidRDefault="007C527A" w:rsidP="001F7F75">
            <w:pPr>
              <w:jc w:val="center"/>
              <w:rPr>
                <w:sz w:val="22"/>
                <w:szCs w:val="22"/>
              </w:rPr>
            </w:pPr>
            <w:r w:rsidRPr="00112450">
              <w:rPr>
                <w:sz w:val="22"/>
                <w:szCs w:val="22"/>
              </w:rPr>
              <w:t>80,6%</w:t>
            </w:r>
          </w:p>
        </w:tc>
      </w:tr>
      <w:tr w:rsidR="007C527A" w:rsidRPr="00112450" w14:paraId="3FB9F41D" w14:textId="77777777" w:rsidTr="001F7F75">
        <w:trPr>
          <w:trHeight w:val="300"/>
        </w:trPr>
        <w:tc>
          <w:tcPr>
            <w:tcW w:w="2196" w:type="pct"/>
            <w:tcBorders>
              <w:top w:val="nil"/>
              <w:left w:val="single" w:sz="4" w:space="0" w:color="auto"/>
              <w:bottom w:val="single" w:sz="4" w:space="0" w:color="auto"/>
              <w:right w:val="single" w:sz="4" w:space="0" w:color="auto"/>
            </w:tcBorders>
            <w:shd w:val="clear" w:color="auto" w:fill="auto"/>
            <w:vAlign w:val="center"/>
            <w:hideMark/>
          </w:tcPr>
          <w:p w14:paraId="3434E58C" w14:textId="77777777" w:rsidR="007C527A" w:rsidRPr="00112450" w:rsidRDefault="007C527A" w:rsidP="001F7F75">
            <w:pPr>
              <w:jc w:val="center"/>
              <w:rPr>
                <w:b/>
                <w:bCs/>
                <w:sz w:val="22"/>
                <w:szCs w:val="22"/>
              </w:rPr>
            </w:pPr>
            <w:r w:rsidRPr="00112450">
              <w:rPr>
                <w:b/>
                <w:bCs/>
                <w:sz w:val="22"/>
                <w:szCs w:val="22"/>
              </w:rPr>
              <w:t>Ukupno program:</w:t>
            </w:r>
          </w:p>
        </w:tc>
        <w:tc>
          <w:tcPr>
            <w:tcW w:w="913" w:type="pct"/>
            <w:tcBorders>
              <w:top w:val="nil"/>
              <w:left w:val="nil"/>
              <w:bottom w:val="single" w:sz="4" w:space="0" w:color="auto"/>
              <w:right w:val="single" w:sz="4" w:space="0" w:color="auto"/>
            </w:tcBorders>
            <w:shd w:val="clear" w:color="auto" w:fill="auto"/>
            <w:vAlign w:val="center"/>
            <w:hideMark/>
          </w:tcPr>
          <w:p w14:paraId="6C56FB5B" w14:textId="77777777" w:rsidR="007C527A" w:rsidRPr="00112450" w:rsidRDefault="007C527A" w:rsidP="001F7F75">
            <w:pPr>
              <w:jc w:val="center"/>
              <w:rPr>
                <w:b/>
                <w:bCs/>
                <w:sz w:val="22"/>
                <w:szCs w:val="22"/>
              </w:rPr>
            </w:pPr>
            <w:r w:rsidRPr="00112450">
              <w:rPr>
                <w:b/>
                <w:bCs/>
                <w:sz w:val="22"/>
                <w:szCs w:val="22"/>
              </w:rPr>
              <w:t>18.662,00</w:t>
            </w:r>
          </w:p>
        </w:tc>
        <w:tc>
          <w:tcPr>
            <w:tcW w:w="913" w:type="pct"/>
            <w:tcBorders>
              <w:top w:val="nil"/>
              <w:left w:val="nil"/>
              <w:bottom w:val="single" w:sz="4" w:space="0" w:color="auto"/>
              <w:right w:val="single" w:sz="4" w:space="0" w:color="auto"/>
            </w:tcBorders>
            <w:shd w:val="clear" w:color="auto" w:fill="auto"/>
            <w:vAlign w:val="center"/>
            <w:hideMark/>
          </w:tcPr>
          <w:p w14:paraId="5FF5C78B" w14:textId="77777777" w:rsidR="007C527A" w:rsidRPr="00112450" w:rsidRDefault="007C527A" w:rsidP="001F7F75">
            <w:pPr>
              <w:jc w:val="center"/>
              <w:rPr>
                <w:b/>
                <w:bCs/>
                <w:sz w:val="22"/>
                <w:szCs w:val="22"/>
              </w:rPr>
            </w:pPr>
            <w:r w:rsidRPr="00112450">
              <w:rPr>
                <w:b/>
                <w:bCs/>
                <w:sz w:val="22"/>
                <w:szCs w:val="22"/>
              </w:rPr>
              <w:t>14.367,04</w:t>
            </w:r>
          </w:p>
        </w:tc>
        <w:tc>
          <w:tcPr>
            <w:tcW w:w="979" w:type="pct"/>
            <w:tcBorders>
              <w:top w:val="nil"/>
              <w:left w:val="nil"/>
              <w:bottom w:val="single" w:sz="4" w:space="0" w:color="auto"/>
              <w:right w:val="single" w:sz="4" w:space="0" w:color="auto"/>
            </w:tcBorders>
            <w:shd w:val="clear" w:color="auto" w:fill="auto"/>
            <w:vAlign w:val="center"/>
            <w:hideMark/>
          </w:tcPr>
          <w:p w14:paraId="72F51881" w14:textId="77777777" w:rsidR="007C527A" w:rsidRPr="00112450" w:rsidRDefault="007C527A" w:rsidP="001F7F75">
            <w:pPr>
              <w:jc w:val="center"/>
              <w:rPr>
                <w:b/>
                <w:bCs/>
                <w:sz w:val="22"/>
                <w:szCs w:val="22"/>
              </w:rPr>
            </w:pPr>
            <w:r w:rsidRPr="00112450">
              <w:rPr>
                <w:b/>
                <w:bCs/>
                <w:sz w:val="22"/>
                <w:szCs w:val="22"/>
              </w:rPr>
              <w:t>77%</w:t>
            </w:r>
          </w:p>
        </w:tc>
      </w:tr>
    </w:tbl>
    <w:p w14:paraId="5BD6E210" w14:textId="77777777" w:rsidR="007C527A" w:rsidRPr="00112450" w:rsidRDefault="007C527A" w:rsidP="007C527A">
      <w:pPr>
        <w:suppressAutoHyphens/>
        <w:autoSpaceDN w:val="0"/>
        <w:jc w:val="both"/>
        <w:textAlignment w:val="baseline"/>
        <w:rPr>
          <w:b/>
          <w:bCs/>
          <w:color w:val="FF0000"/>
          <w:sz w:val="22"/>
          <w:szCs w:val="22"/>
          <w:u w:val="single"/>
        </w:rPr>
      </w:pPr>
    </w:p>
    <w:p w14:paraId="5DAB5E5F" w14:textId="77777777" w:rsidR="007C527A" w:rsidRPr="00112450" w:rsidRDefault="007C527A" w:rsidP="007C527A">
      <w:pPr>
        <w:pStyle w:val="paragraph"/>
        <w:spacing w:before="0" w:beforeAutospacing="0" w:after="0" w:afterAutospacing="0"/>
        <w:jc w:val="both"/>
        <w:textAlignment w:val="baseline"/>
        <w:rPr>
          <w:sz w:val="22"/>
          <w:szCs w:val="22"/>
          <w:lang w:val="hr-HR"/>
        </w:rPr>
      </w:pPr>
      <w:r w:rsidRPr="00112450">
        <w:rPr>
          <w:rStyle w:val="normaltextrun"/>
          <w:sz w:val="22"/>
          <w:szCs w:val="22"/>
          <w:lang w:val="hr-HR"/>
        </w:rPr>
        <w:t>Aktivnost A302301 Božićno darivanje djece</w:t>
      </w:r>
      <w:r w:rsidRPr="00112450">
        <w:rPr>
          <w:rStyle w:val="eop"/>
          <w:sz w:val="22"/>
          <w:szCs w:val="22"/>
          <w:lang w:val="hr-HR"/>
        </w:rPr>
        <w:t> </w:t>
      </w:r>
    </w:p>
    <w:p w14:paraId="12504532" w14:textId="77777777" w:rsidR="007C527A" w:rsidRPr="00112450" w:rsidRDefault="007C527A" w:rsidP="007C527A">
      <w:pPr>
        <w:autoSpaceDE w:val="0"/>
        <w:autoSpaceDN w:val="0"/>
        <w:adjustRightInd w:val="0"/>
        <w:ind w:firstLine="705"/>
        <w:jc w:val="both"/>
        <w:rPr>
          <w:rStyle w:val="normaltextrun"/>
          <w:sz w:val="22"/>
          <w:szCs w:val="22"/>
        </w:rPr>
      </w:pPr>
      <w:r w:rsidRPr="00112450">
        <w:rPr>
          <w:rStyle w:val="normaltextrun"/>
          <w:sz w:val="22"/>
          <w:szCs w:val="22"/>
        </w:rPr>
        <w:t xml:space="preserve">U sklopu aktivnost planirano je 16.680,00 EUR, a realizirano je 8.701,20 EUR, odnosno 68,6%. </w:t>
      </w:r>
    </w:p>
    <w:p w14:paraId="2C7B4B1C" w14:textId="77777777" w:rsidR="007C527A" w:rsidRPr="00112450" w:rsidRDefault="007C527A" w:rsidP="007C527A">
      <w:pPr>
        <w:autoSpaceDE w:val="0"/>
        <w:autoSpaceDN w:val="0"/>
        <w:adjustRightInd w:val="0"/>
        <w:ind w:firstLine="705"/>
        <w:jc w:val="both"/>
        <w:rPr>
          <w:color w:val="FF0000"/>
          <w:sz w:val="22"/>
          <w:szCs w:val="22"/>
        </w:rPr>
      </w:pPr>
      <w:r w:rsidRPr="00112450">
        <w:rPr>
          <w:sz w:val="22"/>
          <w:szCs w:val="22"/>
        </w:rPr>
        <w:t xml:space="preserve">Temeljem Zaključka gradonačelnika Grada Koprivnice poklon bonom u vrijednosti od 50,00 EUR i bonom za kino predstavu u vrijednosti 2,50 EUR, darivano je 170 djece u dobi do 15. godine </w:t>
      </w:r>
      <w:r w:rsidRPr="00112450">
        <w:rPr>
          <w:sz w:val="22"/>
          <w:szCs w:val="22"/>
        </w:rPr>
        <w:lastRenderedPageBreak/>
        <w:t>života, čiji roditelji imaju status poljoprivrednika koji nisu u sustavu PDV-a, nezaposlenih osoba, korisnika prava na zajamčenu minimalnu naknadu i umirovljenika s prebivalištem na području Grada Koprivnice te djeca udomljena kod udomitelja na području Grada Koprivnice.</w:t>
      </w:r>
    </w:p>
    <w:p w14:paraId="10FD30A4" w14:textId="77777777" w:rsidR="007C527A" w:rsidRPr="00112450" w:rsidRDefault="007C527A" w:rsidP="007C527A">
      <w:pPr>
        <w:pStyle w:val="paragraph"/>
        <w:spacing w:before="0" w:beforeAutospacing="0" w:after="0" w:afterAutospacing="0"/>
        <w:ind w:firstLine="705"/>
        <w:jc w:val="both"/>
        <w:textAlignment w:val="baseline"/>
        <w:rPr>
          <w:rStyle w:val="eop"/>
          <w:sz w:val="22"/>
          <w:szCs w:val="22"/>
          <w:lang w:val="hr-HR"/>
        </w:rPr>
      </w:pPr>
      <w:r w:rsidRPr="00112450">
        <w:rPr>
          <w:sz w:val="22"/>
          <w:szCs w:val="22"/>
          <w:lang w:val="hr-HR"/>
        </w:rPr>
        <w:tab/>
        <w:t>Novčanim darom u iznosu od 70,00 EUR gradonačelnik je darivao 2 djece smrtno stradalih hrvatskih branitelja iz Domovinskog rata</w:t>
      </w:r>
      <w:r w:rsidRPr="00112450">
        <w:rPr>
          <w:rStyle w:val="normaltextrun"/>
          <w:sz w:val="22"/>
          <w:szCs w:val="22"/>
          <w:lang w:val="hr-HR"/>
        </w:rPr>
        <w:t>.</w:t>
      </w:r>
      <w:r w:rsidRPr="00112450">
        <w:rPr>
          <w:rStyle w:val="eop"/>
          <w:sz w:val="22"/>
          <w:szCs w:val="22"/>
          <w:lang w:val="hr-HR"/>
        </w:rPr>
        <w:t> </w:t>
      </w:r>
    </w:p>
    <w:p w14:paraId="5C3FB148" w14:textId="77777777" w:rsidR="007C527A" w:rsidRPr="00112450" w:rsidRDefault="007C527A" w:rsidP="007C527A">
      <w:pPr>
        <w:pStyle w:val="paragraph"/>
        <w:spacing w:before="0" w:beforeAutospacing="0" w:after="0" w:afterAutospacing="0"/>
        <w:ind w:firstLine="705"/>
        <w:jc w:val="both"/>
        <w:textAlignment w:val="baseline"/>
        <w:rPr>
          <w:rStyle w:val="eop"/>
          <w:color w:val="FF0000"/>
          <w:sz w:val="22"/>
          <w:szCs w:val="22"/>
          <w:lang w:val="hr-HR"/>
        </w:rPr>
      </w:pPr>
    </w:p>
    <w:tbl>
      <w:tblPr>
        <w:tblW w:w="9133" w:type="dxa"/>
        <w:tblLook w:val="04A0" w:firstRow="1" w:lastRow="0" w:firstColumn="1" w:lastColumn="0" w:noHBand="0" w:noVBand="1"/>
      </w:tblPr>
      <w:tblGrid>
        <w:gridCol w:w="2140"/>
        <w:gridCol w:w="2460"/>
        <w:gridCol w:w="999"/>
        <w:gridCol w:w="1170"/>
        <w:gridCol w:w="1170"/>
        <w:gridCol w:w="1194"/>
      </w:tblGrid>
      <w:tr w:rsidR="007C527A" w:rsidRPr="00112450" w14:paraId="37833A92" w14:textId="77777777" w:rsidTr="007D24F4">
        <w:trPr>
          <w:trHeight w:val="855"/>
        </w:trPr>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810FB8" w14:textId="77777777" w:rsidR="007C527A" w:rsidRPr="00112450" w:rsidRDefault="007C527A" w:rsidP="001F7F75">
            <w:pPr>
              <w:jc w:val="center"/>
              <w:rPr>
                <w:b/>
                <w:bCs/>
                <w:sz w:val="20"/>
                <w:szCs w:val="20"/>
              </w:rPr>
            </w:pPr>
            <w:r w:rsidRPr="00112450">
              <w:rPr>
                <w:b/>
                <w:bCs/>
                <w:sz w:val="20"/>
                <w:szCs w:val="20"/>
                <w:lang w:eastAsia="en-US"/>
              </w:rPr>
              <w:t>Pokazatelj rezultata</w:t>
            </w:r>
          </w:p>
        </w:tc>
        <w:tc>
          <w:tcPr>
            <w:tcW w:w="24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44C348" w14:textId="77777777" w:rsidR="007C527A" w:rsidRPr="00112450" w:rsidRDefault="007C527A" w:rsidP="001F7F75">
            <w:pPr>
              <w:jc w:val="center"/>
              <w:rPr>
                <w:b/>
                <w:bCs/>
                <w:sz w:val="20"/>
                <w:szCs w:val="20"/>
              </w:rPr>
            </w:pPr>
            <w:r w:rsidRPr="00112450">
              <w:rPr>
                <w:b/>
                <w:bCs/>
                <w:sz w:val="20"/>
                <w:szCs w:val="20"/>
                <w:lang w:eastAsia="en-US"/>
              </w:rPr>
              <w:t>Definicija pokazatelja</w:t>
            </w:r>
          </w:p>
        </w:tc>
        <w:tc>
          <w:tcPr>
            <w:tcW w:w="99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5049F42" w14:textId="77777777" w:rsidR="007C527A" w:rsidRPr="00112450" w:rsidRDefault="007C527A" w:rsidP="001F7F75">
            <w:pPr>
              <w:jc w:val="center"/>
              <w:rPr>
                <w:b/>
                <w:bCs/>
                <w:sz w:val="20"/>
                <w:szCs w:val="20"/>
              </w:rPr>
            </w:pPr>
            <w:r w:rsidRPr="00112450">
              <w:rPr>
                <w:b/>
                <w:bCs/>
                <w:sz w:val="20"/>
                <w:szCs w:val="20"/>
                <w:lang w:eastAsia="en-US"/>
              </w:rPr>
              <w:t>Jedinica</w:t>
            </w:r>
          </w:p>
        </w:tc>
        <w:tc>
          <w:tcPr>
            <w:tcW w:w="117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D5E9BCA" w14:textId="77777777" w:rsidR="007C527A" w:rsidRPr="00112450" w:rsidRDefault="007C527A" w:rsidP="001F7F75">
            <w:pPr>
              <w:jc w:val="center"/>
              <w:rPr>
                <w:b/>
                <w:bCs/>
                <w:sz w:val="20"/>
                <w:szCs w:val="20"/>
              </w:rPr>
            </w:pPr>
            <w:r w:rsidRPr="00112450">
              <w:rPr>
                <w:b/>
                <w:bCs/>
                <w:sz w:val="20"/>
                <w:szCs w:val="20"/>
                <w:lang w:eastAsia="en-US"/>
              </w:rPr>
              <w:t>Polazna vrijednost 2023.</w:t>
            </w:r>
          </w:p>
        </w:tc>
        <w:tc>
          <w:tcPr>
            <w:tcW w:w="117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18B751E" w14:textId="77777777" w:rsidR="007C527A" w:rsidRPr="00112450" w:rsidRDefault="007C527A" w:rsidP="001F7F75">
            <w:pPr>
              <w:jc w:val="center"/>
              <w:rPr>
                <w:b/>
                <w:bCs/>
                <w:sz w:val="20"/>
                <w:szCs w:val="20"/>
              </w:rPr>
            </w:pPr>
            <w:r w:rsidRPr="00112450">
              <w:rPr>
                <w:b/>
                <w:bCs/>
                <w:sz w:val="20"/>
                <w:szCs w:val="20"/>
                <w:lang w:eastAsia="en-US"/>
              </w:rPr>
              <w:t>Ciljana vrijednost 2024.</w:t>
            </w:r>
          </w:p>
        </w:tc>
        <w:tc>
          <w:tcPr>
            <w:tcW w:w="119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E18C67C" w14:textId="77777777" w:rsidR="007C527A" w:rsidRPr="00112450" w:rsidRDefault="007C527A" w:rsidP="001F7F75">
            <w:pPr>
              <w:jc w:val="center"/>
              <w:rPr>
                <w:b/>
                <w:bCs/>
                <w:color w:val="FF0000"/>
                <w:sz w:val="20"/>
                <w:szCs w:val="20"/>
              </w:rPr>
            </w:pPr>
            <w:r w:rsidRPr="00112450">
              <w:rPr>
                <w:b/>
                <w:bCs/>
                <w:sz w:val="20"/>
                <w:szCs w:val="20"/>
                <w:lang w:eastAsia="en-US"/>
              </w:rPr>
              <w:t>Ostvarena vrijednost 2024.</w:t>
            </w:r>
          </w:p>
        </w:tc>
      </w:tr>
      <w:tr w:rsidR="007C527A" w:rsidRPr="00112450" w14:paraId="42750FD1" w14:textId="77777777" w:rsidTr="007D24F4">
        <w:trPr>
          <w:trHeight w:val="1185"/>
        </w:trPr>
        <w:tc>
          <w:tcPr>
            <w:tcW w:w="21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06ABD5E" w14:textId="77777777" w:rsidR="007C527A" w:rsidRPr="00112450" w:rsidRDefault="007C527A" w:rsidP="001F7F75">
            <w:pPr>
              <w:jc w:val="center"/>
              <w:rPr>
                <w:sz w:val="20"/>
                <w:szCs w:val="20"/>
              </w:rPr>
            </w:pPr>
            <w:r w:rsidRPr="00112450">
              <w:rPr>
                <w:sz w:val="20"/>
                <w:szCs w:val="20"/>
                <w:lang w:eastAsia="en-US"/>
              </w:rPr>
              <w:t>Broj djece koja ostvare pravo na božićno darivanje  darom u naravi</w:t>
            </w:r>
          </w:p>
        </w:tc>
        <w:tc>
          <w:tcPr>
            <w:tcW w:w="24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9EFA02E" w14:textId="77777777" w:rsidR="007C527A" w:rsidRPr="00112450" w:rsidRDefault="007C527A" w:rsidP="001F7F75">
            <w:pPr>
              <w:jc w:val="center"/>
              <w:rPr>
                <w:sz w:val="20"/>
                <w:szCs w:val="20"/>
                <w:lang w:eastAsia="en-US"/>
              </w:rPr>
            </w:pPr>
            <w:r w:rsidRPr="00112450">
              <w:rPr>
                <w:sz w:val="20"/>
                <w:szCs w:val="20"/>
                <w:lang w:eastAsia="en-US"/>
              </w:rPr>
              <w:t>Građani koji ispunjavaju uvjete utvrđene Zaključkom gradonačelnika  uz predočenje odgovarajućih dokaza upisuju djecu za dodjelu božićnog dara osim djece prema uvjetima koji se mogu utvrditi službenim putem</w:t>
            </w:r>
          </w:p>
          <w:p w14:paraId="58E0E72A" w14:textId="77777777" w:rsidR="007C527A" w:rsidRPr="00112450" w:rsidRDefault="007C527A" w:rsidP="001F7F75">
            <w:pPr>
              <w:jc w:val="center"/>
              <w:rPr>
                <w:sz w:val="20"/>
                <w:szCs w:val="20"/>
              </w:rPr>
            </w:pPr>
          </w:p>
          <w:p w14:paraId="47112A06" w14:textId="77777777" w:rsidR="007C527A" w:rsidRPr="00112450" w:rsidRDefault="007C527A" w:rsidP="001F7F75">
            <w:pPr>
              <w:jc w:val="center"/>
              <w:rPr>
                <w:sz w:val="20"/>
                <w:szCs w:val="20"/>
              </w:rPr>
            </w:pPr>
          </w:p>
        </w:tc>
        <w:tc>
          <w:tcPr>
            <w:tcW w:w="99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885F401" w14:textId="77777777" w:rsidR="007C527A" w:rsidRPr="00112450" w:rsidRDefault="007C527A" w:rsidP="001F7F75">
            <w:pPr>
              <w:jc w:val="center"/>
              <w:rPr>
                <w:sz w:val="20"/>
                <w:szCs w:val="20"/>
              </w:rPr>
            </w:pPr>
            <w:r w:rsidRPr="00112450">
              <w:rPr>
                <w:sz w:val="20"/>
                <w:szCs w:val="20"/>
                <w:lang w:eastAsia="en-US"/>
              </w:rPr>
              <w:t>Broj</w:t>
            </w:r>
          </w:p>
        </w:tc>
        <w:tc>
          <w:tcPr>
            <w:tcW w:w="11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EEC3AC" w14:textId="77777777" w:rsidR="007C527A" w:rsidRPr="00112450" w:rsidRDefault="007C527A" w:rsidP="001F7F75">
            <w:pPr>
              <w:jc w:val="center"/>
              <w:rPr>
                <w:sz w:val="20"/>
                <w:szCs w:val="20"/>
              </w:rPr>
            </w:pPr>
            <w:r w:rsidRPr="00112450">
              <w:rPr>
                <w:sz w:val="20"/>
                <w:szCs w:val="20"/>
              </w:rPr>
              <w:t>200</w:t>
            </w:r>
          </w:p>
        </w:tc>
        <w:tc>
          <w:tcPr>
            <w:tcW w:w="11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D57A51" w14:textId="77777777" w:rsidR="007C527A" w:rsidRPr="00112450" w:rsidRDefault="007C527A" w:rsidP="001F7F75">
            <w:pPr>
              <w:jc w:val="center"/>
              <w:rPr>
                <w:sz w:val="20"/>
                <w:szCs w:val="20"/>
              </w:rPr>
            </w:pPr>
            <w:r w:rsidRPr="00112450">
              <w:rPr>
                <w:sz w:val="20"/>
                <w:szCs w:val="20"/>
              </w:rPr>
              <w:t>200</w:t>
            </w:r>
          </w:p>
        </w:tc>
        <w:tc>
          <w:tcPr>
            <w:tcW w:w="119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FC277A6" w14:textId="77777777" w:rsidR="007C527A" w:rsidRPr="00112450" w:rsidRDefault="007C527A" w:rsidP="001F7F75">
            <w:pPr>
              <w:jc w:val="center"/>
            </w:pPr>
            <w:r w:rsidRPr="00112450">
              <w:rPr>
                <w:sz w:val="20"/>
                <w:szCs w:val="20"/>
              </w:rPr>
              <w:t>170</w:t>
            </w:r>
          </w:p>
        </w:tc>
      </w:tr>
      <w:tr w:rsidR="007C527A" w:rsidRPr="00112450" w14:paraId="467B2D24" w14:textId="77777777" w:rsidTr="007D24F4">
        <w:trPr>
          <w:trHeight w:val="1185"/>
        </w:trPr>
        <w:tc>
          <w:tcPr>
            <w:tcW w:w="2140" w:type="dxa"/>
            <w:tcBorders>
              <w:top w:val="single" w:sz="4" w:space="0" w:color="auto"/>
              <w:left w:val="single" w:sz="4" w:space="0" w:color="auto"/>
              <w:bottom w:val="single" w:sz="4" w:space="0" w:color="auto"/>
              <w:right w:val="single" w:sz="4" w:space="0" w:color="auto"/>
            </w:tcBorders>
            <w:shd w:val="clear" w:color="auto" w:fill="auto"/>
            <w:vAlign w:val="center"/>
          </w:tcPr>
          <w:p w14:paraId="1FECB013" w14:textId="77777777" w:rsidR="007C527A" w:rsidRPr="00112450" w:rsidRDefault="007C527A" w:rsidP="001F7F75">
            <w:pPr>
              <w:jc w:val="center"/>
              <w:rPr>
                <w:sz w:val="20"/>
                <w:szCs w:val="20"/>
                <w:lang w:eastAsia="en-US"/>
              </w:rPr>
            </w:pPr>
            <w:r w:rsidRPr="00112450">
              <w:rPr>
                <w:color w:val="0D0D0D" w:themeColor="text1" w:themeTint="F2"/>
                <w:sz w:val="16"/>
                <w:szCs w:val="16"/>
                <w:lang w:eastAsia="en-US"/>
              </w:rPr>
              <w:t>Broj djece smrtno stradalih hrvatskih branitelja iz Domovinskog rata</w:t>
            </w:r>
          </w:p>
        </w:tc>
        <w:tc>
          <w:tcPr>
            <w:tcW w:w="2460" w:type="dxa"/>
            <w:tcBorders>
              <w:top w:val="single" w:sz="4" w:space="0" w:color="auto"/>
              <w:left w:val="nil"/>
              <w:bottom w:val="single" w:sz="4" w:space="0" w:color="auto"/>
              <w:right w:val="single" w:sz="4" w:space="0" w:color="auto"/>
            </w:tcBorders>
            <w:shd w:val="clear" w:color="auto" w:fill="auto"/>
            <w:vAlign w:val="center"/>
          </w:tcPr>
          <w:p w14:paraId="562B9900" w14:textId="77777777" w:rsidR="007C527A" w:rsidRPr="00112450" w:rsidRDefault="007C527A" w:rsidP="001F7F75">
            <w:pPr>
              <w:jc w:val="center"/>
              <w:rPr>
                <w:sz w:val="20"/>
                <w:szCs w:val="20"/>
                <w:lang w:eastAsia="en-US"/>
              </w:rPr>
            </w:pPr>
            <w:r w:rsidRPr="00112450">
              <w:rPr>
                <w:color w:val="0D0D0D" w:themeColor="text1" w:themeTint="F2"/>
                <w:sz w:val="16"/>
                <w:szCs w:val="16"/>
                <w:lang w:eastAsia="en-US"/>
              </w:rPr>
              <w:t>Popis učenika i redovnih studenata djece smrtno stradalih hrvatskih branitelja iz Domovinskog rata koji imaju prebivalište na području Grada Koprivnice dobiven iz službene evidencije nadležnog županijskog tijela</w:t>
            </w:r>
          </w:p>
        </w:tc>
        <w:tc>
          <w:tcPr>
            <w:tcW w:w="999" w:type="dxa"/>
            <w:tcBorders>
              <w:top w:val="single" w:sz="4" w:space="0" w:color="auto"/>
              <w:left w:val="nil"/>
              <w:bottom w:val="single" w:sz="4" w:space="0" w:color="auto"/>
              <w:right w:val="single" w:sz="4" w:space="0" w:color="auto"/>
            </w:tcBorders>
            <w:shd w:val="clear" w:color="auto" w:fill="auto"/>
            <w:vAlign w:val="center"/>
          </w:tcPr>
          <w:p w14:paraId="61997582" w14:textId="77777777" w:rsidR="007C527A" w:rsidRPr="00112450" w:rsidRDefault="007C527A" w:rsidP="001F7F75">
            <w:pPr>
              <w:jc w:val="center"/>
              <w:rPr>
                <w:sz w:val="20"/>
                <w:szCs w:val="20"/>
                <w:lang w:eastAsia="en-US"/>
              </w:rPr>
            </w:pPr>
            <w:r w:rsidRPr="00112450">
              <w:rPr>
                <w:color w:val="0D0D0D" w:themeColor="text1" w:themeTint="F2"/>
                <w:sz w:val="16"/>
                <w:szCs w:val="16"/>
                <w:lang w:eastAsia="en-US"/>
              </w:rPr>
              <w:t>Broj</w:t>
            </w:r>
          </w:p>
        </w:tc>
        <w:tc>
          <w:tcPr>
            <w:tcW w:w="1170" w:type="dxa"/>
            <w:tcBorders>
              <w:top w:val="single" w:sz="4" w:space="0" w:color="auto"/>
              <w:left w:val="nil"/>
              <w:bottom w:val="single" w:sz="4" w:space="0" w:color="auto"/>
              <w:right w:val="single" w:sz="4" w:space="0" w:color="auto"/>
            </w:tcBorders>
            <w:shd w:val="clear" w:color="auto" w:fill="auto"/>
            <w:noWrap/>
            <w:vAlign w:val="center"/>
          </w:tcPr>
          <w:p w14:paraId="573DD444" w14:textId="77777777" w:rsidR="007C527A" w:rsidRPr="00112450" w:rsidRDefault="007C527A" w:rsidP="001F7F75">
            <w:pPr>
              <w:jc w:val="center"/>
              <w:rPr>
                <w:sz w:val="20"/>
                <w:szCs w:val="20"/>
              </w:rPr>
            </w:pPr>
            <w:r w:rsidRPr="00112450">
              <w:rPr>
                <w:sz w:val="20"/>
                <w:szCs w:val="20"/>
              </w:rPr>
              <w:t>3</w:t>
            </w:r>
          </w:p>
        </w:tc>
        <w:tc>
          <w:tcPr>
            <w:tcW w:w="1170" w:type="dxa"/>
            <w:tcBorders>
              <w:top w:val="single" w:sz="4" w:space="0" w:color="auto"/>
              <w:left w:val="nil"/>
              <w:bottom w:val="single" w:sz="4" w:space="0" w:color="auto"/>
              <w:right w:val="single" w:sz="4" w:space="0" w:color="auto"/>
            </w:tcBorders>
            <w:shd w:val="clear" w:color="auto" w:fill="auto"/>
            <w:noWrap/>
            <w:vAlign w:val="center"/>
          </w:tcPr>
          <w:p w14:paraId="7A051EF3" w14:textId="77777777" w:rsidR="007C527A" w:rsidRPr="00112450" w:rsidRDefault="007C527A" w:rsidP="001F7F75">
            <w:pPr>
              <w:jc w:val="center"/>
              <w:rPr>
                <w:sz w:val="20"/>
                <w:szCs w:val="20"/>
              </w:rPr>
            </w:pPr>
            <w:r w:rsidRPr="00112450">
              <w:rPr>
                <w:sz w:val="20"/>
                <w:szCs w:val="20"/>
              </w:rPr>
              <w:t>3</w:t>
            </w:r>
          </w:p>
        </w:tc>
        <w:tc>
          <w:tcPr>
            <w:tcW w:w="1194" w:type="dxa"/>
            <w:tcBorders>
              <w:top w:val="single" w:sz="4" w:space="0" w:color="auto"/>
              <w:left w:val="nil"/>
              <w:bottom w:val="single" w:sz="4" w:space="0" w:color="auto"/>
              <w:right w:val="single" w:sz="4" w:space="0" w:color="auto"/>
            </w:tcBorders>
            <w:shd w:val="clear" w:color="auto" w:fill="auto"/>
            <w:vAlign w:val="center"/>
          </w:tcPr>
          <w:p w14:paraId="31813FD9" w14:textId="77777777" w:rsidR="007C527A" w:rsidRPr="00112450" w:rsidRDefault="007C527A" w:rsidP="001F7F75">
            <w:pPr>
              <w:jc w:val="center"/>
              <w:rPr>
                <w:sz w:val="20"/>
                <w:szCs w:val="20"/>
              </w:rPr>
            </w:pPr>
            <w:r w:rsidRPr="00112450">
              <w:rPr>
                <w:sz w:val="20"/>
                <w:szCs w:val="20"/>
              </w:rPr>
              <w:t>2</w:t>
            </w:r>
          </w:p>
        </w:tc>
      </w:tr>
    </w:tbl>
    <w:p w14:paraId="7E7F9897" w14:textId="77777777" w:rsidR="007C527A" w:rsidRPr="00112450" w:rsidRDefault="007C527A" w:rsidP="007C527A">
      <w:pPr>
        <w:rPr>
          <w:b/>
          <w:color w:val="FF0000"/>
          <w:sz w:val="22"/>
          <w:szCs w:val="22"/>
        </w:rPr>
      </w:pPr>
    </w:p>
    <w:p w14:paraId="000DC2E2" w14:textId="77777777" w:rsidR="007C527A" w:rsidRPr="00112450" w:rsidRDefault="007C527A" w:rsidP="007C527A">
      <w:pPr>
        <w:pStyle w:val="paragraph"/>
        <w:spacing w:before="0" w:beforeAutospacing="0" w:after="0" w:afterAutospacing="0"/>
        <w:jc w:val="both"/>
        <w:textAlignment w:val="baseline"/>
        <w:rPr>
          <w:sz w:val="22"/>
          <w:szCs w:val="22"/>
          <w:lang w:val="hr-HR"/>
        </w:rPr>
      </w:pPr>
      <w:r w:rsidRPr="00112450">
        <w:rPr>
          <w:rStyle w:val="normaltextrun"/>
          <w:sz w:val="22"/>
          <w:szCs w:val="22"/>
          <w:lang w:val="hr-HR"/>
        </w:rPr>
        <w:t>Aktivnost A302302 Veliko srce koprivničkog djeteta</w:t>
      </w:r>
      <w:r w:rsidRPr="00112450">
        <w:rPr>
          <w:rStyle w:val="eop"/>
          <w:sz w:val="22"/>
          <w:szCs w:val="22"/>
          <w:lang w:val="hr-HR"/>
        </w:rPr>
        <w:t> </w:t>
      </w:r>
    </w:p>
    <w:p w14:paraId="2AFA0C7A" w14:textId="77777777" w:rsidR="007C527A" w:rsidRPr="00112450" w:rsidRDefault="007C527A" w:rsidP="007C527A">
      <w:pPr>
        <w:pStyle w:val="paragraph"/>
        <w:spacing w:before="0" w:beforeAutospacing="0" w:after="0" w:afterAutospacing="0"/>
        <w:ind w:firstLine="720"/>
        <w:jc w:val="both"/>
        <w:textAlignment w:val="baseline"/>
        <w:rPr>
          <w:color w:val="FF0000"/>
          <w:sz w:val="22"/>
          <w:szCs w:val="22"/>
          <w:lang w:val="hr-HR"/>
        </w:rPr>
      </w:pPr>
      <w:r w:rsidRPr="00112450">
        <w:rPr>
          <w:rStyle w:val="normaltextrun"/>
          <w:sz w:val="22"/>
          <w:szCs w:val="22"/>
          <w:lang w:val="hr-HR"/>
        </w:rPr>
        <w:t>U sklopu aktivnosti planirano je 3.370,00 EUR, a realizirano 3.366,81,00 EUR odnosno 99,9%. </w:t>
      </w:r>
      <w:r w:rsidRPr="00112450">
        <w:rPr>
          <w:rStyle w:val="eop"/>
          <w:sz w:val="22"/>
          <w:szCs w:val="22"/>
          <w:lang w:val="hr-HR"/>
        </w:rPr>
        <w:t> </w:t>
      </w:r>
      <w:r w:rsidRPr="00112450">
        <w:rPr>
          <w:rStyle w:val="normaltextrun"/>
          <w:rFonts w:eastAsiaTheme="majorEastAsia"/>
          <w:sz w:val="22"/>
          <w:szCs w:val="22"/>
          <w:lang w:val="hr-HR"/>
        </w:rPr>
        <w:t xml:space="preserve">Grad Koprivnica pokrovitelj je projekta Dječjeg gradskog vijeća Grada Koprivnice i Društva Naša Djeca Koprivnica Naj dječje djelo pod nazivom „Veliko srce koprivničkog djeteta. </w:t>
      </w:r>
      <w:r w:rsidRPr="00112450">
        <w:rPr>
          <w:rStyle w:val="normaltextrun"/>
          <w:sz w:val="22"/>
          <w:szCs w:val="22"/>
          <w:lang w:val="hr-HR"/>
        </w:rPr>
        <w:t>Velika promjena u 2024. godini odnosila se na odabir dobitnika glavne nagrade koji je u potpunosti prepušten dječjim vijećnicima koji su na svojoj sjednici birali najboljeg među 6 kandidata. Grad je osigurao glavnu nagradu u vrijednosti do 1.000,00 EUR koju dobitnici nagrade mogu iskoristiti za daljnje širenje dobrih djela, nesebične pomoći i solidarnosti u skladu s idejom i smislom projekta, i to na dva načina, sukladno uvjetima propisanim navedenim Zaključkom gradonačelnika i prema izboru pobjednika. Pobjednicima su osigurane i pojedinačne nagrade u obliku poklon bona u vrijednosti od 40,00  EUR, te pohvalnice, a svim ostalim predloženim i prijavljenim kandidatima dodijeljene su pohvalnice. Nagrađeni 7. d razred OŠ „Braća Radić“ izabrao je edukativni izlet s edukativnim radionicama u Bajkovitu šumu, za svoj razred i djecu iz Centra za pružanje usluga u zajednici Svitanje, realiziran dana 31.10.2024</w:t>
      </w:r>
      <w:r w:rsidRPr="00112450">
        <w:rPr>
          <w:rStyle w:val="normaltextrun"/>
          <w:rFonts w:eastAsiaTheme="majorEastAsia"/>
          <w:color w:val="FF0000"/>
          <w:sz w:val="22"/>
          <w:szCs w:val="22"/>
          <w:lang w:val="hr-HR"/>
        </w:rPr>
        <w:t>.</w:t>
      </w:r>
    </w:p>
    <w:p w14:paraId="55BD7CE3" w14:textId="77777777" w:rsidR="007C527A" w:rsidRPr="00112450" w:rsidRDefault="007C527A" w:rsidP="007C527A">
      <w:pPr>
        <w:rPr>
          <w:b/>
          <w:color w:val="FF0000"/>
          <w:sz w:val="22"/>
          <w:szCs w:val="22"/>
        </w:rPr>
      </w:pPr>
    </w:p>
    <w:tbl>
      <w:tblPr>
        <w:tblW w:w="9133" w:type="dxa"/>
        <w:tblLook w:val="04A0" w:firstRow="1" w:lastRow="0" w:firstColumn="1" w:lastColumn="0" w:noHBand="0" w:noVBand="1"/>
      </w:tblPr>
      <w:tblGrid>
        <w:gridCol w:w="2140"/>
        <w:gridCol w:w="2460"/>
        <w:gridCol w:w="999"/>
        <w:gridCol w:w="1170"/>
        <w:gridCol w:w="1170"/>
        <w:gridCol w:w="1194"/>
      </w:tblGrid>
      <w:tr w:rsidR="007C527A" w:rsidRPr="00112450" w14:paraId="06A32E23" w14:textId="77777777" w:rsidTr="001F7F75">
        <w:trPr>
          <w:trHeight w:val="855"/>
        </w:trPr>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6CEC66" w14:textId="77777777" w:rsidR="007C527A" w:rsidRPr="00112450" w:rsidRDefault="007C527A" w:rsidP="001F7F75">
            <w:pPr>
              <w:jc w:val="center"/>
              <w:rPr>
                <w:b/>
                <w:bCs/>
                <w:sz w:val="20"/>
                <w:szCs w:val="20"/>
              </w:rPr>
            </w:pPr>
            <w:r w:rsidRPr="00112450">
              <w:rPr>
                <w:b/>
                <w:bCs/>
                <w:sz w:val="20"/>
                <w:szCs w:val="20"/>
                <w:lang w:eastAsia="en-US"/>
              </w:rPr>
              <w:t>Pokazatelj rezultata</w:t>
            </w:r>
          </w:p>
        </w:tc>
        <w:tc>
          <w:tcPr>
            <w:tcW w:w="2460" w:type="dxa"/>
            <w:tcBorders>
              <w:top w:val="single" w:sz="4" w:space="0" w:color="auto"/>
              <w:left w:val="nil"/>
              <w:bottom w:val="single" w:sz="4" w:space="0" w:color="auto"/>
              <w:right w:val="single" w:sz="4" w:space="0" w:color="auto"/>
            </w:tcBorders>
            <w:shd w:val="clear" w:color="auto" w:fill="auto"/>
            <w:noWrap/>
            <w:vAlign w:val="center"/>
            <w:hideMark/>
          </w:tcPr>
          <w:p w14:paraId="2AB60063" w14:textId="77777777" w:rsidR="007C527A" w:rsidRPr="00112450" w:rsidRDefault="007C527A" w:rsidP="001F7F75">
            <w:pPr>
              <w:jc w:val="center"/>
              <w:rPr>
                <w:b/>
                <w:bCs/>
                <w:sz w:val="20"/>
                <w:szCs w:val="20"/>
              </w:rPr>
            </w:pPr>
            <w:r w:rsidRPr="00112450">
              <w:rPr>
                <w:b/>
                <w:bCs/>
                <w:sz w:val="20"/>
                <w:szCs w:val="20"/>
                <w:lang w:eastAsia="en-US"/>
              </w:rPr>
              <w:t>Definicija pokazatelja</w:t>
            </w:r>
          </w:p>
        </w:tc>
        <w:tc>
          <w:tcPr>
            <w:tcW w:w="999" w:type="dxa"/>
            <w:tcBorders>
              <w:top w:val="single" w:sz="4" w:space="0" w:color="auto"/>
              <w:left w:val="nil"/>
              <w:bottom w:val="single" w:sz="4" w:space="0" w:color="auto"/>
              <w:right w:val="single" w:sz="4" w:space="0" w:color="auto"/>
            </w:tcBorders>
            <w:shd w:val="clear" w:color="auto" w:fill="auto"/>
            <w:vAlign w:val="center"/>
            <w:hideMark/>
          </w:tcPr>
          <w:p w14:paraId="2339AF0F" w14:textId="77777777" w:rsidR="007C527A" w:rsidRPr="00112450" w:rsidRDefault="007C527A" w:rsidP="001F7F75">
            <w:pPr>
              <w:jc w:val="center"/>
              <w:rPr>
                <w:b/>
                <w:bCs/>
                <w:sz w:val="20"/>
                <w:szCs w:val="20"/>
              </w:rPr>
            </w:pPr>
            <w:r w:rsidRPr="00112450">
              <w:rPr>
                <w:b/>
                <w:bCs/>
                <w:sz w:val="20"/>
                <w:szCs w:val="20"/>
                <w:lang w:eastAsia="en-US"/>
              </w:rPr>
              <w:t>Jedinica</w:t>
            </w:r>
          </w:p>
        </w:tc>
        <w:tc>
          <w:tcPr>
            <w:tcW w:w="1170" w:type="dxa"/>
            <w:tcBorders>
              <w:top w:val="single" w:sz="4" w:space="0" w:color="auto"/>
              <w:left w:val="nil"/>
              <w:bottom w:val="single" w:sz="4" w:space="0" w:color="auto"/>
              <w:right w:val="single" w:sz="4" w:space="0" w:color="auto"/>
            </w:tcBorders>
            <w:shd w:val="clear" w:color="auto" w:fill="auto"/>
            <w:vAlign w:val="center"/>
            <w:hideMark/>
          </w:tcPr>
          <w:p w14:paraId="76FD84CC" w14:textId="77777777" w:rsidR="007C527A" w:rsidRPr="00112450" w:rsidRDefault="007C527A" w:rsidP="001F7F75">
            <w:pPr>
              <w:jc w:val="center"/>
              <w:rPr>
                <w:b/>
                <w:bCs/>
                <w:sz w:val="20"/>
                <w:szCs w:val="20"/>
              </w:rPr>
            </w:pPr>
            <w:r w:rsidRPr="00112450">
              <w:rPr>
                <w:b/>
                <w:bCs/>
                <w:sz w:val="20"/>
                <w:szCs w:val="20"/>
                <w:lang w:eastAsia="en-US"/>
              </w:rPr>
              <w:t>Polazna vrijednost 2023.</w:t>
            </w:r>
          </w:p>
        </w:tc>
        <w:tc>
          <w:tcPr>
            <w:tcW w:w="1170" w:type="dxa"/>
            <w:tcBorders>
              <w:top w:val="single" w:sz="4" w:space="0" w:color="auto"/>
              <w:left w:val="nil"/>
              <w:bottom w:val="single" w:sz="4" w:space="0" w:color="auto"/>
              <w:right w:val="single" w:sz="4" w:space="0" w:color="auto"/>
            </w:tcBorders>
            <w:shd w:val="clear" w:color="auto" w:fill="auto"/>
            <w:vAlign w:val="center"/>
            <w:hideMark/>
          </w:tcPr>
          <w:p w14:paraId="76DC88B5" w14:textId="77777777" w:rsidR="007C527A" w:rsidRPr="00112450" w:rsidRDefault="007C527A" w:rsidP="001F7F75">
            <w:pPr>
              <w:jc w:val="center"/>
              <w:rPr>
                <w:b/>
                <w:bCs/>
                <w:sz w:val="20"/>
                <w:szCs w:val="20"/>
              </w:rPr>
            </w:pPr>
            <w:r w:rsidRPr="00112450">
              <w:rPr>
                <w:b/>
                <w:bCs/>
                <w:sz w:val="20"/>
                <w:szCs w:val="20"/>
                <w:lang w:eastAsia="en-US"/>
              </w:rPr>
              <w:t>Ciljana vrijednost 2024.</w:t>
            </w:r>
          </w:p>
        </w:tc>
        <w:tc>
          <w:tcPr>
            <w:tcW w:w="1194" w:type="dxa"/>
            <w:tcBorders>
              <w:top w:val="single" w:sz="4" w:space="0" w:color="auto"/>
              <w:left w:val="nil"/>
              <w:bottom w:val="single" w:sz="4" w:space="0" w:color="auto"/>
              <w:right w:val="single" w:sz="4" w:space="0" w:color="auto"/>
            </w:tcBorders>
            <w:shd w:val="clear" w:color="auto" w:fill="auto"/>
            <w:vAlign w:val="center"/>
            <w:hideMark/>
          </w:tcPr>
          <w:p w14:paraId="057578AD" w14:textId="77777777" w:rsidR="007C527A" w:rsidRPr="00112450" w:rsidRDefault="007C527A" w:rsidP="001F7F75">
            <w:pPr>
              <w:jc w:val="center"/>
              <w:rPr>
                <w:b/>
                <w:bCs/>
                <w:color w:val="FF0000"/>
                <w:sz w:val="20"/>
                <w:szCs w:val="20"/>
              </w:rPr>
            </w:pPr>
            <w:r w:rsidRPr="00112450">
              <w:rPr>
                <w:b/>
                <w:bCs/>
                <w:sz w:val="20"/>
                <w:szCs w:val="20"/>
                <w:lang w:eastAsia="en-US"/>
              </w:rPr>
              <w:t>Ostvarena vrijednost 2024.</w:t>
            </w:r>
          </w:p>
        </w:tc>
      </w:tr>
      <w:tr w:rsidR="007C527A" w:rsidRPr="00112450" w14:paraId="57E18BAC" w14:textId="77777777" w:rsidTr="001F7F75">
        <w:trPr>
          <w:trHeight w:val="1185"/>
        </w:trPr>
        <w:tc>
          <w:tcPr>
            <w:tcW w:w="2140" w:type="dxa"/>
            <w:tcBorders>
              <w:top w:val="nil"/>
              <w:left w:val="single" w:sz="4" w:space="0" w:color="auto"/>
              <w:bottom w:val="single" w:sz="4" w:space="0" w:color="auto"/>
              <w:right w:val="single" w:sz="4" w:space="0" w:color="auto"/>
            </w:tcBorders>
            <w:shd w:val="clear" w:color="auto" w:fill="auto"/>
            <w:vAlign w:val="center"/>
            <w:hideMark/>
          </w:tcPr>
          <w:p w14:paraId="3D2DAB6A" w14:textId="77777777" w:rsidR="007C527A" w:rsidRPr="00112450" w:rsidRDefault="007C527A" w:rsidP="001F7F75">
            <w:pPr>
              <w:jc w:val="center"/>
              <w:rPr>
                <w:sz w:val="20"/>
                <w:szCs w:val="20"/>
              </w:rPr>
            </w:pPr>
            <w:r w:rsidRPr="00112450">
              <w:rPr>
                <w:sz w:val="16"/>
                <w:szCs w:val="16"/>
                <w:lang w:eastAsia="en-US"/>
              </w:rPr>
              <w:t>Broj prijavljenih dječjih djela na natječaj</w:t>
            </w:r>
          </w:p>
        </w:tc>
        <w:tc>
          <w:tcPr>
            <w:tcW w:w="2460" w:type="dxa"/>
            <w:tcBorders>
              <w:top w:val="nil"/>
              <w:left w:val="nil"/>
              <w:bottom w:val="single" w:sz="4" w:space="0" w:color="auto"/>
              <w:right w:val="single" w:sz="4" w:space="0" w:color="auto"/>
            </w:tcBorders>
            <w:shd w:val="clear" w:color="auto" w:fill="auto"/>
            <w:vAlign w:val="center"/>
            <w:hideMark/>
          </w:tcPr>
          <w:p w14:paraId="1C15CBEA" w14:textId="77777777" w:rsidR="007C527A" w:rsidRPr="00112450" w:rsidRDefault="007C527A" w:rsidP="001F7F75">
            <w:pPr>
              <w:jc w:val="center"/>
              <w:rPr>
                <w:sz w:val="20"/>
                <w:szCs w:val="20"/>
              </w:rPr>
            </w:pPr>
            <w:r w:rsidRPr="00112450">
              <w:rPr>
                <w:sz w:val="16"/>
                <w:szCs w:val="16"/>
                <w:lang w:eastAsia="en-US"/>
              </w:rPr>
              <w:t>Raspisani natječaj Dječjeg gradskog vijeća Grada Koprivnice i Društva Naša djeca Koprivnica za dodjelu nagrade „Naj dječje djelo“ i pokroviteljstvo Grada Koprivnice</w:t>
            </w:r>
          </w:p>
        </w:tc>
        <w:tc>
          <w:tcPr>
            <w:tcW w:w="999" w:type="dxa"/>
            <w:tcBorders>
              <w:top w:val="nil"/>
              <w:left w:val="nil"/>
              <w:bottom w:val="single" w:sz="4" w:space="0" w:color="auto"/>
              <w:right w:val="single" w:sz="4" w:space="0" w:color="auto"/>
            </w:tcBorders>
            <w:shd w:val="clear" w:color="auto" w:fill="auto"/>
            <w:vAlign w:val="center"/>
            <w:hideMark/>
          </w:tcPr>
          <w:p w14:paraId="0B3C91A6" w14:textId="77777777" w:rsidR="007C527A" w:rsidRPr="00112450" w:rsidRDefault="007C527A" w:rsidP="001F7F75">
            <w:pPr>
              <w:jc w:val="center"/>
              <w:rPr>
                <w:sz w:val="20"/>
                <w:szCs w:val="20"/>
              </w:rPr>
            </w:pPr>
            <w:r w:rsidRPr="00112450">
              <w:rPr>
                <w:sz w:val="16"/>
                <w:szCs w:val="16"/>
                <w:lang w:eastAsia="en-US"/>
              </w:rPr>
              <w:t>Broj</w:t>
            </w:r>
          </w:p>
        </w:tc>
        <w:tc>
          <w:tcPr>
            <w:tcW w:w="1170" w:type="dxa"/>
            <w:tcBorders>
              <w:top w:val="nil"/>
              <w:left w:val="nil"/>
              <w:bottom w:val="single" w:sz="4" w:space="0" w:color="auto"/>
              <w:right w:val="single" w:sz="4" w:space="0" w:color="auto"/>
            </w:tcBorders>
            <w:shd w:val="clear" w:color="auto" w:fill="auto"/>
            <w:noWrap/>
            <w:vAlign w:val="center"/>
            <w:hideMark/>
          </w:tcPr>
          <w:p w14:paraId="2DAC4547" w14:textId="77777777" w:rsidR="007C527A" w:rsidRPr="00112450" w:rsidRDefault="007C527A" w:rsidP="001F7F75">
            <w:pPr>
              <w:jc w:val="center"/>
              <w:rPr>
                <w:sz w:val="20"/>
                <w:szCs w:val="20"/>
              </w:rPr>
            </w:pPr>
            <w:r w:rsidRPr="00112450">
              <w:rPr>
                <w:sz w:val="20"/>
                <w:szCs w:val="20"/>
              </w:rPr>
              <w:t>10</w:t>
            </w:r>
          </w:p>
        </w:tc>
        <w:tc>
          <w:tcPr>
            <w:tcW w:w="1170" w:type="dxa"/>
            <w:tcBorders>
              <w:top w:val="nil"/>
              <w:left w:val="nil"/>
              <w:bottom w:val="single" w:sz="4" w:space="0" w:color="auto"/>
              <w:right w:val="single" w:sz="4" w:space="0" w:color="auto"/>
            </w:tcBorders>
            <w:shd w:val="clear" w:color="auto" w:fill="auto"/>
            <w:noWrap/>
            <w:vAlign w:val="center"/>
            <w:hideMark/>
          </w:tcPr>
          <w:p w14:paraId="44EA8292" w14:textId="77777777" w:rsidR="007C527A" w:rsidRPr="00112450" w:rsidRDefault="007C527A" w:rsidP="001F7F75">
            <w:pPr>
              <w:jc w:val="center"/>
              <w:rPr>
                <w:sz w:val="20"/>
                <w:szCs w:val="20"/>
              </w:rPr>
            </w:pPr>
            <w:r w:rsidRPr="00112450">
              <w:rPr>
                <w:sz w:val="20"/>
                <w:szCs w:val="20"/>
              </w:rPr>
              <w:t>10</w:t>
            </w:r>
          </w:p>
        </w:tc>
        <w:tc>
          <w:tcPr>
            <w:tcW w:w="1194" w:type="dxa"/>
            <w:tcBorders>
              <w:top w:val="nil"/>
              <w:left w:val="nil"/>
              <w:bottom w:val="single" w:sz="4" w:space="0" w:color="auto"/>
              <w:right w:val="single" w:sz="4" w:space="0" w:color="auto"/>
            </w:tcBorders>
            <w:shd w:val="clear" w:color="auto" w:fill="auto"/>
            <w:vAlign w:val="center"/>
            <w:hideMark/>
          </w:tcPr>
          <w:p w14:paraId="739FE358" w14:textId="77777777" w:rsidR="007C527A" w:rsidRPr="00112450" w:rsidRDefault="007C527A" w:rsidP="001F7F75">
            <w:pPr>
              <w:jc w:val="center"/>
              <w:rPr>
                <w:sz w:val="20"/>
                <w:szCs w:val="20"/>
              </w:rPr>
            </w:pPr>
            <w:r w:rsidRPr="00112450">
              <w:rPr>
                <w:sz w:val="20"/>
                <w:szCs w:val="20"/>
              </w:rPr>
              <w:t>6</w:t>
            </w:r>
          </w:p>
        </w:tc>
      </w:tr>
    </w:tbl>
    <w:p w14:paraId="02B8241F" w14:textId="77777777" w:rsidR="007C527A" w:rsidRPr="00112450" w:rsidRDefault="007C527A" w:rsidP="007C527A">
      <w:pPr>
        <w:rPr>
          <w:b/>
          <w:color w:val="FF0000"/>
          <w:sz w:val="22"/>
          <w:szCs w:val="22"/>
        </w:rPr>
      </w:pPr>
    </w:p>
    <w:p w14:paraId="6D4E7C8B" w14:textId="77777777" w:rsidR="007C527A" w:rsidRPr="00112450" w:rsidRDefault="007C527A" w:rsidP="007C527A">
      <w:pPr>
        <w:pStyle w:val="paragraph"/>
        <w:spacing w:before="0" w:beforeAutospacing="0" w:after="0" w:afterAutospacing="0"/>
        <w:jc w:val="both"/>
        <w:textAlignment w:val="baseline"/>
        <w:rPr>
          <w:rStyle w:val="eop"/>
          <w:sz w:val="22"/>
          <w:szCs w:val="22"/>
          <w:lang w:val="hr-HR"/>
        </w:rPr>
      </w:pPr>
      <w:r w:rsidRPr="00112450">
        <w:rPr>
          <w:rStyle w:val="normaltextrun"/>
          <w:sz w:val="22"/>
          <w:szCs w:val="22"/>
          <w:lang w:val="hr-HR"/>
        </w:rPr>
        <w:t>Aktivnost A302303 Dječje gradsko vijeće</w:t>
      </w:r>
      <w:r w:rsidRPr="00112450">
        <w:rPr>
          <w:rStyle w:val="eop"/>
          <w:sz w:val="22"/>
          <w:szCs w:val="22"/>
          <w:lang w:val="hr-HR"/>
        </w:rPr>
        <w:t> </w:t>
      </w:r>
    </w:p>
    <w:p w14:paraId="770CE50B" w14:textId="77777777" w:rsidR="007C527A" w:rsidRPr="00112450" w:rsidRDefault="007C527A" w:rsidP="007C527A">
      <w:pPr>
        <w:pStyle w:val="paragraph"/>
        <w:spacing w:before="0" w:beforeAutospacing="0" w:after="0" w:afterAutospacing="0"/>
        <w:ind w:firstLine="709"/>
        <w:jc w:val="both"/>
        <w:textAlignment w:val="baseline"/>
        <w:rPr>
          <w:color w:val="FF0000"/>
          <w:sz w:val="22"/>
          <w:szCs w:val="22"/>
          <w:lang w:val="sv-SE"/>
        </w:rPr>
      </w:pPr>
      <w:r w:rsidRPr="00112450">
        <w:rPr>
          <w:rStyle w:val="normaltextrun"/>
          <w:sz w:val="22"/>
          <w:szCs w:val="22"/>
          <w:lang w:val="sv-SE"/>
        </w:rPr>
        <w:t xml:space="preserve">U sklopu aktivnosti planirano je 1.525,00 EUR, a realizirano je 1.422,52 EUR odnosno 93% . </w:t>
      </w:r>
      <w:r w:rsidRPr="00112450">
        <w:rPr>
          <w:sz w:val="22"/>
          <w:szCs w:val="22"/>
          <w:lang w:val="sv-SE"/>
        </w:rPr>
        <w:t xml:space="preserve">Tijekom 2024. godine Dječje gradsko vijeće održalo je tri redovne sjednice, te je konstituirano  novo Dječje gradsko vijeće Grada Koprivnice za mandatno razdoblje 2025.-2027. koje je održalo konstituirajuću sjednicu. Osim redovnih aktivnosti održavanja radionica kojih je bilo 4, obilježavanja prigodnih dana te sudjelovanja na susretima na državnoj razini, dječji vijećnici sudjelovali su na </w:t>
      </w:r>
      <w:r w:rsidRPr="00112450">
        <w:rPr>
          <w:sz w:val="22"/>
          <w:szCs w:val="22"/>
          <w:lang w:val="sv-SE"/>
        </w:rPr>
        <w:lastRenderedPageBreak/>
        <w:t xml:space="preserve">Edukativnom kampu u trajanju od tri dana u Tuheljskim toplicama, proveli su projekt „Niste sami“ u suradnji s Društvom Naša djeca Koprivnica sa svrhom socijalizacije djece iz Ukrajine koja su smještena u hotelu Podravina, a koji su prijavili i na natječaj za Naj-projekte dječjih vijeća Hrvatske te su primili zahvalnicu. Također, voditeljica je završila formalnu edukaciju za voditelje/mentore dječjih vijeća. Nadalje, Dječje vijeće Koprivnica i Društvo Naša djeca Koprivnica ugostili su dječje vijećnike iz Opatije te njihovo Društvo Naša djeca kojim povodom je GKP „Komunalac“ održao edukaciju o pravilnom odvajanju otpada, djeci je omogućena posjeta najvećoj šumi hrane u koprivničkom Kampusu te su sudjelovali na radionici na temu korištenja recikliranih i prirodnih materijala za izradu igračaka za kućne ljubimce. </w:t>
      </w:r>
    </w:p>
    <w:p w14:paraId="44BBD434" w14:textId="77777777" w:rsidR="007C527A" w:rsidRPr="00112450" w:rsidRDefault="007C527A" w:rsidP="007C527A">
      <w:pPr>
        <w:ind w:firstLine="705"/>
        <w:jc w:val="both"/>
        <w:textAlignment w:val="baseline"/>
        <w:rPr>
          <w:color w:val="FF0000"/>
          <w:sz w:val="22"/>
          <w:szCs w:val="22"/>
        </w:rPr>
      </w:pPr>
      <w:r w:rsidRPr="00112450">
        <w:rPr>
          <w:sz w:val="22"/>
          <w:szCs w:val="22"/>
          <w:lang w:val="sv-SE"/>
        </w:rPr>
        <w:t>Obuhvaća troškove materijala za radionice, troškove izleta u okviru projekta Niste sami, troškove domaćinstva za djecu iz Opatije te troškove posjeta djeci u ustanovi Svitanje</w:t>
      </w:r>
      <w:r w:rsidRPr="00112450">
        <w:rPr>
          <w:lang w:val="sv-SE"/>
        </w:rPr>
        <w:t xml:space="preserve"> </w:t>
      </w:r>
      <w:r w:rsidRPr="00112450">
        <w:rPr>
          <w:rStyle w:val="eop"/>
          <w:color w:val="FF0000"/>
          <w:sz w:val="22"/>
          <w:szCs w:val="22"/>
        </w:rPr>
        <w:t> </w:t>
      </w:r>
    </w:p>
    <w:p w14:paraId="74C89672" w14:textId="77777777" w:rsidR="007C527A" w:rsidRPr="00112450" w:rsidRDefault="007C527A" w:rsidP="007C527A">
      <w:pPr>
        <w:rPr>
          <w:b/>
          <w:color w:val="FF0000"/>
          <w:sz w:val="22"/>
          <w:szCs w:val="22"/>
        </w:rPr>
      </w:pPr>
    </w:p>
    <w:tbl>
      <w:tblPr>
        <w:tblW w:w="9133" w:type="dxa"/>
        <w:tblLook w:val="04A0" w:firstRow="1" w:lastRow="0" w:firstColumn="1" w:lastColumn="0" w:noHBand="0" w:noVBand="1"/>
      </w:tblPr>
      <w:tblGrid>
        <w:gridCol w:w="2140"/>
        <w:gridCol w:w="2460"/>
        <w:gridCol w:w="999"/>
        <w:gridCol w:w="1170"/>
        <w:gridCol w:w="1170"/>
        <w:gridCol w:w="1194"/>
      </w:tblGrid>
      <w:tr w:rsidR="007C527A" w:rsidRPr="00112450" w14:paraId="30D36E53" w14:textId="77777777" w:rsidTr="001F7F75">
        <w:trPr>
          <w:trHeight w:val="855"/>
        </w:trPr>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407F29" w14:textId="77777777" w:rsidR="007C527A" w:rsidRPr="00112450" w:rsidRDefault="007C527A" w:rsidP="001F7F75">
            <w:pPr>
              <w:jc w:val="center"/>
              <w:rPr>
                <w:b/>
                <w:bCs/>
                <w:sz w:val="20"/>
                <w:szCs w:val="20"/>
              </w:rPr>
            </w:pPr>
            <w:r w:rsidRPr="00112450">
              <w:rPr>
                <w:b/>
                <w:bCs/>
                <w:sz w:val="20"/>
                <w:szCs w:val="20"/>
                <w:lang w:eastAsia="en-US"/>
              </w:rPr>
              <w:t>Pokazatelj rezultata</w:t>
            </w:r>
          </w:p>
        </w:tc>
        <w:tc>
          <w:tcPr>
            <w:tcW w:w="2460" w:type="dxa"/>
            <w:tcBorders>
              <w:top w:val="single" w:sz="4" w:space="0" w:color="auto"/>
              <w:left w:val="nil"/>
              <w:bottom w:val="single" w:sz="4" w:space="0" w:color="auto"/>
              <w:right w:val="single" w:sz="4" w:space="0" w:color="auto"/>
            </w:tcBorders>
            <w:shd w:val="clear" w:color="auto" w:fill="auto"/>
            <w:noWrap/>
            <w:vAlign w:val="center"/>
            <w:hideMark/>
          </w:tcPr>
          <w:p w14:paraId="1B5B2987" w14:textId="77777777" w:rsidR="007C527A" w:rsidRPr="00112450" w:rsidRDefault="007C527A" w:rsidP="001F7F75">
            <w:pPr>
              <w:jc w:val="center"/>
              <w:rPr>
                <w:b/>
                <w:bCs/>
                <w:sz w:val="20"/>
                <w:szCs w:val="20"/>
              </w:rPr>
            </w:pPr>
            <w:r w:rsidRPr="00112450">
              <w:rPr>
                <w:b/>
                <w:bCs/>
                <w:sz w:val="20"/>
                <w:szCs w:val="20"/>
                <w:lang w:eastAsia="en-US"/>
              </w:rPr>
              <w:t>Definicija pokazatelja</w:t>
            </w:r>
          </w:p>
        </w:tc>
        <w:tc>
          <w:tcPr>
            <w:tcW w:w="999" w:type="dxa"/>
            <w:tcBorders>
              <w:top w:val="single" w:sz="4" w:space="0" w:color="auto"/>
              <w:left w:val="nil"/>
              <w:bottom w:val="single" w:sz="4" w:space="0" w:color="auto"/>
              <w:right w:val="single" w:sz="4" w:space="0" w:color="auto"/>
            </w:tcBorders>
            <w:shd w:val="clear" w:color="auto" w:fill="auto"/>
            <w:vAlign w:val="center"/>
            <w:hideMark/>
          </w:tcPr>
          <w:p w14:paraId="1354ED86" w14:textId="77777777" w:rsidR="007C527A" w:rsidRPr="00112450" w:rsidRDefault="007C527A" w:rsidP="001F7F75">
            <w:pPr>
              <w:jc w:val="center"/>
              <w:rPr>
                <w:b/>
                <w:bCs/>
                <w:sz w:val="20"/>
                <w:szCs w:val="20"/>
              </w:rPr>
            </w:pPr>
            <w:r w:rsidRPr="00112450">
              <w:rPr>
                <w:b/>
                <w:bCs/>
                <w:sz w:val="20"/>
                <w:szCs w:val="20"/>
                <w:lang w:eastAsia="en-US"/>
              </w:rPr>
              <w:t>Jedinica</w:t>
            </w:r>
          </w:p>
        </w:tc>
        <w:tc>
          <w:tcPr>
            <w:tcW w:w="1170" w:type="dxa"/>
            <w:tcBorders>
              <w:top w:val="single" w:sz="4" w:space="0" w:color="auto"/>
              <w:left w:val="nil"/>
              <w:bottom w:val="single" w:sz="4" w:space="0" w:color="auto"/>
              <w:right w:val="single" w:sz="4" w:space="0" w:color="auto"/>
            </w:tcBorders>
            <w:shd w:val="clear" w:color="auto" w:fill="auto"/>
            <w:vAlign w:val="center"/>
            <w:hideMark/>
          </w:tcPr>
          <w:p w14:paraId="3C28DA1D" w14:textId="77777777" w:rsidR="007C527A" w:rsidRPr="00112450" w:rsidRDefault="007C527A" w:rsidP="001F7F75">
            <w:pPr>
              <w:jc w:val="center"/>
              <w:rPr>
                <w:b/>
                <w:bCs/>
                <w:sz w:val="20"/>
                <w:szCs w:val="20"/>
              </w:rPr>
            </w:pPr>
            <w:r w:rsidRPr="00112450">
              <w:rPr>
                <w:b/>
                <w:bCs/>
                <w:sz w:val="20"/>
                <w:szCs w:val="20"/>
                <w:lang w:eastAsia="en-US"/>
              </w:rPr>
              <w:t>Polazna vrijednost 2023.</w:t>
            </w:r>
          </w:p>
        </w:tc>
        <w:tc>
          <w:tcPr>
            <w:tcW w:w="1170" w:type="dxa"/>
            <w:tcBorders>
              <w:top w:val="single" w:sz="4" w:space="0" w:color="auto"/>
              <w:left w:val="nil"/>
              <w:bottom w:val="single" w:sz="4" w:space="0" w:color="auto"/>
              <w:right w:val="single" w:sz="4" w:space="0" w:color="auto"/>
            </w:tcBorders>
            <w:shd w:val="clear" w:color="auto" w:fill="auto"/>
            <w:vAlign w:val="center"/>
            <w:hideMark/>
          </w:tcPr>
          <w:p w14:paraId="0644595D" w14:textId="77777777" w:rsidR="007C527A" w:rsidRPr="00112450" w:rsidRDefault="007C527A" w:rsidP="001F7F75">
            <w:pPr>
              <w:jc w:val="center"/>
              <w:rPr>
                <w:b/>
                <w:bCs/>
                <w:sz w:val="20"/>
                <w:szCs w:val="20"/>
              </w:rPr>
            </w:pPr>
            <w:r w:rsidRPr="00112450">
              <w:rPr>
                <w:b/>
                <w:bCs/>
                <w:sz w:val="20"/>
                <w:szCs w:val="20"/>
                <w:lang w:eastAsia="en-US"/>
              </w:rPr>
              <w:t>Ciljana vrijednost 2024.</w:t>
            </w:r>
          </w:p>
        </w:tc>
        <w:tc>
          <w:tcPr>
            <w:tcW w:w="1194" w:type="dxa"/>
            <w:tcBorders>
              <w:top w:val="single" w:sz="4" w:space="0" w:color="auto"/>
              <w:left w:val="nil"/>
              <w:bottom w:val="single" w:sz="4" w:space="0" w:color="auto"/>
              <w:right w:val="single" w:sz="4" w:space="0" w:color="auto"/>
            </w:tcBorders>
            <w:shd w:val="clear" w:color="auto" w:fill="auto"/>
            <w:vAlign w:val="center"/>
            <w:hideMark/>
          </w:tcPr>
          <w:p w14:paraId="0724FB90" w14:textId="77777777" w:rsidR="007C527A" w:rsidRPr="00112450" w:rsidRDefault="007C527A" w:rsidP="001F7F75">
            <w:pPr>
              <w:jc w:val="center"/>
              <w:rPr>
                <w:b/>
                <w:bCs/>
                <w:color w:val="FF0000"/>
                <w:sz w:val="20"/>
                <w:szCs w:val="20"/>
              </w:rPr>
            </w:pPr>
            <w:r w:rsidRPr="00112450">
              <w:rPr>
                <w:b/>
                <w:bCs/>
                <w:sz w:val="20"/>
                <w:szCs w:val="20"/>
                <w:lang w:eastAsia="en-US"/>
              </w:rPr>
              <w:t>Ostvarena vrijednost 2024.</w:t>
            </w:r>
          </w:p>
        </w:tc>
      </w:tr>
      <w:tr w:rsidR="007C527A" w:rsidRPr="00112450" w14:paraId="1692C199" w14:textId="77777777" w:rsidTr="001F7F75">
        <w:trPr>
          <w:trHeight w:val="1185"/>
        </w:trPr>
        <w:tc>
          <w:tcPr>
            <w:tcW w:w="2140" w:type="dxa"/>
            <w:tcBorders>
              <w:top w:val="nil"/>
              <w:left w:val="single" w:sz="4" w:space="0" w:color="auto"/>
              <w:bottom w:val="single" w:sz="4" w:space="0" w:color="auto"/>
              <w:right w:val="single" w:sz="4" w:space="0" w:color="auto"/>
            </w:tcBorders>
            <w:shd w:val="clear" w:color="auto" w:fill="auto"/>
            <w:vAlign w:val="center"/>
            <w:hideMark/>
          </w:tcPr>
          <w:p w14:paraId="3A3C23AB" w14:textId="77777777" w:rsidR="007C527A" w:rsidRPr="00112450" w:rsidRDefault="007C527A" w:rsidP="001F7F75">
            <w:pPr>
              <w:jc w:val="center"/>
              <w:rPr>
                <w:sz w:val="20"/>
                <w:szCs w:val="20"/>
              </w:rPr>
            </w:pPr>
            <w:r w:rsidRPr="00112450">
              <w:rPr>
                <w:sz w:val="16"/>
                <w:szCs w:val="16"/>
                <w:lang w:eastAsia="en-US"/>
              </w:rPr>
              <w:t>Broj članova Dječjeg gradskog vijeća Grada Koprivnice</w:t>
            </w:r>
          </w:p>
        </w:tc>
        <w:tc>
          <w:tcPr>
            <w:tcW w:w="2460" w:type="dxa"/>
            <w:tcBorders>
              <w:top w:val="nil"/>
              <w:left w:val="nil"/>
              <w:bottom w:val="single" w:sz="4" w:space="0" w:color="auto"/>
              <w:right w:val="single" w:sz="4" w:space="0" w:color="auto"/>
            </w:tcBorders>
            <w:shd w:val="clear" w:color="auto" w:fill="auto"/>
            <w:vAlign w:val="center"/>
            <w:hideMark/>
          </w:tcPr>
          <w:p w14:paraId="303135D5" w14:textId="77777777" w:rsidR="007C527A" w:rsidRPr="00112450" w:rsidRDefault="007C527A" w:rsidP="001F7F75">
            <w:pPr>
              <w:jc w:val="center"/>
              <w:rPr>
                <w:sz w:val="20"/>
                <w:szCs w:val="20"/>
              </w:rPr>
            </w:pPr>
            <w:r w:rsidRPr="00112450">
              <w:rPr>
                <w:sz w:val="16"/>
                <w:szCs w:val="16"/>
                <w:lang w:eastAsia="en-US"/>
              </w:rPr>
              <w:t xml:space="preserve">Osnovano Dječje gradsko vijeće Grada Koprivnice koje redovno provodi izborni postupak s imenovanim službenim voditeljem i donesenom programom rada na godišnjoj razini </w:t>
            </w:r>
          </w:p>
        </w:tc>
        <w:tc>
          <w:tcPr>
            <w:tcW w:w="999" w:type="dxa"/>
            <w:tcBorders>
              <w:top w:val="nil"/>
              <w:left w:val="nil"/>
              <w:bottom w:val="single" w:sz="4" w:space="0" w:color="auto"/>
              <w:right w:val="single" w:sz="4" w:space="0" w:color="auto"/>
            </w:tcBorders>
            <w:shd w:val="clear" w:color="auto" w:fill="auto"/>
            <w:vAlign w:val="center"/>
            <w:hideMark/>
          </w:tcPr>
          <w:p w14:paraId="6AEAF6A1" w14:textId="77777777" w:rsidR="007C527A" w:rsidRPr="00112450" w:rsidRDefault="007C527A" w:rsidP="001F7F75">
            <w:pPr>
              <w:jc w:val="center"/>
              <w:rPr>
                <w:sz w:val="20"/>
                <w:szCs w:val="20"/>
              </w:rPr>
            </w:pPr>
            <w:r w:rsidRPr="00112450">
              <w:rPr>
                <w:sz w:val="16"/>
                <w:szCs w:val="16"/>
                <w:lang w:eastAsia="en-US"/>
              </w:rPr>
              <w:t>Broj</w:t>
            </w:r>
          </w:p>
        </w:tc>
        <w:tc>
          <w:tcPr>
            <w:tcW w:w="1170" w:type="dxa"/>
            <w:tcBorders>
              <w:top w:val="nil"/>
              <w:left w:val="nil"/>
              <w:bottom w:val="single" w:sz="4" w:space="0" w:color="auto"/>
              <w:right w:val="single" w:sz="4" w:space="0" w:color="auto"/>
            </w:tcBorders>
            <w:shd w:val="clear" w:color="auto" w:fill="auto"/>
            <w:noWrap/>
            <w:vAlign w:val="center"/>
            <w:hideMark/>
          </w:tcPr>
          <w:p w14:paraId="53047EEA" w14:textId="77777777" w:rsidR="007C527A" w:rsidRPr="00112450" w:rsidRDefault="007C527A" w:rsidP="001F7F75">
            <w:pPr>
              <w:jc w:val="center"/>
              <w:rPr>
                <w:sz w:val="20"/>
                <w:szCs w:val="20"/>
              </w:rPr>
            </w:pPr>
            <w:r w:rsidRPr="00112450">
              <w:rPr>
                <w:sz w:val="20"/>
                <w:szCs w:val="20"/>
              </w:rPr>
              <w:t>20</w:t>
            </w:r>
          </w:p>
        </w:tc>
        <w:tc>
          <w:tcPr>
            <w:tcW w:w="1170" w:type="dxa"/>
            <w:tcBorders>
              <w:top w:val="nil"/>
              <w:left w:val="nil"/>
              <w:bottom w:val="single" w:sz="4" w:space="0" w:color="auto"/>
              <w:right w:val="single" w:sz="4" w:space="0" w:color="auto"/>
            </w:tcBorders>
            <w:shd w:val="clear" w:color="auto" w:fill="auto"/>
            <w:noWrap/>
            <w:vAlign w:val="center"/>
            <w:hideMark/>
          </w:tcPr>
          <w:p w14:paraId="6E85BDBB" w14:textId="77777777" w:rsidR="007C527A" w:rsidRPr="00112450" w:rsidRDefault="007C527A" w:rsidP="001F7F75">
            <w:pPr>
              <w:jc w:val="center"/>
              <w:rPr>
                <w:sz w:val="20"/>
                <w:szCs w:val="20"/>
              </w:rPr>
            </w:pPr>
            <w:r w:rsidRPr="00112450">
              <w:rPr>
                <w:sz w:val="20"/>
                <w:szCs w:val="20"/>
              </w:rPr>
              <w:t>20</w:t>
            </w:r>
          </w:p>
        </w:tc>
        <w:tc>
          <w:tcPr>
            <w:tcW w:w="1194" w:type="dxa"/>
            <w:tcBorders>
              <w:top w:val="nil"/>
              <w:left w:val="nil"/>
              <w:bottom w:val="single" w:sz="4" w:space="0" w:color="auto"/>
              <w:right w:val="single" w:sz="4" w:space="0" w:color="auto"/>
            </w:tcBorders>
            <w:shd w:val="clear" w:color="auto" w:fill="auto"/>
            <w:vAlign w:val="center"/>
            <w:hideMark/>
          </w:tcPr>
          <w:p w14:paraId="1BCCB043" w14:textId="77777777" w:rsidR="007C527A" w:rsidRPr="00112450" w:rsidRDefault="007C527A" w:rsidP="001F7F75">
            <w:pPr>
              <w:jc w:val="center"/>
              <w:rPr>
                <w:sz w:val="20"/>
                <w:szCs w:val="20"/>
              </w:rPr>
            </w:pPr>
            <w:r w:rsidRPr="00112450">
              <w:rPr>
                <w:sz w:val="20"/>
                <w:szCs w:val="20"/>
              </w:rPr>
              <w:t>20</w:t>
            </w:r>
          </w:p>
        </w:tc>
      </w:tr>
    </w:tbl>
    <w:p w14:paraId="1719DA75" w14:textId="77777777" w:rsidR="007C527A" w:rsidRPr="00112450" w:rsidRDefault="007C527A" w:rsidP="007C527A">
      <w:pPr>
        <w:suppressAutoHyphens/>
        <w:autoSpaceDN w:val="0"/>
        <w:jc w:val="both"/>
        <w:textAlignment w:val="baseline"/>
        <w:rPr>
          <w:rFonts w:eastAsia="Calibri"/>
          <w:b/>
          <w:bCs/>
          <w:color w:val="FF0000"/>
          <w:sz w:val="22"/>
          <w:szCs w:val="22"/>
          <w:u w:val="single"/>
        </w:rPr>
      </w:pPr>
    </w:p>
    <w:p w14:paraId="55DE861B" w14:textId="77777777" w:rsidR="007C527A" w:rsidRPr="00112450" w:rsidRDefault="007C527A" w:rsidP="007C527A">
      <w:pPr>
        <w:pStyle w:val="paragraph"/>
        <w:spacing w:before="0" w:beforeAutospacing="0" w:after="0" w:afterAutospacing="0"/>
        <w:jc w:val="both"/>
        <w:textAlignment w:val="baseline"/>
        <w:rPr>
          <w:sz w:val="22"/>
          <w:szCs w:val="22"/>
          <w:lang w:val="hr-HR"/>
        </w:rPr>
      </w:pPr>
      <w:r w:rsidRPr="00112450">
        <w:rPr>
          <w:rStyle w:val="normaltextrun"/>
          <w:sz w:val="22"/>
          <w:szCs w:val="22"/>
          <w:lang w:val="hr-HR"/>
        </w:rPr>
        <w:t>Aktivnost A302304 Akcija „Sretno dijete – sretan grad“</w:t>
      </w:r>
      <w:r w:rsidRPr="00112450">
        <w:rPr>
          <w:rStyle w:val="eop"/>
          <w:sz w:val="22"/>
          <w:szCs w:val="22"/>
          <w:lang w:val="hr-HR"/>
        </w:rPr>
        <w:t> </w:t>
      </w:r>
    </w:p>
    <w:p w14:paraId="54CB9E36" w14:textId="77777777" w:rsidR="007C527A" w:rsidRPr="00112450" w:rsidRDefault="007C527A" w:rsidP="007C527A">
      <w:pPr>
        <w:shd w:val="clear" w:color="auto" w:fill="FFFFFF" w:themeFill="background1"/>
        <w:ind w:firstLine="708"/>
        <w:jc w:val="both"/>
        <w:textAlignment w:val="baseline"/>
        <w:rPr>
          <w:color w:val="000000" w:themeColor="text1"/>
          <w:sz w:val="22"/>
          <w:szCs w:val="22"/>
        </w:rPr>
      </w:pPr>
      <w:r w:rsidRPr="00112450">
        <w:rPr>
          <w:color w:val="000000" w:themeColor="text1"/>
          <w:sz w:val="22"/>
          <w:szCs w:val="22"/>
        </w:rPr>
        <w:t>Savez društava Naša djeca Hrvatske tijekom 2023. godine izmijenio je naziv same Akcije, koja se za sva buduća djelovanja prezentira i postaje „Program“ s revidiranim  programskim područjima i kriterijima koji su usklađeni i prilagođeni novim standardima i trendovima u skrbi za djecu sa ciljem stvaranja prijateljskih gradova i općina za život djece. Koordinacijski odbor za vođenje Programa „Gradovi i općine – prijatelji djece“ povodom obilježavanja Međunarodnog dana obitelji te povodom obilježavanja Dječjeg tjedna organizirao je dva okrugla stola. Sudjelovalo se na Svečanom savjetovanju Programa „Gradovi i općine – prijatelji djece“ te je Grad Koprivnica prijavio akciju odnosno projekt Društva Naša djeca Koprivnica i Dječjeg gradskog vijeća Grada Koprivnice „Niste sami“ za koji je dodijeljen najviši rang nagrade: Priznanje</w:t>
      </w:r>
    </w:p>
    <w:p w14:paraId="228166BE" w14:textId="77777777" w:rsidR="007C527A" w:rsidRPr="00112450" w:rsidRDefault="007C527A" w:rsidP="007C527A">
      <w:pPr>
        <w:ind w:firstLine="720"/>
        <w:jc w:val="both"/>
        <w:textAlignment w:val="baseline"/>
        <w:rPr>
          <w:rStyle w:val="normaltextrun"/>
          <w:rFonts w:eastAsiaTheme="majorEastAsia"/>
          <w:color w:val="FF0000"/>
          <w:sz w:val="22"/>
          <w:szCs w:val="22"/>
        </w:rPr>
      </w:pPr>
      <w:r w:rsidRPr="00112450">
        <w:rPr>
          <w:sz w:val="22"/>
          <w:szCs w:val="22"/>
        </w:rPr>
        <w:t>Troškovi su obuhvaćali podmirenje godišnje kotizacije za sudjelovanje u Programu, te troškove putovanja i dnevnice povezane sa službenim putovanjima na održane susrete, edukacije i savjetovanja</w:t>
      </w:r>
      <w:r w:rsidRPr="00112450">
        <w:rPr>
          <w:rStyle w:val="normaltextrun"/>
          <w:rFonts w:eastAsiaTheme="majorEastAsia"/>
          <w:color w:val="FF0000"/>
          <w:sz w:val="22"/>
          <w:szCs w:val="22"/>
        </w:rPr>
        <w:t>.</w:t>
      </w:r>
    </w:p>
    <w:p w14:paraId="594F5ACB" w14:textId="77777777" w:rsidR="007C527A" w:rsidRPr="00112450" w:rsidRDefault="007C527A" w:rsidP="007C527A">
      <w:pPr>
        <w:suppressAutoHyphens/>
        <w:autoSpaceDN w:val="0"/>
        <w:jc w:val="both"/>
        <w:textAlignment w:val="baseline"/>
        <w:rPr>
          <w:rFonts w:eastAsia="Calibri"/>
          <w:b/>
          <w:bCs/>
          <w:color w:val="FF0000"/>
          <w:sz w:val="22"/>
          <w:szCs w:val="22"/>
          <w:u w:val="single"/>
        </w:rPr>
      </w:pPr>
    </w:p>
    <w:tbl>
      <w:tblPr>
        <w:tblW w:w="9133" w:type="dxa"/>
        <w:tblLook w:val="04A0" w:firstRow="1" w:lastRow="0" w:firstColumn="1" w:lastColumn="0" w:noHBand="0" w:noVBand="1"/>
      </w:tblPr>
      <w:tblGrid>
        <w:gridCol w:w="2140"/>
        <w:gridCol w:w="2460"/>
        <w:gridCol w:w="999"/>
        <w:gridCol w:w="1170"/>
        <w:gridCol w:w="1170"/>
        <w:gridCol w:w="1194"/>
      </w:tblGrid>
      <w:tr w:rsidR="007C527A" w:rsidRPr="00112450" w14:paraId="3FE19BC4" w14:textId="77777777" w:rsidTr="001F7F75">
        <w:trPr>
          <w:trHeight w:val="855"/>
        </w:trPr>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5AFA6E" w14:textId="77777777" w:rsidR="007C527A" w:rsidRPr="00112450" w:rsidRDefault="007C527A" w:rsidP="001F7F75">
            <w:pPr>
              <w:jc w:val="center"/>
              <w:rPr>
                <w:b/>
                <w:bCs/>
                <w:sz w:val="20"/>
                <w:szCs w:val="20"/>
              </w:rPr>
            </w:pPr>
            <w:r w:rsidRPr="00112450">
              <w:rPr>
                <w:b/>
                <w:bCs/>
                <w:sz w:val="20"/>
                <w:szCs w:val="20"/>
                <w:lang w:eastAsia="en-US"/>
              </w:rPr>
              <w:t>Pokazatelj rezultata</w:t>
            </w:r>
          </w:p>
        </w:tc>
        <w:tc>
          <w:tcPr>
            <w:tcW w:w="2460" w:type="dxa"/>
            <w:tcBorders>
              <w:top w:val="single" w:sz="4" w:space="0" w:color="auto"/>
              <w:left w:val="nil"/>
              <w:bottom w:val="single" w:sz="4" w:space="0" w:color="auto"/>
              <w:right w:val="single" w:sz="4" w:space="0" w:color="auto"/>
            </w:tcBorders>
            <w:shd w:val="clear" w:color="auto" w:fill="auto"/>
            <w:noWrap/>
            <w:vAlign w:val="center"/>
            <w:hideMark/>
          </w:tcPr>
          <w:p w14:paraId="41464240" w14:textId="77777777" w:rsidR="007C527A" w:rsidRPr="00112450" w:rsidRDefault="007C527A" w:rsidP="001F7F75">
            <w:pPr>
              <w:jc w:val="center"/>
              <w:rPr>
                <w:b/>
                <w:bCs/>
                <w:sz w:val="20"/>
                <w:szCs w:val="20"/>
              </w:rPr>
            </w:pPr>
            <w:r w:rsidRPr="00112450">
              <w:rPr>
                <w:b/>
                <w:bCs/>
                <w:sz w:val="20"/>
                <w:szCs w:val="20"/>
                <w:lang w:eastAsia="en-US"/>
              </w:rPr>
              <w:t>Definicija pokazatelja</w:t>
            </w:r>
          </w:p>
        </w:tc>
        <w:tc>
          <w:tcPr>
            <w:tcW w:w="999" w:type="dxa"/>
            <w:tcBorders>
              <w:top w:val="single" w:sz="4" w:space="0" w:color="auto"/>
              <w:left w:val="nil"/>
              <w:bottom w:val="single" w:sz="4" w:space="0" w:color="auto"/>
              <w:right w:val="single" w:sz="4" w:space="0" w:color="auto"/>
            </w:tcBorders>
            <w:shd w:val="clear" w:color="auto" w:fill="auto"/>
            <w:vAlign w:val="center"/>
            <w:hideMark/>
          </w:tcPr>
          <w:p w14:paraId="3F68677E" w14:textId="77777777" w:rsidR="007C527A" w:rsidRPr="00112450" w:rsidRDefault="007C527A" w:rsidP="001F7F75">
            <w:pPr>
              <w:jc w:val="center"/>
              <w:rPr>
                <w:b/>
                <w:bCs/>
                <w:sz w:val="20"/>
                <w:szCs w:val="20"/>
              </w:rPr>
            </w:pPr>
            <w:r w:rsidRPr="00112450">
              <w:rPr>
                <w:b/>
                <w:bCs/>
                <w:sz w:val="20"/>
                <w:szCs w:val="20"/>
                <w:lang w:eastAsia="en-US"/>
              </w:rPr>
              <w:t>Jedinica</w:t>
            </w:r>
          </w:p>
        </w:tc>
        <w:tc>
          <w:tcPr>
            <w:tcW w:w="1170" w:type="dxa"/>
            <w:tcBorders>
              <w:top w:val="single" w:sz="4" w:space="0" w:color="auto"/>
              <w:left w:val="nil"/>
              <w:bottom w:val="single" w:sz="4" w:space="0" w:color="auto"/>
              <w:right w:val="single" w:sz="4" w:space="0" w:color="auto"/>
            </w:tcBorders>
            <w:shd w:val="clear" w:color="auto" w:fill="auto"/>
            <w:vAlign w:val="center"/>
            <w:hideMark/>
          </w:tcPr>
          <w:p w14:paraId="2357293D" w14:textId="77777777" w:rsidR="007C527A" w:rsidRPr="00112450" w:rsidRDefault="007C527A" w:rsidP="001F7F75">
            <w:pPr>
              <w:jc w:val="center"/>
              <w:rPr>
                <w:b/>
                <w:bCs/>
                <w:sz w:val="20"/>
                <w:szCs w:val="20"/>
              </w:rPr>
            </w:pPr>
            <w:r w:rsidRPr="00112450">
              <w:rPr>
                <w:b/>
                <w:bCs/>
                <w:sz w:val="20"/>
                <w:szCs w:val="20"/>
                <w:lang w:eastAsia="en-US"/>
              </w:rPr>
              <w:t>Polazna vrijednost 2023.</w:t>
            </w:r>
          </w:p>
        </w:tc>
        <w:tc>
          <w:tcPr>
            <w:tcW w:w="1170" w:type="dxa"/>
            <w:tcBorders>
              <w:top w:val="single" w:sz="4" w:space="0" w:color="auto"/>
              <w:left w:val="nil"/>
              <w:bottom w:val="single" w:sz="4" w:space="0" w:color="auto"/>
              <w:right w:val="single" w:sz="4" w:space="0" w:color="auto"/>
            </w:tcBorders>
            <w:shd w:val="clear" w:color="auto" w:fill="auto"/>
            <w:vAlign w:val="center"/>
            <w:hideMark/>
          </w:tcPr>
          <w:p w14:paraId="61D5C22E" w14:textId="77777777" w:rsidR="007C527A" w:rsidRPr="00112450" w:rsidRDefault="007C527A" w:rsidP="001F7F75">
            <w:pPr>
              <w:jc w:val="center"/>
              <w:rPr>
                <w:b/>
                <w:bCs/>
                <w:sz w:val="20"/>
                <w:szCs w:val="20"/>
              </w:rPr>
            </w:pPr>
            <w:r w:rsidRPr="00112450">
              <w:rPr>
                <w:b/>
                <w:bCs/>
                <w:sz w:val="20"/>
                <w:szCs w:val="20"/>
                <w:lang w:eastAsia="en-US"/>
              </w:rPr>
              <w:t>Ciljana vrijednost 2024.</w:t>
            </w:r>
          </w:p>
        </w:tc>
        <w:tc>
          <w:tcPr>
            <w:tcW w:w="1194" w:type="dxa"/>
            <w:tcBorders>
              <w:top w:val="single" w:sz="4" w:space="0" w:color="auto"/>
              <w:left w:val="nil"/>
              <w:bottom w:val="single" w:sz="4" w:space="0" w:color="auto"/>
              <w:right w:val="single" w:sz="4" w:space="0" w:color="auto"/>
            </w:tcBorders>
            <w:shd w:val="clear" w:color="auto" w:fill="auto"/>
            <w:vAlign w:val="center"/>
            <w:hideMark/>
          </w:tcPr>
          <w:p w14:paraId="60874151" w14:textId="77777777" w:rsidR="007C527A" w:rsidRPr="00112450" w:rsidRDefault="007C527A" w:rsidP="001F7F75">
            <w:pPr>
              <w:jc w:val="center"/>
              <w:rPr>
                <w:b/>
                <w:bCs/>
                <w:color w:val="FF0000"/>
                <w:sz w:val="20"/>
                <w:szCs w:val="20"/>
              </w:rPr>
            </w:pPr>
            <w:r w:rsidRPr="00112450">
              <w:rPr>
                <w:b/>
                <w:bCs/>
                <w:sz w:val="20"/>
                <w:szCs w:val="20"/>
                <w:lang w:eastAsia="en-US"/>
              </w:rPr>
              <w:t>Ostvarena vrijednost 2024.</w:t>
            </w:r>
          </w:p>
        </w:tc>
      </w:tr>
      <w:tr w:rsidR="007C527A" w:rsidRPr="00112450" w14:paraId="078CBD7E" w14:textId="77777777" w:rsidTr="001F7F75">
        <w:trPr>
          <w:trHeight w:val="1185"/>
        </w:trPr>
        <w:tc>
          <w:tcPr>
            <w:tcW w:w="2140" w:type="dxa"/>
            <w:tcBorders>
              <w:top w:val="nil"/>
              <w:left w:val="single" w:sz="4" w:space="0" w:color="auto"/>
              <w:bottom w:val="single" w:sz="4" w:space="0" w:color="auto"/>
              <w:right w:val="single" w:sz="4" w:space="0" w:color="auto"/>
            </w:tcBorders>
            <w:shd w:val="clear" w:color="auto" w:fill="auto"/>
            <w:vAlign w:val="center"/>
            <w:hideMark/>
          </w:tcPr>
          <w:p w14:paraId="4D2171CA" w14:textId="77777777" w:rsidR="007C527A" w:rsidRPr="00112450" w:rsidRDefault="007C527A" w:rsidP="001F7F75">
            <w:pPr>
              <w:jc w:val="center"/>
              <w:rPr>
                <w:sz w:val="20"/>
                <w:szCs w:val="20"/>
              </w:rPr>
            </w:pPr>
            <w:r w:rsidRPr="00112450">
              <w:rPr>
                <w:sz w:val="16"/>
                <w:szCs w:val="16"/>
                <w:lang w:eastAsia="en-US"/>
              </w:rPr>
              <w:t>Broj provedenih aktivnosti za djecu u organizaciji Koordinacijskog odbora Grada Koprivnice za vođenje Programa „Gradovi i općine – prijatelji djece“</w:t>
            </w:r>
          </w:p>
        </w:tc>
        <w:tc>
          <w:tcPr>
            <w:tcW w:w="2460" w:type="dxa"/>
            <w:tcBorders>
              <w:top w:val="nil"/>
              <w:left w:val="nil"/>
              <w:bottom w:val="single" w:sz="4" w:space="0" w:color="auto"/>
              <w:right w:val="single" w:sz="4" w:space="0" w:color="auto"/>
            </w:tcBorders>
            <w:shd w:val="clear" w:color="auto" w:fill="auto"/>
            <w:vAlign w:val="center"/>
            <w:hideMark/>
          </w:tcPr>
          <w:p w14:paraId="17172615" w14:textId="77777777" w:rsidR="007C527A" w:rsidRPr="00112450" w:rsidRDefault="007C527A" w:rsidP="001F7F75">
            <w:pPr>
              <w:jc w:val="center"/>
              <w:rPr>
                <w:sz w:val="20"/>
                <w:szCs w:val="20"/>
              </w:rPr>
            </w:pPr>
            <w:r w:rsidRPr="00112450">
              <w:rPr>
                <w:sz w:val="16"/>
                <w:szCs w:val="16"/>
                <w:lang w:eastAsia="en-US"/>
              </w:rPr>
              <w:t xml:space="preserve">Realizacija aktivnosti iz godišnjeg plana Programa „Gradovi i općine – prijatelji djece“ </w:t>
            </w:r>
          </w:p>
        </w:tc>
        <w:tc>
          <w:tcPr>
            <w:tcW w:w="999" w:type="dxa"/>
            <w:tcBorders>
              <w:top w:val="nil"/>
              <w:left w:val="nil"/>
              <w:bottom w:val="single" w:sz="4" w:space="0" w:color="auto"/>
              <w:right w:val="single" w:sz="4" w:space="0" w:color="auto"/>
            </w:tcBorders>
            <w:shd w:val="clear" w:color="auto" w:fill="auto"/>
            <w:vAlign w:val="center"/>
            <w:hideMark/>
          </w:tcPr>
          <w:p w14:paraId="6E1CA2FB" w14:textId="77777777" w:rsidR="007C527A" w:rsidRPr="00112450" w:rsidRDefault="007C527A" w:rsidP="001F7F75">
            <w:pPr>
              <w:jc w:val="center"/>
              <w:rPr>
                <w:sz w:val="20"/>
                <w:szCs w:val="20"/>
              </w:rPr>
            </w:pPr>
            <w:r w:rsidRPr="00112450">
              <w:rPr>
                <w:sz w:val="16"/>
                <w:szCs w:val="16"/>
                <w:lang w:eastAsia="en-US"/>
              </w:rPr>
              <w:t>Broj</w:t>
            </w:r>
          </w:p>
        </w:tc>
        <w:tc>
          <w:tcPr>
            <w:tcW w:w="1170" w:type="dxa"/>
            <w:tcBorders>
              <w:top w:val="nil"/>
              <w:left w:val="nil"/>
              <w:bottom w:val="single" w:sz="4" w:space="0" w:color="auto"/>
              <w:right w:val="single" w:sz="4" w:space="0" w:color="auto"/>
            </w:tcBorders>
            <w:shd w:val="clear" w:color="auto" w:fill="auto"/>
            <w:noWrap/>
            <w:vAlign w:val="center"/>
            <w:hideMark/>
          </w:tcPr>
          <w:p w14:paraId="5BA56F98" w14:textId="77777777" w:rsidR="007C527A" w:rsidRPr="00112450" w:rsidRDefault="007C527A" w:rsidP="001F7F75">
            <w:pPr>
              <w:jc w:val="center"/>
              <w:rPr>
                <w:sz w:val="20"/>
                <w:szCs w:val="20"/>
              </w:rPr>
            </w:pPr>
            <w:r w:rsidRPr="00112450">
              <w:rPr>
                <w:sz w:val="20"/>
                <w:szCs w:val="20"/>
              </w:rPr>
              <w:t>4</w:t>
            </w:r>
          </w:p>
        </w:tc>
        <w:tc>
          <w:tcPr>
            <w:tcW w:w="1170" w:type="dxa"/>
            <w:tcBorders>
              <w:top w:val="nil"/>
              <w:left w:val="nil"/>
              <w:bottom w:val="single" w:sz="4" w:space="0" w:color="auto"/>
              <w:right w:val="single" w:sz="4" w:space="0" w:color="auto"/>
            </w:tcBorders>
            <w:shd w:val="clear" w:color="auto" w:fill="auto"/>
            <w:noWrap/>
            <w:vAlign w:val="center"/>
            <w:hideMark/>
          </w:tcPr>
          <w:p w14:paraId="74B6F029" w14:textId="77777777" w:rsidR="007C527A" w:rsidRPr="00112450" w:rsidRDefault="007C527A" w:rsidP="001F7F75">
            <w:pPr>
              <w:jc w:val="center"/>
              <w:rPr>
                <w:sz w:val="20"/>
                <w:szCs w:val="20"/>
              </w:rPr>
            </w:pPr>
            <w:r w:rsidRPr="00112450">
              <w:rPr>
                <w:sz w:val="20"/>
                <w:szCs w:val="20"/>
              </w:rPr>
              <w:t>4</w:t>
            </w:r>
          </w:p>
        </w:tc>
        <w:tc>
          <w:tcPr>
            <w:tcW w:w="1194" w:type="dxa"/>
            <w:tcBorders>
              <w:top w:val="nil"/>
              <w:left w:val="nil"/>
              <w:bottom w:val="single" w:sz="4" w:space="0" w:color="auto"/>
              <w:right w:val="single" w:sz="4" w:space="0" w:color="auto"/>
            </w:tcBorders>
            <w:shd w:val="clear" w:color="auto" w:fill="auto"/>
            <w:vAlign w:val="center"/>
            <w:hideMark/>
          </w:tcPr>
          <w:p w14:paraId="29283BD9" w14:textId="77777777" w:rsidR="007C527A" w:rsidRPr="00112450" w:rsidRDefault="007C527A" w:rsidP="001F7F75">
            <w:pPr>
              <w:jc w:val="center"/>
              <w:rPr>
                <w:sz w:val="20"/>
                <w:szCs w:val="20"/>
              </w:rPr>
            </w:pPr>
            <w:r w:rsidRPr="00112450">
              <w:rPr>
                <w:sz w:val="20"/>
                <w:szCs w:val="20"/>
              </w:rPr>
              <w:t>3</w:t>
            </w:r>
          </w:p>
        </w:tc>
      </w:tr>
    </w:tbl>
    <w:p w14:paraId="3D4E2D17" w14:textId="77777777" w:rsidR="007C527A" w:rsidRPr="00112450" w:rsidRDefault="007C527A" w:rsidP="007C527A">
      <w:pPr>
        <w:pStyle w:val="paragraph"/>
        <w:spacing w:before="0" w:beforeAutospacing="0" w:after="0" w:afterAutospacing="0"/>
        <w:jc w:val="both"/>
        <w:textAlignment w:val="baseline"/>
        <w:rPr>
          <w:rStyle w:val="normaltextrun"/>
          <w:b/>
          <w:bCs/>
          <w:color w:val="FF0000"/>
          <w:sz w:val="22"/>
          <w:szCs w:val="22"/>
          <w:u w:val="single"/>
          <w:lang w:val="hr-HR"/>
        </w:rPr>
      </w:pPr>
    </w:p>
    <w:p w14:paraId="7B24AC89" w14:textId="77777777" w:rsidR="007C527A" w:rsidRPr="00112450" w:rsidRDefault="007C527A" w:rsidP="007C527A">
      <w:pPr>
        <w:pStyle w:val="paragraph"/>
        <w:spacing w:before="0" w:beforeAutospacing="0" w:after="0" w:afterAutospacing="0"/>
        <w:jc w:val="both"/>
        <w:textAlignment w:val="baseline"/>
        <w:rPr>
          <w:rStyle w:val="normaltextrun"/>
          <w:b/>
          <w:bCs/>
          <w:color w:val="FF0000"/>
          <w:sz w:val="22"/>
          <w:szCs w:val="22"/>
          <w:u w:val="single"/>
          <w:lang w:val="hr-HR"/>
        </w:rPr>
      </w:pPr>
    </w:p>
    <w:p w14:paraId="48FBF429" w14:textId="77777777" w:rsidR="007C527A" w:rsidRPr="00112450" w:rsidRDefault="007C527A" w:rsidP="007C527A">
      <w:pPr>
        <w:pStyle w:val="paragraph"/>
        <w:spacing w:before="0" w:beforeAutospacing="0" w:after="0" w:afterAutospacing="0"/>
        <w:jc w:val="both"/>
        <w:textAlignment w:val="baseline"/>
        <w:rPr>
          <w:sz w:val="22"/>
          <w:szCs w:val="22"/>
          <w:lang w:val="hr-HR"/>
        </w:rPr>
      </w:pPr>
      <w:r w:rsidRPr="00112450">
        <w:rPr>
          <w:rStyle w:val="normaltextrun"/>
          <w:sz w:val="22"/>
          <w:szCs w:val="22"/>
          <w:u w:val="single"/>
          <w:lang w:val="hr-HR"/>
        </w:rPr>
        <w:t>GLAVA 02002 VRTIĆI </w:t>
      </w:r>
      <w:r w:rsidRPr="00112450">
        <w:rPr>
          <w:rStyle w:val="eop"/>
          <w:sz w:val="22"/>
          <w:szCs w:val="22"/>
          <w:lang w:val="hr-HR"/>
        </w:rPr>
        <w:t> </w:t>
      </w:r>
    </w:p>
    <w:p w14:paraId="04D2B46C" w14:textId="77777777" w:rsidR="007C527A" w:rsidRPr="00112450" w:rsidRDefault="007C527A" w:rsidP="007C527A">
      <w:pPr>
        <w:pStyle w:val="paragraph"/>
        <w:spacing w:before="0" w:beforeAutospacing="0" w:after="0" w:afterAutospacing="0"/>
        <w:jc w:val="both"/>
        <w:textAlignment w:val="baseline"/>
        <w:rPr>
          <w:sz w:val="22"/>
          <w:szCs w:val="22"/>
          <w:lang w:val="hr-HR"/>
        </w:rPr>
      </w:pPr>
      <w:r w:rsidRPr="00112450">
        <w:rPr>
          <w:rStyle w:val="normaltextrun"/>
          <w:sz w:val="22"/>
          <w:szCs w:val="22"/>
          <w:u w:val="single"/>
          <w:lang w:val="hr-HR"/>
        </w:rPr>
        <w:t>GLAVA 02003 OSNOVNE ŠKOLE</w:t>
      </w:r>
      <w:r w:rsidRPr="00112450">
        <w:rPr>
          <w:rStyle w:val="eop"/>
          <w:sz w:val="22"/>
          <w:szCs w:val="22"/>
          <w:lang w:val="hr-HR"/>
        </w:rPr>
        <w:t> </w:t>
      </w:r>
    </w:p>
    <w:p w14:paraId="22603973" w14:textId="77777777" w:rsidR="007C527A" w:rsidRPr="00112450" w:rsidRDefault="007C527A" w:rsidP="007C527A">
      <w:pPr>
        <w:pStyle w:val="paragraph"/>
        <w:spacing w:before="0" w:beforeAutospacing="0" w:after="0" w:afterAutospacing="0"/>
        <w:jc w:val="both"/>
        <w:textAlignment w:val="baseline"/>
        <w:rPr>
          <w:sz w:val="22"/>
          <w:szCs w:val="22"/>
          <w:lang w:val="hr-HR"/>
        </w:rPr>
      </w:pPr>
      <w:r w:rsidRPr="00112450">
        <w:rPr>
          <w:rStyle w:val="normaltextrun"/>
          <w:sz w:val="22"/>
          <w:szCs w:val="22"/>
          <w:u w:val="single"/>
          <w:lang w:val="hr-HR"/>
        </w:rPr>
        <w:t>GLAVA 02004 USTANOVE U KULTURI</w:t>
      </w:r>
      <w:r w:rsidRPr="00112450">
        <w:rPr>
          <w:rStyle w:val="eop"/>
          <w:sz w:val="22"/>
          <w:szCs w:val="22"/>
          <w:lang w:val="hr-HR"/>
        </w:rPr>
        <w:t> </w:t>
      </w:r>
    </w:p>
    <w:p w14:paraId="6088BCAE" w14:textId="77777777" w:rsidR="007C527A" w:rsidRPr="00112450" w:rsidRDefault="007C527A" w:rsidP="007C527A">
      <w:pPr>
        <w:pStyle w:val="paragraph"/>
        <w:spacing w:before="0" w:beforeAutospacing="0" w:after="0" w:afterAutospacing="0"/>
        <w:jc w:val="both"/>
        <w:textAlignment w:val="baseline"/>
        <w:rPr>
          <w:sz w:val="22"/>
          <w:szCs w:val="22"/>
          <w:lang w:val="hr-HR"/>
        </w:rPr>
      </w:pPr>
      <w:r w:rsidRPr="00112450">
        <w:rPr>
          <w:rStyle w:val="normaltextrun"/>
          <w:sz w:val="22"/>
          <w:szCs w:val="22"/>
          <w:u w:val="single"/>
          <w:lang w:val="hr-HR"/>
        </w:rPr>
        <w:t>GLAVA 02007 ODGOJ, OBRAZOVANJE, REHABILITACIJA</w:t>
      </w:r>
      <w:r w:rsidRPr="00112450">
        <w:rPr>
          <w:rStyle w:val="eop"/>
          <w:sz w:val="22"/>
          <w:szCs w:val="22"/>
          <w:lang w:val="hr-HR"/>
        </w:rPr>
        <w:t> </w:t>
      </w:r>
    </w:p>
    <w:p w14:paraId="78BB391F" w14:textId="77777777" w:rsidR="007C527A" w:rsidRPr="00112450" w:rsidRDefault="007C527A" w:rsidP="007C527A">
      <w:pPr>
        <w:pStyle w:val="paragraph"/>
        <w:spacing w:before="0" w:beforeAutospacing="0" w:after="0" w:afterAutospacing="0"/>
        <w:jc w:val="both"/>
        <w:textAlignment w:val="baseline"/>
        <w:rPr>
          <w:sz w:val="22"/>
          <w:szCs w:val="22"/>
          <w:lang w:val="hr-HR"/>
        </w:rPr>
      </w:pPr>
      <w:r w:rsidRPr="00112450">
        <w:rPr>
          <w:rStyle w:val="eop"/>
          <w:sz w:val="22"/>
          <w:szCs w:val="22"/>
          <w:lang w:val="hr-HR"/>
        </w:rPr>
        <w:t> </w:t>
      </w:r>
    </w:p>
    <w:p w14:paraId="418B5944" w14:textId="77777777" w:rsidR="007C527A" w:rsidRPr="00112450" w:rsidRDefault="007C527A" w:rsidP="007E0ED1">
      <w:pPr>
        <w:pStyle w:val="paragraph"/>
        <w:numPr>
          <w:ilvl w:val="0"/>
          <w:numId w:val="16"/>
        </w:numPr>
        <w:spacing w:before="0" w:beforeAutospacing="0" w:after="0" w:afterAutospacing="0"/>
        <w:jc w:val="both"/>
        <w:textAlignment w:val="baseline"/>
        <w:rPr>
          <w:sz w:val="22"/>
          <w:szCs w:val="22"/>
          <w:lang w:val="hr-HR"/>
        </w:rPr>
      </w:pPr>
      <w:r w:rsidRPr="00112450">
        <w:rPr>
          <w:rStyle w:val="normaltextrun"/>
          <w:sz w:val="22"/>
          <w:szCs w:val="22"/>
          <w:lang w:val="hr-HR"/>
        </w:rPr>
        <w:t>Razdjel 20 sadrži navedene glave u kojima su planirana sredstva proračunskih korisnika i to cjelokupnog poslovanja. Obrazloženja izvršenja Proračuna Grada Koprivnice za 2024. godinu za razdoblje siječanj – prosinac  u dijelu proračunskih korisnika nalaze se u prilogu i čine sastavni dio ovog Obrazloženja. </w:t>
      </w:r>
    </w:p>
    <w:p w14:paraId="19EC5B0D" w14:textId="77777777" w:rsidR="007C527A" w:rsidRPr="00112450" w:rsidRDefault="007C527A" w:rsidP="007C527A">
      <w:pPr>
        <w:rPr>
          <w:color w:val="FF0000"/>
        </w:rPr>
      </w:pPr>
    </w:p>
    <w:p w14:paraId="3DD2C96F" w14:textId="08B2A4B1" w:rsidR="00C52AF6" w:rsidRPr="00112450" w:rsidRDefault="00705E5B" w:rsidP="0030715F">
      <w:pPr>
        <w:pStyle w:val="Naslov2"/>
        <w:jc w:val="both"/>
        <w:rPr>
          <w:rFonts w:ascii="Times New Roman" w:hAnsi="Times New Roman" w:cs="Times New Roman"/>
          <w:sz w:val="22"/>
          <w:szCs w:val="22"/>
        </w:rPr>
      </w:pPr>
      <w:bookmarkStart w:id="44" w:name="_Toc193966700"/>
      <w:r w:rsidRPr="00112450">
        <w:rPr>
          <w:rFonts w:ascii="Times New Roman" w:hAnsi="Times New Roman" w:cs="Times New Roman"/>
          <w:sz w:val="22"/>
          <w:szCs w:val="22"/>
        </w:rPr>
        <w:lastRenderedPageBreak/>
        <w:t>RAZDJEL 030 – Upravni odjel za prostorno uređenje</w:t>
      </w:r>
      <w:bookmarkEnd w:id="44"/>
    </w:p>
    <w:p w14:paraId="26953D7C" w14:textId="77777777" w:rsidR="00E3791E" w:rsidRPr="00112450" w:rsidRDefault="00E3791E" w:rsidP="0030715F">
      <w:pPr>
        <w:jc w:val="both"/>
        <w:rPr>
          <w:sz w:val="22"/>
          <w:szCs w:val="22"/>
        </w:rPr>
      </w:pPr>
    </w:p>
    <w:p w14:paraId="6400195C" w14:textId="77777777" w:rsidR="000F6E58" w:rsidRPr="00112450" w:rsidRDefault="000F6E58" w:rsidP="000F6E58">
      <w:pPr>
        <w:ind w:firstLine="360"/>
        <w:jc w:val="both"/>
        <w:rPr>
          <w:bCs/>
          <w:sz w:val="22"/>
          <w:szCs w:val="22"/>
        </w:rPr>
      </w:pPr>
      <w:r w:rsidRPr="00112450">
        <w:rPr>
          <w:rFonts w:eastAsia="Calibri"/>
          <w:sz w:val="22"/>
          <w:szCs w:val="22"/>
        </w:rPr>
        <w:t>Ustrojstvo i nadležnosti u obavljanju poslova iz samoupravnog djelokruga Grada propisuju se Odlukom o ustrojstvu i djelokrugu Upravnih tijela Grada Koprivnice za svaki upravni odjel. Sukladno navedenoj Odluci u Upravnom odjelu za prostorno uređenje  obavljaju se slijedeći poslovi:</w:t>
      </w:r>
    </w:p>
    <w:p w14:paraId="72D9C91E" w14:textId="77777777" w:rsidR="000F6E58" w:rsidRPr="00112450" w:rsidRDefault="000F6E58" w:rsidP="000F6E58">
      <w:pPr>
        <w:numPr>
          <w:ilvl w:val="0"/>
          <w:numId w:val="7"/>
        </w:numPr>
        <w:jc w:val="both"/>
        <w:rPr>
          <w:bCs/>
          <w:sz w:val="22"/>
          <w:szCs w:val="22"/>
        </w:rPr>
      </w:pPr>
      <w:r w:rsidRPr="00112450">
        <w:rPr>
          <w:bCs/>
          <w:sz w:val="22"/>
          <w:szCs w:val="22"/>
        </w:rPr>
        <w:t>usmjeravanje prostornog razvoja i unapređenja stanja u prostoru (analize važećih i potrebnih dokumenata za svrhu prostornog uređenja),</w:t>
      </w:r>
    </w:p>
    <w:p w14:paraId="280576EA" w14:textId="77777777" w:rsidR="000F6E58" w:rsidRPr="00112450" w:rsidRDefault="000F6E58" w:rsidP="000F6E58">
      <w:pPr>
        <w:numPr>
          <w:ilvl w:val="0"/>
          <w:numId w:val="7"/>
        </w:numPr>
        <w:jc w:val="both"/>
        <w:rPr>
          <w:bCs/>
          <w:sz w:val="22"/>
          <w:szCs w:val="22"/>
        </w:rPr>
      </w:pPr>
      <w:r w:rsidRPr="00112450">
        <w:rPr>
          <w:bCs/>
          <w:sz w:val="22"/>
          <w:szCs w:val="22"/>
        </w:rPr>
        <w:t>provođenje postupaka izrade prostornih planova, izvješća o stanju u prostoru, analize inicijativa za izradu ili izmjenu postojećih prostornih planova te ostalih dokumenata temeljem važeće zakonske regulative koja uređuje prostorno uređenje,</w:t>
      </w:r>
    </w:p>
    <w:p w14:paraId="74AFC1F3" w14:textId="77777777" w:rsidR="000F6E58" w:rsidRPr="00112450" w:rsidRDefault="000F6E58" w:rsidP="000F6E58">
      <w:pPr>
        <w:numPr>
          <w:ilvl w:val="0"/>
          <w:numId w:val="7"/>
        </w:numPr>
        <w:jc w:val="both"/>
        <w:rPr>
          <w:bCs/>
          <w:sz w:val="22"/>
          <w:szCs w:val="22"/>
        </w:rPr>
      </w:pPr>
      <w:r w:rsidRPr="00112450">
        <w:rPr>
          <w:bCs/>
          <w:sz w:val="22"/>
          <w:szCs w:val="22"/>
        </w:rPr>
        <w:t xml:space="preserve">sudjelovanje u postupcima donošenja prostornih planova susjednih jedinica lokalne samouprave, prostornih planova višeg reda, ostalih planova (razvojni te ostali planovi) </w:t>
      </w:r>
    </w:p>
    <w:p w14:paraId="15B08A68" w14:textId="77777777" w:rsidR="000F6E58" w:rsidRPr="00112450" w:rsidRDefault="000F6E58" w:rsidP="000F6E58">
      <w:pPr>
        <w:numPr>
          <w:ilvl w:val="0"/>
          <w:numId w:val="7"/>
        </w:numPr>
        <w:jc w:val="both"/>
        <w:rPr>
          <w:bCs/>
          <w:sz w:val="22"/>
          <w:szCs w:val="22"/>
        </w:rPr>
      </w:pPr>
      <w:r w:rsidRPr="00112450">
        <w:rPr>
          <w:bCs/>
          <w:sz w:val="22"/>
          <w:szCs w:val="22"/>
        </w:rPr>
        <w:t>provedba dokumenata prostornog uređenja i gradnje - izdavanje lokacijskih, građevinskih i uporabnih dozvola, izdavanje lokacijskih informacija, obavijesti o uvjetima za izradu glavnog odnosno idejnog projekta, potvrda elaborata etažiranja,</w:t>
      </w:r>
    </w:p>
    <w:p w14:paraId="30BA6676" w14:textId="77777777" w:rsidR="000F6E58" w:rsidRPr="00112450" w:rsidRDefault="000F6E58" w:rsidP="000F6E58">
      <w:pPr>
        <w:numPr>
          <w:ilvl w:val="0"/>
          <w:numId w:val="7"/>
        </w:numPr>
        <w:jc w:val="both"/>
        <w:rPr>
          <w:bCs/>
          <w:sz w:val="22"/>
          <w:szCs w:val="22"/>
        </w:rPr>
      </w:pPr>
      <w:r w:rsidRPr="00112450">
        <w:rPr>
          <w:bCs/>
          <w:sz w:val="22"/>
          <w:szCs w:val="22"/>
        </w:rPr>
        <w:t>potvrđivanje parcelacijskih elaborata, izdavanje rješenja o utvrđivanju građevne čestice i drugih potvrda vezanih na podatke o činjenicama o kojima nadležni upravni odjel vodi evidenciju,</w:t>
      </w:r>
    </w:p>
    <w:p w14:paraId="79F99CEC" w14:textId="77777777" w:rsidR="000F6E58" w:rsidRPr="00112450" w:rsidRDefault="000F6E58" w:rsidP="000F6E58">
      <w:pPr>
        <w:numPr>
          <w:ilvl w:val="0"/>
          <w:numId w:val="7"/>
        </w:numPr>
        <w:jc w:val="both"/>
        <w:rPr>
          <w:bCs/>
          <w:sz w:val="22"/>
          <w:szCs w:val="22"/>
        </w:rPr>
      </w:pPr>
      <w:r w:rsidRPr="00112450">
        <w:rPr>
          <w:bCs/>
          <w:sz w:val="22"/>
          <w:szCs w:val="22"/>
        </w:rPr>
        <w:t>rješavanje predmeta prijave početka građenja, uklanjanja te nastavka građenja građevina,</w:t>
      </w:r>
    </w:p>
    <w:p w14:paraId="780604B0" w14:textId="77777777" w:rsidR="000F6E58" w:rsidRPr="00112450" w:rsidRDefault="000F6E58" w:rsidP="000F6E58">
      <w:pPr>
        <w:numPr>
          <w:ilvl w:val="0"/>
          <w:numId w:val="7"/>
        </w:numPr>
        <w:jc w:val="both"/>
        <w:rPr>
          <w:bCs/>
          <w:sz w:val="22"/>
          <w:szCs w:val="22"/>
        </w:rPr>
      </w:pPr>
      <w:r w:rsidRPr="00112450">
        <w:rPr>
          <w:bCs/>
          <w:sz w:val="22"/>
          <w:szCs w:val="22"/>
        </w:rPr>
        <w:t>sudjelovanje u postupcima izdavanja akata za gradnju koje vodi Ministarstvo graditeljstva i prostornoga uređenja,</w:t>
      </w:r>
    </w:p>
    <w:p w14:paraId="19EED6FD" w14:textId="77777777" w:rsidR="000F6E58" w:rsidRPr="00112450" w:rsidRDefault="000F6E58" w:rsidP="000F6E58">
      <w:pPr>
        <w:numPr>
          <w:ilvl w:val="0"/>
          <w:numId w:val="7"/>
        </w:numPr>
        <w:jc w:val="both"/>
        <w:rPr>
          <w:bCs/>
          <w:sz w:val="22"/>
          <w:szCs w:val="22"/>
        </w:rPr>
      </w:pPr>
      <w:r w:rsidRPr="00112450">
        <w:rPr>
          <w:bCs/>
          <w:sz w:val="22"/>
          <w:szCs w:val="22"/>
        </w:rPr>
        <w:t>vođenje postupaka te izdavanje Rješenja o izvedenom stanju za ozakonjenje nezakonito izgrađenih odnosno rekonstruiranih zgrada (legalizacija),</w:t>
      </w:r>
    </w:p>
    <w:p w14:paraId="7ABA75E8" w14:textId="77777777" w:rsidR="000F6E58" w:rsidRPr="00112450" w:rsidRDefault="000F6E58" w:rsidP="000F6E58">
      <w:pPr>
        <w:numPr>
          <w:ilvl w:val="0"/>
          <w:numId w:val="7"/>
        </w:numPr>
        <w:jc w:val="both"/>
        <w:rPr>
          <w:bCs/>
          <w:sz w:val="22"/>
          <w:szCs w:val="22"/>
        </w:rPr>
      </w:pPr>
      <w:r w:rsidRPr="00112450">
        <w:rPr>
          <w:bCs/>
          <w:sz w:val="22"/>
          <w:szCs w:val="22"/>
        </w:rPr>
        <w:t>osnivanje prava služnosti za infrastrukturne vodove i vođenje evidencije danih služnosti za infrastrukturne vodove,  geodetski poslovi kao što je potvrđivanje parcelacijskih elaborata, izdavanje rješenja o utvrđivanju građevinska čestice, sudjelovanje u svojstvu stranke u parcelacijskim elaboratima,</w:t>
      </w:r>
    </w:p>
    <w:p w14:paraId="5E4A48DB" w14:textId="77777777" w:rsidR="000F6E58" w:rsidRPr="00112450" w:rsidRDefault="000F6E58" w:rsidP="000F6E58">
      <w:pPr>
        <w:numPr>
          <w:ilvl w:val="0"/>
          <w:numId w:val="7"/>
        </w:numPr>
        <w:jc w:val="both"/>
        <w:rPr>
          <w:bCs/>
          <w:sz w:val="22"/>
          <w:szCs w:val="22"/>
        </w:rPr>
      </w:pPr>
      <w:r w:rsidRPr="00112450">
        <w:rPr>
          <w:bCs/>
          <w:sz w:val="22"/>
          <w:szCs w:val="22"/>
        </w:rPr>
        <w:t>poslovi vezani uz GIS ,</w:t>
      </w:r>
    </w:p>
    <w:p w14:paraId="62D9D1E6" w14:textId="77777777" w:rsidR="000F6E58" w:rsidRPr="00112450" w:rsidRDefault="000F6E58" w:rsidP="000F6E58">
      <w:pPr>
        <w:numPr>
          <w:ilvl w:val="0"/>
          <w:numId w:val="7"/>
        </w:numPr>
        <w:jc w:val="both"/>
        <w:rPr>
          <w:bCs/>
          <w:sz w:val="22"/>
          <w:szCs w:val="22"/>
        </w:rPr>
      </w:pPr>
      <w:r w:rsidRPr="00112450">
        <w:rPr>
          <w:bCs/>
          <w:sz w:val="22"/>
          <w:szCs w:val="22"/>
        </w:rPr>
        <w:t>izrada statistike vezano za gradnju i uporabu, evidencije izdanih akata, evidencije sektorskih planova i programa, vođenje ostalih propisanih evidencija i baza podataka iz nadležnosti Upravnog odjela</w:t>
      </w:r>
    </w:p>
    <w:p w14:paraId="59564450" w14:textId="77777777" w:rsidR="000F6E58" w:rsidRPr="00112450" w:rsidRDefault="000F6E58" w:rsidP="000F6E58">
      <w:pPr>
        <w:rPr>
          <w:b/>
          <w:sz w:val="22"/>
          <w:szCs w:val="22"/>
        </w:rPr>
      </w:pPr>
    </w:p>
    <w:p w14:paraId="5D879025" w14:textId="77777777" w:rsidR="000F6E58" w:rsidRPr="00112450" w:rsidRDefault="000F6E58" w:rsidP="000F6E58">
      <w:pPr>
        <w:autoSpaceDE w:val="0"/>
        <w:autoSpaceDN w:val="0"/>
        <w:adjustRightInd w:val="0"/>
        <w:jc w:val="both"/>
        <w:rPr>
          <w:sz w:val="22"/>
          <w:szCs w:val="22"/>
          <w:u w:val="single"/>
        </w:rPr>
      </w:pPr>
      <w:r w:rsidRPr="00112450">
        <w:rPr>
          <w:sz w:val="22"/>
          <w:szCs w:val="22"/>
          <w:u w:val="single"/>
        </w:rPr>
        <w:t>Zakonska i pravna osnova za provođenje programa:</w:t>
      </w:r>
    </w:p>
    <w:p w14:paraId="34B1C88A" w14:textId="77777777" w:rsidR="000F6E58" w:rsidRPr="00112450" w:rsidRDefault="000F6E58" w:rsidP="000F6E58">
      <w:pPr>
        <w:autoSpaceDE w:val="0"/>
        <w:autoSpaceDN w:val="0"/>
        <w:adjustRightInd w:val="0"/>
        <w:jc w:val="both"/>
        <w:rPr>
          <w:sz w:val="22"/>
          <w:szCs w:val="22"/>
        </w:rPr>
      </w:pPr>
    </w:p>
    <w:p w14:paraId="23671B98" w14:textId="112186A9" w:rsidR="000F6E58" w:rsidRPr="00112450" w:rsidRDefault="000F6E58" w:rsidP="000F6E58">
      <w:pPr>
        <w:numPr>
          <w:ilvl w:val="0"/>
          <w:numId w:val="8"/>
        </w:numPr>
        <w:autoSpaceDE w:val="0"/>
        <w:autoSpaceDN w:val="0"/>
        <w:adjustRightInd w:val="0"/>
        <w:jc w:val="both"/>
        <w:rPr>
          <w:sz w:val="22"/>
          <w:szCs w:val="22"/>
        </w:rPr>
      </w:pPr>
      <w:r w:rsidRPr="00112450">
        <w:rPr>
          <w:sz w:val="22"/>
          <w:szCs w:val="22"/>
        </w:rPr>
        <w:t xml:space="preserve">Zakon o gradnji </w:t>
      </w:r>
      <w:r w:rsidRPr="00112450">
        <w:rPr>
          <w:rStyle w:val="normaltextrun"/>
          <w:sz w:val="22"/>
          <w:szCs w:val="22"/>
        </w:rPr>
        <w:t>(„Narodne novine“, br</w:t>
      </w:r>
      <w:r w:rsidRPr="00112450">
        <w:rPr>
          <w:sz w:val="22"/>
          <w:szCs w:val="22"/>
        </w:rPr>
        <w:t>. 153/13., 20/17, 39/19 i 125/19)</w:t>
      </w:r>
      <w:r w:rsidR="005170CE" w:rsidRPr="00112450">
        <w:rPr>
          <w:sz w:val="22"/>
          <w:szCs w:val="22"/>
        </w:rPr>
        <w:t>,</w:t>
      </w:r>
    </w:p>
    <w:p w14:paraId="459A584E" w14:textId="77777777" w:rsidR="000F6E58" w:rsidRPr="00112450" w:rsidRDefault="000F6E58" w:rsidP="000F6E58">
      <w:pPr>
        <w:numPr>
          <w:ilvl w:val="0"/>
          <w:numId w:val="8"/>
        </w:numPr>
        <w:autoSpaceDE w:val="0"/>
        <w:autoSpaceDN w:val="0"/>
        <w:adjustRightInd w:val="0"/>
        <w:jc w:val="both"/>
        <w:rPr>
          <w:sz w:val="22"/>
          <w:szCs w:val="22"/>
        </w:rPr>
      </w:pPr>
      <w:r w:rsidRPr="00112450">
        <w:rPr>
          <w:sz w:val="22"/>
          <w:szCs w:val="22"/>
        </w:rPr>
        <w:t xml:space="preserve">Zakon o prostornom uređenju </w:t>
      </w:r>
      <w:r w:rsidRPr="00112450">
        <w:rPr>
          <w:rStyle w:val="normaltextrun"/>
          <w:sz w:val="22"/>
          <w:szCs w:val="22"/>
        </w:rPr>
        <w:t xml:space="preserve">(„Narodne novine“, br. </w:t>
      </w:r>
      <w:r w:rsidRPr="00112450">
        <w:rPr>
          <w:sz w:val="22"/>
          <w:szCs w:val="22"/>
        </w:rPr>
        <w:t>153/13, 65/17, 114/18, 39/19 i 98/19)</w:t>
      </w:r>
    </w:p>
    <w:p w14:paraId="4D3A8A1E" w14:textId="2B672BD5" w:rsidR="000F6E58" w:rsidRPr="00112450" w:rsidRDefault="000F6E58" w:rsidP="000F6E58">
      <w:pPr>
        <w:numPr>
          <w:ilvl w:val="0"/>
          <w:numId w:val="8"/>
        </w:numPr>
        <w:autoSpaceDE w:val="0"/>
        <w:autoSpaceDN w:val="0"/>
        <w:adjustRightInd w:val="0"/>
        <w:jc w:val="both"/>
        <w:rPr>
          <w:sz w:val="22"/>
          <w:szCs w:val="22"/>
        </w:rPr>
      </w:pPr>
      <w:r w:rsidRPr="00112450">
        <w:rPr>
          <w:sz w:val="22"/>
          <w:szCs w:val="22"/>
        </w:rPr>
        <w:t xml:space="preserve">Zakon o poslovima i djelatnostima prostornog uređenja i gradnje </w:t>
      </w:r>
      <w:r w:rsidRPr="00112450">
        <w:rPr>
          <w:rStyle w:val="normaltextrun"/>
          <w:sz w:val="22"/>
          <w:szCs w:val="22"/>
        </w:rPr>
        <w:t xml:space="preserve">(„Narodne novine“, br. </w:t>
      </w:r>
      <w:r w:rsidRPr="00112450">
        <w:rPr>
          <w:sz w:val="22"/>
          <w:szCs w:val="22"/>
        </w:rPr>
        <w:t>78/15, 118/18 i 110/19)</w:t>
      </w:r>
      <w:r w:rsidR="005170CE" w:rsidRPr="00112450">
        <w:rPr>
          <w:sz w:val="22"/>
          <w:szCs w:val="22"/>
        </w:rPr>
        <w:t>,</w:t>
      </w:r>
    </w:p>
    <w:p w14:paraId="59D17C4F" w14:textId="30094C8B" w:rsidR="000F6E58" w:rsidRPr="00112450" w:rsidRDefault="000F6E58" w:rsidP="000F6E58">
      <w:pPr>
        <w:numPr>
          <w:ilvl w:val="0"/>
          <w:numId w:val="8"/>
        </w:numPr>
        <w:autoSpaceDE w:val="0"/>
        <w:autoSpaceDN w:val="0"/>
        <w:adjustRightInd w:val="0"/>
        <w:jc w:val="both"/>
        <w:rPr>
          <w:sz w:val="22"/>
          <w:szCs w:val="22"/>
        </w:rPr>
      </w:pPr>
      <w:r w:rsidRPr="00112450">
        <w:rPr>
          <w:sz w:val="22"/>
          <w:szCs w:val="22"/>
        </w:rPr>
        <w:t xml:space="preserve">Zakon o državnoj izmjeri i katastru nekretnina </w:t>
      </w:r>
      <w:r w:rsidRPr="00112450">
        <w:rPr>
          <w:rStyle w:val="normaltextrun"/>
          <w:sz w:val="22"/>
          <w:szCs w:val="22"/>
        </w:rPr>
        <w:t xml:space="preserve">(„Narodne novine“, br. </w:t>
      </w:r>
      <w:r w:rsidRPr="00112450">
        <w:rPr>
          <w:sz w:val="22"/>
          <w:szCs w:val="22"/>
        </w:rPr>
        <w:t>112/18 i 39/22)</w:t>
      </w:r>
      <w:r w:rsidR="005170CE" w:rsidRPr="00112450">
        <w:rPr>
          <w:sz w:val="22"/>
          <w:szCs w:val="22"/>
        </w:rPr>
        <w:t>,</w:t>
      </w:r>
    </w:p>
    <w:p w14:paraId="549AD39D" w14:textId="6FCA32E1" w:rsidR="000F6E58" w:rsidRPr="00112450" w:rsidRDefault="000F6E58" w:rsidP="000F6E58">
      <w:pPr>
        <w:numPr>
          <w:ilvl w:val="0"/>
          <w:numId w:val="8"/>
        </w:numPr>
        <w:autoSpaceDE w:val="0"/>
        <w:autoSpaceDN w:val="0"/>
        <w:adjustRightInd w:val="0"/>
        <w:jc w:val="both"/>
        <w:rPr>
          <w:sz w:val="22"/>
          <w:szCs w:val="22"/>
        </w:rPr>
      </w:pPr>
      <w:r w:rsidRPr="00112450">
        <w:rPr>
          <w:sz w:val="22"/>
          <w:szCs w:val="22"/>
        </w:rPr>
        <w:t xml:space="preserve">Zakon o nacionalnoj infrastrukturi prostornih podataka </w:t>
      </w:r>
      <w:r w:rsidRPr="00112450">
        <w:rPr>
          <w:rStyle w:val="normaltextrun"/>
          <w:sz w:val="22"/>
          <w:szCs w:val="22"/>
        </w:rPr>
        <w:t xml:space="preserve">(„Narodne novine“, br. </w:t>
      </w:r>
      <w:r w:rsidRPr="00112450">
        <w:rPr>
          <w:sz w:val="22"/>
          <w:szCs w:val="22"/>
        </w:rPr>
        <w:t>56/13 , 52/18 i 50/20)</w:t>
      </w:r>
      <w:r w:rsidR="005170CE" w:rsidRPr="00112450">
        <w:rPr>
          <w:sz w:val="22"/>
          <w:szCs w:val="22"/>
        </w:rPr>
        <w:t>,</w:t>
      </w:r>
    </w:p>
    <w:p w14:paraId="52B523F9" w14:textId="3B0EDF65" w:rsidR="000F6E58" w:rsidRPr="00112450" w:rsidRDefault="000F6E58" w:rsidP="000F6E58">
      <w:pPr>
        <w:numPr>
          <w:ilvl w:val="0"/>
          <w:numId w:val="8"/>
        </w:numPr>
        <w:autoSpaceDE w:val="0"/>
        <w:autoSpaceDN w:val="0"/>
        <w:adjustRightInd w:val="0"/>
        <w:jc w:val="both"/>
        <w:rPr>
          <w:sz w:val="22"/>
          <w:szCs w:val="22"/>
        </w:rPr>
      </w:pPr>
      <w:r w:rsidRPr="00112450">
        <w:rPr>
          <w:sz w:val="22"/>
          <w:szCs w:val="22"/>
        </w:rPr>
        <w:t xml:space="preserve">Zakon o obavljanju geodetske djelatnosti </w:t>
      </w:r>
      <w:r w:rsidRPr="00112450">
        <w:rPr>
          <w:rStyle w:val="normaltextrun"/>
          <w:sz w:val="22"/>
          <w:szCs w:val="22"/>
        </w:rPr>
        <w:t xml:space="preserve">(„Narodne novine“, br. </w:t>
      </w:r>
      <w:r w:rsidRPr="00112450">
        <w:rPr>
          <w:sz w:val="22"/>
          <w:szCs w:val="22"/>
        </w:rPr>
        <w:t>25/18)</w:t>
      </w:r>
      <w:r w:rsidR="005170CE" w:rsidRPr="00112450">
        <w:rPr>
          <w:sz w:val="22"/>
          <w:szCs w:val="22"/>
        </w:rPr>
        <w:t>,</w:t>
      </w:r>
    </w:p>
    <w:p w14:paraId="0A31DD8E" w14:textId="449CF0B2" w:rsidR="000F6E58" w:rsidRPr="00112450" w:rsidRDefault="000F6E58" w:rsidP="000F6E58">
      <w:pPr>
        <w:numPr>
          <w:ilvl w:val="0"/>
          <w:numId w:val="8"/>
        </w:numPr>
        <w:autoSpaceDE w:val="0"/>
        <w:autoSpaceDN w:val="0"/>
        <w:adjustRightInd w:val="0"/>
        <w:jc w:val="both"/>
        <w:rPr>
          <w:sz w:val="22"/>
          <w:szCs w:val="22"/>
        </w:rPr>
      </w:pPr>
      <w:r w:rsidRPr="00112450">
        <w:rPr>
          <w:sz w:val="22"/>
          <w:szCs w:val="22"/>
        </w:rPr>
        <w:t xml:space="preserve">Zakon o postupanju s nezakonito izgrađenim zgradama </w:t>
      </w:r>
      <w:r w:rsidRPr="00112450">
        <w:rPr>
          <w:rStyle w:val="normaltextrun"/>
          <w:sz w:val="22"/>
          <w:szCs w:val="22"/>
        </w:rPr>
        <w:t xml:space="preserve">(„Narodne novine“, br. </w:t>
      </w:r>
      <w:r w:rsidRPr="00112450">
        <w:rPr>
          <w:sz w:val="22"/>
          <w:szCs w:val="22"/>
        </w:rPr>
        <w:t>86/12,143/13,65/17 i 14/19)</w:t>
      </w:r>
      <w:r w:rsidR="005170CE" w:rsidRPr="00112450">
        <w:rPr>
          <w:sz w:val="22"/>
          <w:szCs w:val="22"/>
        </w:rPr>
        <w:t>,</w:t>
      </w:r>
    </w:p>
    <w:p w14:paraId="360D38C0" w14:textId="53CAAFAF" w:rsidR="000F6E58" w:rsidRPr="00112450" w:rsidRDefault="000F6E58" w:rsidP="000F6E58">
      <w:pPr>
        <w:numPr>
          <w:ilvl w:val="0"/>
          <w:numId w:val="8"/>
        </w:numPr>
        <w:autoSpaceDE w:val="0"/>
        <w:autoSpaceDN w:val="0"/>
        <w:adjustRightInd w:val="0"/>
        <w:jc w:val="both"/>
        <w:rPr>
          <w:sz w:val="22"/>
          <w:szCs w:val="22"/>
        </w:rPr>
      </w:pPr>
      <w:r w:rsidRPr="00112450">
        <w:rPr>
          <w:sz w:val="22"/>
          <w:szCs w:val="22"/>
        </w:rPr>
        <w:t xml:space="preserve">Zakon o naseljima </w:t>
      </w:r>
      <w:r w:rsidRPr="00112450">
        <w:rPr>
          <w:rStyle w:val="normaltextrun"/>
          <w:sz w:val="22"/>
          <w:szCs w:val="22"/>
        </w:rPr>
        <w:t xml:space="preserve">(„Narodne novine“, br. </w:t>
      </w:r>
      <w:r w:rsidRPr="00112450">
        <w:rPr>
          <w:sz w:val="22"/>
          <w:szCs w:val="22"/>
        </w:rPr>
        <w:t>39/22.)</w:t>
      </w:r>
      <w:r w:rsidR="005170CE" w:rsidRPr="00112450">
        <w:rPr>
          <w:sz w:val="22"/>
          <w:szCs w:val="22"/>
        </w:rPr>
        <w:t>,</w:t>
      </w:r>
    </w:p>
    <w:p w14:paraId="3446DF03" w14:textId="21C2B04E" w:rsidR="000F6E58" w:rsidRPr="00112450" w:rsidRDefault="000F6E58" w:rsidP="000F6E58">
      <w:pPr>
        <w:numPr>
          <w:ilvl w:val="0"/>
          <w:numId w:val="8"/>
        </w:numPr>
        <w:autoSpaceDE w:val="0"/>
        <w:autoSpaceDN w:val="0"/>
        <w:adjustRightInd w:val="0"/>
        <w:jc w:val="both"/>
        <w:rPr>
          <w:sz w:val="22"/>
          <w:szCs w:val="22"/>
        </w:rPr>
      </w:pPr>
      <w:r w:rsidRPr="00112450">
        <w:rPr>
          <w:sz w:val="22"/>
          <w:szCs w:val="22"/>
        </w:rPr>
        <w:t xml:space="preserve">Pravilnik o sadržaju, mjerilima kartografskih prikaza, obveznim prostornim pokazateljima i standardu </w:t>
      </w:r>
      <w:proofErr w:type="spellStart"/>
      <w:r w:rsidRPr="00112450">
        <w:rPr>
          <w:sz w:val="22"/>
          <w:szCs w:val="22"/>
        </w:rPr>
        <w:t>eleborata</w:t>
      </w:r>
      <w:proofErr w:type="spellEnd"/>
      <w:r w:rsidRPr="00112450">
        <w:rPr>
          <w:sz w:val="22"/>
          <w:szCs w:val="22"/>
        </w:rPr>
        <w:t xml:space="preserve"> prostornih planova </w:t>
      </w:r>
      <w:r w:rsidRPr="00112450">
        <w:rPr>
          <w:rStyle w:val="normaltextrun"/>
          <w:sz w:val="22"/>
          <w:szCs w:val="22"/>
        </w:rPr>
        <w:t xml:space="preserve">(„Narodne novine“, br. </w:t>
      </w:r>
      <w:r w:rsidRPr="00112450">
        <w:rPr>
          <w:sz w:val="22"/>
          <w:szCs w:val="22"/>
        </w:rPr>
        <w:t>106/98, 39/4, 45/4, 163/4, 148/10 (prestao važiti) i 9/11</w:t>
      </w:r>
      <w:r w:rsidR="005170CE" w:rsidRPr="00112450">
        <w:rPr>
          <w:sz w:val="22"/>
          <w:szCs w:val="22"/>
        </w:rPr>
        <w:t>,</w:t>
      </w:r>
    </w:p>
    <w:p w14:paraId="1DE657F3" w14:textId="44F2711C" w:rsidR="000F6E58" w:rsidRPr="00112450" w:rsidRDefault="000F6E58" w:rsidP="000F6E58">
      <w:pPr>
        <w:numPr>
          <w:ilvl w:val="0"/>
          <w:numId w:val="8"/>
        </w:numPr>
        <w:autoSpaceDE w:val="0"/>
        <w:autoSpaceDN w:val="0"/>
        <w:adjustRightInd w:val="0"/>
        <w:jc w:val="both"/>
        <w:rPr>
          <w:sz w:val="22"/>
          <w:szCs w:val="22"/>
        </w:rPr>
      </w:pPr>
      <w:r w:rsidRPr="00112450">
        <w:rPr>
          <w:sz w:val="22"/>
          <w:szCs w:val="22"/>
        </w:rPr>
        <w:t xml:space="preserve">Pravilnik o sadržaju i obveznim prostornim pokazateljima izvješća o stanju u prostoru </w:t>
      </w:r>
      <w:r w:rsidRPr="00112450">
        <w:rPr>
          <w:rStyle w:val="normaltextrun"/>
          <w:sz w:val="22"/>
          <w:szCs w:val="22"/>
        </w:rPr>
        <w:t xml:space="preserve">(„Narodne novine“, br. </w:t>
      </w:r>
      <w:r w:rsidRPr="00112450">
        <w:rPr>
          <w:sz w:val="22"/>
          <w:szCs w:val="22"/>
        </w:rPr>
        <w:t>48/14 i 19/15)</w:t>
      </w:r>
      <w:r w:rsidR="005170CE" w:rsidRPr="00112450">
        <w:rPr>
          <w:sz w:val="22"/>
          <w:szCs w:val="22"/>
        </w:rPr>
        <w:t>,</w:t>
      </w:r>
    </w:p>
    <w:p w14:paraId="28C8C14C" w14:textId="23EA11AC" w:rsidR="000F6E58" w:rsidRPr="00112450" w:rsidRDefault="000F6E58" w:rsidP="000F6E58">
      <w:pPr>
        <w:numPr>
          <w:ilvl w:val="0"/>
          <w:numId w:val="8"/>
        </w:numPr>
        <w:autoSpaceDE w:val="0"/>
        <w:autoSpaceDN w:val="0"/>
        <w:adjustRightInd w:val="0"/>
        <w:jc w:val="both"/>
        <w:rPr>
          <w:sz w:val="22"/>
          <w:szCs w:val="22"/>
        </w:rPr>
      </w:pPr>
      <w:r w:rsidRPr="00112450">
        <w:rPr>
          <w:sz w:val="22"/>
          <w:szCs w:val="22"/>
        </w:rPr>
        <w:t xml:space="preserve">Pravilnik o državnom planu prostornog razvoja </w:t>
      </w:r>
      <w:r w:rsidRPr="00112450">
        <w:rPr>
          <w:rStyle w:val="normaltextrun"/>
          <w:sz w:val="22"/>
          <w:szCs w:val="22"/>
        </w:rPr>
        <w:t xml:space="preserve">(„Narodne novine“, br. </w:t>
      </w:r>
      <w:r w:rsidRPr="00112450">
        <w:rPr>
          <w:sz w:val="22"/>
          <w:szCs w:val="22"/>
        </w:rPr>
        <w:t>122/15)</w:t>
      </w:r>
      <w:r w:rsidR="005170CE" w:rsidRPr="00112450">
        <w:rPr>
          <w:sz w:val="22"/>
          <w:szCs w:val="22"/>
        </w:rPr>
        <w:t>,</w:t>
      </w:r>
    </w:p>
    <w:p w14:paraId="38AC470B" w14:textId="65B4A66F" w:rsidR="000F6E58" w:rsidRPr="00112450" w:rsidRDefault="000F6E58" w:rsidP="000F6E58">
      <w:pPr>
        <w:numPr>
          <w:ilvl w:val="0"/>
          <w:numId w:val="8"/>
        </w:numPr>
        <w:autoSpaceDE w:val="0"/>
        <w:autoSpaceDN w:val="0"/>
        <w:adjustRightInd w:val="0"/>
        <w:jc w:val="both"/>
        <w:rPr>
          <w:sz w:val="22"/>
          <w:szCs w:val="22"/>
        </w:rPr>
      </w:pPr>
      <w:r w:rsidRPr="00112450">
        <w:rPr>
          <w:sz w:val="22"/>
          <w:szCs w:val="22"/>
        </w:rPr>
        <w:t xml:space="preserve">Pravilnik o izdavanju suglasnosti za obavljanje stručnih poslova prostornog uređenja </w:t>
      </w:r>
      <w:r w:rsidRPr="00112450">
        <w:rPr>
          <w:rStyle w:val="normaltextrun"/>
          <w:sz w:val="22"/>
          <w:szCs w:val="22"/>
        </w:rPr>
        <w:t xml:space="preserve">(„Narodne novine“, br. </w:t>
      </w:r>
      <w:r w:rsidRPr="00112450">
        <w:rPr>
          <w:sz w:val="22"/>
          <w:szCs w:val="22"/>
        </w:rPr>
        <w:t>136/15)</w:t>
      </w:r>
      <w:r w:rsidR="005170CE" w:rsidRPr="00112450">
        <w:rPr>
          <w:sz w:val="22"/>
          <w:szCs w:val="22"/>
        </w:rPr>
        <w:t>,</w:t>
      </w:r>
    </w:p>
    <w:p w14:paraId="442E40F2" w14:textId="5E61DDF1" w:rsidR="000F6E58" w:rsidRPr="00112450" w:rsidRDefault="000F6E58" w:rsidP="000F6E58">
      <w:pPr>
        <w:numPr>
          <w:ilvl w:val="0"/>
          <w:numId w:val="8"/>
        </w:numPr>
        <w:autoSpaceDE w:val="0"/>
        <w:autoSpaceDN w:val="0"/>
        <w:adjustRightInd w:val="0"/>
        <w:jc w:val="both"/>
        <w:rPr>
          <w:sz w:val="22"/>
          <w:szCs w:val="22"/>
        </w:rPr>
      </w:pPr>
      <w:r w:rsidRPr="00112450">
        <w:rPr>
          <w:sz w:val="22"/>
          <w:szCs w:val="22"/>
        </w:rPr>
        <w:t xml:space="preserve">Pravilnik o izračunu građevinske (bruto) površine zgrade </w:t>
      </w:r>
      <w:r w:rsidRPr="00112450">
        <w:rPr>
          <w:rStyle w:val="normaltextrun"/>
          <w:sz w:val="22"/>
          <w:szCs w:val="22"/>
        </w:rPr>
        <w:t xml:space="preserve">(„Narodne novine“, br. </w:t>
      </w:r>
      <w:r w:rsidRPr="00112450">
        <w:rPr>
          <w:sz w:val="22"/>
          <w:szCs w:val="22"/>
        </w:rPr>
        <w:t>93/17)</w:t>
      </w:r>
      <w:r w:rsidR="005170CE" w:rsidRPr="00112450">
        <w:rPr>
          <w:sz w:val="22"/>
          <w:szCs w:val="22"/>
        </w:rPr>
        <w:t>,</w:t>
      </w:r>
    </w:p>
    <w:p w14:paraId="3D7E567C" w14:textId="6B8C5CC9" w:rsidR="000F6E58" w:rsidRPr="00112450" w:rsidRDefault="000F6E58" w:rsidP="000F6E58">
      <w:pPr>
        <w:numPr>
          <w:ilvl w:val="0"/>
          <w:numId w:val="8"/>
        </w:numPr>
        <w:autoSpaceDE w:val="0"/>
        <w:autoSpaceDN w:val="0"/>
        <w:adjustRightInd w:val="0"/>
        <w:jc w:val="both"/>
        <w:rPr>
          <w:sz w:val="22"/>
          <w:szCs w:val="22"/>
        </w:rPr>
      </w:pPr>
      <w:r w:rsidRPr="00112450">
        <w:rPr>
          <w:sz w:val="22"/>
          <w:szCs w:val="22"/>
        </w:rPr>
        <w:lastRenderedPageBreak/>
        <w:t xml:space="preserve">Odluka o donošenju Prostornog plana uređenja Grada Koprivnice </w:t>
      </w:r>
      <w:r w:rsidR="005170CE" w:rsidRPr="00112450">
        <w:rPr>
          <w:rStyle w:val="normaltextrun"/>
          <w:sz w:val="22"/>
          <w:szCs w:val="22"/>
        </w:rPr>
        <w:t xml:space="preserve">(“Glasnik Grada Koprivnice”,  br. </w:t>
      </w:r>
      <w:r w:rsidRPr="00112450">
        <w:rPr>
          <w:sz w:val="22"/>
          <w:szCs w:val="22"/>
        </w:rPr>
        <w:t>4/06., 5/12., 03/15. i 5/15. - pročišćeni tekst)</w:t>
      </w:r>
      <w:r w:rsidR="005170CE" w:rsidRPr="00112450">
        <w:rPr>
          <w:sz w:val="22"/>
          <w:szCs w:val="22"/>
        </w:rPr>
        <w:t>,</w:t>
      </w:r>
    </w:p>
    <w:p w14:paraId="32C8B355" w14:textId="02D07CFD" w:rsidR="000F6E58" w:rsidRPr="00112450" w:rsidRDefault="000F6E58" w:rsidP="000F6E58">
      <w:pPr>
        <w:numPr>
          <w:ilvl w:val="0"/>
          <w:numId w:val="8"/>
        </w:numPr>
        <w:autoSpaceDE w:val="0"/>
        <w:autoSpaceDN w:val="0"/>
        <w:adjustRightInd w:val="0"/>
        <w:jc w:val="both"/>
        <w:rPr>
          <w:sz w:val="22"/>
          <w:szCs w:val="22"/>
        </w:rPr>
      </w:pPr>
      <w:r w:rsidRPr="00112450">
        <w:rPr>
          <w:sz w:val="22"/>
          <w:szCs w:val="22"/>
        </w:rPr>
        <w:t xml:space="preserve">Odluka o donošenju Generalnog urbanističkog plan uređenja Koprivnice </w:t>
      </w:r>
      <w:r w:rsidR="005170CE" w:rsidRPr="00112450">
        <w:rPr>
          <w:rStyle w:val="normaltextrun"/>
          <w:sz w:val="22"/>
          <w:szCs w:val="22"/>
        </w:rPr>
        <w:t xml:space="preserve">(“Glasnik Grada Koprivnice”,  br. </w:t>
      </w:r>
      <w:r w:rsidRPr="00112450">
        <w:rPr>
          <w:sz w:val="22"/>
          <w:szCs w:val="22"/>
        </w:rPr>
        <w:t xml:space="preserve"> 4/08., 5/08., 7/14. i 1/15. – pročišćeni tekst )</w:t>
      </w:r>
      <w:r w:rsidR="005170CE" w:rsidRPr="00112450">
        <w:rPr>
          <w:sz w:val="22"/>
          <w:szCs w:val="22"/>
        </w:rPr>
        <w:t>,</w:t>
      </w:r>
    </w:p>
    <w:p w14:paraId="58948703" w14:textId="77777777" w:rsidR="000F6E58" w:rsidRPr="00112450" w:rsidRDefault="000F6E58" w:rsidP="000F6E58">
      <w:pPr>
        <w:numPr>
          <w:ilvl w:val="0"/>
          <w:numId w:val="8"/>
        </w:numPr>
        <w:autoSpaceDE w:val="0"/>
        <w:autoSpaceDN w:val="0"/>
        <w:adjustRightInd w:val="0"/>
        <w:jc w:val="both"/>
        <w:rPr>
          <w:sz w:val="22"/>
          <w:szCs w:val="22"/>
        </w:rPr>
      </w:pPr>
      <w:r w:rsidRPr="00112450">
        <w:rPr>
          <w:sz w:val="22"/>
          <w:szCs w:val="22"/>
        </w:rPr>
        <w:t xml:space="preserve">odluke o donošenju važećih detaljnih planova, te drugi dokumenti od utjecaja na rad. </w:t>
      </w:r>
    </w:p>
    <w:p w14:paraId="550C74B3" w14:textId="77777777" w:rsidR="000F6E58" w:rsidRPr="00112450" w:rsidRDefault="000F6E58" w:rsidP="000F6E58">
      <w:pPr>
        <w:autoSpaceDE w:val="0"/>
        <w:autoSpaceDN w:val="0"/>
        <w:adjustRightInd w:val="0"/>
        <w:jc w:val="both"/>
        <w:rPr>
          <w:b/>
          <w:bCs/>
          <w:sz w:val="22"/>
          <w:szCs w:val="22"/>
          <w:u w:val="single"/>
        </w:rPr>
      </w:pPr>
    </w:p>
    <w:p w14:paraId="59E5E578" w14:textId="77777777" w:rsidR="000F6E58" w:rsidRPr="00112450" w:rsidRDefault="000F6E58" w:rsidP="000F6E58">
      <w:pPr>
        <w:ind w:firstLine="360"/>
        <w:jc w:val="both"/>
        <w:rPr>
          <w:b/>
          <w:sz w:val="22"/>
          <w:szCs w:val="22"/>
        </w:rPr>
      </w:pPr>
      <w:r w:rsidRPr="00112450">
        <w:rPr>
          <w:sz w:val="22"/>
          <w:szCs w:val="22"/>
        </w:rPr>
        <w:t xml:space="preserve">Zadnjim izmjenama i dopunama Proračuna Grada Koprivnice za 2024. godinu u razdjelu Upravnog odjela za prostorno uređenje planirana  su financijska sredstva u ukupnom iznosu od </w:t>
      </w:r>
      <w:r w:rsidRPr="00112450">
        <w:rPr>
          <w:b/>
          <w:sz w:val="22"/>
          <w:szCs w:val="22"/>
        </w:rPr>
        <w:t>302.500,00 EUR.</w:t>
      </w:r>
    </w:p>
    <w:p w14:paraId="63A122C1" w14:textId="77777777" w:rsidR="000F6E58" w:rsidRPr="00112450" w:rsidRDefault="000F6E58" w:rsidP="000F6E58">
      <w:pPr>
        <w:ind w:firstLine="360"/>
        <w:jc w:val="both"/>
        <w:rPr>
          <w:b/>
          <w:sz w:val="22"/>
          <w:szCs w:val="22"/>
        </w:rPr>
      </w:pPr>
    </w:p>
    <w:p w14:paraId="37BF311D" w14:textId="36765CF2" w:rsidR="000F6E58" w:rsidRPr="00112450" w:rsidRDefault="000F6E58" w:rsidP="000F6E58">
      <w:pPr>
        <w:pStyle w:val="Opisslike"/>
        <w:keepNext/>
        <w:rPr>
          <w:i w:val="0"/>
          <w:iCs w:val="0"/>
          <w:color w:val="auto"/>
          <w:sz w:val="22"/>
          <w:szCs w:val="22"/>
        </w:rPr>
      </w:pPr>
      <w:bookmarkStart w:id="45" w:name="_Toc166673300"/>
      <w:r w:rsidRPr="00112450">
        <w:rPr>
          <w:i w:val="0"/>
          <w:iCs w:val="0"/>
          <w:color w:val="auto"/>
          <w:sz w:val="22"/>
          <w:szCs w:val="22"/>
        </w:rPr>
        <w:t xml:space="preserve">Tablica </w:t>
      </w:r>
      <w:r w:rsidRPr="00112450">
        <w:rPr>
          <w:i w:val="0"/>
          <w:iCs w:val="0"/>
          <w:color w:val="auto"/>
          <w:sz w:val="22"/>
          <w:szCs w:val="22"/>
        </w:rPr>
        <w:fldChar w:fldCharType="begin"/>
      </w:r>
      <w:r w:rsidRPr="00112450">
        <w:rPr>
          <w:i w:val="0"/>
          <w:iCs w:val="0"/>
          <w:color w:val="auto"/>
          <w:sz w:val="22"/>
          <w:szCs w:val="22"/>
        </w:rPr>
        <w:instrText xml:space="preserve"> SEQ Tablica \* ARABIC </w:instrText>
      </w:r>
      <w:r w:rsidRPr="00112450">
        <w:rPr>
          <w:i w:val="0"/>
          <w:iCs w:val="0"/>
          <w:color w:val="auto"/>
          <w:sz w:val="22"/>
          <w:szCs w:val="22"/>
        </w:rPr>
        <w:fldChar w:fldCharType="separate"/>
      </w:r>
      <w:r w:rsidR="00CC2FAE">
        <w:rPr>
          <w:i w:val="0"/>
          <w:iCs w:val="0"/>
          <w:noProof/>
          <w:color w:val="auto"/>
          <w:sz w:val="22"/>
          <w:szCs w:val="22"/>
        </w:rPr>
        <w:t>19</w:t>
      </w:r>
      <w:r w:rsidRPr="00112450">
        <w:rPr>
          <w:i w:val="0"/>
          <w:iCs w:val="0"/>
          <w:color w:val="auto"/>
          <w:sz w:val="22"/>
          <w:szCs w:val="22"/>
        </w:rPr>
        <w:fldChar w:fldCharType="end"/>
      </w:r>
      <w:r w:rsidRPr="00112450">
        <w:rPr>
          <w:i w:val="0"/>
          <w:iCs w:val="0"/>
          <w:color w:val="auto"/>
          <w:sz w:val="22"/>
          <w:szCs w:val="22"/>
        </w:rPr>
        <w:t>. Izvršenje rashoda Upravnog odjela za prostorno uređenje</w:t>
      </w:r>
      <w:bookmarkEnd w:id="4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37"/>
        <w:gridCol w:w="1517"/>
        <w:gridCol w:w="2010"/>
        <w:gridCol w:w="1641"/>
      </w:tblGrid>
      <w:tr w:rsidR="000F6E58" w:rsidRPr="00112450" w14:paraId="79109434" w14:textId="77777777" w:rsidTr="001F7F75">
        <w:tc>
          <w:tcPr>
            <w:tcW w:w="4037" w:type="dxa"/>
            <w:tcBorders>
              <w:bottom w:val="single" w:sz="24" w:space="0" w:color="auto"/>
            </w:tcBorders>
            <w:shd w:val="clear" w:color="auto" w:fill="auto"/>
          </w:tcPr>
          <w:p w14:paraId="3CCBE7B3" w14:textId="77777777" w:rsidR="000F6E58" w:rsidRPr="00112450" w:rsidRDefault="000F6E58" w:rsidP="001F7F75">
            <w:pPr>
              <w:jc w:val="both"/>
              <w:rPr>
                <w:b/>
                <w:bCs/>
                <w:sz w:val="22"/>
                <w:szCs w:val="22"/>
              </w:rPr>
            </w:pPr>
            <w:r w:rsidRPr="00112450">
              <w:rPr>
                <w:b/>
                <w:bCs/>
                <w:sz w:val="22"/>
                <w:szCs w:val="22"/>
              </w:rPr>
              <w:br/>
              <w:t>RAZDJEL 030 UPRAVNI ODJEL ZA PROSTORNO UREĐENJE</w:t>
            </w:r>
          </w:p>
        </w:tc>
        <w:tc>
          <w:tcPr>
            <w:tcW w:w="1517" w:type="dxa"/>
            <w:tcBorders>
              <w:bottom w:val="single" w:sz="24" w:space="0" w:color="auto"/>
            </w:tcBorders>
            <w:shd w:val="clear" w:color="auto" w:fill="auto"/>
          </w:tcPr>
          <w:p w14:paraId="75848069" w14:textId="77777777" w:rsidR="000F6E58" w:rsidRPr="00112450" w:rsidRDefault="000F6E58" w:rsidP="001F7F75">
            <w:pPr>
              <w:jc w:val="center"/>
              <w:rPr>
                <w:b/>
                <w:bCs/>
                <w:sz w:val="22"/>
                <w:szCs w:val="22"/>
              </w:rPr>
            </w:pPr>
          </w:p>
          <w:p w14:paraId="773F39CC" w14:textId="77777777" w:rsidR="000F6E58" w:rsidRPr="00112450" w:rsidRDefault="000F6E58" w:rsidP="001F7F75">
            <w:pPr>
              <w:jc w:val="center"/>
              <w:rPr>
                <w:b/>
                <w:bCs/>
                <w:sz w:val="22"/>
                <w:szCs w:val="22"/>
              </w:rPr>
            </w:pPr>
            <w:r w:rsidRPr="00112450">
              <w:rPr>
                <w:b/>
                <w:bCs/>
                <w:sz w:val="22"/>
                <w:szCs w:val="22"/>
              </w:rPr>
              <w:t>Plan 2024.</w:t>
            </w:r>
          </w:p>
        </w:tc>
        <w:tc>
          <w:tcPr>
            <w:tcW w:w="2010" w:type="dxa"/>
            <w:tcBorders>
              <w:bottom w:val="single" w:sz="24" w:space="0" w:color="auto"/>
            </w:tcBorders>
            <w:shd w:val="clear" w:color="auto" w:fill="auto"/>
            <w:vAlign w:val="center"/>
          </w:tcPr>
          <w:p w14:paraId="4F99387A" w14:textId="77777777" w:rsidR="000F6E58" w:rsidRPr="00112450" w:rsidRDefault="000F6E58" w:rsidP="001F7F75">
            <w:pPr>
              <w:jc w:val="center"/>
              <w:rPr>
                <w:b/>
                <w:bCs/>
                <w:sz w:val="22"/>
                <w:szCs w:val="22"/>
              </w:rPr>
            </w:pPr>
            <w:r w:rsidRPr="00112450">
              <w:rPr>
                <w:b/>
                <w:bCs/>
                <w:sz w:val="22"/>
                <w:szCs w:val="22"/>
              </w:rPr>
              <w:t>Izvršenje 2024.</w:t>
            </w:r>
          </w:p>
        </w:tc>
        <w:tc>
          <w:tcPr>
            <w:tcW w:w="1641" w:type="dxa"/>
            <w:tcBorders>
              <w:bottom w:val="single" w:sz="24" w:space="0" w:color="auto"/>
            </w:tcBorders>
            <w:shd w:val="clear" w:color="auto" w:fill="auto"/>
            <w:vAlign w:val="center"/>
          </w:tcPr>
          <w:p w14:paraId="4418736A" w14:textId="77777777" w:rsidR="000F6E58" w:rsidRPr="00112450" w:rsidRDefault="000F6E58" w:rsidP="001F7F75">
            <w:pPr>
              <w:jc w:val="center"/>
              <w:rPr>
                <w:b/>
                <w:bCs/>
                <w:sz w:val="22"/>
                <w:szCs w:val="22"/>
              </w:rPr>
            </w:pPr>
            <w:r w:rsidRPr="00112450">
              <w:rPr>
                <w:b/>
                <w:bCs/>
                <w:sz w:val="22"/>
                <w:szCs w:val="22"/>
              </w:rPr>
              <w:t>Indeks</w:t>
            </w:r>
          </w:p>
        </w:tc>
      </w:tr>
      <w:tr w:rsidR="000F6E58" w:rsidRPr="00112450" w14:paraId="4645C5EE" w14:textId="77777777" w:rsidTr="001F7F75">
        <w:trPr>
          <w:trHeight w:val="584"/>
        </w:trPr>
        <w:tc>
          <w:tcPr>
            <w:tcW w:w="4037" w:type="dxa"/>
            <w:tcBorders>
              <w:top w:val="single" w:sz="24" w:space="0" w:color="auto"/>
              <w:bottom w:val="single" w:sz="4" w:space="0" w:color="auto"/>
            </w:tcBorders>
            <w:shd w:val="clear" w:color="auto" w:fill="auto"/>
          </w:tcPr>
          <w:p w14:paraId="0C1281E9" w14:textId="77777777" w:rsidR="000F6E58" w:rsidRPr="00112450" w:rsidRDefault="000F6E58" w:rsidP="001F7F75">
            <w:pPr>
              <w:jc w:val="both"/>
              <w:rPr>
                <w:b/>
                <w:bCs/>
                <w:sz w:val="22"/>
                <w:szCs w:val="22"/>
              </w:rPr>
            </w:pPr>
            <w:r w:rsidRPr="00112450">
              <w:rPr>
                <w:b/>
                <w:bCs/>
                <w:sz w:val="22"/>
                <w:szCs w:val="22"/>
              </w:rPr>
              <w:t>Glava 1</w:t>
            </w:r>
          </w:p>
          <w:p w14:paraId="3D0E743A" w14:textId="77777777" w:rsidR="000F6E58" w:rsidRPr="00112450" w:rsidRDefault="000F6E58" w:rsidP="001F7F75">
            <w:pPr>
              <w:jc w:val="both"/>
              <w:rPr>
                <w:b/>
                <w:bCs/>
                <w:sz w:val="22"/>
                <w:szCs w:val="22"/>
              </w:rPr>
            </w:pPr>
            <w:r w:rsidRPr="00112450">
              <w:rPr>
                <w:b/>
                <w:bCs/>
                <w:sz w:val="22"/>
                <w:szCs w:val="22"/>
              </w:rPr>
              <w:t>UPRAVNI ODJEL ZA PROSTORNO UREĐENJE</w:t>
            </w:r>
          </w:p>
        </w:tc>
        <w:tc>
          <w:tcPr>
            <w:tcW w:w="1517" w:type="dxa"/>
            <w:tcBorders>
              <w:top w:val="single" w:sz="24" w:space="0" w:color="auto"/>
              <w:bottom w:val="single" w:sz="4" w:space="0" w:color="auto"/>
            </w:tcBorders>
            <w:shd w:val="clear" w:color="auto" w:fill="auto"/>
          </w:tcPr>
          <w:p w14:paraId="6E8DB1D4" w14:textId="77777777" w:rsidR="000F6E58" w:rsidRPr="00112450" w:rsidRDefault="000F6E58" w:rsidP="001F7F75">
            <w:pPr>
              <w:jc w:val="center"/>
              <w:rPr>
                <w:b/>
                <w:sz w:val="22"/>
                <w:szCs w:val="22"/>
              </w:rPr>
            </w:pPr>
            <w:r w:rsidRPr="00112450">
              <w:rPr>
                <w:b/>
                <w:sz w:val="22"/>
                <w:szCs w:val="22"/>
              </w:rPr>
              <w:t xml:space="preserve">                    302.500,00</w:t>
            </w:r>
          </w:p>
        </w:tc>
        <w:tc>
          <w:tcPr>
            <w:tcW w:w="2010" w:type="dxa"/>
            <w:tcBorders>
              <w:top w:val="single" w:sz="24" w:space="0" w:color="auto"/>
              <w:bottom w:val="single" w:sz="4" w:space="0" w:color="auto"/>
            </w:tcBorders>
            <w:shd w:val="clear" w:color="auto" w:fill="auto"/>
          </w:tcPr>
          <w:p w14:paraId="4CEC0D46" w14:textId="77777777" w:rsidR="000F6E58" w:rsidRPr="00112450" w:rsidRDefault="000F6E58" w:rsidP="001F7F75">
            <w:pPr>
              <w:jc w:val="center"/>
              <w:rPr>
                <w:b/>
                <w:sz w:val="22"/>
                <w:szCs w:val="22"/>
              </w:rPr>
            </w:pPr>
            <w:r w:rsidRPr="00112450">
              <w:rPr>
                <w:b/>
                <w:sz w:val="22"/>
                <w:szCs w:val="22"/>
              </w:rPr>
              <w:t xml:space="preserve">                                48.618,86                   </w:t>
            </w:r>
          </w:p>
        </w:tc>
        <w:tc>
          <w:tcPr>
            <w:tcW w:w="1641" w:type="dxa"/>
            <w:tcBorders>
              <w:top w:val="single" w:sz="24" w:space="0" w:color="auto"/>
              <w:bottom w:val="single" w:sz="4" w:space="0" w:color="auto"/>
            </w:tcBorders>
            <w:shd w:val="clear" w:color="auto" w:fill="auto"/>
          </w:tcPr>
          <w:p w14:paraId="16C608A1" w14:textId="77777777" w:rsidR="000F6E58" w:rsidRPr="00112450" w:rsidRDefault="000F6E58" w:rsidP="001F7F75">
            <w:pPr>
              <w:jc w:val="center"/>
              <w:rPr>
                <w:b/>
                <w:sz w:val="22"/>
                <w:szCs w:val="22"/>
              </w:rPr>
            </w:pPr>
            <w:r w:rsidRPr="00112450">
              <w:rPr>
                <w:b/>
                <w:sz w:val="22"/>
                <w:szCs w:val="22"/>
              </w:rPr>
              <w:t xml:space="preserve">                              16,1</w:t>
            </w:r>
          </w:p>
        </w:tc>
      </w:tr>
      <w:tr w:rsidR="000F6E58" w:rsidRPr="00112450" w14:paraId="250E8851" w14:textId="77777777" w:rsidTr="001F7F75">
        <w:tc>
          <w:tcPr>
            <w:tcW w:w="4037" w:type="dxa"/>
            <w:tcBorders>
              <w:top w:val="single" w:sz="4" w:space="0" w:color="auto"/>
            </w:tcBorders>
            <w:shd w:val="clear" w:color="auto" w:fill="auto"/>
          </w:tcPr>
          <w:p w14:paraId="7DC71333" w14:textId="77777777" w:rsidR="000F6E58" w:rsidRPr="00112450" w:rsidRDefault="000F6E58" w:rsidP="001F7F75">
            <w:pPr>
              <w:jc w:val="both"/>
              <w:rPr>
                <w:b/>
                <w:sz w:val="22"/>
                <w:szCs w:val="22"/>
              </w:rPr>
            </w:pPr>
            <w:r w:rsidRPr="00112450">
              <w:rPr>
                <w:b/>
                <w:sz w:val="22"/>
                <w:szCs w:val="22"/>
              </w:rPr>
              <w:t>Program 4002</w:t>
            </w:r>
          </w:p>
          <w:p w14:paraId="59388044" w14:textId="77777777" w:rsidR="000F6E58" w:rsidRPr="00112450" w:rsidRDefault="000F6E58" w:rsidP="001F7F75">
            <w:pPr>
              <w:jc w:val="both"/>
              <w:rPr>
                <w:b/>
                <w:sz w:val="22"/>
                <w:szCs w:val="22"/>
              </w:rPr>
            </w:pPr>
            <w:r w:rsidRPr="00112450">
              <w:rPr>
                <w:b/>
                <w:sz w:val="22"/>
                <w:szCs w:val="22"/>
              </w:rPr>
              <w:t>Program prostornog uređenja</w:t>
            </w:r>
          </w:p>
        </w:tc>
        <w:tc>
          <w:tcPr>
            <w:tcW w:w="1517" w:type="dxa"/>
            <w:tcBorders>
              <w:top w:val="single" w:sz="4" w:space="0" w:color="auto"/>
              <w:bottom w:val="single" w:sz="4" w:space="0" w:color="auto"/>
            </w:tcBorders>
            <w:shd w:val="clear" w:color="auto" w:fill="auto"/>
          </w:tcPr>
          <w:p w14:paraId="679D8A8A" w14:textId="77777777" w:rsidR="000F6E58" w:rsidRPr="00112450" w:rsidRDefault="000F6E58" w:rsidP="001F7F75">
            <w:pPr>
              <w:jc w:val="center"/>
              <w:rPr>
                <w:b/>
                <w:sz w:val="22"/>
                <w:szCs w:val="22"/>
              </w:rPr>
            </w:pPr>
            <w:r w:rsidRPr="00112450">
              <w:rPr>
                <w:b/>
                <w:sz w:val="22"/>
                <w:szCs w:val="22"/>
              </w:rPr>
              <w:t xml:space="preserve">            302.500,00                    </w:t>
            </w:r>
          </w:p>
        </w:tc>
        <w:tc>
          <w:tcPr>
            <w:tcW w:w="2010" w:type="dxa"/>
            <w:tcBorders>
              <w:top w:val="single" w:sz="4" w:space="0" w:color="auto"/>
              <w:bottom w:val="single" w:sz="4" w:space="0" w:color="auto"/>
            </w:tcBorders>
            <w:shd w:val="clear" w:color="auto" w:fill="auto"/>
          </w:tcPr>
          <w:p w14:paraId="21D8C82C" w14:textId="77777777" w:rsidR="000F6E58" w:rsidRPr="00112450" w:rsidRDefault="000F6E58" w:rsidP="001F7F75">
            <w:pPr>
              <w:jc w:val="center"/>
              <w:rPr>
                <w:b/>
                <w:sz w:val="22"/>
                <w:szCs w:val="22"/>
              </w:rPr>
            </w:pPr>
            <w:r w:rsidRPr="00112450">
              <w:rPr>
                <w:b/>
                <w:sz w:val="22"/>
                <w:szCs w:val="22"/>
              </w:rPr>
              <w:t xml:space="preserve">                                48.618,86                      </w:t>
            </w:r>
          </w:p>
        </w:tc>
        <w:tc>
          <w:tcPr>
            <w:tcW w:w="1641" w:type="dxa"/>
            <w:tcBorders>
              <w:top w:val="single" w:sz="4" w:space="0" w:color="auto"/>
              <w:bottom w:val="single" w:sz="4" w:space="0" w:color="auto"/>
            </w:tcBorders>
            <w:shd w:val="clear" w:color="auto" w:fill="auto"/>
          </w:tcPr>
          <w:p w14:paraId="1483F303" w14:textId="77777777" w:rsidR="000F6E58" w:rsidRPr="00112450" w:rsidRDefault="000F6E58" w:rsidP="001F7F75">
            <w:pPr>
              <w:jc w:val="center"/>
              <w:rPr>
                <w:b/>
                <w:sz w:val="22"/>
                <w:szCs w:val="22"/>
              </w:rPr>
            </w:pPr>
            <w:r w:rsidRPr="00112450">
              <w:rPr>
                <w:b/>
                <w:sz w:val="22"/>
                <w:szCs w:val="22"/>
              </w:rPr>
              <w:t xml:space="preserve">                                       16,1</w:t>
            </w:r>
          </w:p>
        </w:tc>
      </w:tr>
      <w:tr w:rsidR="000F6E58" w:rsidRPr="00112450" w14:paraId="0DCCEC71" w14:textId="77777777" w:rsidTr="001F7F75">
        <w:tc>
          <w:tcPr>
            <w:tcW w:w="4037" w:type="dxa"/>
            <w:tcBorders>
              <w:top w:val="single" w:sz="4" w:space="0" w:color="auto"/>
            </w:tcBorders>
            <w:shd w:val="clear" w:color="auto" w:fill="auto"/>
          </w:tcPr>
          <w:p w14:paraId="3990572E" w14:textId="77777777" w:rsidR="000F6E58" w:rsidRPr="00112450" w:rsidRDefault="000F6E58" w:rsidP="001F7F75">
            <w:pPr>
              <w:jc w:val="both"/>
              <w:rPr>
                <w:sz w:val="22"/>
                <w:szCs w:val="22"/>
              </w:rPr>
            </w:pPr>
            <w:r w:rsidRPr="00112450">
              <w:rPr>
                <w:sz w:val="22"/>
                <w:szCs w:val="22"/>
              </w:rPr>
              <w:t>Aktivnost A400202</w:t>
            </w:r>
          </w:p>
          <w:p w14:paraId="716D4BAF" w14:textId="77777777" w:rsidR="000F6E58" w:rsidRPr="00112450" w:rsidRDefault="000F6E58" w:rsidP="001F7F75">
            <w:pPr>
              <w:jc w:val="both"/>
              <w:rPr>
                <w:sz w:val="22"/>
                <w:szCs w:val="22"/>
              </w:rPr>
            </w:pPr>
            <w:r w:rsidRPr="00112450">
              <w:rPr>
                <w:sz w:val="22"/>
                <w:szCs w:val="22"/>
              </w:rPr>
              <w:t>PPU i GUP</w:t>
            </w:r>
          </w:p>
        </w:tc>
        <w:tc>
          <w:tcPr>
            <w:tcW w:w="1517" w:type="dxa"/>
            <w:tcBorders>
              <w:top w:val="single" w:sz="4" w:space="0" w:color="auto"/>
            </w:tcBorders>
            <w:shd w:val="clear" w:color="auto" w:fill="auto"/>
            <w:vAlign w:val="bottom"/>
          </w:tcPr>
          <w:p w14:paraId="08FD7FD3" w14:textId="77777777" w:rsidR="000F6E58" w:rsidRPr="00112450" w:rsidRDefault="000F6E58" w:rsidP="001F7F75">
            <w:pPr>
              <w:jc w:val="center"/>
              <w:rPr>
                <w:sz w:val="22"/>
                <w:szCs w:val="22"/>
              </w:rPr>
            </w:pPr>
            <w:r w:rsidRPr="00112450">
              <w:rPr>
                <w:sz w:val="22"/>
                <w:szCs w:val="22"/>
              </w:rPr>
              <w:t>85.000,00</w:t>
            </w:r>
          </w:p>
        </w:tc>
        <w:tc>
          <w:tcPr>
            <w:tcW w:w="2010" w:type="dxa"/>
            <w:tcBorders>
              <w:top w:val="single" w:sz="4" w:space="0" w:color="auto"/>
            </w:tcBorders>
            <w:shd w:val="clear" w:color="auto" w:fill="auto"/>
          </w:tcPr>
          <w:p w14:paraId="001D6FE3" w14:textId="77777777" w:rsidR="000F6E58" w:rsidRPr="00112450" w:rsidRDefault="000F6E58" w:rsidP="001F7F75">
            <w:pPr>
              <w:jc w:val="center"/>
              <w:rPr>
                <w:sz w:val="22"/>
                <w:szCs w:val="22"/>
              </w:rPr>
            </w:pPr>
            <w:r w:rsidRPr="00112450">
              <w:rPr>
                <w:sz w:val="22"/>
                <w:szCs w:val="22"/>
              </w:rPr>
              <w:t xml:space="preserve">                                           8.348,26</w:t>
            </w:r>
          </w:p>
        </w:tc>
        <w:tc>
          <w:tcPr>
            <w:tcW w:w="1641" w:type="dxa"/>
            <w:tcBorders>
              <w:top w:val="single" w:sz="4" w:space="0" w:color="auto"/>
            </w:tcBorders>
            <w:shd w:val="clear" w:color="auto" w:fill="auto"/>
            <w:vAlign w:val="bottom"/>
          </w:tcPr>
          <w:p w14:paraId="045A0DB8" w14:textId="77777777" w:rsidR="000F6E58" w:rsidRPr="00112450" w:rsidRDefault="000F6E58" w:rsidP="001F7F75">
            <w:pPr>
              <w:jc w:val="center"/>
              <w:rPr>
                <w:sz w:val="22"/>
                <w:szCs w:val="22"/>
              </w:rPr>
            </w:pPr>
            <w:r w:rsidRPr="00112450">
              <w:rPr>
                <w:sz w:val="22"/>
                <w:szCs w:val="22"/>
              </w:rPr>
              <w:t>9,8</w:t>
            </w:r>
          </w:p>
        </w:tc>
      </w:tr>
      <w:tr w:rsidR="000F6E58" w:rsidRPr="00112450" w14:paraId="082DD44D" w14:textId="77777777" w:rsidTr="001F7F75">
        <w:tc>
          <w:tcPr>
            <w:tcW w:w="4037" w:type="dxa"/>
            <w:tcBorders>
              <w:top w:val="single" w:sz="4" w:space="0" w:color="auto"/>
            </w:tcBorders>
            <w:shd w:val="clear" w:color="auto" w:fill="auto"/>
          </w:tcPr>
          <w:p w14:paraId="09976D6D" w14:textId="77777777" w:rsidR="000F6E58" w:rsidRPr="00112450" w:rsidRDefault="000F6E58" w:rsidP="001F7F75">
            <w:pPr>
              <w:jc w:val="both"/>
              <w:rPr>
                <w:sz w:val="22"/>
                <w:szCs w:val="22"/>
              </w:rPr>
            </w:pPr>
            <w:r w:rsidRPr="00112450">
              <w:rPr>
                <w:sz w:val="22"/>
                <w:szCs w:val="22"/>
              </w:rPr>
              <w:t>Aktivnost A400203</w:t>
            </w:r>
          </w:p>
          <w:p w14:paraId="114DAF00" w14:textId="77777777" w:rsidR="000F6E58" w:rsidRPr="00112450" w:rsidRDefault="000F6E58" w:rsidP="001F7F75">
            <w:pPr>
              <w:jc w:val="both"/>
              <w:rPr>
                <w:sz w:val="22"/>
                <w:szCs w:val="22"/>
              </w:rPr>
            </w:pPr>
            <w:r w:rsidRPr="00112450">
              <w:rPr>
                <w:sz w:val="22"/>
                <w:szCs w:val="22"/>
              </w:rPr>
              <w:t>Urbanistički planovi uređenja</w:t>
            </w:r>
          </w:p>
        </w:tc>
        <w:tc>
          <w:tcPr>
            <w:tcW w:w="1517" w:type="dxa"/>
            <w:tcBorders>
              <w:top w:val="single" w:sz="4" w:space="0" w:color="auto"/>
            </w:tcBorders>
            <w:shd w:val="clear" w:color="auto" w:fill="auto"/>
            <w:vAlign w:val="bottom"/>
          </w:tcPr>
          <w:p w14:paraId="6C3F5E43" w14:textId="77777777" w:rsidR="000F6E58" w:rsidRPr="00112450" w:rsidRDefault="000F6E58" w:rsidP="001F7F75">
            <w:pPr>
              <w:rPr>
                <w:sz w:val="22"/>
                <w:szCs w:val="22"/>
              </w:rPr>
            </w:pPr>
            <w:r w:rsidRPr="00112450">
              <w:rPr>
                <w:sz w:val="22"/>
                <w:szCs w:val="22"/>
              </w:rPr>
              <w:t xml:space="preserve">  161.000,00</w:t>
            </w:r>
          </w:p>
        </w:tc>
        <w:tc>
          <w:tcPr>
            <w:tcW w:w="2010" w:type="dxa"/>
            <w:tcBorders>
              <w:top w:val="single" w:sz="4" w:space="0" w:color="auto"/>
            </w:tcBorders>
            <w:shd w:val="clear" w:color="auto" w:fill="auto"/>
          </w:tcPr>
          <w:p w14:paraId="56102EEE" w14:textId="77777777" w:rsidR="000F6E58" w:rsidRPr="00112450" w:rsidRDefault="000F6E58" w:rsidP="001F7F75">
            <w:pPr>
              <w:jc w:val="center"/>
              <w:rPr>
                <w:sz w:val="22"/>
                <w:szCs w:val="22"/>
              </w:rPr>
            </w:pPr>
            <w:r w:rsidRPr="00112450">
              <w:rPr>
                <w:sz w:val="22"/>
                <w:szCs w:val="22"/>
              </w:rPr>
              <w:t xml:space="preserve">                                    921,38</w:t>
            </w:r>
          </w:p>
        </w:tc>
        <w:tc>
          <w:tcPr>
            <w:tcW w:w="1641" w:type="dxa"/>
            <w:tcBorders>
              <w:top w:val="single" w:sz="4" w:space="0" w:color="auto"/>
            </w:tcBorders>
            <w:shd w:val="clear" w:color="auto" w:fill="auto"/>
            <w:vAlign w:val="bottom"/>
          </w:tcPr>
          <w:p w14:paraId="45E548FC" w14:textId="77777777" w:rsidR="000F6E58" w:rsidRPr="00112450" w:rsidRDefault="000F6E58" w:rsidP="001F7F75">
            <w:pPr>
              <w:jc w:val="center"/>
              <w:rPr>
                <w:sz w:val="22"/>
                <w:szCs w:val="22"/>
              </w:rPr>
            </w:pPr>
            <w:r w:rsidRPr="00112450">
              <w:rPr>
                <w:sz w:val="22"/>
                <w:szCs w:val="22"/>
              </w:rPr>
              <w:t>0,6</w:t>
            </w:r>
          </w:p>
        </w:tc>
      </w:tr>
      <w:tr w:rsidR="000F6E58" w:rsidRPr="00112450" w14:paraId="3482878B" w14:textId="77777777" w:rsidTr="001F7F75">
        <w:tc>
          <w:tcPr>
            <w:tcW w:w="4037" w:type="dxa"/>
            <w:tcBorders>
              <w:top w:val="single" w:sz="4" w:space="0" w:color="auto"/>
              <w:left w:val="single" w:sz="4" w:space="0" w:color="auto"/>
              <w:bottom w:val="single" w:sz="4" w:space="0" w:color="auto"/>
              <w:right w:val="single" w:sz="4" w:space="0" w:color="auto"/>
            </w:tcBorders>
            <w:shd w:val="clear" w:color="auto" w:fill="auto"/>
          </w:tcPr>
          <w:p w14:paraId="61363EE6" w14:textId="77777777" w:rsidR="000F6E58" w:rsidRPr="00112450" w:rsidRDefault="000F6E58" w:rsidP="001F7F75">
            <w:pPr>
              <w:jc w:val="both"/>
              <w:rPr>
                <w:sz w:val="22"/>
                <w:szCs w:val="22"/>
              </w:rPr>
            </w:pPr>
            <w:r w:rsidRPr="00112450">
              <w:rPr>
                <w:sz w:val="22"/>
                <w:szCs w:val="22"/>
              </w:rPr>
              <w:t>Aktivnost A400204</w:t>
            </w:r>
          </w:p>
          <w:p w14:paraId="7917EED8" w14:textId="77777777" w:rsidR="000F6E58" w:rsidRPr="00112450" w:rsidRDefault="000F6E58" w:rsidP="001F7F75">
            <w:pPr>
              <w:jc w:val="both"/>
              <w:rPr>
                <w:sz w:val="22"/>
                <w:szCs w:val="22"/>
              </w:rPr>
            </w:pPr>
            <w:r w:rsidRPr="00112450">
              <w:rPr>
                <w:sz w:val="22"/>
                <w:szCs w:val="22"/>
              </w:rPr>
              <w:t>Ostali prostorni planovi</w:t>
            </w:r>
          </w:p>
        </w:tc>
        <w:tc>
          <w:tcPr>
            <w:tcW w:w="1517" w:type="dxa"/>
            <w:tcBorders>
              <w:top w:val="single" w:sz="4" w:space="0" w:color="auto"/>
              <w:left w:val="single" w:sz="4" w:space="0" w:color="auto"/>
              <w:bottom w:val="single" w:sz="4" w:space="0" w:color="auto"/>
              <w:right w:val="single" w:sz="4" w:space="0" w:color="auto"/>
            </w:tcBorders>
            <w:shd w:val="clear" w:color="auto" w:fill="auto"/>
            <w:vAlign w:val="bottom"/>
          </w:tcPr>
          <w:p w14:paraId="2632C6E3" w14:textId="77777777" w:rsidR="000F6E58" w:rsidRPr="00112450" w:rsidRDefault="000F6E58" w:rsidP="001F7F75">
            <w:pPr>
              <w:jc w:val="center"/>
              <w:rPr>
                <w:sz w:val="22"/>
                <w:szCs w:val="22"/>
              </w:rPr>
            </w:pPr>
            <w:r w:rsidRPr="00112450">
              <w:rPr>
                <w:sz w:val="22"/>
                <w:szCs w:val="22"/>
              </w:rPr>
              <w:t>31.500,00</w:t>
            </w:r>
          </w:p>
        </w:tc>
        <w:tc>
          <w:tcPr>
            <w:tcW w:w="2010" w:type="dxa"/>
            <w:tcBorders>
              <w:top w:val="single" w:sz="4" w:space="0" w:color="auto"/>
              <w:left w:val="single" w:sz="4" w:space="0" w:color="auto"/>
              <w:bottom w:val="single" w:sz="4" w:space="0" w:color="auto"/>
              <w:right w:val="single" w:sz="4" w:space="0" w:color="auto"/>
            </w:tcBorders>
            <w:shd w:val="clear" w:color="auto" w:fill="auto"/>
          </w:tcPr>
          <w:p w14:paraId="0504B408" w14:textId="77777777" w:rsidR="000F6E58" w:rsidRPr="00112450" w:rsidRDefault="000F6E58" w:rsidP="001F7F75">
            <w:pPr>
              <w:jc w:val="center"/>
              <w:rPr>
                <w:sz w:val="22"/>
                <w:szCs w:val="22"/>
              </w:rPr>
            </w:pPr>
            <w:r w:rsidRPr="00112450">
              <w:rPr>
                <w:sz w:val="22"/>
                <w:szCs w:val="22"/>
              </w:rPr>
              <w:t xml:space="preserve">                                    23.019,12</w:t>
            </w:r>
          </w:p>
        </w:tc>
        <w:tc>
          <w:tcPr>
            <w:tcW w:w="1641" w:type="dxa"/>
            <w:tcBorders>
              <w:top w:val="single" w:sz="4" w:space="0" w:color="auto"/>
              <w:left w:val="single" w:sz="4" w:space="0" w:color="auto"/>
              <w:bottom w:val="single" w:sz="4" w:space="0" w:color="auto"/>
              <w:right w:val="single" w:sz="4" w:space="0" w:color="auto"/>
            </w:tcBorders>
            <w:shd w:val="clear" w:color="auto" w:fill="auto"/>
            <w:vAlign w:val="bottom"/>
          </w:tcPr>
          <w:p w14:paraId="207B47E9" w14:textId="77777777" w:rsidR="000F6E58" w:rsidRPr="00112450" w:rsidRDefault="000F6E58" w:rsidP="001F7F75">
            <w:pPr>
              <w:jc w:val="center"/>
              <w:rPr>
                <w:sz w:val="22"/>
                <w:szCs w:val="22"/>
              </w:rPr>
            </w:pPr>
            <w:r w:rsidRPr="00112450">
              <w:rPr>
                <w:sz w:val="22"/>
                <w:szCs w:val="22"/>
              </w:rPr>
              <w:t>73,1</w:t>
            </w:r>
          </w:p>
        </w:tc>
      </w:tr>
      <w:tr w:rsidR="000F6E58" w:rsidRPr="00112450" w14:paraId="45FC3AFC" w14:textId="77777777" w:rsidTr="001F7F75">
        <w:tc>
          <w:tcPr>
            <w:tcW w:w="4037" w:type="dxa"/>
            <w:tcBorders>
              <w:top w:val="single" w:sz="4" w:space="0" w:color="auto"/>
            </w:tcBorders>
            <w:shd w:val="clear" w:color="auto" w:fill="auto"/>
          </w:tcPr>
          <w:p w14:paraId="0E96A76E" w14:textId="77777777" w:rsidR="000F6E58" w:rsidRPr="00112450" w:rsidRDefault="000F6E58" w:rsidP="001F7F75">
            <w:pPr>
              <w:jc w:val="both"/>
              <w:rPr>
                <w:sz w:val="22"/>
                <w:szCs w:val="22"/>
              </w:rPr>
            </w:pPr>
            <w:r w:rsidRPr="00112450">
              <w:rPr>
                <w:sz w:val="22"/>
                <w:szCs w:val="22"/>
              </w:rPr>
              <w:t>Aktivnost A400210</w:t>
            </w:r>
          </w:p>
          <w:p w14:paraId="44A1E8D3" w14:textId="77777777" w:rsidR="000F6E58" w:rsidRPr="00112450" w:rsidRDefault="000F6E58" w:rsidP="001F7F75">
            <w:pPr>
              <w:jc w:val="both"/>
              <w:rPr>
                <w:sz w:val="22"/>
                <w:szCs w:val="22"/>
              </w:rPr>
            </w:pPr>
            <w:r w:rsidRPr="00112450">
              <w:rPr>
                <w:sz w:val="22"/>
                <w:szCs w:val="22"/>
              </w:rPr>
              <w:t>Tekući rashodi – tehnički pregledi</w:t>
            </w:r>
          </w:p>
        </w:tc>
        <w:tc>
          <w:tcPr>
            <w:tcW w:w="1517" w:type="dxa"/>
            <w:tcBorders>
              <w:top w:val="single" w:sz="4" w:space="0" w:color="auto"/>
            </w:tcBorders>
            <w:shd w:val="clear" w:color="auto" w:fill="auto"/>
            <w:vAlign w:val="bottom"/>
          </w:tcPr>
          <w:p w14:paraId="126DB388" w14:textId="77777777" w:rsidR="000F6E58" w:rsidRPr="00112450" w:rsidRDefault="000F6E58" w:rsidP="001F7F75">
            <w:pPr>
              <w:jc w:val="center"/>
              <w:rPr>
                <w:sz w:val="22"/>
                <w:szCs w:val="22"/>
              </w:rPr>
            </w:pPr>
            <w:r w:rsidRPr="00112450">
              <w:rPr>
                <w:sz w:val="22"/>
                <w:szCs w:val="22"/>
              </w:rPr>
              <w:t>25.000,00</w:t>
            </w:r>
          </w:p>
        </w:tc>
        <w:tc>
          <w:tcPr>
            <w:tcW w:w="2010" w:type="dxa"/>
            <w:tcBorders>
              <w:top w:val="single" w:sz="4" w:space="0" w:color="auto"/>
            </w:tcBorders>
            <w:shd w:val="clear" w:color="auto" w:fill="auto"/>
          </w:tcPr>
          <w:p w14:paraId="158D29D2" w14:textId="77777777" w:rsidR="000F6E58" w:rsidRPr="00112450" w:rsidRDefault="000F6E58" w:rsidP="001F7F75">
            <w:pPr>
              <w:jc w:val="center"/>
              <w:rPr>
                <w:sz w:val="22"/>
                <w:szCs w:val="22"/>
              </w:rPr>
            </w:pPr>
            <w:r w:rsidRPr="00112450">
              <w:rPr>
                <w:sz w:val="22"/>
                <w:szCs w:val="22"/>
              </w:rPr>
              <w:t xml:space="preserve">                                   16.330,10</w:t>
            </w:r>
          </w:p>
        </w:tc>
        <w:tc>
          <w:tcPr>
            <w:tcW w:w="1641" w:type="dxa"/>
            <w:tcBorders>
              <w:top w:val="single" w:sz="4" w:space="0" w:color="auto"/>
            </w:tcBorders>
            <w:shd w:val="clear" w:color="auto" w:fill="auto"/>
            <w:vAlign w:val="bottom"/>
          </w:tcPr>
          <w:p w14:paraId="638A26B8" w14:textId="77777777" w:rsidR="000F6E58" w:rsidRPr="00112450" w:rsidRDefault="000F6E58" w:rsidP="001F7F75">
            <w:pPr>
              <w:jc w:val="center"/>
              <w:rPr>
                <w:sz w:val="22"/>
                <w:szCs w:val="22"/>
              </w:rPr>
            </w:pPr>
            <w:r w:rsidRPr="00112450">
              <w:rPr>
                <w:sz w:val="22"/>
                <w:szCs w:val="22"/>
              </w:rPr>
              <w:t>65,3</w:t>
            </w:r>
          </w:p>
        </w:tc>
      </w:tr>
      <w:tr w:rsidR="000F6E58" w:rsidRPr="00112450" w14:paraId="3FF3AE0C" w14:textId="77777777" w:rsidTr="001F7F75">
        <w:tc>
          <w:tcPr>
            <w:tcW w:w="4037" w:type="dxa"/>
            <w:tcBorders>
              <w:top w:val="single" w:sz="4" w:space="0" w:color="auto"/>
            </w:tcBorders>
            <w:shd w:val="clear" w:color="auto" w:fill="auto"/>
          </w:tcPr>
          <w:p w14:paraId="786F9CBA" w14:textId="77777777" w:rsidR="000F6E58" w:rsidRPr="00112450" w:rsidRDefault="000F6E58" w:rsidP="001F7F75">
            <w:pPr>
              <w:jc w:val="both"/>
              <w:rPr>
                <w:b/>
                <w:sz w:val="22"/>
                <w:szCs w:val="22"/>
              </w:rPr>
            </w:pPr>
          </w:p>
          <w:p w14:paraId="6CDC7AD6" w14:textId="77777777" w:rsidR="000F6E58" w:rsidRPr="00112450" w:rsidRDefault="000F6E58" w:rsidP="001F7F75">
            <w:pPr>
              <w:jc w:val="both"/>
              <w:rPr>
                <w:sz w:val="22"/>
                <w:szCs w:val="22"/>
              </w:rPr>
            </w:pPr>
            <w:r w:rsidRPr="00112450">
              <w:rPr>
                <w:b/>
                <w:sz w:val="22"/>
                <w:szCs w:val="22"/>
              </w:rPr>
              <w:t>UKUPNO RAZDJEL 030</w:t>
            </w:r>
          </w:p>
        </w:tc>
        <w:tc>
          <w:tcPr>
            <w:tcW w:w="1517" w:type="dxa"/>
            <w:tcBorders>
              <w:top w:val="single" w:sz="4" w:space="0" w:color="auto"/>
            </w:tcBorders>
            <w:shd w:val="clear" w:color="auto" w:fill="auto"/>
          </w:tcPr>
          <w:p w14:paraId="616159E7" w14:textId="77777777" w:rsidR="000F6E58" w:rsidRPr="00112450" w:rsidRDefault="000F6E58" w:rsidP="001F7F75">
            <w:pPr>
              <w:jc w:val="center"/>
              <w:rPr>
                <w:sz w:val="22"/>
                <w:szCs w:val="22"/>
              </w:rPr>
            </w:pPr>
            <w:r w:rsidRPr="00112450">
              <w:rPr>
                <w:b/>
                <w:sz w:val="22"/>
                <w:szCs w:val="22"/>
              </w:rPr>
              <w:t xml:space="preserve">                      302.500,00</w:t>
            </w:r>
          </w:p>
        </w:tc>
        <w:tc>
          <w:tcPr>
            <w:tcW w:w="2010" w:type="dxa"/>
            <w:tcBorders>
              <w:top w:val="single" w:sz="4" w:space="0" w:color="auto"/>
            </w:tcBorders>
            <w:shd w:val="clear" w:color="auto" w:fill="auto"/>
          </w:tcPr>
          <w:p w14:paraId="59B8D361" w14:textId="77777777" w:rsidR="00FC46EE" w:rsidRDefault="000F6E58" w:rsidP="001F7F75">
            <w:pPr>
              <w:jc w:val="center"/>
              <w:rPr>
                <w:b/>
                <w:sz w:val="22"/>
                <w:szCs w:val="22"/>
              </w:rPr>
            </w:pPr>
            <w:r w:rsidRPr="00112450">
              <w:rPr>
                <w:b/>
                <w:sz w:val="22"/>
                <w:szCs w:val="22"/>
              </w:rPr>
              <w:t xml:space="preserve">         </w:t>
            </w:r>
          </w:p>
          <w:p w14:paraId="6EC2DDFD" w14:textId="599C3C0E" w:rsidR="000F6E58" w:rsidRPr="00112450" w:rsidRDefault="000F6E58" w:rsidP="001F7F75">
            <w:pPr>
              <w:jc w:val="center"/>
              <w:rPr>
                <w:sz w:val="22"/>
                <w:szCs w:val="22"/>
              </w:rPr>
            </w:pPr>
            <w:r w:rsidRPr="00112450">
              <w:rPr>
                <w:b/>
                <w:sz w:val="22"/>
                <w:szCs w:val="22"/>
              </w:rPr>
              <w:t xml:space="preserve">     48.618,86                                                     </w:t>
            </w:r>
          </w:p>
        </w:tc>
        <w:tc>
          <w:tcPr>
            <w:tcW w:w="1641" w:type="dxa"/>
            <w:tcBorders>
              <w:top w:val="single" w:sz="4" w:space="0" w:color="auto"/>
            </w:tcBorders>
            <w:shd w:val="clear" w:color="auto" w:fill="auto"/>
          </w:tcPr>
          <w:p w14:paraId="44CB2267" w14:textId="77777777" w:rsidR="000F6E58" w:rsidRPr="00112450" w:rsidRDefault="000F6E58" w:rsidP="001F7F75">
            <w:pPr>
              <w:jc w:val="center"/>
              <w:rPr>
                <w:sz w:val="22"/>
                <w:szCs w:val="22"/>
              </w:rPr>
            </w:pPr>
            <w:r w:rsidRPr="00112450">
              <w:rPr>
                <w:b/>
                <w:sz w:val="22"/>
                <w:szCs w:val="22"/>
              </w:rPr>
              <w:t xml:space="preserve">                             16,1</w:t>
            </w:r>
          </w:p>
        </w:tc>
      </w:tr>
    </w:tbl>
    <w:p w14:paraId="0268DA08" w14:textId="77777777" w:rsidR="000F6E58" w:rsidRPr="00112450" w:rsidRDefault="000F6E58" w:rsidP="000F6E58">
      <w:pPr>
        <w:autoSpaceDE w:val="0"/>
        <w:autoSpaceDN w:val="0"/>
        <w:adjustRightInd w:val="0"/>
        <w:jc w:val="both"/>
        <w:rPr>
          <w:b/>
          <w:bCs/>
          <w:sz w:val="22"/>
          <w:szCs w:val="22"/>
          <w:u w:val="single"/>
        </w:rPr>
      </w:pPr>
    </w:p>
    <w:p w14:paraId="0B8105F4" w14:textId="77777777" w:rsidR="000F6E58" w:rsidRPr="00112450" w:rsidRDefault="000F6E58" w:rsidP="000F6E58">
      <w:pPr>
        <w:autoSpaceDE w:val="0"/>
        <w:autoSpaceDN w:val="0"/>
        <w:adjustRightInd w:val="0"/>
        <w:jc w:val="both"/>
        <w:rPr>
          <w:b/>
          <w:bCs/>
          <w:sz w:val="22"/>
          <w:szCs w:val="22"/>
          <w:u w:val="single"/>
        </w:rPr>
      </w:pPr>
      <w:r w:rsidRPr="00112450">
        <w:rPr>
          <w:b/>
          <w:bCs/>
          <w:sz w:val="22"/>
          <w:szCs w:val="22"/>
          <w:u w:val="single"/>
        </w:rPr>
        <w:t>Cilj programa</w:t>
      </w:r>
    </w:p>
    <w:p w14:paraId="6FCE1916" w14:textId="77777777" w:rsidR="000F6E58" w:rsidRPr="00112450" w:rsidRDefault="000F6E58" w:rsidP="000F6E58">
      <w:pPr>
        <w:ind w:firstLine="708"/>
        <w:jc w:val="both"/>
        <w:rPr>
          <w:bCs/>
          <w:sz w:val="22"/>
          <w:szCs w:val="22"/>
        </w:rPr>
      </w:pPr>
      <w:r w:rsidRPr="00112450">
        <w:rPr>
          <w:sz w:val="22"/>
          <w:szCs w:val="22"/>
        </w:rPr>
        <w:t xml:space="preserve">Cilj programa je stvaranje uvjeta za učinkovito gospodarenje prostorom kroz izradu prostorno planske dokumentacije. zakonito  i  pravovremeno  izdavanje  akata  na  temelju  zakonske regulative </w:t>
      </w:r>
      <w:r w:rsidRPr="00112450">
        <w:rPr>
          <w:bCs/>
          <w:sz w:val="22"/>
          <w:szCs w:val="22"/>
        </w:rPr>
        <w:t>koja uređuje područje gradnje, prostornog uređenja i postupanje s nezakonito izgrađenim zgradama</w:t>
      </w:r>
      <w:r w:rsidRPr="00112450">
        <w:rPr>
          <w:sz w:val="22"/>
          <w:szCs w:val="22"/>
        </w:rPr>
        <w:t xml:space="preserve">, izdavanje rješenja, obavijesti, potvrda i uvjerenja te ostalih  dokumenata iz nadležnosti upravnog odjela. </w:t>
      </w:r>
    </w:p>
    <w:p w14:paraId="50A561B5" w14:textId="77777777" w:rsidR="000F6E58" w:rsidRPr="00112450" w:rsidRDefault="000F6E58" w:rsidP="000F6E58">
      <w:pPr>
        <w:autoSpaceDE w:val="0"/>
        <w:autoSpaceDN w:val="0"/>
        <w:adjustRightInd w:val="0"/>
        <w:jc w:val="both"/>
        <w:rPr>
          <w:b/>
          <w:bCs/>
          <w:sz w:val="22"/>
          <w:szCs w:val="22"/>
          <w:u w:val="single"/>
        </w:rPr>
      </w:pPr>
    </w:p>
    <w:p w14:paraId="73A25011" w14:textId="77777777" w:rsidR="000F6E58" w:rsidRPr="00112450" w:rsidRDefault="000F6E58" w:rsidP="000F6E58">
      <w:pPr>
        <w:autoSpaceDE w:val="0"/>
        <w:autoSpaceDN w:val="0"/>
        <w:adjustRightInd w:val="0"/>
        <w:jc w:val="both"/>
        <w:rPr>
          <w:b/>
          <w:bCs/>
          <w:sz w:val="22"/>
          <w:szCs w:val="22"/>
          <w:u w:val="single"/>
        </w:rPr>
      </w:pPr>
      <w:r w:rsidRPr="00112450">
        <w:rPr>
          <w:b/>
          <w:bCs/>
          <w:sz w:val="22"/>
          <w:szCs w:val="22"/>
          <w:u w:val="single"/>
        </w:rPr>
        <w:t>Opis programa</w:t>
      </w:r>
    </w:p>
    <w:p w14:paraId="34E68AEC" w14:textId="77777777" w:rsidR="000F6E58" w:rsidRPr="00112450" w:rsidRDefault="000F6E58" w:rsidP="000F6E58">
      <w:pPr>
        <w:autoSpaceDE w:val="0"/>
        <w:autoSpaceDN w:val="0"/>
        <w:adjustRightInd w:val="0"/>
        <w:jc w:val="both"/>
        <w:rPr>
          <w:sz w:val="22"/>
          <w:szCs w:val="22"/>
        </w:rPr>
      </w:pPr>
      <w:r w:rsidRPr="00112450">
        <w:rPr>
          <w:sz w:val="22"/>
          <w:szCs w:val="22"/>
        </w:rPr>
        <w:t>Program se sastoji od slijedećih aktivnosti:</w:t>
      </w:r>
    </w:p>
    <w:p w14:paraId="0B6C4532" w14:textId="77777777" w:rsidR="000F6E58" w:rsidRPr="00112450" w:rsidRDefault="000F6E58" w:rsidP="007E0ED1">
      <w:pPr>
        <w:numPr>
          <w:ilvl w:val="0"/>
          <w:numId w:val="21"/>
        </w:numPr>
        <w:autoSpaceDE w:val="0"/>
        <w:autoSpaceDN w:val="0"/>
        <w:adjustRightInd w:val="0"/>
        <w:jc w:val="both"/>
        <w:rPr>
          <w:sz w:val="22"/>
          <w:szCs w:val="22"/>
        </w:rPr>
      </w:pPr>
      <w:bookmarkStart w:id="46" w:name="_Hlk119400112"/>
      <w:r w:rsidRPr="00112450">
        <w:rPr>
          <w:sz w:val="22"/>
          <w:szCs w:val="22"/>
        </w:rPr>
        <w:t>Aktivnost A400202: PPUG i GUP</w:t>
      </w:r>
    </w:p>
    <w:bookmarkEnd w:id="46"/>
    <w:p w14:paraId="53A75140" w14:textId="77777777" w:rsidR="000F6E58" w:rsidRPr="00112450" w:rsidRDefault="000F6E58" w:rsidP="007E0ED1">
      <w:pPr>
        <w:numPr>
          <w:ilvl w:val="0"/>
          <w:numId w:val="21"/>
        </w:numPr>
        <w:autoSpaceDE w:val="0"/>
        <w:autoSpaceDN w:val="0"/>
        <w:adjustRightInd w:val="0"/>
        <w:jc w:val="both"/>
        <w:rPr>
          <w:sz w:val="22"/>
          <w:szCs w:val="22"/>
        </w:rPr>
      </w:pPr>
      <w:r w:rsidRPr="00112450">
        <w:rPr>
          <w:sz w:val="22"/>
          <w:szCs w:val="22"/>
        </w:rPr>
        <w:t>Aktivnost A400203: Urbanistički planovi uređenja</w:t>
      </w:r>
    </w:p>
    <w:p w14:paraId="54E4E608" w14:textId="77777777" w:rsidR="000F6E58" w:rsidRPr="00112450" w:rsidRDefault="000F6E58" w:rsidP="007E0ED1">
      <w:pPr>
        <w:numPr>
          <w:ilvl w:val="0"/>
          <w:numId w:val="21"/>
        </w:numPr>
        <w:autoSpaceDE w:val="0"/>
        <w:autoSpaceDN w:val="0"/>
        <w:adjustRightInd w:val="0"/>
        <w:jc w:val="both"/>
        <w:rPr>
          <w:sz w:val="22"/>
          <w:szCs w:val="22"/>
        </w:rPr>
      </w:pPr>
      <w:r w:rsidRPr="00112450">
        <w:rPr>
          <w:sz w:val="22"/>
          <w:szCs w:val="22"/>
        </w:rPr>
        <w:t>Aktivnost A400204: Ostali prostorni planovi</w:t>
      </w:r>
    </w:p>
    <w:p w14:paraId="6C599C51" w14:textId="77777777" w:rsidR="000F6E58" w:rsidRPr="00112450" w:rsidRDefault="000F6E58" w:rsidP="007E0ED1">
      <w:pPr>
        <w:numPr>
          <w:ilvl w:val="0"/>
          <w:numId w:val="21"/>
        </w:numPr>
        <w:autoSpaceDE w:val="0"/>
        <w:autoSpaceDN w:val="0"/>
        <w:adjustRightInd w:val="0"/>
        <w:jc w:val="both"/>
        <w:rPr>
          <w:sz w:val="22"/>
          <w:szCs w:val="22"/>
        </w:rPr>
      </w:pPr>
      <w:r w:rsidRPr="00112450">
        <w:rPr>
          <w:sz w:val="22"/>
          <w:szCs w:val="22"/>
        </w:rPr>
        <w:t>Aktivnost A400210: Tekući rashodi – tehnički pregledi</w:t>
      </w:r>
    </w:p>
    <w:p w14:paraId="44CEC058" w14:textId="77777777" w:rsidR="000F6E58" w:rsidRPr="00112450" w:rsidRDefault="000F6E58" w:rsidP="000F6E58">
      <w:pPr>
        <w:autoSpaceDE w:val="0"/>
        <w:autoSpaceDN w:val="0"/>
        <w:adjustRightInd w:val="0"/>
        <w:jc w:val="both"/>
        <w:rPr>
          <w:sz w:val="22"/>
          <w:szCs w:val="22"/>
        </w:rPr>
      </w:pPr>
    </w:p>
    <w:p w14:paraId="4AB5BF9E" w14:textId="77777777" w:rsidR="000F6E58" w:rsidRPr="00112450" w:rsidRDefault="000F6E58" w:rsidP="000F6E58">
      <w:pPr>
        <w:autoSpaceDE w:val="0"/>
        <w:autoSpaceDN w:val="0"/>
        <w:adjustRightInd w:val="0"/>
        <w:jc w:val="both"/>
        <w:rPr>
          <w:sz w:val="22"/>
          <w:szCs w:val="22"/>
        </w:rPr>
      </w:pPr>
      <w:r w:rsidRPr="00112450">
        <w:rPr>
          <w:sz w:val="22"/>
          <w:szCs w:val="22"/>
        </w:rPr>
        <w:t>Navedene aktivnosti uključuju poslove vezane uz izradu prostornih planova lokalne razine kojima su obuhvaćena šira ili uža područja grada Koprivnice te provedba tehničkih pregleda.</w:t>
      </w:r>
    </w:p>
    <w:p w14:paraId="3984ED76" w14:textId="77777777" w:rsidR="000F6E58" w:rsidRPr="00112450" w:rsidRDefault="000F6E58" w:rsidP="000F6E58">
      <w:pPr>
        <w:autoSpaceDE w:val="0"/>
        <w:autoSpaceDN w:val="0"/>
        <w:adjustRightInd w:val="0"/>
        <w:jc w:val="both"/>
        <w:rPr>
          <w:sz w:val="22"/>
          <w:szCs w:val="22"/>
        </w:rPr>
      </w:pPr>
      <w:r w:rsidRPr="00112450">
        <w:rPr>
          <w:sz w:val="22"/>
          <w:szCs w:val="22"/>
        </w:rPr>
        <w:t>Izrada prostornih planova uvjet je da se ostvare već navedeni  ciljevi njihove izrade.</w:t>
      </w:r>
    </w:p>
    <w:p w14:paraId="3B969246" w14:textId="77777777" w:rsidR="000F6E58" w:rsidRPr="00112450" w:rsidRDefault="000F6E58" w:rsidP="000F6E58">
      <w:pPr>
        <w:autoSpaceDE w:val="0"/>
        <w:autoSpaceDN w:val="0"/>
        <w:adjustRightInd w:val="0"/>
        <w:jc w:val="both"/>
        <w:rPr>
          <w:sz w:val="22"/>
          <w:szCs w:val="22"/>
        </w:rPr>
      </w:pPr>
    </w:p>
    <w:p w14:paraId="1A764912" w14:textId="3F11DEE8" w:rsidR="000F6E58" w:rsidRPr="00112450" w:rsidRDefault="000F6E58" w:rsidP="000F6E58">
      <w:pPr>
        <w:autoSpaceDE w:val="0"/>
        <w:autoSpaceDN w:val="0"/>
        <w:adjustRightInd w:val="0"/>
        <w:jc w:val="both"/>
        <w:rPr>
          <w:b/>
          <w:bCs/>
          <w:sz w:val="22"/>
          <w:szCs w:val="22"/>
        </w:rPr>
      </w:pPr>
      <w:r w:rsidRPr="00112450">
        <w:rPr>
          <w:b/>
          <w:bCs/>
          <w:sz w:val="22"/>
          <w:szCs w:val="22"/>
        </w:rPr>
        <w:t>Aktivnost A400202: PPUG i GUP</w:t>
      </w:r>
    </w:p>
    <w:p w14:paraId="46DDEF83" w14:textId="77777777" w:rsidR="000F6E58" w:rsidRPr="00112450" w:rsidRDefault="000F6E58" w:rsidP="000F6E58">
      <w:pPr>
        <w:autoSpaceDE w:val="0"/>
        <w:autoSpaceDN w:val="0"/>
        <w:adjustRightInd w:val="0"/>
        <w:jc w:val="both"/>
        <w:rPr>
          <w:sz w:val="22"/>
          <w:szCs w:val="22"/>
        </w:rPr>
      </w:pPr>
      <w:r w:rsidRPr="00112450">
        <w:rPr>
          <w:sz w:val="22"/>
          <w:szCs w:val="22"/>
        </w:rPr>
        <w:t xml:space="preserve">Sredstva unutar ove aktivnosti planirana su za izradu III. izmjena i dopuna Prostornog plana uređenja Grada Koprivnice te II. Izmjena i dopuna  Generalnog urbanističkog plana Koprivnice . Financijska sredstva za predmetne namjene planirana su u 2024. godini u iznosu 85.000,00 eura, a   predviđena su  bila za provedbu transformacije navedenih prostornih planova u digitalni oblik (sukladno važećem Zakonu o prostornom uređenju) te po potrebi njihovu izmjenu i dopunu i za podmirenje troškova  izrade planova koji su u tijeku. Od navedenog je realizirana samo izrada prostornih planova koji su bili već u </w:t>
      </w:r>
      <w:r w:rsidRPr="00112450">
        <w:rPr>
          <w:sz w:val="22"/>
          <w:szCs w:val="22"/>
        </w:rPr>
        <w:lastRenderedPageBreak/>
        <w:t>tijeku izrade (PPUG i GUP stare generacije ) u iznosu 8.348,26 eura , a transformaciju nije bilo moguće odraditi u 2024. godini zbog  zakonske procedure koja regulira navedeno.</w:t>
      </w:r>
    </w:p>
    <w:p w14:paraId="4B3A425D" w14:textId="77777777" w:rsidR="000F6E58" w:rsidRPr="00112450" w:rsidRDefault="000F6E58" w:rsidP="000F6E58">
      <w:pPr>
        <w:autoSpaceDE w:val="0"/>
        <w:autoSpaceDN w:val="0"/>
        <w:adjustRightInd w:val="0"/>
        <w:jc w:val="both"/>
        <w:rPr>
          <w:sz w:val="22"/>
          <w:szCs w:val="22"/>
          <w:u w:val="single"/>
        </w:rPr>
      </w:pPr>
    </w:p>
    <w:p w14:paraId="1510D875" w14:textId="61E22BE9" w:rsidR="000F6E58" w:rsidRPr="00112450" w:rsidRDefault="000F6E58" w:rsidP="000F6E58">
      <w:pPr>
        <w:autoSpaceDE w:val="0"/>
        <w:autoSpaceDN w:val="0"/>
        <w:adjustRightInd w:val="0"/>
        <w:jc w:val="both"/>
        <w:rPr>
          <w:b/>
          <w:bCs/>
          <w:sz w:val="22"/>
          <w:szCs w:val="22"/>
        </w:rPr>
      </w:pPr>
      <w:r w:rsidRPr="00112450">
        <w:rPr>
          <w:b/>
          <w:bCs/>
          <w:sz w:val="22"/>
          <w:szCs w:val="22"/>
        </w:rPr>
        <w:t>Aktivnost A400203: Urbanistički planovi uređenja</w:t>
      </w:r>
    </w:p>
    <w:p w14:paraId="424CBED8" w14:textId="77777777" w:rsidR="000F6E58" w:rsidRPr="00112450" w:rsidRDefault="000F6E58" w:rsidP="000F6E58">
      <w:pPr>
        <w:jc w:val="both"/>
        <w:rPr>
          <w:sz w:val="22"/>
          <w:szCs w:val="22"/>
        </w:rPr>
      </w:pPr>
      <w:r w:rsidRPr="00112450">
        <w:rPr>
          <w:sz w:val="22"/>
          <w:szCs w:val="22"/>
        </w:rPr>
        <w:t>Aktivnost obuhvaća sredstva planirana za izradu novih urbanističkih planova uređenja , sve kroz sustav ePlanovi kako je to predviđeno važećim Zakonom o prostornom uređenju. Unutar ove aktivnosti bila su planirana  sredstva  za 2024. godinu u iznosu 161.000,00 eura. U 2024. godini od planiranog je realizirano 921,38 eura jer se cijeli proces izrade ,   zbog provedbe javnog natječaja za ugovaranje usluge izrade planova , nije  proveo tijekom 2024. godine.</w:t>
      </w:r>
    </w:p>
    <w:p w14:paraId="1542431B" w14:textId="77777777" w:rsidR="000F6E58" w:rsidRPr="00112450" w:rsidRDefault="000F6E58" w:rsidP="000F6E58">
      <w:pPr>
        <w:jc w:val="both"/>
        <w:rPr>
          <w:sz w:val="22"/>
          <w:szCs w:val="22"/>
        </w:rPr>
      </w:pPr>
    </w:p>
    <w:p w14:paraId="2A152619" w14:textId="702A225E" w:rsidR="000F6E58" w:rsidRPr="00112450" w:rsidRDefault="000F6E58" w:rsidP="000F6E58">
      <w:pPr>
        <w:autoSpaceDE w:val="0"/>
        <w:autoSpaceDN w:val="0"/>
        <w:adjustRightInd w:val="0"/>
        <w:jc w:val="both"/>
        <w:rPr>
          <w:b/>
          <w:bCs/>
          <w:sz w:val="22"/>
          <w:szCs w:val="22"/>
        </w:rPr>
      </w:pPr>
      <w:r w:rsidRPr="00112450">
        <w:rPr>
          <w:b/>
          <w:bCs/>
          <w:sz w:val="22"/>
          <w:szCs w:val="22"/>
        </w:rPr>
        <w:t>Aktivnost A400204: Ostali prostorni planovi</w:t>
      </w:r>
    </w:p>
    <w:p w14:paraId="086344E8" w14:textId="77777777" w:rsidR="000F6E58" w:rsidRPr="00112450" w:rsidRDefault="000F6E58" w:rsidP="000F6E58">
      <w:pPr>
        <w:autoSpaceDE w:val="0"/>
        <w:autoSpaceDN w:val="0"/>
        <w:adjustRightInd w:val="0"/>
        <w:jc w:val="both"/>
        <w:rPr>
          <w:sz w:val="22"/>
          <w:szCs w:val="22"/>
        </w:rPr>
      </w:pPr>
      <w:r w:rsidRPr="00112450">
        <w:rPr>
          <w:sz w:val="22"/>
          <w:szCs w:val="22"/>
        </w:rPr>
        <w:t>Unutar aktivnosti planirana su sredstva za usluge izrade planskih studija i analiza, strategija, idejnih rješenja i sl. Sredstva su planirana u iznosu 31.500,00 eura za 2024. godinu , a  utrošeno je 23.019,12 eura za  provedbu strateške procjene utjecaja na okoliš prostornih planova, odnosno na izradu Strateške studije.</w:t>
      </w:r>
    </w:p>
    <w:p w14:paraId="6357381E" w14:textId="77777777" w:rsidR="000F6E58" w:rsidRPr="00112450" w:rsidRDefault="000F6E58" w:rsidP="000F6E58">
      <w:pPr>
        <w:autoSpaceDE w:val="0"/>
        <w:autoSpaceDN w:val="0"/>
        <w:adjustRightInd w:val="0"/>
        <w:jc w:val="both"/>
        <w:rPr>
          <w:sz w:val="22"/>
          <w:szCs w:val="22"/>
        </w:rPr>
      </w:pPr>
    </w:p>
    <w:p w14:paraId="33B46228" w14:textId="77777777" w:rsidR="000F6E58" w:rsidRPr="00112450" w:rsidRDefault="000F6E58" w:rsidP="000F6E58">
      <w:pPr>
        <w:autoSpaceDE w:val="0"/>
        <w:autoSpaceDN w:val="0"/>
        <w:adjustRightInd w:val="0"/>
        <w:jc w:val="both"/>
        <w:rPr>
          <w:sz w:val="22"/>
          <w:szCs w:val="22"/>
        </w:rPr>
      </w:pPr>
      <w:r w:rsidRPr="00112450">
        <w:rPr>
          <w:sz w:val="22"/>
          <w:szCs w:val="22"/>
        </w:rPr>
        <w:t>Od planiranih 25.000,00 eura za troškove tehničkog pregleda realizirano je 16.330,10 eura što obuhvaća troškove tehničkih pregleda provedenih tijekom 2024. godine.</w:t>
      </w:r>
    </w:p>
    <w:p w14:paraId="1C04E5F8" w14:textId="77777777" w:rsidR="000F6E58" w:rsidRPr="00112450" w:rsidRDefault="000F6E58" w:rsidP="000F6E58">
      <w:pPr>
        <w:autoSpaceDE w:val="0"/>
        <w:autoSpaceDN w:val="0"/>
        <w:adjustRightInd w:val="0"/>
        <w:jc w:val="both"/>
        <w:rPr>
          <w:sz w:val="22"/>
          <w:szCs w:val="22"/>
        </w:rPr>
      </w:pPr>
    </w:p>
    <w:p w14:paraId="02F70F2C" w14:textId="77777777" w:rsidR="000F6E58" w:rsidRPr="00112450" w:rsidRDefault="000F6E58" w:rsidP="000F6E58">
      <w:pPr>
        <w:jc w:val="both"/>
        <w:rPr>
          <w:b/>
          <w:bCs/>
          <w:sz w:val="22"/>
          <w:szCs w:val="22"/>
          <w:u w:val="single"/>
          <w:lang w:val="pl-PL"/>
        </w:rPr>
      </w:pPr>
      <w:r w:rsidRPr="00112450">
        <w:rPr>
          <w:b/>
          <w:bCs/>
          <w:sz w:val="22"/>
          <w:szCs w:val="22"/>
          <w:u w:val="single"/>
          <w:lang w:val="pl-PL"/>
        </w:rPr>
        <w:t>Pokazatelj uspješnosti realizacije ciljeva</w:t>
      </w:r>
    </w:p>
    <w:p w14:paraId="5B0DC7AD" w14:textId="77777777" w:rsidR="000F6E58" w:rsidRPr="00112450" w:rsidRDefault="000F6E58" w:rsidP="000F6E58">
      <w:pPr>
        <w:autoSpaceDE w:val="0"/>
        <w:autoSpaceDN w:val="0"/>
        <w:adjustRightInd w:val="0"/>
        <w:ind w:firstLine="708"/>
        <w:jc w:val="both"/>
        <w:rPr>
          <w:sz w:val="22"/>
          <w:szCs w:val="22"/>
        </w:rPr>
      </w:pPr>
    </w:p>
    <w:p w14:paraId="3AB216A3" w14:textId="77777777" w:rsidR="000F6E58" w:rsidRPr="00112450" w:rsidRDefault="000F6E58" w:rsidP="000F6E58">
      <w:pPr>
        <w:autoSpaceDE w:val="0"/>
        <w:autoSpaceDN w:val="0"/>
        <w:adjustRightInd w:val="0"/>
        <w:jc w:val="both"/>
        <w:rPr>
          <w:b/>
          <w:bCs/>
          <w:sz w:val="22"/>
          <w:szCs w:val="22"/>
        </w:rPr>
      </w:pPr>
      <w:r w:rsidRPr="00112450">
        <w:rPr>
          <w:b/>
          <w:bCs/>
          <w:sz w:val="22"/>
          <w:szCs w:val="22"/>
        </w:rPr>
        <w:t>Aktivnost A400202: PPUG i GUP</w:t>
      </w:r>
    </w:p>
    <w:p w14:paraId="5D1B2D13" w14:textId="77777777" w:rsidR="000F6E58" w:rsidRPr="00112450" w:rsidRDefault="000F6E58" w:rsidP="000F6E58">
      <w:pPr>
        <w:autoSpaceDE w:val="0"/>
        <w:autoSpaceDN w:val="0"/>
        <w:adjustRightInd w:val="0"/>
        <w:jc w:val="both"/>
        <w:rPr>
          <w:b/>
          <w:bCs/>
          <w:sz w:val="22"/>
          <w:szCs w:val="22"/>
        </w:rPr>
      </w:pPr>
    </w:p>
    <w:tbl>
      <w:tblPr>
        <w:tblW w:w="9246" w:type="dxa"/>
        <w:tblLook w:val="04A0" w:firstRow="1" w:lastRow="0" w:firstColumn="1" w:lastColumn="0" w:noHBand="0" w:noVBand="1"/>
      </w:tblPr>
      <w:tblGrid>
        <w:gridCol w:w="2253"/>
        <w:gridCol w:w="2460"/>
        <w:gridCol w:w="999"/>
        <w:gridCol w:w="1170"/>
        <w:gridCol w:w="1170"/>
        <w:gridCol w:w="1194"/>
      </w:tblGrid>
      <w:tr w:rsidR="000F6E58" w:rsidRPr="00112450" w14:paraId="5F84D988" w14:textId="77777777" w:rsidTr="001F7F75">
        <w:trPr>
          <w:trHeight w:val="855"/>
        </w:trPr>
        <w:tc>
          <w:tcPr>
            <w:tcW w:w="22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9D2524" w14:textId="77777777" w:rsidR="000F6E58" w:rsidRPr="00112450" w:rsidRDefault="000F6E58" w:rsidP="001F7F75">
            <w:pPr>
              <w:jc w:val="center"/>
              <w:rPr>
                <w:b/>
                <w:bCs/>
                <w:sz w:val="20"/>
                <w:szCs w:val="20"/>
              </w:rPr>
            </w:pPr>
            <w:r w:rsidRPr="00112450">
              <w:rPr>
                <w:b/>
                <w:bCs/>
                <w:sz w:val="20"/>
                <w:szCs w:val="20"/>
                <w:lang w:eastAsia="en-US"/>
              </w:rPr>
              <w:t>Pokazatelj rezultata</w:t>
            </w:r>
          </w:p>
        </w:tc>
        <w:tc>
          <w:tcPr>
            <w:tcW w:w="2460" w:type="dxa"/>
            <w:tcBorders>
              <w:top w:val="single" w:sz="4" w:space="0" w:color="auto"/>
              <w:left w:val="nil"/>
              <w:bottom w:val="single" w:sz="4" w:space="0" w:color="auto"/>
              <w:right w:val="single" w:sz="4" w:space="0" w:color="auto"/>
            </w:tcBorders>
            <w:shd w:val="clear" w:color="auto" w:fill="auto"/>
            <w:noWrap/>
            <w:vAlign w:val="center"/>
            <w:hideMark/>
          </w:tcPr>
          <w:p w14:paraId="05A6BDDC" w14:textId="77777777" w:rsidR="000F6E58" w:rsidRPr="00112450" w:rsidRDefault="000F6E58" w:rsidP="001F7F75">
            <w:pPr>
              <w:jc w:val="center"/>
              <w:rPr>
                <w:b/>
                <w:bCs/>
                <w:sz w:val="20"/>
                <w:szCs w:val="20"/>
              </w:rPr>
            </w:pPr>
            <w:r w:rsidRPr="00112450">
              <w:rPr>
                <w:b/>
                <w:bCs/>
                <w:sz w:val="20"/>
                <w:szCs w:val="20"/>
                <w:lang w:eastAsia="en-US"/>
              </w:rPr>
              <w:t>Definicija pokazatelja</w:t>
            </w:r>
          </w:p>
        </w:tc>
        <w:tc>
          <w:tcPr>
            <w:tcW w:w="999" w:type="dxa"/>
            <w:tcBorders>
              <w:top w:val="single" w:sz="4" w:space="0" w:color="auto"/>
              <w:left w:val="nil"/>
              <w:bottom w:val="single" w:sz="4" w:space="0" w:color="auto"/>
              <w:right w:val="single" w:sz="4" w:space="0" w:color="auto"/>
            </w:tcBorders>
            <w:shd w:val="clear" w:color="auto" w:fill="auto"/>
            <w:vAlign w:val="center"/>
            <w:hideMark/>
          </w:tcPr>
          <w:p w14:paraId="68CE4410" w14:textId="77777777" w:rsidR="000F6E58" w:rsidRPr="00112450" w:rsidRDefault="000F6E58" w:rsidP="001F7F75">
            <w:pPr>
              <w:jc w:val="center"/>
              <w:rPr>
                <w:b/>
                <w:bCs/>
                <w:sz w:val="20"/>
                <w:szCs w:val="20"/>
              </w:rPr>
            </w:pPr>
            <w:r w:rsidRPr="00112450">
              <w:rPr>
                <w:b/>
                <w:bCs/>
                <w:sz w:val="20"/>
                <w:szCs w:val="20"/>
                <w:lang w:eastAsia="en-US"/>
              </w:rPr>
              <w:t>Jedinica</w:t>
            </w:r>
          </w:p>
        </w:tc>
        <w:tc>
          <w:tcPr>
            <w:tcW w:w="1170" w:type="dxa"/>
            <w:tcBorders>
              <w:top w:val="single" w:sz="4" w:space="0" w:color="auto"/>
              <w:left w:val="nil"/>
              <w:bottom w:val="single" w:sz="4" w:space="0" w:color="auto"/>
              <w:right w:val="single" w:sz="4" w:space="0" w:color="auto"/>
            </w:tcBorders>
            <w:shd w:val="clear" w:color="auto" w:fill="auto"/>
            <w:vAlign w:val="center"/>
            <w:hideMark/>
          </w:tcPr>
          <w:p w14:paraId="4C15FAEB" w14:textId="77777777" w:rsidR="000F6E58" w:rsidRPr="00112450" w:rsidRDefault="000F6E58" w:rsidP="001F7F75">
            <w:pPr>
              <w:jc w:val="center"/>
              <w:rPr>
                <w:b/>
                <w:bCs/>
                <w:sz w:val="20"/>
                <w:szCs w:val="20"/>
              </w:rPr>
            </w:pPr>
            <w:r w:rsidRPr="00112450">
              <w:rPr>
                <w:b/>
                <w:bCs/>
                <w:sz w:val="20"/>
                <w:szCs w:val="20"/>
                <w:lang w:eastAsia="en-US"/>
              </w:rPr>
              <w:t>Polazna vrijednost 2024.</w:t>
            </w:r>
          </w:p>
        </w:tc>
        <w:tc>
          <w:tcPr>
            <w:tcW w:w="1170" w:type="dxa"/>
            <w:tcBorders>
              <w:top w:val="single" w:sz="4" w:space="0" w:color="auto"/>
              <w:left w:val="nil"/>
              <w:bottom w:val="single" w:sz="4" w:space="0" w:color="auto"/>
              <w:right w:val="single" w:sz="4" w:space="0" w:color="auto"/>
            </w:tcBorders>
            <w:shd w:val="clear" w:color="auto" w:fill="auto"/>
            <w:vAlign w:val="center"/>
            <w:hideMark/>
          </w:tcPr>
          <w:p w14:paraId="0247F2CD" w14:textId="77777777" w:rsidR="000F6E58" w:rsidRPr="00112450" w:rsidRDefault="000F6E58" w:rsidP="001F7F75">
            <w:pPr>
              <w:jc w:val="center"/>
              <w:rPr>
                <w:b/>
                <w:bCs/>
                <w:sz w:val="20"/>
                <w:szCs w:val="20"/>
              </w:rPr>
            </w:pPr>
            <w:r w:rsidRPr="00112450">
              <w:rPr>
                <w:b/>
                <w:bCs/>
                <w:sz w:val="20"/>
                <w:szCs w:val="20"/>
                <w:lang w:eastAsia="en-US"/>
              </w:rPr>
              <w:t>Ciljana vrijednost 2024.</w:t>
            </w:r>
          </w:p>
        </w:tc>
        <w:tc>
          <w:tcPr>
            <w:tcW w:w="1194" w:type="dxa"/>
            <w:tcBorders>
              <w:top w:val="single" w:sz="4" w:space="0" w:color="auto"/>
              <w:left w:val="nil"/>
              <w:bottom w:val="single" w:sz="4" w:space="0" w:color="auto"/>
              <w:right w:val="single" w:sz="4" w:space="0" w:color="auto"/>
            </w:tcBorders>
            <w:shd w:val="clear" w:color="auto" w:fill="auto"/>
            <w:vAlign w:val="center"/>
            <w:hideMark/>
          </w:tcPr>
          <w:p w14:paraId="1D3A4564" w14:textId="77777777" w:rsidR="000F6E58" w:rsidRPr="00112450" w:rsidRDefault="000F6E58" w:rsidP="001F7F75">
            <w:pPr>
              <w:jc w:val="center"/>
              <w:rPr>
                <w:b/>
                <w:bCs/>
                <w:sz w:val="20"/>
                <w:szCs w:val="20"/>
              </w:rPr>
            </w:pPr>
            <w:r w:rsidRPr="00112450">
              <w:rPr>
                <w:b/>
                <w:bCs/>
                <w:sz w:val="20"/>
                <w:szCs w:val="20"/>
                <w:lang w:eastAsia="en-US"/>
              </w:rPr>
              <w:t>Ostvarena vrijednost 2024.</w:t>
            </w:r>
          </w:p>
        </w:tc>
      </w:tr>
      <w:tr w:rsidR="000F6E58" w:rsidRPr="00112450" w14:paraId="686AE858" w14:textId="77777777" w:rsidTr="001F7F75">
        <w:trPr>
          <w:trHeight w:val="1185"/>
        </w:trPr>
        <w:tc>
          <w:tcPr>
            <w:tcW w:w="2253" w:type="dxa"/>
            <w:tcBorders>
              <w:top w:val="nil"/>
              <w:left w:val="single" w:sz="4" w:space="0" w:color="auto"/>
              <w:bottom w:val="single" w:sz="4" w:space="0" w:color="auto"/>
              <w:right w:val="single" w:sz="4" w:space="0" w:color="auto"/>
            </w:tcBorders>
            <w:shd w:val="clear" w:color="auto" w:fill="auto"/>
            <w:vAlign w:val="center"/>
            <w:hideMark/>
          </w:tcPr>
          <w:p w14:paraId="069A1CD6" w14:textId="77777777" w:rsidR="000F6E58" w:rsidRPr="00112450" w:rsidRDefault="000F6E58" w:rsidP="001F7F75">
            <w:pPr>
              <w:jc w:val="center"/>
              <w:rPr>
                <w:sz w:val="20"/>
                <w:szCs w:val="20"/>
              </w:rPr>
            </w:pPr>
            <w:r w:rsidRPr="00112450">
              <w:rPr>
                <w:sz w:val="20"/>
                <w:szCs w:val="20"/>
              </w:rPr>
              <w:t>Izrađen Prostorni plan uređenja Grada Koprivnice (III. izmjene i dopune)</w:t>
            </w:r>
          </w:p>
        </w:tc>
        <w:tc>
          <w:tcPr>
            <w:tcW w:w="2460" w:type="dxa"/>
            <w:tcBorders>
              <w:top w:val="nil"/>
              <w:left w:val="nil"/>
              <w:bottom w:val="single" w:sz="4" w:space="0" w:color="auto"/>
              <w:right w:val="single" w:sz="4" w:space="0" w:color="auto"/>
            </w:tcBorders>
            <w:shd w:val="clear" w:color="auto" w:fill="auto"/>
            <w:vAlign w:val="center"/>
            <w:hideMark/>
          </w:tcPr>
          <w:p w14:paraId="6150FCD5" w14:textId="77777777" w:rsidR="000F6E58" w:rsidRPr="00112450" w:rsidRDefault="000F6E58" w:rsidP="001F7F75">
            <w:pPr>
              <w:jc w:val="center"/>
              <w:rPr>
                <w:sz w:val="20"/>
                <w:szCs w:val="20"/>
              </w:rPr>
            </w:pPr>
            <w:r w:rsidRPr="00112450">
              <w:rPr>
                <w:sz w:val="20"/>
                <w:szCs w:val="20"/>
                <w:lang w:eastAsia="en-US"/>
              </w:rPr>
              <w:t>Definira se kao broj izrađenih prostornih planova</w:t>
            </w:r>
          </w:p>
        </w:tc>
        <w:tc>
          <w:tcPr>
            <w:tcW w:w="999" w:type="dxa"/>
            <w:tcBorders>
              <w:top w:val="nil"/>
              <w:left w:val="nil"/>
              <w:bottom w:val="single" w:sz="4" w:space="0" w:color="auto"/>
              <w:right w:val="single" w:sz="4" w:space="0" w:color="auto"/>
            </w:tcBorders>
            <w:shd w:val="clear" w:color="auto" w:fill="auto"/>
            <w:vAlign w:val="center"/>
            <w:hideMark/>
          </w:tcPr>
          <w:p w14:paraId="7B004EF8" w14:textId="77777777" w:rsidR="000F6E58" w:rsidRPr="00112450" w:rsidRDefault="000F6E58" w:rsidP="001F7F75">
            <w:pPr>
              <w:jc w:val="center"/>
              <w:rPr>
                <w:sz w:val="20"/>
                <w:szCs w:val="20"/>
              </w:rPr>
            </w:pPr>
            <w:r w:rsidRPr="00112450">
              <w:rPr>
                <w:sz w:val="20"/>
                <w:szCs w:val="20"/>
              </w:rPr>
              <w:t>kom</w:t>
            </w:r>
          </w:p>
        </w:tc>
        <w:tc>
          <w:tcPr>
            <w:tcW w:w="1170" w:type="dxa"/>
            <w:tcBorders>
              <w:top w:val="nil"/>
              <w:left w:val="nil"/>
              <w:bottom w:val="single" w:sz="4" w:space="0" w:color="auto"/>
              <w:right w:val="single" w:sz="4" w:space="0" w:color="auto"/>
            </w:tcBorders>
            <w:shd w:val="clear" w:color="auto" w:fill="auto"/>
            <w:noWrap/>
            <w:vAlign w:val="center"/>
            <w:hideMark/>
          </w:tcPr>
          <w:p w14:paraId="55E266E5" w14:textId="77777777" w:rsidR="000F6E58" w:rsidRPr="00112450" w:rsidRDefault="000F6E58" w:rsidP="001F7F75">
            <w:pPr>
              <w:jc w:val="center"/>
              <w:rPr>
                <w:sz w:val="20"/>
                <w:szCs w:val="20"/>
              </w:rPr>
            </w:pPr>
            <w:r w:rsidRPr="00112450">
              <w:rPr>
                <w:sz w:val="20"/>
                <w:szCs w:val="20"/>
              </w:rPr>
              <w:t>1</w:t>
            </w:r>
          </w:p>
        </w:tc>
        <w:tc>
          <w:tcPr>
            <w:tcW w:w="1170" w:type="dxa"/>
            <w:tcBorders>
              <w:top w:val="nil"/>
              <w:left w:val="nil"/>
              <w:bottom w:val="single" w:sz="4" w:space="0" w:color="auto"/>
              <w:right w:val="single" w:sz="4" w:space="0" w:color="auto"/>
            </w:tcBorders>
            <w:shd w:val="clear" w:color="auto" w:fill="auto"/>
            <w:noWrap/>
            <w:vAlign w:val="center"/>
            <w:hideMark/>
          </w:tcPr>
          <w:p w14:paraId="6992411F" w14:textId="77777777" w:rsidR="000F6E58" w:rsidRPr="00112450" w:rsidRDefault="000F6E58" w:rsidP="001F7F75">
            <w:pPr>
              <w:jc w:val="center"/>
              <w:rPr>
                <w:sz w:val="20"/>
                <w:szCs w:val="20"/>
              </w:rPr>
            </w:pPr>
            <w:r w:rsidRPr="00112450">
              <w:rPr>
                <w:sz w:val="20"/>
                <w:szCs w:val="20"/>
              </w:rPr>
              <w:t>1</w:t>
            </w:r>
          </w:p>
        </w:tc>
        <w:tc>
          <w:tcPr>
            <w:tcW w:w="1194" w:type="dxa"/>
            <w:tcBorders>
              <w:top w:val="nil"/>
              <w:left w:val="nil"/>
              <w:bottom w:val="single" w:sz="4" w:space="0" w:color="auto"/>
              <w:right w:val="single" w:sz="4" w:space="0" w:color="auto"/>
            </w:tcBorders>
            <w:shd w:val="clear" w:color="auto" w:fill="auto"/>
            <w:vAlign w:val="center"/>
            <w:hideMark/>
          </w:tcPr>
          <w:p w14:paraId="2AD92B9D" w14:textId="77777777" w:rsidR="000F6E58" w:rsidRPr="00112450" w:rsidRDefault="000F6E58" w:rsidP="001F7F75">
            <w:pPr>
              <w:jc w:val="center"/>
              <w:rPr>
                <w:sz w:val="20"/>
                <w:szCs w:val="20"/>
              </w:rPr>
            </w:pPr>
            <w:r w:rsidRPr="00112450">
              <w:rPr>
                <w:sz w:val="20"/>
                <w:szCs w:val="20"/>
              </w:rPr>
              <w:t>1</w:t>
            </w:r>
          </w:p>
        </w:tc>
      </w:tr>
      <w:tr w:rsidR="000F6E58" w:rsidRPr="00112450" w14:paraId="2E7330EE" w14:textId="77777777" w:rsidTr="001F7F75">
        <w:trPr>
          <w:trHeight w:val="1185"/>
        </w:trPr>
        <w:tc>
          <w:tcPr>
            <w:tcW w:w="2253" w:type="dxa"/>
            <w:tcBorders>
              <w:top w:val="nil"/>
              <w:left w:val="single" w:sz="4" w:space="0" w:color="auto"/>
              <w:bottom w:val="single" w:sz="4" w:space="0" w:color="auto"/>
              <w:right w:val="single" w:sz="4" w:space="0" w:color="auto"/>
            </w:tcBorders>
            <w:shd w:val="clear" w:color="auto" w:fill="auto"/>
            <w:vAlign w:val="center"/>
            <w:hideMark/>
          </w:tcPr>
          <w:p w14:paraId="68606EA7" w14:textId="77777777" w:rsidR="000F6E58" w:rsidRPr="00112450" w:rsidRDefault="000F6E58" w:rsidP="001F7F75">
            <w:pPr>
              <w:jc w:val="center"/>
              <w:rPr>
                <w:sz w:val="20"/>
                <w:szCs w:val="20"/>
                <w:lang w:eastAsia="en-US"/>
              </w:rPr>
            </w:pPr>
            <w:r w:rsidRPr="00112450">
              <w:rPr>
                <w:sz w:val="20"/>
                <w:szCs w:val="20"/>
                <w:lang w:eastAsia="en-US"/>
              </w:rPr>
              <w:t>Izrađen Generalni urbanistički plan Koprivnice (II. izmjene i dopune)</w:t>
            </w:r>
          </w:p>
        </w:tc>
        <w:tc>
          <w:tcPr>
            <w:tcW w:w="2460" w:type="dxa"/>
            <w:tcBorders>
              <w:top w:val="nil"/>
              <w:left w:val="nil"/>
              <w:bottom w:val="single" w:sz="4" w:space="0" w:color="auto"/>
              <w:right w:val="single" w:sz="4" w:space="0" w:color="auto"/>
            </w:tcBorders>
            <w:shd w:val="clear" w:color="auto" w:fill="auto"/>
            <w:vAlign w:val="center"/>
            <w:hideMark/>
          </w:tcPr>
          <w:p w14:paraId="5681F214" w14:textId="77777777" w:rsidR="000F6E58" w:rsidRPr="00112450" w:rsidRDefault="000F6E58" w:rsidP="001F7F75">
            <w:pPr>
              <w:jc w:val="center"/>
              <w:rPr>
                <w:sz w:val="20"/>
                <w:szCs w:val="20"/>
                <w:lang w:eastAsia="en-US"/>
              </w:rPr>
            </w:pPr>
            <w:r w:rsidRPr="00112450">
              <w:rPr>
                <w:sz w:val="20"/>
                <w:szCs w:val="20"/>
                <w:lang w:eastAsia="en-US"/>
              </w:rPr>
              <w:t>Definira se kao broj izrađenih prostornih planova</w:t>
            </w:r>
          </w:p>
        </w:tc>
        <w:tc>
          <w:tcPr>
            <w:tcW w:w="999" w:type="dxa"/>
            <w:tcBorders>
              <w:top w:val="nil"/>
              <w:left w:val="nil"/>
              <w:bottom w:val="single" w:sz="4" w:space="0" w:color="auto"/>
              <w:right w:val="single" w:sz="4" w:space="0" w:color="auto"/>
            </w:tcBorders>
            <w:shd w:val="clear" w:color="auto" w:fill="auto"/>
            <w:vAlign w:val="center"/>
            <w:hideMark/>
          </w:tcPr>
          <w:p w14:paraId="5230DB4E" w14:textId="77777777" w:rsidR="000F6E58" w:rsidRPr="00112450" w:rsidRDefault="000F6E58" w:rsidP="001F7F75">
            <w:pPr>
              <w:jc w:val="center"/>
              <w:rPr>
                <w:sz w:val="20"/>
                <w:szCs w:val="20"/>
              </w:rPr>
            </w:pPr>
            <w:r w:rsidRPr="00112450">
              <w:rPr>
                <w:sz w:val="20"/>
                <w:szCs w:val="20"/>
              </w:rPr>
              <w:t>kom</w:t>
            </w:r>
          </w:p>
        </w:tc>
        <w:tc>
          <w:tcPr>
            <w:tcW w:w="1170" w:type="dxa"/>
            <w:tcBorders>
              <w:top w:val="nil"/>
              <w:left w:val="nil"/>
              <w:bottom w:val="single" w:sz="4" w:space="0" w:color="auto"/>
              <w:right w:val="single" w:sz="4" w:space="0" w:color="auto"/>
            </w:tcBorders>
            <w:shd w:val="clear" w:color="auto" w:fill="auto"/>
            <w:noWrap/>
            <w:vAlign w:val="center"/>
            <w:hideMark/>
          </w:tcPr>
          <w:p w14:paraId="375A2AB6" w14:textId="77777777" w:rsidR="000F6E58" w:rsidRPr="00112450" w:rsidRDefault="000F6E58" w:rsidP="001F7F75">
            <w:pPr>
              <w:jc w:val="center"/>
              <w:rPr>
                <w:sz w:val="20"/>
                <w:szCs w:val="20"/>
              </w:rPr>
            </w:pPr>
            <w:r w:rsidRPr="00112450">
              <w:rPr>
                <w:sz w:val="20"/>
                <w:szCs w:val="20"/>
              </w:rPr>
              <w:t>1</w:t>
            </w:r>
          </w:p>
        </w:tc>
        <w:tc>
          <w:tcPr>
            <w:tcW w:w="1170" w:type="dxa"/>
            <w:tcBorders>
              <w:top w:val="nil"/>
              <w:left w:val="nil"/>
              <w:bottom w:val="single" w:sz="4" w:space="0" w:color="auto"/>
              <w:right w:val="single" w:sz="4" w:space="0" w:color="auto"/>
            </w:tcBorders>
            <w:shd w:val="clear" w:color="auto" w:fill="auto"/>
            <w:noWrap/>
            <w:vAlign w:val="center"/>
            <w:hideMark/>
          </w:tcPr>
          <w:p w14:paraId="192546C3" w14:textId="77777777" w:rsidR="000F6E58" w:rsidRPr="00112450" w:rsidRDefault="000F6E58" w:rsidP="001F7F75">
            <w:pPr>
              <w:jc w:val="center"/>
              <w:rPr>
                <w:sz w:val="20"/>
                <w:szCs w:val="20"/>
              </w:rPr>
            </w:pPr>
            <w:r w:rsidRPr="00112450">
              <w:rPr>
                <w:sz w:val="20"/>
                <w:szCs w:val="20"/>
              </w:rPr>
              <w:t>1</w:t>
            </w:r>
          </w:p>
        </w:tc>
        <w:tc>
          <w:tcPr>
            <w:tcW w:w="1194" w:type="dxa"/>
            <w:tcBorders>
              <w:top w:val="nil"/>
              <w:left w:val="nil"/>
              <w:bottom w:val="single" w:sz="4" w:space="0" w:color="auto"/>
              <w:right w:val="single" w:sz="4" w:space="0" w:color="auto"/>
            </w:tcBorders>
            <w:shd w:val="clear" w:color="auto" w:fill="auto"/>
            <w:vAlign w:val="center"/>
            <w:hideMark/>
          </w:tcPr>
          <w:p w14:paraId="4618549F" w14:textId="77777777" w:rsidR="000F6E58" w:rsidRPr="00112450" w:rsidRDefault="000F6E58" w:rsidP="001F7F75">
            <w:pPr>
              <w:jc w:val="center"/>
              <w:rPr>
                <w:sz w:val="20"/>
                <w:szCs w:val="20"/>
              </w:rPr>
            </w:pPr>
            <w:r w:rsidRPr="00112450">
              <w:rPr>
                <w:sz w:val="20"/>
                <w:szCs w:val="20"/>
              </w:rPr>
              <w:t>0</w:t>
            </w:r>
          </w:p>
        </w:tc>
      </w:tr>
    </w:tbl>
    <w:p w14:paraId="1428D3C9" w14:textId="77777777" w:rsidR="000F6E58" w:rsidRPr="00112450" w:rsidRDefault="000F6E58" w:rsidP="000F6E58">
      <w:pPr>
        <w:autoSpaceDE w:val="0"/>
        <w:autoSpaceDN w:val="0"/>
        <w:adjustRightInd w:val="0"/>
        <w:jc w:val="both"/>
        <w:rPr>
          <w:b/>
          <w:bCs/>
          <w:sz w:val="22"/>
          <w:szCs w:val="22"/>
          <w:u w:val="single"/>
        </w:rPr>
      </w:pPr>
    </w:p>
    <w:p w14:paraId="7D5177C5" w14:textId="77777777" w:rsidR="000F6E58" w:rsidRPr="00112450" w:rsidRDefault="000F6E58" w:rsidP="000F6E58">
      <w:pPr>
        <w:autoSpaceDE w:val="0"/>
        <w:autoSpaceDN w:val="0"/>
        <w:adjustRightInd w:val="0"/>
        <w:jc w:val="both"/>
        <w:rPr>
          <w:b/>
          <w:bCs/>
          <w:sz w:val="22"/>
          <w:szCs w:val="22"/>
          <w:u w:val="single"/>
        </w:rPr>
      </w:pPr>
    </w:p>
    <w:p w14:paraId="396CB1C9" w14:textId="77777777" w:rsidR="000F6E58" w:rsidRPr="00112450" w:rsidRDefault="000F6E58" w:rsidP="000F6E58">
      <w:pPr>
        <w:autoSpaceDE w:val="0"/>
        <w:autoSpaceDN w:val="0"/>
        <w:adjustRightInd w:val="0"/>
        <w:jc w:val="both"/>
        <w:rPr>
          <w:b/>
          <w:bCs/>
          <w:sz w:val="22"/>
          <w:szCs w:val="22"/>
        </w:rPr>
      </w:pPr>
      <w:r w:rsidRPr="00112450">
        <w:rPr>
          <w:b/>
          <w:bCs/>
          <w:sz w:val="22"/>
          <w:szCs w:val="22"/>
        </w:rPr>
        <w:t>Aktivnost A400203: Urbanistički planovi uređenja</w:t>
      </w:r>
    </w:p>
    <w:p w14:paraId="19ED312E" w14:textId="77777777" w:rsidR="000F6E58" w:rsidRPr="00112450" w:rsidRDefault="000F6E58" w:rsidP="000F6E58">
      <w:pPr>
        <w:autoSpaceDE w:val="0"/>
        <w:autoSpaceDN w:val="0"/>
        <w:adjustRightInd w:val="0"/>
        <w:jc w:val="both"/>
        <w:rPr>
          <w:b/>
          <w:bCs/>
          <w:sz w:val="22"/>
          <w:szCs w:val="22"/>
        </w:rPr>
      </w:pPr>
    </w:p>
    <w:tbl>
      <w:tblPr>
        <w:tblW w:w="9246" w:type="dxa"/>
        <w:tblLook w:val="04A0" w:firstRow="1" w:lastRow="0" w:firstColumn="1" w:lastColumn="0" w:noHBand="0" w:noVBand="1"/>
      </w:tblPr>
      <w:tblGrid>
        <w:gridCol w:w="2253"/>
        <w:gridCol w:w="2460"/>
        <w:gridCol w:w="999"/>
        <w:gridCol w:w="1170"/>
        <w:gridCol w:w="1170"/>
        <w:gridCol w:w="1194"/>
      </w:tblGrid>
      <w:tr w:rsidR="000F6E58" w:rsidRPr="00112450" w14:paraId="700F5DAC" w14:textId="77777777" w:rsidTr="001F7F75">
        <w:trPr>
          <w:trHeight w:val="855"/>
        </w:trPr>
        <w:tc>
          <w:tcPr>
            <w:tcW w:w="22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847E4A" w14:textId="77777777" w:rsidR="000F6E58" w:rsidRPr="00112450" w:rsidRDefault="000F6E58" w:rsidP="001F7F75">
            <w:pPr>
              <w:jc w:val="center"/>
              <w:rPr>
                <w:b/>
                <w:bCs/>
                <w:sz w:val="20"/>
                <w:szCs w:val="20"/>
              </w:rPr>
            </w:pPr>
            <w:r w:rsidRPr="00112450">
              <w:rPr>
                <w:b/>
                <w:bCs/>
                <w:sz w:val="20"/>
                <w:szCs w:val="20"/>
                <w:lang w:eastAsia="en-US"/>
              </w:rPr>
              <w:t>Pokazatelj rezultata</w:t>
            </w:r>
          </w:p>
        </w:tc>
        <w:tc>
          <w:tcPr>
            <w:tcW w:w="2460" w:type="dxa"/>
            <w:tcBorders>
              <w:top w:val="single" w:sz="4" w:space="0" w:color="auto"/>
              <w:left w:val="nil"/>
              <w:bottom w:val="single" w:sz="4" w:space="0" w:color="auto"/>
              <w:right w:val="single" w:sz="4" w:space="0" w:color="auto"/>
            </w:tcBorders>
            <w:shd w:val="clear" w:color="auto" w:fill="auto"/>
            <w:noWrap/>
            <w:vAlign w:val="center"/>
            <w:hideMark/>
          </w:tcPr>
          <w:p w14:paraId="64EDA8C9" w14:textId="77777777" w:rsidR="000F6E58" w:rsidRPr="00112450" w:rsidRDefault="000F6E58" w:rsidP="001F7F75">
            <w:pPr>
              <w:jc w:val="center"/>
              <w:rPr>
                <w:b/>
                <w:bCs/>
                <w:sz w:val="20"/>
                <w:szCs w:val="20"/>
              </w:rPr>
            </w:pPr>
            <w:r w:rsidRPr="00112450">
              <w:rPr>
                <w:b/>
                <w:bCs/>
                <w:sz w:val="20"/>
                <w:szCs w:val="20"/>
                <w:lang w:eastAsia="en-US"/>
              </w:rPr>
              <w:t>Definicija pokazatelja</w:t>
            </w:r>
          </w:p>
        </w:tc>
        <w:tc>
          <w:tcPr>
            <w:tcW w:w="999" w:type="dxa"/>
            <w:tcBorders>
              <w:top w:val="single" w:sz="4" w:space="0" w:color="auto"/>
              <w:left w:val="nil"/>
              <w:bottom w:val="single" w:sz="4" w:space="0" w:color="auto"/>
              <w:right w:val="single" w:sz="4" w:space="0" w:color="auto"/>
            </w:tcBorders>
            <w:shd w:val="clear" w:color="auto" w:fill="auto"/>
            <w:vAlign w:val="center"/>
            <w:hideMark/>
          </w:tcPr>
          <w:p w14:paraId="0C7100F0" w14:textId="77777777" w:rsidR="000F6E58" w:rsidRPr="00112450" w:rsidRDefault="000F6E58" w:rsidP="001F7F75">
            <w:pPr>
              <w:jc w:val="center"/>
              <w:rPr>
                <w:b/>
                <w:bCs/>
                <w:sz w:val="20"/>
                <w:szCs w:val="20"/>
              </w:rPr>
            </w:pPr>
            <w:r w:rsidRPr="00112450">
              <w:rPr>
                <w:b/>
                <w:bCs/>
                <w:sz w:val="20"/>
                <w:szCs w:val="20"/>
                <w:lang w:eastAsia="en-US"/>
              </w:rPr>
              <w:t>Jedinica</w:t>
            </w:r>
          </w:p>
        </w:tc>
        <w:tc>
          <w:tcPr>
            <w:tcW w:w="1170" w:type="dxa"/>
            <w:tcBorders>
              <w:top w:val="single" w:sz="4" w:space="0" w:color="auto"/>
              <w:left w:val="nil"/>
              <w:bottom w:val="single" w:sz="4" w:space="0" w:color="auto"/>
              <w:right w:val="single" w:sz="4" w:space="0" w:color="auto"/>
            </w:tcBorders>
            <w:shd w:val="clear" w:color="auto" w:fill="auto"/>
            <w:vAlign w:val="center"/>
            <w:hideMark/>
          </w:tcPr>
          <w:p w14:paraId="663DA976" w14:textId="77777777" w:rsidR="000F6E58" w:rsidRPr="00112450" w:rsidRDefault="000F6E58" w:rsidP="001F7F75">
            <w:pPr>
              <w:jc w:val="center"/>
              <w:rPr>
                <w:b/>
                <w:bCs/>
                <w:sz w:val="20"/>
                <w:szCs w:val="20"/>
              </w:rPr>
            </w:pPr>
            <w:r w:rsidRPr="00112450">
              <w:rPr>
                <w:b/>
                <w:bCs/>
                <w:sz w:val="20"/>
                <w:szCs w:val="20"/>
                <w:lang w:eastAsia="en-US"/>
              </w:rPr>
              <w:t>Polazna vrijednost 2024.</w:t>
            </w:r>
          </w:p>
        </w:tc>
        <w:tc>
          <w:tcPr>
            <w:tcW w:w="1170" w:type="dxa"/>
            <w:tcBorders>
              <w:top w:val="single" w:sz="4" w:space="0" w:color="auto"/>
              <w:left w:val="nil"/>
              <w:bottom w:val="single" w:sz="4" w:space="0" w:color="auto"/>
              <w:right w:val="single" w:sz="4" w:space="0" w:color="auto"/>
            </w:tcBorders>
            <w:shd w:val="clear" w:color="auto" w:fill="auto"/>
            <w:vAlign w:val="center"/>
            <w:hideMark/>
          </w:tcPr>
          <w:p w14:paraId="669B0F7F" w14:textId="77777777" w:rsidR="000F6E58" w:rsidRPr="00112450" w:rsidRDefault="000F6E58" w:rsidP="001F7F75">
            <w:pPr>
              <w:jc w:val="center"/>
              <w:rPr>
                <w:b/>
                <w:bCs/>
                <w:sz w:val="20"/>
                <w:szCs w:val="20"/>
              </w:rPr>
            </w:pPr>
            <w:r w:rsidRPr="00112450">
              <w:rPr>
                <w:b/>
                <w:bCs/>
                <w:sz w:val="20"/>
                <w:szCs w:val="20"/>
                <w:lang w:eastAsia="en-US"/>
              </w:rPr>
              <w:t>Ciljana vrijednost 2024.</w:t>
            </w:r>
          </w:p>
        </w:tc>
        <w:tc>
          <w:tcPr>
            <w:tcW w:w="1194" w:type="dxa"/>
            <w:tcBorders>
              <w:top w:val="single" w:sz="4" w:space="0" w:color="auto"/>
              <w:left w:val="nil"/>
              <w:bottom w:val="single" w:sz="4" w:space="0" w:color="auto"/>
              <w:right w:val="single" w:sz="4" w:space="0" w:color="auto"/>
            </w:tcBorders>
            <w:shd w:val="clear" w:color="auto" w:fill="auto"/>
            <w:vAlign w:val="center"/>
            <w:hideMark/>
          </w:tcPr>
          <w:p w14:paraId="65AE7019" w14:textId="77777777" w:rsidR="000F6E58" w:rsidRPr="00112450" w:rsidRDefault="000F6E58" w:rsidP="001F7F75">
            <w:pPr>
              <w:jc w:val="center"/>
              <w:rPr>
                <w:b/>
                <w:bCs/>
                <w:sz w:val="20"/>
                <w:szCs w:val="20"/>
              </w:rPr>
            </w:pPr>
            <w:r w:rsidRPr="00112450">
              <w:rPr>
                <w:b/>
                <w:bCs/>
                <w:sz w:val="20"/>
                <w:szCs w:val="20"/>
                <w:lang w:eastAsia="en-US"/>
              </w:rPr>
              <w:t>Ostvarena vrijednost 2024.</w:t>
            </w:r>
          </w:p>
        </w:tc>
      </w:tr>
      <w:tr w:rsidR="000F6E58" w:rsidRPr="00112450" w14:paraId="0BA6FBC8" w14:textId="77777777" w:rsidTr="001F7F75">
        <w:trPr>
          <w:trHeight w:val="1185"/>
        </w:trPr>
        <w:tc>
          <w:tcPr>
            <w:tcW w:w="2253" w:type="dxa"/>
            <w:tcBorders>
              <w:top w:val="nil"/>
              <w:left w:val="single" w:sz="4" w:space="0" w:color="auto"/>
              <w:bottom w:val="single" w:sz="4" w:space="0" w:color="auto"/>
              <w:right w:val="single" w:sz="4" w:space="0" w:color="auto"/>
            </w:tcBorders>
            <w:shd w:val="clear" w:color="auto" w:fill="auto"/>
            <w:vAlign w:val="center"/>
            <w:hideMark/>
          </w:tcPr>
          <w:p w14:paraId="18899396" w14:textId="77777777" w:rsidR="000F6E58" w:rsidRPr="00112450" w:rsidRDefault="000F6E58" w:rsidP="001F7F75">
            <w:pPr>
              <w:jc w:val="center"/>
              <w:rPr>
                <w:sz w:val="20"/>
                <w:szCs w:val="20"/>
              </w:rPr>
            </w:pPr>
            <w:r w:rsidRPr="00112450">
              <w:rPr>
                <w:sz w:val="20"/>
                <w:szCs w:val="20"/>
              </w:rPr>
              <w:t>Izrađen urbanistički plan uređenja</w:t>
            </w:r>
          </w:p>
        </w:tc>
        <w:tc>
          <w:tcPr>
            <w:tcW w:w="2460" w:type="dxa"/>
            <w:tcBorders>
              <w:top w:val="nil"/>
              <w:left w:val="nil"/>
              <w:bottom w:val="single" w:sz="4" w:space="0" w:color="auto"/>
              <w:right w:val="single" w:sz="4" w:space="0" w:color="auto"/>
            </w:tcBorders>
            <w:shd w:val="clear" w:color="auto" w:fill="auto"/>
            <w:vAlign w:val="center"/>
            <w:hideMark/>
          </w:tcPr>
          <w:p w14:paraId="70EF9DF5" w14:textId="77777777" w:rsidR="000F6E58" w:rsidRPr="00112450" w:rsidRDefault="000F6E58" w:rsidP="001F7F75">
            <w:pPr>
              <w:jc w:val="center"/>
              <w:rPr>
                <w:sz w:val="20"/>
                <w:szCs w:val="20"/>
              </w:rPr>
            </w:pPr>
            <w:r w:rsidRPr="00112450">
              <w:rPr>
                <w:sz w:val="20"/>
                <w:szCs w:val="20"/>
              </w:rPr>
              <w:t xml:space="preserve">Definira se kao broj izrađenih urbanističkih planova uređenja </w:t>
            </w:r>
          </w:p>
        </w:tc>
        <w:tc>
          <w:tcPr>
            <w:tcW w:w="999" w:type="dxa"/>
            <w:tcBorders>
              <w:top w:val="nil"/>
              <w:left w:val="nil"/>
              <w:bottom w:val="single" w:sz="4" w:space="0" w:color="auto"/>
              <w:right w:val="single" w:sz="4" w:space="0" w:color="auto"/>
            </w:tcBorders>
            <w:shd w:val="clear" w:color="auto" w:fill="auto"/>
            <w:vAlign w:val="center"/>
            <w:hideMark/>
          </w:tcPr>
          <w:p w14:paraId="338BB03F" w14:textId="77777777" w:rsidR="000F6E58" w:rsidRPr="00112450" w:rsidRDefault="000F6E58" w:rsidP="001F7F75">
            <w:pPr>
              <w:jc w:val="center"/>
              <w:rPr>
                <w:sz w:val="20"/>
                <w:szCs w:val="20"/>
              </w:rPr>
            </w:pPr>
            <w:r w:rsidRPr="00112450">
              <w:rPr>
                <w:sz w:val="20"/>
                <w:szCs w:val="20"/>
              </w:rPr>
              <w:t>kom</w:t>
            </w:r>
          </w:p>
        </w:tc>
        <w:tc>
          <w:tcPr>
            <w:tcW w:w="1170" w:type="dxa"/>
            <w:tcBorders>
              <w:top w:val="nil"/>
              <w:left w:val="nil"/>
              <w:bottom w:val="single" w:sz="4" w:space="0" w:color="auto"/>
              <w:right w:val="single" w:sz="4" w:space="0" w:color="auto"/>
            </w:tcBorders>
            <w:shd w:val="clear" w:color="auto" w:fill="auto"/>
            <w:noWrap/>
            <w:vAlign w:val="center"/>
            <w:hideMark/>
          </w:tcPr>
          <w:p w14:paraId="10F53EA0" w14:textId="77777777" w:rsidR="000F6E58" w:rsidRPr="00112450" w:rsidRDefault="000F6E58" w:rsidP="001F7F75">
            <w:pPr>
              <w:jc w:val="center"/>
              <w:rPr>
                <w:sz w:val="20"/>
                <w:szCs w:val="20"/>
              </w:rPr>
            </w:pPr>
            <w:r w:rsidRPr="00112450">
              <w:rPr>
                <w:sz w:val="20"/>
                <w:szCs w:val="20"/>
              </w:rPr>
              <w:t>0</w:t>
            </w:r>
          </w:p>
        </w:tc>
        <w:tc>
          <w:tcPr>
            <w:tcW w:w="1170" w:type="dxa"/>
            <w:tcBorders>
              <w:top w:val="nil"/>
              <w:left w:val="nil"/>
              <w:bottom w:val="single" w:sz="4" w:space="0" w:color="auto"/>
              <w:right w:val="single" w:sz="4" w:space="0" w:color="auto"/>
            </w:tcBorders>
            <w:shd w:val="clear" w:color="auto" w:fill="auto"/>
            <w:noWrap/>
            <w:vAlign w:val="center"/>
            <w:hideMark/>
          </w:tcPr>
          <w:p w14:paraId="2B703C85" w14:textId="77777777" w:rsidR="000F6E58" w:rsidRPr="00112450" w:rsidRDefault="000F6E58" w:rsidP="001F7F75">
            <w:pPr>
              <w:jc w:val="center"/>
              <w:rPr>
                <w:sz w:val="20"/>
                <w:szCs w:val="20"/>
              </w:rPr>
            </w:pPr>
            <w:r w:rsidRPr="00112450">
              <w:rPr>
                <w:sz w:val="20"/>
                <w:szCs w:val="20"/>
              </w:rPr>
              <w:t>0</w:t>
            </w:r>
          </w:p>
        </w:tc>
        <w:tc>
          <w:tcPr>
            <w:tcW w:w="1194" w:type="dxa"/>
            <w:tcBorders>
              <w:top w:val="nil"/>
              <w:left w:val="nil"/>
              <w:bottom w:val="single" w:sz="4" w:space="0" w:color="auto"/>
              <w:right w:val="single" w:sz="4" w:space="0" w:color="auto"/>
            </w:tcBorders>
            <w:shd w:val="clear" w:color="auto" w:fill="auto"/>
            <w:vAlign w:val="center"/>
            <w:hideMark/>
          </w:tcPr>
          <w:p w14:paraId="0BCE7D3B" w14:textId="77777777" w:rsidR="000F6E58" w:rsidRPr="00112450" w:rsidRDefault="000F6E58" w:rsidP="001F7F75">
            <w:pPr>
              <w:jc w:val="center"/>
              <w:rPr>
                <w:sz w:val="20"/>
                <w:szCs w:val="20"/>
              </w:rPr>
            </w:pPr>
            <w:r w:rsidRPr="00112450">
              <w:rPr>
                <w:sz w:val="20"/>
                <w:szCs w:val="20"/>
              </w:rPr>
              <w:t>0</w:t>
            </w:r>
          </w:p>
        </w:tc>
      </w:tr>
    </w:tbl>
    <w:p w14:paraId="515C84AA" w14:textId="77777777" w:rsidR="000F6E58" w:rsidRPr="00112450" w:rsidRDefault="000F6E58" w:rsidP="000F6E58">
      <w:pPr>
        <w:autoSpaceDE w:val="0"/>
        <w:autoSpaceDN w:val="0"/>
        <w:adjustRightInd w:val="0"/>
        <w:jc w:val="both"/>
        <w:rPr>
          <w:b/>
          <w:bCs/>
          <w:sz w:val="22"/>
          <w:szCs w:val="22"/>
          <w:u w:val="single"/>
        </w:rPr>
      </w:pPr>
    </w:p>
    <w:p w14:paraId="655A5C5A" w14:textId="77777777" w:rsidR="000F6E58" w:rsidRPr="00112450" w:rsidRDefault="000F6E58" w:rsidP="000F6E58">
      <w:pPr>
        <w:autoSpaceDE w:val="0"/>
        <w:autoSpaceDN w:val="0"/>
        <w:adjustRightInd w:val="0"/>
        <w:jc w:val="both"/>
        <w:rPr>
          <w:b/>
          <w:bCs/>
          <w:sz w:val="22"/>
          <w:szCs w:val="22"/>
          <w:u w:val="single"/>
        </w:rPr>
      </w:pPr>
    </w:p>
    <w:p w14:paraId="5695C66E" w14:textId="77777777" w:rsidR="000F6E58" w:rsidRPr="00112450" w:rsidRDefault="000F6E58" w:rsidP="000F6E58">
      <w:pPr>
        <w:rPr>
          <w:b/>
          <w:bCs/>
          <w:sz w:val="22"/>
          <w:szCs w:val="22"/>
        </w:rPr>
      </w:pPr>
      <w:r w:rsidRPr="00112450">
        <w:rPr>
          <w:b/>
          <w:bCs/>
          <w:sz w:val="22"/>
          <w:szCs w:val="22"/>
        </w:rPr>
        <w:t>Aktivnost A400204: Ostali prostorni planovi</w:t>
      </w:r>
    </w:p>
    <w:tbl>
      <w:tblPr>
        <w:tblW w:w="92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53"/>
        <w:gridCol w:w="2460"/>
        <w:gridCol w:w="999"/>
        <w:gridCol w:w="1170"/>
        <w:gridCol w:w="1170"/>
        <w:gridCol w:w="1194"/>
      </w:tblGrid>
      <w:tr w:rsidR="000F6E58" w:rsidRPr="00112450" w14:paraId="0E36F38A" w14:textId="77777777" w:rsidTr="002D0009">
        <w:trPr>
          <w:trHeight w:val="855"/>
        </w:trPr>
        <w:tc>
          <w:tcPr>
            <w:tcW w:w="2253" w:type="dxa"/>
            <w:shd w:val="clear" w:color="auto" w:fill="auto"/>
            <w:noWrap/>
            <w:vAlign w:val="center"/>
            <w:hideMark/>
          </w:tcPr>
          <w:p w14:paraId="4AEA4CB7" w14:textId="77777777" w:rsidR="000F6E58" w:rsidRPr="00112450" w:rsidRDefault="000F6E58" w:rsidP="001F7F75">
            <w:pPr>
              <w:jc w:val="center"/>
              <w:rPr>
                <w:b/>
                <w:bCs/>
                <w:sz w:val="20"/>
                <w:szCs w:val="20"/>
              </w:rPr>
            </w:pPr>
            <w:r w:rsidRPr="00112450">
              <w:rPr>
                <w:b/>
                <w:bCs/>
                <w:sz w:val="20"/>
                <w:szCs w:val="20"/>
                <w:lang w:eastAsia="en-US"/>
              </w:rPr>
              <w:t>Pokazatelj rezultata</w:t>
            </w:r>
          </w:p>
        </w:tc>
        <w:tc>
          <w:tcPr>
            <w:tcW w:w="2460" w:type="dxa"/>
            <w:shd w:val="clear" w:color="auto" w:fill="auto"/>
            <w:noWrap/>
            <w:vAlign w:val="center"/>
            <w:hideMark/>
          </w:tcPr>
          <w:p w14:paraId="198DF1C2" w14:textId="77777777" w:rsidR="000F6E58" w:rsidRPr="00112450" w:rsidRDefault="000F6E58" w:rsidP="001F7F75">
            <w:pPr>
              <w:jc w:val="center"/>
              <w:rPr>
                <w:b/>
                <w:bCs/>
                <w:sz w:val="20"/>
                <w:szCs w:val="20"/>
              </w:rPr>
            </w:pPr>
            <w:r w:rsidRPr="00112450">
              <w:rPr>
                <w:b/>
                <w:bCs/>
                <w:sz w:val="20"/>
                <w:szCs w:val="20"/>
                <w:lang w:eastAsia="en-US"/>
              </w:rPr>
              <w:t>Definicija pokazatelja</w:t>
            </w:r>
          </w:p>
        </w:tc>
        <w:tc>
          <w:tcPr>
            <w:tcW w:w="999" w:type="dxa"/>
            <w:shd w:val="clear" w:color="auto" w:fill="auto"/>
            <w:vAlign w:val="center"/>
            <w:hideMark/>
          </w:tcPr>
          <w:p w14:paraId="75805AD1" w14:textId="77777777" w:rsidR="000F6E58" w:rsidRPr="00112450" w:rsidRDefault="000F6E58" w:rsidP="001F7F75">
            <w:pPr>
              <w:jc w:val="center"/>
              <w:rPr>
                <w:b/>
                <w:bCs/>
                <w:sz w:val="20"/>
                <w:szCs w:val="20"/>
              </w:rPr>
            </w:pPr>
            <w:r w:rsidRPr="00112450">
              <w:rPr>
                <w:b/>
                <w:bCs/>
                <w:sz w:val="20"/>
                <w:szCs w:val="20"/>
                <w:lang w:eastAsia="en-US"/>
              </w:rPr>
              <w:t>Jedinica</w:t>
            </w:r>
          </w:p>
        </w:tc>
        <w:tc>
          <w:tcPr>
            <w:tcW w:w="1170" w:type="dxa"/>
            <w:shd w:val="clear" w:color="auto" w:fill="auto"/>
            <w:vAlign w:val="center"/>
            <w:hideMark/>
          </w:tcPr>
          <w:p w14:paraId="5828FEBB" w14:textId="77777777" w:rsidR="000F6E58" w:rsidRPr="00112450" w:rsidRDefault="000F6E58" w:rsidP="001F7F75">
            <w:pPr>
              <w:jc w:val="center"/>
              <w:rPr>
                <w:b/>
                <w:bCs/>
                <w:sz w:val="20"/>
                <w:szCs w:val="20"/>
              </w:rPr>
            </w:pPr>
            <w:r w:rsidRPr="00112450">
              <w:rPr>
                <w:b/>
                <w:bCs/>
                <w:sz w:val="20"/>
                <w:szCs w:val="20"/>
                <w:lang w:eastAsia="en-US"/>
              </w:rPr>
              <w:t>Polazna vrijednost 2024.</w:t>
            </w:r>
          </w:p>
        </w:tc>
        <w:tc>
          <w:tcPr>
            <w:tcW w:w="1170" w:type="dxa"/>
            <w:shd w:val="clear" w:color="auto" w:fill="auto"/>
            <w:vAlign w:val="center"/>
            <w:hideMark/>
          </w:tcPr>
          <w:p w14:paraId="37C1410C" w14:textId="77777777" w:rsidR="000F6E58" w:rsidRPr="00112450" w:rsidRDefault="000F6E58" w:rsidP="001F7F75">
            <w:pPr>
              <w:jc w:val="center"/>
              <w:rPr>
                <w:b/>
                <w:bCs/>
                <w:sz w:val="20"/>
                <w:szCs w:val="20"/>
              </w:rPr>
            </w:pPr>
            <w:r w:rsidRPr="00112450">
              <w:rPr>
                <w:b/>
                <w:bCs/>
                <w:sz w:val="20"/>
                <w:szCs w:val="20"/>
                <w:lang w:eastAsia="en-US"/>
              </w:rPr>
              <w:t>Ciljana vrijednost 2024.</w:t>
            </w:r>
          </w:p>
        </w:tc>
        <w:tc>
          <w:tcPr>
            <w:tcW w:w="1194" w:type="dxa"/>
            <w:shd w:val="clear" w:color="auto" w:fill="auto"/>
            <w:vAlign w:val="center"/>
            <w:hideMark/>
          </w:tcPr>
          <w:p w14:paraId="0BE93F88" w14:textId="77777777" w:rsidR="000F6E58" w:rsidRPr="00112450" w:rsidRDefault="000F6E58" w:rsidP="001F7F75">
            <w:pPr>
              <w:jc w:val="center"/>
              <w:rPr>
                <w:b/>
                <w:bCs/>
                <w:sz w:val="20"/>
                <w:szCs w:val="20"/>
              </w:rPr>
            </w:pPr>
            <w:r w:rsidRPr="00112450">
              <w:rPr>
                <w:b/>
                <w:bCs/>
                <w:sz w:val="20"/>
                <w:szCs w:val="20"/>
                <w:lang w:eastAsia="en-US"/>
              </w:rPr>
              <w:t>Ostvarena vrijednost 2024.</w:t>
            </w:r>
          </w:p>
        </w:tc>
      </w:tr>
      <w:tr w:rsidR="000F6E58" w:rsidRPr="00112450" w14:paraId="2656FAB8" w14:textId="77777777" w:rsidTr="002D0009">
        <w:trPr>
          <w:trHeight w:val="1185"/>
        </w:trPr>
        <w:tc>
          <w:tcPr>
            <w:tcW w:w="2253" w:type="dxa"/>
            <w:shd w:val="clear" w:color="auto" w:fill="auto"/>
            <w:vAlign w:val="center"/>
            <w:hideMark/>
          </w:tcPr>
          <w:p w14:paraId="6D29B246" w14:textId="77777777" w:rsidR="000F6E58" w:rsidRPr="00112450" w:rsidRDefault="000F6E58" w:rsidP="001F7F75">
            <w:pPr>
              <w:jc w:val="center"/>
              <w:rPr>
                <w:color w:val="000000"/>
                <w:sz w:val="20"/>
                <w:szCs w:val="20"/>
              </w:rPr>
            </w:pPr>
            <w:r w:rsidRPr="00112450">
              <w:rPr>
                <w:color w:val="000000"/>
                <w:sz w:val="20"/>
                <w:szCs w:val="20"/>
              </w:rPr>
              <w:lastRenderedPageBreak/>
              <w:t>Izrađene studije, strategije, idejna rješenja</w:t>
            </w:r>
          </w:p>
        </w:tc>
        <w:tc>
          <w:tcPr>
            <w:tcW w:w="2460" w:type="dxa"/>
            <w:shd w:val="clear" w:color="auto" w:fill="auto"/>
            <w:vAlign w:val="center"/>
            <w:hideMark/>
          </w:tcPr>
          <w:p w14:paraId="73A909A8" w14:textId="77777777" w:rsidR="000F6E58" w:rsidRPr="00112450" w:rsidRDefault="000F6E58" w:rsidP="001F7F75">
            <w:pPr>
              <w:jc w:val="center"/>
              <w:rPr>
                <w:color w:val="000000"/>
                <w:sz w:val="20"/>
                <w:szCs w:val="20"/>
              </w:rPr>
            </w:pPr>
            <w:r w:rsidRPr="00112450">
              <w:rPr>
                <w:color w:val="000000"/>
                <w:sz w:val="20"/>
                <w:szCs w:val="20"/>
              </w:rPr>
              <w:t>Definira se kao broj izrađenih studija</w:t>
            </w:r>
          </w:p>
        </w:tc>
        <w:tc>
          <w:tcPr>
            <w:tcW w:w="999" w:type="dxa"/>
            <w:shd w:val="clear" w:color="auto" w:fill="auto"/>
            <w:vAlign w:val="center"/>
            <w:hideMark/>
          </w:tcPr>
          <w:p w14:paraId="36E47754" w14:textId="77777777" w:rsidR="000F6E58" w:rsidRPr="00112450" w:rsidRDefault="000F6E58" w:rsidP="001F7F75">
            <w:pPr>
              <w:jc w:val="center"/>
              <w:rPr>
                <w:color w:val="000000"/>
                <w:sz w:val="20"/>
                <w:szCs w:val="20"/>
              </w:rPr>
            </w:pPr>
            <w:r w:rsidRPr="00112450">
              <w:rPr>
                <w:color w:val="000000"/>
                <w:sz w:val="20"/>
                <w:szCs w:val="20"/>
              </w:rPr>
              <w:t>kom</w:t>
            </w:r>
          </w:p>
        </w:tc>
        <w:tc>
          <w:tcPr>
            <w:tcW w:w="1170" w:type="dxa"/>
            <w:shd w:val="clear" w:color="auto" w:fill="auto"/>
            <w:noWrap/>
            <w:vAlign w:val="center"/>
            <w:hideMark/>
          </w:tcPr>
          <w:p w14:paraId="75C2B0BF" w14:textId="77777777" w:rsidR="000F6E58" w:rsidRPr="00112450" w:rsidRDefault="000F6E58" w:rsidP="001F7F75">
            <w:pPr>
              <w:jc w:val="center"/>
              <w:rPr>
                <w:color w:val="000000"/>
                <w:sz w:val="20"/>
                <w:szCs w:val="20"/>
              </w:rPr>
            </w:pPr>
            <w:r w:rsidRPr="00112450">
              <w:rPr>
                <w:color w:val="000000"/>
                <w:sz w:val="20"/>
                <w:szCs w:val="20"/>
              </w:rPr>
              <w:t>1</w:t>
            </w:r>
          </w:p>
        </w:tc>
        <w:tc>
          <w:tcPr>
            <w:tcW w:w="1170" w:type="dxa"/>
            <w:shd w:val="clear" w:color="auto" w:fill="auto"/>
            <w:noWrap/>
            <w:vAlign w:val="center"/>
            <w:hideMark/>
          </w:tcPr>
          <w:p w14:paraId="49038A6B" w14:textId="77777777" w:rsidR="000F6E58" w:rsidRPr="00112450" w:rsidRDefault="000F6E58" w:rsidP="001F7F75">
            <w:pPr>
              <w:jc w:val="center"/>
              <w:rPr>
                <w:color w:val="000000"/>
                <w:sz w:val="20"/>
                <w:szCs w:val="20"/>
              </w:rPr>
            </w:pPr>
            <w:r w:rsidRPr="00112450">
              <w:rPr>
                <w:color w:val="000000"/>
                <w:sz w:val="20"/>
                <w:szCs w:val="20"/>
              </w:rPr>
              <w:t>1</w:t>
            </w:r>
          </w:p>
        </w:tc>
        <w:tc>
          <w:tcPr>
            <w:tcW w:w="1194" w:type="dxa"/>
            <w:shd w:val="clear" w:color="auto" w:fill="auto"/>
            <w:vAlign w:val="center"/>
            <w:hideMark/>
          </w:tcPr>
          <w:p w14:paraId="27E20E9A" w14:textId="77777777" w:rsidR="000F6E58" w:rsidRPr="00112450" w:rsidRDefault="000F6E58" w:rsidP="001F7F75">
            <w:pPr>
              <w:jc w:val="center"/>
              <w:rPr>
                <w:color w:val="000000"/>
                <w:sz w:val="20"/>
                <w:szCs w:val="20"/>
              </w:rPr>
            </w:pPr>
            <w:r w:rsidRPr="00112450">
              <w:rPr>
                <w:color w:val="000000"/>
                <w:sz w:val="20"/>
                <w:szCs w:val="20"/>
              </w:rPr>
              <w:t>1</w:t>
            </w:r>
          </w:p>
        </w:tc>
      </w:tr>
    </w:tbl>
    <w:p w14:paraId="71DD3756" w14:textId="77777777" w:rsidR="000F6E58" w:rsidRPr="00112450" w:rsidRDefault="000F6E58" w:rsidP="000F6E58">
      <w:pPr>
        <w:autoSpaceDE w:val="0"/>
        <w:autoSpaceDN w:val="0"/>
        <w:adjustRightInd w:val="0"/>
        <w:jc w:val="both"/>
        <w:rPr>
          <w:b/>
          <w:bCs/>
          <w:sz w:val="22"/>
          <w:szCs w:val="22"/>
          <w:u w:val="single"/>
        </w:rPr>
      </w:pPr>
    </w:p>
    <w:p w14:paraId="4EA0DDEB" w14:textId="77777777" w:rsidR="000F6E58" w:rsidRPr="00112450" w:rsidRDefault="000F6E58" w:rsidP="000F6E58">
      <w:pPr>
        <w:autoSpaceDE w:val="0"/>
        <w:autoSpaceDN w:val="0"/>
        <w:adjustRightInd w:val="0"/>
        <w:jc w:val="both"/>
        <w:rPr>
          <w:b/>
          <w:bCs/>
          <w:sz w:val="22"/>
          <w:szCs w:val="22"/>
          <w:u w:val="single"/>
        </w:rPr>
      </w:pPr>
    </w:p>
    <w:p w14:paraId="0C6E6DFF" w14:textId="77777777" w:rsidR="000F6E58" w:rsidRPr="00112450" w:rsidRDefault="000F6E58" w:rsidP="000F6E58">
      <w:pPr>
        <w:rPr>
          <w:b/>
          <w:bCs/>
          <w:sz w:val="22"/>
          <w:szCs w:val="22"/>
        </w:rPr>
      </w:pPr>
      <w:r w:rsidRPr="00112450">
        <w:rPr>
          <w:b/>
          <w:bCs/>
          <w:sz w:val="22"/>
          <w:szCs w:val="22"/>
        </w:rPr>
        <w:t>Aktivnost A400210: Tekući rashodi – tehnički pregledi</w:t>
      </w:r>
    </w:p>
    <w:tbl>
      <w:tblPr>
        <w:tblW w:w="9246" w:type="dxa"/>
        <w:tblLook w:val="04A0" w:firstRow="1" w:lastRow="0" w:firstColumn="1" w:lastColumn="0" w:noHBand="0" w:noVBand="1"/>
      </w:tblPr>
      <w:tblGrid>
        <w:gridCol w:w="2253"/>
        <w:gridCol w:w="2460"/>
        <w:gridCol w:w="999"/>
        <w:gridCol w:w="1170"/>
        <w:gridCol w:w="1170"/>
        <w:gridCol w:w="1194"/>
      </w:tblGrid>
      <w:tr w:rsidR="000F6E58" w:rsidRPr="00112450" w14:paraId="16045147" w14:textId="77777777" w:rsidTr="001F7F75">
        <w:trPr>
          <w:trHeight w:val="855"/>
        </w:trPr>
        <w:tc>
          <w:tcPr>
            <w:tcW w:w="22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7E7927" w14:textId="77777777" w:rsidR="000F6E58" w:rsidRPr="00112450" w:rsidRDefault="000F6E58" w:rsidP="001F7F75">
            <w:pPr>
              <w:jc w:val="center"/>
              <w:rPr>
                <w:b/>
                <w:bCs/>
                <w:color w:val="000000"/>
                <w:sz w:val="20"/>
                <w:szCs w:val="20"/>
              </w:rPr>
            </w:pPr>
            <w:r w:rsidRPr="00112450">
              <w:rPr>
                <w:b/>
                <w:bCs/>
                <w:color w:val="000000"/>
                <w:sz w:val="20"/>
                <w:szCs w:val="20"/>
                <w:lang w:eastAsia="en-US"/>
              </w:rPr>
              <w:t>Pokazatelj rezultata</w:t>
            </w:r>
          </w:p>
        </w:tc>
        <w:tc>
          <w:tcPr>
            <w:tcW w:w="2460" w:type="dxa"/>
            <w:tcBorders>
              <w:top w:val="single" w:sz="4" w:space="0" w:color="auto"/>
              <w:left w:val="nil"/>
              <w:bottom w:val="single" w:sz="4" w:space="0" w:color="auto"/>
              <w:right w:val="single" w:sz="4" w:space="0" w:color="auto"/>
            </w:tcBorders>
            <w:shd w:val="clear" w:color="auto" w:fill="auto"/>
            <w:noWrap/>
            <w:vAlign w:val="center"/>
            <w:hideMark/>
          </w:tcPr>
          <w:p w14:paraId="25FA7269" w14:textId="77777777" w:rsidR="000F6E58" w:rsidRPr="00112450" w:rsidRDefault="000F6E58" w:rsidP="001F7F75">
            <w:pPr>
              <w:jc w:val="center"/>
              <w:rPr>
                <w:b/>
                <w:bCs/>
                <w:color w:val="000000"/>
                <w:sz w:val="20"/>
                <w:szCs w:val="20"/>
              </w:rPr>
            </w:pPr>
            <w:r w:rsidRPr="00112450">
              <w:rPr>
                <w:b/>
                <w:bCs/>
                <w:color w:val="000000"/>
                <w:sz w:val="20"/>
                <w:szCs w:val="20"/>
                <w:lang w:eastAsia="en-US"/>
              </w:rPr>
              <w:t>Definicija pokazatelja</w:t>
            </w:r>
          </w:p>
        </w:tc>
        <w:tc>
          <w:tcPr>
            <w:tcW w:w="999" w:type="dxa"/>
            <w:tcBorders>
              <w:top w:val="single" w:sz="4" w:space="0" w:color="auto"/>
              <w:left w:val="nil"/>
              <w:bottom w:val="single" w:sz="4" w:space="0" w:color="auto"/>
              <w:right w:val="single" w:sz="4" w:space="0" w:color="auto"/>
            </w:tcBorders>
            <w:shd w:val="clear" w:color="auto" w:fill="auto"/>
            <w:vAlign w:val="center"/>
            <w:hideMark/>
          </w:tcPr>
          <w:p w14:paraId="1403E430" w14:textId="77777777" w:rsidR="000F6E58" w:rsidRPr="00112450" w:rsidRDefault="000F6E58" w:rsidP="001F7F75">
            <w:pPr>
              <w:jc w:val="center"/>
              <w:rPr>
                <w:b/>
                <w:bCs/>
                <w:color w:val="000000"/>
                <w:sz w:val="20"/>
                <w:szCs w:val="20"/>
              </w:rPr>
            </w:pPr>
            <w:r w:rsidRPr="00112450">
              <w:rPr>
                <w:b/>
                <w:bCs/>
                <w:color w:val="000000"/>
                <w:sz w:val="20"/>
                <w:szCs w:val="20"/>
                <w:lang w:eastAsia="en-US"/>
              </w:rPr>
              <w:t>Jedinica</w:t>
            </w:r>
          </w:p>
        </w:tc>
        <w:tc>
          <w:tcPr>
            <w:tcW w:w="1170" w:type="dxa"/>
            <w:tcBorders>
              <w:top w:val="single" w:sz="4" w:space="0" w:color="auto"/>
              <w:left w:val="nil"/>
              <w:bottom w:val="single" w:sz="4" w:space="0" w:color="auto"/>
              <w:right w:val="single" w:sz="4" w:space="0" w:color="auto"/>
            </w:tcBorders>
            <w:shd w:val="clear" w:color="auto" w:fill="auto"/>
            <w:vAlign w:val="center"/>
            <w:hideMark/>
          </w:tcPr>
          <w:p w14:paraId="7455C832" w14:textId="77777777" w:rsidR="000F6E58" w:rsidRPr="00112450" w:rsidRDefault="000F6E58" w:rsidP="001F7F75">
            <w:pPr>
              <w:jc w:val="center"/>
              <w:rPr>
                <w:b/>
                <w:bCs/>
                <w:color w:val="000000"/>
                <w:sz w:val="20"/>
                <w:szCs w:val="20"/>
              </w:rPr>
            </w:pPr>
            <w:r w:rsidRPr="00112450">
              <w:rPr>
                <w:b/>
                <w:bCs/>
                <w:color w:val="000000"/>
                <w:sz w:val="20"/>
                <w:szCs w:val="20"/>
                <w:lang w:eastAsia="en-US"/>
              </w:rPr>
              <w:t>Polazna vrijednost 2024.</w:t>
            </w:r>
          </w:p>
        </w:tc>
        <w:tc>
          <w:tcPr>
            <w:tcW w:w="1170" w:type="dxa"/>
            <w:tcBorders>
              <w:top w:val="single" w:sz="4" w:space="0" w:color="auto"/>
              <w:left w:val="nil"/>
              <w:bottom w:val="single" w:sz="4" w:space="0" w:color="auto"/>
              <w:right w:val="single" w:sz="4" w:space="0" w:color="auto"/>
            </w:tcBorders>
            <w:shd w:val="clear" w:color="auto" w:fill="auto"/>
            <w:vAlign w:val="center"/>
            <w:hideMark/>
          </w:tcPr>
          <w:p w14:paraId="19EE204D" w14:textId="77777777" w:rsidR="000F6E58" w:rsidRPr="00112450" w:rsidRDefault="000F6E58" w:rsidP="001F7F75">
            <w:pPr>
              <w:jc w:val="center"/>
              <w:rPr>
                <w:b/>
                <w:bCs/>
                <w:color w:val="000000"/>
                <w:sz w:val="20"/>
                <w:szCs w:val="20"/>
              </w:rPr>
            </w:pPr>
            <w:r w:rsidRPr="00112450">
              <w:rPr>
                <w:b/>
                <w:bCs/>
                <w:color w:val="000000"/>
                <w:sz w:val="20"/>
                <w:szCs w:val="20"/>
                <w:lang w:eastAsia="en-US"/>
              </w:rPr>
              <w:t>Ciljana vrijednost 2024.</w:t>
            </w:r>
          </w:p>
        </w:tc>
        <w:tc>
          <w:tcPr>
            <w:tcW w:w="1194" w:type="dxa"/>
            <w:tcBorders>
              <w:top w:val="single" w:sz="4" w:space="0" w:color="auto"/>
              <w:left w:val="nil"/>
              <w:bottom w:val="single" w:sz="4" w:space="0" w:color="auto"/>
              <w:right w:val="single" w:sz="4" w:space="0" w:color="auto"/>
            </w:tcBorders>
            <w:shd w:val="clear" w:color="auto" w:fill="auto"/>
            <w:vAlign w:val="center"/>
            <w:hideMark/>
          </w:tcPr>
          <w:p w14:paraId="5F59E072" w14:textId="77777777" w:rsidR="000F6E58" w:rsidRPr="00112450" w:rsidRDefault="000F6E58" w:rsidP="001F7F75">
            <w:pPr>
              <w:jc w:val="center"/>
              <w:rPr>
                <w:b/>
                <w:bCs/>
                <w:color w:val="000000"/>
                <w:sz w:val="20"/>
                <w:szCs w:val="20"/>
              </w:rPr>
            </w:pPr>
            <w:r w:rsidRPr="00112450">
              <w:rPr>
                <w:b/>
                <w:bCs/>
                <w:color w:val="000000"/>
                <w:sz w:val="20"/>
                <w:szCs w:val="20"/>
                <w:lang w:eastAsia="en-US"/>
              </w:rPr>
              <w:t>Ostvarena vrijednost 2024.</w:t>
            </w:r>
          </w:p>
        </w:tc>
      </w:tr>
      <w:tr w:rsidR="000F6E58" w:rsidRPr="00112450" w14:paraId="70E6F9A9" w14:textId="77777777" w:rsidTr="001F7F75">
        <w:trPr>
          <w:trHeight w:val="1185"/>
        </w:trPr>
        <w:tc>
          <w:tcPr>
            <w:tcW w:w="2253" w:type="dxa"/>
            <w:tcBorders>
              <w:top w:val="nil"/>
              <w:left w:val="single" w:sz="4" w:space="0" w:color="auto"/>
              <w:bottom w:val="single" w:sz="4" w:space="0" w:color="auto"/>
              <w:right w:val="single" w:sz="4" w:space="0" w:color="auto"/>
            </w:tcBorders>
            <w:shd w:val="clear" w:color="auto" w:fill="auto"/>
            <w:vAlign w:val="center"/>
          </w:tcPr>
          <w:p w14:paraId="3EAEDECB" w14:textId="77777777" w:rsidR="000F6E58" w:rsidRPr="00112450" w:rsidRDefault="000F6E58" w:rsidP="001F7F75">
            <w:pPr>
              <w:jc w:val="center"/>
              <w:rPr>
                <w:color w:val="000000"/>
                <w:sz w:val="20"/>
                <w:szCs w:val="20"/>
              </w:rPr>
            </w:pPr>
            <w:r w:rsidRPr="00112450">
              <w:rPr>
                <w:color w:val="000000"/>
                <w:sz w:val="20"/>
                <w:szCs w:val="20"/>
              </w:rPr>
              <w:t>Tehnički pregledi</w:t>
            </w:r>
          </w:p>
        </w:tc>
        <w:tc>
          <w:tcPr>
            <w:tcW w:w="2460" w:type="dxa"/>
            <w:tcBorders>
              <w:top w:val="nil"/>
              <w:left w:val="nil"/>
              <w:bottom w:val="single" w:sz="4" w:space="0" w:color="auto"/>
              <w:right w:val="single" w:sz="4" w:space="0" w:color="auto"/>
            </w:tcBorders>
            <w:shd w:val="clear" w:color="auto" w:fill="auto"/>
            <w:vAlign w:val="center"/>
            <w:hideMark/>
          </w:tcPr>
          <w:p w14:paraId="55A5EEF5" w14:textId="77777777" w:rsidR="000F6E58" w:rsidRPr="00112450" w:rsidRDefault="000F6E58" w:rsidP="001F7F75">
            <w:pPr>
              <w:jc w:val="center"/>
              <w:rPr>
                <w:color w:val="000000"/>
                <w:sz w:val="20"/>
                <w:szCs w:val="20"/>
              </w:rPr>
            </w:pPr>
            <w:r w:rsidRPr="00112450">
              <w:rPr>
                <w:color w:val="000000"/>
                <w:sz w:val="20"/>
                <w:szCs w:val="20"/>
              </w:rPr>
              <w:t>Definira se kao broj provedenih tehničkih pregleda</w:t>
            </w:r>
          </w:p>
        </w:tc>
        <w:tc>
          <w:tcPr>
            <w:tcW w:w="999" w:type="dxa"/>
            <w:tcBorders>
              <w:top w:val="nil"/>
              <w:left w:val="nil"/>
              <w:bottom w:val="single" w:sz="4" w:space="0" w:color="auto"/>
              <w:right w:val="single" w:sz="4" w:space="0" w:color="auto"/>
            </w:tcBorders>
            <w:shd w:val="clear" w:color="auto" w:fill="auto"/>
            <w:vAlign w:val="center"/>
            <w:hideMark/>
          </w:tcPr>
          <w:p w14:paraId="59CD0558" w14:textId="77777777" w:rsidR="000F6E58" w:rsidRPr="00112450" w:rsidRDefault="000F6E58" w:rsidP="001F7F75">
            <w:pPr>
              <w:jc w:val="center"/>
              <w:rPr>
                <w:color w:val="000000"/>
                <w:sz w:val="20"/>
                <w:szCs w:val="20"/>
              </w:rPr>
            </w:pPr>
            <w:r w:rsidRPr="00112450">
              <w:rPr>
                <w:color w:val="000000"/>
                <w:sz w:val="20"/>
                <w:szCs w:val="20"/>
              </w:rPr>
              <w:t>kom</w:t>
            </w:r>
          </w:p>
        </w:tc>
        <w:tc>
          <w:tcPr>
            <w:tcW w:w="1170" w:type="dxa"/>
            <w:tcBorders>
              <w:top w:val="nil"/>
              <w:left w:val="nil"/>
              <w:bottom w:val="single" w:sz="4" w:space="0" w:color="auto"/>
              <w:right w:val="single" w:sz="4" w:space="0" w:color="auto"/>
            </w:tcBorders>
            <w:shd w:val="clear" w:color="auto" w:fill="auto"/>
            <w:noWrap/>
            <w:vAlign w:val="center"/>
            <w:hideMark/>
          </w:tcPr>
          <w:p w14:paraId="2952E0BB" w14:textId="77777777" w:rsidR="000F6E58" w:rsidRPr="00112450" w:rsidRDefault="000F6E58" w:rsidP="001F7F75">
            <w:pPr>
              <w:jc w:val="center"/>
              <w:rPr>
                <w:color w:val="000000"/>
                <w:sz w:val="20"/>
                <w:szCs w:val="20"/>
              </w:rPr>
            </w:pPr>
            <w:r w:rsidRPr="00112450">
              <w:rPr>
                <w:color w:val="000000"/>
                <w:sz w:val="20"/>
                <w:szCs w:val="20"/>
              </w:rPr>
              <w:t>50</w:t>
            </w:r>
          </w:p>
        </w:tc>
        <w:tc>
          <w:tcPr>
            <w:tcW w:w="1170" w:type="dxa"/>
            <w:tcBorders>
              <w:top w:val="nil"/>
              <w:left w:val="nil"/>
              <w:bottom w:val="single" w:sz="4" w:space="0" w:color="auto"/>
              <w:right w:val="single" w:sz="4" w:space="0" w:color="auto"/>
            </w:tcBorders>
            <w:shd w:val="clear" w:color="auto" w:fill="auto"/>
            <w:noWrap/>
            <w:vAlign w:val="center"/>
            <w:hideMark/>
          </w:tcPr>
          <w:p w14:paraId="6B841EA7" w14:textId="77777777" w:rsidR="000F6E58" w:rsidRPr="00112450" w:rsidRDefault="000F6E58" w:rsidP="001F7F75">
            <w:pPr>
              <w:jc w:val="center"/>
              <w:rPr>
                <w:color w:val="000000"/>
                <w:sz w:val="20"/>
                <w:szCs w:val="20"/>
              </w:rPr>
            </w:pPr>
            <w:r w:rsidRPr="00112450">
              <w:rPr>
                <w:color w:val="000000"/>
                <w:sz w:val="20"/>
                <w:szCs w:val="20"/>
              </w:rPr>
              <w:t>50</w:t>
            </w:r>
          </w:p>
        </w:tc>
        <w:tc>
          <w:tcPr>
            <w:tcW w:w="1194" w:type="dxa"/>
            <w:tcBorders>
              <w:top w:val="nil"/>
              <w:left w:val="nil"/>
              <w:bottom w:val="single" w:sz="4" w:space="0" w:color="auto"/>
              <w:right w:val="single" w:sz="4" w:space="0" w:color="auto"/>
            </w:tcBorders>
            <w:shd w:val="clear" w:color="auto" w:fill="auto"/>
            <w:vAlign w:val="center"/>
            <w:hideMark/>
          </w:tcPr>
          <w:p w14:paraId="4698D9C3" w14:textId="77777777" w:rsidR="000F6E58" w:rsidRPr="00112450" w:rsidRDefault="000F6E58" w:rsidP="001F7F75">
            <w:pPr>
              <w:jc w:val="center"/>
              <w:rPr>
                <w:color w:val="000000"/>
                <w:sz w:val="20"/>
                <w:szCs w:val="20"/>
              </w:rPr>
            </w:pPr>
            <w:r w:rsidRPr="00112450">
              <w:rPr>
                <w:color w:val="000000"/>
                <w:sz w:val="20"/>
                <w:szCs w:val="20"/>
              </w:rPr>
              <w:t>35</w:t>
            </w:r>
          </w:p>
        </w:tc>
      </w:tr>
    </w:tbl>
    <w:p w14:paraId="6C5FDD36" w14:textId="77777777" w:rsidR="00E26DEE" w:rsidRPr="00112450" w:rsidRDefault="00E26DEE" w:rsidP="0065070C">
      <w:pPr>
        <w:autoSpaceDE w:val="0"/>
        <w:autoSpaceDN w:val="0"/>
        <w:adjustRightInd w:val="0"/>
        <w:jc w:val="both"/>
        <w:rPr>
          <w:b/>
          <w:bCs/>
          <w:sz w:val="22"/>
          <w:szCs w:val="22"/>
          <w:u w:val="single"/>
        </w:rPr>
      </w:pPr>
    </w:p>
    <w:p w14:paraId="19CF2A81" w14:textId="1317E194" w:rsidR="001461CD" w:rsidRPr="00112450" w:rsidRDefault="00634B93" w:rsidP="007E0ED1">
      <w:pPr>
        <w:pStyle w:val="Naslov2"/>
        <w:jc w:val="both"/>
        <w:rPr>
          <w:rFonts w:ascii="Times New Roman" w:hAnsi="Times New Roman" w:cs="Times New Roman"/>
          <w:sz w:val="22"/>
          <w:szCs w:val="22"/>
        </w:rPr>
      </w:pPr>
      <w:bookmarkStart w:id="47" w:name="_Toc193966701"/>
      <w:r w:rsidRPr="00112450">
        <w:rPr>
          <w:rFonts w:ascii="Times New Roman" w:hAnsi="Times New Roman" w:cs="Times New Roman"/>
          <w:sz w:val="22"/>
          <w:szCs w:val="22"/>
        </w:rPr>
        <w:t>RAZDJEL 040 – Upravni odjel za izgradnju grada, upravljanje nekretninama i komunalno gospodarstv</w:t>
      </w:r>
      <w:r w:rsidR="003E2FF4" w:rsidRPr="00112450">
        <w:rPr>
          <w:rFonts w:ascii="Times New Roman" w:hAnsi="Times New Roman" w:cs="Times New Roman"/>
          <w:sz w:val="22"/>
          <w:szCs w:val="22"/>
        </w:rPr>
        <w:t>o</w:t>
      </w:r>
      <w:bookmarkEnd w:id="47"/>
    </w:p>
    <w:p w14:paraId="4C9C8BC3" w14:textId="77777777" w:rsidR="001461CD" w:rsidRPr="00112450" w:rsidRDefault="001461CD" w:rsidP="00E94E73">
      <w:pPr>
        <w:autoSpaceDE w:val="0"/>
        <w:autoSpaceDN w:val="0"/>
        <w:adjustRightInd w:val="0"/>
        <w:jc w:val="both"/>
        <w:rPr>
          <w:sz w:val="22"/>
          <w:szCs w:val="22"/>
        </w:rPr>
      </w:pPr>
    </w:p>
    <w:p w14:paraId="5BC5C9C1" w14:textId="77777777" w:rsidR="00B45F88" w:rsidRPr="00112450" w:rsidRDefault="00B45F88" w:rsidP="00B45F88">
      <w:pPr>
        <w:ind w:firstLine="708"/>
        <w:jc w:val="both"/>
        <w:rPr>
          <w:sz w:val="22"/>
          <w:szCs w:val="22"/>
        </w:rPr>
      </w:pPr>
      <w:r w:rsidRPr="00112450">
        <w:rPr>
          <w:rFonts w:eastAsia="Calibri"/>
          <w:sz w:val="22"/>
          <w:szCs w:val="22"/>
        </w:rPr>
        <w:t>Ustrojstvo i nadležnosti u obavljanju poslova iz samoupravnog djelokruga Grada propisuju se Odlukom o ustrojstvu i djelokrugu Upravnih tijela Grada Koprivnice za svaki upravni odjel. Sukladno navedenoj Odluci u Upravnom odjelu za izgradnju grada, upravljanje nekretninama i komunalno gospodarstvo obavljaju se slijedeći poslovi:</w:t>
      </w:r>
    </w:p>
    <w:p w14:paraId="4DD9C961" w14:textId="77777777" w:rsidR="00B45F88" w:rsidRPr="00112450" w:rsidRDefault="00B45F88" w:rsidP="00B45F88">
      <w:pPr>
        <w:jc w:val="both"/>
        <w:rPr>
          <w:sz w:val="22"/>
          <w:szCs w:val="22"/>
        </w:rPr>
      </w:pPr>
    </w:p>
    <w:p w14:paraId="370F6707" w14:textId="77777777" w:rsidR="00B45F88" w:rsidRPr="00112450" w:rsidRDefault="00B45F88" w:rsidP="00B45F88">
      <w:pPr>
        <w:jc w:val="both"/>
        <w:rPr>
          <w:bCs/>
          <w:sz w:val="22"/>
          <w:szCs w:val="22"/>
        </w:rPr>
      </w:pPr>
      <w:r w:rsidRPr="00112450">
        <w:rPr>
          <w:sz w:val="22"/>
          <w:szCs w:val="22"/>
        </w:rPr>
        <w:t xml:space="preserve">Upravni odjel za </w:t>
      </w:r>
      <w:r w:rsidRPr="00112450">
        <w:rPr>
          <w:bCs/>
          <w:sz w:val="22"/>
          <w:szCs w:val="22"/>
        </w:rPr>
        <w:t xml:space="preserve">izgradnju grada, upravljanje nekretninama i komunalno gospodarstvo </w:t>
      </w:r>
      <w:r w:rsidRPr="00112450">
        <w:rPr>
          <w:sz w:val="22"/>
          <w:szCs w:val="22"/>
        </w:rPr>
        <w:t>čine:</w:t>
      </w:r>
    </w:p>
    <w:p w14:paraId="64F05ABF" w14:textId="77777777" w:rsidR="00B45F88" w:rsidRPr="00112450" w:rsidRDefault="00B45F88" w:rsidP="007E0ED1">
      <w:pPr>
        <w:numPr>
          <w:ilvl w:val="0"/>
          <w:numId w:val="9"/>
        </w:numPr>
        <w:jc w:val="both"/>
        <w:rPr>
          <w:bCs/>
          <w:sz w:val="22"/>
          <w:szCs w:val="22"/>
        </w:rPr>
      </w:pPr>
      <w:r w:rsidRPr="00112450">
        <w:rPr>
          <w:bCs/>
          <w:sz w:val="22"/>
          <w:szCs w:val="22"/>
        </w:rPr>
        <w:t>Odsjek za izgradnju grada</w:t>
      </w:r>
    </w:p>
    <w:p w14:paraId="73D63E1B" w14:textId="77777777" w:rsidR="00B45F88" w:rsidRPr="00112450" w:rsidRDefault="00B45F88" w:rsidP="007E0ED1">
      <w:pPr>
        <w:numPr>
          <w:ilvl w:val="0"/>
          <w:numId w:val="9"/>
        </w:numPr>
        <w:jc w:val="both"/>
        <w:rPr>
          <w:bCs/>
          <w:sz w:val="22"/>
          <w:szCs w:val="22"/>
        </w:rPr>
      </w:pPr>
      <w:r w:rsidRPr="00112450">
        <w:rPr>
          <w:bCs/>
          <w:sz w:val="22"/>
          <w:szCs w:val="22"/>
        </w:rPr>
        <w:t>Odsjek za komunalno gospodarstvo</w:t>
      </w:r>
    </w:p>
    <w:p w14:paraId="7D198126" w14:textId="77777777" w:rsidR="00B45F88" w:rsidRPr="00112450" w:rsidRDefault="00B45F88" w:rsidP="007E0ED1">
      <w:pPr>
        <w:numPr>
          <w:ilvl w:val="0"/>
          <w:numId w:val="9"/>
        </w:numPr>
        <w:jc w:val="both"/>
        <w:rPr>
          <w:bCs/>
          <w:sz w:val="22"/>
          <w:szCs w:val="22"/>
        </w:rPr>
      </w:pPr>
      <w:r w:rsidRPr="00112450">
        <w:rPr>
          <w:bCs/>
          <w:sz w:val="22"/>
          <w:szCs w:val="22"/>
        </w:rPr>
        <w:t>Odsjek za upravljanje nekretninama.</w:t>
      </w:r>
    </w:p>
    <w:p w14:paraId="567C8C02" w14:textId="77777777" w:rsidR="00B45F88" w:rsidRPr="00112450" w:rsidRDefault="00B45F88" w:rsidP="00B45F88">
      <w:pPr>
        <w:jc w:val="both"/>
        <w:rPr>
          <w:bCs/>
          <w:color w:val="FF0000"/>
          <w:sz w:val="22"/>
          <w:szCs w:val="22"/>
        </w:rPr>
      </w:pPr>
    </w:p>
    <w:p w14:paraId="031416A7" w14:textId="77777777" w:rsidR="00B45F88" w:rsidRPr="00112450" w:rsidRDefault="00B45F88" w:rsidP="00B45F88">
      <w:pPr>
        <w:jc w:val="both"/>
        <w:rPr>
          <w:b/>
          <w:bCs/>
          <w:noProof/>
          <w:sz w:val="22"/>
          <w:szCs w:val="22"/>
        </w:rPr>
      </w:pPr>
      <w:r w:rsidRPr="00112450">
        <w:rPr>
          <w:b/>
          <w:bCs/>
          <w:noProof/>
          <w:sz w:val="22"/>
          <w:szCs w:val="22"/>
        </w:rPr>
        <w:t>U odsjeku za izgradnju grada obavljaju se sljedeći poslovi:</w:t>
      </w:r>
    </w:p>
    <w:p w14:paraId="34B5A3B0" w14:textId="77777777" w:rsidR="00B45F88" w:rsidRPr="00112450" w:rsidRDefault="00B45F88" w:rsidP="00B45F88">
      <w:pPr>
        <w:jc w:val="both"/>
        <w:rPr>
          <w:noProof/>
          <w:sz w:val="22"/>
          <w:szCs w:val="22"/>
        </w:rPr>
      </w:pPr>
      <w:r w:rsidRPr="00112450">
        <w:rPr>
          <w:bCs/>
          <w:noProof/>
          <w:sz w:val="22"/>
          <w:szCs w:val="22"/>
        </w:rPr>
        <w:t>- izrada</w:t>
      </w:r>
      <w:r w:rsidRPr="00112450">
        <w:rPr>
          <w:noProof/>
          <w:sz w:val="22"/>
          <w:szCs w:val="22"/>
        </w:rPr>
        <w:t xml:space="preserve"> programa i izvješća u skladu sa zakonskom regulativom, </w:t>
      </w:r>
    </w:p>
    <w:p w14:paraId="3755786C" w14:textId="77777777" w:rsidR="00B45F88" w:rsidRPr="00112450" w:rsidRDefault="00B45F88" w:rsidP="00B45F88">
      <w:pPr>
        <w:jc w:val="both"/>
        <w:rPr>
          <w:noProof/>
          <w:sz w:val="22"/>
          <w:szCs w:val="22"/>
        </w:rPr>
      </w:pPr>
      <w:r w:rsidRPr="00112450">
        <w:rPr>
          <w:noProof/>
          <w:sz w:val="22"/>
          <w:szCs w:val="22"/>
          <w:shd w:val="clear" w:color="auto" w:fill="FFFFFF"/>
        </w:rPr>
        <w:t>- priprema i praćenje provedbe poslova održavanja komunalne infrastrukture,</w:t>
      </w:r>
    </w:p>
    <w:p w14:paraId="64F99DC6" w14:textId="77777777" w:rsidR="00B45F88" w:rsidRPr="00112450" w:rsidRDefault="00B45F88" w:rsidP="00B45F88">
      <w:pPr>
        <w:jc w:val="both"/>
        <w:rPr>
          <w:noProof/>
          <w:sz w:val="22"/>
          <w:szCs w:val="22"/>
          <w:shd w:val="clear" w:color="auto" w:fill="FFFFFF"/>
        </w:rPr>
      </w:pPr>
      <w:r w:rsidRPr="00112450">
        <w:rPr>
          <w:noProof/>
          <w:sz w:val="22"/>
          <w:szCs w:val="22"/>
        </w:rPr>
        <w:t xml:space="preserve">- priprema i provođenje investicija izgradnje i rekonstrukcije komunalne </w:t>
      </w:r>
      <w:r w:rsidRPr="00112450">
        <w:rPr>
          <w:noProof/>
          <w:sz w:val="22"/>
          <w:szCs w:val="22"/>
          <w:shd w:val="clear" w:color="auto" w:fill="FFFFFF"/>
        </w:rPr>
        <w:t>infrastrukture i objekata javne namjene:</w:t>
      </w:r>
    </w:p>
    <w:p w14:paraId="5726AD43" w14:textId="77777777" w:rsidR="00B45F88" w:rsidRPr="00112450" w:rsidRDefault="00B45F88" w:rsidP="00B45F88">
      <w:pPr>
        <w:ind w:firstLine="708"/>
        <w:jc w:val="both"/>
        <w:rPr>
          <w:noProof/>
          <w:sz w:val="22"/>
          <w:szCs w:val="22"/>
        </w:rPr>
      </w:pPr>
      <w:r w:rsidRPr="00112450">
        <w:rPr>
          <w:noProof/>
          <w:sz w:val="22"/>
          <w:szCs w:val="22"/>
        </w:rPr>
        <w:t>- priprema i provođenje postupaka javne nabave za izradu projektne dokumentacije, građenje i stručni nadzor,</w:t>
      </w:r>
    </w:p>
    <w:p w14:paraId="01D1D89B" w14:textId="77777777" w:rsidR="00B45F88" w:rsidRPr="00112450" w:rsidRDefault="00B45F88" w:rsidP="00B45F88">
      <w:pPr>
        <w:ind w:firstLine="708"/>
        <w:jc w:val="both"/>
        <w:rPr>
          <w:noProof/>
          <w:sz w:val="22"/>
          <w:szCs w:val="22"/>
        </w:rPr>
      </w:pPr>
      <w:r w:rsidRPr="00112450">
        <w:rPr>
          <w:noProof/>
          <w:sz w:val="22"/>
          <w:szCs w:val="22"/>
        </w:rPr>
        <w:t>- izrada ugovora za izradu projektne dokumentacije, građenje i stručni nadzor,</w:t>
      </w:r>
    </w:p>
    <w:p w14:paraId="6A6F700C" w14:textId="77777777" w:rsidR="00B45F88" w:rsidRPr="00112450" w:rsidRDefault="00B45F88" w:rsidP="00B45F88">
      <w:pPr>
        <w:ind w:firstLine="708"/>
        <w:jc w:val="both"/>
        <w:rPr>
          <w:noProof/>
          <w:sz w:val="22"/>
          <w:szCs w:val="22"/>
        </w:rPr>
      </w:pPr>
      <w:r w:rsidRPr="00112450">
        <w:rPr>
          <w:noProof/>
          <w:sz w:val="22"/>
          <w:szCs w:val="22"/>
        </w:rPr>
        <w:t>- ishođenje akata za građenje,</w:t>
      </w:r>
    </w:p>
    <w:p w14:paraId="502A6FFA" w14:textId="77777777" w:rsidR="00B45F88" w:rsidRPr="00112450" w:rsidRDefault="00B45F88" w:rsidP="00B45F88">
      <w:pPr>
        <w:ind w:firstLine="708"/>
        <w:jc w:val="both"/>
        <w:rPr>
          <w:noProof/>
          <w:sz w:val="22"/>
          <w:szCs w:val="22"/>
        </w:rPr>
      </w:pPr>
      <w:r w:rsidRPr="00112450">
        <w:rPr>
          <w:noProof/>
          <w:sz w:val="22"/>
          <w:szCs w:val="22"/>
        </w:rPr>
        <w:t>- praćenje izrade projektne dokumentacije,</w:t>
      </w:r>
    </w:p>
    <w:p w14:paraId="07169EB8" w14:textId="77777777" w:rsidR="00B45F88" w:rsidRPr="00112450" w:rsidRDefault="00B45F88" w:rsidP="00B45F88">
      <w:pPr>
        <w:ind w:firstLine="708"/>
        <w:jc w:val="both"/>
        <w:rPr>
          <w:noProof/>
          <w:sz w:val="22"/>
          <w:szCs w:val="22"/>
        </w:rPr>
      </w:pPr>
      <w:r w:rsidRPr="00112450">
        <w:rPr>
          <w:noProof/>
          <w:sz w:val="22"/>
          <w:szCs w:val="22"/>
        </w:rPr>
        <w:t>- praćenje gradnje u tehničkom i financijskom smislu,</w:t>
      </w:r>
    </w:p>
    <w:p w14:paraId="09D3A49B" w14:textId="77777777" w:rsidR="00B45F88" w:rsidRPr="00112450" w:rsidRDefault="00B45F88" w:rsidP="00B45F88">
      <w:pPr>
        <w:ind w:firstLine="708"/>
        <w:jc w:val="both"/>
        <w:rPr>
          <w:noProof/>
          <w:sz w:val="22"/>
          <w:szCs w:val="22"/>
        </w:rPr>
      </w:pPr>
      <w:r w:rsidRPr="00112450">
        <w:rPr>
          <w:noProof/>
          <w:sz w:val="22"/>
          <w:szCs w:val="22"/>
        </w:rPr>
        <w:t>- provođenje primopredaje i okončanih obračuna po završetku gradnje,</w:t>
      </w:r>
    </w:p>
    <w:p w14:paraId="175E84C9" w14:textId="77777777" w:rsidR="00B45F88" w:rsidRPr="00112450" w:rsidRDefault="00B45F88" w:rsidP="00B45F88">
      <w:pPr>
        <w:ind w:firstLine="708"/>
        <w:jc w:val="both"/>
        <w:rPr>
          <w:noProof/>
          <w:sz w:val="22"/>
          <w:szCs w:val="22"/>
        </w:rPr>
      </w:pPr>
      <w:r w:rsidRPr="00112450">
        <w:rPr>
          <w:noProof/>
          <w:sz w:val="22"/>
          <w:szCs w:val="22"/>
        </w:rPr>
        <w:t>- sudjelovanje u pripremi i provedba kapitalnih projekata (projekti vezani uz EU fondove, projekti unutar državnih programa i sl.),</w:t>
      </w:r>
    </w:p>
    <w:p w14:paraId="2018C885" w14:textId="77777777" w:rsidR="00B45F88" w:rsidRPr="00112450" w:rsidRDefault="00B45F88" w:rsidP="00B45F88">
      <w:pPr>
        <w:jc w:val="both"/>
        <w:rPr>
          <w:b/>
          <w:sz w:val="22"/>
          <w:szCs w:val="22"/>
        </w:rPr>
      </w:pPr>
    </w:p>
    <w:p w14:paraId="71D16450" w14:textId="77777777" w:rsidR="00B45F88" w:rsidRPr="00112450" w:rsidRDefault="00B45F88" w:rsidP="00B45F88">
      <w:pPr>
        <w:jc w:val="both"/>
        <w:rPr>
          <w:b/>
          <w:sz w:val="22"/>
          <w:szCs w:val="22"/>
        </w:rPr>
      </w:pPr>
      <w:r w:rsidRPr="00112450">
        <w:rPr>
          <w:b/>
          <w:sz w:val="22"/>
          <w:szCs w:val="22"/>
        </w:rPr>
        <w:t>U odsjeku za upravljanje nekretninama obavljaju se sljedeći poslovi:</w:t>
      </w:r>
    </w:p>
    <w:p w14:paraId="090254A4" w14:textId="77777777" w:rsidR="00B45F88" w:rsidRPr="00112450" w:rsidRDefault="00B45F88" w:rsidP="00B45F88">
      <w:pPr>
        <w:jc w:val="both"/>
        <w:rPr>
          <w:sz w:val="22"/>
          <w:szCs w:val="22"/>
        </w:rPr>
      </w:pPr>
      <w:r w:rsidRPr="00112450">
        <w:rPr>
          <w:sz w:val="22"/>
          <w:szCs w:val="22"/>
        </w:rPr>
        <w:t xml:space="preserve">- imovinsko pravni poslovi vezani uz otuđenje i stjecanje nekretnina u vlasništvu Grada, </w:t>
      </w:r>
    </w:p>
    <w:p w14:paraId="3975C98E" w14:textId="77777777" w:rsidR="00B45F88" w:rsidRPr="00112450" w:rsidRDefault="00B45F88" w:rsidP="00B45F88">
      <w:pPr>
        <w:jc w:val="both"/>
        <w:rPr>
          <w:sz w:val="22"/>
          <w:szCs w:val="22"/>
        </w:rPr>
      </w:pPr>
      <w:r w:rsidRPr="00112450">
        <w:rPr>
          <w:sz w:val="22"/>
          <w:szCs w:val="22"/>
        </w:rPr>
        <w:t>- poslovi tekućeg i  investicijskog održavanja nekretnina u vlasništvu Grada,</w:t>
      </w:r>
    </w:p>
    <w:p w14:paraId="76C22C57" w14:textId="77777777" w:rsidR="00B45F88" w:rsidRPr="00112450" w:rsidRDefault="00B45F88" w:rsidP="00B45F88">
      <w:pPr>
        <w:jc w:val="both"/>
        <w:rPr>
          <w:sz w:val="22"/>
          <w:szCs w:val="22"/>
        </w:rPr>
      </w:pPr>
      <w:r w:rsidRPr="00112450">
        <w:rPr>
          <w:sz w:val="22"/>
          <w:szCs w:val="22"/>
        </w:rPr>
        <w:t>- vođenje registra nekretnina,</w:t>
      </w:r>
    </w:p>
    <w:p w14:paraId="122C0B0E" w14:textId="77777777" w:rsidR="00B45F88" w:rsidRPr="00112450" w:rsidRDefault="00B45F88" w:rsidP="00B45F88">
      <w:pPr>
        <w:jc w:val="both"/>
        <w:rPr>
          <w:sz w:val="22"/>
          <w:szCs w:val="22"/>
        </w:rPr>
      </w:pPr>
      <w:r w:rsidRPr="00112450">
        <w:rPr>
          <w:sz w:val="22"/>
          <w:szCs w:val="22"/>
        </w:rPr>
        <w:t>- ostali poslovi vezani uz upravljanje nekretninama sukladno pozitivno pravnim propisima</w:t>
      </w:r>
    </w:p>
    <w:p w14:paraId="3EB0DEE5" w14:textId="77777777" w:rsidR="00B45F88" w:rsidRPr="00112450" w:rsidRDefault="00B45F88" w:rsidP="00B45F88">
      <w:pPr>
        <w:jc w:val="both"/>
        <w:rPr>
          <w:b/>
          <w:color w:val="FF0000"/>
          <w:sz w:val="22"/>
          <w:szCs w:val="22"/>
        </w:rPr>
      </w:pPr>
    </w:p>
    <w:p w14:paraId="2263C39F" w14:textId="77777777" w:rsidR="00B45F88" w:rsidRPr="00112450" w:rsidRDefault="00B45F88" w:rsidP="00B45F88">
      <w:pPr>
        <w:jc w:val="both"/>
        <w:rPr>
          <w:b/>
          <w:sz w:val="22"/>
          <w:szCs w:val="22"/>
        </w:rPr>
      </w:pPr>
      <w:r w:rsidRPr="00112450">
        <w:rPr>
          <w:b/>
          <w:sz w:val="22"/>
          <w:szCs w:val="22"/>
        </w:rPr>
        <w:t>U odsjeku za komunalno gospodarstvo obavljaju se sljedeći poslovi:</w:t>
      </w:r>
    </w:p>
    <w:p w14:paraId="685468BA" w14:textId="77777777" w:rsidR="00B45F88" w:rsidRPr="00112450" w:rsidRDefault="00B45F88" w:rsidP="00B45F88">
      <w:pPr>
        <w:jc w:val="both"/>
        <w:rPr>
          <w:sz w:val="22"/>
          <w:szCs w:val="22"/>
        </w:rPr>
      </w:pPr>
      <w:r w:rsidRPr="00112450">
        <w:rPr>
          <w:sz w:val="22"/>
          <w:szCs w:val="22"/>
        </w:rPr>
        <w:t>- donošenje rješenja o komunalnoj naknadi i komunalnom doprinosu,</w:t>
      </w:r>
    </w:p>
    <w:p w14:paraId="094289BB" w14:textId="77777777" w:rsidR="00B45F88" w:rsidRPr="00112450" w:rsidRDefault="00B45F88" w:rsidP="00B45F88">
      <w:pPr>
        <w:jc w:val="both"/>
        <w:rPr>
          <w:sz w:val="22"/>
          <w:szCs w:val="22"/>
        </w:rPr>
      </w:pPr>
      <w:r w:rsidRPr="00112450">
        <w:rPr>
          <w:sz w:val="22"/>
          <w:szCs w:val="22"/>
        </w:rPr>
        <w:t>- donošenje rješenja o naknadi za ozakonjenje nezakonito izgrađenih zgrada,</w:t>
      </w:r>
    </w:p>
    <w:p w14:paraId="58AA7C76" w14:textId="77777777" w:rsidR="00B45F88" w:rsidRPr="00112450" w:rsidRDefault="00B45F88" w:rsidP="00B45F88">
      <w:pPr>
        <w:jc w:val="both"/>
        <w:rPr>
          <w:sz w:val="22"/>
          <w:szCs w:val="22"/>
        </w:rPr>
      </w:pPr>
      <w:r w:rsidRPr="00112450">
        <w:rPr>
          <w:sz w:val="22"/>
          <w:szCs w:val="22"/>
        </w:rPr>
        <w:lastRenderedPageBreak/>
        <w:t>- održavanje zelenih i javnih površina,</w:t>
      </w:r>
    </w:p>
    <w:p w14:paraId="1F75972E" w14:textId="77777777" w:rsidR="00B45F88" w:rsidRPr="00112450" w:rsidRDefault="00B45F88" w:rsidP="00B45F88">
      <w:pPr>
        <w:jc w:val="both"/>
        <w:rPr>
          <w:sz w:val="22"/>
          <w:szCs w:val="22"/>
        </w:rPr>
      </w:pPr>
      <w:r w:rsidRPr="00112450">
        <w:rPr>
          <w:sz w:val="22"/>
          <w:szCs w:val="22"/>
        </w:rPr>
        <w:t>- provođenje projekata i aktivnosti iz područja zaštite okoliša,</w:t>
      </w:r>
    </w:p>
    <w:p w14:paraId="7D359128" w14:textId="77777777" w:rsidR="00B45F88" w:rsidRPr="00112450" w:rsidRDefault="00B45F88" w:rsidP="00B45F88">
      <w:pPr>
        <w:jc w:val="both"/>
        <w:rPr>
          <w:sz w:val="22"/>
          <w:szCs w:val="22"/>
        </w:rPr>
      </w:pPr>
      <w:r w:rsidRPr="00112450">
        <w:rPr>
          <w:sz w:val="22"/>
          <w:szCs w:val="22"/>
        </w:rPr>
        <w:t>- provođenje komunalnog reda,</w:t>
      </w:r>
    </w:p>
    <w:p w14:paraId="0B0E9662" w14:textId="77777777" w:rsidR="00B45F88" w:rsidRPr="00112450" w:rsidRDefault="00B45F88" w:rsidP="00B45F88">
      <w:pPr>
        <w:jc w:val="both"/>
        <w:rPr>
          <w:sz w:val="22"/>
          <w:szCs w:val="22"/>
        </w:rPr>
      </w:pPr>
      <w:r w:rsidRPr="00112450">
        <w:rPr>
          <w:sz w:val="22"/>
          <w:szCs w:val="22"/>
        </w:rPr>
        <w:t>- održavanje objekata komunalne infrastrukture,</w:t>
      </w:r>
    </w:p>
    <w:p w14:paraId="49ABE1FA" w14:textId="77777777" w:rsidR="00B45F88" w:rsidRPr="00112450" w:rsidRDefault="00B45F88" w:rsidP="00B45F88">
      <w:pPr>
        <w:jc w:val="both"/>
        <w:rPr>
          <w:sz w:val="22"/>
          <w:szCs w:val="22"/>
        </w:rPr>
      </w:pPr>
      <w:r w:rsidRPr="00112450">
        <w:rPr>
          <w:sz w:val="22"/>
          <w:szCs w:val="22"/>
        </w:rPr>
        <w:t>- poslovi iz područja prometa u skladu s nadležnostima.</w:t>
      </w:r>
    </w:p>
    <w:p w14:paraId="62090C62" w14:textId="77777777" w:rsidR="00B45F88" w:rsidRPr="00112450" w:rsidRDefault="00B45F88" w:rsidP="00B45F88">
      <w:pPr>
        <w:jc w:val="both"/>
        <w:rPr>
          <w:sz w:val="22"/>
          <w:szCs w:val="22"/>
        </w:rPr>
      </w:pPr>
    </w:p>
    <w:p w14:paraId="102D0045" w14:textId="77777777" w:rsidR="00B45F88" w:rsidRPr="00112450" w:rsidRDefault="00B45F88" w:rsidP="00B45F88">
      <w:pPr>
        <w:autoSpaceDE w:val="0"/>
        <w:autoSpaceDN w:val="0"/>
        <w:adjustRightInd w:val="0"/>
        <w:jc w:val="both"/>
        <w:rPr>
          <w:b/>
          <w:sz w:val="22"/>
          <w:szCs w:val="22"/>
          <w:u w:val="single"/>
        </w:rPr>
      </w:pPr>
      <w:r w:rsidRPr="00112450">
        <w:rPr>
          <w:b/>
          <w:sz w:val="22"/>
          <w:szCs w:val="22"/>
          <w:u w:val="single"/>
        </w:rPr>
        <w:t xml:space="preserve">Zakonska osnova za provođenje svih programa: </w:t>
      </w:r>
    </w:p>
    <w:p w14:paraId="2970036D" w14:textId="77777777" w:rsidR="00B45F88" w:rsidRPr="00112450" w:rsidRDefault="00B45F88" w:rsidP="007E0ED1">
      <w:pPr>
        <w:pStyle w:val="Odlomakpopisa"/>
        <w:numPr>
          <w:ilvl w:val="0"/>
          <w:numId w:val="22"/>
        </w:numPr>
        <w:autoSpaceDE w:val="0"/>
        <w:autoSpaceDN w:val="0"/>
        <w:adjustRightInd w:val="0"/>
        <w:spacing w:after="160" w:line="22" w:lineRule="atLeast"/>
        <w:jc w:val="both"/>
        <w:rPr>
          <w:sz w:val="22"/>
          <w:szCs w:val="22"/>
          <w:u w:val="single"/>
        </w:rPr>
      </w:pPr>
      <w:r w:rsidRPr="00112450">
        <w:rPr>
          <w:sz w:val="22"/>
          <w:szCs w:val="22"/>
        </w:rPr>
        <w:t>Zakon o prostornom uređenju ( „Narodne novine“, br. 153/13., 65/17., 114/18., 39/19., 98/19. i 67/23)</w:t>
      </w:r>
    </w:p>
    <w:p w14:paraId="49403474" w14:textId="77777777" w:rsidR="00B45F88" w:rsidRPr="00112450" w:rsidRDefault="00B45F88" w:rsidP="007E0ED1">
      <w:pPr>
        <w:pStyle w:val="Odlomakpopisa"/>
        <w:numPr>
          <w:ilvl w:val="0"/>
          <w:numId w:val="22"/>
        </w:numPr>
        <w:autoSpaceDE w:val="0"/>
        <w:autoSpaceDN w:val="0"/>
        <w:adjustRightInd w:val="0"/>
        <w:spacing w:after="160" w:line="22" w:lineRule="atLeast"/>
        <w:jc w:val="both"/>
        <w:rPr>
          <w:sz w:val="22"/>
          <w:szCs w:val="22"/>
        </w:rPr>
      </w:pPr>
      <w:r w:rsidRPr="00112450">
        <w:rPr>
          <w:sz w:val="22"/>
          <w:szCs w:val="22"/>
        </w:rPr>
        <w:t>Zakon o gradnji („Narodne novine“, br. 153/13., 20/17., 39/19. i 125/19.)</w:t>
      </w:r>
    </w:p>
    <w:p w14:paraId="3F292766" w14:textId="77777777" w:rsidR="00B45F88" w:rsidRPr="00112450" w:rsidRDefault="00B45F88" w:rsidP="007E0ED1">
      <w:pPr>
        <w:pStyle w:val="Odlomakpopisa"/>
        <w:numPr>
          <w:ilvl w:val="0"/>
          <w:numId w:val="22"/>
        </w:numPr>
        <w:autoSpaceDE w:val="0"/>
        <w:autoSpaceDN w:val="0"/>
        <w:adjustRightInd w:val="0"/>
        <w:spacing w:after="160" w:line="22" w:lineRule="atLeast"/>
        <w:jc w:val="both"/>
        <w:rPr>
          <w:sz w:val="22"/>
          <w:szCs w:val="22"/>
        </w:rPr>
      </w:pPr>
      <w:r w:rsidRPr="00112450">
        <w:rPr>
          <w:bCs/>
          <w:sz w:val="22"/>
          <w:szCs w:val="22"/>
        </w:rPr>
        <w:t>Zakon o komori arhitekata i komorama inženjera u graditeljstvu i prostornom uređenju</w:t>
      </w:r>
      <w:r w:rsidRPr="00112450">
        <w:rPr>
          <w:sz w:val="22"/>
          <w:szCs w:val="22"/>
        </w:rPr>
        <w:t xml:space="preserve"> („Narodne novine“, br. 78/15., 114/18 i 110/19.)</w:t>
      </w:r>
    </w:p>
    <w:p w14:paraId="28D9450E" w14:textId="77777777" w:rsidR="00B45F88" w:rsidRPr="00112450" w:rsidRDefault="00B45F88" w:rsidP="007E0ED1">
      <w:pPr>
        <w:pStyle w:val="Odlomakpopisa"/>
        <w:numPr>
          <w:ilvl w:val="0"/>
          <w:numId w:val="22"/>
        </w:numPr>
        <w:autoSpaceDE w:val="0"/>
        <w:autoSpaceDN w:val="0"/>
        <w:adjustRightInd w:val="0"/>
        <w:spacing w:after="160" w:line="22" w:lineRule="atLeast"/>
        <w:jc w:val="both"/>
        <w:rPr>
          <w:sz w:val="22"/>
          <w:szCs w:val="22"/>
        </w:rPr>
      </w:pPr>
      <w:r w:rsidRPr="00112450">
        <w:rPr>
          <w:sz w:val="22"/>
          <w:szCs w:val="22"/>
        </w:rPr>
        <w:t>Zakon o poslovima i djelatnostima prostornog uređenja i gradnje („Narodne novine“, br.78/15., 118/18 i 110/19)</w:t>
      </w:r>
    </w:p>
    <w:p w14:paraId="323AEB20" w14:textId="77777777" w:rsidR="00B45F88" w:rsidRPr="00112450" w:rsidRDefault="00B45F88" w:rsidP="007E0ED1">
      <w:pPr>
        <w:pStyle w:val="Odlomakpopisa"/>
        <w:numPr>
          <w:ilvl w:val="0"/>
          <w:numId w:val="22"/>
        </w:numPr>
        <w:spacing w:after="160" w:line="22" w:lineRule="atLeast"/>
        <w:jc w:val="both"/>
        <w:rPr>
          <w:sz w:val="22"/>
          <w:szCs w:val="22"/>
        </w:rPr>
      </w:pPr>
      <w:r w:rsidRPr="00112450">
        <w:rPr>
          <w:sz w:val="22"/>
          <w:szCs w:val="22"/>
        </w:rPr>
        <w:t>Zakon o postupanju s nezakonito izgrađenim zgradama  („Narodne novine“, br. 86/12, 143/13, 65/17 i 14/19)</w:t>
      </w:r>
    </w:p>
    <w:p w14:paraId="195AF794" w14:textId="77777777" w:rsidR="00B45F88" w:rsidRPr="00112450" w:rsidRDefault="00B45F88" w:rsidP="007E0ED1">
      <w:pPr>
        <w:pStyle w:val="Odlomakpopisa"/>
        <w:numPr>
          <w:ilvl w:val="0"/>
          <w:numId w:val="22"/>
        </w:numPr>
        <w:spacing w:after="160" w:line="22" w:lineRule="atLeast"/>
        <w:jc w:val="both"/>
        <w:rPr>
          <w:sz w:val="22"/>
          <w:szCs w:val="22"/>
        </w:rPr>
      </w:pPr>
      <w:r w:rsidRPr="00112450">
        <w:rPr>
          <w:noProof/>
          <w:sz w:val="22"/>
          <w:szCs w:val="22"/>
        </w:rPr>
        <w:t xml:space="preserve">Zakon o obveznim odnosima </w:t>
      </w:r>
      <w:r w:rsidRPr="00112450">
        <w:rPr>
          <w:bCs/>
          <w:noProof/>
          <w:sz w:val="22"/>
          <w:szCs w:val="22"/>
        </w:rPr>
        <w:t>(„Narodne novine“, br. 35/05., 41/08., 125/11., 78/15.,  29/18., 126/21, 114/22, 156/22 i 155/23)</w:t>
      </w:r>
    </w:p>
    <w:p w14:paraId="51D8B125" w14:textId="77777777" w:rsidR="00B45F88" w:rsidRPr="00112450" w:rsidRDefault="00B45F88" w:rsidP="007E0ED1">
      <w:pPr>
        <w:pStyle w:val="Odlomakpopisa"/>
        <w:numPr>
          <w:ilvl w:val="0"/>
          <w:numId w:val="22"/>
        </w:numPr>
        <w:autoSpaceDE w:val="0"/>
        <w:autoSpaceDN w:val="0"/>
        <w:adjustRightInd w:val="0"/>
        <w:spacing w:after="160" w:line="22" w:lineRule="atLeast"/>
        <w:jc w:val="both"/>
        <w:rPr>
          <w:sz w:val="22"/>
          <w:szCs w:val="22"/>
        </w:rPr>
      </w:pPr>
      <w:r w:rsidRPr="00112450">
        <w:rPr>
          <w:sz w:val="22"/>
          <w:szCs w:val="22"/>
        </w:rPr>
        <w:t>Zakon o zaštiti na radu („Narodne novine“, br.71/14., 118/14., 154/14., 94/18. i 96/18.)</w:t>
      </w:r>
    </w:p>
    <w:p w14:paraId="0110C41E" w14:textId="77777777" w:rsidR="00B45F88" w:rsidRPr="00112450" w:rsidRDefault="00B45F88" w:rsidP="007E0ED1">
      <w:pPr>
        <w:pStyle w:val="Odlomakpopisa"/>
        <w:numPr>
          <w:ilvl w:val="0"/>
          <w:numId w:val="22"/>
        </w:numPr>
        <w:autoSpaceDE w:val="0"/>
        <w:autoSpaceDN w:val="0"/>
        <w:adjustRightInd w:val="0"/>
        <w:spacing w:after="160" w:line="22" w:lineRule="atLeast"/>
        <w:jc w:val="both"/>
        <w:rPr>
          <w:sz w:val="22"/>
          <w:szCs w:val="22"/>
        </w:rPr>
      </w:pPr>
      <w:r w:rsidRPr="00112450">
        <w:rPr>
          <w:sz w:val="22"/>
          <w:szCs w:val="22"/>
        </w:rPr>
        <w:t xml:space="preserve">Posebne uzance u građenju („Narodne novine“, br.137/21) </w:t>
      </w:r>
    </w:p>
    <w:p w14:paraId="7B40670C" w14:textId="77777777" w:rsidR="00B45F88" w:rsidRPr="00112450" w:rsidRDefault="00B45F88" w:rsidP="007E0ED1">
      <w:pPr>
        <w:pStyle w:val="Odlomakpopisa"/>
        <w:numPr>
          <w:ilvl w:val="0"/>
          <w:numId w:val="22"/>
        </w:numPr>
        <w:autoSpaceDE w:val="0"/>
        <w:autoSpaceDN w:val="0"/>
        <w:adjustRightInd w:val="0"/>
        <w:spacing w:after="160" w:line="22" w:lineRule="atLeast"/>
        <w:jc w:val="both"/>
        <w:rPr>
          <w:sz w:val="22"/>
          <w:szCs w:val="22"/>
        </w:rPr>
      </w:pPr>
      <w:r w:rsidRPr="00112450">
        <w:rPr>
          <w:bCs/>
          <w:sz w:val="22"/>
          <w:szCs w:val="22"/>
        </w:rPr>
        <w:t xml:space="preserve">Pravilnik o jednostavnim i drugim građevinama i radovima </w:t>
      </w:r>
      <w:r w:rsidRPr="00112450">
        <w:rPr>
          <w:sz w:val="22"/>
          <w:szCs w:val="22"/>
          <w:shd w:val="clear" w:color="auto" w:fill="FFFFFF"/>
        </w:rPr>
        <w:t>(„Narodne novine“, br. 112/17, 34/18, 36/19,  98/1, 31/20 i 74/22)</w:t>
      </w:r>
    </w:p>
    <w:p w14:paraId="70BE2162" w14:textId="77777777" w:rsidR="00B45F88" w:rsidRPr="00112450" w:rsidRDefault="00B45F88" w:rsidP="007E0ED1">
      <w:pPr>
        <w:pStyle w:val="Odlomakpopisa"/>
        <w:numPr>
          <w:ilvl w:val="0"/>
          <w:numId w:val="22"/>
        </w:numPr>
        <w:autoSpaceDE w:val="0"/>
        <w:autoSpaceDN w:val="0"/>
        <w:adjustRightInd w:val="0"/>
        <w:spacing w:after="160" w:line="22" w:lineRule="atLeast"/>
        <w:jc w:val="both"/>
        <w:rPr>
          <w:sz w:val="22"/>
          <w:szCs w:val="22"/>
        </w:rPr>
      </w:pPr>
      <w:r w:rsidRPr="00112450">
        <w:rPr>
          <w:sz w:val="22"/>
          <w:szCs w:val="22"/>
          <w:shd w:val="clear" w:color="auto" w:fill="FFFFFF"/>
        </w:rPr>
        <w:t>Pravilnik o manje složenim radovima („Narodne novine“, br.</w:t>
      </w:r>
      <w:r w:rsidRPr="00112450">
        <w:rPr>
          <w:sz w:val="22"/>
          <w:szCs w:val="22"/>
        </w:rPr>
        <w:t>14/20.</w:t>
      </w:r>
      <w:r w:rsidRPr="00112450">
        <w:rPr>
          <w:sz w:val="22"/>
          <w:szCs w:val="22"/>
          <w:shd w:val="clear" w:color="auto" w:fill="FFFFFF"/>
        </w:rPr>
        <w:t>)</w:t>
      </w:r>
    </w:p>
    <w:p w14:paraId="491392E1" w14:textId="77777777" w:rsidR="00B45F88" w:rsidRPr="00112450" w:rsidRDefault="00B45F88" w:rsidP="007E0ED1">
      <w:pPr>
        <w:pStyle w:val="Odlomakpopisa"/>
        <w:numPr>
          <w:ilvl w:val="0"/>
          <w:numId w:val="22"/>
        </w:numPr>
        <w:autoSpaceDE w:val="0"/>
        <w:autoSpaceDN w:val="0"/>
        <w:adjustRightInd w:val="0"/>
        <w:spacing w:after="160" w:line="22" w:lineRule="atLeast"/>
        <w:jc w:val="both"/>
        <w:rPr>
          <w:sz w:val="22"/>
          <w:szCs w:val="22"/>
        </w:rPr>
      </w:pPr>
      <w:r w:rsidRPr="00112450">
        <w:rPr>
          <w:bCs/>
          <w:sz w:val="22"/>
          <w:szCs w:val="22"/>
        </w:rPr>
        <w:t xml:space="preserve">Pravilnik </w:t>
      </w:r>
      <w:bookmarkStart w:id="48" w:name="_Hlk143170089"/>
      <w:r w:rsidRPr="00112450">
        <w:rPr>
          <w:bCs/>
          <w:sz w:val="22"/>
          <w:szCs w:val="22"/>
        </w:rPr>
        <w:t xml:space="preserve">o načinu provedbe stručnog nadzora građenja, obrascu, uvjetima i načinu vođenja građevinskog dnevnika te o sadržaju završnog izvješća nadzornog inženjera </w:t>
      </w:r>
      <w:bookmarkEnd w:id="48"/>
      <w:r w:rsidRPr="00112450">
        <w:rPr>
          <w:sz w:val="22"/>
          <w:szCs w:val="22"/>
          <w:shd w:val="clear" w:color="auto" w:fill="FFFFFF"/>
        </w:rPr>
        <w:t xml:space="preserve">(„Narodne novine“, br. </w:t>
      </w:r>
      <w:hyperlink r:id="rId28" w:history="1">
        <w:r w:rsidRPr="00112450">
          <w:rPr>
            <w:sz w:val="22"/>
            <w:szCs w:val="22"/>
            <w:shd w:val="clear" w:color="auto" w:fill="FFFFFF"/>
          </w:rPr>
          <w:t>111/14</w:t>
        </w:r>
      </w:hyperlink>
      <w:r w:rsidRPr="00112450">
        <w:rPr>
          <w:sz w:val="22"/>
          <w:szCs w:val="22"/>
          <w:shd w:val="clear" w:color="auto" w:fill="FFFFFF"/>
        </w:rPr>
        <w:t>., </w:t>
      </w:r>
      <w:hyperlink r:id="rId29" w:history="1">
        <w:r w:rsidRPr="00112450">
          <w:rPr>
            <w:sz w:val="22"/>
            <w:szCs w:val="22"/>
            <w:shd w:val="clear" w:color="auto" w:fill="FFFFFF"/>
          </w:rPr>
          <w:t>107/15</w:t>
        </w:r>
      </w:hyperlink>
      <w:r w:rsidRPr="00112450">
        <w:rPr>
          <w:sz w:val="22"/>
          <w:szCs w:val="22"/>
          <w:shd w:val="clear" w:color="auto" w:fill="FFFFFF"/>
        </w:rPr>
        <w:t>., </w:t>
      </w:r>
      <w:hyperlink r:id="rId30" w:history="1">
        <w:r w:rsidRPr="00112450">
          <w:rPr>
            <w:sz w:val="22"/>
            <w:szCs w:val="22"/>
            <w:shd w:val="clear" w:color="auto" w:fill="FFFFFF"/>
          </w:rPr>
          <w:t>20/17</w:t>
        </w:r>
      </w:hyperlink>
      <w:r w:rsidRPr="00112450">
        <w:rPr>
          <w:sz w:val="22"/>
          <w:szCs w:val="22"/>
        </w:rPr>
        <w:t xml:space="preserve">., 98/19. i 121/19) i novi Pravilnik </w:t>
      </w:r>
      <w:r w:rsidRPr="00112450">
        <w:rPr>
          <w:bCs/>
          <w:sz w:val="22"/>
          <w:szCs w:val="22"/>
        </w:rPr>
        <w:t xml:space="preserve">o načinu provedbe stručnog nadzora građenja, obrascu, uvjetima i načinu vođenja građevinskog dnevnika te o sadržaju završnog izvješća nadzornog inženjera </w:t>
      </w:r>
      <w:r w:rsidRPr="00112450">
        <w:rPr>
          <w:sz w:val="22"/>
          <w:szCs w:val="22"/>
          <w:shd w:val="clear" w:color="auto" w:fill="FFFFFF"/>
        </w:rPr>
        <w:t>(„Narodne novine“, br.131</w:t>
      </w:r>
      <w:r w:rsidRPr="00112450">
        <w:rPr>
          <w:sz w:val="22"/>
          <w:szCs w:val="22"/>
        </w:rPr>
        <w:t>/21.</w:t>
      </w:r>
      <w:r w:rsidRPr="00112450">
        <w:rPr>
          <w:sz w:val="22"/>
          <w:szCs w:val="22"/>
          <w:shd w:val="clear" w:color="auto" w:fill="FFFFFF"/>
        </w:rPr>
        <w:t>)</w:t>
      </w:r>
    </w:p>
    <w:p w14:paraId="0EF69955" w14:textId="77777777" w:rsidR="00B45F88" w:rsidRPr="00112450" w:rsidRDefault="00B45F88" w:rsidP="007E0ED1">
      <w:pPr>
        <w:pStyle w:val="Odlomakpopisa"/>
        <w:numPr>
          <w:ilvl w:val="0"/>
          <w:numId w:val="22"/>
        </w:numPr>
        <w:autoSpaceDE w:val="0"/>
        <w:autoSpaceDN w:val="0"/>
        <w:adjustRightInd w:val="0"/>
        <w:spacing w:after="160" w:line="22" w:lineRule="atLeast"/>
        <w:jc w:val="both"/>
        <w:rPr>
          <w:sz w:val="22"/>
          <w:szCs w:val="22"/>
        </w:rPr>
      </w:pPr>
      <w:r w:rsidRPr="00112450">
        <w:rPr>
          <w:sz w:val="22"/>
          <w:szCs w:val="22"/>
          <w:shd w:val="clear" w:color="auto" w:fill="FFFFFF"/>
        </w:rPr>
        <w:t>Pravilnik o geodetskim elaboratima („Narodne novine“, br.</w:t>
      </w:r>
      <w:r w:rsidRPr="00112450">
        <w:rPr>
          <w:sz w:val="22"/>
          <w:szCs w:val="22"/>
        </w:rPr>
        <w:t xml:space="preserve"> 59/18</w:t>
      </w:r>
      <w:r w:rsidRPr="00112450">
        <w:rPr>
          <w:sz w:val="22"/>
          <w:szCs w:val="22"/>
          <w:shd w:val="clear" w:color="auto" w:fill="FFFFFF"/>
        </w:rPr>
        <w:t xml:space="preserve">) </w:t>
      </w:r>
    </w:p>
    <w:p w14:paraId="25651252" w14:textId="77777777" w:rsidR="00B45F88" w:rsidRPr="00112450" w:rsidRDefault="00B45F88" w:rsidP="007E0ED1">
      <w:pPr>
        <w:pStyle w:val="Odlomakpopisa"/>
        <w:numPr>
          <w:ilvl w:val="0"/>
          <w:numId w:val="22"/>
        </w:numPr>
        <w:autoSpaceDE w:val="0"/>
        <w:autoSpaceDN w:val="0"/>
        <w:adjustRightInd w:val="0"/>
        <w:spacing w:after="160" w:line="22" w:lineRule="atLeast"/>
        <w:jc w:val="both"/>
        <w:rPr>
          <w:sz w:val="22"/>
          <w:szCs w:val="22"/>
        </w:rPr>
      </w:pPr>
      <w:r w:rsidRPr="00112450">
        <w:rPr>
          <w:bCs/>
          <w:sz w:val="22"/>
          <w:szCs w:val="22"/>
        </w:rPr>
        <w:t xml:space="preserve">Pravilnik o geodetskom projektu </w:t>
      </w:r>
      <w:r w:rsidRPr="00112450">
        <w:rPr>
          <w:sz w:val="22"/>
          <w:szCs w:val="22"/>
          <w:shd w:val="clear" w:color="auto" w:fill="FFFFFF"/>
        </w:rPr>
        <w:t xml:space="preserve">(„Narodne novine“, br. </w:t>
      </w:r>
      <w:hyperlink r:id="rId31" w:history="1">
        <w:r w:rsidRPr="00112450">
          <w:rPr>
            <w:sz w:val="22"/>
            <w:szCs w:val="22"/>
            <w:shd w:val="clear" w:color="auto" w:fill="FFFFFF"/>
          </w:rPr>
          <w:t>12/14.</w:t>
        </w:r>
      </w:hyperlink>
      <w:r w:rsidRPr="00112450">
        <w:rPr>
          <w:sz w:val="22"/>
          <w:szCs w:val="22"/>
          <w:shd w:val="clear" w:color="auto" w:fill="FFFFFF"/>
        </w:rPr>
        <w:t>, </w:t>
      </w:r>
      <w:hyperlink r:id="rId32" w:history="1">
        <w:r w:rsidRPr="00112450">
          <w:rPr>
            <w:sz w:val="22"/>
            <w:szCs w:val="22"/>
            <w:shd w:val="clear" w:color="auto" w:fill="FFFFFF"/>
          </w:rPr>
          <w:t>56/14.</w:t>
        </w:r>
      </w:hyperlink>
      <w:r w:rsidRPr="00112450">
        <w:rPr>
          <w:sz w:val="22"/>
          <w:szCs w:val="22"/>
          <w:shd w:val="clear" w:color="auto" w:fill="FFFFFF"/>
        </w:rPr>
        <w:t>)</w:t>
      </w:r>
    </w:p>
    <w:p w14:paraId="317C8F5C" w14:textId="77777777" w:rsidR="00B45F88" w:rsidRPr="00112450" w:rsidRDefault="00B45F88" w:rsidP="007E0ED1">
      <w:pPr>
        <w:pStyle w:val="Odlomakpopisa"/>
        <w:numPr>
          <w:ilvl w:val="0"/>
          <w:numId w:val="22"/>
        </w:numPr>
        <w:autoSpaceDE w:val="0"/>
        <w:autoSpaceDN w:val="0"/>
        <w:adjustRightInd w:val="0"/>
        <w:spacing w:after="160" w:line="22" w:lineRule="atLeast"/>
        <w:jc w:val="both"/>
        <w:rPr>
          <w:sz w:val="22"/>
          <w:szCs w:val="22"/>
        </w:rPr>
      </w:pPr>
      <w:r w:rsidRPr="00112450">
        <w:rPr>
          <w:bCs/>
          <w:sz w:val="22"/>
          <w:szCs w:val="22"/>
        </w:rPr>
        <w:t xml:space="preserve">Pravilnik o obveznom sadržaju i opremanju projekata građevina </w:t>
      </w:r>
      <w:bookmarkStart w:id="49" w:name="_Hlk143170068"/>
      <w:r w:rsidRPr="00112450">
        <w:rPr>
          <w:sz w:val="22"/>
          <w:szCs w:val="22"/>
          <w:shd w:val="clear" w:color="auto" w:fill="FFFFFF"/>
        </w:rPr>
        <w:t xml:space="preserve">(„Narodne novine“, br. </w:t>
      </w:r>
      <w:r w:rsidRPr="00112450">
        <w:rPr>
          <w:sz w:val="22"/>
          <w:szCs w:val="22"/>
        </w:rPr>
        <w:t>118/19. i 65/20.</w:t>
      </w:r>
      <w:r w:rsidRPr="00112450">
        <w:rPr>
          <w:sz w:val="22"/>
          <w:szCs w:val="22"/>
          <w:shd w:val="clear" w:color="auto" w:fill="FFFFFF"/>
        </w:rPr>
        <w:t>)</w:t>
      </w:r>
      <w:bookmarkEnd w:id="49"/>
    </w:p>
    <w:p w14:paraId="12947F69" w14:textId="77777777" w:rsidR="00B45F88" w:rsidRPr="00112450" w:rsidRDefault="00B45F88" w:rsidP="007E0ED1">
      <w:pPr>
        <w:pStyle w:val="Odlomakpopisa"/>
        <w:numPr>
          <w:ilvl w:val="0"/>
          <w:numId w:val="22"/>
        </w:numPr>
        <w:autoSpaceDE w:val="0"/>
        <w:autoSpaceDN w:val="0"/>
        <w:adjustRightInd w:val="0"/>
        <w:spacing w:after="160" w:line="22" w:lineRule="atLeast"/>
        <w:jc w:val="both"/>
        <w:rPr>
          <w:sz w:val="22"/>
          <w:szCs w:val="22"/>
        </w:rPr>
      </w:pPr>
      <w:r w:rsidRPr="00112450">
        <w:rPr>
          <w:bCs/>
          <w:sz w:val="22"/>
          <w:szCs w:val="22"/>
        </w:rPr>
        <w:t xml:space="preserve">Pravilnik o obveznom sadržaju idejnog projekta </w:t>
      </w:r>
      <w:r w:rsidRPr="00112450">
        <w:rPr>
          <w:sz w:val="22"/>
          <w:szCs w:val="22"/>
          <w:shd w:val="clear" w:color="auto" w:fill="FFFFFF"/>
        </w:rPr>
        <w:t xml:space="preserve">(„Narodne novine“, br. </w:t>
      </w:r>
      <w:r w:rsidRPr="00112450">
        <w:rPr>
          <w:sz w:val="22"/>
          <w:szCs w:val="22"/>
        </w:rPr>
        <w:t>118/19.</w:t>
      </w:r>
      <w:r w:rsidRPr="00112450">
        <w:rPr>
          <w:sz w:val="22"/>
          <w:szCs w:val="22"/>
          <w:shd w:val="clear" w:color="auto" w:fill="FFFFFF"/>
        </w:rPr>
        <w:t>)</w:t>
      </w:r>
    </w:p>
    <w:p w14:paraId="65E8A174" w14:textId="77777777" w:rsidR="00B45F88" w:rsidRPr="00112450" w:rsidRDefault="00B45F88" w:rsidP="007E0ED1">
      <w:pPr>
        <w:pStyle w:val="Odlomakpopisa"/>
        <w:numPr>
          <w:ilvl w:val="0"/>
          <w:numId w:val="22"/>
        </w:numPr>
        <w:autoSpaceDE w:val="0"/>
        <w:autoSpaceDN w:val="0"/>
        <w:adjustRightInd w:val="0"/>
        <w:spacing w:after="160" w:line="22" w:lineRule="atLeast"/>
        <w:jc w:val="both"/>
        <w:rPr>
          <w:sz w:val="22"/>
          <w:szCs w:val="22"/>
        </w:rPr>
      </w:pPr>
      <w:r w:rsidRPr="00112450">
        <w:rPr>
          <w:sz w:val="22"/>
          <w:szCs w:val="22"/>
        </w:rPr>
        <w:t xml:space="preserve">Pravilnik o zaštiti na radu na privremenim gradilištima („Narodne novine“, br. 48/18.) </w:t>
      </w:r>
    </w:p>
    <w:p w14:paraId="2886D5D4" w14:textId="77777777" w:rsidR="00B45F88" w:rsidRPr="00112450" w:rsidRDefault="00B45F88" w:rsidP="007E0ED1">
      <w:pPr>
        <w:pStyle w:val="Odlomakpopisa"/>
        <w:numPr>
          <w:ilvl w:val="0"/>
          <w:numId w:val="22"/>
        </w:numPr>
        <w:autoSpaceDE w:val="0"/>
        <w:autoSpaceDN w:val="0"/>
        <w:adjustRightInd w:val="0"/>
        <w:spacing w:after="160" w:line="22" w:lineRule="atLeast"/>
        <w:jc w:val="both"/>
        <w:rPr>
          <w:sz w:val="22"/>
          <w:szCs w:val="22"/>
        </w:rPr>
      </w:pPr>
      <w:r w:rsidRPr="00112450">
        <w:rPr>
          <w:sz w:val="22"/>
          <w:szCs w:val="22"/>
        </w:rPr>
        <w:t xml:space="preserve">Pravilnik o sadržaju, namjeni i razini razrade prometnog elaborata za ceste („Narodne novine“, br. 140/13.) </w:t>
      </w:r>
    </w:p>
    <w:p w14:paraId="57C5F510" w14:textId="77777777" w:rsidR="00B45F88" w:rsidRPr="00112450" w:rsidRDefault="00B45F88" w:rsidP="007E0ED1">
      <w:pPr>
        <w:pStyle w:val="Odlomakpopisa"/>
        <w:numPr>
          <w:ilvl w:val="0"/>
          <w:numId w:val="22"/>
        </w:numPr>
        <w:autoSpaceDE w:val="0"/>
        <w:autoSpaceDN w:val="0"/>
        <w:adjustRightInd w:val="0"/>
        <w:spacing w:after="160" w:line="22" w:lineRule="atLeast"/>
        <w:jc w:val="both"/>
        <w:rPr>
          <w:sz w:val="22"/>
          <w:szCs w:val="22"/>
        </w:rPr>
      </w:pPr>
      <w:r w:rsidRPr="00112450">
        <w:rPr>
          <w:sz w:val="22"/>
          <w:szCs w:val="22"/>
        </w:rPr>
        <w:t xml:space="preserve">Zakon o uređivanju imovinskopravnih odnosa u svrhu izgradnje infrastrukturnih građevina („Narodne novine“, br. 80/11. i 144/21) </w:t>
      </w:r>
    </w:p>
    <w:p w14:paraId="605758DA" w14:textId="77777777" w:rsidR="00B45F88" w:rsidRPr="00112450" w:rsidRDefault="00B45F88" w:rsidP="007E0ED1">
      <w:pPr>
        <w:pStyle w:val="Odlomakpopisa"/>
        <w:numPr>
          <w:ilvl w:val="0"/>
          <w:numId w:val="22"/>
        </w:numPr>
        <w:autoSpaceDE w:val="0"/>
        <w:autoSpaceDN w:val="0"/>
        <w:adjustRightInd w:val="0"/>
        <w:spacing w:after="160" w:line="22" w:lineRule="atLeast"/>
        <w:jc w:val="both"/>
        <w:rPr>
          <w:sz w:val="22"/>
          <w:szCs w:val="22"/>
        </w:rPr>
      </w:pPr>
      <w:r w:rsidRPr="00112450">
        <w:rPr>
          <w:sz w:val="22"/>
          <w:szCs w:val="22"/>
        </w:rPr>
        <w:t xml:space="preserve">Zakon o cestama („Narodne novine“, br. 84/11., 22/13., 54/13., 148/13., 92/14., 110/19., 144/21., 114/22 i 4/23) </w:t>
      </w:r>
    </w:p>
    <w:p w14:paraId="11F88E92" w14:textId="77777777" w:rsidR="00B45F88" w:rsidRPr="00112450" w:rsidRDefault="00B45F88" w:rsidP="007E0ED1">
      <w:pPr>
        <w:pStyle w:val="Odlomakpopisa"/>
        <w:numPr>
          <w:ilvl w:val="0"/>
          <w:numId w:val="22"/>
        </w:numPr>
        <w:autoSpaceDE w:val="0"/>
        <w:autoSpaceDN w:val="0"/>
        <w:adjustRightInd w:val="0"/>
        <w:spacing w:after="160" w:line="22" w:lineRule="atLeast"/>
        <w:ind w:right="-597"/>
        <w:jc w:val="both"/>
        <w:rPr>
          <w:sz w:val="22"/>
          <w:szCs w:val="22"/>
        </w:rPr>
      </w:pPr>
      <w:r w:rsidRPr="00112450">
        <w:rPr>
          <w:sz w:val="22"/>
          <w:szCs w:val="22"/>
        </w:rPr>
        <w:t xml:space="preserve">Zakon o  sigurnosti prometa na cestama („Narodne novine“, br.67/08., 48/10., 74/11., 80/13., 158/13., 92/14., 64/15., 108/17., 70/19., 42/20., 85/22 i 114/22)                                                                                                                                                                                                                                                                                                                                                                                                                        </w:t>
      </w:r>
    </w:p>
    <w:p w14:paraId="078235AF" w14:textId="77777777" w:rsidR="00B45F88" w:rsidRPr="00112450" w:rsidRDefault="00B45F88" w:rsidP="007E0ED1">
      <w:pPr>
        <w:pStyle w:val="Odlomakpopisa"/>
        <w:numPr>
          <w:ilvl w:val="0"/>
          <w:numId w:val="22"/>
        </w:numPr>
        <w:spacing w:after="160" w:line="22" w:lineRule="atLeast"/>
        <w:jc w:val="both"/>
        <w:rPr>
          <w:sz w:val="22"/>
          <w:szCs w:val="22"/>
        </w:rPr>
      </w:pPr>
      <w:r w:rsidRPr="00112450">
        <w:rPr>
          <w:sz w:val="22"/>
          <w:szCs w:val="22"/>
        </w:rPr>
        <w:t>Pravilnik o održavanju cesta („Narodne novine“, br. 90/1</w:t>
      </w:r>
      <w:hyperlink r:id="rId33" w:history="1">
        <w:r w:rsidRPr="00112450">
          <w:rPr>
            <w:sz w:val="22"/>
            <w:szCs w:val="22"/>
          </w:rPr>
          <w:t>4</w:t>
        </w:r>
      </w:hyperlink>
      <w:r w:rsidRPr="00112450">
        <w:rPr>
          <w:sz w:val="22"/>
          <w:szCs w:val="22"/>
        </w:rPr>
        <w:t>. i 3/21)</w:t>
      </w:r>
    </w:p>
    <w:p w14:paraId="2952285B" w14:textId="77777777" w:rsidR="00B45F88" w:rsidRPr="00112450" w:rsidRDefault="00B45F88" w:rsidP="007E0ED1">
      <w:pPr>
        <w:pStyle w:val="Odlomakpopisa"/>
        <w:numPr>
          <w:ilvl w:val="0"/>
          <w:numId w:val="22"/>
        </w:numPr>
        <w:autoSpaceDE w:val="0"/>
        <w:autoSpaceDN w:val="0"/>
        <w:adjustRightInd w:val="0"/>
        <w:spacing w:after="160" w:line="22" w:lineRule="atLeast"/>
        <w:jc w:val="both"/>
        <w:rPr>
          <w:sz w:val="22"/>
          <w:szCs w:val="22"/>
        </w:rPr>
      </w:pPr>
      <w:r w:rsidRPr="00112450">
        <w:rPr>
          <w:sz w:val="22"/>
          <w:szCs w:val="22"/>
        </w:rPr>
        <w:t>Pravilnik o biciklističkoj infrastrukturi („Narodne novine“, br. 28/16)</w:t>
      </w:r>
    </w:p>
    <w:p w14:paraId="4FE30439" w14:textId="77777777" w:rsidR="00B45F88" w:rsidRPr="00112450" w:rsidRDefault="00B45F88" w:rsidP="007E0ED1">
      <w:pPr>
        <w:pStyle w:val="Odlomakpopisa"/>
        <w:numPr>
          <w:ilvl w:val="0"/>
          <w:numId w:val="22"/>
        </w:numPr>
        <w:autoSpaceDE w:val="0"/>
        <w:autoSpaceDN w:val="0"/>
        <w:adjustRightInd w:val="0"/>
        <w:spacing w:after="160" w:line="22" w:lineRule="atLeast"/>
        <w:jc w:val="both"/>
        <w:rPr>
          <w:sz w:val="22"/>
          <w:szCs w:val="22"/>
        </w:rPr>
      </w:pPr>
      <w:r w:rsidRPr="00112450">
        <w:rPr>
          <w:sz w:val="22"/>
          <w:szCs w:val="22"/>
        </w:rPr>
        <w:t>Zakon o javnoj nabavi („Narodne novine“, br. 120/16. i 114/22)</w:t>
      </w:r>
    </w:p>
    <w:p w14:paraId="5325DE64" w14:textId="77777777" w:rsidR="00B45F88" w:rsidRPr="00112450" w:rsidRDefault="00B45F88" w:rsidP="007E0ED1">
      <w:pPr>
        <w:pStyle w:val="Odlomakpopisa"/>
        <w:numPr>
          <w:ilvl w:val="0"/>
          <w:numId w:val="22"/>
        </w:numPr>
        <w:autoSpaceDE w:val="0"/>
        <w:autoSpaceDN w:val="0"/>
        <w:adjustRightInd w:val="0"/>
        <w:spacing w:after="160" w:line="22" w:lineRule="atLeast"/>
        <w:jc w:val="both"/>
        <w:rPr>
          <w:sz w:val="22"/>
          <w:szCs w:val="22"/>
        </w:rPr>
      </w:pPr>
      <w:r w:rsidRPr="00112450">
        <w:rPr>
          <w:sz w:val="22"/>
          <w:szCs w:val="22"/>
        </w:rPr>
        <w:t>Zakon o zaštiti  od svjetlosnog onečišćenja („Narodne novine“, br. 14/19)</w:t>
      </w:r>
    </w:p>
    <w:p w14:paraId="6ED17A71" w14:textId="77777777" w:rsidR="00B45F88" w:rsidRPr="00112450" w:rsidRDefault="00B45F88" w:rsidP="007E0ED1">
      <w:pPr>
        <w:pStyle w:val="Odlomakpopisa"/>
        <w:numPr>
          <w:ilvl w:val="0"/>
          <w:numId w:val="22"/>
        </w:numPr>
        <w:autoSpaceDE w:val="0"/>
        <w:autoSpaceDN w:val="0"/>
        <w:adjustRightInd w:val="0"/>
        <w:spacing w:after="160" w:line="22" w:lineRule="atLeast"/>
        <w:jc w:val="both"/>
        <w:rPr>
          <w:sz w:val="22"/>
          <w:szCs w:val="22"/>
        </w:rPr>
      </w:pPr>
      <w:r w:rsidRPr="00112450">
        <w:rPr>
          <w:sz w:val="22"/>
          <w:szCs w:val="22"/>
        </w:rPr>
        <w:t>Zakon o općem upravnom postupku („Narodne novine“, br. 47/09 i 110/21)</w:t>
      </w:r>
    </w:p>
    <w:p w14:paraId="75533244" w14:textId="77777777" w:rsidR="00B45F88" w:rsidRPr="00112450" w:rsidRDefault="00B45F88" w:rsidP="007E0ED1">
      <w:pPr>
        <w:pStyle w:val="Odlomakpopisa"/>
        <w:numPr>
          <w:ilvl w:val="0"/>
          <w:numId w:val="22"/>
        </w:numPr>
        <w:spacing w:after="160" w:line="22" w:lineRule="atLeast"/>
        <w:jc w:val="both"/>
        <w:rPr>
          <w:sz w:val="22"/>
          <w:szCs w:val="22"/>
        </w:rPr>
      </w:pPr>
      <w:r w:rsidRPr="00112450">
        <w:rPr>
          <w:sz w:val="22"/>
          <w:szCs w:val="22"/>
        </w:rPr>
        <w:t>Zakon o zaštiti okoliša („Narodne novine“, br. 80/13,153/13, 78/15, 12/18 i 118/18)</w:t>
      </w:r>
    </w:p>
    <w:p w14:paraId="13BC463A" w14:textId="77777777" w:rsidR="00B45F88" w:rsidRPr="00112450" w:rsidRDefault="00B45F88" w:rsidP="007E0ED1">
      <w:pPr>
        <w:pStyle w:val="Odlomakpopisa"/>
        <w:numPr>
          <w:ilvl w:val="0"/>
          <w:numId w:val="22"/>
        </w:numPr>
        <w:spacing w:after="160" w:line="22" w:lineRule="atLeast"/>
        <w:jc w:val="both"/>
        <w:rPr>
          <w:sz w:val="22"/>
          <w:szCs w:val="22"/>
        </w:rPr>
      </w:pPr>
      <w:r w:rsidRPr="00112450">
        <w:rPr>
          <w:bCs/>
          <w:sz w:val="22"/>
          <w:szCs w:val="22"/>
        </w:rPr>
        <w:t xml:space="preserve">Uredba o informiranju i sudjelovanju javnosti i zainteresirane javnosti u pitanjima zaštite okoliša </w:t>
      </w:r>
      <w:r w:rsidRPr="00112450">
        <w:rPr>
          <w:sz w:val="22"/>
          <w:szCs w:val="22"/>
        </w:rPr>
        <w:t>(„Narodne novine“, br. 64/08.)</w:t>
      </w:r>
    </w:p>
    <w:p w14:paraId="38DEEBB9" w14:textId="77777777" w:rsidR="00B45F88" w:rsidRPr="00112450" w:rsidRDefault="00B45F88" w:rsidP="007E0ED1">
      <w:pPr>
        <w:pStyle w:val="Odlomakpopisa"/>
        <w:numPr>
          <w:ilvl w:val="0"/>
          <w:numId w:val="22"/>
        </w:numPr>
        <w:spacing w:after="160" w:line="22" w:lineRule="atLeast"/>
        <w:jc w:val="both"/>
        <w:rPr>
          <w:sz w:val="22"/>
          <w:szCs w:val="22"/>
        </w:rPr>
      </w:pPr>
      <w:r w:rsidRPr="00112450">
        <w:rPr>
          <w:bCs/>
          <w:sz w:val="22"/>
          <w:szCs w:val="22"/>
        </w:rPr>
        <w:t>Uredba o informacijskom sustavu zaštite okoliša</w:t>
      </w:r>
      <w:r w:rsidRPr="00112450">
        <w:rPr>
          <w:sz w:val="22"/>
          <w:szCs w:val="22"/>
          <w:shd w:val="clear" w:color="auto" w:fill="FFFFFF"/>
        </w:rPr>
        <w:t> </w:t>
      </w:r>
      <w:r w:rsidRPr="00112450">
        <w:rPr>
          <w:sz w:val="22"/>
          <w:szCs w:val="22"/>
        </w:rPr>
        <w:t>(„Narodne novine“, br. 68/08)</w:t>
      </w:r>
    </w:p>
    <w:p w14:paraId="5B05EB14" w14:textId="77777777" w:rsidR="00B45F88" w:rsidRPr="00112450" w:rsidRDefault="00B45F88" w:rsidP="007E0ED1">
      <w:pPr>
        <w:pStyle w:val="Odlomakpopisa"/>
        <w:numPr>
          <w:ilvl w:val="0"/>
          <w:numId w:val="22"/>
        </w:numPr>
        <w:spacing w:after="160" w:line="22" w:lineRule="atLeast"/>
        <w:jc w:val="both"/>
        <w:rPr>
          <w:sz w:val="22"/>
          <w:szCs w:val="22"/>
        </w:rPr>
      </w:pPr>
      <w:r w:rsidRPr="00112450">
        <w:rPr>
          <w:bCs/>
          <w:sz w:val="22"/>
          <w:szCs w:val="22"/>
        </w:rPr>
        <w:t xml:space="preserve">Uredba o okolišnoj dozvoli </w:t>
      </w:r>
      <w:r w:rsidRPr="00112450">
        <w:rPr>
          <w:sz w:val="22"/>
          <w:szCs w:val="22"/>
        </w:rPr>
        <w:t>(„Narodne novine“, br. 8/14 i 5/18)</w:t>
      </w:r>
    </w:p>
    <w:p w14:paraId="0D183410" w14:textId="77777777" w:rsidR="00B45F88" w:rsidRPr="00112450" w:rsidRDefault="00B45F88" w:rsidP="007E0ED1">
      <w:pPr>
        <w:pStyle w:val="Odlomakpopisa"/>
        <w:numPr>
          <w:ilvl w:val="0"/>
          <w:numId w:val="22"/>
        </w:numPr>
        <w:spacing w:after="160" w:line="22" w:lineRule="atLeast"/>
        <w:jc w:val="both"/>
        <w:rPr>
          <w:sz w:val="22"/>
          <w:szCs w:val="22"/>
        </w:rPr>
      </w:pPr>
      <w:r w:rsidRPr="00112450">
        <w:rPr>
          <w:bCs/>
          <w:sz w:val="22"/>
          <w:szCs w:val="22"/>
        </w:rPr>
        <w:t xml:space="preserve">Uredba o procjeni utjecaja zahvata na okoliš </w:t>
      </w:r>
      <w:r w:rsidRPr="00112450">
        <w:rPr>
          <w:sz w:val="22"/>
          <w:szCs w:val="22"/>
        </w:rPr>
        <w:t>(„Narodne novine“, br. 61/14 i 3/17)</w:t>
      </w:r>
    </w:p>
    <w:p w14:paraId="7491FC76" w14:textId="77777777" w:rsidR="00B45F88" w:rsidRPr="00112450" w:rsidRDefault="00B45F88" w:rsidP="007E0ED1">
      <w:pPr>
        <w:pStyle w:val="Odlomakpopisa"/>
        <w:numPr>
          <w:ilvl w:val="0"/>
          <w:numId w:val="22"/>
        </w:numPr>
        <w:spacing w:after="160" w:line="22" w:lineRule="atLeast"/>
        <w:jc w:val="both"/>
        <w:rPr>
          <w:sz w:val="22"/>
          <w:szCs w:val="22"/>
        </w:rPr>
      </w:pPr>
      <w:r w:rsidRPr="00112450">
        <w:rPr>
          <w:bCs/>
          <w:sz w:val="22"/>
          <w:szCs w:val="22"/>
        </w:rPr>
        <w:lastRenderedPageBreak/>
        <w:t xml:space="preserve">Uredba o strateškoj procjeni utjecaja strategije, plana i programa na okoliš </w:t>
      </w:r>
      <w:r w:rsidRPr="00112450">
        <w:rPr>
          <w:sz w:val="22"/>
          <w:szCs w:val="22"/>
        </w:rPr>
        <w:t>(„Narodne novine“, br. 3/17)</w:t>
      </w:r>
    </w:p>
    <w:p w14:paraId="1F8F32FB" w14:textId="77777777" w:rsidR="00B45F88" w:rsidRPr="00112450" w:rsidRDefault="00B45F88" w:rsidP="007E0ED1">
      <w:pPr>
        <w:pStyle w:val="Odlomakpopisa"/>
        <w:numPr>
          <w:ilvl w:val="0"/>
          <w:numId w:val="22"/>
        </w:numPr>
        <w:spacing w:after="160" w:line="22" w:lineRule="atLeast"/>
        <w:jc w:val="both"/>
        <w:rPr>
          <w:sz w:val="22"/>
          <w:szCs w:val="22"/>
        </w:rPr>
      </w:pPr>
      <w:r w:rsidRPr="00112450">
        <w:rPr>
          <w:bCs/>
          <w:sz w:val="22"/>
          <w:szCs w:val="22"/>
        </w:rPr>
        <w:t xml:space="preserve">Zakon o zaštiti zraka </w:t>
      </w:r>
      <w:r w:rsidRPr="00112450">
        <w:rPr>
          <w:sz w:val="22"/>
          <w:szCs w:val="22"/>
        </w:rPr>
        <w:t>(„Narodne novine“, br. 127/19 i 57/22)</w:t>
      </w:r>
    </w:p>
    <w:p w14:paraId="53A38141" w14:textId="77777777" w:rsidR="00B45F88" w:rsidRPr="00112450" w:rsidRDefault="00B45F88" w:rsidP="007E0ED1">
      <w:pPr>
        <w:pStyle w:val="Odlomakpopisa"/>
        <w:numPr>
          <w:ilvl w:val="0"/>
          <w:numId w:val="22"/>
        </w:numPr>
        <w:spacing w:after="160" w:line="22" w:lineRule="atLeast"/>
        <w:jc w:val="both"/>
        <w:rPr>
          <w:sz w:val="22"/>
          <w:szCs w:val="22"/>
        </w:rPr>
      </w:pPr>
      <w:r w:rsidRPr="00112450">
        <w:rPr>
          <w:sz w:val="22"/>
          <w:szCs w:val="22"/>
        </w:rPr>
        <w:t>Zakon o gospodarenju otpadom („Narodne novine“, br. 84/21 i 142/23)</w:t>
      </w:r>
    </w:p>
    <w:p w14:paraId="42A26BB0" w14:textId="77777777" w:rsidR="00B45F88" w:rsidRPr="00112450" w:rsidRDefault="00B45F88" w:rsidP="007E0ED1">
      <w:pPr>
        <w:pStyle w:val="Odlomakpopisa"/>
        <w:numPr>
          <w:ilvl w:val="0"/>
          <w:numId w:val="22"/>
        </w:numPr>
        <w:spacing w:after="160" w:line="22" w:lineRule="atLeast"/>
        <w:jc w:val="both"/>
        <w:rPr>
          <w:sz w:val="22"/>
          <w:szCs w:val="22"/>
        </w:rPr>
      </w:pPr>
      <w:r w:rsidRPr="00112450">
        <w:rPr>
          <w:bCs/>
          <w:sz w:val="22"/>
          <w:szCs w:val="22"/>
        </w:rPr>
        <w:t xml:space="preserve">Odluka o donošenju Plana gospodarenja otpadom Republike Hrvatske za razdoblje 2017. - 2022. godine </w:t>
      </w:r>
      <w:r w:rsidRPr="00112450">
        <w:rPr>
          <w:sz w:val="22"/>
          <w:szCs w:val="22"/>
        </w:rPr>
        <w:t xml:space="preserve"> („Narodne novine“, br. 3/17)</w:t>
      </w:r>
    </w:p>
    <w:p w14:paraId="6C0A06F1" w14:textId="77777777" w:rsidR="00B45F88" w:rsidRPr="00112450" w:rsidRDefault="00B45F88" w:rsidP="007E0ED1">
      <w:pPr>
        <w:pStyle w:val="Odlomakpopisa"/>
        <w:numPr>
          <w:ilvl w:val="0"/>
          <w:numId w:val="22"/>
        </w:numPr>
        <w:spacing w:after="160" w:line="22" w:lineRule="atLeast"/>
        <w:jc w:val="both"/>
        <w:rPr>
          <w:sz w:val="22"/>
          <w:szCs w:val="22"/>
        </w:rPr>
      </w:pPr>
      <w:r w:rsidRPr="00112450">
        <w:rPr>
          <w:bCs/>
          <w:sz w:val="22"/>
          <w:szCs w:val="22"/>
        </w:rPr>
        <w:t xml:space="preserve">Uredba o gospodarenju komunalnim otpadom </w:t>
      </w:r>
      <w:r w:rsidRPr="00112450">
        <w:rPr>
          <w:sz w:val="22"/>
          <w:szCs w:val="22"/>
        </w:rPr>
        <w:t>(„Narodne novine“, br. 50/17 i 84/19)</w:t>
      </w:r>
    </w:p>
    <w:p w14:paraId="57B93ABE" w14:textId="77777777" w:rsidR="00B45F88" w:rsidRPr="00112450" w:rsidRDefault="00B45F88" w:rsidP="007E0ED1">
      <w:pPr>
        <w:pStyle w:val="Odlomakpopisa"/>
        <w:numPr>
          <w:ilvl w:val="0"/>
          <w:numId w:val="22"/>
        </w:numPr>
        <w:spacing w:after="160" w:line="22" w:lineRule="atLeast"/>
        <w:jc w:val="both"/>
        <w:rPr>
          <w:sz w:val="22"/>
          <w:szCs w:val="22"/>
        </w:rPr>
      </w:pPr>
      <w:r w:rsidRPr="00112450">
        <w:rPr>
          <w:bCs/>
          <w:sz w:val="22"/>
          <w:szCs w:val="22"/>
        </w:rPr>
        <w:t xml:space="preserve">Pravilnik o gospodarenju otpadom </w:t>
      </w:r>
      <w:r w:rsidRPr="00112450">
        <w:rPr>
          <w:sz w:val="22"/>
          <w:szCs w:val="22"/>
        </w:rPr>
        <w:t>(„Narodne novine“, br. 106/22)</w:t>
      </w:r>
    </w:p>
    <w:p w14:paraId="780F7A24" w14:textId="77777777" w:rsidR="00B45F88" w:rsidRPr="00112450" w:rsidRDefault="00B45F88" w:rsidP="007E0ED1">
      <w:pPr>
        <w:pStyle w:val="Odlomakpopisa"/>
        <w:numPr>
          <w:ilvl w:val="0"/>
          <w:numId w:val="22"/>
        </w:numPr>
        <w:spacing w:after="160" w:line="22" w:lineRule="atLeast"/>
        <w:jc w:val="both"/>
        <w:rPr>
          <w:sz w:val="22"/>
          <w:szCs w:val="22"/>
        </w:rPr>
      </w:pPr>
      <w:r w:rsidRPr="00112450">
        <w:rPr>
          <w:bCs/>
          <w:sz w:val="22"/>
          <w:szCs w:val="22"/>
        </w:rPr>
        <w:t xml:space="preserve">Naputak o glomaznom otpadu </w:t>
      </w:r>
      <w:r w:rsidRPr="00112450">
        <w:rPr>
          <w:sz w:val="22"/>
          <w:szCs w:val="22"/>
        </w:rPr>
        <w:t>(„Narodne novine“, br. 79/15)</w:t>
      </w:r>
    </w:p>
    <w:p w14:paraId="04CD9F3B" w14:textId="77777777" w:rsidR="00B45F88" w:rsidRPr="00112450" w:rsidRDefault="00B45F88" w:rsidP="007E0ED1">
      <w:pPr>
        <w:pStyle w:val="Odlomakpopisa"/>
        <w:numPr>
          <w:ilvl w:val="0"/>
          <w:numId w:val="22"/>
        </w:numPr>
        <w:spacing w:after="160" w:line="22" w:lineRule="atLeast"/>
        <w:jc w:val="both"/>
        <w:rPr>
          <w:sz w:val="22"/>
          <w:szCs w:val="22"/>
        </w:rPr>
      </w:pPr>
      <w:r w:rsidRPr="00112450">
        <w:rPr>
          <w:bCs/>
          <w:sz w:val="22"/>
          <w:szCs w:val="22"/>
        </w:rPr>
        <w:t xml:space="preserve">Pravilnik o građevnom otpadu i otpadu koji sadrži azbest  </w:t>
      </w:r>
      <w:r w:rsidRPr="00112450">
        <w:rPr>
          <w:sz w:val="22"/>
          <w:szCs w:val="22"/>
        </w:rPr>
        <w:t xml:space="preserve">(„Narodne novine“, br. 69/16) </w:t>
      </w:r>
    </w:p>
    <w:p w14:paraId="5F62607D" w14:textId="77777777" w:rsidR="00B45F88" w:rsidRPr="00112450" w:rsidRDefault="00B45F88" w:rsidP="007E0ED1">
      <w:pPr>
        <w:pStyle w:val="Odlomakpopisa"/>
        <w:numPr>
          <w:ilvl w:val="0"/>
          <w:numId w:val="22"/>
        </w:numPr>
        <w:spacing w:after="160" w:line="22" w:lineRule="atLeast"/>
        <w:jc w:val="both"/>
        <w:rPr>
          <w:sz w:val="22"/>
          <w:szCs w:val="22"/>
        </w:rPr>
      </w:pPr>
      <w:r w:rsidRPr="00112450">
        <w:rPr>
          <w:sz w:val="22"/>
          <w:szCs w:val="22"/>
        </w:rPr>
        <w:t>Zakon o zaštiti prirode („Narodne novine“, br. 80/13., 15/18., 14/19., 127/19 i 155/23),</w:t>
      </w:r>
    </w:p>
    <w:p w14:paraId="5C1C953E" w14:textId="77777777" w:rsidR="00B45F88" w:rsidRPr="00112450" w:rsidRDefault="00B45F88" w:rsidP="007E0ED1">
      <w:pPr>
        <w:pStyle w:val="Odlomakpopisa"/>
        <w:numPr>
          <w:ilvl w:val="0"/>
          <w:numId w:val="22"/>
        </w:numPr>
        <w:spacing w:after="160" w:line="22" w:lineRule="atLeast"/>
        <w:jc w:val="both"/>
        <w:rPr>
          <w:sz w:val="22"/>
          <w:szCs w:val="22"/>
        </w:rPr>
      </w:pPr>
      <w:r w:rsidRPr="00112450">
        <w:rPr>
          <w:bCs/>
          <w:sz w:val="22"/>
          <w:szCs w:val="22"/>
        </w:rPr>
        <w:t xml:space="preserve">Uredba o ekološkoj mreži i nadležnostima javnih ustanova za upravljanje područjima ekološke mreže </w:t>
      </w:r>
      <w:r w:rsidRPr="00112450">
        <w:rPr>
          <w:sz w:val="22"/>
          <w:szCs w:val="22"/>
        </w:rPr>
        <w:t>(„Narodne novine“, br. 80/19.)</w:t>
      </w:r>
    </w:p>
    <w:p w14:paraId="4F9652B3" w14:textId="77777777" w:rsidR="00B45F88" w:rsidRPr="00112450" w:rsidRDefault="00B45F88" w:rsidP="007E0ED1">
      <w:pPr>
        <w:pStyle w:val="Odlomakpopisa"/>
        <w:numPr>
          <w:ilvl w:val="0"/>
          <w:numId w:val="22"/>
        </w:numPr>
        <w:spacing w:after="160" w:line="22" w:lineRule="atLeast"/>
        <w:jc w:val="both"/>
        <w:rPr>
          <w:sz w:val="22"/>
          <w:szCs w:val="22"/>
        </w:rPr>
      </w:pPr>
      <w:r w:rsidRPr="00112450">
        <w:rPr>
          <w:bCs/>
          <w:sz w:val="22"/>
          <w:szCs w:val="22"/>
        </w:rPr>
        <w:t xml:space="preserve">Pravilnik o ocjeni prihvatljivosti za ekološku mrežu </w:t>
      </w:r>
      <w:r w:rsidRPr="00112450">
        <w:rPr>
          <w:sz w:val="22"/>
          <w:szCs w:val="22"/>
        </w:rPr>
        <w:t>(„Narodne novine“, br.  146/14.)</w:t>
      </w:r>
    </w:p>
    <w:p w14:paraId="54EF7B70" w14:textId="77777777" w:rsidR="00B45F88" w:rsidRPr="00112450" w:rsidRDefault="00B45F88" w:rsidP="007E0ED1">
      <w:pPr>
        <w:pStyle w:val="Odlomakpopisa"/>
        <w:numPr>
          <w:ilvl w:val="0"/>
          <w:numId w:val="22"/>
        </w:numPr>
        <w:spacing w:after="160" w:line="22" w:lineRule="atLeast"/>
        <w:jc w:val="both"/>
        <w:rPr>
          <w:sz w:val="22"/>
          <w:szCs w:val="22"/>
        </w:rPr>
      </w:pPr>
      <w:r w:rsidRPr="00112450">
        <w:rPr>
          <w:sz w:val="22"/>
          <w:szCs w:val="22"/>
        </w:rPr>
        <w:t>Zakon o normizaciji („Narodne novine“, br. 80/13.)</w:t>
      </w:r>
    </w:p>
    <w:p w14:paraId="025F4C6F" w14:textId="77777777" w:rsidR="00B45F88" w:rsidRPr="00112450" w:rsidRDefault="00B45F88" w:rsidP="007E0ED1">
      <w:pPr>
        <w:pStyle w:val="Odlomakpopisa"/>
        <w:numPr>
          <w:ilvl w:val="0"/>
          <w:numId w:val="22"/>
        </w:numPr>
        <w:autoSpaceDE w:val="0"/>
        <w:autoSpaceDN w:val="0"/>
        <w:adjustRightInd w:val="0"/>
        <w:spacing w:after="160" w:line="22" w:lineRule="atLeast"/>
        <w:jc w:val="both"/>
        <w:rPr>
          <w:sz w:val="22"/>
          <w:szCs w:val="22"/>
        </w:rPr>
      </w:pPr>
      <w:r w:rsidRPr="00112450">
        <w:rPr>
          <w:sz w:val="22"/>
          <w:szCs w:val="22"/>
        </w:rPr>
        <w:t>Zakon  o  komunalnom  gospodarstvu („Narodne novine“, br. 68/18, 110/18 i 32/20)</w:t>
      </w:r>
    </w:p>
    <w:p w14:paraId="1D040283" w14:textId="77777777" w:rsidR="00B45F88" w:rsidRPr="00112450" w:rsidRDefault="00B45F88" w:rsidP="007E0ED1">
      <w:pPr>
        <w:pStyle w:val="Odlomakpopisa"/>
        <w:numPr>
          <w:ilvl w:val="0"/>
          <w:numId w:val="22"/>
        </w:numPr>
        <w:autoSpaceDE w:val="0"/>
        <w:autoSpaceDN w:val="0"/>
        <w:adjustRightInd w:val="0"/>
        <w:spacing w:after="160" w:line="22" w:lineRule="atLeast"/>
        <w:jc w:val="both"/>
        <w:rPr>
          <w:sz w:val="22"/>
          <w:szCs w:val="22"/>
        </w:rPr>
      </w:pPr>
      <w:r w:rsidRPr="00112450">
        <w:rPr>
          <w:sz w:val="22"/>
          <w:szCs w:val="22"/>
        </w:rPr>
        <w:t>Zakon o vlasništvu i drugim stvarnim pravima („Narodne novine“, br. 91/96., 96/98., 137/99., 22/00., 73/00., 129/00., 114/01., 79/06., 141/06., 146/08., 38/09., 153/09., 143/12., 152/14., 81/15-pročišćeni tekst i 94/17 - ispravak),</w:t>
      </w:r>
    </w:p>
    <w:p w14:paraId="3DE11A4F" w14:textId="77777777" w:rsidR="00B45F88" w:rsidRPr="00112450" w:rsidRDefault="00B45F88" w:rsidP="007E0ED1">
      <w:pPr>
        <w:pStyle w:val="Odlomakpopisa"/>
        <w:numPr>
          <w:ilvl w:val="0"/>
          <w:numId w:val="22"/>
        </w:numPr>
        <w:autoSpaceDE w:val="0"/>
        <w:autoSpaceDN w:val="0"/>
        <w:adjustRightInd w:val="0"/>
        <w:spacing w:after="160" w:line="22" w:lineRule="atLeast"/>
        <w:jc w:val="both"/>
        <w:rPr>
          <w:sz w:val="22"/>
          <w:szCs w:val="22"/>
        </w:rPr>
      </w:pPr>
      <w:r w:rsidRPr="00112450">
        <w:rPr>
          <w:sz w:val="22"/>
          <w:szCs w:val="22"/>
        </w:rPr>
        <w:t>Zakon o zakupu i kupoprodaji poslovnog prostora („Narodne novine“, br. 125/11., 64/15., 112/18)</w:t>
      </w:r>
    </w:p>
    <w:p w14:paraId="7FBB1473" w14:textId="77777777" w:rsidR="00B45F88" w:rsidRPr="00112450" w:rsidRDefault="00B45F88" w:rsidP="007E0ED1">
      <w:pPr>
        <w:pStyle w:val="Odlomakpopisa"/>
        <w:numPr>
          <w:ilvl w:val="0"/>
          <w:numId w:val="22"/>
        </w:numPr>
        <w:autoSpaceDE w:val="0"/>
        <w:autoSpaceDN w:val="0"/>
        <w:adjustRightInd w:val="0"/>
        <w:spacing w:after="160" w:line="22" w:lineRule="atLeast"/>
        <w:jc w:val="both"/>
        <w:rPr>
          <w:sz w:val="22"/>
          <w:szCs w:val="22"/>
        </w:rPr>
      </w:pPr>
      <w:r w:rsidRPr="00112450">
        <w:rPr>
          <w:sz w:val="22"/>
          <w:szCs w:val="22"/>
        </w:rPr>
        <w:t>Zakon o najmu stanova („Narodne novine“, br. 91/96., 48/98., 66/98., 22/06., 68/18. i 105/20)</w:t>
      </w:r>
    </w:p>
    <w:p w14:paraId="470C721E" w14:textId="77777777" w:rsidR="00B45F88" w:rsidRPr="00112450" w:rsidRDefault="00B45F88" w:rsidP="007E0ED1">
      <w:pPr>
        <w:pStyle w:val="Odlomakpopisa"/>
        <w:numPr>
          <w:ilvl w:val="0"/>
          <w:numId w:val="22"/>
        </w:numPr>
        <w:autoSpaceDE w:val="0"/>
        <w:autoSpaceDN w:val="0"/>
        <w:adjustRightInd w:val="0"/>
        <w:spacing w:after="160" w:line="22" w:lineRule="atLeast"/>
        <w:ind w:right="-455"/>
        <w:jc w:val="both"/>
        <w:rPr>
          <w:sz w:val="22"/>
          <w:szCs w:val="22"/>
        </w:rPr>
      </w:pPr>
      <w:r w:rsidRPr="00112450">
        <w:rPr>
          <w:sz w:val="22"/>
          <w:szCs w:val="22"/>
        </w:rPr>
        <w:t xml:space="preserve">Odluka o upravljanju, raspolaganju i korištenju nekretnina u vlasništvu Grada Koprivnice („Glasnik Grada Koprivnice“, br. 3/16., 1/17, 2/17., 9/19 i 8/22.) </w:t>
      </w:r>
    </w:p>
    <w:p w14:paraId="4382C9EE" w14:textId="07CE1AE6" w:rsidR="00B45F88" w:rsidRPr="00112450" w:rsidRDefault="00B45F88" w:rsidP="007E0ED1">
      <w:pPr>
        <w:pStyle w:val="Odlomakpopisa"/>
        <w:numPr>
          <w:ilvl w:val="0"/>
          <w:numId w:val="22"/>
        </w:numPr>
        <w:autoSpaceDE w:val="0"/>
        <w:autoSpaceDN w:val="0"/>
        <w:adjustRightInd w:val="0"/>
        <w:spacing w:after="160" w:line="22" w:lineRule="atLeast"/>
        <w:jc w:val="both"/>
        <w:rPr>
          <w:sz w:val="22"/>
          <w:szCs w:val="22"/>
        </w:rPr>
      </w:pPr>
      <w:r w:rsidRPr="00112450">
        <w:rPr>
          <w:sz w:val="22"/>
          <w:szCs w:val="22"/>
        </w:rPr>
        <w:t xml:space="preserve">Odluka o  zakupu i kupoprodaji poslovnog prostora u vlasništvu Grada Koprivnice </w:t>
      </w:r>
      <w:r w:rsidR="00B66C8D" w:rsidRPr="00112450">
        <w:rPr>
          <w:rStyle w:val="normaltextrun"/>
          <w:sz w:val="22"/>
          <w:szCs w:val="22"/>
        </w:rPr>
        <w:t xml:space="preserve">(“Glasnik Grada Koprivnice”,  br. </w:t>
      </w:r>
      <w:r w:rsidRPr="00112450">
        <w:rPr>
          <w:sz w:val="22"/>
          <w:szCs w:val="22"/>
        </w:rPr>
        <w:t xml:space="preserve">3/12., 3/18) </w:t>
      </w:r>
    </w:p>
    <w:p w14:paraId="0B8991EC" w14:textId="29EAC0D9" w:rsidR="00B45F88" w:rsidRPr="00112450" w:rsidRDefault="00B45F88" w:rsidP="007E0ED1">
      <w:pPr>
        <w:pStyle w:val="Odlomakpopisa"/>
        <w:numPr>
          <w:ilvl w:val="0"/>
          <w:numId w:val="22"/>
        </w:numPr>
        <w:autoSpaceDE w:val="0"/>
        <w:autoSpaceDN w:val="0"/>
        <w:adjustRightInd w:val="0"/>
        <w:spacing w:after="160" w:line="22" w:lineRule="atLeast"/>
        <w:jc w:val="both"/>
        <w:rPr>
          <w:sz w:val="22"/>
          <w:szCs w:val="22"/>
        </w:rPr>
      </w:pPr>
      <w:r w:rsidRPr="00112450">
        <w:rPr>
          <w:sz w:val="22"/>
          <w:szCs w:val="22"/>
        </w:rPr>
        <w:t xml:space="preserve">Odluka o davanju u najam stanova u vlasništvu Grada Koprivnice </w:t>
      </w:r>
      <w:r w:rsidR="00B66C8D" w:rsidRPr="00112450">
        <w:rPr>
          <w:rStyle w:val="normaltextrun"/>
          <w:sz w:val="22"/>
          <w:szCs w:val="22"/>
        </w:rPr>
        <w:t xml:space="preserve">(“Glasnik Grada Koprivnice”,  br. </w:t>
      </w:r>
      <w:r w:rsidRPr="00112450">
        <w:rPr>
          <w:sz w:val="22"/>
          <w:szCs w:val="22"/>
        </w:rPr>
        <w:t xml:space="preserve">7/10.) </w:t>
      </w:r>
    </w:p>
    <w:p w14:paraId="37AFB1C6" w14:textId="2F9DDE8C" w:rsidR="00B45F88" w:rsidRPr="00112450" w:rsidRDefault="00B45F88" w:rsidP="007E0ED1">
      <w:pPr>
        <w:pStyle w:val="Odlomakpopisa"/>
        <w:numPr>
          <w:ilvl w:val="0"/>
          <w:numId w:val="22"/>
        </w:numPr>
        <w:autoSpaceDE w:val="0"/>
        <w:autoSpaceDN w:val="0"/>
        <w:adjustRightInd w:val="0"/>
        <w:spacing w:after="160" w:line="22" w:lineRule="atLeast"/>
        <w:jc w:val="both"/>
        <w:rPr>
          <w:sz w:val="22"/>
          <w:szCs w:val="22"/>
        </w:rPr>
      </w:pPr>
      <w:r w:rsidRPr="00112450">
        <w:rPr>
          <w:sz w:val="22"/>
          <w:szCs w:val="22"/>
        </w:rPr>
        <w:t xml:space="preserve">Odluka o davanju stanova u najam osobama koje su od posebnog interesa za Grad Koprivnicu </w:t>
      </w:r>
      <w:r w:rsidR="00B66C8D" w:rsidRPr="00112450">
        <w:rPr>
          <w:rStyle w:val="normaltextrun"/>
          <w:sz w:val="22"/>
          <w:szCs w:val="22"/>
        </w:rPr>
        <w:t xml:space="preserve">(“Glasnik Grada Koprivnice”,  br. </w:t>
      </w:r>
      <w:r w:rsidRPr="00112450">
        <w:rPr>
          <w:sz w:val="22"/>
          <w:szCs w:val="22"/>
        </w:rPr>
        <w:t xml:space="preserve"> 7/10.) </w:t>
      </w:r>
    </w:p>
    <w:p w14:paraId="6A43C4C1" w14:textId="09CC445B" w:rsidR="00B45F88" w:rsidRPr="00112450" w:rsidRDefault="00B45F88" w:rsidP="007E0ED1">
      <w:pPr>
        <w:pStyle w:val="Odlomakpopisa"/>
        <w:numPr>
          <w:ilvl w:val="0"/>
          <w:numId w:val="22"/>
        </w:numPr>
        <w:autoSpaceDE w:val="0"/>
        <w:autoSpaceDN w:val="0"/>
        <w:adjustRightInd w:val="0"/>
        <w:spacing w:after="160" w:line="22" w:lineRule="atLeast"/>
        <w:jc w:val="both"/>
        <w:rPr>
          <w:sz w:val="22"/>
          <w:szCs w:val="22"/>
        </w:rPr>
      </w:pPr>
      <w:r w:rsidRPr="00112450">
        <w:rPr>
          <w:sz w:val="22"/>
          <w:szCs w:val="22"/>
        </w:rPr>
        <w:t xml:space="preserve">Odluka o nerazvrstanim cestama na području Grada Koprivnice </w:t>
      </w:r>
      <w:r w:rsidR="00B66C8D" w:rsidRPr="00112450">
        <w:rPr>
          <w:rStyle w:val="normaltextrun"/>
          <w:sz w:val="22"/>
          <w:szCs w:val="22"/>
        </w:rPr>
        <w:t xml:space="preserve">(“Glasnik Grada Koprivnice”,  br. </w:t>
      </w:r>
      <w:r w:rsidRPr="00112450">
        <w:rPr>
          <w:sz w:val="22"/>
          <w:szCs w:val="22"/>
        </w:rPr>
        <w:t xml:space="preserve"> 3/12, 2/14, 2/16, 10/18., 3/19 i 6/19)</w:t>
      </w:r>
    </w:p>
    <w:p w14:paraId="44E0196C" w14:textId="1784E186" w:rsidR="00B45F88" w:rsidRPr="00112450" w:rsidRDefault="00B45F88" w:rsidP="007E0ED1">
      <w:pPr>
        <w:pStyle w:val="Odlomakpopisa"/>
        <w:numPr>
          <w:ilvl w:val="0"/>
          <w:numId w:val="22"/>
        </w:numPr>
        <w:autoSpaceDE w:val="0"/>
        <w:autoSpaceDN w:val="0"/>
        <w:adjustRightInd w:val="0"/>
        <w:spacing w:after="160" w:line="22" w:lineRule="atLeast"/>
        <w:jc w:val="both"/>
        <w:rPr>
          <w:sz w:val="22"/>
          <w:szCs w:val="22"/>
        </w:rPr>
      </w:pPr>
      <w:r w:rsidRPr="00112450">
        <w:rPr>
          <w:sz w:val="22"/>
          <w:szCs w:val="22"/>
        </w:rPr>
        <w:t>Odluka  o  uređenju  prometa  na  području  Grada  Koprivnice („Glasnik Grada Koprivnice“</w:t>
      </w:r>
      <w:r w:rsidR="00B66C8D" w:rsidRPr="00112450">
        <w:rPr>
          <w:sz w:val="22"/>
          <w:szCs w:val="22"/>
        </w:rPr>
        <w:t xml:space="preserve">, </w:t>
      </w:r>
      <w:r w:rsidRPr="00112450">
        <w:rPr>
          <w:sz w:val="22"/>
          <w:szCs w:val="22"/>
        </w:rPr>
        <w:t xml:space="preserve"> br.   1/22.) </w:t>
      </w:r>
    </w:p>
    <w:p w14:paraId="643C20FE" w14:textId="77777777" w:rsidR="00B45F88" w:rsidRPr="00112450" w:rsidRDefault="00B45F88" w:rsidP="007E0ED1">
      <w:pPr>
        <w:pStyle w:val="Odlomakpopisa"/>
        <w:numPr>
          <w:ilvl w:val="0"/>
          <w:numId w:val="22"/>
        </w:numPr>
        <w:autoSpaceDE w:val="0"/>
        <w:autoSpaceDN w:val="0"/>
        <w:adjustRightInd w:val="0"/>
        <w:spacing w:after="160" w:line="22" w:lineRule="atLeast"/>
        <w:jc w:val="both"/>
        <w:rPr>
          <w:noProof/>
          <w:sz w:val="22"/>
          <w:szCs w:val="22"/>
        </w:rPr>
      </w:pPr>
      <w:r w:rsidRPr="00112450">
        <w:rPr>
          <w:noProof/>
          <w:sz w:val="22"/>
          <w:szCs w:val="22"/>
        </w:rPr>
        <w:t xml:space="preserve">Odluka o komunalnoj naknadi („Glasnik Grada Koprivnice“, br. 10/18, 10A/18 i 3/19), </w:t>
      </w:r>
    </w:p>
    <w:p w14:paraId="71CAAB87" w14:textId="1D70EFBD" w:rsidR="00B45F88" w:rsidRPr="00112450" w:rsidRDefault="00B45F88" w:rsidP="007E0ED1">
      <w:pPr>
        <w:pStyle w:val="Odlomakpopisa"/>
        <w:numPr>
          <w:ilvl w:val="0"/>
          <w:numId w:val="22"/>
        </w:numPr>
        <w:autoSpaceDE w:val="0"/>
        <w:autoSpaceDN w:val="0"/>
        <w:adjustRightInd w:val="0"/>
        <w:spacing w:after="160" w:line="22" w:lineRule="atLeast"/>
        <w:jc w:val="both"/>
        <w:rPr>
          <w:noProof/>
          <w:sz w:val="22"/>
          <w:szCs w:val="22"/>
        </w:rPr>
      </w:pPr>
      <w:r w:rsidRPr="00112450">
        <w:rPr>
          <w:noProof/>
          <w:sz w:val="22"/>
          <w:szCs w:val="22"/>
        </w:rPr>
        <w:t xml:space="preserve">Odluka o komunalnom doprinosu na području Grada Koprivnice </w:t>
      </w:r>
      <w:bookmarkStart w:id="50" w:name="_Hlk6307822"/>
      <w:r w:rsidRPr="00112450">
        <w:rPr>
          <w:noProof/>
          <w:sz w:val="22"/>
          <w:szCs w:val="22"/>
        </w:rPr>
        <w:t xml:space="preserve">(„Glasnik Grada Koprivnice“ </w:t>
      </w:r>
      <w:r w:rsidR="00B66C8D" w:rsidRPr="00112450">
        <w:rPr>
          <w:noProof/>
          <w:sz w:val="22"/>
          <w:szCs w:val="22"/>
        </w:rPr>
        <w:t xml:space="preserve">, </w:t>
      </w:r>
      <w:r w:rsidRPr="00112450">
        <w:rPr>
          <w:noProof/>
          <w:sz w:val="22"/>
          <w:szCs w:val="22"/>
        </w:rPr>
        <w:t>br</w:t>
      </w:r>
      <w:r w:rsidR="00B66C8D" w:rsidRPr="00112450">
        <w:rPr>
          <w:noProof/>
          <w:sz w:val="22"/>
          <w:szCs w:val="22"/>
        </w:rPr>
        <w:t>.</w:t>
      </w:r>
      <w:r w:rsidRPr="00112450">
        <w:rPr>
          <w:noProof/>
          <w:sz w:val="22"/>
          <w:szCs w:val="22"/>
        </w:rPr>
        <w:t xml:space="preserve"> 10/18., 6/19., 3/22 i 8/22),</w:t>
      </w:r>
      <w:bookmarkEnd w:id="50"/>
    </w:p>
    <w:p w14:paraId="07235288" w14:textId="77777777" w:rsidR="00B45F88" w:rsidRPr="00112450" w:rsidRDefault="00B45F88" w:rsidP="007E0ED1">
      <w:pPr>
        <w:pStyle w:val="Odlomakpopisa"/>
        <w:numPr>
          <w:ilvl w:val="0"/>
          <w:numId w:val="22"/>
        </w:numPr>
        <w:autoSpaceDE w:val="0"/>
        <w:autoSpaceDN w:val="0"/>
        <w:adjustRightInd w:val="0"/>
        <w:spacing w:after="160" w:line="22" w:lineRule="atLeast"/>
        <w:jc w:val="both"/>
        <w:rPr>
          <w:noProof/>
          <w:sz w:val="22"/>
          <w:szCs w:val="22"/>
        </w:rPr>
      </w:pPr>
      <w:r w:rsidRPr="00112450">
        <w:rPr>
          <w:sz w:val="22"/>
          <w:szCs w:val="22"/>
        </w:rPr>
        <w:t>Odluka o visini spomeničke rente na području Grada Koprivnice</w:t>
      </w:r>
      <w:r w:rsidRPr="00112450">
        <w:rPr>
          <w:noProof/>
          <w:sz w:val="22"/>
          <w:szCs w:val="22"/>
        </w:rPr>
        <w:t xml:space="preserve"> („Glasnik Grada Koprivnice“,  br.  7/14., 2/16 i </w:t>
      </w:r>
      <w:bookmarkStart w:id="51" w:name="_Hlk143171078"/>
      <w:r w:rsidRPr="00112450">
        <w:rPr>
          <w:noProof/>
          <w:sz w:val="22"/>
          <w:szCs w:val="22"/>
        </w:rPr>
        <w:t>8/22</w:t>
      </w:r>
      <w:bookmarkEnd w:id="51"/>
      <w:r w:rsidRPr="00112450">
        <w:rPr>
          <w:noProof/>
          <w:sz w:val="22"/>
          <w:szCs w:val="22"/>
        </w:rPr>
        <w:t>),</w:t>
      </w:r>
    </w:p>
    <w:p w14:paraId="7121E1E0" w14:textId="5E638C3D" w:rsidR="00B45F88" w:rsidRPr="00112450" w:rsidRDefault="00B45F88" w:rsidP="007E0ED1">
      <w:pPr>
        <w:pStyle w:val="Odlomakpopisa"/>
        <w:numPr>
          <w:ilvl w:val="0"/>
          <w:numId w:val="22"/>
        </w:numPr>
        <w:autoSpaceDE w:val="0"/>
        <w:autoSpaceDN w:val="0"/>
        <w:adjustRightInd w:val="0"/>
        <w:spacing w:after="160" w:line="22" w:lineRule="atLeast"/>
        <w:jc w:val="both"/>
        <w:rPr>
          <w:noProof/>
          <w:sz w:val="22"/>
          <w:szCs w:val="22"/>
        </w:rPr>
      </w:pPr>
      <w:r w:rsidRPr="00112450">
        <w:rPr>
          <w:noProof/>
          <w:sz w:val="22"/>
          <w:szCs w:val="22"/>
        </w:rPr>
        <w:t xml:space="preserve">Odluka o komunalnom redu </w:t>
      </w:r>
      <w:r w:rsidR="00B66C8D" w:rsidRPr="00112450">
        <w:rPr>
          <w:rStyle w:val="normaltextrun"/>
          <w:sz w:val="22"/>
          <w:szCs w:val="22"/>
        </w:rPr>
        <w:t xml:space="preserve">(“Glasnik Grada Koprivnice”,  br. </w:t>
      </w:r>
      <w:r w:rsidRPr="00112450">
        <w:rPr>
          <w:noProof/>
          <w:sz w:val="22"/>
          <w:szCs w:val="22"/>
        </w:rPr>
        <w:t>6/19 i 8/22),</w:t>
      </w:r>
    </w:p>
    <w:p w14:paraId="3BE3509A" w14:textId="01ADD45F" w:rsidR="00B45F88" w:rsidRPr="00112450" w:rsidRDefault="00B45F88" w:rsidP="007E0ED1">
      <w:pPr>
        <w:pStyle w:val="Odlomakpopisa"/>
        <w:numPr>
          <w:ilvl w:val="0"/>
          <w:numId w:val="22"/>
        </w:numPr>
        <w:autoSpaceDE w:val="0"/>
        <w:autoSpaceDN w:val="0"/>
        <w:adjustRightInd w:val="0"/>
        <w:spacing w:after="160" w:line="22" w:lineRule="atLeast"/>
        <w:jc w:val="both"/>
        <w:rPr>
          <w:noProof/>
          <w:sz w:val="22"/>
          <w:szCs w:val="22"/>
        </w:rPr>
      </w:pPr>
      <w:r w:rsidRPr="00112450">
        <w:rPr>
          <w:noProof/>
          <w:sz w:val="22"/>
          <w:szCs w:val="22"/>
        </w:rPr>
        <w:t xml:space="preserve">Odluka o komunalnim djelatnostima na području Grada Koprivnice </w:t>
      </w:r>
      <w:r w:rsidR="00B66C8D" w:rsidRPr="00112450">
        <w:rPr>
          <w:rStyle w:val="normaltextrun"/>
          <w:sz w:val="22"/>
          <w:szCs w:val="22"/>
        </w:rPr>
        <w:t xml:space="preserve">(“Glasnik Grada Koprivnice”,  br. </w:t>
      </w:r>
      <w:r w:rsidRPr="00112450">
        <w:rPr>
          <w:noProof/>
          <w:sz w:val="22"/>
          <w:szCs w:val="22"/>
        </w:rPr>
        <w:t xml:space="preserve">3/19 i 9/21), </w:t>
      </w:r>
    </w:p>
    <w:p w14:paraId="1A97F219" w14:textId="77777777" w:rsidR="00B45F88" w:rsidRPr="00112450" w:rsidRDefault="00B45F88" w:rsidP="007E0ED1">
      <w:pPr>
        <w:pStyle w:val="Odlomakpopisa"/>
        <w:numPr>
          <w:ilvl w:val="0"/>
          <w:numId w:val="22"/>
        </w:numPr>
        <w:spacing w:after="160" w:line="22" w:lineRule="atLeast"/>
        <w:jc w:val="both"/>
        <w:rPr>
          <w:sz w:val="22"/>
          <w:szCs w:val="22"/>
        </w:rPr>
      </w:pPr>
      <w:r w:rsidRPr="00112450">
        <w:rPr>
          <w:sz w:val="22"/>
          <w:szCs w:val="22"/>
        </w:rPr>
        <w:t xml:space="preserve">Zakon o veterinarstvu </w:t>
      </w:r>
      <w:r w:rsidRPr="00112450">
        <w:rPr>
          <w:bCs/>
          <w:sz w:val="22"/>
          <w:szCs w:val="22"/>
        </w:rPr>
        <w:t>(„</w:t>
      </w:r>
      <w:r w:rsidRPr="00112450">
        <w:rPr>
          <w:sz w:val="22"/>
          <w:szCs w:val="22"/>
        </w:rPr>
        <w:t xml:space="preserve">Narodne novine“ br. </w:t>
      </w:r>
      <w:hyperlink r:id="rId34" w:history="1">
        <w:r w:rsidRPr="00112450">
          <w:rPr>
            <w:sz w:val="22"/>
            <w:szCs w:val="22"/>
          </w:rPr>
          <w:t>82/13</w:t>
        </w:r>
      </w:hyperlink>
      <w:r w:rsidRPr="00112450">
        <w:rPr>
          <w:sz w:val="22"/>
          <w:szCs w:val="22"/>
        </w:rPr>
        <w:t xml:space="preserve">, 148/13., 115/18, 52/21, 83/22 i 152/22), </w:t>
      </w:r>
    </w:p>
    <w:p w14:paraId="522F6DDE" w14:textId="77777777" w:rsidR="00B45F88" w:rsidRPr="00112450" w:rsidRDefault="00B45F88" w:rsidP="007E0ED1">
      <w:pPr>
        <w:pStyle w:val="Odlomakpopisa"/>
        <w:numPr>
          <w:ilvl w:val="0"/>
          <w:numId w:val="22"/>
        </w:numPr>
        <w:spacing w:after="160" w:line="22" w:lineRule="atLeast"/>
        <w:jc w:val="both"/>
        <w:rPr>
          <w:sz w:val="22"/>
          <w:szCs w:val="22"/>
        </w:rPr>
      </w:pPr>
      <w:r w:rsidRPr="00112450">
        <w:rPr>
          <w:sz w:val="22"/>
          <w:szCs w:val="22"/>
        </w:rPr>
        <w:t>Zakon o zaštiti životinja (“Narodne novine”, br.  102/17 i 32/19),</w:t>
      </w:r>
    </w:p>
    <w:p w14:paraId="0096ADC0" w14:textId="77777777" w:rsidR="00B45F88" w:rsidRPr="00112450" w:rsidRDefault="00B45F88" w:rsidP="007E0ED1">
      <w:pPr>
        <w:pStyle w:val="Odlomakpopisa"/>
        <w:numPr>
          <w:ilvl w:val="0"/>
          <w:numId w:val="22"/>
        </w:numPr>
        <w:spacing w:after="160" w:line="22" w:lineRule="atLeast"/>
        <w:jc w:val="both"/>
        <w:rPr>
          <w:sz w:val="22"/>
          <w:szCs w:val="22"/>
        </w:rPr>
      </w:pPr>
      <w:r w:rsidRPr="00112450">
        <w:rPr>
          <w:bCs/>
          <w:sz w:val="22"/>
          <w:szCs w:val="22"/>
        </w:rPr>
        <w:t>Zakon o građevinskoj inspekciji („Narodne novine“, br. 153/13),</w:t>
      </w:r>
    </w:p>
    <w:p w14:paraId="2F9458E5" w14:textId="77777777" w:rsidR="00B45F88" w:rsidRPr="00112450" w:rsidRDefault="00B45F88" w:rsidP="007E0ED1">
      <w:pPr>
        <w:pStyle w:val="Odlomakpopisa"/>
        <w:numPr>
          <w:ilvl w:val="0"/>
          <w:numId w:val="22"/>
        </w:numPr>
        <w:spacing w:after="160" w:line="22" w:lineRule="atLeast"/>
        <w:jc w:val="both"/>
        <w:rPr>
          <w:sz w:val="22"/>
          <w:szCs w:val="22"/>
        </w:rPr>
      </w:pPr>
      <w:r w:rsidRPr="00112450">
        <w:rPr>
          <w:sz w:val="22"/>
          <w:szCs w:val="22"/>
        </w:rPr>
        <w:t xml:space="preserve">Pravilnik o označavanju pasa </w:t>
      </w:r>
      <w:r w:rsidRPr="00112450">
        <w:rPr>
          <w:bCs/>
          <w:sz w:val="22"/>
          <w:szCs w:val="22"/>
        </w:rPr>
        <w:t xml:space="preserve">(„Narodne novine“, br. </w:t>
      </w:r>
      <w:r w:rsidRPr="00112450">
        <w:rPr>
          <w:sz w:val="22"/>
          <w:szCs w:val="22"/>
        </w:rPr>
        <w:t>72/1</w:t>
      </w:r>
      <w:hyperlink r:id="rId35" w:history="1">
        <w:r w:rsidRPr="00112450">
          <w:rPr>
            <w:sz w:val="22"/>
            <w:szCs w:val="22"/>
          </w:rPr>
          <w:t>0</w:t>
        </w:r>
      </w:hyperlink>
      <w:r w:rsidRPr="00112450">
        <w:rPr>
          <w:sz w:val="22"/>
          <w:szCs w:val="22"/>
        </w:rPr>
        <w:t xml:space="preserve">), </w:t>
      </w:r>
    </w:p>
    <w:p w14:paraId="6923213B" w14:textId="77777777" w:rsidR="00B45F88" w:rsidRPr="00112450" w:rsidRDefault="00B45F88" w:rsidP="007E0ED1">
      <w:pPr>
        <w:pStyle w:val="Odlomakpopisa"/>
        <w:numPr>
          <w:ilvl w:val="0"/>
          <w:numId w:val="22"/>
        </w:numPr>
        <w:spacing w:after="160" w:line="22" w:lineRule="atLeast"/>
        <w:jc w:val="both"/>
        <w:rPr>
          <w:sz w:val="22"/>
          <w:szCs w:val="22"/>
        </w:rPr>
      </w:pPr>
      <w:r w:rsidRPr="00112450">
        <w:rPr>
          <w:sz w:val="22"/>
          <w:szCs w:val="22"/>
        </w:rPr>
        <w:t>Pravilnik o načinu provedbe obavezne dezinfekcije, dezinsekcije i deratizacije („Narodne novine“, br. 35/07 i 76/12),</w:t>
      </w:r>
    </w:p>
    <w:p w14:paraId="03BECA30" w14:textId="4421FD5B" w:rsidR="00B45F88" w:rsidRPr="00112450" w:rsidRDefault="00B45F88" w:rsidP="007E0ED1">
      <w:pPr>
        <w:pStyle w:val="Odlomakpopisa"/>
        <w:numPr>
          <w:ilvl w:val="0"/>
          <w:numId w:val="22"/>
        </w:numPr>
        <w:autoSpaceDE w:val="0"/>
        <w:autoSpaceDN w:val="0"/>
        <w:adjustRightInd w:val="0"/>
        <w:spacing w:after="160" w:line="22" w:lineRule="atLeast"/>
        <w:jc w:val="both"/>
        <w:rPr>
          <w:sz w:val="22"/>
          <w:szCs w:val="22"/>
        </w:rPr>
      </w:pPr>
      <w:r w:rsidRPr="00112450">
        <w:rPr>
          <w:sz w:val="22"/>
          <w:szCs w:val="22"/>
        </w:rPr>
        <w:t xml:space="preserve">Odluka o dimnjačarskim poslovima na području Grada Koprivnice </w:t>
      </w:r>
      <w:r w:rsidR="00B66C8D" w:rsidRPr="00112450">
        <w:rPr>
          <w:rStyle w:val="normaltextrun"/>
          <w:sz w:val="22"/>
          <w:szCs w:val="22"/>
        </w:rPr>
        <w:t xml:space="preserve">(“Glasnik Grada Koprivnice”,  br. </w:t>
      </w:r>
      <w:r w:rsidRPr="00112450">
        <w:rPr>
          <w:sz w:val="22"/>
          <w:szCs w:val="22"/>
        </w:rPr>
        <w:t>3/13. i 4/17),</w:t>
      </w:r>
    </w:p>
    <w:p w14:paraId="495F44E4" w14:textId="3AABE9DB" w:rsidR="00B45F88" w:rsidRPr="00112450" w:rsidRDefault="00B45F88" w:rsidP="007E0ED1">
      <w:pPr>
        <w:pStyle w:val="Odlomakpopisa"/>
        <w:numPr>
          <w:ilvl w:val="0"/>
          <w:numId w:val="22"/>
        </w:numPr>
        <w:autoSpaceDE w:val="0"/>
        <w:autoSpaceDN w:val="0"/>
        <w:adjustRightInd w:val="0"/>
        <w:spacing w:after="160" w:line="22" w:lineRule="atLeast"/>
        <w:jc w:val="both"/>
        <w:rPr>
          <w:noProof/>
          <w:sz w:val="22"/>
          <w:szCs w:val="22"/>
        </w:rPr>
      </w:pPr>
      <w:r w:rsidRPr="00112450">
        <w:rPr>
          <w:noProof/>
          <w:sz w:val="22"/>
          <w:szCs w:val="22"/>
        </w:rPr>
        <w:t xml:space="preserve">Odluka </w:t>
      </w:r>
      <w:r w:rsidRPr="00112450">
        <w:rPr>
          <w:sz w:val="22"/>
          <w:szCs w:val="22"/>
        </w:rPr>
        <w:t xml:space="preserve">o uvjetima i načinu držanja kućnih ljubimaca i načinu postupanja s napuštenim i izgubljenim životinjama te divljim životinjama na području Grada Koprivnice </w:t>
      </w:r>
      <w:r w:rsidR="00B66C8D" w:rsidRPr="00112450">
        <w:rPr>
          <w:rStyle w:val="normaltextrun"/>
          <w:sz w:val="22"/>
          <w:szCs w:val="22"/>
        </w:rPr>
        <w:t xml:space="preserve">(“Glasnik Grada Koprivnice”,  br. </w:t>
      </w:r>
      <w:r w:rsidRPr="00112450">
        <w:rPr>
          <w:noProof/>
          <w:sz w:val="22"/>
          <w:szCs w:val="22"/>
        </w:rPr>
        <w:t>6/18 i 9/20),</w:t>
      </w:r>
    </w:p>
    <w:p w14:paraId="66E2B42B" w14:textId="12C9C51D" w:rsidR="00B45F88" w:rsidRPr="00112450" w:rsidRDefault="00B45F88" w:rsidP="007E0ED1">
      <w:pPr>
        <w:pStyle w:val="Odlomakpopisa"/>
        <w:numPr>
          <w:ilvl w:val="0"/>
          <w:numId w:val="22"/>
        </w:numPr>
        <w:spacing w:after="160" w:line="22" w:lineRule="atLeast"/>
        <w:jc w:val="both"/>
        <w:rPr>
          <w:bCs/>
          <w:sz w:val="22"/>
          <w:szCs w:val="22"/>
        </w:rPr>
      </w:pPr>
      <w:r w:rsidRPr="00112450">
        <w:rPr>
          <w:bCs/>
          <w:sz w:val="22"/>
          <w:szCs w:val="22"/>
        </w:rPr>
        <w:lastRenderedPageBreak/>
        <w:t xml:space="preserve">Odluke o prostornom razmještanju i osnovnim kriterijima za postavu kioska i pokretnih naprava na javnim površinama u Gradu Koprivnici </w:t>
      </w:r>
      <w:r w:rsidR="00B66C8D" w:rsidRPr="00112450">
        <w:rPr>
          <w:rStyle w:val="normaltextrun"/>
          <w:sz w:val="22"/>
          <w:szCs w:val="22"/>
        </w:rPr>
        <w:t xml:space="preserve">(“Glasnik Grada Koprivnice”,  br. </w:t>
      </w:r>
      <w:r w:rsidRPr="00112450">
        <w:rPr>
          <w:bCs/>
          <w:sz w:val="22"/>
          <w:szCs w:val="22"/>
        </w:rPr>
        <w:t>1/12 i 2/23),</w:t>
      </w:r>
    </w:p>
    <w:p w14:paraId="2226D18E" w14:textId="295953F9" w:rsidR="00B45F88" w:rsidRPr="00112450" w:rsidRDefault="00B45F88" w:rsidP="007E0ED1">
      <w:pPr>
        <w:pStyle w:val="Odlomakpopisa"/>
        <w:numPr>
          <w:ilvl w:val="0"/>
          <w:numId w:val="22"/>
        </w:numPr>
        <w:spacing w:after="160" w:line="22" w:lineRule="atLeast"/>
        <w:jc w:val="both"/>
        <w:rPr>
          <w:bCs/>
          <w:sz w:val="22"/>
          <w:szCs w:val="22"/>
        </w:rPr>
      </w:pPr>
      <w:r w:rsidRPr="00112450">
        <w:rPr>
          <w:bCs/>
          <w:sz w:val="22"/>
          <w:szCs w:val="22"/>
        </w:rPr>
        <w:t xml:space="preserve">Oduka o agrotehničkim mjerama u poljoprivredi, mjerama za uređenje i održavanje poljoprivrednih rudina i mjerama zaštite od požara na poljoprivrednom zemljištu na području grada Koprivnice </w:t>
      </w:r>
      <w:r w:rsidR="00B66C8D" w:rsidRPr="00112450">
        <w:rPr>
          <w:rStyle w:val="normaltextrun"/>
          <w:sz w:val="22"/>
          <w:szCs w:val="22"/>
        </w:rPr>
        <w:t xml:space="preserve">(“Glasnik Grada Koprivnice”,  br. </w:t>
      </w:r>
      <w:r w:rsidRPr="00112450">
        <w:rPr>
          <w:bCs/>
          <w:sz w:val="22"/>
          <w:szCs w:val="22"/>
        </w:rPr>
        <w:t>9/20),</w:t>
      </w:r>
    </w:p>
    <w:p w14:paraId="4641F8B2" w14:textId="400B9AED" w:rsidR="00B45F88" w:rsidRPr="00112450" w:rsidRDefault="00B45F88" w:rsidP="007E0ED1">
      <w:pPr>
        <w:pStyle w:val="Odlomakpopisa"/>
        <w:numPr>
          <w:ilvl w:val="0"/>
          <w:numId w:val="22"/>
        </w:numPr>
        <w:spacing w:after="160" w:line="22" w:lineRule="atLeast"/>
        <w:jc w:val="both"/>
        <w:rPr>
          <w:bCs/>
          <w:sz w:val="22"/>
          <w:szCs w:val="22"/>
        </w:rPr>
      </w:pPr>
      <w:r w:rsidRPr="00112450">
        <w:rPr>
          <w:bCs/>
          <w:sz w:val="22"/>
          <w:szCs w:val="22"/>
        </w:rPr>
        <w:t xml:space="preserve">Odluke o grobljima </w:t>
      </w:r>
      <w:r w:rsidR="00B66C8D" w:rsidRPr="00112450">
        <w:rPr>
          <w:rStyle w:val="normaltextrun"/>
          <w:sz w:val="22"/>
          <w:szCs w:val="22"/>
        </w:rPr>
        <w:t xml:space="preserve">(“Glasnik Grada Koprivnice”,  br. </w:t>
      </w:r>
      <w:r w:rsidRPr="00112450">
        <w:rPr>
          <w:bCs/>
          <w:sz w:val="22"/>
          <w:szCs w:val="22"/>
        </w:rPr>
        <w:t xml:space="preserve">9/98, 2/02, 9/02, 2/10 i 5/15), </w:t>
      </w:r>
    </w:p>
    <w:p w14:paraId="6BEEA2C6" w14:textId="6997F945" w:rsidR="00B45F88" w:rsidRPr="00112450" w:rsidRDefault="00B45F88" w:rsidP="007E0ED1">
      <w:pPr>
        <w:pStyle w:val="Odlomakpopisa"/>
        <w:numPr>
          <w:ilvl w:val="0"/>
          <w:numId w:val="22"/>
        </w:numPr>
        <w:spacing w:after="160" w:line="22" w:lineRule="atLeast"/>
        <w:jc w:val="both"/>
        <w:rPr>
          <w:noProof/>
          <w:sz w:val="22"/>
          <w:szCs w:val="22"/>
        </w:rPr>
      </w:pPr>
      <w:r w:rsidRPr="00112450">
        <w:rPr>
          <w:noProof/>
          <w:sz w:val="22"/>
          <w:szCs w:val="22"/>
        </w:rPr>
        <w:t xml:space="preserve">Odluke o odvodnji otpadnih voda na području Grada Koprivnice </w:t>
      </w:r>
      <w:r w:rsidR="00B66C8D" w:rsidRPr="00112450">
        <w:rPr>
          <w:rStyle w:val="normaltextrun"/>
          <w:sz w:val="22"/>
          <w:szCs w:val="22"/>
        </w:rPr>
        <w:t xml:space="preserve">(“Glasnik Grada Koprivnice”,  br. </w:t>
      </w:r>
      <w:r w:rsidRPr="00112450">
        <w:rPr>
          <w:noProof/>
          <w:sz w:val="22"/>
          <w:szCs w:val="22"/>
        </w:rPr>
        <w:t xml:space="preserve"> 4/12 i 2/16),</w:t>
      </w:r>
    </w:p>
    <w:p w14:paraId="3CE7652A" w14:textId="4AB78F58" w:rsidR="00B45F88" w:rsidRPr="00112450" w:rsidRDefault="00B45F88" w:rsidP="007E0ED1">
      <w:pPr>
        <w:pStyle w:val="Odlomakpopisa"/>
        <w:numPr>
          <w:ilvl w:val="0"/>
          <w:numId w:val="22"/>
        </w:numPr>
        <w:spacing w:after="160" w:line="22" w:lineRule="atLeast"/>
        <w:jc w:val="both"/>
        <w:rPr>
          <w:noProof/>
          <w:sz w:val="22"/>
          <w:szCs w:val="22"/>
        </w:rPr>
      </w:pPr>
      <w:r w:rsidRPr="00112450">
        <w:rPr>
          <w:noProof/>
          <w:sz w:val="22"/>
          <w:szCs w:val="22"/>
        </w:rPr>
        <w:t xml:space="preserve">Odluka o autotaksi prijevozu na području grada Koprivnice </w:t>
      </w:r>
      <w:r w:rsidR="00B66C8D" w:rsidRPr="00112450">
        <w:rPr>
          <w:rStyle w:val="normaltextrun"/>
          <w:sz w:val="22"/>
          <w:szCs w:val="22"/>
        </w:rPr>
        <w:t xml:space="preserve">(“Glasnik Grada Koprivnice”,  br. </w:t>
      </w:r>
      <w:r w:rsidRPr="00112450">
        <w:rPr>
          <w:noProof/>
          <w:sz w:val="22"/>
          <w:szCs w:val="22"/>
        </w:rPr>
        <w:t>11/18).</w:t>
      </w:r>
    </w:p>
    <w:p w14:paraId="1420D101" w14:textId="77777777" w:rsidR="00B45F88" w:rsidRPr="00112450" w:rsidRDefault="00B45F88" w:rsidP="00B45F88">
      <w:pPr>
        <w:autoSpaceDE w:val="0"/>
        <w:autoSpaceDN w:val="0"/>
        <w:adjustRightInd w:val="0"/>
        <w:spacing w:line="360" w:lineRule="auto"/>
        <w:jc w:val="both"/>
        <w:rPr>
          <w:b/>
          <w:sz w:val="22"/>
          <w:szCs w:val="22"/>
          <w:u w:val="single"/>
        </w:rPr>
      </w:pPr>
      <w:r w:rsidRPr="00112450">
        <w:rPr>
          <w:b/>
          <w:sz w:val="22"/>
          <w:szCs w:val="22"/>
          <w:u w:val="single"/>
        </w:rPr>
        <w:t>Procjena i ishodište potrebnih sredstava za aktivnosti unutar programa:</w:t>
      </w:r>
    </w:p>
    <w:p w14:paraId="5DB9685B" w14:textId="77777777" w:rsidR="00BB3B12" w:rsidRPr="00112450" w:rsidRDefault="00BB3B12" w:rsidP="00BB3B12">
      <w:pPr>
        <w:autoSpaceDE w:val="0"/>
        <w:autoSpaceDN w:val="0"/>
        <w:adjustRightInd w:val="0"/>
        <w:ind w:firstLine="360"/>
        <w:jc w:val="both"/>
        <w:rPr>
          <w:sz w:val="22"/>
          <w:szCs w:val="22"/>
        </w:rPr>
      </w:pPr>
      <w:r w:rsidRPr="00112450">
        <w:rPr>
          <w:rFonts w:eastAsia="Calibri"/>
          <w:bCs/>
          <w:sz w:val="22"/>
          <w:szCs w:val="22"/>
        </w:rPr>
        <w:t xml:space="preserve">Financijska sredstva za 2024. godinu planirana u ukupnom iznosu </w:t>
      </w:r>
      <w:r w:rsidRPr="00112450">
        <w:rPr>
          <w:b/>
          <w:bCs/>
          <w:sz w:val="22"/>
          <w:szCs w:val="22"/>
        </w:rPr>
        <w:t xml:space="preserve">15.445.845,00 </w:t>
      </w:r>
      <w:r w:rsidRPr="00112450">
        <w:rPr>
          <w:rFonts w:eastAsia="Calibri"/>
          <w:b/>
          <w:bCs/>
          <w:sz w:val="22"/>
          <w:szCs w:val="22"/>
        </w:rPr>
        <w:t>EUR</w:t>
      </w:r>
      <w:r w:rsidRPr="00112450">
        <w:rPr>
          <w:rFonts w:eastAsia="Calibri"/>
          <w:bCs/>
          <w:sz w:val="22"/>
          <w:szCs w:val="22"/>
        </w:rPr>
        <w:t xml:space="preserve"> raspodijeljena su u Razdjelu 040, Glava: 04001 Upravni odjel za izgradnju grada, upravljanje nekretninama i komunalno gospodarstvo na sedam programa, a realizirana u ukupnom iznosu </w:t>
      </w:r>
      <w:r w:rsidRPr="00112450">
        <w:rPr>
          <w:b/>
          <w:bCs/>
          <w:sz w:val="22"/>
          <w:szCs w:val="22"/>
        </w:rPr>
        <w:t xml:space="preserve">13.324.406,55 </w:t>
      </w:r>
      <w:r w:rsidRPr="00112450">
        <w:rPr>
          <w:rFonts w:eastAsia="Calibri"/>
          <w:b/>
          <w:bCs/>
          <w:sz w:val="22"/>
          <w:szCs w:val="22"/>
        </w:rPr>
        <w:t>EUR</w:t>
      </w:r>
      <w:r w:rsidRPr="00112450">
        <w:rPr>
          <w:sz w:val="22"/>
          <w:szCs w:val="22"/>
        </w:rPr>
        <w:t>, sve prema izvršenju pojedinih programa kako slijedi:</w:t>
      </w:r>
    </w:p>
    <w:p w14:paraId="2CE555C2" w14:textId="77777777" w:rsidR="00BB3B12" w:rsidRPr="00112450" w:rsidRDefault="00BB3B12" w:rsidP="00BB3B12">
      <w:pPr>
        <w:autoSpaceDE w:val="0"/>
        <w:autoSpaceDN w:val="0"/>
        <w:adjustRightInd w:val="0"/>
        <w:ind w:firstLine="360"/>
        <w:jc w:val="both"/>
        <w:rPr>
          <w:sz w:val="22"/>
          <w:szCs w:val="22"/>
        </w:rPr>
      </w:pPr>
    </w:p>
    <w:p w14:paraId="7517C020" w14:textId="51F0D8BD" w:rsidR="00BB3B12" w:rsidRPr="00112450" w:rsidRDefault="00BB3B12" w:rsidP="00BB3B12">
      <w:pPr>
        <w:pStyle w:val="Opisslike"/>
        <w:keepNext/>
        <w:jc w:val="both"/>
        <w:rPr>
          <w:i w:val="0"/>
          <w:iCs w:val="0"/>
          <w:color w:val="auto"/>
          <w:sz w:val="22"/>
          <w:szCs w:val="22"/>
        </w:rPr>
      </w:pPr>
      <w:bookmarkStart w:id="52" w:name="_Toc166673301"/>
      <w:r w:rsidRPr="00112450">
        <w:rPr>
          <w:i w:val="0"/>
          <w:iCs w:val="0"/>
          <w:color w:val="auto"/>
          <w:sz w:val="22"/>
          <w:szCs w:val="22"/>
        </w:rPr>
        <w:t xml:space="preserve">Tablica </w:t>
      </w:r>
      <w:r w:rsidRPr="00112450">
        <w:rPr>
          <w:i w:val="0"/>
          <w:iCs w:val="0"/>
          <w:color w:val="auto"/>
          <w:sz w:val="22"/>
          <w:szCs w:val="22"/>
        </w:rPr>
        <w:fldChar w:fldCharType="begin"/>
      </w:r>
      <w:r w:rsidRPr="00112450">
        <w:rPr>
          <w:i w:val="0"/>
          <w:iCs w:val="0"/>
          <w:color w:val="auto"/>
          <w:sz w:val="22"/>
          <w:szCs w:val="22"/>
        </w:rPr>
        <w:instrText xml:space="preserve"> SEQ Tablica \* ARABIC </w:instrText>
      </w:r>
      <w:r w:rsidRPr="00112450">
        <w:rPr>
          <w:i w:val="0"/>
          <w:iCs w:val="0"/>
          <w:color w:val="auto"/>
          <w:sz w:val="22"/>
          <w:szCs w:val="22"/>
        </w:rPr>
        <w:fldChar w:fldCharType="separate"/>
      </w:r>
      <w:r w:rsidR="00CC2FAE">
        <w:rPr>
          <w:i w:val="0"/>
          <w:iCs w:val="0"/>
          <w:noProof/>
          <w:color w:val="auto"/>
          <w:sz w:val="22"/>
          <w:szCs w:val="22"/>
        </w:rPr>
        <w:t>20</w:t>
      </w:r>
      <w:r w:rsidRPr="00112450">
        <w:rPr>
          <w:i w:val="0"/>
          <w:iCs w:val="0"/>
          <w:color w:val="auto"/>
          <w:sz w:val="22"/>
          <w:szCs w:val="22"/>
        </w:rPr>
        <w:fldChar w:fldCharType="end"/>
      </w:r>
      <w:r w:rsidRPr="00112450">
        <w:rPr>
          <w:i w:val="0"/>
          <w:iCs w:val="0"/>
          <w:color w:val="auto"/>
          <w:sz w:val="22"/>
          <w:szCs w:val="22"/>
        </w:rPr>
        <w:t>. Izvršenje rashoda Upravnog odjela za izgradnju grada, upravljanje nekretninama i komunalno gospodarstvo</w:t>
      </w:r>
      <w:bookmarkEnd w:id="52"/>
    </w:p>
    <w:tbl>
      <w:tblPr>
        <w:tblW w:w="9542" w:type="dxa"/>
        <w:tblLook w:val="04A0" w:firstRow="1" w:lastRow="0" w:firstColumn="1" w:lastColumn="0" w:noHBand="0" w:noVBand="1"/>
      </w:tblPr>
      <w:tblGrid>
        <w:gridCol w:w="5382"/>
        <w:gridCol w:w="1560"/>
        <w:gridCol w:w="1600"/>
        <w:gridCol w:w="1000"/>
      </w:tblGrid>
      <w:tr w:rsidR="00BB3B12" w:rsidRPr="00112450" w14:paraId="1D8525F1" w14:textId="77777777" w:rsidTr="001F7F75">
        <w:trPr>
          <w:trHeight w:val="870"/>
        </w:trPr>
        <w:tc>
          <w:tcPr>
            <w:tcW w:w="538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B3284DC" w14:textId="77777777" w:rsidR="00BB3B12" w:rsidRPr="00112450" w:rsidRDefault="00BB3B12" w:rsidP="001F7F75">
            <w:pPr>
              <w:rPr>
                <w:b/>
                <w:bCs/>
                <w:sz w:val="22"/>
                <w:szCs w:val="22"/>
              </w:rPr>
            </w:pPr>
            <w:r w:rsidRPr="00112450">
              <w:rPr>
                <w:b/>
                <w:bCs/>
                <w:sz w:val="22"/>
                <w:szCs w:val="22"/>
              </w:rPr>
              <w:t>RAZDJEL 040 UPRAVNI ODJEL ZA IZGRADNJU GRADA, UPRAVLJANJE NEKRETNINAMA I KOMUNALNO GOSPODARSTVO</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14:paraId="4C1FC1DD" w14:textId="77777777" w:rsidR="00BB3B12" w:rsidRPr="00112450" w:rsidRDefault="00BB3B12" w:rsidP="001F7F75">
            <w:pPr>
              <w:jc w:val="center"/>
              <w:rPr>
                <w:b/>
                <w:bCs/>
                <w:sz w:val="22"/>
                <w:szCs w:val="22"/>
              </w:rPr>
            </w:pPr>
            <w:r w:rsidRPr="00112450">
              <w:rPr>
                <w:b/>
                <w:bCs/>
                <w:sz w:val="22"/>
                <w:szCs w:val="22"/>
              </w:rPr>
              <w:t>PLAN 2024.</w:t>
            </w:r>
          </w:p>
        </w:tc>
        <w:tc>
          <w:tcPr>
            <w:tcW w:w="1600" w:type="dxa"/>
            <w:tcBorders>
              <w:top w:val="single" w:sz="4" w:space="0" w:color="auto"/>
              <w:left w:val="nil"/>
              <w:bottom w:val="single" w:sz="4" w:space="0" w:color="auto"/>
              <w:right w:val="single" w:sz="4" w:space="0" w:color="auto"/>
            </w:tcBorders>
            <w:shd w:val="clear" w:color="auto" w:fill="auto"/>
            <w:noWrap/>
            <w:vAlign w:val="center"/>
            <w:hideMark/>
          </w:tcPr>
          <w:p w14:paraId="795D223C" w14:textId="77777777" w:rsidR="00BB3B12" w:rsidRPr="00112450" w:rsidRDefault="00BB3B12" w:rsidP="001F7F75">
            <w:pPr>
              <w:jc w:val="center"/>
              <w:rPr>
                <w:b/>
                <w:bCs/>
                <w:sz w:val="22"/>
                <w:szCs w:val="22"/>
              </w:rPr>
            </w:pPr>
            <w:r w:rsidRPr="00112450">
              <w:rPr>
                <w:b/>
                <w:bCs/>
                <w:sz w:val="22"/>
                <w:szCs w:val="22"/>
              </w:rPr>
              <w:t>Ostvarenje</w:t>
            </w:r>
          </w:p>
        </w:tc>
        <w:tc>
          <w:tcPr>
            <w:tcW w:w="1000" w:type="dxa"/>
            <w:tcBorders>
              <w:top w:val="single" w:sz="4" w:space="0" w:color="auto"/>
              <w:left w:val="nil"/>
              <w:bottom w:val="single" w:sz="4" w:space="0" w:color="auto"/>
              <w:right w:val="single" w:sz="4" w:space="0" w:color="auto"/>
            </w:tcBorders>
            <w:shd w:val="clear" w:color="auto" w:fill="auto"/>
            <w:noWrap/>
            <w:vAlign w:val="center"/>
            <w:hideMark/>
          </w:tcPr>
          <w:p w14:paraId="04F747AB" w14:textId="77777777" w:rsidR="00BB3B12" w:rsidRPr="00112450" w:rsidRDefault="00BB3B12" w:rsidP="001F7F75">
            <w:pPr>
              <w:jc w:val="center"/>
              <w:rPr>
                <w:b/>
                <w:bCs/>
                <w:sz w:val="22"/>
                <w:szCs w:val="22"/>
              </w:rPr>
            </w:pPr>
            <w:r w:rsidRPr="00112450">
              <w:rPr>
                <w:b/>
                <w:bCs/>
                <w:sz w:val="22"/>
                <w:szCs w:val="22"/>
              </w:rPr>
              <w:t>Indeks</w:t>
            </w:r>
          </w:p>
        </w:tc>
      </w:tr>
      <w:tr w:rsidR="00BB3B12" w:rsidRPr="00112450" w14:paraId="5035417B" w14:textId="77777777" w:rsidTr="001F7F75">
        <w:trPr>
          <w:trHeight w:val="870"/>
        </w:trPr>
        <w:tc>
          <w:tcPr>
            <w:tcW w:w="5382" w:type="dxa"/>
            <w:tcBorders>
              <w:top w:val="nil"/>
              <w:left w:val="single" w:sz="4" w:space="0" w:color="auto"/>
              <w:bottom w:val="single" w:sz="4" w:space="0" w:color="auto"/>
              <w:right w:val="single" w:sz="4" w:space="0" w:color="auto"/>
            </w:tcBorders>
            <w:shd w:val="clear" w:color="auto" w:fill="auto"/>
            <w:vAlign w:val="center"/>
            <w:hideMark/>
          </w:tcPr>
          <w:p w14:paraId="180D5895" w14:textId="77777777" w:rsidR="00BB3B12" w:rsidRPr="00112450" w:rsidRDefault="00BB3B12" w:rsidP="001F7F75">
            <w:pPr>
              <w:rPr>
                <w:b/>
                <w:bCs/>
                <w:sz w:val="22"/>
                <w:szCs w:val="22"/>
              </w:rPr>
            </w:pPr>
            <w:r w:rsidRPr="00112450">
              <w:rPr>
                <w:b/>
                <w:bCs/>
                <w:sz w:val="22"/>
                <w:szCs w:val="22"/>
              </w:rPr>
              <w:t>Glava 04001 UPRAVNI ODJEL  ZA IZGRADNJU GRADA, UPRAVLJANJE NEKRETNINAMA I KOMUNALNO GOSPODARSTVO</w:t>
            </w:r>
          </w:p>
        </w:tc>
        <w:tc>
          <w:tcPr>
            <w:tcW w:w="1560" w:type="dxa"/>
            <w:tcBorders>
              <w:top w:val="nil"/>
              <w:left w:val="nil"/>
              <w:bottom w:val="single" w:sz="4" w:space="0" w:color="auto"/>
              <w:right w:val="single" w:sz="4" w:space="0" w:color="auto"/>
            </w:tcBorders>
            <w:shd w:val="clear" w:color="auto" w:fill="auto"/>
            <w:noWrap/>
            <w:vAlign w:val="center"/>
            <w:hideMark/>
          </w:tcPr>
          <w:p w14:paraId="530C1149" w14:textId="77777777" w:rsidR="00BB3B12" w:rsidRPr="00112450" w:rsidRDefault="00BB3B12" w:rsidP="001F7F75">
            <w:pPr>
              <w:jc w:val="center"/>
              <w:rPr>
                <w:b/>
                <w:bCs/>
                <w:sz w:val="22"/>
                <w:szCs w:val="22"/>
              </w:rPr>
            </w:pPr>
            <w:r w:rsidRPr="00112450">
              <w:rPr>
                <w:b/>
                <w:bCs/>
                <w:sz w:val="22"/>
                <w:szCs w:val="22"/>
              </w:rPr>
              <w:t>15.445.845,00</w:t>
            </w:r>
          </w:p>
        </w:tc>
        <w:tc>
          <w:tcPr>
            <w:tcW w:w="1600" w:type="dxa"/>
            <w:tcBorders>
              <w:top w:val="nil"/>
              <w:left w:val="nil"/>
              <w:bottom w:val="single" w:sz="4" w:space="0" w:color="auto"/>
              <w:right w:val="single" w:sz="4" w:space="0" w:color="auto"/>
            </w:tcBorders>
            <w:shd w:val="clear" w:color="auto" w:fill="auto"/>
            <w:noWrap/>
            <w:vAlign w:val="center"/>
            <w:hideMark/>
          </w:tcPr>
          <w:p w14:paraId="11001076" w14:textId="77777777" w:rsidR="00BB3B12" w:rsidRPr="00112450" w:rsidRDefault="00BB3B12" w:rsidP="001F7F75">
            <w:pPr>
              <w:jc w:val="center"/>
              <w:rPr>
                <w:b/>
                <w:bCs/>
                <w:sz w:val="22"/>
                <w:szCs w:val="22"/>
              </w:rPr>
            </w:pPr>
            <w:r w:rsidRPr="00112450">
              <w:rPr>
                <w:b/>
                <w:bCs/>
                <w:sz w:val="22"/>
                <w:szCs w:val="22"/>
              </w:rPr>
              <w:t>13.324.406,55</w:t>
            </w:r>
          </w:p>
        </w:tc>
        <w:tc>
          <w:tcPr>
            <w:tcW w:w="1000" w:type="dxa"/>
            <w:tcBorders>
              <w:top w:val="nil"/>
              <w:left w:val="nil"/>
              <w:bottom w:val="single" w:sz="4" w:space="0" w:color="auto"/>
              <w:right w:val="single" w:sz="4" w:space="0" w:color="auto"/>
            </w:tcBorders>
            <w:shd w:val="clear" w:color="auto" w:fill="auto"/>
            <w:noWrap/>
            <w:vAlign w:val="center"/>
            <w:hideMark/>
          </w:tcPr>
          <w:p w14:paraId="4A844AC5" w14:textId="77777777" w:rsidR="00BB3B12" w:rsidRPr="00112450" w:rsidRDefault="00BB3B12" w:rsidP="001F7F75">
            <w:pPr>
              <w:jc w:val="center"/>
              <w:rPr>
                <w:b/>
                <w:bCs/>
                <w:sz w:val="22"/>
                <w:szCs w:val="22"/>
              </w:rPr>
            </w:pPr>
            <w:r w:rsidRPr="00112450">
              <w:rPr>
                <w:b/>
                <w:bCs/>
                <w:sz w:val="22"/>
                <w:szCs w:val="22"/>
              </w:rPr>
              <w:t>86,3</w:t>
            </w:r>
          </w:p>
        </w:tc>
      </w:tr>
      <w:tr w:rsidR="00BB3B12" w:rsidRPr="00112450" w14:paraId="1C47AB8F" w14:textId="77777777" w:rsidTr="001F7F75">
        <w:trPr>
          <w:trHeight w:val="600"/>
        </w:trPr>
        <w:tc>
          <w:tcPr>
            <w:tcW w:w="5382" w:type="dxa"/>
            <w:tcBorders>
              <w:top w:val="nil"/>
              <w:left w:val="single" w:sz="4" w:space="0" w:color="auto"/>
              <w:bottom w:val="single" w:sz="4" w:space="0" w:color="auto"/>
              <w:right w:val="single" w:sz="4" w:space="0" w:color="auto"/>
            </w:tcBorders>
            <w:shd w:val="clear" w:color="auto" w:fill="auto"/>
            <w:vAlign w:val="center"/>
            <w:hideMark/>
          </w:tcPr>
          <w:p w14:paraId="261DE453" w14:textId="77777777" w:rsidR="00BB3B12" w:rsidRPr="00112450" w:rsidRDefault="00BB3B12" w:rsidP="001F7F75">
            <w:pPr>
              <w:jc w:val="both"/>
              <w:rPr>
                <w:b/>
                <w:bCs/>
                <w:sz w:val="22"/>
                <w:szCs w:val="22"/>
              </w:rPr>
            </w:pPr>
            <w:r w:rsidRPr="00112450">
              <w:rPr>
                <w:b/>
                <w:bCs/>
                <w:sz w:val="22"/>
                <w:szCs w:val="22"/>
              </w:rPr>
              <w:t xml:space="preserve">Program 1002  </w:t>
            </w:r>
          </w:p>
          <w:p w14:paraId="63CD196B" w14:textId="77777777" w:rsidR="00BB3B12" w:rsidRPr="00112450" w:rsidRDefault="00BB3B12" w:rsidP="001F7F75">
            <w:pPr>
              <w:jc w:val="both"/>
              <w:rPr>
                <w:b/>
                <w:bCs/>
                <w:sz w:val="22"/>
                <w:szCs w:val="22"/>
              </w:rPr>
            </w:pPr>
            <w:r w:rsidRPr="00112450">
              <w:rPr>
                <w:b/>
                <w:bCs/>
                <w:sz w:val="22"/>
                <w:szCs w:val="22"/>
              </w:rPr>
              <w:t>Redovni rad mjesne samouprave</w:t>
            </w:r>
          </w:p>
        </w:tc>
        <w:tc>
          <w:tcPr>
            <w:tcW w:w="1560" w:type="dxa"/>
            <w:tcBorders>
              <w:top w:val="nil"/>
              <w:left w:val="nil"/>
              <w:bottom w:val="single" w:sz="4" w:space="0" w:color="auto"/>
              <w:right w:val="single" w:sz="4" w:space="0" w:color="auto"/>
            </w:tcBorders>
            <w:shd w:val="clear" w:color="auto" w:fill="auto"/>
            <w:noWrap/>
            <w:vAlign w:val="center"/>
            <w:hideMark/>
          </w:tcPr>
          <w:p w14:paraId="4E5512D5" w14:textId="77777777" w:rsidR="00BB3B12" w:rsidRPr="00112450" w:rsidRDefault="00BB3B12" w:rsidP="001F7F75">
            <w:pPr>
              <w:jc w:val="center"/>
              <w:rPr>
                <w:b/>
                <w:bCs/>
                <w:sz w:val="22"/>
                <w:szCs w:val="22"/>
              </w:rPr>
            </w:pPr>
            <w:r w:rsidRPr="00112450">
              <w:rPr>
                <w:b/>
                <w:bCs/>
                <w:sz w:val="22"/>
                <w:szCs w:val="22"/>
              </w:rPr>
              <w:t>34.550,00</w:t>
            </w:r>
          </w:p>
        </w:tc>
        <w:tc>
          <w:tcPr>
            <w:tcW w:w="1600" w:type="dxa"/>
            <w:tcBorders>
              <w:top w:val="nil"/>
              <w:left w:val="nil"/>
              <w:bottom w:val="single" w:sz="4" w:space="0" w:color="auto"/>
              <w:right w:val="single" w:sz="4" w:space="0" w:color="auto"/>
            </w:tcBorders>
            <w:shd w:val="clear" w:color="auto" w:fill="auto"/>
            <w:noWrap/>
            <w:vAlign w:val="center"/>
            <w:hideMark/>
          </w:tcPr>
          <w:p w14:paraId="30C063F9" w14:textId="77777777" w:rsidR="00BB3B12" w:rsidRPr="00112450" w:rsidRDefault="00BB3B12" w:rsidP="001F7F75">
            <w:pPr>
              <w:jc w:val="center"/>
              <w:rPr>
                <w:b/>
                <w:bCs/>
                <w:sz w:val="22"/>
                <w:szCs w:val="22"/>
              </w:rPr>
            </w:pPr>
            <w:r w:rsidRPr="00112450">
              <w:rPr>
                <w:b/>
                <w:bCs/>
                <w:sz w:val="22"/>
                <w:szCs w:val="22"/>
              </w:rPr>
              <w:t>34.140,07</w:t>
            </w:r>
          </w:p>
        </w:tc>
        <w:tc>
          <w:tcPr>
            <w:tcW w:w="1000" w:type="dxa"/>
            <w:tcBorders>
              <w:top w:val="nil"/>
              <w:left w:val="nil"/>
              <w:bottom w:val="single" w:sz="4" w:space="0" w:color="auto"/>
              <w:right w:val="single" w:sz="4" w:space="0" w:color="auto"/>
            </w:tcBorders>
            <w:shd w:val="clear" w:color="auto" w:fill="auto"/>
            <w:noWrap/>
            <w:vAlign w:val="center"/>
            <w:hideMark/>
          </w:tcPr>
          <w:p w14:paraId="5FC82531" w14:textId="77777777" w:rsidR="00BB3B12" w:rsidRPr="00112450" w:rsidRDefault="00BB3B12" w:rsidP="001F7F75">
            <w:pPr>
              <w:jc w:val="center"/>
              <w:rPr>
                <w:b/>
                <w:bCs/>
                <w:sz w:val="22"/>
                <w:szCs w:val="22"/>
              </w:rPr>
            </w:pPr>
            <w:r w:rsidRPr="00112450">
              <w:rPr>
                <w:b/>
                <w:bCs/>
                <w:sz w:val="22"/>
                <w:szCs w:val="22"/>
              </w:rPr>
              <w:t>98,8</w:t>
            </w:r>
          </w:p>
        </w:tc>
      </w:tr>
      <w:tr w:rsidR="00BB3B12" w:rsidRPr="00112450" w14:paraId="7E1F10B2" w14:textId="77777777" w:rsidTr="001F7F75">
        <w:trPr>
          <w:trHeight w:val="600"/>
        </w:trPr>
        <w:tc>
          <w:tcPr>
            <w:tcW w:w="5382" w:type="dxa"/>
            <w:tcBorders>
              <w:top w:val="nil"/>
              <w:left w:val="single" w:sz="4" w:space="0" w:color="auto"/>
              <w:bottom w:val="single" w:sz="4" w:space="0" w:color="auto"/>
              <w:right w:val="single" w:sz="4" w:space="0" w:color="auto"/>
            </w:tcBorders>
            <w:shd w:val="clear" w:color="auto" w:fill="auto"/>
            <w:vAlign w:val="center"/>
            <w:hideMark/>
          </w:tcPr>
          <w:p w14:paraId="048D4FDD" w14:textId="77777777" w:rsidR="00BB3B12" w:rsidRPr="00112450" w:rsidRDefault="00BB3B12" w:rsidP="001F7F75">
            <w:pPr>
              <w:rPr>
                <w:sz w:val="22"/>
                <w:szCs w:val="22"/>
              </w:rPr>
            </w:pPr>
            <w:r w:rsidRPr="00112450">
              <w:rPr>
                <w:sz w:val="22"/>
                <w:szCs w:val="22"/>
              </w:rPr>
              <w:t xml:space="preserve">Aktivnost A100201 </w:t>
            </w:r>
            <w:r w:rsidRPr="00112450">
              <w:rPr>
                <w:sz w:val="22"/>
                <w:szCs w:val="22"/>
              </w:rPr>
              <w:br/>
              <w:t>Djelokrug mjesne samouprave - mjesni odbori</w:t>
            </w:r>
          </w:p>
        </w:tc>
        <w:tc>
          <w:tcPr>
            <w:tcW w:w="1560" w:type="dxa"/>
            <w:tcBorders>
              <w:top w:val="nil"/>
              <w:left w:val="nil"/>
              <w:bottom w:val="single" w:sz="4" w:space="0" w:color="auto"/>
              <w:right w:val="single" w:sz="4" w:space="0" w:color="auto"/>
            </w:tcBorders>
            <w:shd w:val="clear" w:color="auto" w:fill="auto"/>
            <w:noWrap/>
            <w:vAlign w:val="center"/>
            <w:hideMark/>
          </w:tcPr>
          <w:p w14:paraId="3C3D8CA1" w14:textId="77777777" w:rsidR="00BB3B12" w:rsidRPr="00112450" w:rsidRDefault="00BB3B12" w:rsidP="001F7F75">
            <w:pPr>
              <w:jc w:val="center"/>
              <w:rPr>
                <w:sz w:val="22"/>
                <w:szCs w:val="22"/>
              </w:rPr>
            </w:pPr>
            <w:r w:rsidRPr="00112450">
              <w:rPr>
                <w:sz w:val="22"/>
                <w:szCs w:val="22"/>
              </w:rPr>
              <w:t>31.000,00</w:t>
            </w:r>
          </w:p>
        </w:tc>
        <w:tc>
          <w:tcPr>
            <w:tcW w:w="1600" w:type="dxa"/>
            <w:tcBorders>
              <w:top w:val="nil"/>
              <w:left w:val="nil"/>
              <w:bottom w:val="single" w:sz="4" w:space="0" w:color="auto"/>
              <w:right w:val="single" w:sz="4" w:space="0" w:color="auto"/>
            </w:tcBorders>
            <w:shd w:val="clear" w:color="auto" w:fill="auto"/>
            <w:noWrap/>
            <w:vAlign w:val="center"/>
            <w:hideMark/>
          </w:tcPr>
          <w:p w14:paraId="2048D0EF" w14:textId="77777777" w:rsidR="00BB3B12" w:rsidRPr="00112450" w:rsidRDefault="00BB3B12" w:rsidP="001F7F75">
            <w:pPr>
              <w:jc w:val="center"/>
              <w:rPr>
                <w:sz w:val="22"/>
                <w:szCs w:val="22"/>
              </w:rPr>
            </w:pPr>
            <w:r w:rsidRPr="00112450">
              <w:rPr>
                <w:sz w:val="22"/>
                <w:szCs w:val="22"/>
              </w:rPr>
              <w:t>30.707,28</w:t>
            </w:r>
          </w:p>
        </w:tc>
        <w:tc>
          <w:tcPr>
            <w:tcW w:w="1000" w:type="dxa"/>
            <w:tcBorders>
              <w:top w:val="nil"/>
              <w:left w:val="nil"/>
              <w:bottom w:val="single" w:sz="4" w:space="0" w:color="auto"/>
              <w:right w:val="single" w:sz="4" w:space="0" w:color="auto"/>
            </w:tcBorders>
            <w:shd w:val="clear" w:color="auto" w:fill="auto"/>
            <w:noWrap/>
            <w:vAlign w:val="center"/>
            <w:hideMark/>
          </w:tcPr>
          <w:p w14:paraId="24842F80" w14:textId="77777777" w:rsidR="00BB3B12" w:rsidRPr="00112450" w:rsidRDefault="00BB3B12" w:rsidP="001F7F75">
            <w:pPr>
              <w:jc w:val="center"/>
              <w:rPr>
                <w:sz w:val="22"/>
                <w:szCs w:val="22"/>
              </w:rPr>
            </w:pPr>
            <w:r w:rsidRPr="00112450">
              <w:rPr>
                <w:sz w:val="22"/>
                <w:szCs w:val="22"/>
              </w:rPr>
              <w:t>99,1</w:t>
            </w:r>
          </w:p>
        </w:tc>
      </w:tr>
      <w:tr w:rsidR="00BB3B12" w:rsidRPr="00112450" w14:paraId="7BA50BD4" w14:textId="77777777" w:rsidTr="001F7F75">
        <w:trPr>
          <w:trHeight w:val="600"/>
        </w:trPr>
        <w:tc>
          <w:tcPr>
            <w:tcW w:w="5382" w:type="dxa"/>
            <w:tcBorders>
              <w:top w:val="nil"/>
              <w:left w:val="single" w:sz="4" w:space="0" w:color="auto"/>
              <w:bottom w:val="single" w:sz="4" w:space="0" w:color="auto"/>
              <w:right w:val="single" w:sz="4" w:space="0" w:color="auto"/>
            </w:tcBorders>
            <w:shd w:val="clear" w:color="auto" w:fill="auto"/>
            <w:vAlign w:val="center"/>
            <w:hideMark/>
          </w:tcPr>
          <w:p w14:paraId="08D07CA5" w14:textId="77777777" w:rsidR="00BB3B12" w:rsidRPr="00112450" w:rsidRDefault="00BB3B12" w:rsidP="001F7F75">
            <w:pPr>
              <w:rPr>
                <w:sz w:val="22"/>
                <w:szCs w:val="22"/>
              </w:rPr>
            </w:pPr>
            <w:r w:rsidRPr="00112450">
              <w:rPr>
                <w:sz w:val="22"/>
                <w:szCs w:val="22"/>
              </w:rPr>
              <w:t xml:space="preserve">Aktivnost A100202  </w:t>
            </w:r>
            <w:r w:rsidRPr="00112450">
              <w:rPr>
                <w:sz w:val="22"/>
                <w:szCs w:val="22"/>
              </w:rPr>
              <w:br/>
              <w:t>Kapitalna ulaganja u mjesnoj samoupravi – mjesni odbori</w:t>
            </w:r>
          </w:p>
        </w:tc>
        <w:tc>
          <w:tcPr>
            <w:tcW w:w="1560" w:type="dxa"/>
            <w:tcBorders>
              <w:top w:val="nil"/>
              <w:left w:val="nil"/>
              <w:bottom w:val="single" w:sz="4" w:space="0" w:color="auto"/>
              <w:right w:val="single" w:sz="4" w:space="0" w:color="auto"/>
            </w:tcBorders>
            <w:shd w:val="clear" w:color="auto" w:fill="auto"/>
            <w:noWrap/>
            <w:vAlign w:val="center"/>
            <w:hideMark/>
          </w:tcPr>
          <w:p w14:paraId="414A82B5" w14:textId="77777777" w:rsidR="00BB3B12" w:rsidRPr="00112450" w:rsidRDefault="00BB3B12" w:rsidP="001F7F75">
            <w:pPr>
              <w:jc w:val="center"/>
              <w:rPr>
                <w:sz w:val="22"/>
                <w:szCs w:val="22"/>
              </w:rPr>
            </w:pPr>
            <w:r w:rsidRPr="00112450">
              <w:rPr>
                <w:sz w:val="22"/>
                <w:szCs w:val="22"/>
              </w:rPr>
              <w:t>3.550,00</w:t>
            </w:r>
          </w:p>
        </w:tc>
        <w:tc>
          <w:tcPr>
            <w:tcW w:w="1600" w:type="dxa"/>
            <w:tcBorders>
              <w:top w:val="nil"/>
              <w:left w:val="nil"/>
              <w:bottom w:val="single" w:sz="4" w:space="0" w:color="auto"/>
              <w:right w:val="single" w:sz="4" w:space="0" w:color="auto"/>
            </w:tcBorders>
            <w:shd w:val="clear" w:color="auto" w:fill="auto"/>
            <w:noWrap/>
            <w:vAlign w:val="center"/>
            <w:hideMark/>
          </w:tcPr>
          <w:p w14:paraId="62853F81" w14:textId="77777777" w:rsidR="00BB3B12" w:rsidRPr="00112450" w:rsidRDefault="00BB3B12" w:rsidP="001F7F75">
            <w:pPr>
              <w:jc w:val="center"/>
              <w:rPr>
                <w:sz w:val="22"/>
                <w:szCs w:val="22"/>
              </w:rPr>
            </w:pPr>
            <w:r w:rsidRPr="00112450">
              <w:rPr>
                <w:sz w:val="22"/>
                <w:szCs w:val="22"/>
              </w:rPr>
              <w:t>3.432,79</w:t>
            </w:r>
          </w:p>
        </w:tc>
        <w:tc>
          <w:tcPr>
            <w:tcW w:w="1000" w:type="dxa"/>
            <w:tcBorders>
              <w:top w:val="nil"/>
              <w:left w:val="nil"/>
              <w:bottom w:val="single" w:sz="4" w:space="0" w:color="auto"/>
              <w:right w:val="single" w:sz="4" w:space="0" w:color="auto"/>
            </w:tcBorders>
            <w:shd w:val="clear" w:color="auto" w:fill="auto"/>
            <w:noWrap/>
            <w:vAlign w:val="center"/>
            <w:hideMark/>
          </w:tcPr>
          <w:p w14:paraId="2CE22B54" w14:textId="77777777" w:rsidR="00BB3B12" w:rsidRPr="00112450" w:rsidRDefault="00BB3B12" w:rsidP="001F7F75">
            <w:pPr>
              <w:jc w:val="center"/>
              <w:rPr>
                <w:sz w:val="22"/>
                <w:szCs w:val="22"/>
              </w:rPr>
            </w:pPr>
            <w:r w:rsidRPr="00112450">
              <w:rPr>
                <w:sz w:val="22"/>
                <w:szCs w:val="22"/>
              </w:rPr>
              <w:t>96,7</w:t>
            </w:r>
          </w:p>
        </w:tc>
      </w:tr>
      <w:tr w:rsidR="00BB3B12" w:rsidRPr="00112450" w14:paraId="4784083E" w14:textId="77777777" w:rsidTr="001F7F75">
        <w:trPr>
          <w:trHeight w:val="585"/>
        </w:trPr>
        <w:tc>
          <w:tcPr>
            <w:tcW w:w="5382" w:type="dxa"/>
            <w:tcBorders>
              <w:top w:val="nil"/>
              <w:left w:val="single" w:sz="4" w:space="0" w:color="auto"/>
              <w:bottom w:val="single" w:sz="4" w:space="0" w:color="auto"/>
              <w:right w:val="single" w:sz="4" w:space="0" w:color="auto"/>
            </w:tcBorders>
            <w:shd w:val="clear" w:color="auto" w:fill="auto"/>
            <w:vAlign w:val="center"/>
            <w:hideMark/>
          </w:tcPr>
          <w:p w14:paraId="05C3CDD0" w14:textId="77777777" w:rsidR="00BB3B12" w:rsidRPr="00112450" w:rsidRDefault="00BB3B12" w:rsidP="001F7F75">
            <w:pPr>
              <w:rPr>
                <w:b/>
                <w:bCs/>
                <w:sz w:val="22"/>
                <w:szCs w:val="22"/>
              </w:rPr>
            </w:pPr>
            <w:r w:rsidRPr="00112450">
              <w:rPr>
                <w:b/>
                <w:bCs/>
                <w:sz w:val="22"/>
                <w:szCs w:val="22"/>
              </w:rPr>
              <w:t xml:space="preserve">Program 2004 </w:t>
            </w:r>
          </w:p>
          <w:p w14:paraId="43BB5989" w14:textId="77777777" w:rsidR="00BB3B12" w:rsidRPr="00112450" w:rsidRDefault="00BB3B12" w:rsidP="001F7F75">
            <w:pPr>
              <w:rPr>
                <w:b/>
                <w:bCs/>
                <w:sz w:val="22"/>
                <w:szCs w:val="22"/>
              </w:rPr>
            </w:pPr>
            <w:r w:rsidRPr="00112450">
              <w:rPr>
                <w:b/>
                <w:bCs/>
                <w:sz w:val="22"/>
                <w:szCs w:val="22"/>
              </w:rPr>
              <w:t>Rekonstrukcija i upravljanje objektima Grada</w:t>
            </w:r>
          </w:p>
        </w:tc>
        <w:tc>
          <w:tcPr>
            <w:tcW w:w="1560" w:type="dxa"/>
            <w:tcBorders>
              <w:top w:val="nil"/>
              <w:left w:val="nil"/>
              <w:bottom w:val="single" w:sz="4" w:space="0" w:color="auto"/>
              <w:right w:val="single" w:sz="4" w:space="0" w:color="auto"/>
            </w:tcBorders>
            <w:shd w:val="clear" w:color="auto" w:fill="auto"/>
            <w:noWrap/>
            <w:vAlign w:val="center"/>
            <w:hideMark/>
          </w:tcPr>
          <w:p w14:paraId="0566C6B9" w14:textId="77777777" w:rsidR="00BB3B12" w:rsidRPr="00112450" w:rsidRDefault="00BB3B12" w:rsidP="001F7F75">
            <w:pPr>
              <w:jc w:val="center"/>
              <w:rPr>
                <w:b/>
                <w:bCs/>
                <w:sz w:val="22"/>
                <w:szCs w:val="22"/>
              </w:rPr>
            </w:pPr>
            <w:r w:rsidRPr="00112450">
              <w:rPr>
                <w:b/>
                <w:bCs/>
                <w:sz w:val="22"/>
                <w:szCs w:val="22"/>
              </w:rPr>
              <w:t>1.076.200,00</w:t>
            </w:r>
          </w:p>
        </w:tc>
        <w:tc>
          <w:tcPr>
            <w:tcW w:w="1600" w:type="dxa"/>
            <w:tcBorders>
              <w:top w:val="nil"/>
              <w:left w:val="nil"/>
              <w:bottom w:val="single" w:sz="4" w:space="0" w:color="auto"/>
              <w:right w:val="single" w:sz="4" w:space="0" w:color="auto"/>
            </w:tcBorders>
            <w:shd w:val="clear" w:color="auto" w:fill="auto"/>
            <w:noWrap/>
            <w:vAlign w:val="center"/>
            <w:hideMark/>
          </w:tcPr>
          <w:p w14:paraId="52E2548A" w14:textId="77777777" w:rsidR="00BB3B12" w:rsidRPr="00112450" w:rsidRDefault="00BB3B12" w:rsidP="001F7F75">
            <w:pPr>
              <w:jc w:val="center"/>
              <w:rPr>
                <w:b/>
                <w:bCs/>
                <w:sz w:val="22"/>
                <w:szCs w:val="22"/>
              </w:rPr>
            </w:pPr>
            <w:r w:rsidRPr="00112450">
              <w:rPr>
                <w:b/>
                <w:bCs/>
                <w:sz w:val="22"/>
                <w:szCs w:val="22"/>
              </w:rPr>
              <w:t>1.187.036,48</w:t>
            </w:r>
          </w:p>
        </w:tc>
        <w:tc>
          <w:tcPr>
            <w:tcW w:w="1000" w:type="dxa"/>
            <w:tcBorders>
              <w:top w:val="nil"/>
              <w:left w:val="nil"/>
              <w:bottom w:val="single" w:sz="4" w:space="0" w:color="auto"/>
              <w:right w:val="single" w:sz="4" w:space="0" w:color="auto"/>
            </w:tcBorders>
            <w:shd w:val="clear" w:color="auto" w:fill="auto"/>
            <w:noWrap/>
            <w:vAlign w:val="center"/>
            <w:hideMark/>
          </w:tcPr>
          <w:p w14:paraId="4FD207DA" w14:textId="77777777" w:rsidR="00BB3B12" w:rsidRPr="00112450" w:rsidRDefault="00BB3B12" w:rsidP="001F7F75">
            <w:pPr>
              <w:jc w:val="center"/>
              <w:rPr>
                <w:b/>
                <w:bCs/>
                <w:sz w:val="22"/>
                <w:szCs w:val="22"/>
              </w:rPr>
            </w:pPr>
            <w:r w:rsidRPr="00112450">
              <w:rPr>
                <w:b/>
                <w:bCs/>
                <w:sz w:val="22"/>
                <w:szCs w:val="22"/>
              </w:rPr>
              <w:t>110,3</w:t>
            </w:r>
          </w:p>
        </w:tc>
      </w:tr>
      <w:tr w:rsidR="00BB3B12" w:rsidRPr="00112450" w14:paraId="53F83B11" w14:textId="77777777" w:rsidTr="001F7F75">
        <w:trPr>
          <w:trHeight w:val="600"/>
        </w:trPr>
        <w:tc>
          <w:tcPr>
            <w:tcW w:w="5382" w:type="dxa"/>
            <w:tcBorders>
              <w:top w:val="nil"/>
              <w:left w:val="single" w:sz="4" w:space="0" w:color="auto"/>
              <w:bottom w:val="single" w:sz="4" w:space="0" w:color="auto"/>
              <w:right w:val="single" w:sz="4" w:space="0" w:color="auto"/>
            </w:tcBorders>
            <w:shd w:val="clear" w:color="auto" w:fill="auto"/>
            <w:vAlign w:val="center"/>
            <w:hideMark/>
          </w:tcPr>
          <w:p w14:paraId="2F3D0865" w14:textId="77777777" w:rsidR="00BB3B12" w:rsidRPr="00112450" w:rsidRDefault="00BB3B12" w:rsidP="001F7F75">
            <w:pPr>
              <w:rPr>
                <w:sz w:val="22"/>
                <w:szCs w:val="22"/>
              </w:rPr>
            </w:pPr>
            <w:r w:rsidRPr="00112450">
              <w:rPr>
                <w:sz w:val="22"/>
                <w:szCs w:val="22"/>
              </w:rPr>
              <w:t>Aktivnost  A200401</w:t>
            </w:r>
            <w:r w:rsidRPr="00112450">
              <w:rPr>
                <w:sz w:val="22"/>
                <w:szCs w:val="22"/>
              </w:rPr>
              <w:br/>
              <w:t>Dom mladih</w:t>
            </w:r>
          </w:p>
        </w:tc>
        <w:tc>
          <w:tcPr>
            <w:tcW w:w="1560" w:type="dxa"/>
            <w:tcBorders>
              <w:top w:val="nil"/>
              <w:left w:val="nil"/>
              <w:bottom w:val="single" w:sz="4" w:space="0" w:color="auto"/>
              <w:right w:val="single" w:sz="4" w:space="0" w:color="auto"/>
            </w:tcBorders>
            <w:shd w:val="clear" w:color="auto" w:fill="auto"/>
            <w:noWrap/>
            <w:vAlign w:val="center"/>
            <w:hideMark/>
          </w:tcPr>
          <w:p w14:paraId="5377C44F" w14:textId="77777777" w:rsidR="00BB3B12" w:rsidRPr="00112450" w:rsidRDefault="00BB3B12" w:rsidP="001F7F75">
            <w:pPr>
              <w:jc w:val="center"/>
              <w:rPr>
                <w:sz w:val="22"/>
                <w:szCs w:val="22"/>
              </w:rPr>
            </w:pPr>
            <w:r w:rsidRPr="00112450">
              <w:rPr>
                <w:sz w:val="22"/>
                <w:szCs w:val="22"/>
              </w:rPr>
              <w:t>5.000,00</w:t>
            </w:r>
          </w:p>
        </w:tc>
        <w:tc>
          <w:tcPr>
            <w:tcW w:w="1600" w:type="dxa"/>
            <w:tcBorders>
              <w:top w:val="nil"/>
              <w:left w:val="nil"/>
              <w:bottom w:val="single" w:sz="4" w:space="0" w:color="auto"/>
              <w:right w:val="single" w:sz="4" w:space="0" w:color="auto"/>
            </w:tcBorders>
            <w:shd w:val="clear" w:color="auto" w:fill="auto"/>
            <w:noWrap/>
            <w:vAlign w:val="center"/>
            <w:hideMark/>
          </w:tcPr>
          <w:p w14:paraId="34B2FEB0" w14:textId="77777777" w:rsidR="00BB3B12" w:rsidRPr="00112450" w:rsidRDefault="00BB3B12" w:rsidP="001F7F75">
            <w:pPr>
              <w:jc w:val="center"/>
              <w:rPr>
                <w:sz w:val="22"/>
                <w:szCs w:val="22"/>
              </w:rPr>
            </w:pPr>
            <w:r w:rsidRPr="00112450">
              <w:rPr>
                <w:sz w:val="22"/>
                <w:szCs w:val="22"/>
              </w:rPr>
              <w:t>4.735,79</w:t>
            </w:r>
          </w:p>
        </w:tc>
        <w:tc>
          <w:tcPr>
            <w:tcW w:w="1000" w:type="dxa"/>
            <w:tcBorders>
              <w:top w:val="nil"/>
              <w:left w:val="nil"/>
              <w:bottom w:val="single" w:sz="4" w:space="0" w:color="auto"/>
              <w:right w:val="single" w:sz="4" w:space="0" w:color="auto"/>
            </w:tcBorders>
            <w:shd w:val="clear" w:color="auto" w:fill="auto"/>
            <w:noWrap/>
            <w:vAlign w:val="center"/>
            <w:hideMark/>
          </w:tcPr>
          <w:p w14:paraId="51E186AB" w14:textId="77777777" w:rsidR="00BB3B12" w:rsidRPr="00112450" w:rsidRDefault="00BB3B12" w:rsidP="001F7F75">
            <w:pPr>
              <w:jc w:val="center"/>
              <w:rPr>
                <w:sz w:val="22"/>
                <w:szCs w:val="22"/>
              </w:rPr>
            </w:pPr>
            <w:r w:rsidRPr="00112450">
              <w:rPr>
                <w:sz w:val="22"/>
                <w:szCs w:val="22"/>
              </w:rPr>
              <w:t>94,7</w:t>
            </w:r>
          </w:p>
        </w:tc>
      </w:tr>
      <w:tr w:rsidR="00BB3B12" w:rsidRPr="00112450" w14:paraId="148520C3" w14:textId="77777777" w:rsidTr="001F7F75">
        <w:trPr>
          <w:trHeight w:val="600"/>
        </w:trPr>
        <w:tc>
          <w:tcPr>
            <w:tcW w:w="5382" w:type="dxa"/>
            <w:tcBorders>
              <w:top w:val="nil"/>
              <w:left w:val="single" w:sz="4" w:space="0" w:color="auto"/>
              <w:bottom w:val="single" w:sz="4" w:space="0" w:color="auto"/>
              <w:right w:val="single" w:sz="4" w:space="0" w:color="auto"/>
            </w:tcBorders>
            <w:shd w:val="clear" w:color="auto" w:fill="auto"/>
            <w:vAlign w:val="center"/>
            <w:hideMark/>
          </w:tcPr>
          <w:p w14:paraId="74FED90F" w14:textId="77777777" w:rsidR="00BB3B12" w:rsidRPr="00112450" w:rsidRDefault="00BB3B12" w:rsidP="001F7F75">
            <w:pPr>
              <w:rPr>
                <w:sz w:val="22"/>
                <w:szCs w:val="22"/>
              </w:rPr>
            </w:pPr>
            <w:r w:rsidRPr="00112450">
              <w:rPr>
                <w:sz w:val="22"/>
                <w:szCs w:val="22"/>
              </w:rPr>
              <w:t>Aktivnost  A200402</w:t>
            </w:r>
            <w:r w:rsidRPr="00112450">
              <w:rPr>
                <w:sz w:val="22"/>
                <w:szCs w:val="22"/>
              </w:rPr>
              <w:br/>
              <w:t>Sportski objekti</w:t>
            </w:r>
          </w:p>
        </w:tc>
        <w:tc>
          <w:tcPr>
            <w:tcW w:w="1560" w:type="dxa"/>
            <w:tcBorders>
              <w:top w:val="nil"/>
              <w:left w:val="nil"/>
              <w:bottom w:val="single" w:sz="4" w:space="0" w:color="auto"/>
              <w:right w:val="single" w:sz="4" w:space="0" w:color="auto"/>
            </w:tcBorders>
            <w:shd w:val="clear" w:color="auto" w:fill="auto"/>
            <w:noWrap/>
            <w:vAlign w:val="center"/>
            <w:hideMark/>
          </w:tcPr>
          <w:p w14:paraId="6FDA0524" w14:textId="77777777" w:rsidR="00BB3B12" w:rsidRPr="00112450" w:rsidRDefault="00BB3B12" w:rsidP="001F7F75">
            <w:pPr>
              <w:jc w:val="center"/>
              <w:rPr>
                <w:sz w:val="22"/>
                <w:szCs w:val="22"/>
              </w:rPr>
            </w:pPr>
            <w:r w:rsidRPr="00112450">
              <w:rPr>
                <w:sz w:val="22"/>
                <w:szCs w:val="22"/>
              </w:rPr>
              <w:t>435.000,00</w:t>
            </w:r>
          </w:p>
        </w:tc>
        <w:tc>
          <w:tcPr>
            <w:tcW w:w="1600" w:type="dxa"/>
            <w:tcBorders>
              <w:top w:val="nil"/>
              <w:left w:val="nil"/>
              <w:bottom w:val="single" w:sz="4" w:space="0" w:color="auto"/>
              <w:right w:val="single" w:sz="4" w:space="0" w:color="auto"/>
            </w:tcBorders>
            <w:shd w:val="clear" w:color="auto" w:fill="auto"/>
            <w:noWrap/>
            <w:vAlign w:val="center"/>
            <w:hideMark/>
          </w:tcPr>
          <w:p w14:paraId="1A04171D" w14:textId="77777777" w:rsidR="00BB3B12" w:rsidRPr="00112450" w:rsidRDefault="00BB3B12" w:rsidP="001F7F75">
            <w:pPr>
              <w:jc w:val="center"/>
              <w:rPr>
                <w:sz w:val="22"/>
                <w:szCs w:val="22"/>
              </w:rPr>
            </w:pPr>
            <w:r w:rsidRPr="00112450">
              <w:rPr>
                <w:sz w:val="22"/>
                <w:szCs w:val="22"/>
              </w:rPr>
              <w:t>425.996,87</w:t>
            </w:r>
          </w:p>
        </w:tc>
        <w:tc>
          <w:tcPr>
            <w:tcW w:w="1000" w:type="dxa"/>
            <w:tcBorders>
              <w:top w:val="nil"/>
              <w:left w:val="nil"/>
              <w:bottom w:val="single" w:sz="4" w:space="0" w:color="auto"/>
              <w:right w:val="single" w:sz="4" w:space="0" w:color="auto"/>
            </w:tcBorders>
            <w:shd w:val="clear" w:color="auto" w:fill="auto"/>
            <w:noWrap/>
            <w:vAlign w:val="center"/>
            <w:hideMark/>
          </w:tcPr>
          <w:p w14:paraId="29F76FB4" w14:textId="77777777" w:rsidR="00BB3B12" w:rsidRPr="00112450" w:rsidRDefault="00BB3B12" w:rsidP="001F7F75">
            <w:pPr>
              <w:jc w:val="center"/>
              <w:rPr>
                <w:sz w:val="22"/>
                <w:szCs w:val="22"/>
              </w:rPr>
            </w:pPr>
            <w:r w:rsidRPr="00112450">
              <w:rPr>
                <w:sz w:val="22"/>
                <w:szCs w:val="22"/>
              </w:rPr>
              <w:t>97,9</w:t>
            </w:r>
          </w:p>
        </w:tc>
      </w:tr>
      <w:tr w:rsidR="00BB3B12" w:rsidRPr="00112450" w14:paraId="76A77953" w14:textId="77777777" w:rsidTr="001F7F75">
        <w:trPr>
          <w:trHeight w:val="600"/>
        </w:trPr>
        <w:tc>
          <w:tcPr>
            <w:tcW w:w="5382" w:type="dxa"/>
            <w:tcBorders>
              <w:top w:val="nil"/>
              <w:left w:val="single" w:sz="4" w:space="0" w:color="auto"/>
              <w:bottom w:val="single" w:sz="4" w:space="0" w:color="auto"/>
              <w:right w:val="single" w:sz="4" w:space="0" w:color="auto"/>
            </w:tcBorders>
            <w:shd w:val="clear" w:color="auto" w:fill="auto"/>
            <w:vAlign w:val="center"/>
            <w:hideMark/>
          </w:tcPr>
          <w:p w14:paraId="5246A08C" w14:textId="77777777" w:rsidR="00BB3B12" w:rsidRPr="00112450" w:rsidRDefault="00BB3B12" w:rsidP="001F7F75">
            <w:pPr>
              <w:rPr>
                <w:sz w:val="22"/>
                <w:szCs w:val="22"/>
              </w:rPr>
            </w:pPr>
            <w:r w:rsidRPr="00112450">
              <w:rPr>
                <w:sz w:val="22"/>
                <w:szCs w:val="22"/>
              </w:rPr>
              <w:t>Aktivnost  A200403</w:t>
            </w:r>
            <w:r w:rsidRPr="00112450">
              <w:rPr>
                <w:sz w:val="22"/>
                <w:szCs w:val="22"/>
              </w:rPr>
              <w:br/>
              <w:t>Društveni domovi</w:t>
            </w:r>
          </w:p>
        </w:tc>
        <w:tc>
          <w:tcPr>
            <w:tcW w:w="1560" w:type="dxa"/>
            <w:tcBorders>
              <w:top w:val="nil"/>
              <w:left w:val="nil"/>
              <w:bottom w:val="single" w:sz="4" w:space="0" w:color="auto"/>
              <w:right w:val="single" w:sz="4" w:space="0" w:color="auto"/>
            </w:tcBorders>
            <w:shd w:val="clear" w:color="auto" w:fill="auto"/>
            <w:noWrap/>
            <w:vAlign w:val="center"/>
            <w:hideMark/>
          </w:tcPr>
          <w:p w14:paraId="7A89EE2D" w14:textId="77777777" w:rsidR="00BB3B12" w:rsidRPr="00112450" w:rsidRDefault="00BB3B12" w:rsidP="001F7F75">
            <w:pPr>
              <w:jc w:val="center"/>
              <w:rPr>
                <w:sz w:val="22"/>
                <w:szCs w:val="22"/>
              </w:rPr>
            </w:pPr>
            <w:r w:rsidRPr="00112450">
              <w:rPr>
                <w:sz w:val="22"/>
                <w:szCs w:val="22"/>
              </w:rPr>
              <w:t>178.000,00</w:t>
            </w:r>
          </w:p>
        </w:tc>
        <w:tc>
          <w:tcPr>
            <w:tcW w:w="1600" w:type="dxa"/>
            <w:tcBorders>
              <w:top w:val="nil"/>
              <w:left w:val="nil"/>
              <w:bottom w:val="single" w:sz="4" w:space="0" w:color="auto"/>
              <w:right w:val="single" w:sz="4" w:space="0" w:color="auto"/>
            </w:tcBorders>
            <w:shd w:val="clear" w:color="auto" w:fill="auto"/>
            <w:noWrap/>
            <w:vAlign w:val="center"/>
            <w:hideMark/>
          </w:tcPr>
          <w:p w14:paraId="188333F4" w14:textId="77777777" w:rsidR="00BB3B12" w:rsidRPr="00112450" w:rsidRDefault="00BB3B12" w:rsidP="001F7F75">
            <w:pPr>
              <w:jc w:val="center"/>
              <w:rPr>
                <w:sz w:val="22"/>
                <w:szCs w:val="22"/>
              </w:rPr>
            </w:pPr>
            <w:r w:rsidRPr="00112450">
              <w:rPr>
                <w:sz w:val="22"/>
                <w:szCs w:val="22"/>
              </w:rPr>
              <w:t>169.028,94</w:t>
            </w:r>
          </w:p>
        </w:tc>
        <w:tc>
          <w:tcPr>
            <w:tcW w:w="1000" w:type="dxa"/>
            <w:tcBorders>
              <w:top w:val="nil"/>
              <w:left w:val="nil"/>
              <w:bottom w:val="single" w:sz="4" w:space="0" w:color="auto"/>
              <w:right w:val="single" w:sz="4" w:space="0" w:color="auto"/>
            </w:tcBorders>
            <w:shd w:val="clear" w:color="auto" w:fill="auto"/>
            <w:noWrap/>
            <w:vAlign w:val="center"/>
            <w:hideMark/>
          </w:tcPr>
          <w:p w14:paraId="7C6CD800" w14:textId="77777777" w:rsidR="00BB3B12" w:rsidRPr="00112450" w:rsidRDefault="00BB3B12" w:rsidP="001F7F75">
            <w:pPr>
              <w:jc w:val="center"/>
              <w:rPr>
                <w:sz w:val="22"/>
                <w:szCs w:val="22"/>
              </w:rPr>
            </w:pPr>
            <w:r w:rsidRPr="00112450">
              <w:rPr>
                <w:sz w:val="22"/>
                <w:szCs w:val="22"/>
              </w:rPr>
              <w:t>95,0</w:t>
            </w:r>
          </w:p>
        </w:tc>
      </w:tr>
      <w:tr w:rsidR="00BB3B12" w:rsidRPr="00112450" w14:paraId="689057AE" w14:textId="77777777" w:rsidTr="001F7F75">
        <w:trPr>
          <w:trHeight w:val="600"/>
        </w:trPr>
        <w:tc>
          <w:tcPr>
            <w:tcW w:w="538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1E652C7" w14:textId="77777777" w:rsidR="00BB3B12" w:rsidRPr="00112450" w:rsidRDefault="00BB3B12" w:rsidP="001F7F75">
            <w:pPr>
              <w:rPr>
                <w:sz w:val="22"/>
                <w:szCs w:val="22"/>
              </w:rPr>
            </w:pPr>
            <w:r w:rsidRPr="00112450">
              <w:rPr>
                <w:sz w:val="22"/>
                <w:szCs w:val="22"/>
              </w:rPr>
              <w:t>Aktivnost   A200404</w:t>
            </w:r>
            <w:r w:rsidRPr="00112450">
              <w:rPr>
                <w:sz w:val="22"/>
                <w:szCs w:val="22"/>
              </w:rPr>
              <w:br/>
              <w:t>Mrtvačnice</w:t>
            </w: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0245E1" w14:textId="77777777" w:rsidR="00BB3B12" w:rsidRPr="00112450" w:rsidRDefault="00BB3B12" w:rsidP="001F7F75">
            <w:pPr>
              <w:jc w:val="center"/>
              <w:rPr>
                <w:sz w:val="22"/>
                <w:szCs w:val="22"/>
              </w:rPr>
            </w:pPr>
            <w:r w:rsidRPr="00112450">
              <w:rPr>
                <w:sz w:val="22"/>
                <w:szCs w:val="22"/>
              </w:rPr>
              <w:t>7.500,00</w:t>
            </w:r>
          </w:p>
        </w:tc>
        <w:tc>
          <w:tcPr>
            <w:tcW w:w="16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3F9B50" w14:textId="77777777" w:rsidR="00BB3B12" w:rsidRPr="00112450" w:rsidRDefault="00BB3B12" w:rsidP="001F7F75">
            <w:pPr>
              <w:jc w:val="center"/>
              <w:rPr>
                <w:sz w:val="22"/>
                <w:szCs w:val="22"/>
              </w:rPr>
            </w:pPr>
            <w:r w:rsidRPr="00112450">
              <w:rPr>
                <w:sz w:val="22"/>
                <w:szCs w:val="22"/>
              </w:rPr>
              <w:t>7.220,10</w:t>
            </w:r>
          </w:p>
        </w:tc>
        <w:tc>
          <w:tcPr>
            <w:tcW w:w="1000" w:type="dxa"/>
            <w:tcBorders>
              <w:top w:val="nil"/>
              <w:left w:val="single" w:sz="4" w:space="0" w:color="auto"/>
              <w:bottom w:val="single" w:sz="4" w:space="0" w:color="auto"/>
              <w:right w:val="single" w:sz="4" w:space="0" w:color="auto"/>
            </w:tcBorders>
            <w:shd w:val="clear" w:color="auto" w:fill="auto"/>
            <w:noWrap/>
            <w:vAlign w:val="center"/>
            <w:hideMark/>
          </w:tcPr>
          <w:p w14:paraId="393605FC" w14:textId="77777777" w:rsidR="00BB3B12" w:rsidRPr="00112450" w:rsidRDefault="00BB3B12" w:rsidP="001F7F75">
            <w:pPr>
              <w:jc w:val="center"/>
              <w:rPr>
                <w:sz w:val="22"/>
                <w:szCs w:val="22"/>
              </w:rPr>
            </w:pPr>
            <w:r w:rsidRPr="00112450">
              <w:rPr>
                <w:sz w:val="22"/>
                <w:szCs w:val="22"/>
              </w:rPr>
              <w:t>96,3</w:t>
            </w:r>
          </w:p>
        </w:tc>
      </w:tr>
      <w:tr w:rsidR="00BB3B12" w:rsidRPr="00112450" w14:paraId="3563AA02" w14:textId="77777777" w:rsidTr="001F7F75">
        <w:trPr>
          <w:trHeight w:val="600"/>
        </w:trPr>
        <w:tc>
          <w:tcPr>
            <w:tcW w:w="538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480A4D4" w14:textId="77777777" w:rsidR="00BB3B12" w:rsidRPr="00112450" w:rsidRDefault="00BB3B12" w:rsidP="001F7F75">
            <w:pPr>
              <w:rPr>
                <w:sz w:val="22"/>
                <w:szCs w:val="22"/>
              </w:rPr>
            </w:pPr>
            <w:r w:rsidRPr="00112450">
              <w:rPr>
                <w:sz w:val="22"/>
                <w:szCs w:val="22"/>
              </w:rPr>
              <w:t>Kapitalni projekt  K200406</w:t>
            </w:r>
            <w:r w:rsidRPr="00112450">
              <w:rPr>
                <w:sz w:val="22"/>
                <w:szCs w:val="22"/>
              </w:rPr>
              <w:br/>
              <w:t>Groblja</w:t>
            </w: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3FFABB" w14:textId="77777777" w:rsidR="00BB3B12" w:rsidRPr="00112450" w:rsidRDefault="00BB3B12" w:rsidP="001F7F75">
            <w:pPr>
              <w:jc w:val="center"/>
              <w:rPr>
                <w:sz w:val="22"/>
                <w:szCs w:val="22"/>
              </w:rPr>
            </w:pPr>
            <w:r w:rsidRPr="00112450">
              <w:rPr>
                <w:sz w:val="22"/>
                <w:szCs w:val="22"/>
              </w:rPr>
              <w:t>32.000,00</w:t>
            </w:r>
          </w:p>
        </w:tc>
        <w:tc>
          <w:tcPr>
            <w:tcW w:w="16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82CE18" w14:textId="77777777" w:rsidR="00BB3B12" w:rsidRPr="00112450" w:rsidRDefault="00BB3B12" w:rsidP="001F7F75">
            <w:pPr>
              <w:jc w:val="center"/>
              <w:rPr>
                <w:sz w:val="22"/>
                <w:szCs w:val="22"/>
              </w:rPr>
            </w:pPr>
            <w:r w:rsidRPr="00112450">
              <w:rPr>
                <w:sz w:val="22"/>
                <w:szCs w:val="22"/>
              </w:rPr>
              <w:t>31.496,40</w:t>
            </w:r>
          </w:p>
        </w:tc>
        <w:tc>
          <w:tcPr>
            <w:tcW w:w="1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2959B8" w14:textId="77777777" w:rsidR="00BB3B12" w:rsidRPr="00112450" w:rsidRDefault="00BB3B12" w:rsidP="001F7F75">
            <w:pPr>
              <w:jc w:val="center"/>
              <w:rPr>
                <w:sz w:val="22"/>
                <w:szCs w:val="22"/>
              </w:rPr>
            </w:pPr>
            <w:r w:rsidRPr="00112450">
              <w:rPr>
                <w:sz w:val="22"/>
                <w:szCs w:val="22"/>
              </w:rPr>
              <w:t>98,4</w:t>
            </w:r>
          </w:p>
        </w:tc>
      </w:tr>
      <w:tr w:rsidR="00BB3B12" w:rsidRPr="00112450" w14:paraId="42AA3195" w14:textId="77777777" w:rsidTr="001F7F75">
        <w:trPr>
          <w:trHeight w:val="600"/>
        </w:trPr>
        <w:tc>
          <w:tcPr>
            <w:tcW w:w="538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B7DD11D" w14:textId="77777777" w:rsidR="00BB3B12" w:rsidRPr="00112450" w:rsidRDefault="00BB3B12" w:rsidP="001F7F75">
            <w:pPr>
              <w:rPr>
                <w:sz w:val="22"/>
                <w:szCs w:val="22"/>
              </w:rPr>
            </w:pPr>
            <w:r w:rsidRPr="00112450">
              <w:rPr>
                <w:sz w:val="22"/>
                <w:szCs w:val="22"/>
              </w:rPr>
              <w:t>Aktivnost  A200407</w:t>
            </w:r>
            <w:r w:rsidRPr="00112450">
              <w:rPr>
                <w:sz w:val="22"/>
                <w:szCs w:val="22"/>
              </w:rPr>
              <w:br/>
              <w:t>Održavanje ostalih objekata</w:t>
            </w: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CC1CD4" w14:textId="77777777" w:rsidR="00BB3B12" w:rsidRPr="00112450" w:rsidRDefault="00BB3B12" w:rsidP="001F7F75">
            <w:pPr>
              <w:jc w:val="center"/>
              <w:rPr>
                <w:sz w:val="22"/>
                <w:szCs w:val="22"/>
              </w:rPr>
            </w:pPr>
            <w:r w:rsidRPr="00112450">
              <w:rPr>
                <w:sz w:val="22"/>
                <w:szCs w:val="22"/>
              </w:rPr>
              <w:t>113.900,00</w:t>
            </w:r>
          </w:p>
        </w:tc>
        <w:tc>
          <w:tcPr>
            <w:tcW w:w="16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7ABBF2" w14:textId="77777777" w:rsidR="00BB3B12" w:rsidRPr="00112450" w:rsidRDefault="00BB3B12" w:rsidP="001F7F75">
            <w:pPr>
              <w:jc w:val="center"/>
              <w:rPr>
                <w:sz w:val="22"/>
                <w:szCs w:val="22"/>
              </w:rPr>
            </w:pPr>
            <w:r w:rsidRPr="00112450">
              <w:rPr>
                <w:sz w:val="22"/>
                <w:szCs w:val="22"/>
              </w:rPr>
              <w:t>107.885,37</w:t>
            </w:r>
          </w:p>
        </w:tc>
        <w:tc>
          <w:tcPr>
            <w:tcW w:w="1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88FEF8" w14:textId="77777777" w:rsidR="00BB3B12" w:rsidRPr="00112450" w:rsidRDefault="00BB3B12" w:rsidP="001F7F75">
            <w:pPr>
              <w:jc w:val="center"/>
              <w:rPr>
                <w:sz w:val="22"/>
                <w:szCs w:val="22"/>
              </w:rPr>
            </w:pPr>
            <w:r w:rsidRPr="00112450">
              <w:rPr>
                <w:sz w:val="22"/>
                <w:szCs w:val="22"/>
              </w:rPr>
              <w:t>94,7</w:t>
            </w:r>
          </w:p>
        </w:tc>
      </w:tr>
      <w:tr w:rsidR="00BB3B12" w:rsidRPr="00112450" w14:paraId="28ECFAAD" w14:textId="77777777" w:rsidTr="001F7F75">
        <w:trPr>
          <w:trHeight w:val="600"/>
        </w:trPr>
        <w:tc>
          <w:tcPr>
            <w:tcW w:w="538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63CF188" w14:textId="77777777" w:rsidR="00BB3B12" w:rsidRPr="00112450" w:rsidRDefault="00BB3B12" w:rsidP="001F7F75">
            <w:pPr>
              <w:rPr>
                <w:sz w:val="22"/>
                <w:szCs w:val="22"/>
              </w:rPr>
            </w:pPr>
            <w:r w:rsidRPr="00112450">
              <w:rPr>
                <w:sz w:val="22"/>
                <w:szCs w:val="22"/>
              </w:rPr>
              <w:t>Aktivnost  A200408</w:t>
            </w:r>
            <w:r w:rsidRPr="00112450">
              <w:rPr>
                <w:sz w:val="22"/>
                <w:szCs w:val="22"/>
              </w:rPr>
              <w:br/>
              <w:t xml:space="preserve">Tekući rashodi </w:t>
            </w: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0A9E10" w14:textId="77777777" w:rsidR="00BB3B12" w:rsidRPr="00112450" w:rsidRDefault="00BB3B12" w:rsidP="001F7F75">
            <w:pPr>
              <w:jc w:val="center"/>
              <w:rPr>
                <w:sz w:val="22"/>
                <w:szCs w:val="22"/>
              </w:rPr>
            </w:pPr>
            <w:r w:rsidRPr="00112450">
              <w:rPr>
                <w:sz w:val="22"/>
                <w:szCs w:val="22"/>
              </w:rPr>
              <w:t>236.400,00</w:t>
            </w:r>
          </w:p>
        </w:tc>
        <w:tc>
          <w:tcPr>
            <w:tcW w:w="16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5E935F" w14:textId="77777777" w:rsidR="00BB3B12" w:rsidRPr="00112450" w:rsidRDefault="00BB3B12" w:rsidP="001F7F75">
            <w:pPr>
              <w:jc w:val="center"/>
              <w:rPr>
                <w:sz w:val="22"/>
                <w:szCs w:val="22"/>
              </w:rPr>
            </w:pPr>
            <w:r w:rsidRPr="00112450">
              <w:rPr>
                <w:sz w:val="22"/>
                <w:szCs w:val="22"/>
              </w:rPr>
              <w:t>271.328,24</w:t>
            </w:r>
          </w:p>
        </w:tc>
        <w:tc>
          <w:tcPr>
            <w:tcW w:w="1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4868E5" w14:textId="77777777" w:rsidR="00BB3B12" w:rsidRPr="00112450" w:rsidRDefault="00BB3B12" w:rsidP="001F7F75">
            <w:pPr>
              <w:jc w:val="center"/>
              <w:rPr>
                <w:sz w:val="22"/>
                <w:szCs w:val="22"/>
              </w:rPr>
            </w:pPr>
            <w:r w:rsidRPr="00112450">
              <w:rPr>
                <w:sz w:val="22"/>
                <w:szCs w:val="22"/>
              </w:rPr>
              <w:t>114,8</w:t>
            </w:r>
          </w:p>
        </w:tc>
      </w:tr>
      <w:tr w:rsidR="00BB3B12" w:rsidRPr="00112450" w14:paraId="53617BDE" w14:textId="77777777" w:rsidTr="001F7F75">
        <w:trPr>
          <w:trHeight w:val="600"/>
        </w:trPr>
        <w:tc>
          <w:tcPr>
            <w:tcW w:w="538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6597E64" w14:textId="77777777" w:rsidR="00BB3B12" w:rsidRPr="00112450" w:rsidRDefault="00BB3B12" w:rsidP="001F7F75">
            <w:pPr>
              <w:rPr>
                <w:sz w:val="22"/>
                <w:szCs w:val="22"/>
              </w:rPr>
            </w:pPr>
            <w:r w:rsidRPr="00112450">
              <w:rPr>
                <w:sz w:val="22"/>
                <w:szCs w:val="22"/>
              </w:rPr>
              <w:lastRenderedPageBreak/>
              <w:t>Kapitalni projekt  K200409</w:t>
            </w:r>
            <w:r w:rsidRPr="00112450">
              <w:rPr>
                <w:sz w:val="22"/>
                <w:szCs w:val="22"/>
              </w:rPr>
              <w:br/>
              <w:t>Kapitalni rashodi</w:t>
            </w: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527700" w14:textId="77777777" w:rsidR="00BB3B12" w:rsidRPr="00112450" w:rsidRDefault="00BB3B12" w:rsidP="001F7F75">
            <w:pPr>
              <w:jc w:val="center"/>
              <w:rPr>
                <w:sz w:val="22"/>
                <w:szCs w:val="22"/>
              </w:rPr>
            </w:pPr>
            <w:r w:rsidRPr="00112450">
              <w:rPr>
                <w:sz w:val="22"/>
                <w:szCs w:val="22"/>
              </w:rPr>
              <w:t>68.400,00</w:t>
            </w:r>
          </w:p>
        </w:tc>
        <w:tc>
          <w:tcPr>
            <w:tcW w:w="16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AC2F70" w14:textId="77777777" w:rsidR="00BB3B12" w:rsidRPr="00112450" w:rsidRDefault="00BB3B12" w:rsidP="001F7F75">
            <w:pPr>
              <w:jc w:val="center"/>
              <w:rPr>
                <w:sz w:val="22"/>
                <w:szCs w:val="22"/>
              </w:rPr>
            </w:pPr>
            <w:r w:rsidRPr="00112450">
              <w:rPr>
                <w:sz w:val="22"/>
                <w:szCs w:val="22"/>
              </w:rPr>
              <w:t>169.344,77</w:t>
            </w:r>
          </w:p>
        </w:tc>
        <w:tc>
          <w:tcPr>
            <w:tcW w:w="1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A4BFDE" w14:textId="77777777" w:rsidR="00BB3B12" w:rsidRPr="00112450" w:rsidRDefault="00BB3B12" w:rsidP="001F7F75">
            <w:pPr>
              <w:jc w:val="center"/>
              <w:rPr>
                <w:sz w:val="22"/>
                <w:szCs w:val="22"/>
              </w:rPr>
            </w:pPr>
            <w:r w:rsidRPr="00112450">
              <w:rPr>
                <w:sz w:val="22"/>
                <w:szCs w:val="22"/>
              </w:rPr>
              <w:t>247,6</w:t>
            </w:r>
          </w:p>
        </w:tc>
      </w:tr>
      <w:tr w:rsidR="00BB3B12" w:rsidRPr="00112450" w14:paraId="33B907BF" w14:textId="77777777" w:rsidTr="001F7F75">
        <w:trPr>
          <w:trHeight w:val="585"/>
        </w:trPr>
        <w:tc>
          <w:tcPr>
            <w:tcW w:w="538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DD9D3C8" w14:textId="77777777" w:rsidR="00BB3B12" w:rsidRPr="00112450" w:rsidRDefault="00BB3B12" w:rsidP="001F7F75">
            <w:pPr>
              <w:rPr>
                <w:b/>
                <w:bCs/>
                <w:sz w:val="22"/>
                <w:szCs w:val="22"/>
              </w:rPr>
            </w:pPr>
            <w:r w:rsidRPr="00112450">
              <w:rPr>
                <w:b/>
                <w:bCs/>
                <w:sz w:val="22"/>
                <w:szCs w:val="22"/>
              </w:rPr>
              <w:t>Program 4001 Održavanje objekata komunalne infrastrukture</w:t>
            </w: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9E7B39" w14:textId="77777777" w:rsidR="00BB3B12" w:rsidRPr="00112450" w:rsidRDefault="00BB3B12" w:rsidP="001F7F75">
            <w:pPr>
              <w:jc w:val="center"/>
              <w:rPr>
                <w:b/>
                <w:bCs/>
                <w:sz w:val="22"/>
                <w:szCs w:val="22"/>
              </w:rPr>
            </w:pPr>
            <w:r w:rsidRPr="00112450">
              <w:rPr>
                <w:b/>
                <w:bCs/>
                <w:sz w:val="22"/>
                <w:szCs w:val="22"/>
              </w:rPr>
              <w:t>6.648.565,00</w:t>
            </w:r>
          </w:p>
        </w:tc>
        <w:tc>
          <w:tcPr>
            <w:tcW w:w="16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E9EBD6" w14:textId="77777777" w:rsidR="00BB3B12" w:rsidRPr="00112450" w:rsidRDefault="00BB3B12" w:rsidP="001F7F75">
            <w:pPr>
              <w:jc w:val="center"/>
              <w:rPr>
                <w:b/>
                <w:bCs/>
                <w:sz w:val="22"/>
                <w:szCs w:val="22"/>
              </w:rPr>
            </w:pPr>
            <w:r w:rsidRPr="00112450">
              <w:rPr>
                <w:b/>
                <w:bCs/>
                <w:sz w:val="22"/>
                <w:szCs w:val="22"/>
              </w:rPr>
              <w:t>6.610.887,27</w:t>
            </w:r>
          </w:p>
        </w:tc>
        <w:tc>
          <w:tcPr>
            <w:tcW w:w="1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093813" w14:textId="77777777" w:rsidR="00BB3B12" w:rsidRPr="00112450" w:rsidRDefault="00BB3B12" w:rsidP="001F7F75">
            <w:pPr>
              <w:jc w:val="center"/>
              <w:rPr>
                <w:b/>
                <w:bCs/>
                <w:sz w:val="22"/>
                <w:szCs w:val="22"/>
              </w:rPr>
            </w:pPr>
            <w:r w:rsidRPr="00112450">
              <w:rPr>
                <w:b/>
                <w:bCs/>
                <w:sz w:val="22"/>
                <w:szCs w:val="22"/>
              </w:rPr>
              <w:t>99,4</w:t>
            </w:r>
          </w:p>
        </w:tc>
      </w:tr>
      <w:tr w:rsidR="00BB3B12" w:rsidRPr="00112450" w14:paraId="5EB7FAA5" w14:textId="77777777" w:rsidTr="001F7F75">
        <w:trPr>
          <w:trHeight w:val="600"/>
        </w:trPr>
        <w:tc>
          <w:tcPr>
            <w:tcW w:w="5382" w:type="dxa"/>
            <w:tcBorders>
              <w:top w:val="single" w:sz="4" w:space="0" w:color="auto"/>
              <w:left w:val="single" w:sz="4" w:space="0" w:color="auto"/>
              <w:bottom w:val="single" w:sz="4" w:space="0" w:color="auto"/>
              <w:right w:val="single" w:sz="4" w:space="0" w:color="auto"/>
            </w:tcBorders>
            <w:shd w:val="clear" w:color="auto" w:fill="auto"/>
            <w:vAlign w:val="center"/>
          </w:tcPr>
          <w:p w14:paraId="5C6AF1DE" w14:textId="77777777" w:rsidR="00BB3B12" w:rsidRPr="00112450" w:rsidRDefault="00BB3B12" w:rsidP="001F7F75">
            <w:pPr>
              <w:rPr>
                <w:sz w:val="22"/>
                <w:szCs w:val="22"/>
              </w:rPr>
            </w:pPr>
            <w:r w:rsidRPr="00112450">
              <w:rPr>
                <w:sz w:val="22"/>
                <w:szCs w:val="22"/>
              </w:rPr>
              <w:t>Aktivnost K400102</w:t>
            </w:r>
            <w:r w:rsidRPr="00112450">
              <w:rPr>
                <w:sz w:val="22"/>
                <w:szCs w:val="22"/>
              </w:rPr>
              <w:br/>
              <w:t>Godišnje održavanje nerazvrstanih cesta</w:t>
            </w:r>
          </w:p>
        </w:tc>
        <w:tc>
          <w:tcPr>
            <w:tcW w:w="1560" w:type="dxa"/>
            <w:tcBorders>
              <w:top w:val="single" w:sz="4" w:space="0" w:color="auto"/>
              <w:left w:val="nil"/>
              <w:bottom w:val="single" w:sz="4" w:space="0" w:color="auto"/>
              <w:right w:val="single" w:sz="4" w:space="0" w:color="auto"/>
            </w:tcBorders>
            <w:shd w:val="clear" w:color="auto" w:fill="auto"/>
            <w:noWrap/>
            <w:vAlign w:val="center"/>
          </w:tcPr>
          <w:p w14:paraId="0DCDB66E" w14:textId="77777777" w:rsidR="00BB3B12" w:rsidRPr="00112450" w:rsidRDefault="00BB3B12" w:rsidP="001F7F75">
            <w:pPr>
              <w:jc w:val="center"/>
              <w:rPr>
                <w:sz w:val="22"/>
                <w:szCs w:val="22"/>
              </w:rPr>
            </w:pPr>
            <w:r w:rsidRPr="00112450">
              <w:rPr>
                <w:sz w:val="22"/>
                <w:szCs w:val="22"/>
              </w:rPr>
              <w:t>2.756.400,00</w:t>
            </w:r>
          </w:p>
        </w:tc>
        <w:tc>
          <w:tcPr>
            <w:tcW w:w="1600" w:type="dxa"/>
            <w:tcBorders>
              <w:top w:val="single" w:sz="4" w:space="0" w:color="auto"/>
              <w:left w:val="nil"/>
              <w:bottom w:val="single" w:sz="4" w:space="0" w:color="auto"/>
              <w:right w:val="single" w:sz="4" w:space="0" w:color="auto"/>
            </w:tcBorders>
            <w:shd w:val="clear" w:color="auto" w:fill="auto"/>
            <w:noWrap/>
            <w:vAlign w:val="center"/>
          </w:tcPr>
          <w:p w14:paraId="27DC5934" w14:textId="77777777" w:rsidR="00BB3B12" w:rsidRPr="00112450" w:rsidRDefault="00BB3B12" w:rsidP="001F7F75">
            <w:pPr>
              <w:jc w:val="center"/>
              <w:rPr>
                <w:sz w:val="22"/>
                <w:szCs w:val="22"/>
              </w:rPr>
            </w:pPr>
            <w:r w:rsidRPr="00112450">
              <w:rPr>
                <w:sz w:val="22"/>
                <w:szCs w:val="22"/>
              </w:rPr>
              <w:t>2.778.321,74</w:t>
            </w:r>
          </w:p>
        </w:tc>
        <w:tc>
          <w:tcPr>
            <w:tcW w:w="1000" w:type="dxa"/>
            <w:tcBorders>
              <w:top w:val="single" w:sz="4" w:space="0" w:color="auto"/>
              <w:left w:val="nil"/>
              <w:bottom w:val="single" w:sz="4" w:space="0" w:color="auto"/>
              <w:right w:val="single" w:sz="4" w:space="0" w:color="auto"/>
            </w:tcBorders>
            <w:shd w:val="clear" w:color="auto" w:fill="auto"/>
            <w:noWrap/>
            <w:vAlign w:val="center"/>
          </w:tcPr>
          <w:p w14:paraId="4B56DF0E" w14:textId="77777777" w:rsidR="00BB3B12" w:rsidRPr="00112450" w:rsidRDefault="00BB3B12" w:rsidP="001F7F75">
            <w:pPr>
              <w:jc w:val="center"/>
              <w:rPr>
                <w:sz w:val="22"/>
                <w:szCs w:val="22"/>
              </w:rPr>
            </w:pPr>
            <w:r w:rsidRPr="00112450">
              <w:rPr>
                <w:sz w:val="22"/>
                <w:szCs w:val="22"/>
              </w:rPr>
              <w:t>100,8</w:t>
            </w:r>
          </w:p>
        </w:tc>
      </w:tr>
      <w:tr w:rsidR="00BB3B12" w:rsidRPr="00112450" w14:paraId="4B852485" w14:textId="77777777" w:rsidTr="001F7F75">
        <w:trPr>
          <w:trHeight w:val="600"/>
        </w:trPr>
        <w:tc>
          <w:tcPr>
            <w:tcW w:w="5382" w:type="dxa"/>
            <w:tcBorders>
              <w:top w:val="single" w:sz="4" w:space="0" w:color="auto"/>
              <w:left w:val="single" w:sz="4" w:space="0" w:color="auto"/>
              <w:bottom w:val="single" w:sz="4" w:space="0" w:color="auto"/>
              <w:right w:val="single" w:sz="4" w:space="0" w:color="auto"/>
            </w:tcBorders>
            <w:shd w:val="clear" w:color="auto" w:fill="auto"/>
            <w:vAlign w:val="center"/>
          </w:tcPr>
          <w:p w14:paraId="53176E9F" w14:textId="77777777" w:rsidR="00BB3B12" w:rsidRPr="00112450" w:rsidRDefault="00BB3B12" w:rsidP="001F7F75">
            <w:pPr>
              <w:rPr>
                <w:sz w:val="22"/>
                <w:szCs w:val="22"/>
              </w:rPr>
            </w:pPr>
            <w:r w:rsidRPr="00112450">
              <w:rPr>
                <w:sz w:val="22"/>
                <w:szCs w:val="22"/>
              </w:rPr>
              <w:t>Aktivnost A400104</w:t>
            </w:r>
            <w:r w:rsidRPr="00112450">
              <w:rPr>
                <w:sz w:val="22"/>
                <w:szCs w:val="22"/>
              </w:rPr>
              <w:br/>
              <w:t>Održavanje semafora</w:t>
            </w:r>
          </w:p>
        </w:tc>
        <w:tc>
          <w:tcPr>
            <w:tcW w:w="1560" w:type="dxa"/>
            <w:tcBorders>
              <w:top w:val="single" w:sz="4" w:space="0" w:color="auto"/>
              <w:left w:val="nil"/>
              <w:bottom w:val="single" w:sz="4" w:space="0" w:color="auto"/>
              <w:right w:val="single" w:sz="4" w:space="0" w:color="auto"/>
            </w:tcBorders>
            <w:shd w:val="clear" w:color="auto" w:fill="auto"/>
            <w:noWrap/>
            <w:vAlign w:val="center"/>
          </w:tcPr>
          <w:p w14:paraId="44FBAC11" w14:textId="77777777" w:rsidR="00BB3B12" w:rsidRPr="00112450" w:rsidRDefault="00BB3B12" w:rsidP="001F7F75">
            <w:pPr>
              <w:jc w:val="center"/>
              <w:rPr>
                <w:sz w:val="22"/>
                <w:szCs w:val="22"/>
              </w:rPr>
            </w:pPr>
            <w:r w:rsidRPr="00112450">
              <w:rPr>
                <w:sz w:val="22"/>
                <w:szCs w:val="22"/>
              </w:rPr>
              <w:t>17.000,00</w:t>
            </w:r>
          </w:p>
        </w:tc>
        <w:tc>
          <w:tcPr>
            <w:tcW w:w="1600" w:type="dxa"/>
            <w:tcBorders>
              <w:top w:val="single" w:sz="4" w:space="0" w:color="auto"/>
              <w:left w:val="nil"/>
              <w:bottom w:val="single" w:sz="4" w:space="0" w:color="auto"/>
              <w:right w:val="single" w:sz="4" w:space="0" w:color="auto"/>
            </w:tcBorders>
            <w:shd w:val="clear" w:color="auto" w:fill="auto"/>
            <w:noWrap/>
            <w:vAlign w:val="center"/>
          </w:tcPr>
          <w:p w14:paraId="0604EE02" w14:textId="77777777" w:rsidR="00BB3B12" w:rsidRPr="00112450" w:rsidRDefault="00BB3B12" w:rsidP="001F7F75">
            <w:pPr>
              <w:jc w:val="center"/>
              <w:rPr>
                <w:sz w:val="22"/>
                <w:szCs w:val="22"/>
              </w:rPr>
            </w:pPr>
            <w:r w:rsidRPr="00112450">
              <w:rPr>
                <w:sz w:val="22"/>
                <w:szCs w:val="22"/>
              </w:rPr>
              <w:t>13.513,77</w:t>
            </w:r>
          </w:p>
        </w:tc>
        <w:tc>
          <w:tcPr>
            <w:tcW w:w="1000" w:type="dxa"/>
            <w:tcBorders>
              <w:top w:val="single" w:sz="4" w:space="0" w:color="auto"/>
              <w:left w:val="nil"/>
              <w:bottom w:val="single" w:sz="4" w:space="0" w:color="auto"/>
              <w:right w:val="single" w:sz="4" w:space="0" w:color="auto"/>
            </w:tcBorders>
            <w:shd w:val="clear" w:color="auto" w:fill="auto"/>
            <w:noWrap/>
            <w:vAlign w:val="center"/>
          </w:tcPr>
          <w:p w14:paraId="062B7070" w14:textId="77777777" w:rsidR="00BB3B12" w:rsidRPr="00112450" w:rsidRDefault="00BB3B12" w:rsidP="001F7F75">
            <w:pPr>
              <w:jc w:val="center"/>
              <w:rPr>
                <w:sz w:val="22"/>
                <w:szCs w:val="22"/>
              </w:rPr>
            </w:pPr>
            <w:r w:rsidRPr="00112450">
              <w:rPr>
                <w:sz w:val="22"/>
                <w:szCs w:val="22"/>
              </w:rPr>
              <w:t>79,5</w:t>
            </w:r>
          </w:p>
        </w:tc>
      </w:tr>
      <w:tr w:rsidR="00BB3B12" w:rsidRPr="00112450" w14:paraId="69E2076E" w14:textId="77777777" w:rsidTr="001F7F75">
        <w:trPr>
          <w:trHeight w:val="600"/>
        </w:trPr>
        <w:tc>
          <w:tcPr>
            <w:tcW w:w="5382" w:type="dxa"/>
            <w:tcBorders>
              <w:top w:val="single" w:sz="4" w:space="0" w:color="auto"/>
              <w:left w:val="single" w:sz="4" w:space="0" w:color="auto"/>
              <w:bottom w:val="single" w:sz="4" w:space="0" w:color="auto"/>
              <w:right w:val="single" w:sz="4" w:space="0" w:color="auto"/>
            </w:tcBorders>
            <w:shd w:val="clear" w:color="auto" w:fill="auto"/>
            <w:vAlign w:val="center"/>
          </w:tcPr>
          <w:p w14:paraId="4DD6E61F" w14:textId="77777777" w:rsidR="00BB3B12" w:rsidRPr="00112450" w:rsidRDefault="00BB3B12" w:rsidP="001F7F75">
            <w:pPr>
              <w:rPr>
                <w:sz w:val="22"/>
                <w:szCs w:val="22"/>
              </w:rPr>
            </w:pPr>
            <w:r w:rsidRPr="00112450">
              <w:rPr>
                <w:sz w:val="22"/>
                <w:szCs w:val="22"/>
              </w:rPr>
              <w:t>Aktivnost A400101</w:t>
            </w:r>
            <w:r w:rsidRPr="00112450">
              <w:rPr>
                <w:sz w:val="22"/>
                <w:szCs w:val="22"/>
              </w:rPr>
              <w:br/>
              <w:t>Održavanje javnih površina i čistoće</w:t>
            </w:r>
          </w:p>
        </w:tc>
        <w:tc>
          <w:tcPr>
            <w:tcW w:w="1560" w:type="dxa"/>
            <w:tcBorders>
              <w:top w:val="single" w:sz="4" w:space="0" w:color="auto"/>
              <w:left w:val="nil"/>
              <w:bottom w:val="single" w:sz="4" w:space="0" w:color="auto"/>
              <w:right w:val="single" w:sz="4" w:space="0" w:color="auto"/>
            </w:tcBorders>
            <w:shd w:val="clear" w:color="auto" w:fill="auto"/>
            <w:noWrap/>
            <w:vAlign w:val="center"/>
          </w:tcPr>
          <w:p w14:paraId="48470B01" w14:textId="77777777" w:rsidR="00BB3B12" w:rsidRPr="00112450" w:rsidRDefault="00BB3B12" w:rsidP="001F7F75">
            <w:pPr>
              <w:jc w:val="center"/>
              <w:rPr>
                <w:sz w:val="22"/>
                <w:szCs w:val="22"/>
              </w:rPr>
            </w:pPr>
            <w:r w:rsidRPr="00112450">
              <w:rPr>
                <w:sz w:val="22"/>
                <w:szCs w:val="22"/>
              </w:rPr>
              <w:t>1.075.000,00</w:t>
            </w:r>
          </w:p>
        </w:tc>
        <w:tc>
          <w:tcPr>
            <w:tcW w:w="1600" w:type="dxa"/>
            <w:tcBorders>
              <w:top w:val="single" w:sz="4" w:space="0" w:color="auto"/>
              <w:left w:val="nil"/>
              <w:bottom w:val="single" w:sz="4" w:space="0" w:color="auto"/>
              <w:right w:val="single" w:sz="4" w:space="0" w:color="auto"/>
            </w:tcBorders>
            <w:shd w:val="clear" w:color="auto" w:fill="auto"/>
            <w:noWrap/>
            <w:vAlign w:val="center"/>
          </w:tcPr>
          <w:p w14:paraId="687DF3BC" w14:textId="77777777" w:rsidR="00BB3B12" w:rsidRPr="00112450" w:rsidRDefault="00BB3B12" w:rsidP="001F7F75">
            <w:pPr>
              <w:jc w:val="center"/>
              <w:rPr>
                <w:sz w:val="22"/>
                <w:szCs w:val="22"/>
              </w:rPr>
            </w:pPr>
            <w:r w:rsidRPr="00112450">
              <w:rPr>
                <w:sz w:val="22"/>
                <w:szCs w:val="22"/>
              </w:rPr>
              <w:t>1.074.698,39</w:t>
            </w:r>
          </w:p>
        </w:tc>
        <w:tc>
          <w:tcPr>
            <w:tcW w:w="1000" w:type="dxa"/>
            <w:tcBorders>
              <w:top w:val="single" w:sz="4" w:space="0" w:color="auto"/>
              <w:left w:val="nil"/>
              <w:bottom w:val="single" w:sz="4" w:space="0" w:color="auto"/>
              <w:right w:val="single" w:sz="4" w:space="0" w:color="auto"/>
            </w:tcBorders>
            <w:shd w:val="clear" w:color="auto" w:fill="auto"/>
            <w:noWrap/>
            <w:vAlign w:val="center"/>
          </w:tcPr>
          <w:p w14:paraId="42FC7359" w14:textId="77777777" w:rsidR="00BB3B12" w:rsidRPr="00112450" w:rsidRDefault="00BB3B12" w:rsidP="001F7F75">
            <w:pPr>
              <w:jc w:val="center"/>
              <w:rPr>
                <w:sz w:val="22"/>
                <w:szCs w:val="22"/>
              </w:rPr>
            </w:pPr>
            <w:r w:rsidRPr="00112450">
              <w:rPr>
                <w:sz w:val="22"/>
                <w:szCs w:val="22"/>
              </w:rPr>
              <w:t>100,0</w:t>
            </w:r>
          </w:p>
        </w:tc>
      </w:tr>
      <w:tr w:rsidR="00BB3B12" w:rsidRPr="00112450" w14:paraId="5FA8CF6F" w14:textId="77777777" w:rsidTr="001F7F75">
        <w:trPr>
          <w:trHeight w:val="600"/>
        </w:trPr>
        <w:tc>
          <w:tcPr>
            <w:tcW w:w="5382" w:type="dxa"/>
            <w:tcBorders>
              <w:top w:val="single" w:sz="4" w:space="0" w:color="auto"/>
              <w:left w:val="single" w:sz="4" w:space="0" w:color="auto"/>
              <w:bottom w:val="single" w:sz="4" w:space="0" w:color="auto"/>
              <w:right w:val="single" w:sz="4" w:space="0" w:color="auto"/>
            </w:tcBorders>
            <w:shd w:val="clear" w:color="auto" w:fill="auto"/>
            <w:vAlign w:val="center"/>
          </w:tcPr>
          <w:p w14:paraId="1F43E898" w14:textId="77777777" w:rsidR="00BB3B12" w:rsidRPr="00112450" w:rsidRDefault="00BB3B12" w:rsidP="001F7F75">
            <w:pPr>
              <w:rPr>
                <w:sz w:val="22"/>
                <w:szCs w:val="22"/>
              </w:rPr>
            </w:pPr>
            <w:r w:rsidRPr="00112450">
              <w:rPr>
                <w:sz w:val="22"/>
                <w:szCs w:val="22"/>
              </w:rPr>
              <w:t>Aktivnost A400107</w:t>
            </w:r>
            <w:r w:rsidRPr="00112450">
              <w:rPr>
                <w:sz w:val="22"/>
                <w:szCs w:val="22"/>
              </w:rPr>
              <w:br/>
              <w:t>Održavanje i uređenje dječjih igrališta</w:t>
            </w:r>
          </w:p>
        </w:tc>
        <w:tc>
          <w:tcPr>
            <w:tcW w:w="1560" w:type="dxa"/>
            <w:tcBorders>
              <w:top w:val="single" w:sz="4" w:space="0" w:color="auto"/>
              <w:left w:val="nil"/>
              <w:bottom w:val="single" w:sz="4" w:space="0" w:color="auto"/>
              <w:right w:val="single" w:sz="4" w:space="0" w:color="auto"/>
            </w:tcBorders>
            <w:shd w:val="clear" w:color="auto" w:fill="auto"/>
            <w:noWrap/>
            <w:vAlign w:val="center"/>
          </w:tcPr>
          <w:p w14:paraId="0B3EDCB3" w14:textId="77777777" w:rsidR="00BB3B12" w:rsidRPr="00112450" w:rsidRDefault="00BB3B12" w:rsidP="001F7F75">
            <w:pPr>
              <w:jc w:val="center"/>
              <w:rPr>
                <w:sz w:val="22"/>
                <w:szCs w:val="22"/>
              </w:rPr>
            </w:pPr>
            <w:r w:rsidRPr="00112450">
              <w:rPr>
                <w:sz w:val="22"/>
                <w:szCs w:val="22"/>
              </w:rPr>
              <w:t>25.000,00</w:t>
            </w:r>
          </w:p>
        </w:tc>
        <w:tc>
          <w:tcPr>
            <w:tcW w:w="1600" w:type="dxa"/>
            <w:tcBorders>
              <w:top w:val="single" w:sz="4" w:space="0" w:color="auto"/>
              <w:left w:val="nil"/>
              <w:bottom w:val="single" w:sz="4" w:space="0" w:color="auto"/>
              <w:right w:val="single" w:sz="4" w:space="0" w:color="auto"/>
            </w:tcBorders>
            <w:shd w:val="clear" w:color="auto" w:fill="auto"/>
            <w:noWrap/>
            <w:vAlign w:val="center"/>
          </w:tcPr>
          <w:p w14:paraId="05A56B77" w14:textId="77777777" w:rsidR="00BB3B12" w:rsidRPr="00112450" w:rsidRDefault="00BB3B12" w:rsidP="001F7F75">
            <w:pPr>
              <w:jc w:val="center"/>
              <w:rPr>
                <w:sz w:val="22"/>
                <w:szCs w:val="22"/>
              </w:rPr>
            </w:pPr>
            <w:r w:rsidRPr="00112450">
              <w:rPr>
                <w:sz w:val="22"/>
                <w:szCs w:val="22"/>
              </w:rPr>
              <w:t>24.688,62</w:t>
            </w:r>
          </w:p>
        </w:tc>
        <w:tc>
          <w:tcPr>
            <w:tcW w:w="1000" w:type="dxa"/>
            <w:tcBorders>
              <w:top w:val="single" w:sz="4" w:space="0" w:color="auto"/>
              <w:left w:val="nil"/>
              <w:bottom w:val="single" w:sz="4" w:space="0" w:color="auto"/>
              <w:right w:val="single" w:sz="4" w:space="0" w:color="auto"/>
            </w:tcBorders>
            <w:shd w:val="clear" w:color="auto" w:fill="auto"/>
            <w:noWrap/>
            <w:vAlign w:val="center"/>
          </w:tcPr>
          <w:p w14:paraId="36185CB1" w14:textId="77777777" w:rsidR="00BB3B12" w:rsidRPr="00112450" w:rsidRDefault="00BB3B12" w:rsidP="001F7F75">
            <w:pPr>
              <w:jc w:val="center"/>
              <w:rPr>
                <w:sz w:val="22"/>
                <w:szCs w:val="22"/>
              </w:rPr>
            </w:pPr>
            <w:r w:rsidRPr="00112450">
              <w:rPr>
                <w:sz w:val="22"/>
                <w:szCs w:val="22"/>
              </w:rPr>
              <w:t>98,8</w:t>
            </w:r>
          </w:p>
        </w:tc>
      </w:tr>
      <w:tr w:rsidR="00BB3B12" w:rsidRPr="00112450" w14:paraId="3896E238" w14:textId="77777777" w:rsidTr="002D0009">
        <w:trPr>
          <w:trHeight w:val="600"/>
        </w:trPr>
        <w:tc>
          <w:tcPr>
            <w:tcW w:w="538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A2ACD0F" w14:textId="77777777" w:rsidR="00BB3B12" w:rsidRPr="00112450" w:rsidRDefault="00BB3B12" w:rsidP="001F7F75">
            <w:pPr>
              <w:rPr>
                <w:sz w:val="22"/>
                <w:szCs w:val="22"/>
              </w:rPr>
            </w:pPr>
            <w:r w:rsidRPr="00112450">
              <w:rPr>
                <w:sz w:val="22"/>
                <w:szCs w:val="22"/>
              </w:rPr>
              <w:t>Aktivnost A400103</w:t>
            </w:r>
            <w:r w:rsidRPr="00112450">
              <w:rPr>
                <w:sz w:val="22"/>
                <w:szCs w:val="22"/>
              </w:rPr>
              <w:br/>
              <w:t>Zimska služba</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14:paraId="07099C55" w14:textId="77777777" w:rsidR="00BB3B12" w:rsidRPr="00112450" w:rsidRDefault="00BB3B12" w:rsidP="001F7F75">
            <w:pPr>
              <w:jc w:val="center"/>
              <w:rPr>
                <w:sz w:val="22"/>
                <w:szCs w:val="22"/>
              </w:rPr>
            </w:pPr>
            <w:r w:rsidRPr="00112450">
              <w:rPr>
                <w:sz w:val="22"/>
                <w:szCs w:val="22"/>
              </w:rPr>
              <w:t>150.000,00</w:t>
            </w:r>
          </w:p>
        </w:tc>
        <w:tc>
          <w:tcPr>
            <w:tcW w:w="1600" w:type="dxa"/>
            <w:tcBorders>
              <w:top w:val="single" w:sz="4" w:space="0" w:color="auto"/>
              <w:left w:val="nil"/>
              <w:bottom w:val="single" w:sz="4" w:space="0" w:color="auto"/>
              <w:right w:val="single" w:sz="4" w:space="0" w:color="auto"/>
            </w:tcBorders>
            <w:shd w:val="clear" w:color="auto" w:fill="auto"/>
            <w:noWrap/>
            <w:vAlign w:val="center"/>
            <w:hideMark/>
          </w:tcPr>
          <w:p w14:paraId="16BF213A" w14:textId="77777777" w:rsidR="00BB3B12" w:rsidRPr="00112450" w:rsidRDefault="00BB3B12" w:rsidP="001F7F75">
            <w:pPr>
              <w:jc w:val="center"/>
              <w:rPr>
                <w:sz w:val="22"/>
                <w:szCs w:val="22"/>
              </w:rPr>
            </w:pPr>
            <w:r w:rsidRPr="00112450">
              <w:rPr>
                <w:sz w:val="22"/>
                <w:szCs w:val="22"/>
              </w:rPr>
              <w:t>114.272,50</w:t>
            </w:r>
          </w:p>
        </w:tc>
        <w:tc>
          <w:tcPr>
            <w:tcW w:w="1000" w:type="dxa"/>
            <w:tcBorders>
              <w:top w:val="single" w:sz="4" w:space="0" w:color="auto"/>
              <w:left w:val="nil"/>
              <w:bottom w:val="single" w:sz="4" w:space="0" w:color="auto"/>
              <w:right w:val="single" w:sz="4" w:space="0" w:color="auto"/>
            </w:tcBorders>
            <w:shd w:val="clear" w:color="auto" w:fill="auto"/>
            <w:noWrap/>
            <w:vAlign w:val="center"/>
            <w:hideMark/>
          </w:tcPr>
          <w:p w14:paraId="3D6A7853" w14:textId="77777777" w:rsidR="00BB3B12" w:rsidRPr="00112450" w:rsidRDefault="00BB3B12" w:rsidP="001F7F75">
            <w:pPr>
              <w:jc w:val="center"/>
              <w:rPr>
                <w:sz w:val="22"/>
                <w:szCs w:val="22"/>
              </w:rPr>
            </w:pPr>
            <w:r w:rsidRPr="00112450">
              <w:rPr>
                <w:sz w:val="22"/>
                <w:szCs w:val="22"/>
              </w:rPr>
              <w:t>76,2</w:t>
            </w:r>
          </w:p>
        </w:tc>
      </w:tr>
      <w:tr w:rsidR="00BB3B12" w:rsidRPr="00112450" w14:paraId="00D87DE0" w14:textId="77777777" w:rsidTr="002D0009">
        <w:trPr>
          <w:trHeight w:val="600"/>
        </w:trPr>
        <w:tc>
          <w:tcPr>
            <w:tcW w:w="5382" w:type="dxa"/>
            <w:tcBorders>
              <w:top w:val="nil"/>
              <w:left w:val="single" w:sz="4" w:space="0" w:color="auto"/>
              <w:bottom w:val="single" w:sz="4" w:space="0" w:color="auto"/>
              <w:right w:val="single" w:sz="4" w:space="0" w:color="auto"/>
            </w:tcBorders>
            <w:shd w:val="clear" w:color="auto" w:fill="auto"/>
            <w:vAlign w:val="center"/>
          </w:tcPr>
          <w:p w14:paraId="0F713E90" w14:textId="77777777" w:rsidR="00BB3B12" w:rsidRPr="00112450" w:rsidRDefault="00BB3B12" w:rsidP="001F7F75">
            <w:pPr>
              <w:rPr>
                <w:sz w:val="22"/>
                <w:szCs w:val="22"/>
              </w:rPr>
            </w:pPr>
            <w:r w:rsidRPr="00112450">
              <w:rPr>
                <w:sz w:val="22"/>
                <w:szCs w:val="22"/>
              </w:rPr>
              <w:t>Aktivnost A400111</w:t>
            </w:r>
            <w:r w:rsidRPr="00112450">
              <w:rPr>
                <w:sz w:val="22"/>
                <w:szCs w:val="22"/>
              </w:rPr>
              <w:br/>
              <w:t>Sanacija divljih deponija</w:t>
            </w: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679C0FB" w14:textId="77777777" w:rsidR="00BB3B12" w:rsidRPr="00112450" w:rsidRDefault="00BB3B12" w:rsidP="001F7F75">
            <w:pPr>
              <w:jc w:val="center"/>
              <w:rPr>
                <w:sz w:val="22"/>
                <w:szCs w:val="22"/>
              </w:rPr>
            </w:pPr>
            <w:r w:rsidRPr="00112450">
              <w:rPr>
                <w:sz w:val="22"/>
                <w:szCs w:val="22"/>
              </w:rPr>
              <w:t>2.000,00</w:t>
            </w:r>
          </w:p>
        </w:tc>
        <w:tc>
          <w:tcPr>
            <w:tcW w:w="16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7ED062C" w14:textId="77777777" w:rsidR="00BB3B12" w:rsidRPr="00112450" w:rsidRDefault="00BB3B12" w:rsidP="001F7F75">
            <w:pPr>
              <w:jc w:val="center"/>
              <w:rPr>
                <w:sz w:val="22"/>
                <w:szCs w:val="22"/>
              </w:rPr>
            </w:pPr>
            <w:r w:rsidRPr="00112450">
              <w:rPr>
                <w:sz w:val="22"/>
                <w:szCs w:val="22"/>
              </w:rPr>
              <w:t>1.673,21</w:t>
            </w:r>
          </w:p>
        </w:tc>
        <w:tc>
          <w:tcPr>
            <w:tcW w:w="10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B12872C" w14:textId="77777777" w:rsidR="00BB3B12" w:rsidRPr="00112450" w:rsidRDefault="00BB3B12" w:rsidP="001F7F75">
            <w:pPr>
              <w:jc w:val="center"/>
              <w:rPr>
                <w:sz w:val="22"/>
                <w:szCs w:val="22"/>
              </w:rPr>
            </w:pPr>
            <w:r w:rsidRPr="00112450">
              <w:rPr>
                <w:sz w:val="22"/>
                <w:szCs w:val="22"/>
              </w:rPr>
              <w:t>83,7</w:t>
            </w:r>
          </w:p>
        </w:tc>
      </w:tr>
      <w:tr w:rsidR="00BB3B12" w:rsidRPr="00112450" w14:paraId="20AC9F5E" w14:textId="77777777" w:rsidTr="002D0009">
        <w:trPr>
          <w:trHeight w:val="600"/>
        </w:trPr>
        <w:tc>
          <w:tcPr>
            <w:tcW w:w="5382" w:type="dxa"/>
            <w:tcBorders>
              <w:top w:val="nil"/>
              <w:left w:val="single" w:sz="4" w:space="0" w:color="auto"/>
              <w:bottom w:val="single" w:sz="4" w:space="0" w:color="auto"/>
              <w:right w:val="single" w:sz="4" w:space="0" w:color="auto"/>
            </w:tcBorders>
            <w:shd w:val="clear" w:color="auto" w:fill="auto"/>
            <w:vAlign w:val="center"/>
          </w:tcPr>
          <w:p w14:paraId="0C61BA84" w14:textId="77777777" w:rsidR="00BB3B12" w:rsidRPr="00112450" w:rsidRDefault="00BB3B12" w:rsidP="001F7F75">
            <w:pPr>
              <w:rPr>
                <w:sz w:val="22"/>
                <w:szCs w:val="22"/>
              </w:rPr>
            </w:pPr>
            <w:r w:rsidRPr="00112450">
              <w:rPr>
                <w:sz w:val="22"/>
                <w:szCs w:val="22"/>
              </w:rPr>
              <w:t>Aktivnost A400128</w:t>
            </w:r>
            <w:r w:rsidRPr="00112450">
              <w:rPr>
                <w:sz w:val="22"/>
                <w:szCs w:val="22"/>
              </w:rPr>
              <w:br/>
              <w:t>Odvoz ostalog otpada</w:t>
            </w: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C3D2004" w14:textId="77777777" w:rsidR="00BB3B12" w:rsidRPr="00112450" w:rsidRDefault="00BB3B12" w:rsidP="001F7F75">
            <w:pPr>
              <w:jc w:val="center"/>
              <w:rPr>
                <w:sz w:val="22"/>
                <w:szCs w:val="22"/>
              </w:rPr>
            </w:pPr>
            <w:r w:rsidRPr="00112450">
              <w:rPr>
                <w:sz w:val="22"/>
                <w:szCs w:val="22"/>
              </w:rPr>
              <w:t>28.600,00</w:t>
            </w:r>
          </w:p>
        </w:tc>
        <w:tc>
          <w:tcPr>
            <w:tcW w:w="16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001F20F" w14:textId="77777777" w:rsidR="00BB3B12" w:rsidRPr="00112450" w:rsidRDefault="00BB3B12" w:rsidP="001F7F75">
            <w:pPr>
              <w:jc w:val="center"/>
              <w:rPr>
                <w:sz w:val="22"/>
                <w:szCs w:val="22"/>
              </w:rPr>
            </w:pPr>
            <w:r w:rsidRPr="00112450">
              <w:rPr>
                <w:sz w:val="22"/>
                <w:szCs w:val="22"/>
              </w:rPr>
              <w:t>28.565,33</w:t>
            </w:r>
          </w:p>
        </w:tc>
        <w:tc>
          <w:tcPr>
            <w:tcW w:w="10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5B01F47" w14:textId="77777777" w:rsidR="00BB3B12" w:rsidRPr="00112450" w:rsidRDefault="00BB3B12" w:rsidP="001F7F75">
            <w:pPr>
              <w:jc w:val="center"/>
              <w:rPr>
                <w:sz w:val="22"/>
                <w:szCs w:val="22"/>
              </w:rPr>
            </w:pPr>
            <w:r w:rsidRPr="00112450">
              <w:rPr>
                <w:sz w:val="22"/>
                <w:szCs w:val="22"/>
              </w:rPr>
              <w:t>99,9</w:t>
            </w:r>
          </w:p>
        </w:tc>
      </w:tr>
      <w:tr w:rsidR="00BB3B12" w:rsidRPr="00112450" w14:paraId="79813885" w14:textId="77777777" w:rsidTr="002D0009">
        <w:trPr>
          <w:trHeight w:val="600"/>
        </w:trPr>
        <w:tc>
          <w:tcPr>
            <w:tcW w:w="5382" w:type="dxa"/>
            <w:tcBorders>
              <w:top w:val="nil"/>
              <w:left w:val="single" w:sz="4" w:space="0" w:color="auto"/>
              <w:bottom w:val="single" w:sz="4" w:space="0" w:color="auto"/>
              <w:right w:val="single" w:sz="4" w:space="0" w:color="auto"/>
            </w:tcBorders>
            <w:shd w:val="clear" w:color="auto" w:fill="auto"/>
            <w:vAlign w:val="center"/>
            <w:hideMark/>
          </w:tcPr>
          <w:p w14:paraId="196A91F2" w14:textId="77777777" w:rsidR="00BB3B12" w:rsidRPr="00112450" w:rsidRDefault="00BB3B12" w:rsidP="001F7F75">
            <w:pPr>
              <w:rPr>
                <w:sz w:val="22"/>
                <w:szCs w:val="22"/>
              </w:rPr>
            </w:pPr>
            <w:r w:rsidRPr="00112450">
              <w:rPr>
                <w:sz w:val="22"/>
                <w:szCs w:val="22"/>
              </w:rPr>
              <w:t>Aktivnost A400106</w:t>
            </w:r>
            <w:r w:rsidRPr="00112450">
              <w:rPr>
                <w:sz w:val="22"/>
                <w:szCs w:val="22"/>
              </w:rPr>
              <w:br/>
              <w:t>Održavanje javne rasvjete</w:t>
            </w: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6DBE9E" w14:textId="77777777" w:rsidR="00BB3B12" w:rsidRPr="00112450" w:rsidRDefault="00BB3B12" w:rsidP="001F7F75">
            <w:pPr>
              <w:jc w:val="center"/>
              <w:rPr>
                <w:sz w:val="22"/>
                <w:szCs w:val="22"/>
              </w:rPr>
            </w:pPr>
            <w:r w:rsidRPr="00112450">
              <w:rPr>
                <w:sz w:val="22"/>
                <w:szCs w:val="22"/>
              </w:rPr>
              <w:t>375.000,00</w:t>
            </w:r>
          </w:p>
        </w:tc>
        <w:tc>
          <w:tcPr>
            <w:tcW w:w="16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3674BD" w14:textId="77777777" w:rsidR="00BB3B12" w:rsidRPr="00112450" w:rsidRDefault="00BB3B12" w:rsidP="001F7F75">
            <w:pPr>
              <w:jc w:val="center"/>
              <w:rPr>
                <w:sz w:val="22"/>
                <w:szCs w:val="22"/>
              </w:rPr>
            </w:pPr>
            <w:r w:rsidRPr="00112450">
              <w:rPr>
                <w:sz w:val="22"/>
                <w:szCs w:val="22"/>
              </w:rPr>
              <w:t>376.642,77</w:t>
            </w:r>
          </w:p>
        </w:tc>
        <w:tc>
          <w:tcPr>
            <w:tcW w:w="1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29391F" w14:textId="77777777" w:rsidR="00BB3B12" w:rsidRPr="00112450" w:rsidRDefault="00BB3B12" w:rsidP="001F7F75">
            <w:pPr>
              <w:jc w:val="center"/>
              <w:rPr>
                <w:sz w:val="22"/>
                <w:szCs w:val="22"/>
              </w:rPr>
            </w:pPr>
            <w:r w:rsidRPr="00112450">
              <w:rPr>
                <w:sz w:val="22"/>
                <w:szCs w:val="22"/>
              </w:rPr>
              <w:t>100,4</w:t>
            </w:r>
          </w:p>
        </w:tc>
      </w:tr>
      <w:tr w:rsidR="00BB3B12" w:rsidRPr="00112450" w14:paraId="610F4E84" w14:textId="77777777" w:rsidTr="002D0009">
        <w:trPr>
          <w:trHeight w:val="637"/>
        </w:trPr>
        <w:tc>
          <w:tcPr>
            <w:tcW w:w="5382" w:type="dxa"/>
            <w:tcBorders>
              <w:top w:val="nil"/>
              <w:left w:val="single" w:sz="4" w:space="0" w:color="auto"/>
              <w:bottom w:val="single" w:sz="4" w:space="0" w:color="auto"/>
              <w:right w:val="single" w:sz="4" w:space="0" w:color="auto"/>
            </w:tcBorders>
            <w:shd w:val="clear" w:color="auto" w:fill="auto"/>
            <w:vAlign w:val="center"/>
          </w:tcPr>
          <w:p w14:paraId="6D62337C" w14:textId="77777777" w:rsidR="00BB3B12" w:rsidRPr="00112450" w:rsidRDefault="00BB3B12" w:rsidP="001F7F75">
            <w:pPr>
              <w:rPr>
                <w:sz w:val="22"/>
                <w:szCs w:val="22"/>
              </w:rPr>
            </w:pPr>
            <w:r w:rsidRPr="00112450">
              <w:rPr>
                <w:sz w:val="22"/>
                <w:szCs w:val="22"/>
              </w:rPr>
              <w:t>Aktivnost A400133</w:t>
            </w:r>
            <w:r w:rsidRPr="00112450">
              <w:rPr>
                <w:sz w:val="22"/>
                <w:szCs w:val="22"/>
              </w:rPr>
              <w:br/>
              <w:t>Djelatnost elektroničkih komunikacijskih mreža i usluga</w:t>
            </w: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B5E0EE9" w14:textId="77777777" w:rsidR="00BB3B12" w:rsidRPr="00112450" w:rsidRDefault="00BB3B12" w:rsidP="001F7F75">
            <w:pPr>
              <w:jc w:val="center"/>
              <w:rPr>
                <w:sz w:val="22"/>
                <w:szCs w:val="22"/>
              </w:rPr>
            </w:pPr>
            <w:r w:rsidRPr="00112450">
              <w:rPr>
                <w:sz w:val="22"/>
                <w:szCs w:val="22"/>
              </w:rPr>
              <w:t>13.500,00</w:t>
            </w:r>
          </w:p>
        </w:tc>
        <w:tc>
          <w:tcPr>
            <w:tcW w:w="16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26EEC05" w14:textId="77777777" w:rsidR="00BB3B12" w:rsidRPr="00112450" w:rsidRDefault="00BB3B12" w:rsidP="001F7F75">
            <w:pPr>
              <w:jc w:val="center"/>
              <w:rPr>
                <w:sz w:val="22"/>
                <w:szCs w:val="22"/>
              </w:rPr>
            </w:pPr>
            <w:r w:rsidRPr="00112450">
              <w:rPr>
                <w:sz w:val="22"/>
                <w:szCs w:val="22"/>
              </w:rPr>
              <w:t>13.269,44</w:t>
            </w:r>
          </w:p>
        </w:tc>
        <w:tc>
          <w:tcPr>
            <w:tcW w:w="10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4613A88" w14:textId="77777777" w:rsidR="00BB3B12" w:rsidRPr="00112450" w:rsidRDefault="00BB3B12" w:rsidP="001F7F75">
            <w:pPr>
              <w:jc w:val="center"/>
              <w:rPr>
                <w:sz w:val="22"/>
                <w:szCs w:val="22"/>
              </w:rPr>
            </w:pPr>
            <w:r w:rsidRPr="00112450">
              <w:rPr>
                <w:sz w:val="22"/>
                <w:szCs w:val="22"/>
              </w:rPr>
              <w:t>98,3</w:t>
            </w:r>
          </w:p>
        </w:tc>
      </w:tr>
      <w:tr w:rsidR="00BB3B12" w:rsidRPr="00112450" w14:paraId="43DD2DBD" w14:textId="77777777" w:rsidTr="002D0009">
        <w:trPr>
          <w:trHeight w:val="703"/>
        </w:trPr>
        <w:tc>
          <w:tcPr>
            <w:tcW w:w="5382" w:type="dxa"/>
            <w:tcBorders>
              <w:top w:val="nil"/>
              <w:left w:val="single" w:sz="4" w:space="0" w:color="auto"/>
              <w:bottom w:val="single" w:sz="4" w:space="0" w:color="auto"/>
              <w:right w:val="single" w:sz="4" w:space="0" w:color="auto"/>
            </w:tcBorders>
            <w:shd w:val="clear" w:color="auto" w:fill="auto"/>
            <w:vAlign w:val="center"/>
          </w:tcPr>
          <w:p w14:paraId="2344195D" w14:textId="77777777" w:rsidR="00BB3B12" w:rsidRPr="00112450" w:rsidRDefault="00BB3B12" w:rsidP="001F7F75">
            <w:pPr>
              <w:rPr>
                <w:sz w:val="22"/>
                <w:szCs w:val="22"/>
              </w:rPr>
            </w:pPr>
            <w:r w:rsidRPr="00112450">
              <w:rPr>
                <w:sz w:val="22"/>
                <w:szCs w:val="22"/>
              </w:rPr>
              <w:t>Aktivnost A400129</w:t>
            </w:r>
            <w:r w:rsidRPr="00112450">
              <w:rPr>
                <w:sz w:val="22"/>
                <w:szCs w:val="22"/>
              </w:rPr>
              <w:br/>
              <w:t>Upravljanje Reciklažnim dvorištem</w:t>
            </w: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68DBE7C" w14:textId="77777777" w:rsidR="00BB3B12" w:rsidRPr="00112450" w:rsidRDefault="00BB3B12" w:rsidP="001F7F75">
            <w:pPr>
              <w:jc w:val="center"/>
              <w:rPr>
                <w:sz w:val="22"/>
                <w:szCs w:val="22"/>
              </w:rPr>
            </w:pPr>
            <w:r w:rsidRPr="00112450">
              <w:rPr>
                <w:sz w:val="22"/>
                <w:szCs w:val="22"/>
              </w:rPr>
              <w:t>24.000,00</w:t>
            </w:r>
          </w:p>
        </w:tc>
        <w:tc>
          <w:tcPr>
            <w:tcW w:w="16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6D14948" w14:textId="77777777" w:rsidR="00BB3B12" w:rsidRPr="00112450" w:rsidRDefault="00BB3B12" w:rsidP="001F7F75">
            <w:pPr>
              <w:jc w:val="center"/>
              <w:rPr>
                <w:sz w:val="22"/>
                <w:szCs w:val="22"/>
              </w:rPr>
            </w:pPr>
            <w:r w:rsidRPr="00112450">
              <w:rPr>
                <w:sz w:val="22"/>
                <w:szCs w:val="22"/>
              </w:rPr>
              <w:t>23.890,08</w:t>
            </w:r>
          </w:p>
        </w:tc>
        <w:tc>
          <w:tcPr>
            <w:tcW w:w="10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5F50568" w14:textId="77777777" w:rsidR="00BB3B12" w:rsidRPr="00112450" w:rsidRDefault="00BB3B12" w:rsidP="001F7F75">
            <w:pPr>
              <w:jc w:val="center"/>
              <w:rPr>
                <w:sz w:val="22"/>
                <w:szCs w:val="22"/>
              </w:rPr>
            </w:pPr>
            <w:r w:rsidRPr="00112450">
              <w:rPr>
                <w:sz w:val="22"/>
                <w:szCs w:val="22"/>
              </w:rPr>
              <w:t xml:space="preserve">   99,5</w:t>
            </w:r>
          </w:p>
        </w:tc>
      </w:tr>
      <w:tr w:rsidR="00BB3B12" w:rsidRPr="00112450" w14:paraId="330DAFDB" w14:textId="77777777" w:rsidTr="002D0009">
        <w:trPr>
          <w:trHeight w:val="600"/>
        </w:trPr>
        <w:tc>
          <w:tcPr>
            <w:tcW w:w="5382" w:type="dxa"/>
            <w:tcBorders>
              <w:top w:val="nil"/>
              <w:left w:val="single" w:sz="4" w:space="0" w:color="auto"/>
              <w:bottom w:val="single" w:sz="4" w:space="0" w:color="auto"/>
              <w:right w:val="single" w:sz="4" w:space="0" w:color="auto"/>
            </w:tcBorders>
            <w:shd w:val="clear" w:color="auto" w:fill="auto"/>
            <w:vAlign w:val="center"/>
          </w:tcPr>
          <w:p w14:paraId="17308607" w14:textId="77777777" w:rsidR="00BB3B12" w:rsidRPr="00112450" w:rsidRDefault="00BB3B12" w:rsidP="001F7F75">
            <w:pPr>
              <w:rPr>
                <w:sz w:val="22"/>
                <w:szCs w:val="22"/>
              </w:rPr>
            </w:pPr>
            <w:r w:rsidRPr="00112450">
              <w:rPr>
                <w:sz w:val="22"/>
                <w:szCs w:val="22"/>
              </w:rPr>
              <w:t>Aktivnost A400126</w:t>
            </w:r>
            <w:r w:rsidRPr="00112450">
              <w:rPr>
                <w:sz w:val="22"/>
                <w:szCs w:val="22"/>
              </w:rPr>
              <w:br/>
              <w:t>Javni prijevoz</w:t>
            </w: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B927044" w14:textId="77777777" w:rsidR="00BB3B12" w:rsidRPr="00112450" w:rsidRDefault="00BB3B12" w:rsidP="001F7F75">
            <w:pPr>
              <w:jc w:val="center"/>
              <w:rPr>
                <w:sz w:val="22"/>
                <w:szCs w:val="22"/>
              </w:rPr>
            </w:pPr>
            <w:r w:rsidRPr="00112450">
              <w:rPr>
                <w:sz w:val="22"/>
                <w:szCs w:val="22"/>
              </w:rPr>
              <w:t>85.300,00</w:t>
            </w:r>
          </w:p>
        </w:tc>
        <w:tc>
          <w:tcPr>
            <w:tcW w:w="16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BE9C39B" w14:textId="77777777" w:rsidR="00BB3B12" w:rsidRPr="00112450" w:rsidRDefault="00BB3B12" w:rsidP="001F7F75">
            <w:pPr>
              <w:jc w:val="center"/>
              <w:rPr>
                <w:sz w:val="22"/>
                <w:szCs w:val="22"/>
              </w:rPr>
            </w:pPr>
            <w:r w:rsidRPr="00112450">
              <w:rPr>
                <w:sz w:val="22"/>
                <w:szCs w:val="22"/>
              </w:rPr>
              <w:t>85.287,72</w:t>
            </w:r>
          </w:p>
        </w:tc>
        <w:tc>
          <w:tcPr>
            <w:tcW w:w="10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2020885" w14:textId="77777777" w:rsidR="00BB3B12" w:rsidRPr="00112450" w:rsidRDefault="00BB3B12" w:rsidP="001F7F75">
            <w:pPr>
              <w:jc w:val="center"/>
              <w:rPr>
                <w:sz w:val="22"/>
                <w:szCs w:val="22"/>
              </w:rPr>
            </w:pPr>
            <w:r w:rsidRPr="00112450">
              <w:rPr>
                <w:sz w:val="22"/>
                <w:szCs w:val="22"/>
              </w:rPr>
              <w:t>100,0</w:t>
            </w:r>
          </w:p>
        </w:tc>
      </w:tr>
      <w:tr w:rsidR="00BB3B12" w:rsidRPr="00112450" w14:paraId="6FFC5E68" w14:textId="77777777" w:rsidTr="002D0009">
        <w:trPr>
          <w:trHeight w:val="600"/>
        </w:trPr>
        <w:tc>
          <w:tcPr>
            <w:tcW w:w="5382" w:type="dxa"/>
            <w:tcBorders>
              <w:top w:val="nil"/>
              <w:left w:val="single" w:sz="4" w:space="0" w:color="auto"/>
              <w:bottom w:val="single" w:sz="4" w:space="0" w:color="auto"/>
              <w:right w:val="single" w:sz="4" w:space="0" w:color="auto"/>
            </w:tcBorders>
            <w:shd w:val="clear" w:color="auto" w:fill="auto"/>
            <w:vAlign w:val="center"/>
          </w:tcPr>
          <w:p w14:paraId="2F2040B9" w14:textId="77777777" w:rsidR="00BB3B12" w:rsidRPr="00112450" w:rsidRDefault="00BB3B12" w:rsidP="001F7F75">
            <w:pPr>
              <w:rPr>
                <w:sz w:val="22"/>
                <w:szCs w:val="22"/>
              </w:rPr>
            </w:pPr>
            <w:r w:rsidRPr="00112450">
              <w:rPr>
                <w:sz w:val="22"/>
                <w:szCs w:val="22"/>
              </w:rPr>
              <w:t>Aktivnost A400109</w:t>
            </w:r>
            <w:r w:rsidRPr="00112450">
              <w:rPr>
                <w:sz w:val="22"/>
                <w:szCs w:val="22"/>
              </w:rPr>
              <w:br/>
              <w:t>Informatički sustav i mjere sigurnosti</w:t>
            </w: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35FBCB9" w14:textId="77777777" w:rsidR="00BB3B12" w:rsidRPr="00112450" w:rsidRDefault="00BB3B12" w:rsidP="001F7F75">
            <w:pPr>
              <w:jc w:val="center"/>
              <w:rPr>
                <w:sz w:val="22"/>
                <w:szCs w:val="22"/>
              </w:rPr>
            </w:pPr>
            <w:r w:rsidRPr="00112450">
              <w:rPr>
                <w:sz w:val="22"/>
                <w:szCs w:val="22"/>
              </w:rPr>
              <w:t>23.400,00</w:t>
            </w:r>
          </w:p>
        </w:tc>
        <w:tc>
          <w:tcPr>
            <w:tcW w:w="16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AD7AB93" w14:textId="77777777" w:rsidR="00BB3B12" w:rsidRPr="00112450" w:rsidRDefault="00BB3B12" w:rsidP="001F7F75">
            <w:pPr>
              <w:jc w:val="center"/>
              <w:rPr>
                <w:sz w:val="22"/>
                <w:szCs w:val="22"/>
              </w:rPr>
            </w:pPr>
            <w:r w:rsidRPr="00112450">
              <w:rPr>
                <w:sz w:val="22"/>
                <w:szCs w:val="22"/>
              </w:rPr>
              <w:t>23.151,86</w:t>
            </w:r>
          </w:p>
        </w:tc>
        <w:tc>
          <w:tcPr>
            <w:tcW w:w="10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EDDD9E2" w14:textId="77777777" w:rsidR="00BB3B12" w:rsidRPr="00112450" w:rsidRDefault="00BB3B12" w:rsidP="001F7F75">
            <w:pPr>
              <w:jc w:val="center"/>
              <w:rPr>
                <w:sz w:val="22"/>
                <w:szCs w:val="22"/>
              </w:rPr>
            </w:pPr>
            <w:r w:rsidRPr="00112450">
              <w:rPr>
                <w:sz w:val="22"/>
                <w:szCs w:val="22"/>
              </w:rPr>
              <w:t>98,9</w:t>
            </w:r>
          </w:p>
        </w:tc>
      </w:tr>
      <w:tr w:rsidR="00BB3B12" w:rsidRPr="00112450" w14:paraId="61B56F6B" w14:textId="77777777" w:rsidTr="002D0009">
        <w:trPr>
          <w:trHeight w:val="600"/>
        </w:trPr>
        <w:tc>
          <w:tcPr>
            <w:tcW w:w="5382" w:type="dxa"/>
            <w:tcBorders>
              <w:top w:val="nil"/>
              <w:left w:val="single" w:sz="4" w:space="0" w:color="auto"/>
              <w:bottom w:val="single" w:sz="4" w:space="0" w:color="auto"/>
              <w:right w:val="single" w:sz="4" w:space="0" w:color="auto"/>
            </w:tcBorders>
            <w:shd w:val="clear" w:color="auto" w:fill="auto"/>
            <w:vAlign w:val="center"/>
          </w:tcPr>
          <w:p w14:paraId="3FBEBB89" w14:textId="77777777" w:rsidR="00BB3B12" w:rsidRPr="00112450" w:rsidRDefault="00BB3B12" w:rsidP="001F7F75">
            <w:pPr>
              <w:rPr>
                <w:sz w:val="22"/>
                <w:szCs w:val="22"/>
              </w:rPr>
            </w:pPr>
            <w:r w:rsidRPr="00112450">
              <w:rPr>
                <w:sz w:val="22"/>
                <w:szCs w:val="22"/>
              </w:rPr>
              <w:t>Aktivnost A400113</w:t>
            </w:r>
            <w:r w:rsidRPr="00112450">
              <w:rPr>
                <w:sz w:val="22"/>
                <w:szCs w:val="22"/>
              </w:rPr>
              <w:br/>
              <w:t>Veterinarski poslovi-hvatanje, azil</w:t>
            </w: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32D4513" w14:textId="77777777" w:rsidR="00BB3B12" w:rsidRPr="00112450" w:rsidRDefault="00BB3B12" w:rsidP="001F7F75">
            <w:pPr>
              <w:jc w:val="center"/>
              <w:rPr>
                <w:sz w:val="22"/>
                <w:szCs w:val="22"/>
              </w:rPr>
            </w:pPr>
            <w:r w:rsidRPr="00112450">
              <w:rPr>
                <w:sz w:val="22"/>
                <w:szCs w:val="22"/>
              </w:rPr>
              <w:t>202.000,00</w:t>
            </w:r>
          </w:p>
        </w:tc>
        <w:tc>
          <w:tcPr>
            <w:tcW w:w="16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ABF9642" w14:textId="77777777" w:rsidR="00BB3B12" w:rsidRPr="00112450" w:rsidRDefault="00BB3B12" w:rsidP="001F7F75">
            <w:pPr>
              <w:jc w:val="center"/>
              <w:rPr>
                <w:sz w:val="22"/>
                <w:szCs w:val="22"/>
              </w:rPr>
            </w:pPr>
            <w:r w:rsidRPr="00112450">
              <w:rPr>
                <w:sz w:val="22"/>
                <w:szCs w:val="22"/>
              </w:rPr>
              <w:t>191.807,25</w:t>
            </w:r>
          </w:p>
        </w:tc>
        <w:tc>
          <w:tcPr>
            <w:tcW w:w="10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2F45032" w14:textId="77777777" w:rsidR="00BB3B12" w:rsidRPr="00112450" w:rsidRDefault="00BB3B12" w:rsidP="001F7F75">
            <w:pPr>
              <w:jc w:val="center"/>
              <w:rPr>
                <w:sz w:val="22"/>
                <w:szCs w:val="22"/>
              </w:rPr>
            </w:pPr>
            <w:r w:rsidRPr="00112450">
              <w:rPr>
                <w:sz w:val="22"/>
                <w:szCs w:val="22"/>
              </w:rPr>
              <w:t>95,0</w:t>
            </w:r>
          </w:p>
        </w:tc>
      </w:tr>
      <w:tr w:rsidR="00BB3B12" w:rsidRPr="00112450" w14:paraId="7BE7D9AB" w14:textId="77777777" w:rsidTr="002D0009">
        <w:trPr>
          <w:trHeight w:val="696"/>
        </w:trPr>
        <w:tc>
          <w:tcPr>
            <w:tcW w:w="5382" w:type="dxa"/>
            <w:tcBorders>
              <w:top w:val="nil"/>
              <w:left w:val="single" w:sz="4" w:space="0" w:color="auto"/>
              <w:bottom w:val="single" w:sz="4" w:space="0" w:color="auto"/>
              <w:right w:val="single" w:sz="4" w:space="0" w:color="auto"/>
            </w:tcBorders>
            <w:shd w:val="clear" w:color="auto" w:fill="auto"/>
            <w:vAlign w:val="center"/>
          </w:tcPr>
          <w:p w14:paraId="0880533C" w14:textId="77777777" w:rsidR="00BB3B12" w:rsidRPr="00112450" w:rsidRDefault="00BB3B12" w:rsidP="001F7F75">
            <w:pPr>
              <w:rPr>
                <w:sz w:val="22"/>
                <w:szCs w:val="22"/>
              </w:rPr>
            </w:pPr>
            <w:r w:rsidRPr="00112450">
              <w:rPr>
                <w:sz w:val="22"/>
                <w:szCs w:val="22"/>
              </w:rPr>
              <w:t>Aktivnost A400114</w:t>
            </w:r>
            <w:r w:rsidRPr="00112450">
              <w:rPr>
                <w:sz w:val="22"/>
                <w:szCs w:val="22"/>
              </w:rPr>
              <w:br/>
              <w:t>Veterinarski poslovi- mikročipiranje</w:t>
            </w: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E05E5D6" w14:textId="77777777" w:rsidR="00BB3B12" w:rsidRPr="00112450" w:rsidRDefault="00BB3B12" w:rsidP="001F7F75">
            <w:pPr>
              <w:jc w:val="center"/>
              <w:rPr>
                <w:sz w:val="22"/>
                <w:szCs w:val="22"/>
              </w:rPr>
            </w:pPr>
            <w:r w:rsidRPr="00112450">
              <w:rPr>
                <w:sz w:val="22"/>
                <w:szCs w:val="22"/>
              </w:rPr>
              <w:t>2.000,00</w:t>
            </w:r>
          </w:p>
        </w:tc>
        <w:tc>
          <w:tcPr>
            <w:tcW w:w="16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34F0FB3" w14:textId="77777777" w:rsidR="00BB3B12" w:rsidRPr="00112450" w:rsidRDefault="00BB3B12" w:rsidP="001F7F75">
            <w:pPr>
              <w:jc w:val="center"/>
              <w:rPr>
                <w:sz w:val="22"/>
                <w:szCs w:val="22"/>
              </w:rPr>
            </w:pPr>
            <w:r w:rsidRPr="00112450">
              <w:rPr>
                <w:sz w:val="22"/>
                <w:szCs w:val="22"/>
              </w:rPr>
              <w:t>1.624,00</w:t>
            </w:r>
          </w:p>
        </w:tc>
        <w:tc>
          <w:tcPr>
            <w:tcW w:w="10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B19E80C" w14:textId="77777777" w:rsidR="00BB3B12" w:rsidRPr="00112450" w:rsidRDefault="00BB3B12" w:rsidP="001F7F75">
            <w:pPr>
              <w:jc w:val="center"/>
              <w:rPr>
                <w:sz w:val="22"/>
                <w:szCs w:val="22"/>
              </w:rPr>
            </w:pPr>
            <w:r w:rsidRPr="00112450">
              <w:rPr>
                <w:sz w:val="22"/>
                <w:szCs w:val="22"/>
              </w:rPr>
              <w:t>81,2</w:t>
            </w:r>
          </w:p>
        </w:tc>
      </w:tr>
      <w:tr w:rsidR="00BB3B12" w:rsidRPr="00112450" w14:paraId="66552F57" w14:textId="77777777" w:rsidTr="002D0009">
        <w:trPr>
          <w:trHeight w:val="600"/>
        </w:trPr>
        <w:tc>
          <w:tcPr>
            <w:tcW w:w="5382" w:type="dxa"/>
            <w:tcBorders>
              <w:top w:val="nil"/>
              <w:left w:val="single" w:sz="4" w:space="0" w:color="auto"/>
              <w:bottom w:val="single" w:sz="4" w:space="0" w:color="auto"/>
              <w:right w:val="single" w:sz="4" w:space="0" w:color="auto"/>
            </w:tcBorders>
            <w:shd w:val="clear" w:color="auto" w:fill="auto"/>
            <w:vAlign w:val="center"/>
          </w:tcPr>
          <w:p w14:paraId="089666A2" w14:textId="77777777" w:rsidR="00BB3B12" w:rsidRPr="00112450" w:rsidRDefault="00BB3B12" w:rsidP="001F7F75">
            <w:pPr>
              <w:rPr>
                <w:sz w:val="22"/>
                <w:szCs w:val="22"/>
              </w:rPr>
            </w:pPr>
            <w:r w:rsidRPr="00112450">
              <w:rPr>
                <w:sz w:val="22"/>
                <w:szCs w:val="22"/>
              </w:rPr>
              <w:t>Aktivnost A400115</w:t>
            </w:r>
            <w:r w:rsidRPr="00112450">
              <w:rPr>
                <w:sz w:val="22"/>
                <w:szCs w:val="22"/>
              </w:rPr>
              <w:br/>
              <w:t>Sanitarno komunalni poslovi-deratizacija, uklanjanje lešina</w:t>
            </w: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CEC003D" w14:textId="77777777" w:rsidR="00BB3B12" w:rsidRPr="00112450" w:rsidRDefault="00BB3B12" w:rsidP="001F7F75">
            <w:pPr>
              <w:jc w:val="center"/>
              <w:rPr>
                <w:sz w:val="22"/>
                <w:szCs w:val="22"/>
              </w:rPr>
            </w:pPr>
            <w:r w:rsidRPr="00112450">
              <w:rPr>
                <w:sz w:val="22"/>
                <w:szCs w:val="22"/>
              </w:rPr>
              <w:t>58.000,00</w:t>
            </w:r>
          </w:p>
        </w:tc>
        <w:tc>
          <w:tcPr>
            <w:tcW w:w="16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4D1DE27" w14:textId="77777777" w:rsidR="00BB3B12" w:rsidRPr="00112450" w:rsidRDefault="00BB3B12" w:rsidP="001F7F75">
            <w:pPr>
              <w:jc w:val="center"/>
              <w:rPr>
                <w:sz w:val="22"/>
                <w:szCs w:val="22"/>
              </w:rPr>
            </w:pPr>
            <w:r w:rsidRPr="00112450">
              <w:rPr>
                <w:sz w:val="22"/>
                <w:szCs w:val="22"/>
              </w:rPr>
              <w:t>56.207,92</w:t>
            </w:r>
          </w:p>
        </w:tc>
        <w:tc>
          <w:tcPr>
            <w:tcW w:w="10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2446EA3" w14:textId="77777777" w:rsidR="00BB3B12" w:rsidRPr="00112450" w:rsidRDefault="00BB3B12" w:rsidP="001F7F75">
            <w:pPr>
              <w:jc w:val="center"/>
              <w:rPr>
                <w:sz w:val="22"/>
                <w:szCs w:val="22"/>
              </w:rPr>
            </w:pPr>
            <w:r w:rsidRPr="00112450">
              <w:rPr>
                <w:sz w:val="22"/>
                <w:szCs w:val="22"/>
              </w:rPr>
              <w:t>96,9</w:t>
            </w:r>
          </w:p>
        </w:tc>
      </w:tr>
      <w:tr w:rsidR="00BB3B12" w:rsidRPr="00112450" w14:paraId="5C12C2DE" w14:textId="77777777" w:rsidTr="002D0009">
        <w:trPr>
          <w:trHeight w:val="600"/>
        </w:trPr>
        <w:tc>
          <w:tcPr>
            <w:tcW w:w="5382" w:type="dxa"/>
            <w:tcBorders>
              <w:top w:val="nil"/>
              <w:left w:val="single" w:sz="4" w:space="0" w:color="auto"/>
              <w:bottom w:val="single" w:sz="4" w:space="0" w:color="auto"/>
              <w:right w:val="single" w:sz="4" w:space="0" w:color="auto"/>
            </w:tcBorders>
            <w:shd w:val="clear" w:color="auto" w:fill="auto"/>
            <w:vAlign w:val="center"/>
          </w:tcPr>
          <w:p w14:paraId="6D060B6C" w14:textId="77777777" w:rsidR="00BB3B12" w:rsidRPr="00112450" w:rsidRDefault="00BB3B12" w:rsidP="001F7F75">
            <w:pPr>
              <w:rPr>
                <w:sz w:val="22"/>
                <w:szCs w:val="22"/>
              </w:rPr>
            </w:pPr>
            <w:r w:rsidRPr="00112450">
              <w:rPr>
                <w:sz w:val="22"/>
                <w:szCs w:val="22"/>
              </w:rPr>
              <w:t>Aktivnost A400108</w:t>
            </w:r>
            <w:r w:rsidRPr="00112450">
              <w:rPr>
                <w:sz w:val="22"/>
                <w:szCs w:val="22"/>
              </w:rPr>
              <w:br/>
              <w:t>Prigodno uređenje grada</w:t>
            </w: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BF120E1" w14:textId="77777777" w:rsidR="00BB3B12" w:rsidRPr="00112450" w:rsidRDefault="00BB3B12" w:rsidP="001F7F75">
            <w:pPr>
              <w:jc w:val="center"/>
              <w:rPr>
                <w:sz w:val="22"/>
                <w:szCs w:val="22"/>
              </w:rPr>
            </w:pPr>
            <w:r w:rsidRPr="00112450">
              <w:rPr>
                <w:sz w:val="22"/>
                <w:szCs w:val="22"/>
              </w:rPr>
              <w:t>51.000,00</w:t>
            </w:r>
          </w:p>
        </w:tc>
        <w:tc>
          <w:tcPr>
            <w:tcW w:w="16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C8707EC" w14:textId="77777777" w:rsidR="00BB3B12" w:rsidRPr="00112450" w:rsidRDefault="00BB3B12" w:rsidP="001F7F75">
            <w:pPr>
              <w:jc w:val="center"/>
              <w:rPr>
                <w:sz w:val="22"/>
                <w:szCs w:val="22"/>
              </w:rPr>
            </w:pPr>
            <w:r w:rsidRPr="00112450">
              <w:rPr>
                <w:sz w:val="22"/>
                <w:szCs w:val="22"/>
              </w:rPr>
              <w:t>50.970,00</w:t>
            </w:r>
          </w:p>
        </w:tc>
        <w:tc>
          <w:tcPr>
            <w:tcW w:w="10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3479458" w14:textId="77777777" w:rsidR="00BB3B12" w:rsidRPr="00112450" w:rsidRDefault="00BB3B12" w:rsidP="001F7F75">
            <w:pPr>
              <w:jc w:val="center"/>
              <w:rPr>
                <w:sz w:val="22"/>
                <w:szCs w:val="22"/>
              </w:rPr>
            </w:pPr>
            <w:r w:rsidRPr="00112450">
              <w:rPr>
                <w:sz w:val="22"/>
                <w:szCs w:val="22"/>
              </w:rPr>
              <w:t>99,9</w:t>
            </w:r>
          </w:p>
        </w:tc>
      </w:tr>
      <w:tr w:rsidR="00BB3B12" w:rsidRPr="00112450" w14:paraId="1148594E" w14:textId="77777777" w:rsidTr="002D0009">
        <w:trPr>
          <w:trHeight w:val="600"/>
        </w:trPr>
        <w:tc>
          <w:tcPr>
            <w:tcW w:w="5382" w:type="dxa"/>
            <w:tcBorders>
              <w:top w:val="nil"/>
              <w:left w:val="single" w:sz="4" w:space="0" w:color="auto"/>
              <w:bottom w:val="single" w:sz="4" w:space="0" w:color="auto"/>
              <w:right w:val="single" w:sz="4" w:space="0" w:color="auto"/>
            </w:tcBorders>
            <w:shd w:val="clear" w:color="auto" w:fill="auto"/>
            <w:vAlign w:val="center"/>
          </w:tcPr>
          <w:p w14:paraId="56CAA2C0" w14:textId="77777777" w:rsidR="00BB3B12" w:rsidRPr="00112450" w:rsidRDefault="00BB3B12" w:rsidP="001F7F75">
            <w:pPr>
              <w:rPr>
                <w:sz w:val="22"/>
                <w:szCs w:val="22"/>
              </w:rPr>
            </w:pPr>
            <w:r w:rsidRPr="00112450">
              <w:rPr>
                <w:sz w:val="22"/>
                <w:szCs w:val="22"/>
              </w:rPr>
              <w:t>Aktivnost A400116</w:t>
            </w:r>
            <w:r w:rsidRPr="00112450">
              <w:rPr>
                <w:sz w:val="22"/>
                <w:szCs w:val="22"/>
              </w:rPr>
              <w:br/>
              <w:t>Tekući rashodi</w:t>
            </w: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6D2935E" w14:textId="77777777" w:rsidR="00BB3B12" w:rsidRPr="00112450" w:rsidRDefault="00BB3B12" w:rsidP="001F7F75">
            <w:pPr>
              <w:jc w:val="center"/>
              <w:rPr>
                <w:sz w:val="22"/>
                <w:szCs w:val="22"/>
              </w:rPr>
            </w:pPr>
            <w:r w:rsidRPr="00112450">
              <w:rPr>
                <w:sz w:val="22"/>
                <w:szCs w:val="22"/>
              </w:rPr>
              <w:t>35.500,00</w:t>
            </w:r>
          </w:p>
        </w:tc>
        <w:tc>
          <w:tcPr>
            <w:tcW w:w="16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76C3B0A" w14:textId="77777777" w:rsidR="00BB3B12" w:rsidRPr="00112450" w:rsidRDefault="00BB3B12" w:rsidP="001F7F75">
            <w:pPr>
              <w:jc w:val="center"/>
              <w:rPr>
                <w:sz w:val="22"/>
                <w:szCs w:val="22"/>
              </w:rPr>
            </w:pPr>
            <w:r w:rsidRPr="00112450">
              <w:rPr>
                <w:sz w:val="22"/>
                <w:szCs w:val="22"/>
              </w:rPr>
              <w:t>34.209,65</w:t>
            </w:r>
          </w:p>
        </w:tc>
        <w:tc>
          <w:tcPr>
            <w:tcW w:w="10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E21C9D3" w14:textId="77777777" w:rsidR="00BB3B12" w:rsidRPr="00112450" w:rsidRDefault="00BB3B12" w:rsidP="001F7F75">
            <w:pPr>
              <w:jc w:val="center"/>
              <w:rPr>
                <w:sz w:val="22"/>
                <w:szCs w:val="22"/>
              </w:rPr>
            </w:pPr>
            <w:r w:rsidRPr="00112450">
              <w:rPr>
                <w:sz w:val="22"/>
                <w:szCs w:val="22"/>
              </w:rPr>
              <w:t>96,4</w:t>
            </w:r>
          </w:p>
        </w:tc>
      </w:tr>
      <w:tr w:rsidR="00BB3B12" w:rsidRPr="00112450" w14:paraId="4A574ECA" w14:textId="77777777" w:rsidTr="002D0009">
        <w:trPr>
          <w:trHeight w:val="600"/>
        </w:trPr>
        <w:tc>
          <w:tcPr>
            <w:tcW w:w="5382" w:type="dxa"/>
            <w:tcBorders>
              <w:top w:val="nil"/>
              <w:left w:val="single" w:sz="4" w:space="0" w:color="auto"/>
              <w:bottom w:val="single" w:sz="4" w:space="0" w:color="auto"/>
              <w:right w:val="single" w:sz="4" w:space="0" w:color="auto"/>
            </w:tcBorders>
            <w:shd w:val="clear" w:color="auto" w:fill="auto"/>
            <w:vAlign w:val="center"/>
          </w:tcPr>
          <w:p w14:paraId="1F96BAE9" w14:textId="77777777" w:rsidR="00BB3B12" w:rsidRPr="00112450" w:rsidRDefault="00BB3B12" w:rsidP="001F7F75">
            <w:pPr>
              <w:rPr>
                <w:sz w:val="22"/>
                <w:szCs w:val="22"/>
              </w:rPr>
            </w:pPr>
            <w:r w:rsidRPr="00112450">
              <w:rPr>
                <w:sz w:val="22"/>
                <w:szCs w:val="22"/>
              </w:rPr>
              <w:t>Aktivnost A400132</w:t>
            </w:r>
            <w:r w:rsidRPr="00112450">
              <w:rPr>
                <w:sz w:val="22"/>
                <w:szCs w:val="22"/>
              </w:rPr>
              <w:br/>
            </w:r>
            <w:proofErr w:type="spellStart"/>
            <w:r w:rsidRPr="00112450">
              <w:rPr>
                <w:sz w:val="22"/>
                <w:szCs w:val="22"/>
              </w:rPr>
              <w:t>Ozelenjavanje</w:t>
            </w:r>
            <w:proofErr w:type="spellEnd"/>
            <w:r w:rsidRPr="00112450">
              <w:rPr>
                <w:sz w:val="22"/>
                <w:szCs w:val="22"/>
              </w:rPr>
              <w:t xml:space="preserve"> javnih površina kao prilagodba klimatskim promjenama</w:t>
            </w: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48D519C" w14:textId="77777777" w:rsidR="00BB3B12" w:rsidRPr="00112450" w:rsidRDefault="00BB3B12" w:rsidP="001F7F75">
            <w:pPr>
              <w:jc w:val="center"/>
              <w:rPr>
                <w:sz w:val="22"/>
                <w:szCs w:val="22"/>
              </w:rPr>
            </w:pPr>
            <w:r w:rsidRPr="00112450">
              <w:rPr>
                <w:sz w:val="22"/>
                <w:szCs w:val="22"/>
              </w:rPr>
              <w:t>22.300,00</w:t>
            </w:r>
          </w:p>
        </w:tc>
        <w:tc>
          <w:tcPr>
            <w:tcW w:w="16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C80CD1F" w14:textId="77777777" w:rsidR="00BB3B12" w:rsidRPr="00112450" w:rsidRDefault="00BB3B12" w:rsidP="001F7F75">
            <w:pPr>
              <w:jc w:val="center"/>
              <w:rPr>
                <w:sz w:val="22"/>
                <w:szCs w:val="22"/>
              </w:rPr>
            </w:pPr>
            <w:r w:rsidRPr="00112450">
              <w:rPr>
                <w:sz w:val="22"/>
                <w:szCs w:val="22"/>
              </w:rPr>
              <w:t>22.292,80</w:t>
            </w:r>
          </w:p>
        </w:tc>
        <w:tc>
          <w:tcPr>
            <w:tcW w:w="10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44A1D6B" w14:textId="77777777" w:rsidR="00BB3B12" w:rsidRPr="00112450" w:rsidRDefault="00BB3B12" w:rsidP="001F7F75">
            <w:pPr>
              <w:jc w:val="center"/>
              <w:rPr>
                <w:sz w:val="22"/>
                <w:szCs w:val="22"/>
              </w:rPr>
            </w:pPr>
            <w:r w:rsidRPr="00112450">
              <w:rPr>
                <w:sz w:val="22"/>
                <w:szCs w:val="22"/>
              </w:rPr>
              <w:t>100,0</w:t>
            </w:r>
          </w:p>
        </w:tc>
      </w:tr>
      <w:tr w:rsidR="00BB3B12" w:rsidRPr="00112450" w14:paraId="24E772B0" w14:textId="77777777" w:rsidTr="002D0009">
        <w:trPr>
          <w:trHeight w:val="775"/>
        </w:trPr>
        <w:tc>
          <w:tcPr>
            <w:tcW w:w="5382" w:type="dxa"/>
            <w:tcBorders>
              <w:top w:val="nil"/>
              <w:left w:val="single" w:sz="4" w:space="0" w:color="auto"/>
              <w:bottom w:val="single" w:sz="4" w:space="0" w:color="auto"/>
              <w:right w:val="single" w:sz="4" w:space="0" w:color="auto"/>
            </w:tcBorders>
            <w:shd w:val="clear" w:color="auto" w:fill="auto"/>
            <w:vAlign w:val="center"/>
          </w:tcPr>
          <w:p w14:paraId="127668B6" w14:textId="77777777" w:rsidR="00BB3B12" w:rsidRPr="00112450" w:rsidRDefault="00BB3B12" w:rsidP="001F7F75">
            <w:pPr>
              <w:rPr>
                <w:sz w:val="22"/>
                <w:szCs w:val="22"/>
              </w:rPr>
            </w:pPr>
            <w:r w:rsidRPr="00112450">
              <w:rPr>
                <w:sz w:val="22"/>
                <w:szCs w:val="22"/>
              </w:rPr>
              <w:t>Aktivnost A400135</w:t>
            </w:r>
            <w:r w:rsidRPr="00112450">
              <w:rPr>
                <w:sz w:val="22"/>
                <w:szCs w:val="22"/>
              </w:rPr>
              <w:br/>
              <w:t xml:space="preserve">Nabava opreme i rasadnog materijala za uzgoj sadnica u rasadničkoj proizvodnji </w:t>
            </w: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39BD2F9" w14:textId="77777777" w:rsidR="00BB3B12" w:rsidRPr="00112450" w:rsidRDefault="00BB3B12" w:rsidP="001F7F75">
            <w:pPr>
              <w:jc w:val="center"/>
              <w:rPr>
                <w:sz w:val="22"/>
                <w:szCs w:val="22"/>
              </w:rPr>
            </w:pPr>
            <w:r w:rsidRPr="00112450">
              <w:rPr>
                <w:sz w:val="22"/>
                <w:szCs w:val="22"/>
              </w:rPr>
              <w:t>84.800,00</w:t>
            </w:r>
          </w:p>
        </w:tc>
        <w:tc>
          <w:tcPr>
            <w:tcW w:w="16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BF997E2" w14:textId="77777777" w:rsidR="00BB3B12" w:rsidRPr="00112450" w:rsidRDefault="00BB3B12" w:rsidP="001F7F75">
            <w:pPr>
              <w:jc w:val="center"/>
              <w:rPr>
                <w:sz w:val="22"/>
                <w:szCs w:val="22"/>
              </w:rPr>
            </w:pPr>
            <w:r w:rsidRPr="00112450">
              <w:rPr>
                <w:sz w:val="22"/>
                <w:szCs w:val="22"/>
              </w:rPr>
              <w:t>83.402,70</w:t>
            </w:r>
          </w:p>
        </w:tc>
        <w:tc>
          <w:tcPr>
            <w:tcW w:w="10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144BBDA" w14:textId="77777777" w:rsidR="00BB3B12" w:rsidRPr="00112450" w:rsidRDefault="00BB3B12" w:rsidP="001F7F75">
            <w:pPr>
              <w:jc w:val="center"/>
              <w:rPr>
                <w:sz w:val="22"/>
                <w:szCs w:val="22"/>
              </w:rPr>
            </w:pPr>
            <w:r w:rsidRPr="00112450">
              <w:rPr>
                <w:sz w:val="22"/>
                <w:szCs w:val="22"/>
              </w:rPr>
              <w:t>98,4</w:t>
            </w:r>
          </w:p>
        </w:tc>
      </w:tr>
      <w:tr w:rsidR="00BB3B12" w:rsidRPr="00112450" w14:paraId="10C64906" w14:textId="77777777" w:rsidTr="002D0009">
        <w:trPr>
          <w:trHeight w:val="590"/>
        </w:trPr>
        <w:tc>
          <w:tcPr>
            <w:tcW w:w="5382" w:type="dxa"/>
            <w:tcBorders>
              <w:top w:val="single" w:sz="4" w:space="0" w:color="auto"/>
              <w:left w:val="single" w:sz="4" w:space="0" w:color="auto"/>
              <w:bottom w:val="single" w:sz="4" w:space="0" w:color="auto"/>
              <w:right w:val="single" w:sz="4" w:space="0" w:color="auto"/>
            </w:tcBorders>
            <w:shd w:val="clear" w:color="auto" w:fill="auto"/>
            <w:vAlign w:val="center"/>
          </w:tcPr>
          <w:p w14:paraId="5E279145" w14:textId="77777777" w:rsidR="00BB3B12" w:rsidRPr="00112450" w:rsidRDefault="00BB3B12" w:rsidP="001F7F75">
            <w:pPr>
              <w:rPr>
                <w:sz w:val="22"/>
                <w:szCs w:val="22"/>
              </w:rPr>
            </w:pPr>
            <w:r w:rsidRPr="00112450">
              <w:rPr>
                <w:sz w:val="22"/>
                <w:szCs w:val="22"/>
              </w:rPr>
              <w:lastRenderedPageBreak/>
              <w:t>Aktivnost A400122</w:t>
            </w:r>
            <w:r w:rsidRPr="00112450">
              <w:rPr>
                <w:sz w:val="22"/>
                <w:szCs w:val="22"/>
              </w:rPr>
              <w:br/>
              <w:t>Evidentiranje nerazvrstanih cesta u katastarskom operatu</w:t>
            </w: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EFCDAE9" w14:textId="77777777" w:rsidR="00BB3B12" w:rsidRPr="00112450" w:rsidRDefault="00BB3B12" w:rsidP="001F7F75">
            <w:pPr>
              <w:jc w:val="center"/>
              <w:rPr>
                <w:sz w:val="22"/>
                <w:szCs w:val="22"/>
              </w:rPr>
            </w:pPr>
            <w:r w:rsidRPr="00112450">
              <w:rPr>
                <w:sz w:val="22"/>
                <w:szCs w:val="22"/>
              </w:rPr>
              <w:t>10.000,00</w:t>
            </w:r>
          </w:p>
        </w:tc>
        <w:tc>
          <w:tcPr>
            <w:tcW w:w="16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566E421" w14:textId="77777777" w:rsidR="00BB3B12" w:rsidRPr="00112450" w:rsidRDefault="00BB3B12" w:rsidP="001F7F75">
            <w:pPr>
              <w:jc w:val="center"/>
              <w:rPr>
                <w:sz w:val="22"/>
                <w:szCs w:val="22"/>
              </w:rPr>
            </w:pPr>
            <w:r w:rsidRPr="00112450">
              <w:rPr>
                <w:sz w:val="22"/>
                <w:szCs w:val="22"/>
              </w:rPr>
              <w:t>9.862,50</w:t>
            </w:r>
          </w:p>
        </w:tc>
        <w:tc>
          <w:tcPr>
            <w:tcW w:w="10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74A8467" w14:textId="77777777" w:rsidR="00BB3B12" w:rsidRPr="00112450" w:rsidRDefault="00BB3B12" w:rsidP="001F7F75">
            <w:pPr>
              <w:jc w:val="center"/>
              <w:rPr>
                <w:sz w:val="22"/>
                <w:szCs w:val="22"/>
              </w:rPr>
            </w:pPr>
            <w:r w:rsidRPr="00112450">
              <w:rPr>
                <w:sz w:val="22"/>
                <w:szCs w:val="22"/>
              </w:rPr>
              <w:t>98,6</w:t>
            </w:r>
          </w:p>
        </w:tc>
      </w:tr>
      <w:tr w:rsidR="00BB3B12" w:rsidRPr="00112450" w14:paraId="45750B4A" w14:textId="77777777" w:rsidTr="002D0009">
        <w:trPr>
          <w:trHeight w:val="949"/>
        </w:trPr>
        <w:tc>
          <w:tcPr>
            <w:tcW w:w="5382" w:type="dxa"/>
            <w:tcBorders>
              <w:top w:val="single" w:sz="4" w:space="0" w:color="auto"/>
              <w:left w:val="single" w:sz="4" w:space="0" w:color="auto"/>
              <w:bottom w:val="single" w:sz="4" w:space="0" w:color="auto"/>
              <w:right w:val="single" w:sz="4" w:space="0" w:color="auto"/>
            </w:tcBorders>
            <w:shd w:val="clear" w:color="auto" w:fill="auto"/>
            <w:vAlign w:val="center"/>
          </w:tcPr>
          <w:p w14:paraId="21EC2A59" w14:textId="77777777" w:rsidR="00BB3B12" w:rsidRPr="00112450" w:rsidRDefault="00BB3B12" w:rsidP="001F7F75">
            <w:pPr>
              <w:rPr>
                <w:sz w:val="22"/>
                <w:szCs w:val="22"/>
              </w:rPr>
            </w:pPr>
            <w:r w:rsidRPr="00112450">
              <w:rPr>
                <w:sz w:val="22"/>
                <w:szCs w:val="22"/>
              </w:rPr>
              <w:t>Aktivnost A400123</w:t>
            </w:r>
            <w:r w:rsidRPr="00112450">
              <w:rPr>
                <w:sz w:val="22"/>
                <w:szCs w:val="22"/>
              </w:rPr>
              <w:br/>
              <w:t>Izgradnja dječjih igrališta</w:t>
            </w:r>
            <w:r w:rsidRPr="00112450">
              <w:rPr>
                <w:b/>
                <w:noProof/>
                <w:sz w:val="22"/>
                <w:szCs w:val="22"/>
              </w:rPr>
              <w:t xml:space="preserve"> </w:t>
            </w:r>
            <w:r w:rsidRPr="00112450">
              <w:rPr>
                <w:bCs/>
                <w:noProof/>
                <w:sz w:val="22"/>
                <w:szCs w:val="22"/>
              </w:rPr>
              <w:t>i sportsko -rekreacijskih sadržaja</w:t>
            </w: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C215086" w14:textId="77777777" w:rsidR="00BB3B12" w:rsidRPr="00112450" w:rsidRDefault="00BB3B12" w:rsidP="001F7F75">
            <w:pPr>
              <w:jc w:val="center"/>
              <w:rPr>
                <w:sz w:val="22"/>
                <w:szCs w:val="22"/>
              </w:rPr>
            </w:pPr>
            <w:r w:rsidRPr="00112450">
              <w:rPr>
                <w:sz w:val="22"/>
                <w:szCs w:val="22"/>
              </w:rPr>
              <w:t>79.365,00</w:t>
            </w:r>
          </w:p>
        </w:tc>
        <w:tc>
          <w:tcPr>
            <w:tcW w:w="16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51B2DBA" w14:textId="77777777" w:rsidR="00BB3B12" w:rsidRPr="00112450" w:rsidRDefault="00BB3B12" w:rsidP="001F7F75">
            <w:pPr>
              <w:jc w:val="center"/>
              <w:rPr>
                <w:sz w:val="22"/>
                <w:szCs w:val="22"/>
              </w:rPr>
            </w:pPr>
            <w:r w:rsidRPr="00112450">
              <w:rPr>
                <w:sz w:val="22"/>
                <w:szCs w:val="22"/>
              </w:rPr>
              <w:t>74.619,74</w:t>
            </w:r>
          </w:p>
        </w:tc>
        <w:tc>
          <w:tcPr>
            <w:tcW w:w="10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EB5F497" w14:textId="77777777" w:rsidR="00BB3B12" w:rsidRPr="00112450" w:rsidRDefault="00BB3B12" w:rsidP="001F7F75">
            <w:pPr>
              <w:jc w:val="center"/>
              <w:rPr>
                <w:sz w:val="22"/>
                <w:szCs w:val="22"/>
              </w:rPr>
            </w:pPr>
            <w:r w:rsidRPr="00112450">
              <w:rPr>
                <w:sz w:val="22"/>
                <w:szCs w:val="22"/>
              </w:rPr>
              <w:t>94,0</w:t>
            </w:r>
          </w:p>
        </w:tc>
      </w:tr>
      <w:tr w:rsidR="00BB3B12" w:rsidRPr="00112450" w14:paraId="7CDA6706" w14:textId="77777777" w:rsidTr="002D0009">
        <w:trPr>
          <w:trHeight w:val="600"/>
        </w:trPr>
        <w:tc>
          <w:tcPr>
            <w:tcW w:w="5382" w:type="dxa"/>
            <w:tcBorders>
              <w:top w:val="single" w:sz="4" w:space="0" w:color="auto"/>
              <w:left w:val="single" w:sz="4" w:space="0" w:color="auto"/>
              <w:bottom w:val="single" w:sz="4" w:space="0" w:color="auto"/>
              <w:right w:val="single" w:sz="4" w:space="0" w:color="auto"/>
            </w:tcBorders>
            <w:shd w:val="clear" w:color="auto" w:fill="auto"/>
            <w:vAlign w:val="center"/>
          </w:tcPr>
          <w:p w14:paraId="363EE5D5" w14:textId="77777777" w:rsidR="00BB3B12" w:rsidRPr="00112450" w:rsidRDefault="00BB3B12" w:rsidP="001F7F75">
            <w:pPr>
              <w:rPr>
                <w:sz w:val="22"/>
                <w:szCs w:val="22"/>
              </w:rPr>
            </w:pPr>
            <w:r w:rsidRPr="00112450">
              <w:rPr>
                <w:sz w:val="22"/>
                <w:szCs w:val="22"/>
              </w:rPr>
              <w:t>Aktivnost A400124</w:t>
            </w:r>
            <w:r w:rsidRPr="00112450">
              <w:rPr>
                <w:sz w:val="22"/>
                <w:szCs w:val="22"/>
              </w:rPr>
              <w:br/>
              <w:t>Potrošnja el. energije za cestovne građevine</w:t>
            </w: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03EEF4" w14:textId="77777777" w:rsidR="00BB3B12" w:rsidRPr="00112450" w:rsidRDefault="00BB3B12" w:rsidP="001F7F75">
            <w:pPr>
              <w:jc w:val="center"/>
              <w:rPr>
                <w:sz w:val="22"/>
                <w:szCs w:val="22"/>
              </w:rPr>
            </w:pPr>
            <w:r w:rsidRPr="00112450">
              <w:rPr>
                <w:sz w:val="22"/>
                <w:szCs w:val="22"/>
              </w:rPr>
              <w:t>9.000,00</w:t>
            </w:r>
          </w:p>
        </w:tc>
        <w:tc>
          <w:tcPr>
            <w:tcW w:w="16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F2C08E" w14:textId="77777777" w:rsidR="00BB3B12" w:rsidRPr="00112450" w:rsidRDefault="00BB3B12" w:rsidP="001F7F75">
            <w:pPr>
              <w:jc w:val="center"/>
              <w:rPr>
                <w:sz w:val="22"/>
                <w:szCs w:val="22"/>
              </w:rPr>
            </w:pPr>
            <w:r w:rsidRPr="00112450">
              <w:rPr>
                <w:sz w:val="22"/>
                <w:szCs w:val="22"/>
              </w:rPr>
              <w:t>8.522,03</w:t>
            </w:r>
          </w:p>
        </w:tc>
        <w:tc>
          <w:tcPr>
            <w:tcW w:w="1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D21773" w14:textId="77777777" w:rsidR="00BB3B12" w:rsidRPr="00112450" w:rsidRDefault="00BB3B12" w:rsidP="001F7F75">
            <w:pPr>
              <w:jc w:val="center"/>
              <w:rPr>
                <w:sz w:val="22"/>
                <w:szCs w:val="22"/>
              </w:rPr>
            </w:pPr>
            <w:r w:rsidRPr="00112450">
              <w:rPr>
                <w:sz w:val="22"/>
                <w:szCs w:val="22"/>
              </w:rPr>
              <w:t>94,7</w:t>
            </w:r>
          </w:p>
        </w:tc>
      </w:tr>
      <w:tr w:rsidR="00BB3B12" w:rsidRPr="00112450" w14:paraId="5B256BA9" w14:textId="77777777" w:rsidTr="002D0009">
        <w:trPr>
          <w:trHeight w:val="600"/>
        </w:trPr>
        <w:tc>
          <w:tcPr>
            <w:tcW w:w="5382" w:type="dxa"/>
            <w:tcBorders>
              <w:top w:val="nil"/>
              <w:left w:val="single" w:sz="4" w:space="0" w:color="auto"/>
              <w:bottom w:val="single" w:sz="4" w:space="0" w:color="auto"/>
              <w:right w:val="single" w:sz="4" w:space="0" w:color="auto"/>
            </w:tcBorders>
            <w:shd w:val="clear" w:color="auto" w:fill="auto"/>
            <w:vAlign w:val="center"/>
          </w:tcPr>
          <w:p w14:paraId="61AF3F9F" w14:textId="77777777" w:rsidR="00BB3B12" w:rsidRPr="00112450" w:rsidRDefault="00BB3B12" w:rsidP="001F7F75">
            <w:pPr>
              <w:rPr>
                <w:sz w:val="22"/>
                <w:szCs w:val="22"/>
              </w:rPr>
            </w:pPr>
            <w:r w:rsidRPr="00112450">
              <w:rPr>
                <w:sz w:val="22"/>
                <w:szCs w:val="22"/>
              </w:rPr>
              <w:t>Aktivnost A400134</w:t>
            </w:r>
            <w:r w:rsidRPr="00112450">
              <w:rPr>
                <w:sz w:val="22"/>
                <w:szCs w:val="22"/>
              </w:rPr>
              <w:br/>
              <w:t>Rekonstrukcija sustava javne rasvjete</w:t>
            </w: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B28AD13" w14:textId="77777777" w:rsidR="00BB3B12" w:rsidRPr="00112450" w:rsidRDefault="00BB3B12" w:rsidP="001F7F75">
            <w:pPr>
              <w:jc w:val="center"/>
              <w:rPr>
                <w:sz w:val="22"/>
                <w:szCs w:val="22"/>
              </w:rPr>
            </w:pPr>
            <w:r w:rsidRPr="00112450">
              <w:rPr>
                <w:sz w:val="22"/>
                <w:szCs w:val="22"/>
              </w:rPr>
              <w:t>1.519.400,00</w:t>
            </w:r>
          </w:p>
        </w:tc>
        <w:tc>
          <w:tcPr>
            <w:tcW w:w="16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284847A" w14:textId="77777777" w:rsidR="00BB3B12" w:rsidRPr="00112450" w:rsidRDefault="00BB3B12" w:rsidP="001F7F75">
            <w:pPr>
              <w:jc w:val="center"/>
              <w:rPr>
                <w:sz w:val="22"/>
                <w:szCs w:val="22"/>
              </w:rPr>
            </w:pPr>
            <w:r w:rsidRPr="00112450">
              <w:rPr>
                <w:sz w:val="22"/>
                <w:szCs w:val="22"/>
              </w:rPr>
              <w:t>1.519.393,25</w:t>
            </w:r>
          </w:p>
        </w:tc>
        <w:tc>
          <w:tcPr>
            <w:tcW w:w="10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0DAF63E" w14:textId="77777777" w:rsidR="00BB3B12" w:rsidRPr="00112450" w:rsidRDefault="00BB3B12" w:rsidP="001F7F75">
            <w:pPr>
              <w:jc w:val="center"/>
              <w:rPr>
                <w:sz w:val="22"/>
                <w:szCs w:val="22"/>
              </w:rPr>
            </w:pPr>
            <w:r w:rsidRPr="00112450">
              <w:rPr>
                <w:sz w:val="22"/>
                <w:szCs w:val="22"/>
              </w:rPr>
              <w:t>100,0</w:t>
            </w:r>
          </w:p>
        </w:tc>
      </w:tr>
      <w:tr w:rsidR="00BB3B12" w:rsidRPr="00112450" w14:paraId="07CC20F5" w14:textId="77777777" w:rsidTr="002D0009">
        <w:trPr>
          <w:trHeight w:val="585"/>
        </w:trPr>
        <w:tc>
          <w:tcPr>
            <w:tcW w:w="538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5A019A5" w14:textId="77777777" w:rsidR="00BB3B12" w:rsidRPr="00112450" w:rsidRDefault="00BB3B12" w:rsidP="001F7F75">
            <w:pPr>
              <w:rPr>
                <w:b/>
                <w:bCs/>
                <w:sz w:val="22"/>
                <w:szCs w:val="22"/>
              </w:rPr>
            </w:pPr>
            <w:r w:rsidRPr="00112450">
              <w:rPr>
                <w:b/>
                <w:bCs/>
                <w:sz w:val="22"/>
                <w:szCs w:val="22"/>
              </w:rPr>
              <w:t xml:space="preserve">Program 5001 </w:t>
            </w:r>
          </w:p>
          <w:p w14:paraId="2A04B452" w14:textId="77777777" w:rsidR="00BB3B12" w:rsidRPr="00112450" w:rsidRDefault="00BB3B12" w:rsidP="001F7F75">
            <w:pPr>
              <w:rPr>
                <w:b/>
                <w:bCs/>
                <w:sz w:val="22"/>
                <w:szCs w:val="22"/>
              </w:rPr>
            </w:pPr>
            <w:r w:rsidRPr="00112450">
              <w:rPr>
                <w:b/>
                <w:bCs/>
                <w:sz w:val="22"/>
                <w:szCs w:val="22"/>
              </w:rPr>
              <w:t>Izgradnja objekata komunalne infrastrukture</w:t>
            </w: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867E6A" w14:textId="77777777" w:rsidR="00BB3B12" w:rsidRPr="00112450" w:rsidRDefault="00BB3B12" w:rsidP="001F7F75">
            <w:pPr>
              <w:jc w:val="center"/>
              <w:rPr>
                <w:b/>
                <w:bCs/>
                <w:sz w:val="22"/>
                <w:szCs w:val="22"/>
              </w:rPr>
            </w:pPr>
            <w:r w:rsidRPr="00112450">
              <w:rPr>
                <w:b/>
                <w:bCs/>
                <w:sz w:val="22"/>
                <w:szCs w:val="22"/>
              </w:rPr>
              <w:t>3.284.300,00</w:t>
            </w:r>
          </w:p>
        </w:tc>
        <w:tc>
          <w:tcPr>
            <w:tcW w:w="16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AC6D11" w14:textId="77777777" w:rsidR="00BB3B12" w:rsidRPr="00112450" w:rsidRDefault="00BB3B12" w:rsidP="001F7F75">
            <w:pPr>
              <w:jc w:val="center"/>
              <w:rPr>
                <w:b/>
                <w:bCs/>
                <w:sz w:val="22"/>
                <w:szCs w:val="22"/>
              </w:rPr>
            </w:pPr>
            <w:r w:rsidRPr="00112450">
              <w:rPr>
                <w:b/>
                <w:bCs/>
                <w:sz w:val="22"/>
                <w:szCs w:val="22"/>
              </w:rPr>
              <w:t>2.120.502,90</w:t>
            </w:r>
          </w:p>
        </w:tc>
        <w:tc>
          <w:tcPr>
            <w:tcW w:w="1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E106BC" w14:textId="77777777" w:rsidR="00BB3B12" w:rsidRPr="00112450" w:rsidRDefault="00BB3B12" w:rsidP="001F7F75">
            <w:pPr>
              <w:jc w:val="center"/>
              <w:rPr>
                <w:b/>
                <w:bCs/>
                <w:sz w:val="22"/>
                <w:szCs w:val="22"/>
              </w:rPr>
            </w:pPr>
            <w:r w:rsidRPr="00112450">
              <w:rPr>
                <w:b/>
                <w:bCs/>
                <w:sz w:val="22"/>
                <w:szCs w:val="22"/>
              </w:rPr>
              <w:t>64,6</w:t>
            </w:r>
          </w:p>
        </w:tc>
      </w:tr>
      <w:tr w:rsidR="00BB3B12" w:rsidRPr="00112450" w14:paraId="7839055B" w14:textId="77777777" w:rsidTr="002D0009">
        <w:trPr>
          <w:trHeight w:val="900"/>
        </w:trPr>
        <w:tc>
          <w:tcPr>
            <w:tcW w:w="538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D19157F" w14:textId="77777777" w:rsidR="00BB3B12" w:rsidRPr="00112450" w:rsidRDefault="00BB3B12" w:rsidP="001F7F75">
            <w:pPr>
              <w:rPr>
                <w:sz w:val="22"/>
                <w:szCs w:val="22"/>
              </w:rPr>
            </w:pPr>
            <w:r w:rsidRPr="00112450">
              <w:rPr>
                <w:sz w:val="22"/>
                <w:szCs w:val="22"/>
              </w:rPr>
              <w:t>Kapitalni projekt K500101</w:t>
            </w:r>
            <w:r w:rsidRPr="00112450">
              <w:rPr>
                <w:sz w:val="22"/>
                <w:szCs w:val="22"/>
              </w:rPr>
              <w:br/>
              <w:t>Izgradnja i rekonstrukcija prometnica, staza, parkirališta, javne rasvjete i oborinske odvodnje</w:t>
            </w: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5A6F59" w14:textId="77777777" w:rsidR="00BB3B12" w:rsidRPr="00112450" w:rsidRDefault="00BB3B12" w:rsidP="001F7F75">
            <w:pPr>
              <w:jc w:val="center"/>
              <w:rPr>
                <w:sz w:val="22"/>
                <w:szCs w:val="22"/>
              </w:rPr>
            </w:pPr>
            <w:r w:rsidRPr="00112450">
              <w:rPr>
                <w:sz w:val="22"/>
                <w:szCs w:val="22"/>
              </w:rPr>
              <w:t>2.606.800,00</w:t>
            </w:r>
          </w:p>
        </w:tc>
        <w:tc>
          <w:tcPr>
            <w:tcW w:w="16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6E6460" w14:textId="77777777" w:rsidR="00BB3B12" w:rsidRPr="00112450" w:rsidRDefault="00BB3B12" w:rsidP="001F7F75">
            <w:pPr>
              <w:jc w:val="center"/>
              <w:rPr>
                <w:sz w:val="22"/>
                <w:szCs w:val="22"/>
              </w:rPr>
            </w:pPr>
            <w:r w:rsidRPr="00112450">
              <w:rPr>
                <w:sz w:val="22"/>
                <w:szCs w:val="22"/>
              </w:rPr>
              <w:t>1.736.383,89</w:t>
            </w:r>
          </w:p>
        </w:tc>
        <w:tc>
          <w:tcPr>
            <w:tcW w:w="1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0D95CF" w14:textId="77777777" w:rsidR="00BB3B12" w:rsidRPr="00112450" w:rsidRDefault="00BB3B12" w:rsidP="001F7F75">
            <w:pPr>
              <w:jc w:val="center"/>
              <w:rPr>
                <w:sz w:val="22"/>
                <w:szCs w:val="22"/>
              </w:rPr>
            </w:pPr>
            <w:r w:rsidRPr="00112450">
              <w:rPr>
                <w:sz w:val="22"/>
                <w:szCs w:val="22"/>
              </w:rPr>
              <w:t>66,6</w:t>
            </w:r>
          </w:p>
        </w:tc>
      </w:tr>
      <w:tr w:rsidR="00BB3B12" w:rsidRPr="00112450" w14:paraId="2E9D34D3" w14:textId="77777777" w:rsidTr="002D0009">
        <w:trPr>
          <w:trHeight w:val="600"/>
        </w:trPr>
        <w:tc>
          <w:tcPr>
            <w:tcW w:w="538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E8F681F" w14:textId="77777777" w:rsidR="00BB3B12" w:rsidRPr="00112450" w:rsidRDefault="00BB3B12" w:rsidP="001F7F75">
            <w:pPr>
              <w:rPr>
                <w:sz w:val="22"/>
                <w:szCs w:val="22"/>
              </w:rPr>
            </w:pPr>
            <w:r w:rsidRPr="00112450">
              <w:rPr>
                <w:sz w:val="22"/>
                <w:szCs w:val="22"/>
              </w:rPr>
              <w:t>Kapitalni projekt K500105</w:t>
            </w:r>
            <w:r w:rsidRPr="00112450">
              <w:rPr>
                <w:sz w:val="22"/>
                <w:szCs w:val="22"/>
              </w:rPr>
              <w:br/>
              <w:t>Izgradnja staze Štaglinec - Draganovec</w:t>
            </w: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9A550A" w14:textId="77777777" w:rsidR="00BB3B12" w:rsidRPr="00112450" w:rsidRDefault="00BB3B12" w:rsidP="001F7F75">
            <w:pPr>
              <w:jc w:val="center"/>
              <w:rPr>
                <w:sz w:val="22"/>
                <w:szCs w:val="22"/>
              </w:rPr>
            </w:pPr>
            <w:r w:rsidRPr="00112450">
              <w:rPr>
                <w:sz w:val="22"/>
                <w:szCs w:val="22"/>
              </w:rPr>
              <w:t>238.800,00</w:t>
            </w:r>
          </w:p>
        </w:tc>
        <w:tc>
          <w:tcPr>
            <w:tcW w:w="16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BD2A11" w14:textId="77777777" w:rsidR="00BB3B12" w:rsidRPr="00112450" w:rsidRDefault="00BB3B12" w:rsidP="001F7F75">
            <w:pPr>
              <w:jc w:val="center"/>
              <w:rPr>
                <w:sz w:val="22"/>
                <w:szCs w:val="22"/>
              </w:rPr>
            </w:pPr>
            <w:r w:rsidRPr="00112450">
              <w:rPr>
                <w:sz w:val="22"/>
                <w:szCs w:val="22"/>
              </w:rPr>
              <w:t>69.561,87</w:t>
            </w:r>
          </w:p>
        </w:tc>
        <w:tc>
          <w:tcPr>
            <w:tcW w:w="1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0381F3" w14:textId="77777777" w:rsidR="00BB3B12" w:rsidRPr="00112450" w:rsidRDefault="00BB3B12" w:rsidP="001F7F75">
            <w:pPr>
              <w:jc w:val="center"/>
              <w:rPr>
                <w:sz w:val="22"/>
                <w:szCs w:val="22"/>
              </w:rPr>
            </w:pPr>
            <w:r w:rsidRPr="00112450">
              <w:rPr>
                <w:sz w:val="22"/>
                <w:szCs w:val="22"/>
              </w:rPr>
              <w:t>29,1</w:t>
            </w:r>
          </w:p>
        </w:tc>
      </w:tr>
      <w:tr w:rsidR="00BB3B12" w:rsidRPr="00112450" w14:paraId="77DA10E8" w14:textId="77777777" w:rsidTr="002D0009">
        <w:trPr>
          <w:trHeight w:val="600"/>
        </w:trPr>
        <w:tc>
          <w:tcPr>
            <w:tcW w:w="5382" w:type="dxa"/>
            <w:tcBorders>
              <w:top w:val="single" w:sz="4" w:space="0" w:color="auto"/>
              <w:left w:val="single" w:sz="4" w:space="0" w:color="auto"/>
              <w:bottom w:val="single" w:sz="4" w:space="0" w:color="auto"/>
              <w:right w:val="single" w:sz="4" w:space="0" w:color="auto"/>
            </w:tcBorders>
            <w:shd w:val="clear" w:color="auto" w:fill="auto"/>
            <w:vAlign w:val="center"/>
          </w:tcPr>
          <w:p w14:paraId="60004BB5" w14:textId="77777777" w:rsidR="00BB3B12" w:rsidRPr="00112450" w:rsidRDefault="00BB3B12" w:rsidP="001F7F75">
            <w:pPr>
              <w:rPr>
                <w:sz w:val="22"/>
                <w:szCs w:val="22"/>
              </w:rPr>
            </w:pPr>
            <w:r w:rsidRPr="00112450">
              <w:rPr>
                <w:sz w:val="22"/>
                <w:szCs w:val="22"/>
              </w:rPr>
              <w:t>Kapitalni projekt K500103</w:t>
            </w:r>
            <w:r w:rsidRPr="00112450">
              <w:rPr>
                <w:sz w:val="22"/>
                <w:szCs w:val="22"/>
              </w:rPr>
              <w:br/>
              <w:t>Izgradnja rotora u Starogradskoj ulici</w:t>
            </w: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6653C6B" w14:textId="77777777" w:rsidR="00BB3B12" w:rsidRPr="00112450" w:rsidRDefault="00BB3B12" w:rsidP="001F7F75">
            <w:pPr>
              <w:jc w:val="center"/>
              <w:rPr>
                <w:sz w:val="22"/>
                <w:szCs w:val="22"/>
              </w:rPr>
            </w:pPr>
            <w:r w:rsidRPr="00112450">
              <w:rPr>
                <w:sz w:val="22"/>
                <w:szCs w:val="22"/>
              </w:rPr>
              <w:t>363.700,00</w:t>
            </w:r>
          </w:p>
        </w:tc>
        <w:tc>
          <w:tcPr>
            <w:tcW w:w="16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4CB8A4B" w14:textId="77777777" w:rsidR="00BB3B12" w:rsidRPr="00112450" w:rsidRDefault="00BB3B12" w:rsidP="001F7F75">
            <w:pPr>
              <w:jc w:val="center"/>
              <w:rPr>
                <w:sz w:val="22"/>
                <w:szCs w:val="22"/>
              </w:rPr>
            </w:pPr>
            <w:r w:rsidRPr="00112450">
              <w:rPr>
                <w:sz w:val="22"/>
                <w:szCs w:val="22"/>
              </w:rPr>
              <w:t>240.186,65</w:t>
            </w:r>
          </w:p>
        </w:tc>
        <w:tc>
          <w:tcPr>
            <w:tcW w:w="10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F854CA4" w14:textId="77777777" w:rsidR="00BB3B12" w:rsidRPr="00112450" w:rsidRDefault="00BB3B12" w:rsidP="001F7F75">
            <w:pPr>
              <w:jc w:val="center"/>
              <w:rPr>
                <w:sz w:val="22"/>
                <w:szCs w:val="22"/>
              </w:rPr>
            </w:pPr>
            <w:r w:rsidRPr="00112450">
              <w:rPr>
                <w:sz w:val="22"/>
                <w:szCs w:val="22"/>
              </w:rPr>
              <w:t>66,0</w:t>
            </w:r>
          </w:p>
        </w:tc>
      </w:tr>
      <w:tr w:rsidR="00BB3B12" w:rsidRPr="00112450" w14:paraId="5166041D" w14:textId="77777777" w:rsidTr="002D0009">
        <w:trPr>
          <w:trHeight w:val="600"/>
        </w:trPr>
        <w:tc>
          <w:tcPr>
            <w:tcW w:w="5382" w:type="dxa"/>
            <w:tcBorders>
              <w:top w:val="single" w:sz="4" w:space="0" w:color="auto"/>
              <w:left w:val="single" w:sz="4" w:space="0" w:color="auto"/>
              <w:bottom w:val="single" w:sz="4" w:space="0" w:color="auto"/>
              <w:right w:val="single" w:sz="4" w:space="0" w:color="auto"/>
            </w:tcBorders>
            <w:shd w:val="clear" w:color="auto" w:fill="auto"/>
            <w:vAlign w:val="center"/>
          </w:tcPr>
          <w:p w14:paraId="03C7929D" w14:textId="77777777" w:rsidR="00BB3B12" w:rsidRPr="00112450" w:rsidRDefault="00BB3B12" w:rsidP="001F7F75">
            <w:pPr>
              <w:rPr>
                <w:sz w:val="22"/>
                <w:szCs w:val="22"/>
              </w:rPr>
            </w:pPr>
            <w:r w:rsidRPr="00112450">
              <w:rPr>
                <w:sz w:val="22"/>
                <w:szCs w:val="22"/>
              </w:rPr>
              <w:t>Kapitalni projekt K500103</w:t>
            </w:r>
            <w:r w:rsidRPr="00112450">
              <w:rPr>
                <w:sz w:val="22"/>
                <w:szCs w:val="22"/>
              </w:rPr>
              <w:br/>
              <w:t>Postrojenje za sortiranje odvojeno prikupljenog otpada Sortirnica Herešin</w:t>
            </w: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A504E1B" w14:textId="77777777" w:rsidR="00BB3B12" w:rsidRPr="00112450" w:rsidRDefault="00BB3B12" w:rsidP="001F7F75">
            <w:pPr>
              <w:jc w:val="center"/>
              <w:rPr>
                <w:sz w:val="22"/>
                <w:szCs w:val="22"/>
              </w:rPr>
            </w:pPr>
            <w:r w:rsidRPr="00112450">
              <w:rPr>
                <w:sz w:val="22"/>
                <w:szCs w:val="22"/>
              </w:rPr>
              <w:t>75.000,00</w:t>
            </w:r>
          </w:p>
        </w:tc>
        <w:tc>
          <w:tcPr>
            <w:tcW w:w="16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5D116B6" w14:textId="77777777" w:rsidR="00BB3B12" w:rsidRPr="00112450" w:rsidRDefault="00BB3B12" w:rsidP="001F7F75">
            <w:pPr>
              <w:jc w:val="center"/>
              <w:rPr>
                <w:sz w:val="22"/>
                <w:szCs w:val="22"/>
              </w:rPr>
            </w:pPr>
            <w:r w:rsidRPr="00112450">
              <w:rPr>
                <w:sz w:val="22"/>
                <w:szCs w:val="22"/>
              </w:rPr>
              <w:t>74.370,49</w:t>
            </w:r>
          </w:p>
        </w:tc>
        <w:tc>
          <w:tcPr>
            <w:tcW w:w="10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16100BD" w14:textId="77777777" w:rsidR="00BB3B12" w:rsidRPr="00112450" w:rsidRDefault="00BB3B12" w:rsidP="001F7F75">
            <w:pPr>
              <w:jc w:val="center"/>
              <w:rPr>
                <w:sz w:val="22"/>
                <w:szCs w:val="22"/>
              </w:rPr>
            </w:pPr>
            <w:r w:rsidRPr="00112450">
              <w:rPr>
                <w:sz w:val="22"/>
                <w:szCs w:val="22"/>
              </w:rPr>
              <w:t>99,2</w:t>
            </w:r>
          </w:p>
        </w:tc>
      </w:tr>
      <w:tr w:rsidR="00BB3B12" w:rsidRPr="00112450" w14:paraId="1CC4CD7F" w14:textId="77777777" w:rsidTr="002D0009">
        <w:trPr>
          <w:trHeight w:val="585"/>
        </w:trPr>
        <w:tc>
          <w:tcPr>
            <w:tcW w:w="538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1B8A1E1" w14:textId="77777777" w:rsidR="00BB3B12" w:rsidRPr="00112450" w:rsidRDefault="00BB3B12" w:rsidP="001F7F75">
            <w:pPr>
              <w:rPr>
                <w:b/>
                <w:bCs/>
                <w:sz w:val="22"/>
                <w:szCs w:val="22"/>
              </w:rPr>
            </w:pPr>
            <w:r w:rsidRPr="00112450">
              <w:rPr>
                <w:b/>
                <w:bCs/>
                <w:sz w:val="22"/>
                <w:szCs w:val="22"/>
              </w:rPr>
              <w:t xml:space="preserve">Program 4005  </w:t>
            </w:r>
          </w:p>
          <w:p w14:paraId="33270A4F" w14:textId="77777777" w:rsidR="00BB3B12" w:rsidRPr="00112450" w:rsidRDefault="00BB3B12" w:rsidP="001F7F75">
            <w:pPr>
              <w:rPr>
                <w:b/>
                <w:bCs/>
                <w:sz w:val="22"/>
                <w:szCs w:val="22"/>
              </w:rPr>
            </w:pPr>
            <w:r w:rsidRPr="00112450">
              <w:rPr>
                <w:b/>
                <w:bCs/>
                <w:sz w:val="22"/>
                <w:szCs w:val="22"/>
              </w:rPr>
              <w:t>Program izgradnje i rekonstrukcije objekata</w:t>
            </w: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BC33CCE" w14:textId="77777777" w:rsidR="00BB3B12" w:rsidRPr="00112450" w:rsidRDefault="00BB3B12" w:rsidP="001F7F75">
            <w:pPr>
              <w:jc w:val="center"/>
              <w:rPr>
                <w:b/>
                <w:bCs/>
                <w:sz w:val="22"/>
                <w:szCs w:val="22"/>
              </w:rPr>
            </w:pPr>
            <w:r w:rsidRPr="00112450">
              <w:rPr>
                <w:b/>
                <w:bCs/>
                <w:sz w:val="22"/>
                <w:szCs w:val="22"/>
              </w:rPr>
              <w:t>4.137.330,00</w:t>
            </w:r>
          </w:p>
        </w:tc>
        <w:tc>
          <w:tcPr>
            <w:tcW w:w="16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C00AF50" w14:textId="77777777" w:rsidR="00BB3B12" w:rsidRPr="00112450" w:rsidRDefault="00BB3B12" w:rsidP="001F7F75">
            <w:pPr>
              <w:jc w:val="center"/>
              <w:rPr>
                <w:b/>
                <w:bCs/>
                <w:sz w:val="22"/>
                <w:szCs w:val="22"/>
              </w:rPr>
            </w:pPr>
            <w:r w:rsidRPr="00112450">
              <w:rPr>
                <w:b/>
                <w:bCs/>
                <w:sz w:val="22"/>
                <w:szCs w:val="22"/>
              </w:rPr>
              <w:t>3.123.517,14</w:t>
            </w:r>
          </w:p>
        </w:tc>
        <w:tc>
          <w:tcPr>
            <w:tcW w:w="10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15248F0" w14:textId="77777777" w:rsidR="00BB3B12" w:rsidRPr="00112450" w:rsidRDefault="00BB3B12" w:rsidP="001F7F75">
            <w:pPr>
              <w:jc w:val="center"/>
              <w:rPr>
                <w:b/>
                <w:bCs/>
                <w:sz w:val="22"/>
                <w:szCs w:val="22"/>
              </w:rPr>
            </w:pPr>
            <w:r w:rsidRPr="00112450">
              <w:rPr>
                <w:b/>
                <w:bCs/>
                <w:sz w:val="22"/>
                <w:szCs w:val="22"/>
              </w:rPr>
              <w:t>75,5</w:t>
            </w:r>
          </w:p>
        </w:tc>
      </w:tr>
      <w:tr w:rsidR="00BB3B12" w:rsidRPr="00112450" w14:paraId="6043E2D8" w14:textId="77777777" w:rsidTr="001F7F75">
        <w:trPr>
          <w:trHeight w:val="600"/>
        </w:trPr>
        <w:tc>
          <w:tcPr>
            <w:tcW w:w="538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50C3E5A" w14:textId="77777777" w:rsidR="00BB3B12" w:rsidRPr="00112450" w:rsidRDefault="00BB3B12" w:rsidP="001F7F75">
            <w:pPr>
              <w:rPr>
                <w:sz w:val="22"/>
                <w:szCs w:val="22"/>
              </w:rPr>
            </w:pPr>
            <w:r w:rsidRPr="00112450">
              <w:rPr>
                <w:sz w:val="22"/>
                <w:szCs w:val="22"/>
              </w:rPr>
              <w:t>Aktivnost K400506</w:t>
            </w:r>
            <w:r w:rsidRPr="00112450">
              <w:rPr>
                <w:sz w:val="22"/>
                <w:szCs w:val="22"/>
              </w:rPr>
              <w:br/>
              <w:t>Projektiranje i izgradnja dječjeg vrtića Bajer</w:t>
            </w: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1C0EBE6" w14:textId="77777777" w:rsidR="00BB3B12" w:rsidRPr="00112450" w:rsidRDefault="00BB3B12" w:rsidP="001F7F75">
            <w:pPr>
              <w:jc w:val="center"/>
              <w:rPr>
                <w:sz w:val="22"/>
                <w:szCs w:val="22"/>
              </w:rPr>
            </w:pPr>
            <w:r w:rsidRPr="00112450">
              <w:rPr>
                <w:sz w:val="22"/>
                <w:szCs w:val="22"/>
              </w:rPr>
              <w:t>1.631.500,00</w:t>
            </w:r>
          </w:p>
        </w:tc>
        <w:tc>
          <w:tcPr>
            <w:tcW w:w="16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1268AEE" w14:textId="77777777" w:rsidR="00BB3B12" w:rsidRPr="00112450" w:rsidRDefault="00BB3B12" w:rsidP="001F7F75">
            <w:pPr>
              <w:jc w:val="center"/>
              <w:rPr>
                <w:sz w:val="22"/>
                <w:szCs w:val="22"/>
              </w:rPr>
            </w:pPr>
            <w:r w:rsidRPr="00112450">
              <w:rPr>
                <w:sz w:val="22"/>
                <w:szCs w:val="22"/>
              </w:rPr>
              <w:t>1.336.178,64</w:t>
            </w:r>
          </w:p>
        </w:tc>
        <w:tc>
          <w:tcPr>
            <w:tcW w:w="10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EACA508" w14:textId="77777777" w:rsidR="00BB3B12" w:rsidRPr="00112450" w:rsidRDefault="00BB3B12" w:rsidP="001F7F75">
            <w:pPr>
              <w:jc w:val="center"/>
              <w:rPr>
                <w:sz w:val="22"/>
                <w:szCs w:val="22"/>
              </w:rPr>
            </w:pPr>
            <w:r w:rsidRPr="00112450">
              <w:rPr>
                <w:sz w:val="22"/>
                <w:szCs w:val="22"/>
              </w:rPr>
              <w:t>81,9</w:t>
            </w:r>
          </w:p>
        </w:tc>
      </w:tr>
      <w:tr w:rsidR="00BB3B12" w:rsidRPr="00112450" w14:paraId="5A104F6A" w14:textId="77777777" w:rsidTr="001F7F75">
        <w:trPr>
          <w:trHeight w:val="600"/>
        </w:trPr>
        <w:tc>
          <w:tcPr>
            <w:tcW w:w="5382" w:type="dxa"/>
            <w:tcBorders>
              <w:top w:val="single" w:sz="4" w:space="0" w:color="auto"/>
              <w:left w:val="single" w:sz="4" w:space="0" w:color="auto"/>
              <w:bottom w:val="single" w:sz="4" w:space="0" w:color="auto"/>
              <w:right w:val="single" w:sz="4" w:space="0" w:color="auto"/>
            </w:tcBorders>
            <w:shd w:val="clear" w:color="auto" w:fill="auto"/>
            <w:vAlign w:val="center"/>
          </w:tcPr>
          <w:p w14:paraId="2762687D" w14:textId="77777777" w:rsidR="00BB3B12" w:rsidRPr="00112450" w:rsidRDefault="00BB3B12" w:rsidP="001F7F75">
            <w:pPr>
              <w:rPr>
                <w:sz w:val="22"/>
                <w:szCs w:val="22"/>
              </w:rPr>
            </w:pPr>
            <w:r w:rsidRPr="00112450">
              <w:rPr>
                <w:sz w:val="22"/>
                <w:szCs w:val="22"/>
              </w:rPr>
              <w:t>Aktivnost K400508</w:t>
            </w:r>
            <w:r w:rsidRPr="00112450">
              <w:rPr>
                <w:sz w:val="22"/>
                <w:szCs w:val="22"/>
              </w:rPr>
              <w:br/>
              <w:t>Znanstveno inovacijski park - ITU</w:t>
            </w: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54F4C18" w14:textId="77777777" w:rsidR="00BB3B12" w:rsidRPr="00112450" w:rsidRDefault="00BB3B12" w:rsidP="001F7F75">
            <w:pPr>
              <w:jc w:val="center"/>
              <w:rPr>
                <w:sz w:val="22"/>
                <w:szCs w:val="22"/>
              </w:rPr>
            </w:pPr>
            <w:r w:rsidRPr="00112450">
              <w:rPr>
                <w:sz w:val="22"/>
                <w:szCs w:val="22"/>
              </w:rPr>
              <w:t>740.000,00</w:t>
            </w:r>
          </w:p>
        </w:tc>
        <w:tc>
          <w:tcPr>
            <w:tcW w:w="16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E26EF89" w14:textId="77777777" w:rsidR="00BB3B12" w:rsidRPr="00112450" w:rsidRDefault="00BB3B12" w:rsidP="001F7F75">
            <w:pPr>
              <w:jc w:val="center"/>
              <w:rPr>
                <w:sz w:val="22"/>
                <w:szCs w:val="22"/>
              </w:rPr>
            </w:pPr>
            <w:r w:rsidRPr="00112450">
              <w:rPr>
                <w:sz w:val="22"/>
                <w:szCs w:val="22"/>
              </w:rPr>
              <w:t>172.433,85</w:t>
            </w:r>
          </w:p>
        </w:tc>
        <w:tc>
          <w:tcPr>
            <w:tcW w:w="10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6C04B29" w14:textId="77777777" w:rsidR="00BB3B12" w:rsidRPr="00112450" w:rsidRDefault="00BB3B12" w:rsidP="001F7F75">
            <w:pPr>
              <w:jc w:val="center"/>
              <w:rPr>
                <w:sz w:val="22"/>
                <w:szCs w:val="22"/>
              </w:rPr>
            </w:pPr>
            <w:r w:rsidRPr="00112450">
              <w:rPr>
                <w:sz w:val="22"/>
                <w:szCs w:val="22"/>
              </w:rPr>
              <w:t>23,3</w:t>
            </w:r>
          </w:p>
        </w:tc>
      </w:tr>
      <w:tr w:rsidR="00BB3B12" w:rsidRPr="00112450" w14:paraId="1BC8D9F9" w14:textId="77777777" w:rsidTr="001F7F75">
        <w:trPr>
          <w:trHeight w:val="600"/>
        </w:trPr>
        <w:tc>
          <w:tcPr>
            <w:tcW w:w="5382" w:type="dxa"/>
            <w:tcBorders>
              <w:top w:val="single" w:sz="4" w:space="0" w:color="auto"/>
              <w:left w:val="single" w:sz="4" w:space="0" w:color="auto"/>
              <w:bottom w:val="single" w:sz="4" w:space="0" w:color="auto"/>
              <w:right w:val="single" w:sz="4" w:space="0" w:color="auto"/>
            </w:tcBorders>
            <w:shd w:val="clear" w:color="auto" w:fill="auto"/>
            <w:vAlign w:val="center"/>
          </w:tcPr>
          <w:p w14:paraId="3EC38873" w14:textId="77777777" w:rsidR="00BB3B12" w:rsidRPr="00112450" w:rsidRDefault="00BB3B12" w:rsidP="001F7F75">
            <w:pPr>
              <w:rPr>
                <w:sz w:val="22"/>
                <w:szCs w:val="22"/>
              </w:rPr>
            </w:pPr>
            <w:r w:rsidRPr="00112450">
              <w:rPr>
                <w:sz w:val="22"/>
                <w:szCs w:val="22"/>
              </w:rPr>
              <w:t>Aktivnost K400507</w:t>
            </w:r>
            <w:r w:rsidRPr="00112450">
              <w:rPr>
                <w:sz w:val="22"/>
                <w:szCs w:val="22"/>
              </w:rPr>
              <w:br/>
              <w:t>Građenje i opremanje kompleksa tržnice i polivalentnog centra - ITU</w:t>
            </w: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E566FAD" w14:textId="77777777" w:rsidR="00BB3B12" w:rsidRPr="00112450" w:rsidRDefault="00BB3B12" w:rsidP="001F7F75">
            <w:pPr>
              <w:jc w:val="center"/>
              <w:rPr>
                <w:sz w:val="22"/>
                <w:szCs w:val="22"/>
              </w:rPr>
            </w:pPr>
            <w:r w:rsidRPr="00112450">
              <w:rPr>
                <w:sz w:val="22"/>
                <w:szCs w:val="22"/>
              </w:rPr>
              <w:t>155.880,00</w:t>
            </w:r>
          </w:p>
        </w:tc>
        <w:tc>
          <w:tcPr>
            <w:tcW w:w="16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5074021" w14:textId="77777777" w:rsidR="00BB3B12" w:rsidRPr="00112450" w:rsidRDefault="00BB3B12" w:rsidP="001F7F75">
            <w:pPr>
              <w:jc w:val="center"/>
              <w:rPr>
                <w:sz w:val="22"/>
                <w:szCs w:val="22"/>
              </w:rPr>
            </w:pPr>
            <w:r w:rsidRPr="00112450">
              <w:rPr>
                <w:sz w:val="22"/>
                <w:szCs w:val="22"/>
              </w:rPr>
              <w:t>10.308,81</w:t>
            </w:r>
          </w:p>
        </w:tc>
        <w:tc>
          <w:tcPr>
            <w:tcW w:w="10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233E445" w14:textId="77777777" w:rsidR="00BB3B12" w:rsidRPr="00112450" w:rsidRDefault="00BB3B12" w:rsidP="001F7F75">
            <w:pPr>
              <w:jc w:val="center"/>
              <w:rPr>
                <w:sz w:val="22"/>
                <w:szCs w:val="22"/>
              </w:rPr>
            </w:pPr>
            <w:r w:rsidRPr="00112450">
              <w:rPr>
                <w:sz w:val="22"/>
                <w:szCs w:val="22"/>
              </w:rPr>
              <w:t>6,6</w:t>
            </w:r>
          </w:p>
        </w:tc>
      </w:tr>
      <w:tr w:rsidR="00BB3B12" w:rsidRPr="00112450" w14:paraId="5B660C76" w14:textId="77777777" w:rsidTr="001F7F75">
        <w:trPr>
          <w:trHeight w:val="600"/>
        </w:trPr>
        <w:tc>
          <w:tcPr>
            <w:tcW w:w="5382" w:type="dxa"/>
            <w:tcBorders>
              <w:top w:val="single" w:sz="4" w:space="0" w:color="auto"/>
              <w:left w:val="single" w:sz="4" w:space="0" w:color="auto"/>
              <w:bottom w:val="single" w:sz="4" w:space="0" w:color="auto"/>
              <w:right w:val="single" w:sz="4" w:space="0" w:color="auto"/>
            </w:tcBorders>
            <w:shd w:val="clear" w:color="auto" w:fill="auto"/>
            <w:vAlign w:val="center"/>
          </w:tcPr>
          <w:p w14:paraId="035EF410" w14:textId="77777777" w:rsidR="00BB3B12" w:rsidRPr="00112450" w:rsidRDefault="00BB3B12" w:rsidP="001F7F75">
            <w:pPr>
              <w:rPr>
                <w:sz w:val="22"/>
                <w:szCs w:val="22"/>
              </w:rPr>
            </w:pPr>
            <w:r w:rsidRPr="00112450">
              <w:rPr>
                <w:sz w:val="22"/>
                <w:szCs w:val="22"/>
              </w:rPr>
              <w:t>Aktivnost K400502</w:t>
            </w:r>
            <w:r w:rsidRPr="00112450">
              <w:rPr>
                <w:sz w:val="22"/>
                <w:szCs w:val="22"/>
              </w:rPr>
              <w:br/>
              <w:t>Izgradnja objekata</w:t>
            </w: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CC5C2AE" w14:textId="77777777" w:rsidR="00BB3B12" w:rsidRPr="00112450" w:rsidRDefault="00BB3B12" w:rsidP="001F7F75">
            <w:pPr>
              <w:jc w:val="center"/>
              <w:rPr>
                <w:sz w:val="22"/>
                <w:szCs w:val="22"/>
              </w:rPr>
            </w:pPr>
            <w:r w:rsidRPr="00112450">
              <w:rPr>
                <w:sz w:val="22"/>
                <w:szCs w:val="22"/>
              </w:rPr>
              <w:t>15.200,00</w:t>
            </w:r>
          </w:p>
        </w:tc>
        <w:tc>
          <w:tcPr>
            <w:tcW w:w="16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9CA883D" w14:textId="77777777" w:rsidR="00BB3B12" w:rsidRPr="00112450" w:rsidRDefault="00BB3B12" w:rsidP="001F7F75">
            <w:pPr>
              <w:jc w:val="center"/>
              <w:rPr>
                <w:sz w:val="22"/>
                <w:szCs w:val="22"/>
              </w:rPr>
            </w:pPr>
            <w:r w:rsidRPr="00112450">
              <w:rPr>
                <w:sz w:val="22"/>
                <w:szCs w:val="22"/>
              </w:rPr>
              <w:t>15.112,89</w:t>
            </w:r>
          </w:p>
        </w:tc>
        <w:tc>
          <w:tcPr>
            <w:tcW w:w="10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9D99640" w14:textId="77777777" w:rsidR="00BB3B12" w:rsidRPr="00112450" w:rsidRDefault="00BB3B12" w:rsidP="001F7F75">
            <w:pPr>
              <w:jc w:val="center"/>
              <w:rPr>
                <w:sz w:val="22"/>
                <w:szCs w:val="22"/>
              </w:rPr>
            </w:pPr>
            <w:r w:rsidRPr="00112450">
              <w:rPr>
                <w:sz w:val="22"/>
                <w:szCs w:val="22"/>
              </w:rPr>
              <w:t>99,4</w:t>
            </w:r>
          </w:p>
        </w:tc>
      </w:tr>
      <w:tr w:rsidR="00BB3B12" w:rsidRPr="00112450" w14:paraId="79CE0E83" w14:textId="77777777" w:rsidTr="001F7F75">
        <w:trPr>
          <w:trHeight w:val="600"/>
        </w:trPr>
        <w:tc>
          <w:tcPr>
            <w:tcW w:w="5382" w:type="dxa"/>
            <w:tcBorders>
              <w:top w:val="single" w:sz="4" w:space="0" w:color="auto"/>
              <w:left w:val="single" w:sz="4" w:space="0" w:color="auto"/>
              <w:bottom w:val="single" w:sz="4" w:space="0" w:color="auto"/>
              <w:right w:val="single" w:sz="4" w:space="0" w:color="auto"/>
            </w:tcBorders>
            <w:shd w:val="clear" w:color="auto" w:fill="auto"/>
            <w:vAlign w:val="center"/>
          </w:tcPr>
          <w:p w14:paraId="74F8E454" w14:textId="77777777" w:rsidR="00BB3B12" w:rsidRPr="00112450" w:rsidRDefault="00BB3B12" w:rsidP="001F7F75">
            <w:pPr>
              <w:rPr>
                <w:sz w:val="22"/>
                <w:szCs w:val="22"/>
              </w:rPr>
            </w:pPr>
            <w:r w:rsidRPr="00112450">
              <w:rPr>
                <w:sz w:val="22"/>
                <w:szCs w:val="22"/>
              </w:rPr>
              <w:t>Aktivnost K400501</w:t>
            </w:r>
            <w:r w:rsidRPr="00112450">
              <w:rPr>
                <w:sz w:val="22"/>
                <w:szCs w:val="22"/>
              </w:rPr>
              <w:br/>
              <w:t>Rekonstrukcija objekata</w:t>
            </w: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B5C6613" w14:textId="77777777" w:rsidR="00BB3B12" w:rsidRPr="00112450" w:rsidRDefault="00BB3B12" w:rsidP="001F7F75">
            <w:pPr>
              <w:jc w:val="center"/>
              <w:rPr>
                <w:sz w:val="22"/>
                <w:szCs w:val="22"/>
              </w:rPr>
            </w:pPr>
            <w:r w:rsidRPr="00112450">
              <w:rPr>
                <w:sz w:val="22"/>
                <w:szCs w:val="22"/>
              </w:rPr>
              <w:t>41.000,00</w:t>
            </w:r>
          </w:p>
        </w:tc>
        <w:tc>
          <w:tcPr>
            <w:tcW w:w="16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2C4AE9B" w14:textId="77777777" w:rsidR="00BB3B12" w:rsidRPr="00112450" w:rsidRDefault="00BB3B12" w:rsidP="001F7F75">
            <w:pPr>
              <w:jc w:val="center"/>
              <w:rPr>
                <w:sz w:val="22"/>
                <w:szCs w:val="22"/>
              </w:rPr>
            </w:pPr>
            <w:r w:rsidRPr="00112450">
              <w:rPr>
                <w:sz w:val="22"/>
                <w:szCs w:val="22"/>
              </w:rPr>
              <w:t>41.010,00</w:t>
            </w:r>
          </w:p>
        </w:tc>
        <w:tc>
          <w:tcPr>
            <w:tcW w:w="10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E6B69FD" w14:textId="77777777" w:rsidR="00BB3B12" w:rsidRPr="00112450" w:rsidRDefault="00BB3B12" w:rsidP="001F7F75">
            <w:pPr>
              <w:jc w:val="center"/>
              <w:rPr>
                <w:sz w:val="22"/>
                <w:szCs w:val="22"/>
              </w:rPr>
            </w:pPr>
            <w:r w:rsidRPr="00112450">
              <w:rPr>
                <w:sz w:val="22"/>
                <w:szCs w:val="22"/>
              </w:rPr>
              <w:t>100,0</w:t>
            </w:r>
          </w:p>
        </w:tc>
      </w:tr>
      <w:tr w:rsidR="00BB3B12" w:rsidRPr="00112450" w14:paraId="4BF398EF" w14:textId="77777777" w:rsidTr="001F7F75">
        <w:trPr>
          <w:trHeight w:val="600"/>
        </w:trPr>
        <w:tc>
          <w:tcPr>
            <w:tcW w:w="538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10F9E50" w14:textId="77777777" w:rsidR="00BB3B12" w:rsidRPr="00112450" w:rsidRDefault="00BB3B12" w:rsidP="001F7F75">
            <w:pPr>
              <w:rPr>
                <w:sz w:val="22"/>
                <w:szCs w:val="22"/>
              </w:rPr>
            </w:pPr>
            <w:r w:rsidRPr="00112450">
              <w:rPr>
                <w:sz w:val="22"/>
                <w:szCs w:val="22"/>
              </w:rPr>
              <w:t>Aktivnost K400505</w:t>
            </w:r>
            <w:r w:rsidRPr="00112450">
              <w:rPr>
                <w:sz w:val="22"/>
                <w:szCs w:val="22"/>
              </w:rPr>
              <w:br/>
              <w:t>Projektiranje i izgradnja dječjeg vrtića u naselju Herešin</w:t>
            </w: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396476" w14:textId="77777777" w:rsidR="00BB3B12" w:rsidRPr="00112450" w:rsidRDefault="00BB3B12" w:rsidP="001F7F75">
            <w:pPr>
              <w:jc w:val="center"/>
              <w:rPr>
                <w:sz w:val="22"/>
                <w:szCs w:val="22"/>
              </w:rPr>
            </w:pPr>
            <w:r w:rsidRPr="00112450">
              <w:rPr>
                <w:sz w:val="22"/>
                <w:szCs w:val="22"/>
              </w:rPr>
              <w:t>1.553.750,00</w:t>
            </w:r>
          </w:p>
        </w:tc>
        <w:tc>
          <w:tcPr>
            <w:tcW w:w="16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CFF761" w14:textId="77777777" w:rsidR="00BB3B12" w:rsidRPr="00112450" w:rsidRDefault="00BB3B12" w:rsidP="001F7F75">
            <w:pPr>
              <w:jc w:val="center"/>
              <w:rPr>
                <w:sz w:val="22"/>
                <w:szCs w:val="22"/>
              </w:rPr>
            </w:pPr>
            <w:r w:rsidRPr="00112450">
              <w:rPr>
                <w:sz w:val="22"/>
                <w:szCs w:val="22"/>
              </w:rPr>
              <w:t>1.548.472,95</w:t>
            </w:r>
          </w:p>
        </w:tc>
        <w:tc>
          <w:tcPr>
            <w:tcW w:w="1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522F76" w14:textId="77777777" w:rsidR="00BB3B12" w:rsidRPr="00112450" w:rsidRDefault="00BB3B12" w:rsidP="001F7F75">
            <w:pPr>
              <w:jc w:val="center"/>
              <w:rPr>
                <w:sz w:val="22"/>
                <w:szCs w:val="22"/>
              </w:rPr>
            </w:pPr>
            <w:r w:rsidRPr="00112450">
              <w:rPr>
                <w:sz w:val="22"/>
                <w:szCs w:val="22"/>
              </w:rPr>
              <w:t>99,7</w:t>
            </w:r>
          </w:p>
        </w:tc>
      </w:tr>
      <w:tr w:rsidR="00BB3B12" w:rsidRPr="00112450" w14:paraId="5C2F4705" w14:textId="77777777" w:rsidTr="001F7F75">
        <w:trPr>
          <w:trHeight w:val="600"/>
        </w:trPr>
        <w:tc>
          <w:tcPr>
            <w:tcW w:w="538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B3EE536" w14:textId="77777777" w:rsidR="00BB3B12" w:rsidRPr="00112450" w:rsidRDefault="00BB3B12" w:rsidP="001F7F75">
            <w:pPr>
              <w:jc w:val="both"/>
              <w:rPr>
                <w:b/>
                <w:bCs/>
                <w:sz w:val="22"/>
                <w:szCs w:val="22"/>
              </w:rPr>
            </w:pPr>
            <w:r w:rsidRPr="00112450">
              <w:rPr>
                <w:b/>
                <w:bCs/>
                <w:sz w:val="22"/>
                <w:szCs w:val="22"/>
              </w:rPr>
              <w:t xml:space="preserve">Program 3020 </w:t>
            </w:r>
          </w:p>
          <w:p w14:paraId="16EC2109" w14:textId="77777777" w:rsidR="00BB3B12" w:rsidRPr="00112450" w:rsidRDefault="00BB3B12" w:rsidP="001F7F75">
            <w:pPr>
              <w:jc w:val="both"/>
              <w:rPr>
                <w:b/>
                <w:bCs/>
                <w:sz w:val="22"/>
                <w:szCs w:val="22"/>
              </w:rPr>
            </w:pPr>
            <w:r w:rsidRPr="00112450">
              <w:rPr>
                <w:b/>
                <w:bCs/>
                <w:sz w:val="22"/>
                <w:szCs w:val="22"/>
              </w:rPr>
              <w:t>Kapitalna ulaganja u školstvo</w:t>
            </w: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BBC16A1" w14:textId="77777777" w:rsidR="00BB3B12" w:rsidRPr="00112450" w:rsidRDefault="00BB3B12" w:rsidP="001F7F75">
            <w:pPr>
              <w:jc w:val="center"/>
              <w:rPr>
                <w:b/>
                <w:bCs/>
                <w:sz w:val="22"/>
                <w:szCs w:val="22"/>
              </w:rPr>
            </w:pPr>
            <w:r w:rsidRPr="00112450">
              <w:rPr>
                <w:b/>
                <w:bCs/>
                <w:sz w:val="22"/>
                <w:szCs w:val="22"/>
              </w:rPr>
              <w:t>152.750,00</w:t>
            </w:r>
          </w:p>
        </w:tc>
        <w:tc>
          <w:tcPr>
            <w:tcW w:w="16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9BD1FD0" w14:textId="77777777" w:rsidR="00BB3B12" w:rsidRPr="00112450" w:rsidRDefault="00BB3B12" w:rsidP="001F7F75">
            <w:pPr>
              <w:jc w:val="center"/>
              <w:rPr>
                <w:b/>
                <w:bCs/>
                <w:sz w:val="22"/>
                <w:szCs w:val="22"/>
              </w:rPr>
            </w:pPr>
            <w:r w:rsidRPr="00112450">
              <w:rPr>
                <w:b/>
                <w:bCs/>
                <w:sz w:val="22"/>
                <w:szCs w:val="22"/>
              </w:rPr>
              <w:t>142.066,25</w:t>
            </w:r>
          </w:p>
        </w:tc>
        <w:tc>
          <w:tcPr>
            <w:tcW w:w="10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77A5C2E" w14:textId="77777777" w:rsidR="00BB3B12" w:rsidRPr="00112450" w:rsidRDefault="00BB3B12" w:rsidP="001F7F75">
            <w:pPr>
              <w:jc w:val="center"/>
              <w:rPr>
                <w:b/>
                <w:bCs/>
                <w:sz w:val="22"/>
                <w:szCs w:val="22"/>
              </w:rPr>
            </w:pPr>
            <w:r w:rsidRPr="00112450">
              <w:rPr>
                <w:b/>
                <w:bCs/>
                <w:sz w:val="22"/>
                <w:szCs w:val="22"/>
              </w:rPr>
              <w:t>93,0</w:t>
            </w:r>
          </w:p>
        </w:tc>
      </w:tr>
      <w:tr w:rsidR="00BB3B12" w:rsidRPr="00112450" w14:paraId="08E735FE" w14:textId="77777777" w:rsidTr="001F7F75">
        <w:trPr>
          <w:trHeight w:val="600"/>
        </w:trPr>
        <w:tc>
          <w:tcPr>
            <w:tcW w:w="538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CC483C1" w14:textId="77777777" w:rsidR="00BB3B12" w:rsidRPr="00112450" w:rsidRDefault="00BB3B12" w:rsidP="001F7F75">
            <w:pPr>
              <w:rPr>
                <w:sz w:val="22"/>
                <w:szCs w:val="22"/>
              </w:rPr>
            </w:pPr>
            <w:r w:rsidRPr="00112450">
              <w:rPr>
                <w:sz w:val="22"/>
                <w:szCs w:val="22"/>
              </w:rPr>
              <w:t>Aktivnost K302009</w:t>
            </w:r>
            <w:r w:rsidRPr="00112450">
              <w:rPr>
                <w:sz w:val="22"/>
                <w:szCs w:val="22"/>
              </w:rPr>
              <w:br/>
              <w:t>Dogradnja OŠ „Braća Radić“</w:t>
            </w: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FF3D09" w14:textId="77777777" w:rsidR="00BB3B12" w:rsidRPr="00112450" w:rsidRDefault="00BB3B12" w:rsidP="001F7F75">
            <w:pPr>
              <w:jc w:val="center"/>
              <w:rPr>
                <w:sz w:val="22"/>
                <w:szCs w:val="22"/>
              </w:rPr>
            </w:pPr>
            <w:r w:rsidRPr="00112450">
              <w:rPr>
                <w:sz w:val="22"/>
                <w:szCs w:val="22"/>
              </w:rPr>
              <w:t>150.000,00</w:t>
            </w:r>
          </w:p>
        </w:tc>
        <w:tc>
          <w:tcPr>
            <w:tcW w:w="16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FD54569" w14:textId="77777777" w:rsidR="00BB3B12" w:rsidRPr="00112450" w:rsidRDefault="00BB3B12" w:rsidP="001F7F75">
            <w:pPr>
              <w:jc w:val="center"/>
              <w:rPr>
                <w:sz w:val="22"/>
                <w:szCs w:val="22"/>
              </w:rPr>
            </w:pPr>
            <w:r w:rsidRPr="00112450">
              <w:rPr>
                <w:sz w:val="22"/>
                <w:szCs w:val="22"/>
              </w:rPr>
              <w:t>139.316,25</w:t>
            </w:r>
          </w:p>
        </w:tc>
        <w:tc>
          <w:tcPr>
            <w:tcW w:w="10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3D47709" w14:textId="77777777" w:rsidR="00BB3B12" w:rsidRPr="00112450" w:rsidRDefault="00BB3B12" w:rsidP="001F7F75">
            <w:pPr>
              <w:jc w:val="center"/>
              <w:rPr>
                <w:sz w:val="22"/>
                <w:szCs w:val="22"/>
              </w:rPr>
            </w:pPr>
            <w:r w:rsidRPr="00112450">
              <w:rPr>
                <w:sz w:val="22"/>
                <w:szCs w:val="22"/>
              </w:rPr>
              <w:t>92,9</w:t>
            </w:r>
          </w:p>
        </w:tc>
      </w:tr>
      <w:tr w:rsidR="00BB3B12" w:rsidRPr="00112450" w14:paraId="7CB9554A" w14:textId="77777777" w:rsidTr="001F7F75">
        <w:trPr>
          <w:trHeight w:val="600"/>
        </w:trPr>
        <w:tc>
          <w:tcPr>
            <w:tcW w:w="5382" w:type="dxa"/>
            <w:tcBorders>
              <w:top w:val="single" w:sz="4" w:space="0" w:color="auto"/>
              <w:left w:val="single" w:sz="4" w:space="0" w:color="auto"/>
              <w:bottom w:val="single" w:sz="4" w:space="0" w:color="auto"/>
              <w:right w:val="single" w:sz="4" w:space="0" w:color="auto"/>
            </w:tcBorders>
            <w:shd w:val="clear" w:color="auto" w:fill="auto"/>
            <w:vAlign w:val="center"/>
          </w:tcPr>
          <w:p w14:paraId="290EFAB6" w14:textId="77777777" w:rsidR="00BB3B12" w:rsidRPr="00112450" w:rsidRDefault="00BB3B12" w:rsidP="001F7F75">
            <w:pPr>
              <w:jc w:val="both"/>
              <w:rPr>
                <w:sz w:val="22"/>
                <w:szCs w:val="22"/>
              </w:rPr>
            </w:pPr>
            <w:r w:rsidRPr="00112450">
              <w:rPr>
                <w:sz w:val="22"/>
                <w:szCs w:val="22"/>
              </w:rPr>
              <w:t>Aktivnost K302008</w:t>
            </w:r>
          </w:p>
          <w:p w14:paraId="3EB4DCC0" w14:textId="77777777" w:rsidR="00BB3B12" w:rsidRPr="00112450" w:rsidRDefault="00BB3B12" w:rsidP="001F7F75">
            <w:pPr>
              <w:jc w:val="both"/>
              <w:rPr>
                <w:sz w:val="22"/>
                <w:szCs w:val="22"/>
              </w:rPr>
            </w:pPr>
            <w:r w:rsidRPr="00112450">
              <w:rPr>
                <w:sz w:val="22"/>
                <w:szCs w:val="22"/>
              </w:rPr>
              <w:t>Rekonstrukcija i opremanje područne škole Reka</w:t>
            </w: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B859A47" w14:textId="77777777" w:rsidR="00BB3B12" w:rsidRPr="00112450" w:rsidRDefault="00BB3B12" w:rsidP="001F7F75">
            <w:pPr>
              <w:jc w:val="center"/>
              <w:rPr>
                <w:sz w:val="22"/>
                <w:szCs w:val="22"/>
              </w:rPr>
            </w:pPr>
            <w:r w:rsidRPr="00112450">
              <w:rPr>
                <w:sz w:val="22"/>
                <w:szCs w:val="22"/>
              </w:rPr>
              <w:t>2.750,00</w:t>
            </w:r>
          </w:p>
        </w:tc>
        <w:tc>
          <w:tcPr>
            <w:tcW w:w="16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F7C582F" w14:textId="77777777" w:rsidR="00BB3B12" w:rsidRPr="00112450" w:rsidRDefault="00BB3B12" w:rsidP="001F7F75">
            <w:pPr>
              <w:jc w:val="center"/>
              <w:rPr>
                <w:sz w:val="22"/>
                <w:szCs w:val="22"/>
              </w:rPr>
            </w:pPr>
            <w:r w:rsidRPr="00112450">
              <w:rPr>
                <w:sz w:val="22"/>
                <w:szCs w:val="22"/>
              </w:rPr>
              <w:t>2.750,00</w:t>
            </w:r>
          </w:p>
        </w:tc>
        <w:tc>
          <w:tcPr>
            <w:tcW w:w="10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04FB401" w14:textId="77777777" w:rsidR="00BB3B12" w:rsidRPr="00112450" w:rsidRDefault="00BB3B12" w:rsidP="001F7F75">
            <w:pPr>
              <w:jc w:val="center"/>
              <w:rPr>
                <w:sz w:val="22"/>
                <w:szCs w:val="22"/>
              </w:rPr>
            </w:pPr>
            <w:r w:rsidRPr="00112450">
              <w:rPr>
                <w:sz w:val="22"/>
                <w:szCs w:val="22"/>
              </w:rPr>
              <w:t>100,0</w:t>
            </w:r>
          </w:p>
        </w:tc>
      </w:tr>
      <w:tr w:rsidR="00BB3B12" w:rsidRPr="00112450" w14:paraId="7400A0DB" w14:textId="77777777" w:rsidTr="001F7F75">
        <w:trPr>
          <w:trHeight w:val="600"/>
        </w:trPr>
        <w:tc>
          <w:tcPr>
            <w:tcW w:w="538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D09EA4C" w14:textId="77777777" w:rsidR="00BB3B12" w:rsidRPr="00112450" w:rsidRDefault="00BB3B12" w:rsidP="001F7F75">
            <w:pPr>
              <w:rPr>
                <w:b/>
                <w:bCs/>
                <w:sz w:val="22"/>
                <w:szCs w:val="22"/>
              </w:rPr>
            </w:pPr>
            <w:r w:rsidRPr="00112450">
              <w:rPr>
                <w:b/>
                <w:bCs/>
                <w:sz w:val="22"/>
                <w:szCs w:val="22"/>
              </w:rPr>
              <w:t>Program 4006 Program zaštite okoliša</w:t>
            </w: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06E4D89" w14:textId="77777777" w:rsidR="00BB3B12" w:rsidRPr="00112450" w:rsidRDefault="00BB3B12" w:rsidP="001F7F75">
            <w:pPr>
              <w:rPr>
                <w:b/>
                <w:bCs/>
                <w:sz w:val="22"/>
                <w:szCs w:val="22"/>
              </w:rPr>
            </w:pPr>
            <w:r w:rsidRPr="00112450">
              <w:rPr>
                <w:b/>
                <w:bCs/>
                <w:sz w:val="22"/>
                <w:szCs w:val="22"/>
              </w:rPr>
              <w:t>112.150,00</w:t>
            </w:r>
          </w:p>
        </w:tc>
        <w:tc>
          <w:tcPr>
            <w:tcW w:w="16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2A15837" w14:textId="77777777" w:rsidR="00BB3B12" w:rsidRPr="00112450" w:rsidRDefault="00BB3B12" w:rsidP="001F7F75">
            <w:pPr>
              <w:rPr>
                <w:b/>
                <w:bCs/>
                <w:sz w:val="22"/>
                <w:szCs w:val="22"/>
              </w:rPr>
            </w:pPr>
            <w:r w:rsidRPr="00112450">
              <w:rPr>
                <w:b/>
                <w:bCs/>
                <w:sz w:val="22"/>
                <w:szCs w:val="22"/>
              </w:rPr>
              <w:t>106.256,44</w:t>
            </w:r>
          </w:p>
        </w:tc>
        <w:tc>
          <w:tcPr>
            <w:tcW w:w="10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2C1E87B" w14:textId="77777777" w:rsidR="00BB3B12" w:rsidRPr="00112450" w:rsidRDefault="00BB3B12" w:rsidP="001F7F75">
            <w:pPr>
              <w:rPr>
                <w:b/>
                <w:bCs/>
                <w:sz w:val="22"/>
                <w:szCs w:val="22"/>
              </w:rPr>
            </w:pPr>
            <w:r w:rsidRPr="00112450">
              <w:rPr>
                <w:b/>
                <w:bCs/>
                <w:sz w:val="22"/>
                <w:szCs w:val="22"/>
              </w:rPr>
              <w:t>94,7</w:t>
            </w:r>
          </w:p>
        </w:tc>
      </w:tr>
      <w:tr w:rsidR="00BB3B12" w:rsidRPr="00112450" w14:paraId="142D22AB" w14:textId="77777777" w:rsidTr="001F7F75">
        <w:trPr>
          <w:trHeight w:val="600"/>
        </w:trPr>
        <w:tc>
          <w:tcPr>
            <w:tcW w:w="538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727DA28" w14:textId="77777777" w:rsidR="00BB3B12" w:rsidRPr="00112450" w:rsidRDefault="00BB3B12" w:rsidP="001F7F75">
            <w:pPr>
              <w:rPr>
                <w:sz w:val="22"/>
                <w:szCs w:val="22"/>
              </w:rPr>
            </w:pPr>
            <w:r w:rsidRPr="00112450">
              <w:rPr>
                <w:sz w:val="22"/>
                <w:szCs w:val="22"/>
              </w:rPr>
              <w:t>Aktivnost A400608</w:t>
            </w:r>
            <w:r w:rsidRPr="00112450">
              <w:rPr>
                <w:sz w:val="22"/>
                <w:szCs w:val="22"/>
              </w:rPr>
              <w:br/>
              <w:t>Naknada za odlaganje otpada</w:t>
            </w: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EE92040" w14:textId="77777777" w:rsidR="00BB3B12" w:rsidRPr="00112450" w:rsidRDefault="00BB3B12" w:rsidP="001F7F75">
            <w:pPr>
              <w:jc w:val="center"/>
              <w:rPr>
                <w:sz w:val="22"/>
                <w:szCs w:val="22"/>
              </w:rPr>
            </w:pPr>
            <w:r w:rsidRPr="00112450">
              <w:rPr>
                <w:sz w:val="22"/>
                <w:szCs w:val="22"/>
              </w:rPr>
              <w:t>74.000,00</w:t>
            </w:r>
          </w:p>
        </w:tc>
        <w:tc>
          <w:tcPr>
            <w:tcW w:w="16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0870A6C" w14:textId="77777777" w:rsidR="00BB3B12" w:rsidRPr="00112450" w:rsidRDefault="00BB3B12" w:rsidP="001F7F75">
            <w:pPr>
              <w:jc w:val="center"/>
              <w:rPr>
                <w:sz w:val="22"/>
                <w:szCs w:val="22"/>
              </w:rPr>
            </w:pPr>
            <w:r w:rsidRPr="00112450">
              <w:rPr>
                <w:sz w:val="22"/>
                <w:szCs w:val="22"/>
              </w:rPr>
              <w:t>72.929,88</w:t>
            </w:r>
          </w:p>
        </w:tc>
        <w:tc>
          <w:tcPr>
            <w:tcW w:w="10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7A79C8A" w14:textId="77777777" w:rsidR="00BB3B12" w:rsidRPr="00112450" w:rsidRDefault="00BB3B12" w:rsidP="001F7F75">
            <w:pPr>
              <w:jc w:val="center"/>
              <w:rPr>
                <w:sz w:val="22"/>
                <w:szCs w:val="22"/>
              </w:rPr>
            </w:pPr>
            <w:r w:rsidRPr="00112450">
              <w:rPr>
                <w:sz w:val="22"/>
                <w:szCs w:val="22"/>
              </w:rPr>
              <w:t>98,6</w:t>
            </w:r>
          </w:p>
        </w:tc>
      </w:tr>
      <w:tr w:rsidR="00BB3B12" w:rsidRPr="00112450" w14:paraId="75578F22" w14:textId="77777777" w:rsidTr="001F7F75">
        <w:trPr>
          <w:trHeight w:val="600"/>
        </w:trPr>
        <w:tc>
          <w:tcPr>
            <w:tcW w:w="538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297A701" w14:textId="77777777" w:rsidR="00BB3B12" w:rsidRPr="00112450" w:rsidRDefault="00BB3B12" w:rsidP="001F7F75">
            <w:pPr>
              <w:rPr>
                <w:sz w:val="22"/>
                <w:szCs w:val="22"/>
              </w:rPr>
            </w:pPr>
            <w:r w:rsidRPr="00112450">
              <w:rPr>
                <w:sz w:val="22"/>
                <w:szCs w:val="22"/>
              </w:rPr>
              <w:lastRenderedPageBreak/>
              <w:t>Aktivnost A400601</w:t>
            </w:r>
            <w:r w:rsidRPr="00112450">
              <w:rPr>
                <w:sz w:val="22"/>
                <w:szCs w:val="22"/>
              </w:rPr>
              <w:br/>
              <w:t>Nabava vozila za odvojeno prikupljanje otpada</w:t>
            </w: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EEA3A3" w14:textId="77777777" w:rsidR="00BB3B12" w:rsidRPr="00112450" w:rsidRDefault="00BB3B12" w:rsidP="001F7F75">
            <w:pPr>
              <w:jc w:val="center"/>
              <w:rPr>
                <w:sz w:val="22"/>
                <w:szCs w:val="22"/>
              </w:rPr>
            </w:pPr>
            <w:r w:rsidRPr="00112450">
              <w:rPr>
                <w:sz w:val="22"/>
                <w:szCs w:val="22"/>
              </w:rPr>
              <w:t>28.700,00</w:t>
            </w:r>
          </w:p>
        </w:tc>
        <w:tc>
          <w:tcPr>
            <w:tcW w:w="16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0868A1" w14:textId="77777777" w:rsidR="00BB3B12" w:rsidRPr="00112450" w:rsidRDefault="00BB3B12" w:rsidP="001F7F75">
            <w:pPr>
              <w:jc w:val="center"/>
              <w:rPr>
                <w:sz w:val="22"/>
                <w:szCs w:val="22"/>
              </w:rPr>
            </w:pPr>
            <w:r w:rsidRPr="00112450">
              <w:rPr>
                <w:sz w:val="22"/>
                <w:szCs w:val="22"/>
              </w:rPr>
              <w:t>28.557,81</w:t>
            </w:r>
          </w:p>
        </w:tc>
        <w:tc>
          <w:tcPr>
            <w:tcW w:w="1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A295BF" w14:textId="77777777" w:rsidR="00BB3B12" w:rsidRPr="00112450" w:rsidRDefault="00BB3B12" w:rsidP="001F7F75">
            <w:pPr>
              <w:jc w:val="center"/>
              <w:rPr>
                <w:sz w:val="22"/>
                <w:szCs w:val="22"/>
              </w:rPr>
            </w:pPr>
            <w:r w:rsidRPr="00112450">
              <w:rPr>
                <w:sz w:val="22"/>
                <w:szCs w:val="22"/>
              </w:rPr>
              <w:t>99,5</w:t>
            </w:r>
          </w:p>
        </w:tc>
      </w:tr>
      <w:tr w:rsidR="00BB3B12" w:rsidRPr="00112450" w14:paraId="0D9E4708" w14:textId="77777777" w:rsidTr="001F7F75">
        <w:trPr>
          <w:trHeight w:val="600"/>
        </w:trPr>
        <w:tc>
          <w:tcPr>
            <w:tcW w:w="5382" w:type="dxa"/>
            <w:tcBorders>
              <w:top w:val="single" w:sz="4" w:space="0" w:color="auto"/>
              <w:left w:val="single" w:sz="4" w:space="0" w:color="auto"/>
              <w:bottom w:val="single" w:sz="4" w:space="0" w:color="auto"/>
              <w:right w:val="single" w:sz="4" w:space="0" w:color="auto"/>
            </w:tcBorders>
            <w:shd w:val="clear" w:color="auto" w:fill="auto"/>
            <w:vAlign w:val="center"/>
          </w:tcPr>
          <w:p w14:paraId="3B1B07E2" w14:textId="77777777" w:rsidR="00BB3B12" w:rsidRPr="00112450" w:rsidRDefault="00BB3B12" w:rsidP="001F7F75">
            <w:pPr>
              <w:rPr>
                <w:sz w:val="22"/>
                <w:szCs w:val="22"/>
              </w:rPr>
            </w:pPr>
            <w:r w:rsidRPr="00112450">
              <w:rPr>
                <w:sz w:val="22"/>
                <w:szCs w:val="22"/>
              </w:rPr>
              <w:t>Aktivnost A400605</w:t>
            </w:r>
            <w:r w:rsidRPr="00112450">
              <w:rPr>
                <w:sz w:val="22"/>
                <w:szCs w:val="22"/>
              </w:rPr>
              <w:br/>
              <w:t>Ostali nespomenuti rashodi</w:t>
            </w: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70A3EBF" w14:textId="77777777" w:rsidR="00BB3B12" w:rsidRPr="00112450" w:rsidRDefault="00BB3B12" w:rsidP="001F7F75">
            <w:pPr>
              <w:jc w:val="center"/>
              <w:rPr>
                <w:sz w:val="22"/>
                <w:szCs w:val="22"/>
              </w:rPr>
            </w:pPr>
            <w:r w:rsidRPr="00112450">
              <w:rPr>
                <w:sz w:val="22"/>
                <w:szCs w:val="22"/>
              </w:rPr>
              <w:t>250,00</w:t>
            </w:r>
          </w:p>
        </w:tc>
        <w:tc>
          <w:tcPr>
            <w:tcW w:w="16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F15F076" w14:textId="77777777" w:rsidR="00BB3B12" w:rsidRPr="00112450" w:rsidRDefault="00BB3B12" w:rsidP="001F7F75">
            <w:pPr>
              <w:jc w:val="center"/>
              <w:rPr>
                <w:sz w:val="22"/>
                <w:szCs w:val="22"/>
              </w:rPr>
            </w:pPr>
            <w:r w:rsidRPr="00112450">
              <w:rPr>
                <w:sz w:val="22"/>
                <w:szCs w:val="22"/>
              </w:rPr>
              <w:t>206,25</w:t>
            </w:r>
          </w:p>
        </w:tc>
        <w:tc>
          <w:tcPr>
            <w:tcW w:w="10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7B6DF39" w14:textId="77777777" w:rsidR="00BB3B12" w:rsidRPr="00112450" w:rsidRDefault="00BB3B12" w:rsidP="001F7F75">
            <w:pPr>
              <w:jc w:val="center"/>
              <w:rPr>
                <w:sz w:val="22"/>
                <w:szCs w:val="22"/>
              </w:rPr>
            </w:pPr>
            <w:r w:rsidRPr="00112450">
              <w:rPr>
                <w:sz w:val="22"/>
                <w:szCs w:val="22"/>
              </w:rPr>
              <w:t>82,5</w:t>
            </w:r>
          </w:p>
        </w:tc>
      </w:tr>
      <w:tr w:rsidR="00BB3B12" w:rsidRPr="00112450" w14:paraId="7CD73437" w14:textId="77777777" w:rsidTr="001F7F75">
        <w:trPr>
          <w:trHeight w:val="600"/>
        </w:trPr>
        <w:tc>
          <w:tcPr>
            <w:tcW w:w="538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C17AFAA" w14:textId="77777777" w:rsidR="00BB3B12" w:rsidRPr="00112450" w:rsidRDefault="00BB3B12" w:rsidP="001F7F75">
            <w:pPr>
              <w:rPr>
                <w:sz w:val="22"/>
                <w:szCs w:val="22"/>
              </w:rPr>
            </w:pPr>
            <w:r w:rsidRPr="00112450">
              <w:rPr>
                <w:sz w:val="22"/>
                <w:szCs w:val="22"/>
              </w:rPr>
              <w:t>Aktivnost A400603</w:t>
            </w:r>
            <w:r w:rsidRPr="00112450">
              <w:rPr>
                <w:sz w:val="22"/>
                <w:szCs w:val="22"/>
              </w:rPr>
              <w:br/>
              <w:t>Studije iz područja zaštite okoliša</w:t>
            </w: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3BAB140" w14:textId="77777777" w:rsidR="00BB3B12" w:rsidRPr="00112450" w:rsidRDefault="00BB3B12" w:rsidP="001F7F75">
            <w:pPr>
              <w:jc w:val="center"/>
              <w:rPr>
                <w:sz w:val="22"/>
                <w:szCs w:val="22"/>
              </w:rPr>
            </w:pPr>
            <w:r w:rsidRPr="00112450">
              <w:rPr>
                <w:sz w:val="22"/>
                <w:szCs w:val="22"/>
              </w:rPr>
              <w:t>9.200,00</w:t>
            </w:r>
          </w:p>
        </w:tc>
        <w:tc>
          <w:tcPr>
            <w:tcW w:w="16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C2EA956" w14:textId="77777777" w:rsidR="00BB3B12" w:rsidRPr="00112450" w:rsidRDefault="00BB3B12" w:rsidP="001F7F75">
            <w:pPr>
              <w:jc w:val="center"/>
              <w:rPr>
                <w:sz w:val="22"/>
                <w:szCs w:val="22"/>
              </w:rPr>
            </w:pPr>
            <w:r w:rsidRPr="00112450">
              <w:rPr>
                <w:sz w:val="22"/>
                <w:szCs w:val="22"/>
              </w:rPr>
              <w:t>4.562,50</w:t>
            </w:r>
          </w:p>
        </w:tc>
        <w:tc>
          <w:tcPr>
            <w:tcW w:w="10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5230DDA" w14:textId="77777777" w:rsidR="00BB3B12" w:rsidRPr="00112450" w:rsidRDefault="00BB3B12" w:rsidP="001F7F75">
            <w:pPr>
              <w:jc w:val="center"/>
              <w:rPr>
                <w:sz w:val="22"/>
                <w:szCs w:val="22"/>
              </w:rPr>
            </w:pPr>
            <w:r w:rsidRPr="00112450">
              <w:rPr>
                <w:sz w:val="22"/>
                <w:szCs w:val="22"/>
              </w:rPr>
              <w:t>49,6</w:t>
            </w:r>
          </w:p>
        </w:tc>
      </w:tr>
      <w:tr w:rsidR="00BB3B12" w:rsidRPr="00112450" w14:paraId="6C4512CB" w14:textId="77777777" w:rsidTr="001F7F75">
        <w:trPr>
          <w:trHeight w:val="600"/>
        </w:trPr>
        <w:tc>
          <w:tcPr>
            <w:tcW w:w="5382" w:type="dxa"/>
            <w:tcBorders>
              <w:top w:val="nil"/>
              <w:left w:val="single" w:sz="4" w:space="0" w:color="auto"/>
              <w:bottom w:val="single" w:sz="4" w:space="0" w:color="auto"/>
              <w:right w:val="single" w:sz="4" w:space="0" w:color="auto"/>
            </w:tcBorders>
            <w:shd w:val="clear" w:color="auto" w:fill="auto"/>
            <w:vAlign w:val="center"/>
            <w:hideMark/>
          </w:tcPr>
          <w:p w14:paraId="66FB21E2" w14:textId="77777777" w:rsidR="00BB3B12" w:rsidRPr="00112450" w:rsidRDefault="00BB3B12" w:rsidP="001F7F75">
            <w:pPr>
              <w:rPr>
                <w:sz w:val="22"/>
                <w:szCs w:val="22"/>
              </w:rPr>
            </w:pPr>
            <w:r w:rsidRPr="00112450">
              <w:rPr>
                <w:b/>
                <w:bCs/>
                <w:sz w:val="22"/>
                <w:szCs w:val="22"/>
              </w:rPr>
              <w:t>UKUPNO RAZDJEL 40</w:t>
            </w:r>
          </w:p>
        </w:tc>
        <w:tc>
          <w:tcPr>
            <w:tcW w:w="1560" w:type="dxa"/>
            <w:tcBorders>
              <w:top w:val="nil"/>
              <w:left w:val="nil"/>
              <w:bottom w:val="single" w:sz="4" w:space="0" w:color="auto"/>
              <w:right w:val="single" w:sz="4" w:space="0" w:color="auto"/>
            </w:tcBorders>
            <w:shd w:val="clear" w:color="auto" w:fill="auto"/>
            <w:noWrap/>
            <w:vAlign w:val="center"/>
          </w:tcPr>
          <w:p w14:paraId="4B4FB757" w14:textId="77777777" w:rsidR="00BB3B12" w:rsidRPr="00112450" w:rsidRDefault="00BB3B12" w:rsidP="001F7F75">
            <w:pPr>
              <w:jc w:val="center"/>
              <w:rPr>
                <w:b/>
                <w:bCs/>
                <w:sz w:val="22"/>
                <w:szCs w:val="22"/>
              </w:rPr>
            </w:pPr>
            <w:r w:rsidRPr="00112450">
              <w:rPr>
                <w:b/>
                <w:bCs/>
                <w:sz w:val="22"/>
                <w:szCs w:val="22"/>
              </w:rPr>
              <w:t>15.445.845,00</w:t>
            </w:r>
          </w:p>
        </w:tc>
        <w:tc>
          <w:tcPr>
            <w:tcW w:w="1600" w:type="dxa"/>
            <w:tcBorders>
              <w:top w:val="nil"/>
              <w:left w:val="nil"/>
              <w:bottom w:val="single" w:sz="4" w:space="0" w:color="auto"/>
              <w:right w:val="single" w:sz="4" w:space="0" w:color="auto"/>
            </w:tcBorders>
            <w:shd w:val="clear" w:color="auto" w:fill="auto"/>
            <w:noWrap/>
            <w:vAlign w:val="center"/>
          </w:tcPr>
          <w:p w14:paraId="4C394F15" w14:textId="77777777" w:rsidR="00BB3B12" w:rsidRPr="00112450" w:rsidRDefault="00BB3B12" w:rsidP="001F7F75">
            <w:pPr>
              <w:jc w:val="center"/>
              <w:rPr>
                <w:b/>
                <w:bCs/>
                <w:sz w:val="22"/>
                <w:szCs w:val="22"/>
              </w:rPr>
            </w:pPr>
            <w:r w:rsidRPr="00112450">
              <w:rPr>
                <w:b/>
                <w:bCs/>
                <w:sz w:val="22"/>
                <w:szCs w:val="22"/>
              </w:rPr>
              <w:t>13.324.406,55</w:t>
            </w:r>
          </w:p>
        </w:tc>
        <w:tc>
          <w:tcPr>
            <w:tcW w:w="1000" w:type="dxa"/>
            <w:tcBorders>
              <w:top w:val="nil"/>
              <w:left w:val="nil"/>
              <w:bottom w:val="single" w:sz="4" w:space="0" w:color="auto"/>
              <w:right w:val="single" w:sz="4" w:space="0" w:color="auto"/>
            </w:tcBorders>
            <w:shd w:val="clear" w:color="auto" w:fill="auto"/>
            <w:noWrap/>
            <w:vAlign w:val="center"/>
          </w:tcPr>
          <w:p w14:paraId="4D9BC799" w14:textId="77777777" w:rsidR="00BB3B12" w:rsidRPr="00112450" w:rsidRDefault="00BB3B12" w:rsidP="001F7F75">
            <w:pPr>
              <w:jc w:val="center"/>
              <w:rPr>
                <w:b/>
                <w:bCs/>
                <w:sz w:val="22"/>
                <w:szCs w:val="22"/>
              </w:rPr>
            </w:pPr>
            <w:r w:rsidRPr="00112450">
              <w:rPr>
                <w:b/>
                <w:bCs/>
                <w:sz w:val="22"/>
                <w:szCs w:val="22"/>
              </w:rPr>
              <w:t>86,3</w:t>
            </w:r>
          </w:p>
        </w:tc>
      </w:tr>
    </w:tbl>
    <w:p w14:paraId="396F6898" w14:textId="77777777" w:rsidR="00BB3B12" w:rsidRPr="00112450" w:rsidRDefault="00BB3B12" w:rsidP="00BB3B12">
      <w:pPr>
        <w:jc w:val="both"/>
        <w:rPr>
          <w:b/>
          <w:bCs/>
          <w:sz w:val="22"/>
          <w:szCs w:val="22"/>
        </w:rPr>
      </w:pPr>
    </w:p>
    <w:p w14:paraId="020C6B9C" w14:textId="77777777" w:rsidR="00BB3B12" w:rsidRPr="00112450" w:rsidRDefault="00BB3B12" w:rsidP="00BB3B12">
      <w:pPr>
        <w:jc w:val="both"/>
        <w:rPr>
          <w:b/>
          <w:bCs/>
          <w:sz w:val="22"/>
          <w:szCs w:val="22"/>
        </w:rPr>
      </w:pPr>
    </w:p>
    <w:p w14:paraId="3188F1BA" w14:textId="77777777" w:rsidR="00BB3B12" w:rsidRPr="00112450" w:rsidRDefault="00BB3B12" w:rsidP="00BB3B12">
      <w:pPr>
        <w:jc w:val="both"/>
        <w:rPr>
          <w:b/>
          <w:bCs/>
          <w:sz w:val="22"/>
          <w:szCs w:val="22"/>
        </w:rPr>
      </w:pPr>
      <w:r w:rsidRPr="00112450">
        <w:rPr>
          <w:b/>
          <w:bCs/>
          <w:sz w:val="22"/>
          <w:szCs w:val="22"/>
        </w:rPr>
        <w:t>PROGRAM 1002 – REDOVNI RAD MJESNE SAMOUPRAVE</w:t>
      </w:r>
    </w:p>
    <w:p w14:paraId="6DAE2CEF" w14:textId="77777777" w:rsidR="00BB3B12" w:rsidRPr="00112450" w:rsidRDefault="00BB3B12" w:rsidP="00BB3B12">
      <w:pPr>
        <w:jc w:val="both"/>
        <w:rPr>
          <w:sz w:val="22"/>
          <w:szCs w:val="22"/>
          <w:u w:val="single"/>
        </w:rPr>
      </w:pPr>
    </w:p>
    <w:p w14:paraId="4DFEBECA" w14:textId="77777777" w:rsidR="00BB3B12" w:rsidRPr="00112450" w:rsidRDefault="00BB3B12" w:rsidP="00BB3B12">
      <w:pPr>
        <w:spacing w:after="120"/>
        <w:jc w:val="both"/>
        <w:rPr>
          <w:b/>
          <w:bCs/>
          <w:sz w:val="22"/>
          <w:szCs w:val="22"/>
          <w:u w:val="single"/>
        </w:rPr>
      </w:pPr>
      <w:r w:rsidRPr="00112450">
        <w:rPr>
          <w:b/>
          <w:bCs/>
          <w:sz w:val="22"/>
          <w:szCs w:val="22"/>
          <w:u w:val="single"/>
        </w:rPr>
        <w:t>Ciljevi provedbe programa:</w:t>
      </w:r>
    </w:p>
    <w:p w14:paraId="40EA2FDD" w14:textId="77777777" w:rsidR="00BB3B12" w:rsidRPr="00112450" w:rsidRDefault="00BB3B12" w:rsidP="00BB3B12">
      <w:pPr>
        <w:jc w:val="both"/>
        <w:rPr>
          <w:b/>
          <w:bCs/>
          <w:sz w:val="22"/>
          <w:szCs w:val="22"/>
          <w:u w:val="single"/>
        </w:rPr>
      </w:pPr>
      <w:r w:rsidRPr="00112450">
        <w:rPr>
          <w:sz w:val="22"/>
          <w:szCs w:val="22"/>
        </w:rPr>
        <w:t>Cilj programa je stvaranje uvjeta za  funkcioniranje mjesne samouprave i rad Vijeća mjesnih odbora.</w:t>
      </w:r>
    </w:p>
    <w:p w14:paraId="733AFB03" w14:textId="77777777" w:rsidR="00BB3B12" w:rsidRPr="00112450" w:rsidRDefault="00BB3B12" w:rsidP="00BB3B12">
      <w:pPr>
        <w:jc w:val="both"/>
        <w:rPr>
          <w:b/>
          <w:bCs/>
          <w:sz w:val="22"/>
          <w:szCs w:val="22"/>
          <w:u w:val="single"/>
        </w:rPr>
      </w:pPr>
    </w:p>
    <w:p w14:paraId="38BC981A" w14:textId="77777777" w:rsidR="00BB3B12" w:rsidRPr="00112450" w:rsidRDefault="00BB3B12" w:rsidP="00BB3B12">
      <w:pPr>
        <w:spacing w:after="120"/>
        <w:jc w:val="both"/>
        <w:rPr>
          <w:b/>
          <w:bCs/>
          <w:sz w:val="22"/>
          <w:szCs w:val="22"/>
          <w:u w:val="single"/>
        </w:rPr>
      </w:pPr>
      <w:r w:rsidRPr="00112450">
        <w:rPr>
          <w:b/>
          <w:bCs/>
          <w:sz w:val="22"/>
          <w:szCs w:val="22"/>
          <w:u w:val="single"/>
        </w:rPr>
        <w:t>Opis programa:</w:t>
      </w:r>
    </w:p>
    <w:p w14:paraId="3623FA95" w14:textId="77777777" w:rsidR="00BB3B12" w:rsidRPr="00112450" w:rsidRDefault="00BB3B12" w:rsidP="00BB3B12">
      <w:pPr>
        <w:jc w:val="both"/>
        <w:rPr>
          <w:sz w:val="22"/>
          <w:szCs w:val="22"/>
        </w:rPr>
      </w:pPr>
      <w:r w:rsidRPr="00112450">
        <w:rPr>
          <w:sz w:val="22"/>
          <w:szCs w:val="22"/>
        </w:rPr>
        <w:t xml:space="preserve">Program obuhvaća osiguranje sredstava za aktivnosti koje provode mjesni odbori kao pretpostavku razvoja mjesne samouprave kao najneposrednijeg oblika sudjelovanja u upravljanju poslovima od neposrednog značaja za život i rad stanovnika na području mjesnog odbora. </w:t>
      </w:r>
    </w:p>
    <w:p w14:paraId="1D50F781" w14:textId="77777777" w:rsidR="00BB3B12" w:rsidRPr="00112450" w:rsidRDefault="00BB3B12" w:rsidP="00BB3B12">
      <w:pPr>
        <w:spacing w:after="120"/>
        <w:ind w:left="720"/>
        <w:contextualSpacing/>
        <w:jc w:val="both"/>
        <w:rPr>
          <w:sz w:val="22"/>
          <w:szCs w:val="22"/>
        </w:rPr>
      </w:pPr>
    </w:p>
    <w:p w14:paraId="4633CD61" w14:textId="77777777" w:rsidR="00BB3B12" w:rsidRPr="00112450" w:rsidRDefault="00BB3B12" w:rsidP="00BB3B12">
      <w:pPr>
        <w:spacing w:after="120"/>
        <w:jc w:val="both"/>
        <w:rPr>
          <w:b/>
          <w:bCs/>
          <w:sz w:val="22"/>
          <w:szCs w:val="22"/>
          <w:u w:val="single"/>
        </w:rPr>
      </w:pPr>
      <w:r w:rsidRPr="00112450">
        <w:rPr>
          <w:b/>
          <w:bCs/>
          <w:sz w:val="22"/>
          <w:szCs w:val="22"/>
          <w:u w:val="single"/>
        </w:rPr>
        <w:t>Realizirana sredstva po aktivnostima:</w:t>
      </w:r>
    </w:p>
    <w:p w14:paraId="4C5AE0F2" w14:textId="77777777" w:rsidR="00BB3B12" w:rsidRPr="00112450" w:rsidRDefault="00BB3B12" w:rsidP="00BB3B12">
      <w:pPr>
        <w:jc w:val="both"/>
        <w:rPr>
          <w:b/>
          <w:sz w:val="22"/>
          <w:szCs w:val="22"/>
        </w:rPr>
      </w:pPr>
      <w:r w:rsidRPr="00112450">
        <w:rPr>
          <w:b/>
          <w:sz w:val="22"/>
          <w:szCs w:val="22"/>
        </w:rPr>
        <w:t>Aktivnost  A100201: Djelokrug mjesne samouprave – MJESNI ODBORI</w:t>
      </w:r>
    </w:p>
    <w:p w14:paraId="55749488" w14:textId="77777777" w:rsidR="00BB3B12" w:rsidRPr="00112450" w:rsidRDefault="00BB3B12" w:rsidP="00BB3B12">
      <w:pPr>
        <w:ind w:firstLine="708"/>
        <w:jc w:val="both"/>
        <w:rPr>
          <w:sz w:val="22"/>
          <w:szCs w:val="22"/>
        </w:rPr>
      </w:pPr>
      <w:r w:rsidRPr="00112450">
        <w:rPr>
          <w:sz w:val="22"/>
          <w:szCs w:val="22"/>
        </w:rPr>
        <w:t xml:space="preserve">Sredstva za izvršenje ove aktivnosti planirana su u 2024. godini u iznosu 31.000,00 </w:t>
      </w:r>
      <w:bookmarkStart w:id="53" w:name="_Hlk143154822"/>
      <w:r w:rsidRPr="00112450">
        <w:rPr>
          <w:sz w:val="22"/>
          <w:szCs w:val="22"/>
        </w:rPr>
        <w:t>EUR</w:t>
      </w:r>
      <w:bookmarkEnd w:id="53"/>
      <w:r w:rsidRPr="00112450">
        <w:rPr>
          <w:sz w:val="22"/>
          <w:szCs w:val="22"/>
        </w:rPr>
        <w:t>. Utrošeno je 30.707,28 EUR za troškove energenata i redovni rad mjesne samouprave.</w:t>
      </w:r>
    </w:p>
    <w:p w14:paraId="7472FF78" w14:textId="77777777" w:rsidR="00BB3B12" w:rsidRPr="00112450" w:rsidRDefault="00BB3B12" w:rsidP="00BB3B12">
      <w:pPr>
        <w:jc w:val="both"/>
        <w:rPr>
          <w:sz w:val="22"/>
          <w:szCs w:val="22"/>
        </w:rPr>
      </w:pPr>
    </w:p>
    <w:p w14:paraId="7ABF852B" w14:textId="77777777" w:rsidR="00BB3B12" w:rsidRPr="00112450" w:rsidRDefault="00BB3B12" w:rsidP="00BB3B12">
      <w:pPr>
        <w:autoSpaceDE w:val="0"/>
        <w:autoSpaceDN w:val="0"/>
        <w:adjustRightInd w:val="0"/>
        <w:jc w:val="both"/>
        <w:rPr>
          <w:b/>
          <w:noProof/>
          <w:sz w:val="22"/>
          <w:szCs w:val="22"/>
        </w:rPr>
      </w:pPr>
      <w:r w:rsidRPr="00112450">
        <w:rPr>
          <w:b/>
          <w:noProof/>
          <w:sz w:val="22"/>
          <w:szCs w:val="22"/>
        </w:rPr>
        <w:t>Aktivnost A100202: Kapitalna ulaganja u mjesnoj samoupravi</w:t>
      </w:r>
    </w:p>
    <w:p w14:paraId="2064B616" w14:textId="77777777" w:rsidR="00BB3B12" w:rsidRPr="00112450" w:rsidRDefault="00BB3B12" w:rsidP="00BB3B12">
      <w:pPr>
        <w:autoSpaceDE w:val="0"/>
        <w:autoSpaceDN w:val="0"/>
        <w:adjustRightInd w:val="0"/>
        <w:jc w:val="both"/>
        <w:rPr>
          <w:noProof/>
          <w:sz w:val="22"/>
          <w:szCs w:val="22"/>
        </w:rPr>
      </w:pPr>
      <w:r w:rsidRPr="00112450">
        <w:rPr>
          <w:b/>
          <w:noProof/>
          <w:sz w:val="22"/>
          <w:szCs w:val="22"/>
        </w:rPr>
        <w:tab/>
      </w:r>
      <w:r w:rsidRPr="00112450">
        <w:rPr>
          <w:noProof/>
          <w:sz w:val="22"/>
          <w:szCs w:val="22"/>
        </w:rPr>
        <w:t xml:space="preserve">Sredstva za izvršenje ove aktivnosti planirana su u 2024. godini iznosu od 3.550,00 </w:t>
      </w:r>
      <w:r w:rsidRPr="00112450">
        <w:rPr>
          <w:sz w:val="22"/>
          <w:szCs w:val="22"/>
        </w:rPr>
        <w:t>EUR. Utrošeno je 3.432,79 EUR na namještaj, opremu za održavanje i zaštitu.</w:t>
      </w:r>
      <w:r w:rsidRPr="00112450">
        <w:rPr>
          <w:noProof/>
          <w:sz w:val="22"/>
          <w:szCs w:val="22"/>
        </w:rPr>
        <w:t xml:space="preserve"> </w:t>
      </w:r>
    </w:p>
    <w:p w14:paraId="52AA4062" w14:textId="77777777" w:rsidR="00BB3B12" w:rsidRPr="00112450" w:rsidRDefault="00BB3B12" w:rsidP="00BB3B12">
      <w:pPr>
        <w:jc w:val="both"/>
        <w:rPr>
          <w:b/>
          <w:bCs/>
          <w:sz w:val="22"/>
          <w:szCs w:val="22"/>
        </w:rPr>
      </w:pPr>
    </w:p>
    <w:p w14:paraId="6874D9FF" w14:textId="77777777" w:rsidR="00BB3B12" w:rsidRPr="00112450" w:rsidRDefault="00BB3B12" w:rsidP="00BB3B12">
      <w:pPr>
        <w:jc w:val="both"/>
        <w:rPr>
          <w:b/>
          <w:bCs/>
          <w:sz w:val="22"/>
          <w:szCs w:val="22"/>
        </w:rPr>
      </w:pPr>
      <w:r w:rsidRPr="00112450">
        <w:rPr>
          <w:b/>
          <w:bCs/>
          <w:sz w:val="22"/>
          <w:szCs w:val="22"/>
        </w:rPr>
        <w:t>PROGRAM 2004 - REKONSTRUKCIJA I UPRAVLJANJE OBJEKTIMA GRADA</w:t>
      </w:r>
    </w:p>
    <w:p w14:paraId="65DC0924" w14:textId="77777777" w:rsidR="00BB3B12" w:rsidRPr="00112450" w:rsidRDefault="00BB3B12" w:rsidP="00BB3B12">
      <w:pPr>
        <w:jc w:val="both"/>
        <w:rPr>
          <w:b/>
          <w:bCs/>
          <w:sz w:val="22"/>
          <w:szCs w:val="22"/>
        </w:rPr>
      </w:pPr>
    </w:p>
    <w:p w14:paraId="45578D6F" w14:textId="77777777" w:rsidR="00BB3B12" w:rsidRPr="00112450" w:rsidRDefault="00BB3B12" w:rsidP="00BB3B12">
      <w:pPr>
        <w:spacing w:after="120"/>
        <w:jc w:val="both"/>
        <w:rPr>
          <w:b/>
          <w:bCs/>
          <w:sz w:val="22"/>
          <w:szCs w:val="22"/>
          <w:u w:val="single"/>
        </w:rPr>
      </w:pPr>
      <w:r w:rsidRPr="00112450">
        <w:rPr>
          <w:b/>
          <w:bCs/>
          <w:sz w:val="22"/>
          <w:szCs w:val="22"/>
          <w:u w:val="single"/>
        </w:rPr>
        <w:t>Ciljevi provedbe programa:</w:t>
      </w:r>
    </w:p>
    <w:p w14:paraId="4AD9AF9E" w14:textId="77777777" w:rsidR="00BB3B12" w:rsidRPr="00112450" w:rsidRDefault="00BB3B12" w:rsidP="00BB3B12">
      <w:pPr>
        <w:jc w:val="both"/>
        <w:rPr>
          <w:sz w:val="22"/>
          <w:szCs w:val="22"/>
        </w:rPr>
      </w:pPr>
      <w:r w:rsidRPr="00112450">
        <w:rPr>
          <w:sz w:val="22"/>
          <w:szCs w:val="22"/>
        </w:rPr>
        <w:t>Cilj programa je stvaranje odnosno poboljšanje uvjeta i standarda javnih potreba te kapaciteta građevina društvene, socijalne, kulturne, obrazovne i druge namjene.</w:t>
      </w:r>
    </w:p>
    <w:p w14:paraId="1C332781" w14:textId="77777777" w:rsidR="00BB3B12" w:rsidRPr="00112450" w:rsidRDefault="00BB3B12" w:rsidP="00BB3B12">
      <w:pPr>
        <w:jc w:val="both"/>
        <w:rPr>
          <w:b/>
          <w:bCs/>
          <w:sz w:val="22"/>
          <w:szCs w:val="22"/>
        </w:rPr>
      </w:pPr>
    </w:p>
    <w:p w14:paraId="717F30F0" w14:textId="77777777" w:rsidR="00BB3B12" w:rsidRPr="00112450" w:rsidRDefault="00BB3B12" w:rsidP="00BB3B12">
      <w:pPr>
        <w:spacing w:after="120"/>
        <w:jc w:val="both"/>
        <w:rPr>
          <w:b/>
          <w:bCs/>
          <w:sz w:val="22"/>
          <w:szCs w:val="22"/>
          <w:u w:val="single"/>
        </w:rPr>
      </w:pPr>
      <w:r w:rsidRPr="00112450">
        <w:rPr>
          <w:b/>
          <w:bCs/>
          <w:sz w:val="22"/>
          <w:szCs w:val="22"/>
          <w:u w:val="single"/>
        </w:rPr>
        <w:t>Opis programa:</w:t>
      </w:r>
    </w:p>
    <w:p w14:paraId="3785666B" w14:textId="77777777" w:rsidR="00BB3B12" w:rsidRPr="00112450" w:rsidRDefault="00BB3B12" w:rsidP="00BB3B12">
      <w:pPr>
        <w:jc w:val="both"/>
        <w:rPr>
          <w:sz w:val="22"/>
          <w:szCs w:val="22"/>
        </w:rPr>
      </w:pPr>
      <w:r w:rsidRPr="00112450">
        <w:rPr>
          <w:sz w:val="22"/>
          <w:szCs w:val="22"/>
        </w:rPr>
        <w:t>Program obuhvaća investicijsko i tekuće održavanje građevinskih objekata u vlasništvu Grada Koprivnice, izrade pregleda, planova i programa održavanja građevina kako bi se osiguralo njihovo dugoročno korištenje te povećanje njihove vrijednosti i funkcionalnosti, kupnja zemljišta potrebnog za buduće kapitalne projekte, provođenje potrebnih geodetskih poslova, procjene vještaka i slične usluge kod provođenja investicijskih projekata izgradnje građevina, ostale prateće troškove i pristojbe kod izgradnje i rekonstrukcije objekata i upravljanja imovinom, odvjetničke usluge, troškove provođenja nabava ili natječaja i sl.</w:t>
      </w:r>
    </w:p>
    <w:p w14:paraId="13B6DAD6" w14:textId="77777777" w:rsidR="00BB3B12" w:rsidRPr="00112450" w:rsidRDefault="00BB3B12" w:rsidP="00BB3B12">
      <w:pPr>
        <w:jc w:val="both"/>
        <w:rPr>
          <w:b/>
          <w:bCs/>
          <w:sz w:val="22"/>
          <w:szCs w:val="22"/>
        </w:rPr>
      </w:pPr>
    </w:p>
    <w:p w14:paraId="68F5ED8D" w14:textId="77777777" w:rsidR="00BB3B12" w:rsidRPr="00112450" w:rsidRDefault="00BB3B12" w:rsidP="00BB3B12">
      <w:pPr>
        <w:spacing w:after="120"/>
        <w:jc w:val="both"/>
        <w:rPr>
          <w:b/>
          <w:bCs/>
          <w:sz w:val="22"/>
          <w:szCs w:val="22"/>
          <w:u w:val="single"/>
        </w:rPr>
      </w:pPr>
      <w:r w:rsidRPr="00112450">
        <w:rPr>
          <w:b/>
          <w:bCs/>
          <w:sz w:val="22"/>
          <w:szCs w:val="22"/>
          <w:u w:val="single"/>
        </w:rPr>
        <w:t>Realizirana sredstva planirana po aktivnostima:</w:t>
      </w:r>
    </w:p>
    <w:p w14:paraId="3DA721B3" w14:textId="77777777" w:rsidR="00BB3B12" w:rsidRPr="00112450" w:rsidRDefault="00BB3B12" w:rsidP="00BB3B12">
      <w:pPr>
        <w:jc w:val="both"/>
        <w:rPr>
          <w:b/>
          <w:sz w:val="22"/>
          <w:szCs w:val="22"/>
        </w:rPr>
      </w:pPr>
      <w:r w:rsidRPr="00112450">
        <w:rPr>
          <w:b/>
          <w:sz w:val="22"/>
          <w:szCs w:val="22"/>
        </w:rPr>
        <w:t xml:space="preserve">Aktivnost  A200401: Dom mladih </w:t>
      </w:r>
    </w:p>
    <w:p w14:paraId="4FC4A3F2" w14:textId="77777777" w:rsidR="00BB3B12" w:rsidRPr="00112450" w:rsidRDefault="00BB3B12" w:rsidP="00BB3B12">
      <w:pPr>
        <w:ind w:firstLine="708"/>
        <w:jc w:val="both"/>
        <w:rPr>
          <w:sz w:val="22"/>
          <w:szCs w:val="22"/>
        </w:rPr>
      </w:pPr>
      <w:r w:rsidRPr="00112450">
        <w:rPr>
          <w:sz w:val="22"/>
          <w:szCs w:val="22"/>
        </w:rPr>
        <w:t>Sredstva za izvršenje ove aktivnosti planirana su u 2024. godini u iznosu 5.000,00 EUR. Utrošeno je 4.735,79 EUR za radove na uređenju i održavanju.</w:t>
      </w:r>
    </w:p>
    <w:p w14:paraId="45D26589" w14:textId="77777777" w:rsidR="00BB3B12" w:rsidRPr="00112450" w:rsidRDefault="00BB3B12" w:rsidP="00BB3B12">
      <w:pPr>
        <w:jc w:val="both"/>
        <w:rPr>
          <w:b/>
          <w:sz w:val="22"/>
          <w:szCs w:val="22"/>
        </w:rPr>
      </w:pPr>
    </w:p>
    <w:p w14:paraId="338E24D1" w14:textId="77777777" w:rsidR="00BB3B12" w:rsidRPr="00112450" w:rsidRDefault="00BB3B12" w:rsidP="00BB3B12">
      <w:pPr>
        <w:jc w:val="both"/>
        <w:rPr>
          <w:b/>
          <w:sz w:val="22"/>
          <w:szCs w:val="22"/>
        </w:rPr>
      </w:pPr>
      <w:r w:rsidRPr="00112450">
        <w:rPr>
          <w:b/>
          <w:sz w:val="22"/>
          <w:szCs w:val="22"/>
        </w:rPr>
        <w:t xml:space="preserve">Aktivnost  A200402: Sportski objekti </w:t>
      </w:r>
    </w:p>
    <w:p w14:paraId="6F273CEA" w14:textId="77777777" w:rsidR="00BB3B12" w:rsidRPr="00112450" w:rsidRDefault="00BB3B12" w:rsidP="00BB3B12">
      <w:pPr>
        <w:ind w:firstLine="708"/>
        <w:jc w:val="both"/>
        <w:rPr>
          <w:sz w:val="22"/>
          <w:szCs w:val="22"/>
        </w:rPr>
      </w:pPr>
      <w:bookmarkStart w:id="54" w:name="_Hlk17439916"/>
      <w:r w:rsidRPr="00112450">
        <w:rPr>
          <w:sz w:val="22"/>
          <w:szCs w:val="22"/>
        </w:rPr>
        <w:lastRenderedPageBreak/>
        <w:t>Sredstva za izvršenje ove aktivnosti planirana su u 2024. godini u iznosu 435.000,00 EUR za projektiranje i radove na rekonstrukciji, uređenju i održavanju sportskih objekata u vlasništvu Grada Koprivnice. Utrošeno je 425.996,87 EUR za radove redovnog i investicijskog održavanja sportskih objekat</w:t>
      </w:r>
      <w:bookmarkEnd w:id="54"/>
      <w:r w:rsidRPr="00112450">
        <w:rPr>
          <w:sz w:val="22"/>
          <w:szCs w:val="22"/>
        </w:rPr>
        <w:t>a.</w:t>
      </w:r>
    </w:p>
    <w:p w14:paraId="4F58D8CA" w14:textId="77777777" w:rsidR="00BB3B12" w:rsidRPr="00112450" w:rsidRDefault="00BB3B12" w:rsidP="00BB3B12">
      <w:pPr>
        <w:ind w:firstLine="708"/>
        <w:jc w:val="both"/>
        <w:rPr>
          <w:sz w:val="22"/>
          <w:szCs w:val="22"/>
        </w:rPr>
      </w:pPr>
    </w:p>
    <w:p w14:paraId="1E8199EC" w14:textId="77777777" w:rsidR="00BB3B12" w:rsidRPr="00112450" w:rsidRDefault="00BB3B12" w:rsidP="00BB3B12">
      <w:pPr>
        <w:jc w:val="both"/>
        <w:rPr>
          <w:b/>
          <w:sz w:val="22"/>
          <w:szCs w:val="22"/>
        </w:rPr>
      </w:pPr>
      <w:r w:rsidRPr="00112450">
        <w:rPr>
          <w:b/>
          <w:sz w:val="22"/>
          <w:szCs w:val="22"/>
        </w:rPr>
        <w:t xml:space="preserve">Aktivnost  A200403: Društveni domovi </w:t>
      </w:r>
    </w:p>
    <w:p w14:paraId="6CFAB2B9" w14:textId="77777777" w:rsidR="00BB3B12" w:rsidRPr="00112450" w:rsidRDefault="00BB3B12" w:rsidP="00BB3B12">
      <w:pPr>
        <w:ind w:firstLine="708"/>
        <w:jc w:val="both"/>
        <w:rPr>
          <w:sz w:val="22"/>
          <w:szCs w:val="22"/>
        </w:rPr>
      </w:pPr>
      <w:r w:rsidRPr="00112450">
        <w:rPr>
          <w:sz w:val="22"/>
          <w:szCs w:val="22"/>
        </w:rPr>
        <w:t>Sredstva za izvršenje ove aktivnosti planirana su u 2024. godini u iznosu 178.000,00 EUR za materijal, projektiranje i radove rekonstrukcije, radove na uređenju i održavanju društvenih domova u vlasništvu Grada Koprivnice, većina troškova odnosi se radove čijom izvedbom se poboljšava sigurnost u korištenju prostora Društvenih domova, sprečava moguća šteta od vremenskih neprilika te dodatno uređuju spomenuti prostori.  Utrošeno je 169.028,94 EUR.</w:t>
      </w:r>
    </w:p>
    <w:p w14:paraId="68A741B1" w14:textId="77777777" w:rsidR="00BB3B12" w:rsidRPr="00112450" w:rsidRDefault="00BB3B12" w:rsidP="00BB3B12">
      <w:pPr>
        <w:ind w:firstLine="708"/>
        <w:jc w:val="both"/>
        <w:rPr>
          <w:sz w:val="22"/>
          <w:szCs w:val="22"/>
        </w:rPr>
      </w:pPr>
      <w:r w:rsidRPr="00112450">
        <w:rPr>
          <w:sz w:val="22"/>
          <w:szCs w:val="22"/>
        </w:rPr>
        <w:t xml:space="preserve"> </w:t>
      </w:r>
    </w:p>
    <w:p w14:paraId="738FFF16" w14:textId="77777777" w:rsidR="00BB3B12" w:rsidRPr="00112450" w:rsidRDefault="00BB3B12" w:rsidP="00BB3B12">
      <w:pPr>
        <w:jc w:val="both"/>
        <w:rPr>
          <w:b/>
          <w:sz w:val="22"/>
          <w:szCs w:val="22"/>
        </w:rPr>
      </w:pPr>
      <w:r w:rsidRPr="00112450">
        <w:rPr>
          <w:b/>
          <w:sz w:val="22"/>
          <w:szCs w:val="22"/>
        </w:rPr>
        <w:t xml:space="preserve">Aktivnost  A200404: Mrtvačnice </w:t>
      </w:r>
    </w:p>
    <w:p w14:paraId="7639DC62" w14:textId="77777777" w:rsidR="00BB3B12" w:rsidRPr="00112450" w:rsidRDefault="00BB3B12" w:rsidP="00BB3B12">
      <w:pPr>
        <w:ind w:firstLine="708"/>
        <w:jc w:val="both"/>
        <w:rPr>
          <w:sz w:val="22"/>
          <w:szCs w:val="22"/>
        </w:rPr>
      </w:pPr>
      <w:r w:rsidRPr="00112450">
        <w:rPr>
          <w:sz w:val="22"/>
          <w:szCs w:val="22"/>
        </w:rPr>
        <w:t>Sredstva za izvršenje ove aktivnosti planirana su u 2024. godini u iznosu 7.500,00 EUR za radove na uređenju i održavanju objekata Mrtvačnica u vlasništvu Grada Koprivnice. Utrošeno je 7.220,10 EUR.</w:t>
      </w:r>
    </w:p>
    <w:p w14:paraId="24C8A34C" w14:textId="77777777" w:rsidR="00BB3B12" w:rsidRPr="00112450" w:rsidRDefault="00BB3B12" w:rsidP="00BB3B12">
      <w:pPr>
        <w:ind w:firstLine="708"/>
        <w:jc w:val="both"/>
        <w:rPr>
          <w:b/>
          <w:noProof/>
          <w:sz w:val="22"/>
          <w:szCs w:val="22"/>
        </w:rPr>
      </w:pPr>
    </w:p>
    <w:p w14:paraId="402D72A7" w14:textId="77777777" w:rsidR="00BB3B12" w:rsidRPr="00112450" w:rsidRDefault="00BB3B12" w:rsidP="00BB3B12">
      <w:pPr>
        <w:autoSpaceDE w:val="0"/>
        <w:autoSpaceDN w:val="0"/>
        <w:adjustRightInd w:val="0"/>
        <w:jc w:val="both"/>
        <w:rPr>
          <w:b/>
          <w:noProof/>
          <w:sz w:val="22"/>
          <w:szCs w:val="22"/>
        </w:rPr>
      </w:pPr>
      <w:r w:rsidRPr="00112450">
        <w:rPr>
          <w:b/>
          <w:noProof/>
          <w:sz w:val="22"/>
          <w:szCs w:val="22"/>
        </w:rPr>
        <w:t>Kapitalni projekt K200406: Groblja</w:t>
      </w:r>
    </w:p>
    <w:p w14:paraId="2A94348E" w14:textId="77777777" w:rsidR="00BB3B12" w:rsidRPr="00112450" w:rsidRDefault="00BB3B12" w:rsidP="00BB3B12">
      <w:pPr>
        <w:autoSpaceDE w:val="0"/>
        <w:autoSpaceDN w:val="0"/>
        <w:adjustRightInd w:val="0"/>
        <w:jc w:val="both"/>
        <w:rPr>
          <w:noProof/>
          <w:sz w:val="22"/>
          <w:szCs w:val="22"/>
        </w:rPr>
      </w:pPr>
      <w:r w:rsidRPr="00112450">
        <w:rPr>
          <w:b/>
          <w:noProof/>
          <w:sz w:val="22"/>
          <w:szCs w:val="22"/>
        </w:rPr>
        <w:tab/>
      </w:r>
      <w:r w:rsidRPr="00112450">
        <w:rPr>
          <w:noProof/>
          <w:sz w:val="22"/>
          <w:szCs w:val="22"/>
        </w:rPr>
        <w:t xml:space="preserve">Sredstva planirana u 2024. godini su u iznosu od 32.000,00 </w:t>
      </w:r>
      <w:r w:rsidRPr="00112450">
        <w:rPr>
          <w:sz w:val="22"/>
          <w:szCs w:val="22"/>
        </w:rPr>
        <w:t>EUR</w:t>
      </w:r>
      <w:r w:rsidRPr="00112450">
        <w:rPr>
          <w:noProof/>
          <w:sz w:val="22"/>
          <w:szCs w:val="22"/>
        </w:rPr>
        <w:t xml:space="preserve"> za radove na uređenju groblja. Utrošeno je 31.496,40</w:t>
      </w:r>
      <w:r w:rsidRPr="00112450">
        <w:rPr>
          <w:sz w:val="22"/>
          <w:szCs w:val="22"/>
        </w:rPr>
        <w:t xml:space="preserve"> EUR</w:t>
      </w:r>
      <w:r w:rsidRPr="00112450">
        <w:rPr>
          <w:noProof/>
          <w:sz w:val="22"/>
          <w:szCs w:val="22"/>
        </w:rPr>
        <w:t xml:space="preserve"> za radove na uređenju okoliša groblja.    </w:t>
      </w:r>
    </w:p>
    <w:p w14:paraId="12B0F4CB" w14:textId="77777777" w:rsidR="00BB3B12" w:rsidRPr="00112450" w:rsidRDefault="00BB3B12" w:rsidP="00BB3B12">
      <w:pPr>
        <w:ind w:firstLine="708"/>
        <w:jc w:val="both"/>
        <w:rPr>
          <w:sz w:val="22"/>
          <w:szCs w:val="22"/>
        </w:rPr>
      </w:pPr>
      <w:r w:rsidRPr="00112450">
        <w:rPr>
          <w:sz w:val="22"/>
          <w:szCs w:val="22"/>
        </w:rPr>
        <w:t xml:space="preserve">  </w:t>
      </w:r>
    </w:p>
    <w:p w14:paraId="29ABD4FB" w14:textId="77777777" w:rsidR="00BB3B12" w:rsidRPr="00112450" w:rsidRDefault="00BB3B12" w:rsidP="00BB3B12">
      <w:pPr>
        <w:jc w:val="both"/>
        <w:rPr>
          <w:b/>
          <w:sz w:val="22"/>
          <w:szCs w:val="22"/>
        </w:rPr>
      </w:pPr>
      <w:r w:rsidRPr="00112450">
        <w:rPr>
          <w:b/>
          <w:sz w:val="22"/>
          <w:szCs w:val="22"/>
        </w:rPr>
        <w:t>Aktivnost A200407: Održavanje ostalih objekata</w:t>
      </w:r>
    </w:p>
    <w:p w14:paraId="401674BB" w14:textId="77777777" w:rsidR="00BB3B12" w:rsidRPr="00112450" w:rsidRDefault="00BB3B12" w:rsidP="00BB3B12">
      <w:pPr>
        <w:ind w:firstLine="708"/>
        <w:jc w:val="both"/>
        <w:rPr>
          <w:sz w:val="22"/>
          <w:szCs w:val="22"/>
        </w:rPr>
      </w:pPr>
      <w:r w:rsidRPr="00112450">
        <w:rPr>
          <w:sz w:val="22"/>
          <w:szCs w:val="22"/>
        </w:rPr>
        <w:t xml:space="preserve">Sredstva za izvršenje aktivnosti planirana su u 2024. godini u iznosu 113.900,00 EUR, a odnose se na održavanje ostalih objekata u vlasništvu Grada, a koja nisu pojedinačno navedena u ostalim aktivnostima.  Utrošeno je 107.885,37 EUR za nabavu materijala, usluge tekućeg i investicijskog ulaganja na održavanje objekata. </w:t>
      </w:r>
    </w:p>
    <w:p w14:paraId="3888F1B7" w14:textId="77777777" w:rsidR="00BB3B12" w:rsidRPr="00112450" w:rsidRDefault="00BB3B12" w:rsidP="00BB3B12">
      <w:pPr>
        <w:jc w:val="both"/>
        <w:rPr>
          <w:sz w:val="22"/>
          <w:szCs w:val="22"/>
        </w:rPr>
      </w:pPr>
    </w:p>
    <w:p w14:paraId="78ADD3C4" w14:textId="77777777" w:rsidR="00BB3B12" w:rsidRPr="00112450" w:rsidRDefault="00BB3B12" w:rsidP="00BB3B12">
      <w:pPr>
        <w:jc w:val="both"/>
        <w:rPr>
          <w:b/>
          <w:sz w:val="22"/>
          <w:szCs w:val="22"/>
        </w:rPr>
      </w:pPr>
      <w:r w:rsidRPr="00112450">
        <w:rPr>
          <w:b/>
          <w:sz w:val="22"/>
          <w:szCs w:val="22"/>
        </w:rPr>
        <w:t>Aktivnost A200408: Tekući rashodi</w:t>
      </w:r>
    </w:p>
    <w:p w14:paraId="3FA201AF" w14:textId="77777777" w:rsidR="00BB3B12" w:rsidRPr="00112450" w:rsidRDefault="00BB3B12" w:rsidP="00BB3B12">
      <w:pPr>
        <w:ind w:firstLine="708"/>
        <w:jc w:val="both"/>
        <w:rPr>
          <w:sz w:val="22"/>
          <w:szCs w:val="22"/>
        </w:rPr>
      </w:pPr>
      <w:r w:rsidRPr="00112450">
        <w:rPr>
          <w:sz w:val="22"/>
          <w:szCs w:val="22"/>
        </w:rPr>
        <w:t>Sredstva za izvršenje aktivnosti planirana za 2024. godinu su u iznosu 236.400,00 EUR, a odnose se na tekuće i investicijsko održavanje objekata te stambenih i poslovnih prostora u vlasništvu Grada, sredstva zajedničke pričuve za stanove i poslovne prostore, troškove energenata, troškove servisa i usluge prijevoznih sredstava, malčiranje nekretnina u vlasništvu Grada, intelektualne i osobne usluge  i slično. U prvih šest mjeseci utrošeno je 271.328,24 EUR.</w:t>
      </w:r>
    </w:p>
    <w:p w14:paraId="45277D9A" w14:textId="77777777" w:rsidR="00BB3B12" w:rsidRPr="00112450" w:rsidRDefault="00BB3B12" w:rsidP="00BB3B12">
      <w:pPr>
        <w:jc w:val="both"/>
        <w:rPr>
          <w:b/>
          <w:sz w:val="22"/>
          <w:szCs w:val="22"/>
        </w:rPr>
      </w:pPr>
    </w:p>
    <w:p w14:paraId="170A4D6C" w14:textId="77777777" w:rsidR="00BB3B12" w:rsidRPr="00112450" w:rsidRDefault="00BB3B12" w:rsidP="00BB3B12">
      <w:pPr>
        <w:jc w:val="both"/>
        <w:rPr>
          <w:b/>
          <w:sz w:val="22"/>
          <w:szCs w:val="22"/>
        </w:rPr>
      </w:pPr>
      <w:r w:rsidRPr="00112450">
        <w:rPr>
          <w:b/>
          <w:sz w:val="22"/>
          <w:szCs w:val="22"/>
        </w:rPr>
        <w:t>Aktivnost K200409: Kapitalni rashodi</w:t>
      </w:r>
    </w:p>
    <w:p w14:paraId="0148DEDC" w14:textId="77777777" w:rsidR="00BB3B12" w:rsidRPr="00112450" w:rsidRDefault="00BB3B12" w:rsidP="00BB3B12">
      <w:pPr>
        <w:jc w:val="both"/>
        <w:rPr>
          <w:b/>
          <w:bCs/>
          <w:sz w:val="22"/>
          <w:szCs w:val="22"/>
          <w:u w:val="single"/>
        </w:rPr>
      </w:pPr>
      <w:r w:rsidRPr="00112450">
        <w:rPr>
          <w:b/>
          <w:noProof/>
          <w:sz w:val="22"/>
          <w:szCs w:val="22"/>
        </w:rPr>
        <w:tab/>
      </w:r>
      <w:r w:rsidRPr="00112450">
        <w:rPr>
          <w:noProof/>
          <w:sz w:val="22"/>
          <w:szCs w:val="22"/>
        </w:rPr>
        <w:t xml:space="preserve">Sredstva planirana u 2024. godini su u iznosu od 68.400,00 </w:t>
      </w:r>
      <w:r w:rsidRPr="00112450">
        <w:rPr>
          <w:sz w:val="22"/>
          <w:szCs w:val="22"/>
        </w:rPr>
        <w:t>EUR.</w:t>
      </w:r>
      <w:r w:rsidRPr="00112450">
        <w:rPr>
          <w:noProof/>
          <w:sz w:val="22"/>
          <w:szCs w:val="22"/>
        </w:rPr>
        <w:t xml:space="preserve"> Utrošeno je 169.344,77 EUR u svrhu kupnje zemljišta i rješavanja imovinsko pravnih poslova.  </w:t>
      </w:r>
    </w:p>
    <w:p w14:paraId="639A615B" w14:textId="77777777" w:rsidR="00BB3B12" w:rsidRPr="00112450" w:rsidRDefault="00BB3B12" w:rsidP="00BB3B12">
      <w:pPr>
        <w:jc w:val="both"/>
        <w:rPr>
          <w:b/>
          <w:sz w:val="22"/>
          <w:szCs w:val="22"/>
        </w:rPr>
      </w:pPr>
    </w:p>
    <w:p w14:paraId="3495CC2F" w14:textId="77777777" w:rsidR="00BB3B12" w:rsidRPr="00112450" w:rsidRDefault="00BB3B12" w:rsidP="00BB3B12">
      <w:pPr>
        <w:jc w:val="both"/>
        <w:rPr>
          <w:b/>
          <w:sz w:val="22"/>
          <w:szCs w:val="22"/>
        </w:rPr>
      </w:pPr>
      <w:r w:rsidRPr="00112450">
        <w:rPr>
          <w:b/>
          <w:sz w:val="22"/>
          <w:szCs w:val="22"/>
        </w:rPr>
        <w:t>PROGRAM 4001- ODRŽAVANJE OBJEKATA KOMUNALNE INFRASTRUKTURE</w:t>
      </w:r>
    </w:p>
    <w:p w14:paraId="71C6EA22" w14:textId="77777777" w:rsidR="00BB3B12" w:rsidRPr="00112450" w:rsidRDefault="00BB3B12" w:rsidP="00BB3B12">
      <w:pPr>
        <w:jc w:val="both"/>
        <w:rPr>
          <w:b/>
          <w:sz w:val="22"/>
          <w:szCs w:val="22"/>
        </w:rPr>
      </w:pPr>
    </w:p>
    <w:p w14:paraId="771109FE" w14:textId="77777777" w:rsidR="00BB3B12" w:rsidRPr="00112450" w:rsidRDefault="00BB3B12" w:rsidP="00BB3B12">
      <w:pPr>
        <w:spacing w:after="120"/>
        <w:jc w:val="both"/>
        <w:rPr>
          <w:b/>
          <w:sz w:val="22"/>
          <w:szCs w:val="22"/>
          <w:u w:val="single"/>
        </w:rPr>
      </w:pPr>
      <w:r w:rsidRPr="00112450">
        <w:rPr>
          <w:b/>
          <w:sz w:val="22"/>
          <w:szCs w:val="22"/>
          <w:u w:val="single"/>
        </w:rPr>
        <w:t>Ciljevi provedbe programa:</w:t>
      </w:r>
    </w:p>
    <w:p w14:paraId="63B947FD" w14:textId="77777777" w:rsidR="00BB3B12" w:rsidRPr="00112450" w:rsidRDefault="00BB3B12" w:rsidP="00BB3B12">
      <w:pPr>
        <w:ind w:firstLine="708"/>
        <w:jc w:val="both"/>
        <w:rPr>
          <w:noProof/>
          <w:sz w:val="22"/>
          <w:szCs w:val="22"/>
        </w:rPr>
      </w:pPr>
      <w:r w:rsidRPr="00112450">
        <w:rPr>
          <w:noProof/>
          <w:sz w:val="22"/>
          <w:szCs w:val="22"/>
        </w:rPr>
        <w:t xml:space="preserve">Sukladno Zakonu o komunalnom gospodarstvu („Narodne novine“ br. </w:t>
      </w:r>
      <w:r w:rsidRPr="00112450">
        <w:rPr>
          <w:sz w:val="22"/>
          <w:szCs w:val="22"/>
        </w:rPr>
        <w:t>68/18, 110/18 i 32/20)</w:t>
      </w:r>
      <w:r w:rsidRPr="00112450">
        <w:rPr>
          <w:noProof/>
          <w:sz w:val="22"/>
          <w:szCs w:val="22"/>
        </w:rPr>
        <w:t xml:space="preserve"> održavanje </w:t>
      </w:r>
      <w:r w:rsidRPr="00112450">
        <w:rPr>
          <w:sz w:val="22"/>
          <w:szCs w:val="22"/>
        </w:rPr>
        <w:t>objekata komunalne infrastrukture</w:t>
      </w:r>
      <w:r w:rsidRPr="00112450">
        <w:rPr>
          <w:noProof/>
          <w:sz w:val="22"/>
          <w:szCs w:val="22"/>
        </w:rPr>
        <w:t xml:space="preserve"> na području Grada Koprivnice u stanju funkcionalne sposobnosti provodi se kontinuiranim obavljanjem komunalnih djelatnosti, a radi ostvarivanja neprekidne isporuke komunalnih usluga građanima.</w:t>
      </w:r>
    </w:p>
    <w:p w14:paraId="560B9258" w14:textId="77777777" w:rsidR="00BB3B12" w:rsidRPr="00112450" w:rsidRDefault="00BB3B12" w:rsidP="00BB3B12">
      <w:pPr>
        <w:ind w:firstLine="708"/>
        <w:jc w:val="both"/>
        <w:rPr>
          <w:noProof/>
          <w:sz w:val="22"/>
          <w:szCs w:val="22"/>
        </w:rPr>
      </w:pPr>
      <w:r w:rsidRPr="00112450">
        <w:rPr>
          <w:noProof/>
          <w:sz w:val="22"/>
          <w:szCs w:val="22"/>
        </w:rPr>
        <w:t>Ciljevi progama:</w:t>
      </w:r>
    </w:p>
    <w:p w14:paraId="14FA2738" w14:textId="77777777" w:rsidR="00BB3B12" w:rsidRPr="00112450" w:rsidRDefault="00BB3B12" w:rsidP="007E0ED1">
      <w:pPr>
        <w:pStyle w:val="Odlomakpopisa"/>
        <w:numPr>
          <w:ilvl w:val="0"/>
          <w:numId w:val="23"/>
        </w:numPr>
        <w:spacing w:after="160" w:line="259" w:lineRule="auto"/>
        <w:rPr>
          <w:sz w:val="22"/>
          <w:szCs w:val="22"/>
        </w:rPr>
      </w:pPr>
      <w:r w:rsidRPr="00112450">
        <w:rPr>
          <w:noProof/>
          <w:sz w:val="22"/>
          <w:szCs w:val="22"/>
        </w:rPr>
        <w:t>razvoj komunalne infrastrukture,</w:t>
      </w:r>
    </w:p>
    <w:p w14:paraId="5BBF3C60" w14:textId="77777777" w:rsidR="00BB3B12" w:rsidRPr="00112450" w:rsidRDefault="00BB3B12" w:rsidP="007E0ED1">
      <w:pPr>
        <w:pStyle w:val="Odlomakpopisa"/>
        <w:numPr>
          <w:ilvl w:val="0"/>
          <w:numId w:val="23"/>
        </w:numPr>
        <w:spacing w:after="160" w:line="259" w:lineRule="auto"/>
        <w:rPr>
          <w:sz w:val="22"/>
          <w:szCs w:val="22"/>
        </w:rPr>
      </w:pPr>
      <w:r w:rsidRPr="00112450">
        <w:rPr>
          <w:sz w:val="22"/>
          <w:szCs w:val="22"/>
        </w:rPr>
        <w:t>unapređenje i razvoj prometne infrastrukture,</w:t>
      </w:r>
    </w:p>
    <w:p w14:paraId="527C0F15" w14:textId="77777777" w:rsidR="00BB3B12" w:rsidRPr="00112450" w:rsidRDefault="00BB3B12" w:rsidP="007E0ED1">
      <w:pPr>
        <w:pStyle w:val="Odlomakpopisa"/>
        <w:numPr>
          <w:ilvl w:val="0"/>
          <w:numId w:val="23"/>
        </w:numPr>
        <w:spacing w:after="160" w:line="259" w:lineRule="auto"/>
        <w:rPr>
          <w:sz w:val="22"/>
          <w:szCs w:val="22"/>
        </w:rPr>
      </w:pPr>
      <w:r w:rsidRPr="00112450">
        <w:rPr>
          <w:sz w:val="22"/>
          <w:szCs w:val="22"/>
        </w:rPr>
        <w:t>povećanje kvalitete održavanja javne rasvjete kao i kabelske kanalizacije u vlasništvu Grada Koprivnice,</w:t>
      </w:r>
    </w:p>
    <w:p w14:paraId="7C5B7B28" w14:textId="77777777" w:rsidR="00BB3B12" w:rsidRPr="00112450" w:rsidRDefault="00BB3B12" w:rsidP="007E0ED1">
      <w:pPr>
        <w:pStyle w:val="Odlomakpopisa"/>
        <w:numPr>
          <w:ilvl w:val="0"/>
          <w:numId w:val="23"/>
        </w:numPr>
        <w:spacing w:line="259" w:lineRule="auto"/>
        <w:rPr>
          <w:sz w:val="22"/>
          <w:szCs w:val="22"/>
        </w:rPr>
      </w:pPr>
      <w:r w:rsidRPr="00112450">
        <w:rPr>
          <w:sz w:val="22"/>
          <w:szCs w:val="22"/>
        </w:rPr>
        <w:t xml:space="preserve">sustavnog širenje i uređivanje javnih zelenih površina. </w:t>
      </w:r>
    </w:p>
    <w:p w14:paraId="5C90A843" w14:textId="77777777" w:rsidR="00BB3B12" w:rsidRPr="00112450" w:rsidRDefault="00BB3B12" w:rsidP="00BB3B12">
      <w:pPr>
        <w:jc w:val="both"/>
        <w:rPr>
          <w:color w:val="00B050"/>
          <w:sz w:val="22"/>
          <w:szCs w:val="22"/>
        </w:rPr>
      </w:pPr>
    </w:p>
    <w:p w14:paraId="3494008F" w14:textId="77777777" w:rsidR="00BB3B12" w:rsidRPr="00112450" w:rsidRDefault="00BB3B12" w:rsidP="00BB3B12">
      <w:pPr>
        <w:autoSpaceDE w:val="0"/>
        <w:autoSpaceDN w:val="0"/>
        <w:adjustRightInd w:val="0"/>
        <w:spacing w:after="120"/>
        <w:jc w:val="both"/>
        <w:rPr>
          <w:b/>
          <w:sz w:val="22"/>
          <w:szCs w:val="22"/>
          <w:u w:val="single"/>
        </w:rPr>
      </w:pPr>
      <w:r w:rsidRPr="00112450">
        <w:rPr>
          <w:b/>
          <w:sz w:val="22"/>
          <w:szCs w:val="22"/>
          <w:u w:val="single"/>
        </w:rPr>
        <w:t>Opis programa:</w:t>
      </w:r>
    </w:p>
    <w:p w14:paraId="2CE64F35" w14:textId="77777777" w:rsidR="00BB3B12" w:rsidRPr="00112450" w:rsidRDefault="00BB3B12" w:rsidP="00BB3B12">
      <w:pPr>
        <w:autoSpaceDE w:val="0"/>
        <w:autoSpaceDN w:val="0"/>
        <w:adjustRightInd w:val="0"/>
        <w:ind w:firstLine="708"/>
        <w:jc w:val="both"/>
        <w:rPr>
          <w:bCs/>
          <w:noProof/>
          <w:sz w:val="22"/>
          <w:szCs w:val="22"/>
        </w:rPr>
      </w:pPr>
      <w:r w:rsidRPr="00112450">
        <w:rPr>
          <w:noProof/>
          <w:sz w:val="22"/>
          <w:szCs w:val="22"/>
        </w:rPr>
        <w:t>Program održavanja objekata komunalne infrastrukture obuhvaća o</w:t>
      </w:r>
      <w:r w:rsidRPr="00112450">
        <w:rPr>
          <w:bCs/>
          <w:noProof/>
          <w:sz w:val="22"/>
          <w:szCs w:val="22"/>
        </w:rPr>
        <w:t xml:space="preserve">državanje javnih površina i čistoće u što ulazi i održavanje i uređenje dječjih igrališta, zatim godišnje održavanje nerazvrstanih cesta </w:t>
      </w:r>
      <w:r w:rsidRPr="00112450">
        <w:rPr>
          <w:bCs/>
          <w:noProof/>
          <w:sz w:val="22"/>
          <w:szCs w:val="22"/>
        </w:rPr>
        <w:lastRenderedPageBreak/>
        <w:t xml:space="preserve">koje uključuje i zimsku službu; održavanje semafora, potrošnju el. energije za cestovne građevine te evidentiranje nerazvrstanih cesta u katastarskom operatu. Programom je nadalje obuhvaćeno  održavanje, potrošnja i materijal u javnoj rasvjeti; prigodno uređenje grada); informatički sustav i mjere sigurnosti u prometu (program za rad prometnog redara i komunalnih redara); sanaciju divljih deponija; veterinarske poslovi hvatanje pas i azil te subvencioniranje mikročipiranja pasa građana. Sanitarno-komunalni poslovi uključuju deratizaciju i uklanjanje lešina. Kroz program provodi se i izgradnja dječjih igrališta, obnova parka te javni prijevoz i odvoz ostalog otpada (granja građana i dr.). </w:t>
      </w:r>
    </w:p>
    <w:p w14:paraId="201CA2C1" w14:textId="77777777" w:rsidR="00BB3B12" w:rsidRPr="00112450" w:rsidRDefault="00BB3B12" w:rsidP="00BB3B12">
      <w:pPr>
        <w:autoSpaceDE w:val="0"/>
        <w:autoSpaceDN w:val="0"/>
        <w:adjustRightInd w:val="0"/>
        <w:jc w:val="both"/>
        <w:rPr>
          <w:b/>
          <w:bCs/>
          <w:color w:val="00B050"/>
          <w:sz w:val="22"/>
          <w:szCs w:val="22"/>
          <w:u w:val="single"/>
        </w:rPr>
      </w:pPr>
    </w:p>
    <w:p w14:paraId="059C7A44" w14:textId="77777777" w:rsidR="00BB3B12" w:rsidRPr="00112450" w:rsidRDefault="00BB3B12" w:rsidP="00BB3B12">
      <w:pPr>
        <w:autoSpaceDE w:val="0"/>
        <w:autoSpaceDN w:val="0"/>
        <w:adjustRightInd w:val="0"/>
        <w:spacing w:after="120"/>
        <w:jc w:val="both"/>
        <w:rPr>
          <w:b/>
          <w:bCs/>
          <w:sz w:val="22"/>
          <w:szCs w:val="22"/>
          <w:u w:val="single"/>
        </w:rPr>
      </w:pPr>
      <w:r w:rsidRPr="00112450">
        <w:rPr>
          <w:b/>
          <w:bCs/>
          <w:sz w:val="22"/>
          <w:szCs w:val="22"/>
          <w:u w:val="single"/>
        </w:rPr>
        <w:t>Realizirana sredstva po aktivnostima:</w:t>
      </w:r>
    </w:p>
    <w:p w14:paraId="5F0B465D" w14:textId="77777777" w:rsidR="00BB3B12" w:rsidRPr="00112450" w:rsidRDefault="00BB3B12" w:rsidP="00BB3B12">
      <w:pPr>
        <w:jc w:val="both"/>
        <w:rPr>
          <w:b/>
          <w:noProof/>
          <w:sz w:val="22"/>
          <w:szCs w:val="22"/>
        </w:rPr>
      </w:pPr>
      <w:r w:rsidRPr="00112450">
        <w:rPr>
          <w:b/>
          <w:noProof/>
          <w:sz w:val="22"/>
          <w:szCs w:val="22"/>
        </w:rPr>
        <w:t>Aktivnost A400101: Održavanje javnih površina i čistoće</w:t>
      </w:r>
    </w:p>
    <w:p w14:paraId="4E973873" w14:textId="77777777" w:rsidR="00BB3B12" w:rsidRPr="00112450" w:rsidRDefault="00BB3B12" w:rsidP="00BB3B12">
      <w:pPr>
        <w:jc w:val="both"/>
        <w:rPr>
          <w:noProof/>
          <w:sz w:val="22"/>
          <w:szCs w:val="22"/>
        </w:rPr>
      </w:pPr>
      <w:r w:rsidRPr="00112450">
        <w:rPr>
          <w:noProof/>
          <w:sz w:val="22"/>
          <w:szCs w:val="22"/>
        </w:rPr>
        <w:tab/>
        <w:t>Za navedenu aktivnost planirana su sredstva u 2024. godini u iznosu od 1.0</w:t>
      </w:r>
      <w:r w:rsidRPr="00112450">
        <w:rPr>
          <w:sz w:val="22"/>
          <w:szCs w:val="22"/>
        </w:rPr>
        <w:t>75.000,00</w:t>
      </w:r>
      <w:r w:rsidRPr="00112450">
        <w:rPr>
          <w:noProof/>
          <w:sz w:val="22"/>
          <w:szCs w:val="22"/>
        </w:rPr>
        <w:t xml:space="preserve"> </w:t>
      </w:r>
      <w:bookmarkStart w:id="55" w:name="_Hlk143171567"/>
      <w:r w:rsidRPr="00112450">
        <w:rPr>
          <w:noProof/>
          <w:sz w:val="22"/>
          <w:szCs w:val="22"/>
        </w:rPr>
        <w:t>EUR</w:t>
      </w:r>
      <w:bookmarkEnd w:id="55"/>
      <w:r w:rsidRPr="00112450">
        <w:rPr>
          <w:noProof/>
          <w:sz w:val="22"/>
          <w:szCs w:val="22"/>
        </w:rPr>
        <w:t xml:space="preserve">, </w:t>
      </w:r>
      <w:r w:rsidRPr="00112450">
        <w:rPr>
          <w:sz w:val="22"/>
          <w:szCs w:val="22"/>
        </w:rPr>
        <w:t xml:space="preserve">a do kraja 2024.godine </w:t>
      </w:r>
      <w:r w:rsidRPr="00112450">
        <w:rPr>
          <w:noProof/>
          <w:sz w:val="22"/>
          <w:szCs w:val="22"/>
        </w:rPr>
        <w:t xml:space="preserve">za poslove održavanja javnih površina i čistoće utrošeno </w:t>
      </w:r>
      <w:r w:rsidRPr="00112450">
        <w:rPr>
          <w:sz w:val="22"/>
          <w:szCs w:val="22"/>
        </w:rPr>
        <w:t>1.074</w:t>
      </w:r>
      <w:r w:rsidRPr="00112450">
        <w:rPr>
          <w:noProof/>
          <w:sz w:val="22"/>
          <w:szCs w:val="22"/>
        </w:rPr>
        <w:t>.698,39 EUR.</w:t>
      </w:r>
    </w:p>
    <w:p w14:paraId="1A5D6560" w14:textId="77777777" w:rsidR="00BB3B12" w:rsidRPr="00112450" w:rsidRDefault="00BB3B12" w:rsidP="00BB3B12">
      <w:pPr>
        <w:jc w:val="both"/>
        <w:rPr>
          <w:noProof/>
          <w:color w:val="00B050"/>
          <w:sz w:val="22"/>
          <w:szCs w:val="22"/>
        </w:rPr>
      </w:pPr>
    </w:p>
    <w:p w14:paraId="0C06E64D" w14:textId="77777777" w:rsidR="00BB3B12" w:rsidRPr="00112450" w:rsidRDefault="00BB3B12" w:rsidP="00BB3B12">
      <w:pPr>
        <w:jc w:val="both"/>
        <w:rPr>
          <w:b/>
          <w:noProof/>
          <w:sz w:val="22"/>
          <w:szCs w:val="22"/>
        </w:rPr>
      </w:pPr>
      <w:r w:rsidRPr="00112450">
        <w:rPr>
          <w:b/>
          <w:noProof/>
          <w:sz w:val="22"/>
          <w:szCs w:val="22"/>
        </w:rPr>
        <w:t>Kapitalni projekt K400102: Godišnje održavanje nerazvrstanih cesta</w:t>
      </w:r>
    </w:p>
    <w:p w14:paraId="7FBDC3F4" w14:textId="77777777" w:rsidR="00BB3B12" w:rsidRPr="00112450" w:rsidRDefault="00BB3B12" w:rsidP="00BB3B12">
      <w:pPr>
        <w:autoSpaceDE w:val="0"/>
        <w:autoSpaceDN w:val="0"/>
        <w:adjustRightInd w:val="0"/>
        <w:ind w:firstLine="708"/>
        <w:jc w:val="both"/>
        <w:rPr>
          <w:noProof/>
          <w:sz w:val="22"/>
          <w:szCs w:val="22"/>
        </w:rPr>
      </w:pPr>
      <w:r w:rsidRPr="00112450">
        <w:rPr>
          <w:noProof/>
          <w:sz w:val="22"/>
          <w:szCs w:val="22"/>
        </w:rPr>
        <w:t>Za radove na održavanju nerazvrstanih cesta u 2024. godini planirana su financijska sredstva u iznosu od 2</w:t>
      </w:r>
      <w:r w:rsidRPr="00112450">
        <w:rPr>
          <w:sz w:val="22"/>
          <w:szCs w:val="22"/>
        </w:rPr>
        <w:t xml:space="preserve">.756.400,00 </w:t>
      </w:r>
      <w:r w:rsidRPr="00112450">
        <w:rPr>
          <w:noProof/>
          <w:sz w:val="22"/>
          <w:szCs w:val="22"/>
        </w:rPr>
        <w:t>EUR, a do kraja 2024. godine utrošeno je 2.</w:t>
      </w:r>
      <w:r w:rsidRPr="00112450">
        <w:rPr>
          <w:sz w:val="22"/>
          <w:szCs w:val="22"/>
        </w:rPr>
        <w:t xml:space="preserve">778.321,74 </w:t>
      </w:r>
      <w:r w:rsidRPr="00112450">
        <w:rPr>
          <w:noProof/>
          <w:sz w:val="22"/>
          <w:szCs w:val="22"/>
        </w:rPr>
        <w:t xml:space="preserve"> EUR  za poslove planirane Programom održavanja nerazvrstanih cesta na području Grada Koprivnice. </w:t>
      </w:r>
    </w:p>
    <w:p w14:paraId="2E135962" w14:textId="77777777" w:rsidR="00BB3B12" w:rsidRPr="00112450" w:rsidRDefault="00BB3B12" w:rsidP="00BB3B12">
      <w:pPr>
        <w:autoSpaceDE w:val="0"/>
        <w:autoSpaceDN w:val="0"/>
        <w:adjustRightInd w:val="0"/>
        <w:jc w:val="both"/>
        <w:rPr>
          <w:noProof/>
          <w:color w:val="00B050"/>
          <w:sz w:val="22"/>
          <w:szCs w:val="22"/>
        </w:rPr>
      </w:pPr>
    </w:p>
    <w:p w14:paraId="3758D440" w14:textId="77777777" w:rsidR="00BB3B12" w:rsidRPr="00112450" w:rsidRDefault="00BB3B12" w:rsidP="00BB3B12">
      <w:pPr>
        <w:jc w:val="both"/>
        <w:rPr>
          <w:b/>
          <w:noProof/>
          <w:sz w:val="22"/>
          <w:szCs w:val="22"/>
        </w:rPr>
      </w:pPr>
      <w:r w:rsidRPr="00112450">
        <w:rPr>
          <w:b/>
          <w:noProof/>
          <w:sz w:val="22"/>
          <w:szCs w:val="22"/>
        </w:rPr>
        <w:t>Aktivnost A400103: Zimska služba</w:t>
      </w:r>
    </w:p>
    <w:p w14:paraId="65D3784F" w14:textId="77777777" w:rsidR="00BB3B12" w:rsidRPr="00112450" w:rsidRDefault="00BB3B12" w:rsidP="00BB3B12">
      <w:pPr>
        <w:ind w:firstLine="708"/>
        <w:jc w:val="both"/>
        <w:rPr>
          <w:sz w:val="22"/>
          <w:szCs w:val="22"/>
        </w:rPr>
      </w:pPr>
      <w:r w:rsidRPr="00112450">
        <w:rPr>
          <w:noProof/>
          <w:sz w:val="22"/>
          <w:szCs w:val="22"/>
        </w:rPr>
        <w:t xml:space="preserve">Za zimski period planirana su sredstva za čišćenje nerazvrstanih cesta, pješačko-biciklističkih staza i parkirališta od snijega u iznosu od </w:t>
      </w:r>
      <w:r w:rsidRPr="00112450">
        <w:rPr>
          <w:sz w:val="22"/>
          <w:szCs w:val="22"/>
        </w:rPr>
        <w:t>150.000</w:t>
      </w:r>
      <w:r w:rsidRPr="00112450">
        <w:rPr>
          <w:noProof/>
          <w:sz w:val="22"/>
          <w:szCs w:val="22"/>
        </w:rPr>
        <w:t xml:space="preserve">,00 EUR  za 2024. godinu, a </w:t>
      </w:r>
      <w:r w:rsidRPr="00112450">
        <w:rPr>
          <w:sz w:val="22"/>
          <w:szCs w:val="22"/>
        </w:rPr>
        <w:t>za izvedene radove tijekom provođenja poslova zimske službe</w:t>
      </w:r>
      <w:r w:rsidRPr="00112450">
        <w:rPr>
          <w:noProof/>
          <w:sz w:val="22"/>
          <w:szCs w:val="22"/>
        </w:rPr>
        <w:t xml:space="preserve"> do kraja 2024.godine utrošeno je 114.272,50 EUR</w:t>
      </w:r>
      <w:r w:rsidRPr="00112450">
        <w:rPr>
          <w:sz w:val="22"/>
          <w:szCs w:val="22"/>
        </w:rPr>
        <w:t>.</w:t>
      </w:r>
      <w:r w:rsidRPr="00112450">
        <w:rPr>
          <w:noProof/>
          <w:sz w:val="22"/>
          <w:szCs w:val="22"/>
        </w:rPr>
        <w:t xml:space="preserve"> </w:t>
      </w:r>
    </w:p>
    <w:p w14:paraId="7CBB5F77" w14:textId="77777777" w:rsidR="00BB3B12" w:rsidRPr="00112450" w:rsidRDefault="00BB3B12" w:rsidP="00BB3B12">
      <w:pPr>
        <w:jc w:val="both"/>
        <w:rPr>
          <w:b/>
          <w:noProof/>
          <w:color w:val="00B050"/>
          <w:sz w:val="22"/>
          <w:szCs w:val="22"/>
        </w:rPr>
      </w:pPr>
    </w:p>
    <w:p w14:paraId="3B4A403B" w14:textId="77777777" w:rsidR="00BB3B12" w:rsidRPr="00112450" w:rsidRDefault="00BB3B12" w:rsidP="00BB3B12">
      <w:pPr>
        <w:jc w:val="both"/>
        <w:rPr>
          <w:b/>
          <w:noProof/>
          <w:sz w:val="22"/>
          <w:szCs w:val="22"/>
        </w:rPr>
      </w:pPr>
      <w:r w:rsidRPr="00112450">
        <w:rPr>
          <w:b/>
          <w:noProof/>
          <w:sz w:val="22"/>
          <w:szCs w:val="22"/>
        </w:rPr>
        <w:t>Aktivnost A400104: Održavanje semafora</w:t>
      </w:r>
    </w:p>
    <w:p w14:paraId="2A8EF5C5" w14:textId="77777777" w:rsidR="00BB3B12" w:rsidRPr="00112450" w:rsidRDefault="00BB3B12" w:rsidP="00BB3B12">
      <w:pPr>
        <w:autoSpaceDE w:val="0"/>
        <w:autoSpaceDN w:val="0"/>
        <w:adjustRightInd w:val="0"/>
        <w:ind w:firstLine="708"/>
        <w:jc w:val="both"/>
        <w:rPr>
          <w:noProof/>
          <w:sz w:val="22"/>
          <w:szCs w:val="22"/>
        </w:rPr>
      </w:pPr>
      <w:r w:rsidRPr="00112450">
        <w:rPr>
          <w:noProof/>
          <w:sz w:val="22"/>
          <w:szCs w:val="22"/>
        </w:rPr>
        <w:t>Proračunom su za održavanje semafora u 2024. godini planirana financijska sredstva u iznosu od 17.000,00 EUR, a utrošeno je 13.513,77 EUR za radove na održavanju semafora do kraja 2024. godine.</w:t>
      </w:r>
    </w:p>
    <w:p w14:paraId="49775457" w14:textId="77777777" w:rsidR="00BB3B12" w:rsidRPr="00112450" w:rsidRDefault="00BB3B12" w:rsidP="00BB3B12">
      <w:pPr>
        <w:autoSpaceDE w:val="0"/>
        <w:autoSpaceDN w:val="0"/>
        <w:adjustRightInd w:val="0"/>
        <w:ind w:firstLine="708"/>
        <w:jc w:val="both"/>
        <w:rPr>
          <w:noProof/>
          <w:color w:val="00B050"/>
          <w:sz w:val="22"/>
          <w:szCs w:val="22"/>
          <w:u w:val="single"/>
        </w:rPr>
      </w:pPr>
    </w:p>
    <w:p w14:paraId="01EB7C47" w14:textId="77777777" w:rsidR="00BB3B12" w:rsidRPr="00112450" w:rsidRDefault="00BB3B12" w:rsidP="00BB3B12">
      <w:pPr>
        <w:jc w:val="both"/>
        <w:rPr>
          <w:b/>
          <w:noProof/>
          <w:sz w:val="22"/>
          <w:szCs w:val="22"/>
        </w:rPr>
      </w:pPr>
      <w:r w:rsidRPr="00112450">
        <w:rPr>
          <w:b/>
          <w:noProof/>
          <w:sz w:val="22"/>
          <w:szCs w:val="22"/>
        </w:rPr>
        <w:t>Aktivnost A400106:  Održavanje javne rasvjete</w:t>
      </w:r>
      <w:r w:rsidRPr="00112450">
        <w:rPr>
          <w:b/>
          <w:noProof/>
          <w:sz w:val="22"/>
          <w:szCs w:val="22"/>
        </w:rPr>
        <w:tab/>
      </w:r>
    </w:p>
    <w:p w14:paraId="420B6E22" w14:textId="77777777" w:rsidR="00BB3B12" w:rsidRPr="00112450" w:rsidRDefault="00BB3B12" w:rsidP="00BB3B12">
      <w:pPr>
        <w:ind w:firstLine="708"/>
        <w:jc w:val="both"/>
        <w:rPr>
          <w:noProof/>
          <w:sz w:val="22"/>
          <w:szCs w:val="22"/>
        </w:rPr>
      </w:pPr>
      <w:r w:rsidRPr="00112450">
        <w:rPr>
          <w:noProof/>
          <w:sz w:val="22"/>
          <w:szCs w:val="22"/>
        </w:rPr>
        <w:t xml:space="preserve">Sredstva planirana za održavanje javne rasvjete utrošena su za održavanje, popravak javne rasvjete, sanaciju javne rasvjete te troškove električne energije u 2024. godini iznose </w:t>
      </w:r>
      <w:r w:rsidRPr="00112450">
        <w:rPr>
          <w:color w:val="000000"/>
          <w:sz w:val="22"/>
          <w:szCs w:val="22"/>
        </w:rPr>
        <w:t>375.000,00</w:t>
      </w:r>
      <w:r w:rsidRPr="00112450">
        <w:rPr>
          <w:noProof/>
          <w:sz w:val="22"/>
          <w:szCs w:val="22"/>
        </w:rPr>
        <w:t xml:space="preserve">  EUR, a utrošeno je </w:t>
      </w:r>
      <w:r w:rsidRPr="00112450">
        <w:rPr>
          <w:color w:val="000000"/>
          <w:sz w:val="22"/>
          <w:szCs w:val="22"/>
        </w:rPr>
        <w:t>376.642,77</w:t>
      </w:r>
      <w:r w:rsidRPr="00112450">
        <w:rPr>
          <w:noProof/>
          <w:sz w:val="22"/>
          <w:szCs w:val="22"/>
        </w:rPr>
        <w:t xml:space="preserve"> EUR do kraja 2024.godine. </w:t>
      </w:r>
    </w:p>
    <w:p w14:paraId="4B8CECFD" w14:textId="77777777" w:rsidR="00BB3B12" w:rsidRPr="00112450" w:rsidRDefault="00BB3B12" w:rsidP="00BB3B12">
      <w:pPr>
        <w:autoSpaceDE w:val="0"/>
        <w:autoSpaceDN w:val="0"/>
        <w:adjustRightInd w:val="0"/>
        <w:jc w:val="both"/>
        <w:rPr>
          <w:noProof/>
          <w:color w:val="00B050"/>
          <w:sz w:val="22"/>
          <w:szCs w:val="22"/>
        </w:rPr>
      </w:pPr>
    </w:p>
    <w:p w14:paraId="786C8032" w14:textId="77777777" w:rsidR="00BB3B12" w:rsidRPr="00112450" w:rsidRDefault="00BB3B12" w:rsidP="00BB3B12">
      <w:pPr>
        <w:autoSpaceDE w:val="0"/>
        <w:autoSpaceDN w:val="0"/>
        <w:adjustRightInd w:val="0"/>
        <w:jc w:val="both"/>
        <w:rPr>
          <w:b/>
          <w:noProof/>
          <w:sz w:val="22"/>
          <w:szCs w:val="22"/>
        </w:rPr>
      </w:pPr>
      <w:r w:rsidRPr="00112450">
        <w:rPr>
          <w:b/>
          <w:noProof/>
          <w:sz w:val="22"/>
          <w:szCs w:val="22"/>
        </w:rPr>
        <w:t>Aktivnost A400107: Održavanje i uređenje dječjih igrališta</w:t>
      </w:r>
    </w:p>
    <w:p w14:paraId="757EF9A5" w14:textId="77777777" w:rsidR="00BB3B12" w:rsidRPr="00112450" w:rsidRDefault="00BB3B12" w:rsidP="00BB3B12">
      <w:pPr>
        <w:autoSpaceDE w:val="0"/>
        <w:autoSpaceDN w:val="0"/>
        <w:adjustRightInd w:val="0"/>
        <w:jc w:val="both"/>
        <w:rPr>
          <w:noProof/>
          <w:sz w:val="22"/>
          <w:szCs w:val="22"/>
        </w:rPr>
      </w:pPr>
      <w:r w:rsidRPr="00112450">
        <w:rPr>
          <w:b/>
          <w:noProof/>
          <w:sz w:val="22"/>
          <w:szCs w:val="22"/>
        </w:rPr>
        <w:tab/>
      </w:r>
      <w:r w:rsidRPr="00112450">
        <w:rPr>
          <w:noProof/>
          <w:sz w:val="22"/>
          <w:szCs w:val="22"/>
        </w:rPr>
        <w:t xml:space="preserve">Sredstva planirana u 2024. godini za poslove održavanja i uređenja postojećih dječjih igrališta planirana su u iznosu od </w:t>
      </w:r>
      <w:r w:rsidRPr="00112450">
        <w:rPr>
          <w:sz w:val="22"/>
          <w:szCs w:val="22"/>
        </w:rPr>
        <w:t xml:space="preserve">25.000,00 </w:t>
      </w:r>
      <w:r w:rsidRPr="00112450">
        <w:rPr>
          <w:noProof/>
          <w:sz w:val="22"/>
          <w:szCs w:val="22"/>
        </w:rPr>
        <w:t>EUR. Sredstava utrošena za navedenu aktivnost do kraja 2024. godini iznose 24.688,62 EUR.</w:t>
      </w:r>
    </w:p>
    <w:p w14:paraId="233C15F8" w14:textId="77777777" w:rsidR="00BB3B12" w:rsidRPr="00112450" w:rsidRDefault="00BB3B12" w:rsidP="00BB3B12">
      <w:pPr>
        <w:autoSpaceDE w:val="0"/>
        <w:autoSpaceDN w:val="0"/>
        <w:adjustRightInd w:val="0"/>
        <w:jc w:val="both"/>
        <w:rPr>
          <w:noProof/>
          <w:color w:val="FF0000"/>
          <w:sz w:val="22"/>
          <w:szCs w:val="22"/>
        </w:rPr>
      </w:pPr>
    </w:p>
    <w:p w14:paraId="53239BA4" w14:textId="77777777" w:rsidR="00BB3B12" w:rsidRPr="00112450" w:rsidRDefault="00BB3B12" w:rsidP="00BB3B12">
      <w:pPr>
        <w:autoSpaceDE w:val="0"/>
        <w:autoSpaceDN w:val="0"/>
        <w:adjustRightInd w:val="0"/>
        <w:jc w:val="both"/>
        <w:rPr>
          <w:b/>
          <w:noProof/>
          <w:sz w:val="22"/>
          <w:szCs w:val="22"/>
        </w:rPr>
      </w:pPr>
      <w:r w:rsidRPr="00112450">
        <w:rPr>
          <w:b/>
          <w:noProof/>
          <w:sz w:val="22"/>
          <w:szCs w:val="22"/>
        </w:rPr>
        <w:t>Aktivnost A400108: Prigodno uređenje grada</w:t>
      </w:r>
    </w:p>
    <w:p w14:paraId="1816C689" w14:textId="77777777" w:rsidR="00BB3B12" w:rsidRPr="00112450" w:rsidRDefault="00BB3B12" w:rsidP="00BB3B12">
      <w:pPr>
        <w:autoSpaceDE w:val="0"/>
        <w:autoSpaceDN w:val="0"/>
        <w:adjustRightInd w:val="0"/>
        <w:jc w:val="both"/>
        <w:rPr>
          <w:noProof/>
          <w:sz w:val="22"/>
          <w:szCs w:val="22"/>
        </w:rPr>
      </w:pPr>
      <w:r w:rsidRPr="00112450">
        <w:rPr>
          <w:b/>
          <w:noProof/>
          <w:sz w:val="22"/>
          <w:szCs w:val="22"/>
        </w:rPr>
        <w:tab/>
      </w:r>
      <w:r w:rsidRPr="00112450">
        <w:rPr>
          <w:noProof/>
          <w:sz w:val="22"/>
          <w:szCs w:val="22"/>
        </w:rPr>
        <w:t>Sredstva planirana u 2024. godini za prigodno uređenje grada planirana su u iznosu od 51</w:t>
      </w:r>
      <w:r w:rsidRPr="00112450">
        <w:rPr>
          <w:sz w:val="22"/>
          <w:szCs w:val="22"/>
        </w:rPr>
        <w:t>.000,00</w:t>
      </w:r>
      <w:r w:rsidRPr="00112450">
        <w:rPr>
          <w:noProof/>
          <w:sz w:val="22"/>
          <w:szCs w:val="22"/>
        </w:rPr>
        <w:t xml:space="preserve"> EUR, </w:t>
      </w:r>
      <w:bookmarkStart w:id="56" w:name="_Hlk49339949"/>
      <w:r w:rsidRPr="00112450">
        <w:rPr>
          <w:noProof/>
          <w:sz w:val="22"/>
          <w:szCs w:val="22"/>
        </w:rPr>
        <w:t>a do kraja 2024. godine utošeno je 50</w:t>
      </w:r>
      <w:r w:rsidRPr="00112450">
        <w:rPr>
          <w:sz w:val="22"/>
          <w:szCs w:val="22"/>
        </w:rPr>
        <w:t>.970,</w:t>
      </w:r>
      <w:bookmarkEnd w:id="56"/>
      <w:r w:rsidRPr="00112450">
        <w:rPr>
          <w:sz w:val="22"/>
          <w:szCs w:val="22"/>
        </w:rPr>
        <w:t xml:space="preserve">00 </w:t>
      </w:r>
      <w:r w:rsidRPr="00112450">
        <w:rPr>
          <w:noProof/>
          <w:sz w:val="22"/>
          <w:szCs w:val="22"/>
        </w:rPr>
        <w:t xml:space="preserve">EUR. </w:t>
      </w:r>
    </w:p>
    <w:p w14:paraId="3CCB3516" w14:textId="77777777" w:rsidR="00BB3B12" w:rsidRPr="00112450" w:rsidRDefault="00BB3B12" w:rsidP="00BB3B12">
      <w:pPr>
        <w:autoSpaceDE w:val="0"/>
        <w:autoSpaceDN w:val="0"/>
        <w:adjustRightInd w:val="0"/>
        <w:jc w:val="both"/>
        <w:rPr>
          <w:noProof/>
          <w:color w:val="00B050"/>
          <w:sz w:val="22"/>
          <w:szCs w:val="22"/>
        </w:rPr>
      </w:pPr>
    </w:p>
    <w:p w14:paraId="5AC05320" w14:textId="77777777" w:rsidR="00BB3B12" w:rsidRPr="00112450" w:rsidRDefault="00BB3B12" w:rsidP="00BB3B12">
      <w:pPr>
        <w:autoSpaceDE w:val="0"/>
        <w:autoSpaceDN w:val="0"/>
        <w:adjustRightInd w:val="0"/>
        <w:jc w:val="both"/>
        <w:rPr>
          <w:b/>
          <w:noProof/>
          <w:sz w:val="22"/>
          <w:szCs w:val="22"/>
        </w:rPr>
      </w:pPr>
      <w:r w:rsidRPr="00112450">
        <w:rPr>
          <w:b/>
          <w:noProof/>
          <w:sz w:val="22"/>
          <w:szCs w:val="22"/>
        </w:rPr>
        <w:t>Aktivnost A400109: Informatički sustav i mjere sigurnosti u prometu</w:t>
      </w:r>
    </w:p>
    <w:p w14:paraId="1F41CD11" w14:textId="77777777" w:rsidR="00BB3B12" w:rsidRPr="00112450" w:rsidRDefault="00BB3B12" w:rsidP="00BB3B12">
      <w:pPr>
        <w:autoSpaceDE w:val="0"/>
        <w:autoSpaceDN w:val="0"/>
        <w:adjustRightInd w:val="0"/>
        <w:jc w:val="both"/>
        <w:rPr>
          <w:noProof/>
          <w:sz w:val="22"/>
          <w:szCs w:val="22"/>
        </w:rPr>
      </w:pPr>
      <w:r w:rsidRPr="00112450">
        <w:rPr>
          <w:b/>
          <w:noProof/>
          <w:sz w:val="22"/>
          <w:szCs w:val="22"/>
        </w:rPr>
        <w:t xml:space="preserve">         </w:t>
      </w:r>
      <w:r w:rsidRPr="00112450">
        <w:rPr>
          <w:noProof/>
          <w:sz w:val="22"/>
          <w:szCs w:val="22"/>
        </w:rPr>
        <w:t xml:space="preserve">U 2024. godini za informatički sustav i mjere sigurnosti u prometu planiran je iznos od 23.400,00 EUR, navedena aktivnost odnosi se na informatički sustav za pormetnog redara i za komunalne redare, a do kraja 2024.godine utrošeno je 23.151,86 EUR. </w:t>
      </w:r>
    </w:p>
    <w:p w14:paraId="3A64C1DE" w14:textId="77777777" w:rsidR="00BB3B12" w:rsidRPr="00112450" w:rsidRDefault="00BB3B12" w:rsidP="00BB3B12">
      <w:pPr>
        <w:autoSpaceDE w:val="0"/>
        <w:autoSpaceDN w:val="0"/>
        <w:adjustRightInd w:val="0"/>
        <w:jc w:val="both"/>
        <w:rPr>
          <w:noProof/>
          <w:sz w:val="22"/>
          <w:szCs w:val="22"/>
        </w:rPr>
      </w:pPr>
    </w:p>
    <w:p w14:paraId="466E406F" w14:textId="77777777" w:rsidR="00BB3B12" w:rsidRPr="00112450" w:rsidRDefault="00BB3B12" w:rsidP="00BB3B12">
      <w:pPr>
        <w:autoSpaceDE w:val="0"/>
        <w:autoSpaceDN w:val="0"/>
        <w:adjustRightInd w:val="0"/>
        <w:jc w:val="both"/>
        <w:rPr>
          <w:b/>
          <w:noProof/>
          <w:sz w:val="22"/>
          <w:szCs w:val="22"/>
        </w:rPr>
      </w:pPr>
      <w:r w:rsidRPr="00112450">
        <w:rPr>
          <w:b/>
          <w:noProof/>
          <w:sz w:val="22"/>
          <w:szCs w:val="22"/>
        </w:rPr>
        <w:t>Aktivnost A400111: Sanacija divljih deponija</w:t>
      </w:r>
    </w:p>
    <w:p w14:paraId="0EAAB38D" w14:textId="77777777" w:rsidR="00BB3B12" w:rsidRPr="00112450" w:rsidRDefault="00BB3B12" w:rsidP="00BB3B12">
      <w:pPr>
        <w:autoSpaceDE w:val="0"/>
        <w:autoSpaceDN w:val="0"/>
        <w:adjustRightInd w:val="0"/>
        <w:jc w:val="both"/>
        <w:rPr>
          <w:noProof/>
          <w:sz w:val="22"/>
          <w:szCs w:val="22"/>
        </w:rPr>
      </w:pPr>
      <w:r w:rsidRPr="00112450">
        <w:rPr>
          <w:b/>
          <w:noProof/>
          <w:sz w:val="22"/>
          <w:szCs w:val="22"/>
        </w:rPr>
        <w:t xml:space="preserve">        </w:t>
      </w:r>
      <w:r w:rsidRPr="00112450">
        <w:rPr>
          <w:noProof/>
          <w:sz w:val="22"/>
          <w:szCs w:val="22"/>
        </w:rPr>
        <w:t>U 2024. godini za sanaciju divljih deponija planiran je iznos od 2.000,00 EUR, a za predmetnu namjenu do kraja 2024.godine utrošeno je 1.673,21 EUR.</w:t>
      </w:r>
    </w:p>
    <w:p w14:paraId="45B6D7CD" w14:textId="77777777" w:rsidR="00BB3B12" w:rsidRPr="00112450" w:rsidRDefault="00BB3B12" w:rsidP="00BB3B12">
      <w:pPr>
        <w:autoSpaceDE w:val="0"/>
        <w:autoSpaceDN w:val="0"/>
        <w:adjustRightInd w:val="0"/>
        <w:jc w:val="both"/>
        <w:rPr>
          <w:noProof/>
          <w:color w:val="00B050"/>
          <w:sz w:val="22"/>
          <w:szCs w:val="22"/>
        </w:rPr>
      </w:pPr>
    </w:p>
    <w:p w14:paraId="1281BA6D" w14:textId="77777777" w:rsidR="00BB3B12" w:rsidRPr="00112450" w:rsidRDefault="00BB3B12" w:rsidP="00BB3B12">
      <w:pPr>
        <w:autoSpaceDE w:val="0"/>
        <w:autoSpaceDN w:val="0"/>
        <w:adjustRightInd w:val="0"/>
        <w:jc w:val="both"/>
        <w:rPr>
          <w:b/>
          <w:noProof/>
          <w:sz w:val="22"/>
          <w:szCs w:val="22"/>
        </w:rPr>
      </w:pPr>
      <w:r w:rsidRPr="00112450">
        <w:rPr>
          <w:b/>
          <w:noProof/>
          <w:sz w:val="22"/>
          <w:szCs w:val="22"/>
        </w:rPr>
        <w:t>Aktivnost A400113: Veterinarski poslovi – hvatanje, azil</w:t>
      </w:r>
    </w:p>
    <w:p w14:paraId="15D9B11B" w14:textId="77777777" w:rsidR="00BB3B12" w:rsidRPr="00112450" w:rsidRDefault="00BB3B12" w:rsidP="00BB3B12">
      <w:pPr>
        <w:autoSpaceDE w:val="0"/>
        <w:autoSpaceDN w:val="0"/>
        <w:adjustRightInd w:val="0"/>
        <w:jc w:val="both"/>
        <w:rPr>
          <w:noProof/>
          <w:sz w:val="22"/>
          <w:szCs w:val="22"/>
        </w:rPr>
      </w:pPr>
      <w:r w:rsidRPr="00112450">
        <w:rPr>
          <w:noProof/>
          <w:sz w:val="22"/>
          <w:szCs w:val="22"/>
        </w:rPr>
        <w:tab/>
        <w:t>U 2024.godini za aktivnost veterinarskih poslova – hvatanje, azil planiran je iznos sredstava od 202</w:t>
      </w:r>
      <w:r w:rsidRPr="00112450">
        <w:rPr>
          <w:sz w:val="22"/>
          <w:szCs w:val="22"/>
        </w:rPr>
        <w:t>.000</w:t>
      </w:r>
      <w:r w:rsidRPr="00112450">
        <w:rPr>
          <w:noProof/>
          <w:sz w:val="22"/>
          <w:szCs w:val="22"/>
        </w:rPr>
        <w:t xml:space="preserve">,00 </w:t>
      </w:r>
      <w:bookmarkStart w:id="57" w:name="_Hlk143160299"/>
      <w:r w:rsidRPr="00112450">
        <w:rPr>
          <w:noProof/>
          <w:sz w:val="22"/>
          <w:szCs w:val="22"/>
        </w:rPr>
        <w:t>EUR</w:t>
      </w:r>
      <w:bookmarkEnd w:id="57"/>
      <w:r w:rsidRPr="00112450">
        <w:rPr>
          <w:noProof/>
          <w:sz w:val="22"/>
          <w:szCs w:val="22"/>
        </w:rPr>
        <w:t>, a do kraja 2024.godine utrošeno je 191.807</w:t>
      </w:r>
      <w:r w:rsidRPr="00112450">
        <w:rPr>
          <w:sz w:val="22"/>
          <w:szCs w:val="22"/>
        </w:rPr>
        <w:t xml:space="preserve">,25 </w:t>
      </w:r>
      <w:r w:rsidRPr="00112450">
        <w:rPr>
          <w:noProof/>
          <w:sz w:val="22"/>
          <w:szCs w:val="22"/>
        </w:rPr>
        <w:t xml:space="preserve">EUR, od navedenog iznosa za hvatanje </w:t>
      </w:r>
      <w:r w:rsidRPr="00112450">
        <w:rPr>
          <w:noProof/>
          <w:sz w:val="22"/>
          <w:szCs w:val="22"/>
        </w:rPr>
        <w:lastRenderedPageBreak/>
        <w:t>i zbrinjavanje napuštenih pasa utošen je iznos od 155.009</w:t>
      </w:r>
      <w:r w:rsidRPr="00112450">
        <w:rPr>
          <w:sz w:val="22"/>
          <w:szCs w:val="22"/>
        </w:rPr>
        <w:t xml:space="preserve">,97 </w:t>
      </w:r>
      <w:r w:rsidRPr="00112450">
        <w:rPr>
          <w:noProof/>
          <w:sz w:val="22"/>
          <w:szCs w:val="22"/>
        </w:rPr>
        <w:t xml:space="preserve">EUR, a za subvencioniranje sterilizacija i kastracija pasa i mačaka građana utrošeno je 36.797,28 EUR. </w:t>
      </w:r>
    </w:p>
    <w:p w14:paraId="5B6C138D" w14:textId="77777777" w:rsidR="00BB3B12" w:rsidRPr="00112450" w:rsidRDefault="00BB3B12" w:rsidP="00BB3B12">
      <w:pPr>
        <w:autoSpaceDE w:val="0"/>
        <w:autoSpaceDN w:val="0"/>
        <w:adjustRightInd w:val="0"/>
        <w:jc w:val="both"/>
        <w:rPr>
          <w:noProof/>
          <w:color w:val="00B050"/>
          <w:sz w:val="22"/>
          <w:szCs w:val="22"/>
        </w:rPr>
      </w:pPr>
    </w:p>
    <w:p w14:paraId="5C36F1A5" w14:textId="77777777" w:rsidR="00BB3B12" w:rsidRPr="00112450" w:rsidRDefault="00BB3B12" w:rsidP="00BB3B12">
      <w:pPr>
        <w:autoSpaceDE w:val="0"/>
        <w:autoSpaceDN w:val="0"/>
        <w:adjustRightInd w:val="0"/>
        <w:jc w:val="both"/>
        <w:rPr>
          <w:b/>
          <w:noProof/>
          <w:sz w:val="22"/>
          <w:szCs w:val="22"/>
        </w:rPr>
      </w:pPr>
      <w:r w:rsidRPr="00112450">
        <w:rPr>
          <w:b/>
          <w:noProof/>
          <w:sz w:val="22"/>
          <w:szCs w:val="22"/>
        </w:rPr>
        <w:t>Aktivnost A400114: Veterinarski poslovi – mikročipiranje</w:t>
      </w:r>
    </w:p>
    <w:p w14:paraId="42E13696" w14:textId="77777777" w:rsidR="00BB3B12" w:rsidRPr="00112450" w:rsidRDefault="00BB3B12" w:rsidP="00BB3B12">
      <w:pPr>
        <w:autoSpaceDE w:val="0"/>
        <w:autoSpaceDN w:val="0"/>
        <w:adjustRightInd w:val="0"/>
        <w:jc w:val="both"/>
        <w:rPr>
          <w:noProof/>
          <w:sz w:val="22"/>
          <w:szCs w:val="22"/>
        </w:rPr>
      </w:pPr>
      <w:r w:rsidRPr="00112450">
        <w:rPr>
          <w:noProof/>
          <w:sz w:val="22"/>
          <w:szCs w:val="22"/>
        </w:rPr>
        <w:tab/>
        <w:t>Iznos sredstava za aktivnost veterinarski poslovi – mikročipiranje u 2024. godini planiran je  2.000,00 EUR, a do kraja 2024.godine utrošeno je 1.624,00 EUR.</w:t>
      </w:r>
    </w:p>
    <w:p w14:paraId="54F7E4B1" w14:textId="77777777" w:rsidR="00BB3B12" w:rsidRPr="00112450" w:rsidRDefault="00BB3B12" w:rsidP="00BB3B12">
      <w:pPr>
        <w:autoSpaceDE w:val="0"/>
        <w:autoSpaceDN w:val="0"/>
        <w:adjustRightInd w:val="0"/>
        <w:jc w:val="both"/>
        <w:rPr>
          <w:noProof/>
          <w:sz w:val="22"/>
          <w:szCs w:val="22"/>
        </w:rPr>
      </w:pPr>
    </w:p>
    <w:p w14:paraId="450D5017" w14:textId="77777777" w:rsidR="00BB3B12" w:rsidRPr="00112450" w:rsidRDefault="00BB3B12" w:rsidP="00BB3B12">
      <w:pPr>
        <w:autoSpaceDE w:val="0"/>
        <w:autoSpaceDN w:val="0"/>
        <w:adjustRightInd w:val="0"/>
        <w:jc w:val="both"/>
        <w:rPr>
          <w:b/>
          <w:noProof/>
          <w:sz w:val="22"/>
          <w:szCs w:val="22"/>
        </w:rPr>
      </w:pPr>
      <w:r w:rsidRPr="00112450">
        <w:rPr>
          <w:b/>
          <w:noProof/>
          <w:sz w:val="22"/>
          <w:szCs w:val="22"/>
        </w:rPr>
        <w:t>Aktivnost A400115: Sanitarno - komunalni poslovi – deratizacija, uklanjanje lešina</w:t>
      </w:r>
    </w:p>
    <w:p w14:paraId="2AC64A83" w14:textId="77777777" w:rsidR="00BB3B12" w:rsidRPr="00112450" w:rsidRDefault="00BB3B12" w:rsidP="00BB3B12">
      <w:pPr>
        <w:autoSpaceDE w:val="0"/>
        <w:autoSpaceDN w:val="0"/>
        <w:adjustRightInd w:val="0"/>
        <w:jc w:val="both"/>
        <w:rPr>
          <w:noProof/>
          <w:sz w:val="22"/>
          <w:szCs w:val="22"/>
        </w:rPr>
      </w:pPr>
      <w:r w:rsidRPr="00112450">
        <w:rPr>
          <w:noProof/>
          <w:sz w:val="22"/>
          <w:szCs w:val="22"/>
        </w:rPr>
        <w:tab/>
        <w:t>Iznos sredstava za aktivnost sanitarno - komunalni poslovi – deratizacija, uklanjanje lešina planiran je u 2024. godini u iznosu od 58.000,00 EUR, a do kraja 2024.godine ukupno je utrošeno 56.207,92 EUR, od čega je za poslove deratizacije i dezinsekcije utrošeno 34.660,56 EUR, a za uklanjanje lešina utrošeno je 21.547,36 EUR.</w:t>
      </w:r>
    </w:p>
    <w:p w14:paraId="14255A5C" w14:textId="77777777" w:rsidR="00BB3B12" w:rsidRPr="00112450" w:rsidRDefault="00BB3B12" w:rsidP="00BB3B12">
      <w:pPr>
        <w:autoSpaceDE w:val="0"/>
        <w:autoSpaceDN w:val="0"/>
        <w:adjustRightInd w:val="0"/>
        <w:jc w:val="both"/>
        <w:rPr>
          <w:noProof/>
          <w:color w:val="00B050"/>
          <w:sz w:val="22"/>
          <w:szCs w:val="22"/>
        </w:rPr>
      </w:pPr>
    </w:p>
    <w:p w14:paraId="78083BEF" w14:textId="77777777" w:rsidR="00BB3B12" w:rsidRPr="00112450" w:rsidRDefault="00BB3B12" w:rsidP="00BB3B12">
      <w:pPr>
        <w:autoSpaceDE w:val="0"/>
        <w:autoSpaceDN w:val="0"/>
        <w:adjustRightInd w:val="0"/>
        <w:jc w:val="both"/>
        <w:rPr>
          <w:b/>
          <w:noProof/>
          <w:sz w:val="22"/>
          <w:szCs w:val="22"/>
        </w:rPr>
      </w:pPr>
      <w:r w:rsidRPr="00112450">
        <w:rPr>
          <w:b/>
          <w:noProof/>
          <w:sz w:val="22"/>
          <w:szCs w:val="22"/>
        </w:rPr>
        <w:t>Aktivnost A400116: Tekući rashodi</w:t>
      </w:r>
    </w:p>
    <w:p w14:paraId="6EF028B9" w14:textId="77777777" w:rsidR="00BB3B12" w:rsidRPr="00112450" w:rsidRDefault="00BB3B12" w:rsidP="00BB3B12">
      <w:pPr>
        <w:autoSpaceDE w:val="0"/>
        <w:autoSpaceDN w:val="0"/>
        <w:adjustRightInd w:val="0"/>
        <w:jc w:val="both"/>
        <w:rPr>
          <w:noProof/>
          <w:sz w:val="22"/>
          <w:szCs w:val="22"/>
        </w:rPr>
      </w:pPr>
      <w:r w:rsidRPr="00112450">
        <w:rPr>
          <w:b/>
          <w:noProof/>
          <w:sz w:val="22"/>
          <w:szCs w:val="22"/>
        </w:rPr>
        <w:tab/>
      </w:r>
      <w:r w:rsidRPr="00112450">
        <w:rPr>
          <w:bCs/>
          <w:noProof/>
          <w:sz w:val="22"/>
          <w:szCs w:val="22"/>
        </w:rPr>
        <w:t>Sred</w:t>
      </w:r>
      <w:r w:rsidRPr="00112450">
        <w:rPr>
          <w:noProof/>
          <w:sz w:val="22"/>
          <w:szCs w:val="22"/>
        </w:rPr>
        <w:t>stva planirana u 2024. godini za ovu aktivnost iznosila su 35.500,00 EUR, a do kraja godine ukupno je utrošeno 34.209,65 EUR , od čeka se iznos od 25.410,00 EUR odnosi na trošak vode za gradskih fontane, trošak vode za zaljevanje kod rotora i dr., česmu i ostalo, a iznos od 8.798,84 EUR odnosi se na Program zaštite divljači na površinama izvan lovišta.</w:t>
      </w:r>
    </w:p>
    <w:p w14:paraId="0E572670" w14:textId="77777777" w:rsidR="00BB3B12" w:rsidRPr="00112450" w:rsidRDefault="00BB3B12" w:rsidP="00BB3B12">
      <w:pPr>
        <w:autoSpaceDE w:val="0"/>
        <w:autoSpaceDN w:val="0"/>
        <w:adjustRightInd w:val="0"/>
        <w:jc w:val="both"/>
        <w:rPr>
          <w:noProof/>
          <w:color w:val="00B050"/>
          <w:sz w:val="22"/>
          <w:szCs w:val="22"/>
        </w:rPr>
      </w:pPr>
    </w:p>
    <w:p w14:paraId="406A5973" w14:textId="77777777" w:rsidR="00BB3B12" w:rsidRPr="00112450" w:rsidRDefault="00BB3B12" w:rsidP="00BB3B12">
      <w:pPr>
        <w:autoSpaceDE w:val="0"/>
        <w:autoSpaceDN w:val="0"/>
        <w:adjustRightInd w:val="0"/>
        <w:rPr>
          <w:b/>
          <w:noProof/>
          <w:sz w:val="22"/>
          <w:szCs w:val="22"/>
        </w:rPr>
      </w:pPr>
      <w:r w:rsidRPr="00112450">
        <w:rPr>
          <w:b/>
          <w:noProof/>
          <w:sz w:val="22"/>
          <w:szCs w:val="22"/>
        </w:rPr>
        <w:t>Aktivnost A400123: Izgradnja dječjih igrališta i sportsko -rekreacijskih sadržaja</w:t>
      </w:r>
    </w:p>
    <w:p w14:paraId="4AF6648C" w14:textId="77777777" w:rsidR="00BB3B12" w:rsidRPr="00112450" w:rsidRDefault="00BB3B12" w:rsidP="00BB3B12">
      <w:pPr>
        <w:tabs>
          <w:tab w:val="left" w:pos="270"/>
        </w:tabs>
        <w:jc w:val="both"/>
        <w:rPr>
          <w:i/>
          <w:sz w:val="22"/>
          <w:szCs w:val="22"/>
        </w:rPr>
      </w:pPr>
      <w:r w:rsidRPr="00112450">
        <w:rPr>
          <w:noProof/>
          <w:sz w:val="22"/>
          <w:szCs w:val="22"/>
        </w:rPr>
        <w:tab/>
        <w:t>Sredstva planirana za izgradnju novih dječjih igrališta za 2024. godinu planirana su u iznosu od 79</w:t>
      </w:r>
      <w:r w:rsidRPr="00112450">
        <w:rPr>
          <w:sz w:val="22"/>
          <w:szCs w:val="22"/>
        </w:rPr>
        <w:t>.365,00</w:t>
      </w:r>
      <w:r w:rsidRPr="00112450">
        <w:rPr>
          <w:noProof/>
          <w:sz w:val="22"/>
          <w:szCs w:val="22"/>
        </w:rPr>
        <w:t xml:space="preserve"> EUR, a do kraja 2024. godine utrošeno je 74.619,74 EUR,. Utrošena sredstva odnose se n</w:t>
      </w:r>
      <w:r w:rsidRPr="00112450">
        <w:rPr>
          <w:sz w:val="22"/>
          <w:szCs w:val="22"/>
        </w:rPr>
        <w:t>a rekonstrukciju postojećeg dječjeg igrališta DV Tratinčica – objekt Zvjezdica za kojeg su dobivena sredstva za sufinanciranje izvedbe predmetnih radova i opreme temeljem sklopljenog ugovora o sufinanciranju od strane Središnjeg državnog ureda za demografiju i mlade i Programa podrške poboljšanju materijalnih uvjeta u dječjim vrtićima u 2024.godini, te na izradu projektne dokumentacije kao i svih pratećih troškova za ishođenje akta za gradnju za Razvoj rekreacijske zone Cerine što u prvoj fazi uključuje izgradnju teniskih terena. Projekti se izrađuju u svrhu prijave na Javni poziv za iskaz interesa za sufinanciranje izgradnje, obnove, održavanja, opremanja i rekonstrukcije sportskih građevina u 2024. godini.</w:t>
      </w:r>
    </w:p>
    <w:p w14:paraId="697C2B8B" w14:textId="77777777" w:rsidR="00BB3B12" w:rsidRPr="00112450" w:rsidRDefault="00BB3B12" w:rsidP="00BB3B12">
      <w:pPr>
        <w:jc w:val="both"/>
        <w:rPr>
          <w:noProof/>
          <w:sz w:val="22"/>
          <w:szCs w:val="22"/>
        </w:rPr>
      </w:pPr>
    </w:p>
    <w:p w14:paraId="5B9F67C9" w14:textId="77777777" w:rsidR="00BB3B12" w:rsidRPr="00112450" w:rsidRDefault="00BB3B12" w:rsidP="00BB3B12">
      <w:pPr>
        <w:autoSpaceDE w:val="0"/>
        <w:autoSpaceDN w:val="0"/>
        <w:adjustRightInd w:val="0"/>
        <w:rPr>
          <w:b/>
          <w:noProof/>
          <w:sz w:val="22"/>
          <w:szCs w:val="22"/>
        </w:rPr>
      </w:pPr>
      <w:r w:rsidRPr="00112450">
        <w:rPr>
          <w:b/>
          <w:noProof/>
          <w:sz w:val="22"/>
          <w:szCs w:val="22"/>
        </w:rPr>
        <w:t>Aktivnost A400124: Potrošnja el. energije za cestovne građevine</w:t>
      </w:r>
    </w:p>
    <w:p w14:paraId="0D5D6044" w14:textId="77777777" w:rsidR="00BB3B12" w:rsidRPr="00112450" w:rsidRDefault="00BB3B12" w:rsidP="00BB3B12">
      <w:pPr>
        <w:autoSpaceDE w:val="0"/>
        <w:autoSpaceDN w:val="0"/>
        <w:adjustRightInd w:val="0"/>
        <w:ind w:firstLine="708"/>
        <w:jc w:val="both"/>
        <w:rPr>
          <w:noProof/>
          <w:sz w:val="22"/>
          <w:szCs w:val="22"/>
        </w:rPr>
      </w:pPr>
      <w:r w:rsidRPr="00112450">
        <w:rPr>
          <w:noProof/>
          <w:sz w:val="22"/>
          <w:szCs w:val="22"/>
        </w:rPr>
        <w:t>Aktivnost obuhvaća troškove električne energije za cestovne građevine – semafore, precrpne stanice na sustavu cestovne odvodnje i sl. Proračunom su za predmetne troškove u 2024. godini planirana financijska sredstva u iznosu od 9</w:t>
      </w:r>
      <w:r w:rsidRPr="00112450">
        <w:rPr>
          <w:sz w:val="22"/>
          <w:szCs w:val="22"/>
        </w:rPr>
        <w:t xml:space="preserve">.000,00 </w:t>
      </w:r>
      <w:r w:rsidRPr="00112450">
        <w:rPr>
          <w:noProof/>
          <w:sz w:val="22"/>
          <w:szCs w:val="22"/>
        </w:rPr>
        <w:t>EUR, a do kraja 2024.godine utrošeno je 8.522,03 EUR.</w:t>
      </w:r>
    </w:p>
    <w:p w14:paraId="5242C6CD" w14:textId="77777777" w:rsidR="00BB3B12" w:rsidRPr="00112450" w:rsidRDefault="00BB3B12" w:rsidP="00BB3B12">
      <w:pPr>
        <w:autoSpaceDE w:val="0"/>
        <w:autoSpaceDN w:val="0"/>
        <w:adjustRightInd w:val="0"/>
        <w:jc w:val="both"/>
        <w:rPr>
          <w:noProof/>
          <w:color w:val="00B050"/>
          <w:sz w:val="22"/>
          <w:szCs w:val="22"/>
        </w:rPr>
      </w:pPr>
    </w:p>
    <w:p w14:paraId="66D185DB" w14:textId="77777777" w:rsidR="00BB3B12" w:rsidRPr="00112450" w:rsidRDefault="00BB3B12" w:rsidP="00BB3B12">
      <w:pPr>
        <w:jc w:val="both"/>
        <w:rPr>
          <w:b/>
          <w:noProof/>
          <w:sz w:val="22"/>
          <w:szCs w:val="22"/>
          <w:lang w:val="pl-PL"/>
        </w:rPr>
      </w:pPr>
      <w:r w:rsidRPr="00112450">
        <w:rPr>
          <w:b/>
          <w:noProof/>
          <w:sz w:val="22"/>
          <w:szCs w:val="22"/>
          <w:lang w:val="pl-PL"/>
        </w:rPr>
        <w:t xml:space="preserve">Kapitalni projekt K400126: Javni prijevoz </w:t>
      </w:r>
    </w:p>
    <w:p w14:paraId="0F09052B" w14:textId="77777777" w:rsidR="00BB3B12" w:rsidRPr="00112450" w:rsidRDefault="00BB3B12" w:rsidP="00BB3B12">
      <w:pPr>
        <w:ind w:firstLine="708"/>
        <w:jc w:val="both"/>
        <w:rPr>
          <w:noProof/>
          <w:sz w:val="22"/>
          <w:szCs w:val="22"/>
          <w:lang w:val="pl-PL"/>
        </w:rPr>
      </w:pPr>
      <w:r w:rsidRPr="00112450">
        <w:rPr>
          <w:noProof/>
          <w:sz w:val="22"/>
          <w:szCs w:val="22"/>
          <w:lang w:val="pl-PL"/>
        </w:rPr>
        <w:t>U okviru ovog kapitalnog projekta u 2024. godini, za javni prijevoz planirana su sredstva u ukupnom iznosu od 85</w:t>
      </w:r>
      <w:r w:rsidRPr="00112450">
        <w:rPr>
          <w:noProof/>
          <w:sz w:val="22"/>
          <w:szCs w:val="22"/>
        </w:rPr>
        <w:t xml:space="preserve">.300,00 EUR, </w:t>
      </w:r>
      <w:r w:rsidRPr="00112450">
        <w:rPr>
          <w:noProof/>
          <w:sz w:val="22"/>
          <w:szCs w:val="22"/>
          <w:lang w:val="pl-PL"/>
        </w:rPr>
        <w:t xml:space="preserve"> a do kraja 2024.godine utrošeno je 85.287,72 </w:t>
      </w:r>
      <w:r w:rsidRPr="00112450">
        <w:rPr>
          <w:noProof/>
          <w:sz w:val="22"/>
          <w:szCs w:val="22"/>
        </w:rPr>
        <w:t>EUR</w:t>
      </w:r>
      <w:r w:rsidRPr="00112450">
        <w:rPr>
          <w:noProof/>
          <w:sz w:val="22"/>
          <w:szCs w:val="22"/>
          <w:lang w:val="pl-PL"/>
        </w:rPr>
        <w:t>.</w:t>
      </w:r>
    </w:p>
    <w:p w14:paraId="6817F798" w14:textId="77777777" w:rsidR="00BB3B12" w:rsidRPr="00112450" w:rsidRDefault="00BB3B12" w:rsidP="00BB3B12">
      <w:pPr>
        <w:ind w:firstLine="708"/>
        <w:jc w:val="both"/>
        <w:rPr>
          <w:noProof/>
          <w:sz w:val="22"/>
          <w:szCs w:val="22"/>
          <w:lang w:val="pl-PL"/>
        </w:rPr>
      </w:pPr>
    </w:p>
    <w:p w14:paraId="7A826C2A" w14:textId="77777777" w:rsidR="00BB3B12" w:rsidRPr="00112450" w:rsidRDefault="00BB3B12" w:rsidP="00BB3B12">
      <w:pPr>
        <w:autoSpaceDE w:val="0"/>
        <w:autoSpaceDN w:val="0"/>
        <w:adjustRightInd w:val="0"/>
        <w:jc w:val="both"/>
        <w:rPr>
          <w:b/>
          <w:noProof/>
          <w:sz w:val="22"/>
          <w:szCs w:val="22"/>
        </w:rPr>
      </w:pPr>
      <w:r w:rsidRPr="00112450">
        <w:rPr>
          <w:b/>
          <w:noProof/>
          <w:sz w:val="22"/>
          <w:szCs w:val="22"/>
        </w:rPr>
        <w:t xml:space="preserve">Aktivnost A400128: Odvoz ostalog otpad </w:t>
      </w:r>
    </w:p>
    <w:p w14:paraId="787C8150" w14:textId="77777777" w:rsidR="00BB3B12" w:rsidRPr="00112450" w:rsidRDefault="00BB3B12" w:rsidP="00BB3B12">
      <w:pPr>
        <w:autoSpaceDE w:val="0"/>
        <w:autoSpaceDN w:val="0"/>
        <w:adjustRightInd w:val="0"/>
        <w:jc w:val="both"/>
        <w:rPr>
          <w:noProof/>
          <w:sz w:val="22"/>
          <w:szCs w:val="22"/>
        </w:rPr>
      </w:pPr>
      <w:r w:rsidRPr="00112450">
        <w:rPr>
          <w:b/>
          <w:noProof/>
          <w:sz w:val="22"/>
          <w:szCs w:val="22"/>
        </w:rPr>
        <w:tab/>
      </w:r>
      <w:r w:rsidRPr="00112450">
        <w:rPr>
          <w:noProof/>
          <w:sz w:val="22"/>
          <w:szCs w:val="22"/>
        </w:rPr>
        <w:t>U 2024. godini za odvoz ostalog otpada (granja i azbestnog otpada) planiran je iznos od 28.600,00 EUR, a do kraja 2024. godine ukupno je utrošeno 28.565,33 EUR, od toga 17.151,00 EUR za odvoz i zbrinjavanje azbestnog otpada i 11.414,33 za odvoz granja građana.</w:t>
      </w:r>
    </w:p>
    <w:p w14:paraId="5B79D638" w14:textId="77777777" w:rsidR="00BB3B12" w:rsidRPr="00112450" w:rsidRDefault="00BB3B12" w:rsidP="00BB3B12">
      <w:pPr>
        <w:jc w:val="both"/>
        <w:rPr>
          <w:noProof/>
          <w:color w:val="00B050"/>
          <w:sz w:val="22"/>
          <w:szCs w:val="22"/>
        </w:rPr>
      </w:pPr>
    </w:p>
    <w:p w14:paraId="6C1BFB6E" w14:textId="77777777" w:rsidR="00BB3B12" w:rsidRPr="00112450" w:rsidRDefault="00BB3B12" w:rsidP="00BB3B12">
      <w:pPr>
        <w:jc w:val="both"/>
        <w:rPr>
          <w:b/>
          <w:bCs/>
          <w:noProof/>
          <w:sz w:val="22"/>
          <w:szCs w:val="22"/>
        </w:rPr>
      </w:pPr>
      <w:r w:rsidRPr="00112450">
        <w:rPr>
          <w:b/>
          <w:bCs/>
          <w:noProof/>
          <w:sz w:val="22"/>
          <w:szCs w:val="22"/>
        </w:rPr>
        <w:t>Aktivnost A400129: Upravljanje Reciklažnim dvorištem</w:t>
      </w:r>
    </w:p>
    <w:p w14:paraId="0889AA0B" w14:textId="77777777" w:rsidR="00BB3B12" w:rsidRPr="00112450" w:rsidRDefault="00BB3B12" w:rsidP="00BB3B12">
      <w:pPr>
        <w:ind w:firstLine="708"/>
        <w:jc w:val="both"/>
        <w:rPr>
          <w:noProof/>
          <w:sz w:val="22"/>
          <w:szCs w:val="22"/>
        </w:rPr>
      </w:pPr>
      <w:r w:rsidRPr="00112450">
        <w:rPr>
          <w:noProof/>
          <w:sz w:val="22"/>
          <w:szCs w:val="22"/>
        </w:rPr>
        <w:t>Za upravljanje reciklažnim dvorištem proračunom za 2024., planiran je iznos od 24.000,00 EUR, a do kraja 2024.godine utrošeno je 23.890,08 EUR za poslove upravljanja reciklažnim dvorištem.</w:t>
      </w:r>
    </w:p>
    <w:p w14:paraId="244D1DDF" w14:textId="77777777" w:rsidR="00BB3B12" w:rsidRPr="00112450" w:rsidRDefault="00BB3B12" w:rsidP="00BB3B12">
      <w:pPr>
        <w:ind w:firstLine="708"/>
        <w:jc w:val="both"/>
        <w:rPr>
          <w:noProof/>
          <w:color w:val="00B050"/>
          <w:sz w:val="22"/>
          <w:szCs w:val="22"/>
        </w:rPr>
      </w:pPr>
    </w:p>
    <w:p w14:paraId="3D7FBE7E" w14:textId="77777777" w:rsidR="00BB3B12" w:rsidRPr="00112450" w:rsidRDefault="00BB3B12" w:rsidP="00BB3B12">
      <w:pPr>
        <w:jc w:val="both"/>
        <w:rPr>
          <w:b/>
          <w:noProof/>
          <w:sz w:val="22"/>
          <w:szCs w:val="22"/>
        </w:rPr>
      </w:pPr>
      <w:r w:rsidRPr="00112450">
        <w:rPr>
          <w:b/>
          <w:noProof/>
          <w:sz w:val="22"/>
          <w:szCs w:val="22"/>
        </w:rPr>
        <w:t>Aktivnost A400132: Ozelenjavanje javnih površina kao prilagodba klimatskim promjenama</w:t>
      </w:r>
    </w:p>
    <w:p w14:paraId="68BBB060" w14:textId="77777777" w:rsidR="00BB3B12" w:rsidRPr="00112450" w:rsidRDefault="00BB3B12" w:rsidP="00BB3B12">
      <w:pPr>
        <w:ind w:firstLine="708"/>
        <w:rPr>
          <w:noProof/>
          <w:sz w:val="22"/>
          <w:szCs w:val="22"/>
        </w:rPr>
      </w:pPr>
      <w:r w:rsidRPr="00112450">
        <w:rPr>
          <w:noProof/>
          <w:sz w:val="22"/>
          <w:szCs w:val="22"/>
        </w:rPr>
        <w:t>Sredstva planirana za ovu aktivnost za 2024. godinu planirana su u iznosu od 22</w:t>
      </w:r>
      <w:r w:rsidRPr="00112450">
        <w:rPr>
          <w:sz w:val="22"/>
          <w:szCs w:val="22"/>
        </w:rPr>
        <w:t>.300,00</w:t>
      </w:r>
      <w:r w:rsidRPr="00112450">
        <w:rPr>
          <w:noProof/>
          <w:sz w:val="22"/>
          <w:szCs w:val="22"/>
        </w:rPr>
        <w:t xml:space="preserve"> EUR, a do kraja 2024. godine utrošeno je 2</w:t>
      </w:r>
      <w:r w:rsidRPr="00112450">
        <w:rPr>
          <w:sz w:val="22"/>
          <w:szCs w:val="22"/>
        </w:rPr>
        <w:t>2.292,80</w:t>
      </w:r>
      <w:r w:rsidRPr="00112450">
        <w:rPr>
          <w:noProof/>
          <w:sz w:val="22"/>
          <w:szCs w:val="22"/>
        </w:rPr>
        <w:t xml:space="preserve"> EUR. </w:t>
      </w:r>
    </w:p>
    <w:p w14:paraId="036A5375" w14:textId="77777777" w:rsidR="00BB3B12" w:rsidRPr="00112450" w:rsidRDefault="00BB3B12" w:rsidP="00BB3B12">
      <w:pPr>
        <w:ind w:firstLine="708"/>
        <w:rPr>
          <w:noProof/>
          <w:sz w:val="22"/>
          <w:szCs w:val="22"/>
        </w:rPr>
      </w:pPr>
    </w:p>
    <w:p w14:paraId="2110574B" w14:textId="77777777" w:rsidR="00BB3B12" w:rsidRPr="00112450" w:rsidRDefault="00BB3B12" w:rsidP="00BB3B12">
      <w:pPr>
        <w:autoSpaceDE w:val="0"/>
        <w:autoSpaceDN w:val="0"/>
        <w:adjustRightInd w:val="0"/>
        <w:jc w:val="both"/>
        <w:rPr>
          <w:b/>
          <w:bCs/>
          <w:noProof/>
          <w:sz w:val="22"/>
          <w:szCs w:val="22"/>
        </w:rPr>
      </w:pPr>
      <w:r w:rsidRPr="00112450">
        <w:rPr>
          <w:b/>
          <w:noProof/>
          <w:sz w:val="22"/>
          <w:szCs w:val="22"/>
        </w:rPr>
        <w:t xml:space="preserve">Aktivnost A400133: </w:t>
      </w:r>
      <w:r w:rsidRPr="00112450">
        <w:rPr>
          <w:b/>
          <w:bCs/>
          <w:noProof/>
          <w:sz w:val="22"/>
          <w:szCs w:val="22"/>
        </w:rPr>
        <w:t>Djelatnost elektroničkih komunikacijskih mreža i usluga</w:t>
      </w:r>
    </w:p>
    <w:p w14:paraId="0AF19D09" w14:textId="77777777" w:rsidR="00BB3B12" w:rsidRPr="00112450" w:rsidRDefault="00BB3B12" w:rsidP="00BB3B12">
      <w:pPr>
        <w:autoSpaceDE w:val="0"/>
        <w:autoSpaceDN w:val="0"/>
        <w:adjustRightInd w:val="0"/>
        <w:ind w:firstLine="708"/>
        <w:jc w:val="both"/>
        <w:rPr>
          <w:noProof/>
          <w:sz w:val="22"/>
          <w:szCs w:val="22"/>
        </w:rPr>
      </w:pPr>
      <w:r w:rsidRPr="00112450">
        <w:rPr>
          <w:noProof/>
          <w:sz w:val="22"/>
          <w:szCs w:val="22"/>
        </w:rPr>
        <w:lastRenderedPageBreak/>
        <w:t xml:space="preserve">Za djelatnost elektroničkih komunikacijskih mreža i usluga  u 2024. godini financijska sredstva su planirana u iznosu od </w:t>
      </w:r>
      <w:r w:rsidRPr="00112450">
        <w:rPr>
          <w:sz w:val="22"/>
          <w:szCs w:val="22"/>
        </w:rPr>
        <w:t>13.500</w:t>
      </w:r>
      <w:r w:rsidRPr="00112450">
        <w:rPr>
          <w:bCs/>
          <w:noProof/>
          <w:sz w:val="22"/>
          <w:szCs w:val="22"/>
        </w:rPr>
        <w:t>,00</w:t>
      </w:r>
      <w:r w:rsidRPr="00112450">
        <w:rPr>
          <w:noProof/>
          <w:sz w:val="22"/>
          <w:szCs w:val="22"/>
        </w:rPr>
        <w:t xml:space="preserve"> EUR, a u 2024.godini utrošeno je 13.269,44 EUR.</w:t>
      </w:r>
    </w:p>
    <w:p w14:paraId="72220C00" w14:textId="77777777" w:rsidR="00BB3B12" w:rsidRPr="00112450" w:rsidRDefault="00BB3B12" w:rsidP="00BB3B12">
      <w:pPr>
        <w:autoSpaceDE w:val="0"/>
        <w:autoSpaceDN w:val="0"/>
        <w:adjustRightInd w:val="0"/>
        <w:ind w:firstLine="708"/>
        <w:jc w:val="both"/>
        <w:rPr>
          <w:noProof/>
          <w:color w:val="00B050"/>
          <w:sz w:val="22"/>
          <w:szCs w:val="22"/>
        </w:rPr>
      </w:pPr>
    </w:p>
    <w:p w14:paraId="1F3362E0" w14:textId="77777777" w:rsidR="00BB3B12" w:rsidRPr="00112450" w:rsidRDefault="00BB3B12" w:rsidP="00BB3B12">
      <w:pPr>
        <w:jc w:val="both"/>
        <w:rPr>
          <w:b/>
          <w:bCs/>
          <w:noProof/>
          <w:sz w:val="22"/>
          <w:szCs w:val="22"/>
        </w:rPr>
      </w:pPr>
      <w:r w:rsidRPr="00112450">
        <w:rPr>
          <w:b/>
          <w:bCs/>
          <w:noProof/>
          <w:sz w:val="22"/>
          <w:szCs w:val="22"/>
        </w:rPr>
        <w:t>Aktivnost A400134  Rekonstrukcija sustava javne rasvjete</w:t>
      </w:r>
    </w:p>
    <w:p w14:paraId="1164DD0E" w14:textId="77777777" w:rsidR="00BB3B12" w:rsidRPr="00112450" w:rsidRDefault="00BB3B12" w:rsidP="00BB3B12">
      <w:pPr>
        <w:autoSpaceDE w:val="0"/>
        <w:autoSpaceDN w:val="0"/>
        <w:adjustRightInd w:val="0"/>
        <w:ind w:firstLine="709"/>
        <w:jc w:val="both"/>
        <w:rPr>
          <w:noProof/>
          <w:sz w:val="22"/>
          <w:szCs w:val="22"/>
        </w:rPr>
      </w:pPr>
      <w:r w:rsidRPr="00112450">
        <w:rPr>
          <w:noProof/>
          <w:sz w:val="22"/>
          <w:szCs w:val="22"/>
        </w:rPr>
        <w:t>Za rekonstrukcija sustava javne rasvjete u proračunu za 2024., planiran je iznos od 1.519.400,00 EUR koji je bio potreban za dovršetak provedbe predmetne investicije modernizacije/rekonstrukcije sustava javne rasvjete, odnosno zamjena svjetiljki korištenjem tehnološki naprednijih svjetiljka u LED tehnologiji na području grada i prigradskih naselja, financiranjem putem ESIF Kredita za javnu rasvjetu koji su formirani s ciljem podupiranja ostvarenja energetskih ušteda u sustavima javne rasvjete provedbom mjera energetske obnove, a rezultirati će smanjenjem potrošnje električne energije u projektnim cjelinama javne rasvjete.</w:t>
      </w:r>
    </w:p>
    <w:p w14:paraId="658125F8" w14:textId="77777777" w:rsidR="00BB3B12" w:rsidRPr="00112450" w:rsidRDefault="00BB3B12" w:rsidP="00BB3B12">
      <w:pPr>
        <w:ind w:firstLine="708"/>
        <w:jc w:val="both"/>
        <w:rPr>
          <w:noProof/>
          <w:sz w:val="22"/>
          <w:szCs w:val="22"/>
        </w:rPr>
      </w:pPr>
    </w:p>
    <w:p w14:paraId="269A8AAA" w14:textId="77777777" w:rsidR="00BB3B12" w:rsidRPr="00112450" w:rsidRDefault="00BB3B12" w:rsidP="00BB3B12">
      <w:pPr>
        <w:jc w:val="both"/>
        <w:rPr>
          <w:b/>
          <w:noProof/>
          <w:sz w:val="22"/>
          <w:szCs w:val="22"/>
        </w:rPr>
      </w:pPr>
      <w:r w:rsidRPr="00112450">
        <w:rPr>
          <w:b/>
          <w:noProof/>
          <w:sz w:val="22"/>
          <w:szCs w:val="22"/>
        </w:rPr>
        <w:t xml:space="preserve">Aktivnost A400135: Nabava opreme i rasadnog materijala za uzgoj sadnica u rasadničkoj proizvodnji </w:t>
      </w:r>
    </w:p>
    <w:p w14:paraId="11C660FF" w14:textId="77777777" w:rsidR="00BB3B12" w:rsidRPr="00112450" w:rsidRDefault="00BB3B12" w:rsidP="00BB3B12">
      <w:pPr>
        <w:ind w:firstLine="708"/>
        <w:jc w:val="both"/>
        <w:rPr>
          <w:noProof/>
          <w:sz w:val="22"/>
          <w:szCs w:val="22"/>
        </w:rPr>
      </w:pPr>
      <w:r w:rsidRPr="00112450">
        <w:rPr>
          <w:noProof/>
          <w:sz w:val="22"/>
          <w:szCs w:val="22"/>
        </w:rPr>
        <w:t>Sredstva planirana za ovu aktivnost za 2024. godinu planirana su u iznosu od 84</w:t>
      </w:r>
      <w:r w:rsidRPr="00112450">
        <w:rPr>
          <w:sz w:val="22"/>
          <w:szCs w:val="22"/>
        </w:rPr>
        <w:t>.800,00</w:t>
      </w:r>
      <w:r w:rsidRPr="00112450">
        <w:rPr>
          <w:noProof/>
          <w:sz w:val="22"/>
          <w:szCs w:val="22"/>
        </w:rPr>
        <w:t xml:space="preserve"> EUR, a do kraja 2024. godine utrošeno je 83</w:t>
      </w:r>
      <w:r w:rsidRPr="00112450">
        <w:rPr>
          <w:sz w:val="22"/>
          <w:szCs w:val="22"/>
        </w:rPr>
        <w:t>.402,70</w:t>
      </w:r>
      <w:r w:rsidRPr="00112450">
        <w:rPr>
          <w:noProof/>
          <w:sz w:val="22"/>
          <w:szCs w:val="22"/>
        </w:rPr>
        <w:t xml:space="preserve"> EUR. </w:t>
      </w:r>
    </w:p>
    <w:p w14:paraId="0283C3D3" w14:textId="77777777" w:rsidR="00BB3B12" w:rsidRPr="00112450" w:rsidRDefault="00BB3B12" w:rsidP="00BB3B12">
      <w:pPr>
        <w:ind w:firstLine="708"/>
        <w:jc w:val="both"/>
        <w:rPr>
          <w:noProof/>
          <w:color w:val="FF0000"/>
          <w:sz w:val="22"/>
          <w:szCs w:val="22"/>
        </w:rPr>
      </w:pPr>
    </w:p>
    <w:p w14:paraId="13FC1713" w14:textId="77777777" w:rsidR="00BB3B12" w:rsidRPr="00112450" w:rsidRDefault="00BB3B12" w:rsidP="00BB3B12">
      <w:pPr>
        <w:autoSpaceDE w:val="0"/>
        <w:autoSpaceDN w:val="0"/>
        <w:adjustRightInd w:val="0"/>
        <w:spacing w:after="120"/>
        <w:jc w:val="both"/>
        <w:rPr>
          <w:b/>
          <w:sz w:val="22"/>
          <w:szCs w:val="22"/>
          <w:u w:val="single"/>
        </w:rPr>
      </w:pPr>
      <w:r w:rsidRPr="00112450">
        <w:rPr>
          <w:b/>
          <w:sz w:val="22"/>
          <w:szCs w:val="22"/>
          <w:u w:val="single"/>
        </w:rPr>
        <w:t>Pokazatelji uspješnosti provedbe Programa:</w:t>
      </w:r>
    </w:p>
    <w:tbl>
      <w:tblPr>
        <w:tblStyle w:val="Reetkatablice"/>
        <w:tblW w:w="9351" w:type="dxa"/>
        <w:jc w:val="center"/>
        <w:tblLook w:val="04A0" w:firstRow="1" w:lastRow="0" w:firstColumn="1" w:lastColumn="0" w:noHBand="0" w:noVBand="1"/>
      </w:tblPr>
      <w:tblGrid>
        <w:gridCol w:w="2263"/>
        <w:gridCol w:w="2552"/>
        <w:gridCol w:w="2090"/>
        <w:gridCol w:w="2446"/>
      </w:tblGrid>
      <w:tr w:rsidR="00BB3B12" w:rsidRPr="00112450" w14:paraId="3F5C3D87" w14:textId="77777777" w:rsidTr="001F7F75">
        <w:trPr>
          <w:trHeight w:val="359"/>
          <w:jc w:val="center"/>
        </w:trPr>
        <w:tc>
          <w:tcPr>
            <w:tcW w:w="2263" w:type="dxa"/>
            <w:vMerge w:val="restart"/>
            <w:shd w:val="clear" w:color="auto" w:fill="auto"/>
            <w:vAlign w:val="center"/>
          </w:tcPr>
          <w:p w14:paraId="490DE7D4" w14:textId="77777777" w:rsidR="00BB3B12" w:rsidRPr="00112450" w:rsidRDefault="00BB3B12" w:rsidP="001F7F75">
            <w:pPr>
              <w:spacing w:line="276" w:lineRule="auto"/>
              <w:jc w:val="center"/>
              <w:rPr>
                <w:b/>
                <w:bCs/>
                <w:sz w:val="22"/>
                <w:szCs w:val="22"/>
              </w:rPr>
            </w:pPr>
            <w:r w:rsidRPr="00112450">
              <w:rPr>
                <w:b/>
                <w:bCs/>
                <w:sz w:val="22"/>
                <w:szCs w:val="22"/>
              </w:rPr>
              <w:t>Pokazatelj rezultata Programa  4001</w:t>
            </w:r>
          </w:p>
        </w:tc>
        <w:tc>
          <w:tcPr>
            <w:tcW w:w="2552" w:type="dxa"/>
            <w:shd w:val="clear" w:color="auto" w:fill="auto"/>
            <w:vAlign w:val="center"/>
          </w:tcPr>
          <w:p w14:paraId="35839C23" w14:textId="77777777" w:rsidR="00BB3B12" w:rsidRPr="00112450" w:rsidRDefault="00BB3B12" w:rsidP="001F7F75">
            <w:pPr>
              <w:spacing w:line="276" w:lineRule="auto"/>
              <w:jc w:val="center"/>
              <w:rPr>
                <w:b/>
                <w:bCs/>
                <w:sz w:val="22"/>
                <w:szCs w:val="22"/>
              </w:rPr>
            </w:pPr>
            <w:r w:rsidRPr="00112450">
              <w:rPr>
                <w:b/>
                <w:bCs/>
                <w:sz w:val="22"/>
                <w:szCs w:val="22"/>
              </w:rPr>
              <w:t>Početna vrijednost</w:t>
            </w:r>
          </w:p>
          <w:p w14:paraId="1509C8AE" w14:textId="77777777" w:rsidR="00BB3B12" w:rsidRPr="00112450" w:rsidRDefault="00BB3B12" w:rsidP="001F7F75">
            <w:pPr>
              <w:spacing w:line="276" w:lineRule="auto"/>
              <w:jc w:val="center"/>
              <w:rPr>
                <w:sz w:val="22"/>
                <w:szCs w:val="22"/>
              </w:rPr>
            </w:pPr>
            <w:r w:rsidRPr="00112450">
              <w:rPr>
                <w:sz w:val="22"/>
                <w:szCs w:val="22"/>
              </w:rPr>
              <w:t>(održavanje javnih površina u m</w:t>
            </w:r>
            <w:r w:rsidRPr="00112450">
              <w:rPr>
                <w:sz w:val="22"/>
                <w:szCs w:val="22"/>
                <w:vertAlign w:val="superscript"/>
              </w:rPr>
              <w:t>2</w:t>
            </w:r>
            <w:r w:rsidRPr="00112450">
              <w:rPr>
                <w:sz w:val="22"/>
                <w:szCs w:val="22"/>
              </w:rPr>
              <w:t>)</w:t>
            </w:r>
          </w:p>
        </w:tc>
        <w:tc>
          <w:tcPr>
            <w:tcW w:w="2090" w:type="dxa"/>
          </w:tcPr>
          <w:p w14:paraId="33646625" w14:textId="77777777" w:rsidR="00BB3B12" w:rsidRPr="00112450" w:rsidRDefault="00BB3B12" w:rsidP="001F7F75">
            <w:pPr>
              <w:spacing w:line="276" w:lineRule="auto"/>
              <w:jc w:val="center"/>
              <w:rPr>
                <w:b/>
                <w:bCs/>
                <w:sz w:val="22"/>
                <w:szCs w:val="22"/>
              </w:rPr>
            </w:pPr>
            <w:r w:rsidRPr="00112450">
              <w:rPr>
                <w:b/>
                <w:bCs/>
                <w:sz w:val="22"/>
                <w:szCs w:val="22"/>
              </w:rPr>
              <w:t>Ciljane vrijednosti (m</w:t>
            </w:r>
            <w:r w:rsidRPr="00112450">
              <w:rPr>
                <w:b/>
                <w:bCs/>
                <w:sz w:val="22"/>
                <w:szCs w:val="22"/>
                <w:vertAlign w:val="superscript"/>
              </w:rPr>
              <w:t>2</w:t>
            </w:r>
            <w:r w:rsidRPr="00112450">
              <w:rPr>
                <w:b/>
                <w:bCs/>
                <w:sz w:val="22"/>
                <w:szCs w:val="22"/>
              </w:rPr>
              <w:t>)</w:t>
            </w:r>
          </w:p>
        </w:tc>
        <w:tc>
          <w:tcPr>
            <w:tcW w:w="2446" w:type="dxa"/>
          </w:tcPr>
          <w:p w14:paraId="2DAF765B" w14:textId="77777777" w:rsidR="00BB3B12" w:rsidRPr="00112450" w:rsidRDefault="00BB3B12" w:rsidP="001F7F75">
            <w:pPr>
              <w:spacing w:line="276" w:lineRule="auto"/>
              <w:jc w:val="center"/>
              <w:rPr>
                <w:b/>
                <w:bCs/>
                <w:sz w:val="22"/>
                <w:szCs w:val="22"/>
              </w:rPr>
            </w:pPr>
            <w:r w:rsidRPr="00112450">
              <w:rPr>
                <w:b/>
                <w:bCs/>
                <w:sz w:val="22"/>
                <w:szCs w:val="22"/>
              </w:rPr>
              <w:t>Ostvarena vrijednost (m</w:t>
            </w:r>
            <w:r w:rsidRPr="00112450">
              <w:rPr>
                <w:b/>
                <w:bCs/>
                <w:sz w:val="22"/>
                <w:szCs w:val="22"/>
                <w:vertAlign w:val="superscript"/>
              </w:rPr>
              <w:t>2</w:t>
            </w:r>
            <w:r w:rsidRPr="00112450">
              <w:rPr>
                <w:b/>
                <w:bCs/>
                <w:sz w:val="22"/>
                <w:szCs w:val="22"/>
              </w:rPr>
              <w:t xml:space="preserve">)  </w:t>
            </w:r>
          </w:p>
        </w:tc>
      </w:tr>
      <w:tr w:rsidR="00BB3B12" w:rsidRPr="00112450" w14:paraId="2A5A909C" w14:textId="77777777" w:rsidTr="001F7F75">
        <w:trPr>
          <w:trHeight w:val="360"/>
          <w:jc w:val="center"/>
        </w:trPr>
        <w:tc>
          <w:tcPr>
            <w:tcW w:w="2263" w:type="dxa"/>
            <w:vMerge/>
            <w:shd w:val="clear" w:color="auto" w:fill="auto"/>
            <w:vAlign w:val="center"/>
          </w:tcPr>
          <w:p w14:paraId="50B12DEC" w14:textId="77777777" w:rsidR="00BB3B12" w:rsidRPr="00112450" w:rsidRDefault="00BB3B12" w:rsidP="001F7F75">
            <w:pPr>
              <w:spacing w:line="276" w:lineRule="auto"/>
              <w:jc w:val="center"/>
              <w:rPr>
                <w:b/>
                <w:bCs/>
                <w:sz w:val="22"/>
                <w:szCs w:val="22"/>
              </w:rPr>
            </w:pPr>
          </w:p>
        </w:tc>
        <w:tc>
          <w:tcPr>
            <w:tcW w:w="2552" w:type="dxa"/>
            <w:shd w:val="clear" w:color="auto" w:fill="auto"/>
            <w:vAlign w:val="center"/>
          </w:tcPr>
          <w:p w14:paraId="383B9452" w14:textId="77777777" w:rsidR="00BB3B12" w:rsidRPr="00112450" w:rsidRDefault="00BB3B12" w:rsidP="001F7F75">
            <w:pPr>
              <w:spacing w:line="276" w:lineRule="auto"/>
              <w:jc w:val="center"/>
              <w:rPr>
                <w:b/>
                <w:bCs/>
                <w:sz w:val="22"/>
                <w:szCs w:val="22"/>
              </w:rPr>
            </w:pPr>
            <w:r w:rsidRPr="00112450">
              <w:rPr>
                <w:b/>
                <w:bCs/>
                <w:sz w:val="22"/>
                <w:szCs w:val="22"/>
              </w:rPr>
              <w:t>2023.</w:t>
            </w:r>
          </w:p>
        </w:tc>
        <w:tc>
          <w:tcPr>
            <w:tcW w:w="2090" w:type="dxa"/>
          </w:tcPr>
          <w:p w14:paraId="60B5E29B" w14:textId="77777777" w:rsidR="00BB3B12" w:rsidRPr="00112450" w:rsidRDefault="00BB3B12" w:rsidP="001F7F75">
            <w:pPr>
              <w:spacing w:line="276" w:lineRule="auto"/>
              <w:jc w:val="center"/>
              <w:rPr>
                <w:b/>
                <w:bCs/>
                <w:sz w:val="22"/>
                <w:szCs w:val="22"/>
              </w:rPr>
            </w:pPr>
            <w:r w:rsidRPr="00112450">
              <w:rPr>
                <w:b/>
                <w:bCs/>
                <w:sz w:val="22"/>
                <w:szCs w:val="22"/>
              </w:rPr>
              <w:t>2024.</w:t>
            </w:r>
          </w:p>
        </w:tc>
        <w:tc>
          <w:tcPr>
            <w:tcW w:w="2446" w:type="dxa"/>
          </w:tcPr>
          <w:p w14:paraId="3CC345D3" w14:textId="77777777" w:rsidR="00BB3B12" w:rsidRPr="00112450" w:rsidRDefault="00BB3B12" w:rsidP="001F7F75">
            <w:pPr>
              <w:spacing w:line="276" w:lineRule="auto"/>
              <w:jc w:val="center"/>
              <w:rPr>
                <w:b/>
                <w:bCs/>
                <w:sz w:val="22"/>
                <w:szCs w:val="22"/>
              </w:rPr>
            </w:pPr>
            <w:r w:rsidRPr="00112450">
              <w:rPr>
                <w:b/>
                <w:bCs/>
                <w:sz w:val="22"/>
                <w:szCs w:val="22"/>
              </w:rPr>
              <w:t>(01.01. – 31.12. 2024.g.</w:t>
            </w:r>
            <w:r w:rsidRPr="00112450">
              <w:rPr>
                <w:sz w:val="22"/>
                <w:szCs w:val="22"/>
              </w:rPr>
              <w:t>)</w:t>
            </w:r>
          </w:p>
        </w:tc>
      </w:tr>
      <w:tr w:rsidR="00BB3B12" w:rsidRPr="00112450" w14:paraId="5FBC9AC3" w14:textId="77777777" w:rsidTr="001F7F75">
        <w:trPr>
          <w:trHeight w:val="497"/>
          <w:jc w:val="center"/>
        </w:trPr>
        <w:tc>
          <w:tcPr>
            <w:tcW w:w="2263" w:type="dxa"/>
            <w:shd w:val="clear" w:color="auto" w:fill="auto"/>
            <w:vAlign w:val="center"/>
          </w:tcPr>
          <w:p w14:paraId="6F6A8C28" w14:textId="77777777" w:rsidR="00BB3B12" w:rsidRPr="00112450" w:rsidRDefault="00BB3B12" w:rsidP="001F7F75">
            <w:pPr>
              <w:spacing w:line="276" w:lineRule="auto"/>
              <w:jc w:val="center"/>
              <w:rPr>
                <w:b/>
                <w:bCs/>
                <w:sz w:val="22"/>
                <w:szCs w:val="22"/>
              </w:rPr>
            </w:pPr>
            <w:r w:rsidRPr="00112450">
              <w:rPr>
                <w:sz w:val="22"/>
                <w:szCs w:val="22"/>
              </w:rPr>
              <w:t>Održavanje javnih površina u m2</w:t>
            </w:r>
          </w:p>
        </w:tc>
        <w:tc>
          <w:tcPr>
            <w:tcW w:w="2552" w:type="dxa"/>
            <w:shd w:val="clear" w:color="auto" w:fill="auto"/>
            <w:vAlign w:val="center"/>
          </w:tcPr>
          <w:p w14:paraId="658FD26A" w14:textId="77777777" w:rsidR="00BB3B12" w:rsidRPr="00112450" w:rsidRDefault="00BB3B12" w:rsidP="001F7F75">
            <w:pPr>
              <w:spacing w:line="276" w:lineRule="auto"/>
              <w:jc w:val="center"/>
              <w:rPr>
                <w:b/>
                <w:bCs/>
                <w:sz w:val="22"/>
                <w:szCs w:val="22"/>
              </w:rPr>
            </w:pPr>
            <w:r w:rsidRPr="00112450">
              <w:rPr>
                <w:sz w:val="22"/>
                <w:szCs w:val="22"/>
              </w:rPr>
              <w:t>1.510.000,00</w:t>
            </w:r>
          </w:p>
        </w:tc>
        <w:tc>
          <w:tcPr>
            <w:tcW w:w="2090" w:type="dxa"/>
            <w:vAlign w:val="center"/>
          </w:tcPr>
          <w:p w14:paraId="59881E53" w14:textId="77777777" w:rsidR="00BB3B12" w:rsidRPr="00112450" w:rsidRDefault="00BB3B12" w:rsidP="001F7F75">
            <w:pPr>
              <w:spacing w:line="276" w:lineRule="auto"/>
              <w:jc w:val="center"/>
              <w:rPr>
                <w:sz w:val="22"/>
                <w:szCs w:val="22"/>
              </w:rPr>
            </w:pPr>
            <w:r w:rsidRPr="00112450">
              <w:rPr>
                <w:sz w:val="22"/>
                <w:szCs w:val="22"/>
              </w:rPr>
              <w:t>1.515.000,00</w:t>
            </w:r>
          </w:p>
        </w:tc>
        <w:tc>
          <w:tcPr>
            <w:tcW w:w="2446" w:type="dxa"/>
            <w:vAlign w:val="center"/>
          </w:tcPr>
          <w:p w14:paraId="56002C9E" w14:textId="77777777" w:rsidR="00BB3B12" w:rsidRPr="00112450" w:rsidRDefault="00BB3B12" w:rsidP="001F7F75">
            <w:pPr>
              <w:spacing w:line="276" w:lineRule="auto"/>
              <w:jc w:val="center"/>
              <w:rPr>
                <w:sz w:val="22"/>
                <w:szCs w:val="22"/>
              </w:rPr>
            </w:pPr>
            <w:r w:rsidRPr="00112450">
              <w:rPr>
                <w:sz w:val="22"/>
                <w:szCs w:val="22"/>
              </w:rPr>
              <w:t>1.512.000,00</w:t>
            </w:r>
          </w:p>
        </w:tc>
      </w:tr>
    </w:tbl>
    <w:p w14:paraId="618A2439" w14:textId="77777777" w:rsidR="00BB3B12" w:rsidRPr="00112450" w:rsidRDefault="00BB3B12" w:rsidP="00BB3B12">
      <w:pPr>
        <w:jc w:val="both"/>
        <w:rPr>
          <w:bCs/>
          <w:noProof/>
          <w:sz w:val="22"/>
          <w:szCs w:val="22"/>
        </w:rPr>
      </w:pPr>
    </w:p>
    <w:p w14:paraId="0B9C8271" w14:textId="77777777" w:rsidR="00BB3B12" w:rsidRPr="00112450" w:rsidRDefault="00BB3B12" w:rsidP="00BB3B12">
      <w:pPr>
        <w:jc w:val="both"/>
        <w:rPr>
          <w:bCs/>
          <w:sz w:val="22"/>
          <w:szCs w:val="22"/>
        </w:rPr>
      </w:pPr>
      <w:r w:rsidRPr="00112450">
        <w:rPr>
          <w:bCs/>
          <w:sz w:val="22"/>
          <w:szCs w:val="22"/>
        </w:rPr>
        <w:t xml:space="preserve">Pokazatelji uspješnosti provedbe aktivnosti u ovom Programa je kontinuirano i redovito održavanje objekata komunalne infrastrukture, održivost i  funkcionalnost komunalne infrastrukture te sigurnost stanovništva. </w:t>
      </w:r>
    </w:p>
    <w:p w14:paraId="0E44D377" w14:textId="77777777" w:rsidR="00BB3B12" w:rsidRPr="00112450" w:rsidRDefault="00BB3B12" w:rsidP="00BB3B12">
      <w:pPr>
        <w:jc w:val="both"/>
        <w:rPr>
          <w:b/>
          <w:noProof/>
          <w:sz w:val="22"/>
          <w:szCs w:val="22"/>
        </w:rPr>
      </w:pPr>
    </w:p>
    <w:p w14:paraId="0171285E" w14:textId="77777777" w:rsidR="00BB3B12" w:rsidRPr="00112450" w:rsidRDefault="00BB3B12" w:rsidP="00BB3B12">
      <w:pPr>
        <w:jc w:val="both"/>
        <w:rPr>
          <w:b/>
          <w:noProof/>
          <w:sz w:val="22"/>
          <w:szCs w:val="22"/>
        </w:rPr>
      </w:pPr>
      <w:r w:rsidRPr="00112450">
        <w:rPr>
          <w:b/>
          <w:noProof/>
          <w:sz w:val="22"/>
          <w:szCs w:val="22"/>
        </w:rPr>
        <w:t>PROGRAM 5001 – IZGRADNJA I REKONSTRUKCIJA PROMETNICA, STAZA,  JAVNE RASVJETE I OBORINSKE ODVODNJE</w:t>
      </w:r>
    </w:p>
    <w:p w14:paraId="6D265119" w14:textId="77777777" w:rsidR="00BB3B12" w:rsidRPr="00112450" w:rsidRDefault="00BB3B12" w:rsidP="00BB3B12">
      <w:pPr>
        <w:jc w:val="both"/>
        <w:rPr>
          <w:b/>
          <w:noProof/>
          <w:sz w:val="22"/>
          <w:szCs w:val="22"/>
        </w:rPr>
      </w:pPr>
    </w:p>
    <w:p w14:paraId="720219B3" w14:textId="77777777" w:rsidR="00BB3B12" w:rsidRPr="00112450" w:rsidRDefault="00BB3B12" w:rsidP="00BB3B12">
      <w:pPr>
        <w:autoSpaceDE w:val="0"/>
        <w:autoSpaceDN w:val="0"/>
        <w:adjustRightInd w:val="0"/>
        <w:spacing w:after="120"/>
        <w:jc w:val="both"/>
        <w:rPr>
          <w:b/>
          <w:sz w:val="22"/>
          <w:szCs w:val="22"/>
          <w:u w:val="single"/>
        </w:rPr>
      </w:pPr>
      <w:r w:rsidRPr="00112450">
        <w:rPr>
          <w:b/>
          <w:sz w:val="22"/>
          <w:szCs w:val="22"/>
          <w:u w:val="single"/>
        </w:rPr>
        <w:t>Ciljevi provedbe programa:</w:t>
      </w:r>
    </w:p>
    <w:p w14:paraId="55A0E9E1" w14:textId="77777777" w:rsidR="00BB3B12" w:rsidRPr="00112450" w:rsidRDefault="00BB3B12" w:rsidP="00BB3B12">
      <w:pPr>
        <w:ind w:firstLine="708"/>
        <w:jc w:val="both"/>
        <w:rPr>
          <w:noProof/>
          <w:sz w:val="22"/>
          <w:szCs w:val="22"/>
        </w:rPr>
      </w:pPr>
      <w:r w:rsidRPr="00112450">
        <w:rPr>
          <w:noProof/>
          <w:sz w:val="22"/>
          <w:szCs w:val="22"/>
        </w:rPr>
        <w:t xml:space="preserve">Cilj provođenja programa je sukladno Zakonu o komunalnom gospodarstvu izgradnja i uređenje komunalne infrastrukture u svrhu povećanja kvalitete i sigurnosti postojeće prometne infrastrukture i javne rasvjete, širenje mreže nerazvrstanih cesta, staza, javne rasvjete i oborinske odvodnje, u skladu s potrebama i ostalim gradskim projektima te osiguranje povećanja  energetske učinkovitosti i ekološke prihvatljivosti sustava javne rasvjete. Cilj obuhvaća planiranje i izgradnju prometnih površina, posebice pješačko-biciklističkih staza  i javne rasvjete u konceptu održivog razvoja, kao i širenje mreže nerazvrstanih cesta, javne rasvjete i oborinske odvodnje unutar novih zona. </w:t>
      </w:r>
    </w:p>
    <w:p w14:paraId="19392E56" w14:textId="77777777" w:rsidR="00BB3B12" w:rsidRPr="00112450" w:rsidRDefault="00BB3B12" w:rsidP="00BB3B12">
      <w:pPr>
        <w:ind w:firstLine="708"/>
        <w:jc w:val="both"/>
        <w:rPr>
          <w:noProof/>
          <w:sz w:val="22"/>
          <w:szCs w:val="22"/>
          <w:lang w:val="pl-PL"/>
        </w:rPr>
      </w:pPr>
      <w:r w:rsidRPr="00112450">
        <w:rPr>
          <w:noProof/>
          <w:sz w:val="22"/>
          <w:szCs w:val="22"/>
          <w:lang w:val="pl-PL"/>
        </w:rPr>
        <w:t>Ulaganje u komunalnu infrastrukturu su prioritet, a sve s ciljem da se stvore svi potrebni preduvjeti za razvoj gospodarstva i bolji standard svih stanovnika Grada Koprivnice. Postizanje razvojnih prioriteta ovisi od ostvarenju strateških ciljeva koji će se ostvariti provedbom određenih mjera. Svaka pojedina mjera razrađena je do najniže razine odnosno do aktivnosti ili projekata koij su detaljno navedeni i opisani u Programu građenja komunalne infrastrukture na području grada Koprivnice za tekuću godinu.</w:t>
      </w:r>
    </w:p>
    <w:p w14:paraId="41B36BAA" w14:textId="77777777" w:rsidR="00BB3B12" w:rsidRPr="00112450" w:rsidRDefault="00BB3B12" w:rsidP="00BB3B12">
      <w:pPr>
        <w:autoSpaceDE w:val="0"/>
        <w:autoSpaceDN w:val="0"/>
        <w:adjustRightInd w:val="0"/>
        <w:spacing w:line="360" w:lineRule="auto"/>
        <w:jc w:val="both"/>
        <w:rPr>
          <w:b/>
          <w:color w:val="FF0000"/>
          <w:sz w:val="22"/>
          <w:szCs w:val="22"/>
          <w:u w:val="single"/>
        </w:rPr>
      </w:pPr>
    </w:p>
    <w:p w14:paraId="1B362B1B" w14:textId="77777777" w:rsidR="00BB3B12" w:rsidRPr="00112450" w:rsidRDefault="00BB3B12" w:rsidP="00BB3B12">
      <w:pPr>
        <w:autoSpaceDE w:val="0"/>
        <w:autoSpaceDN w:val="0"/>
        <w:adjustRightInd w:val="0"/>
        <w:spacing w:after="120"/>
        <w:jc w:val="both"/>
        <w:rPr>
          <w:b/>
          <w:sz w:val="22"/>
          <w:szCs w:val="22"/>
          <w:u w:val="single"/>
        </w:rPr>
      </w:pPr>
      <w:r w:rsidRPr="00112450">
        <w:rPr>
          <w:b/>
          <w:sz w:val="22"/>
          <w:szCs w:val="22"/>
          <w:u w:val="single"/>
        </w:rPr>
        <w:t>Opis programa:</w:t>
      </w:r>
    </w:p>
    <w:p w14:paraId="08207631" w14:textId="77777777" w:rsidR="00BB3B12" w:rsidRPr="00112450" w:rsidRDefault="00BB3B12" w:rsidP="00BB3B12">
      <w:pPr>
        <w:ind w:firstLine="708"/>
        <w:jc w:val="both"/>
        <w:rPr>
          <w:noProof/>
          <w:sz w:val="22"/>
          <w:szCs w:val="22"/>
          <w:lang w:val="pl-PL"/>
        </w:rPr>
      </w:pPr>
      <w:r w:rsidRPr="00112450">
        <w:rPr>
          <w:noProof/>
          <w:sz w:val="22"/>
          <w:szCs w:val="22"/>
          <w:lang w:val="pl-PL"/>
        </w:rPr>
        <w:t>Program se sastoji od aktivnosti i projekata:</w:t>
      </w:r>
    </w:p>
    <w:p w14:paraId="6062DEEF" w14:textId="77777777" w:rsidR="00BB3B12" w:rsidRPr="00112450" w:rsidRDefault="00BB3B12" w:rsidP="00BB3B12">
      <w:pPr>
        <w:jc w:val="both"/>
        <w:rPr>
          <w:noProof/>
          <w:sz w:val="22"/>
          <w:szCs w:val="22"/>
          <w:lang w:val="pl-PL"/>
        </w:rPr>
      </w:pPr>
      <w:r w:rsidRPr="00112450">
        <w:rPr>
          <w:noProof/>
          <w:sz w:val="22"/>
          <w:szCs w:val="22"/>
          <w:lang w:val="pl-PL"/>
        </w:rPr>
        <w:t xml:space="preserve"> - Kapitalni projekt - Izgradnja i rekonstrukcija prometnica, staza, javna rasvjeta i oborinska odvodnja, </w:t>
      </w:r>
    </w:p>
    <w:p w14:paraId="4C0F6C50" w14:textId="77777777" w:rsidR="00BB3B12" w:rsidRPr="00112450" w:rsidRDefault="00BB3B12" w:rsidP="00BB3B12">
      <w:pPr>
        <w:jc w:val="both"/>
        <w:rPr>
          <w:noProof/>
          <w:sz w:val="22"/>
          <w:szCs w:val="22"/>
          <w:lang w:val="pl-PL"/>
        </w:rPr>
      </w:pPr>
      <w:r w:rsidRPr="00112450">
        <w:rPr>
          <w:noProof/>
          <w:sz w:val="22"/>
          <w:szCs w:val="22"/>
          <w:lang w:val="pl-PL"/>
        </w:rPr>
        <w:t xml:space="preserve">-  Kapitalni projekt – Izgradnja staze Štaglinec - Draganovec </w:t>
      </w:r>
    </w:p>
    <w:p w14:paraId="06BB0BB6" w14:textId="77777777" w:rsidR="00BB3B12" w:rsidRPr="00112450" w:rsidRDefault="00BB3B12" w:rsidP="00BB3B12">
      <w:pPr>
        <w:jc w:val="both"/>
        <w:rPr>
          <w:noProof/>
          <w:sz w:val="22"/>
          <w:szCs w:val="22"/>
          <w:lang w:val="pl-PL"/>
        </w:rPr>
      </w:pPr>
      <w:r w:rsidRPr="00112450">
        <w:rPr>
          <w:noProof/>
          <w:sz w:val="22"/>
          <w:szCs w:val="22"/>
          <w:lang w:val="pl-PL"/>
        </w:rPr>
        <w:t xml:space="preserve">-  Kapitalni projekt – Izgradnja rotora u Starogradskoj ulici </w:t>
      </w:r>
    </w:p>
    <w:p w14:paraId="50BD0601" w14:textId="77777777" w:rsidR="00BB3B12" w:rsidRPr="00112450" w:rsidRDefault="00BB3B12" w:rsidP="00BB3B12">
      <w:pPr>
        <w:jc w:val="both"/>
        <w:rPr>
          <w:noProof/>
          <w:sz w:val="22"/>
          <w:szCs w:val="22"/>
          <w:lang w:val="pl-PL"/>
        </w:rPr>
      </w:pPr>
      <w:r w:rsidRPr="00112450">
        <w:rPr>
          <w:noProof/>
          <w:sz w:val="22"/>
          <w:szCs w:val="22"/>
          <w:lang w:val="pl-PL"/>
        </w:rPr>
        <w:t xml:space="preserve">-  Kapitalni projekt – Postrojenje za sortiranje odvojeno prikupljenog otpada Sortirnica Herešin </w:t>
      </w:r>
    </w:p>
    <w:p w14:paraId="7E9C39BD" w14:textId="77777777" w:rsidR="00BB3B12" w:rsidRPr="00112450" w:rsidRDefault="00BB3B12" w:rsidP="00BB3B12">
      <w:pPr>
        <w:jc w:val="both"/>
        <w:rPr>
          <w:noProof/>
          <w:sz w:val="22"/>
          <w:szCs w:val="22"/>
          <w:lang w:val="pl-PL"/>
        </w:rPr>
      </w:pPr>
      <w:r w:rsidRPr="00112450">
        <w:rPr>
          <w:noProof/>
          <w:sz w:val="22"/>
          <w:szCs w:val="22"/>
          <w:lang w:val="pl-PL"/>
        </w:rPr>
        <w:lastRenderedPageBreak/>
        <w:t xml:space="preserve">u kojem su uključeni poslovi vezani uz izradu projektne dokumentacije i izvođenje radova na izgradnji i/ili rekonstrukciji objekata komunalne infrastrukture, te ostali i prateći troškovi provedbe investicija. </w:t>
      </w:r>
      <w:r w:rsidRPr="00112450">
        <w:rPr>
          <w:noProof/>
          <w:sz w:val="22"/>
          <w:szCs w:val="22"/>
        </w:rPr>
        <w:t>Program  obuhvaća  poslove pripreme i provođenja investicija izgradnje i/ili rekonstrukcije nerazvrstanih cesta, staza, parkirališta, javne rasvjete, KK i oborinske odvodnje te opremanja zona predmetnom infrastrukturom.</w:t>
      </w:r>
    </w:p>
    <w:p w14:paraId="541701D7" w14:textId="77777777" w:rsidR="00BB3B12" w:rsidRPr="00112450" w:rsidRDefault="00BB3B12" w:rsidP="00BB3B12">
      <w:pPr>
        <w:jc w:val="both"/>
        <w:rPr>
          <w:noProof/>
          <w:color w:val="FF0000"/>
          <w:sz w:val="22"/>
          <w:szCs w:val="22"/>
        </w:rPr>
      </w:pPr>
    </w:p>
    <w:p w14:paraId="11AE81FB" w14:textId="77777777" w:rsidR="00BB3B12" w:rsidRPr="00112450" w:rsidRDefault="00BB3B12" w:rsidP="00BB3B12">
      <w:pPr>
        <w:jc w:val="both"/>
        <w:rPr>
          <w:noProof/>
          <w:color w:val="FF0000"/>
          <w:sz w:val="22"/>
          <w:szCs w:val="22"/>
        </w:rPr>
      </w:pPr>
    </w:p>
    <w:p w14:paraId="6EBD2ABC" w14:textId="77777777" w:rsidR="00BB3B12" w:rsidRPr="00112450" w:rsidRDefault="00BB3B12" w:rsidP="00BB3B12">
      <w:pPr>
        <w:autoSpaceDE w:val="0"/>
        <w:autoSpaceDN w:val="0"/>
        <w:adjustRightInd w:val="0"/>
        <w:spacing w:after="120"/>
        <w:jc w:val="both"/>
        <w:rPr>
          <w:b/>
          <w:sz w:val="22"/>
          <w:szCs w:val="22"/>
          <w:u w:val="single"/>
        </w:rPr>
      </w:pPr>
      <w:r w:rsidRPr="00112450">
        <w:rPr>
          <w:b/>
          <w:sz w:val="22"/>
          <w:szCs w:val="22"/>
          <w:u w:val="single"/>
        </w:rPr>
        <w:t>Realizirana sredstva po aktivnostima:</w:t>
      </w:r>
    </w:p>
    <w:p w14:paraId="6A1D631C" w14:textId="77777777" w:rsidR="00BB3B12" w:rsidRPr="00112450" w:rsidRDefault="00BB3B12" w:rsidP="00BB3B12">
      <w:pPr>
        <w:jc w:val="both"/>
        <w:rPr>
          <w:b/>
          <w:noProof/>
          <w:sz w:val="22"/>
          <w:szCs w:val="22"/>
          <w:lang w:val="pl-PL"/>
        </w:rPr>
      </w:pPr>
      <w:r w:rsidRPr="00112450">
        <w:rPr>
          <w:b/>
          <w:noProof/>
          <w:sz w:val="22"/>
          <w:szCs w:val="22"/>
          <w:lang w:val="pl-PL"/>
        </w:rPr>
        <w:t>Kapitalni projekt K500101: Izgradnja i rekonstrukcija prometnica, staza, javne rasvjete i oborinske odvodnje</w:t>
      </w:r>
    </w:p>
    <w:p w14:paraId="047009E9" w14:textId="77777777" w:rsidR="00BB3B12" w:rsidRPr="00112450" w:rsidRDefault="00BB3B12" w:rsidP="00BB3B12">
      <w:pPr>
        <w:jc w:val="both"/>
        <w:rPr>
          <w:noProof/>
          <w:sz w:val="22"/>
          <w:szCs w:val="22"/>
          <w:lang w:val="pl-PL"/>
        </w:rPr>
      </w:pPr>
      <w:r w:rsidRPr="00112450">
        <w:rPr>
          <w:noProof/>
          <w:sz w:val="22"/>
          <w:szCs w:val="22"/>
          <w:lang w:val="pl-PL"/>
        </w:rPr>
        <w:t xml:space="preserve">U okviru ovog kapitalnog projekta u 2024. godini, za izgradnju i rekonstrukciju prometnica, staza, parkirališta, javne rasvjete i oborinske odvodnje planirana su sredstva u ukupnom iznosu 3.284.300,00 EUR. </w:t>
      </w:r>
    </w:p>
    <w:p w14:paraId="5938CFDD" w14:textId="77777777" w:rsidR="00BB3B12" w:rsidRPr="00112450" w:rsidRDefault="00BB3B12" w:rsidP="00BB3B12">
      <w:pPr>
        <w:jc w:val="both"/>
        <w:rPr>
          <w:b/>
          <w:sz w:val="22"/>
          <w:szCs w:val="22"/>
        </w:rPr>
      </w:pPr>
      <w:r w:rsidRPr="00112450">
        <w:rPr>
          <w:noProof/>
          <w:sz w:val="22"/>
          <w:szCs w:val="22"/>
          <w:lang w:val="pl-PL"/>
        </w:rPr>
        <w:t xml:space="preserve">Detaljna financijska razrada planirane gradnje i rekonstrukcije </w:t>
      </w:r>
      <w:r w:rsidRPr="00112450">
        <w:rPr>
          <w:noProof/>
          <w:sz w:val="22"/>
          <w:szCs w:val="22"/>
        </w:rPr>
        <w:t>prometnica, staza, parkirališta, javne rasvjete i oborinske odvodnje</w:t>
      </w:r>
      <w:r w:rsidRPr="00112450">
        <w:rPr>
          <w:noProof/>
          <w:sz w:val="22"/>
          <w:szCs w:val="22"/>
          <w:lang w:val="pl-PL"/>
        </w:rPr>
        <w:t xml:space="preserve">, kao i izvora financiranja sadržana je u Programu </w:t>
      </w:r>
      <w:r w:rsidRPr="00112450">
        <w:rPr>
          <w:bCs/>
          <w:sz w:val="22"/>
          <w:szCs w:val="22"/>
        </w:rPr>
        <w:t>građenja komunalne infrastrukture na području Grada Koprivnice za 2024. godinu sa svi izmjenama Programa</w:t>
      </w:r>
      <w:r w:rsidRPr="00112450">
        <w:rPr>
          <w:noProof/>
          <w:sz w:val="22"/>
          <w:szCs w:val="22"/>
          <w:lang w:val="pl-PL"/>
        </w:rPr>
        <w:t xml:space="preserve"> te pratećem obrazloženjima.</w:t>
      </w:r>
    </w:p>
    <w:p w14:paraId="738B2F2B" w14:textId="77777777" w:rsidR="00BB3B12" w:rsidRPr="00112450" w:rsidRDefault="00BB3B12" w:rsidP="00BB3B12">
      <w:pPr>
        <w:jc w:val="both"/>
        <w:rPr>
          <w:noProof/>
          <w:sz w:val="22"/>
          <w:szCs w:val="22"/>
        </w:rPr>
      </w:pPr>
      <w:r w:rsidRPr="00112450">
        <w:rPr>
          <w:noProof/>
          <w:sz w:val="22"/>
          <w:szCs w:val="22"/>
        </w:rPr>
        <w:t xml:space="preserve">Od ukupno planiranog iznosa utrošeno je 2.120.502,90 EUR što ubuhvaća trošak izrade projektne dokumentacije, trošak kupnje zemljišta, izvedbe planiranih radova i ostalih troškova pripreme i provedbe investicija planiranih navedenim Programom. </w:t>
      </w:r>
    </w:p>
    <w:p w14:paraId="3D9D7550" w14:textId="77777777" w:rsidR="00BB3B12" w:rsidRPr="00112450" w:rsidRDefault="00BB3B12" w:rsidP="00BB3B12">
      <w:pPr>
        <w:ind w:firstLine="709"/>
        <w:jc w:val="both"/>
        <w:rPr>
          <w:noProof/>
          <w:sz w:val="22"/>
          <w:szCs w:val="22"/>
        </w:rPr>
      </w:pPr>
    </w:p>
    <w:p w14:paraId="5CAA5F18" w14:textId="77777777" w:rsidR="00BB3B12" w:rsidRPr="00112450" w:rsidRDefault="00BB3B12" w:rsidP="00BB3B12">
      <w:pPr>
        <w:autoSpaceDE w:val="0"/>
        <w:autoSpaceDN w:val="0"/>
        <w:adjustRightInd w:val="0"/>
        <w:spacing w:after="120"/>
        <w:jc w:val="both"/>
        <w:rPr>
          <w:b/>
          <w:sz w:val="22"/>
          <w:szCs w:val="22"/>
          <w:u w:val="single"/>
        </w:rPr>
      </w:pPr>
      <w:r w:rsidRPr="00112450">
        <w:rPr>
          <w:b/>
          <w:sz w:val="22"/>
          <w:szCs w:val="22"/>
          <w:u w:val="single"/>
        </w:rPr>
        <w:t>Pokazatelji uspješnosti provedbe aktivnosti:</w:t>
      </w:r>
    </w:p>
    <w:p w14:paraId="0F0EFE2E" w14:textId="77777777" w:rsidR="00BB3B12" w:rsidRPr="00112450" w:rsidRDefault="00BB3B12" w:rsidP="00BB3B12">
      <w:pPr>
        <w:autoSpaceDE w:val="0"/>
        <w:autoSpaceDN w:val="0"/>
        <w:adjustRightInd w:val="0"/>
        <w:spacing w:after="120"/>
        <w:jc w:val="both"/>
        <w:rPr>
          <w:b/>
          <w:color w:val="FF0000"/>
          <w:sz w:val="22"/>
          <w:szCs w:val="22"/>
          <w:u w:val="single"/>
        </w:rPr>
      </w:pPr>
    </w:p>
    <w:tbl>
      <w:tblPr>
        <w:tblStyle w:val="Reetkatablice"/>
        <w:tblW w:w="9209" w:type="dxa"/>
        <w:tblLook w:val="04A0" w:firstRow="1" w:lastRow="0" w:firstColumn="1" w:lastColumn="0" w:noHBand="0" w:noVBand="1"/>
      </w:tblPr>
      <w:tblGrid>
        <w:gridCol w:w="3823"/>
        <w:gridCol w:w="1842"/>
        <w:gridCol w:w="1843"/>
        <w:gridCol w:w="1701"/>
      </w:tblGrid>
      <w:tr w:rsidR="00BB3B12" w:rsidRPr="00112450" w14:paraId="06AC5CA3" w14:textId="77777777" w:rsidTr="001F7F75">
        <w:trPr>
          <w:trHeight w:val="654"/>
        </w:trPr>
        <w:tc>
          <w:tcPr>
            <w:tcW w:w="3823" w:type="dxa"/>
            <w:shd w:val="clear" w:color="auto" w:fill="auto"/>
            <w:vAlign w:val="center"/>
          </w:tcPr>
          <w:p w14:paraId="4D39D1C0" w14:textId="77777777" w:rsidR="00BB3B12" w:rsidRPr="00112450" w:rsidRDefault="00BB3B12" w:rsidP="001F7F75">
            <w:pPr>
              <w:spacing w:line="276" w:lineRule="auto"/>
              <w:jc w:val="center"/>
              <w:rPr>
                <w:b/>
                <w:bCs/>
                <w:sz w:val="22"/>
                <w:szCs w:val="22"/>
              </w:rPr>
            </w:pPr>
            <w:r w:rsidRPr="00112450">
              <w:rPr>
                <w:b/>
                <w:bCs/>
                <w:sz w:val="22"/>
                <w:szCs w:val="22"/>
              </w:rPr>
              <w:t>Pokazatelj rezultata K500101</w:t>
            </w:r>
          </w:p>
        </w:tc>
        <w:tc>
          <w:tcPr>
            <w:tcW w:w="1842" w:type="dxa"/>
            <w:shd w:val="clear" w:color="auto" w:fill="auto"/>
            <w:vAlign w:val="center"/>
          </w:tcPr>
          <w:p w14:paraId="3E307E94" w14:textId="77777777" w:rsidR="00BB3B12" w:rsidRPr="00112450" w:rsidRDefault="00BB3B12" w:rsidP="001F7F75">
            <w:pPr>
              <w:spacing w:line="276" w:lineRule="auto"/>
              <w:jc w:val="center"/>
              <w:rPr>
                <w:b/>
                <w:bCs/>
                <w:sz w:val="22"/>
                <w:szCs w:val="22"/>
              </w:rPr>
            </w:pPr>
            <w:r w:rsidRPr="00112450">
              <w:rPr>
                <w:b/>
                <w:bCs/>
                <w:sz w:val="22"/>
                <w:szCs w:val="22"/>
              </w:rPr>
              <w:t>Postojeća duljina asfaltiranih NC (km)</w:t>
            </w:r>
          </w:p>
        </w:tc>
        <w:tc>
          <w:tcPr>
            <w:tcW w:w="1843" w:type="dxa"/>
            <w:vAlign w:val="center"/>
          </w:tcPr>
          <w:p w14:paraId="6574C6B6" w14:textId="77777777" w:rsidR="00BB3B12" w:rsidRPr="00112450" w:rsidRDefault="00BB3B12" w:rsidP="001F7F75">
            <w:pPr>
              <w:spacing w:line="276" w:lineRule="auto"/>
              <w:jc w:val="center"/>
              <w:rPr>
                <w:b/>
                <w:bCs/>
                <w:sz w:val="22"/>
                <w:szCs w:val="22"/>
              </w:rPr>
            </w:pPr>
            <w:r w:rsidRPr="00112450">
              <w:rPr>
                <w:b/>
                <w:bCs/>
                <w:sz w:val="22"/>
                <w:szCs w:val="22"/>
              </w:rPr>
              <w:t>Ciljana vrijednost 2024.g  (m')</w:t>
            </w:r>
          </w:p>
        </w:tc>
        <w:tc>
          <w:tcPr>
            <w:tcW w:w="1701" w:type="dxa"/>
            <w:vAlign w:val="center"/>
          </w:tcPr>
          <w:p w14:paraId="4BF810E1" w14:textId="77777777" w:rsidR="00BB3B12" w:rsidRPr="00112450" w:rsidRDefault="00BB3B12" w:rsidP="001F7F75">
            <w:pPr>
              <w:spacing w:line="276" w:lineRule="auto"/>
              <w:jc w:val="center"/>
              <w:rPr>
                <w:b/>
                <w:bCs/>
                <w:sz w:val="22"/>
                <w:szCs w:val="22"/>
              </w:rPr>
            </w:pPr>
            <w:r w:rsidRPr="00112450">
              <w:rPr>
                <w:b/>
                <w:bCs/>
                <w:sz w:val="22"/>
                <w:szCs w:val="22"/>
              </w:rPr>
              <w:t>Ostvarena vrijednost 2024.g  (m')</w:t>
            </w:r>
          </w:p>
        </w:tc>
      </w:tr>
      <w:tr w:rsidR="00BB3B12" w:rsidRPr="00112450" w14:paraId="5ED5BB32" w14:textId="77777777" w:rsidTr="001F7F75">
        <w:trPr>
          <w:trHeight w:val="541"/>
        </w:trPr>
        <w:tc>
          <w:tcPr>
            <w:tcW w:w="3823" w:type="dxa"/>
            <w:shd w:val="clear" w:color="auto" w:fill="auto"/>
            <w:vAlign w:val="center"/>
          </w:tcPr>
          <w:p w14:paraId="1D6A84FA" w14:textId="77777777" w:rsidR="00BB3B12" w:rsidRPr="00112450" w:rsidRDefault="00BB3B12" w:rsidP="001F7F75">
            <w:pPr>
              <w:rPr>
                <w:sz w:val="22"/>
                <w:szCs w:val="22"/>
              </w:rPr>
            </w:pPr>
            <w:r w:rsidRPr="00112450">
              <w:rPr>
                <w:noProof/>
                <w:sz w:val="22"/>
                <w:szCs w:val="22"/>
              </w:rPr>
              <w:t>Izrađena projektna dokumentacija, ishođeni akti za gradnju</w:t>
            </w:r>
          </w:p>
        </w:tc>
        <w:tc>
          <w:tcPr>
            <w:tcW w:w="1842" w:type="dxa"/>
            <w:shd w:val="clear" w:color="auto" w:fill="auto"/>
            <w:vAlign w:val="center"/>
          </w:tcPr>
          <w:p w14:paraId="1A7C214C" w14:textId="77777777" w:rsidR="00BB3B12" w:rsidRPr="00112450" w:rsidRDefault="00BB3B12" w:rsidP="001F7F75">
            <w:pPr>
              <w:jc w:val="center"/>
              <w:rPr>
                <w:sz w:val="22"/>
                <w:szCs w:val="22"/>
              </w:rPr>
            </w:pPr>
            <w:r w:rsidRPr="00112450">
              <w:rPr>
                <w:sz w:val="22"/>
                <w:szCs w:val="22"/>
              </w:rPr>
              <w:t>131,25</w:t>
            </w:r>
          </w:p>
        </w:tc>
        <w:tc>
          <w:tcPr>
            <w:tcW w:w="1843" w:type="dxa"/>
            <w:vAlign w:val="center"/>
          </w:tcPr>
          <w:p w14:paraId="2716161C" w14:textId="77777777" w:rsidR="00BB3B12" w:rsidRPr="00112450" w:rsidRDefault="00BB3B12" w:rsidP="001F7F75">
            <w:pPr>
              <w:jc w:val="center"/>
              <w:rPr>
                <w:sz w:val="22"/>
                <w:szCs w:val="22"/>
              </w:rPr>
            </w:pPr>
            <w:r w:rsidRPr="00112450">
              <w:rPr>
                <w:sz w:val="22"/>
                <w:szCs w:val="22"/>
              </w:rPr>
              <w:t>0,800</w:t>
            </w:r>
          </w:p>
        </w:tc>
        <w:tc>
          <w:tcPr>
            <w:tcW w:w="1701" w:type="dxa"/>
            <w:vAlign w:val="center"/>
          </w:tcPr>
          <w:p w14:paraId="155AFE2D" w14:textId="77777777" w:rsidR="00BB3B12" w:rsidRPr="00112450" w:rsidRDefault="00BB3B12" w:rsidP="001F7F75">
            <w:pPr>
              <w:jc w:val="center"/>
              <w:rPr>
                <w:sz w:val="22"/>
                <w:szCs w:val="22"/>
              </w:rPr>
            </w:pPr>
            <w:r w:rsidRPr="00112450">
              <w:rPr>
                <w:sz w:val="22"/>
                <w:szCs w:val="22"/>
              </w:rPr>
              <w:t>0,125</w:t>
            </w:r>
          </w:p>
        </w:tc>
      </w:tr>
      <w:tr w:rsidR="00BB3B12" w:rsidRPr="00112450" w14:paraId="5A99DA22" w14:textId="77777777" w:rsidTr="001F7F75">
        <w:trPr>
          <w:trHeight w:val="809"/>
        </w:trPr>
        <w:tc>
          <w:tcPr>
            <w:tcW w:w="3823" w:type="dxa"/>
            <w:shd w:val="clear" w:color="auto" w:fill="auto"/>
            <w:vAlign w:val="center"/>
          </w:tcPr>
          <w:p w14:paraId="487B4581" w14:textId="77777777" w:rsidR="00BB3B12" w:rsidRPr="00112450" w:rsidRDefault="00BB3B12" w:rsidP="001F7F75">
            <w:pPr>
              <w:rPr>
                <w:noProof/>
                <w:sz w:val="22"/>
                <w:szCs w:val="22"/>
              </w:rPr>
            </w:pPr>
            <w:r w:rsidRPr="00112450">
              <w:rPr>
                <w:noProof/>
                <w:sz w:val="22"/>
                <w:szCs w:val="22"/>
              </w:rPr>
              <w:t>Izgrađena/rekonstruirana komunalna infrastruktura, ishođen akt za uporabu</w:t>
            </w:r>
          </w:p>
        </w:tc>
        <w:tc>
          <w:tcPr>
            <w:tcW w:w="1842" w:type="dxa"/>
            <w:shd w:val="clear" w:color="auto" w:fill="auto"/>
            <w:vAlign w:val="center"/>
          </w:tcPr>
          <w:p w14:paraId="3C26459F" w14:textId="77777777" w:rsidR="00BB3B12" w:rsidRPr="00112450" w:rsidRDefault="00BB3B12" w:rsidP="001F7F75">
            <w:pPr>
              <w:jc w:val="center"/>
              <w:rPr>
                <w:sz w:val="22"/>
                <w:szCs w:val="22"/>
              </w:rPr>
            </w:pPr>
            <w:r w:rsidRPr="00112450">
              <w:rPr>
                <w:sz w:val="22"/>
                <w:szCs w:val="22"/>
              </w:rPr>
              <w:t>129,21</w:t>
            </w:r>
          </w:p>
        </w:tc>
        <w:tc>
          <w:tcPr>
            <w:tcW w:w="1843" w:type="dxa"/>
            <w:vAlign w:val="center"/>
          </w:tcPr>
          <w:p w14:paraId="2349C3D9" w14:textId="77777777" w:rsidR="00BB3B12" w:rsidRPr="00112450" w:rsidRDefault="00BB3B12" w:rsidP="001F7F75">
            <w:pPr>
              <w:jc w:val="center"/>
              <w:rPr>
                <w:sz w:val="22"/>
                <w:szCs w:val="22"/>
              </w:rPr>
            </w:pPr>
            <w:r w:rsidRPr="00112450">
              <w:rPr>
                <w:sz w:val="22"/>
                <w:szCs w:val="22"/>
              </w:rPr>
              <w:t>1,400</w:t>
            </w:r>
          </w:p>
        </w:tc>
        <w:tc>
          <w:tcPr>
            <w:tcW w:w="1701" w:type="dxa"/>
            <w:vAlign w:val="center"/>
          </w:tcPr>
          <w:p w14:paraId="5FEB2290" w14:textId="77777777" w:rsidR="00BB3B12" w:rsidRPr="00112450" w:rsidRDefault="00BB3B12" w:rsidP="001F7F75">
            <w:pPr>
              <w:jc w:val="center"/>
              <w:rPr>
                <w:sz w:val="22"/>
                <w:szCs w:val="22"/>
              </w:rPr>
            </w:pPr>
            <w:r w:rsidRPr="00112450">
              <w:rPr>
                <w:sz w:val="22"/>
                <w:szCs w:val="22"/>
              </w:rPr>
              <w:t>0,308</w:t>
            </w:r>
          </w:p>
        </w:tc>
      </w:tr>
    </w:tbl>
    <w:p w14:paraId="5B5232CD" w14:textId="77777777" w:rsidR="00BB3B12" w:rsidRPr="00112450" w:rsidRDefault="00BB3B12" w:rsidP="00BB3B12">
      <w:pPr>
        <w:jc w:val="both"/>
        <w:rPr>
          <w:b/>
          <w:bCs/>
          <w:noProof/>
          <w:color w:val="FF0000"/>
          <w:sz w:val="22"/>
          <w:szCs w:val="22"/>
          <w:lang w:val="pl-PL"/>
        </w:rPr>
      </w:pPr>
    </w:p>
    <w:p w14:paraId="7B73C440" w14:textId="77777777" w:rsidR="00BB3B12" w:rsidRPr="00112450" w:rsidRDefault="00BB3B12" w:rsidP="00BB3B12">
      <w:pPr>
        <w:jc w:val="both"/>
        <w:rPr>
          <w:b/>
          <w:bCs/>
          <w:noProof/>
          <w:sz w:val="22"/>
          <w:szCs w:val="22"/>
          <w:lang w:val="pl-PL"/>
        </w:rPr>
      </w:pPr>
      <w:r w:rsidRPr="00112450">
        <w:rPr>
          <w:b/>
          <w:bCs/>
          <w:noProof/>
          <w:sz w:val="22"/>
          <w:szCs w:val="22"/>
          <w:lang w:val="pl-PL"/>
        </w:rPr>
        <w:t>Kapitalni projekt K500105: Izgradnja staze Štaglinec - Draganovec</w:t>
      </w:r>
    </w:p>
    <w:p w14:paraId="233CCD07" w14:textId="77777777" w:rsidR="00BB3B12" w:rsidRPr="00112450" w:rsidRDefault="00BB3B12" w:rsidP="00BB3B12">
      <w:pPr>
        <w:jc w:val="both"/>
        <w:rPr>
          <w:sz w:val="22"/>
          <w:szCs w:val="22"/>
        </w:rPr>
      </w:pPr>
      <w:r w:rsidRPr="00112450">
        <w:rPr>
          <w:noProof/>
          <w:sz w:val="22"/>
          <w:szCs w:val="22"/>
          <w:lang w:val="pl-PL"/>
        </w:rPr>
        <w:t>Planirana sredstva u ovoj aktivnosti utrošena su</w:t>
      </w:r>
      <w:r w:rsidRPr="00112450">
        <w:rPr>
          <w:sz w:val="22"/>
          <w:szCs w:val="22"/>
        </w:rPr>
        <w:t xml:space="preserve"> na provedbu investicije </w:t>
      </w:r>
      <w:r w:rsidRPr="00112450">
        <w:rPr>
          <w:noProof/>
          <w:sz w:val="22"/>
          <w:szCs w:val="22"/>
          <w:lang w:val="pl-PL"/>
        </w:rPr>
        <w:t xml:space="preserve">sufinancirane od strane Fonda za zaštitu okoliša </w:t>
      </w:r>
      <w:r w:rsidRPr="00112450">
        <w:rPr>
          <w:sz w:val="22"/>
          <w:szCs w:val="22"/>
        </w:rPr>
        <w:t>i energetsku učinkovitost iz Javnog poziva za neposredno sufinanciranje provedbe mjera prilagodbe klimatskim promjenama u svrhu jačanja otpornosti urbanih sredina.</w:t>
      </w:r>
      <w:r w:rsidRPr="00112450">
        <w:rPr>
          <w:noProof/>
          <w:sz w:val="22"/>
          <w:szCs w:val="22"/>
          <w:lang w:val="pl-PL"/>
        </w:rPr>
        <w:t xml:space="preserve"> </w:t>
      </w:r>
      <w:r w:rsidRPr="00112450">
        <w:rPr>
          <w:sz w:val="22"/>
          <w:szCs w:val="22"/>
        </w:rPr>
        <w:t>Ovim projektom želi se pridonijeti izgradnji zelene i klimatski neutralne Koprivnice, sadnjom drvoreda zbog zasjene uz biciklističke staze te izgradnjom biciklističke infrastrukture. Sadnja je planirana u 2025. godini.</w:t>
      </w:r>
    </w:p>
    <w:p w14:paraId="6E925018" w14:textId="77777777" w:rsidR="00BB3B12" w:rsidRPr="00112450" w:rsidRDefault="00BB3B12" w:rsidP="00BB3B12">
      <w:pPr>
        <w:jc w:val="both"/>
        <w:rPr>
          <w:sz w:val="22"/>
          <w:szCs w:val="22"/>
        </w:rPr>
      </w:pPr>
    </w:p>
    <w:p w14:paraId="7E179EA7" w14:textId="77777777" w:rsidR="00BB3B12" w:rsidRPr="00112450" w:rsidRDefault="00BB3B12" w:rsidP="00BB3B12">
      <w:pPr>
        <w:autoSpaceDE w:val="0"/>
        <w:autoSpaceDN w:val="0"/>
        <w:adjustRightInd w:val="0"/>
        <w:spacing w:after="120"/>
        <w:jc w:val="both"/>
        <w:rPr>
          <w:b/>
          <w:sz w:val="22"/>
          <w:szCs w:val="22"/>
          <w:u w:val="single"/>
        </w:rPr>
      </w:pPr>
      <w:r w:rsidRPr="00112450">
        <w:rPr>
          <w:b/>
          <w:sz w:val="22"/>
          <w:szCs w:val="22"/>
          <w:u w:val="single"/>
        </w:rPr>
        <w:t>Pokazatelji uspješnosti provedbe aktivnosti:</w:t>
      </w:r>
    </w:p>
    <w:tbl>
      <w:tblPr>
        <w:tblStyle w:val="Reetkatablice"/>
        <w:tblW w:w="9447" w:type="dxa"/>
        <w:tblLook w:val="04A0" w:firstRow="1" w:lastRow="0" w:firstColumn="1" w:lastColumn="0" w:noHBand="0" w:noVBand="1"/>
      </w:tblPr>
      <w:tblGrid>
        <w:gridCol w:w="3539"/>
        <w:gridCol w:w="2126"/>
        <w:gridCol w:w="1701"/>
        <w:gridCol w:w="2081"/>
      </w:tblGrid>
      <w:tr w:rsidR="00BB3B12" w:rsidRPr="00112450" w14:paraId="32E38969" w14:textId="77777777" w:rsidTr="001F7F75">
        <w:trPr>
          <w:trHeight w:val="707"/>
        </w:trPr>
        <w:tc>
          <w:tcPr>
            <w:tcW w:w="3539" w:type="dxa"/>
            <w:shd w:val="clear" w:color="auto" w:fill="auto"/>
            <w:vAlign w:val="center"/>
          </w:tcPr>
          <w:p w14:paraId="6B2E6945" w14:textId="77777777" w:rsidR="00BB3B12" w:rsidRPr="00112450" w:rsidRDefault="00BB3B12" w:rsidP="001F7F75">
            <w:pPr>
              <w:spacing w:line="276" w:lineRule="auto"/>
              <w:jc w:val="center"/>
              <w:rPr>
                <w:b/>
                <w:bCs/>
                <w:sz w:val="22"/>
                <w:szCs w:val="22"/>
              </w:rPr>
            </w:pPr>
            <w:r w:rsidRPr="00112450">
              <w:rPr>
                <w:b/>
                <w:bCs/>
                <w:sz w:val="22"/>
                <w:szCs w:val="22"/>
              </w:rPr>
              <w:t>Pokazatelj rezultata K500102</w:t>
            </w:r>
          </w:p>
        </w:tc>
        <w:tc>
          <w:tcPr>
            <w:tcW w:w="2126" w:type="dxa"/>
            <w:shd w:val="clear" w:color="auto" w:fill="auto"/>
            <w:vAlign w:val="center"/>
          </w:tcPr>
          <w:p w14:paraId="6E897EF7" w14:textId="77777777" w:rsidR="00BB3B12" w:rsidRPr="00112450" w:rsidRDefault="00BB3B12" w:rsidP="001F7F75">
            <w:pPr>
              <w:spacing w:line="276" w:lineRule="auto"/>
              <w:jc w:val="center"/>
              <w:rPr>
                <w:b/>
                <w:bCs/>
                <w:sz w:val="22"/>
                <w:szCs w:val="22"/>
              </w:rPr>
            </w:pPr>
            <w:r w:rsidRPr="00112450">
              <w:rPr>
                <w:b/>
                <w:bCs/>
                <w:sz w:val="22"/>
                <w:szCs w:val="22"/>
              </w:rPr>
              <w:t>Početna vrijednost postotka realizacije projekta u 2024.g</w:t>
            </w:r>
          </w:p>
        </w:tc>
        <w:tc>
          <w:tcPr>
            <w:tcW w:w="1701" w:type="dxa"/>
            <w:vAlign w:val="center"/>
          </w:tcPr>
          <w:p w14:paraId="2BD8B029" w14:textId="77777777" w:rsidR="00BB3B12" w:rsidRPr="00112450" w:rsidRDefault="00BB3B12" w:rsidP="001F7F75">
            <w:pPr>
              <w:spacing w:line="276" w:lineRule="auto"/>
              <w:jc w:val="center"/>
              <w:rPr>
                <w:b/>
                <w:bCs/>
                <w:sz w:val="22"/>
                <w:szCs w:val="22"/>
              </w:rPr>
            </w:pPr>
            <w:r w:rsidRPr="00112450">
              <w:rPr>
                <w:b/>
                <w:bCs/>
                <w:sz w:val="22"/>
                <w:szCs w:val="22"/>
              </w:rPr>
              <w:t xml:space="preserve">Ciljana vrijednost 2024.g  </w:t>
            </w:r>
          </w:p>
        </w:tc>
        <w:tc>
          <w:tcPr>
            <w:tcW w:w="2081" w:type="dxa"/>
            <w:vAlign w:val="center"/>
          </w:tcPr>
          <w:p w14:paraId="32EAD40F" w14:textId="77777777" w:rsidR="00BB3B12" w:rsidRPr="00112450" w:rsidRDefault="00BB3B12" w:rsidP="001F7F75">
            <w:pPr>
              <w:spacing w:line="276" w:lineRule="auto"/>
              <w:jc w:val="center"/>
              <w:rPr>
                <w:b/>
                <w:bCs/>
                <w:sz w:val="22"/>
                <w:szCs w:val="22"/>
              </w:rPr>
            </w:pPr>
            <w:r w:rsidRPr="00112450">
              <w:rPr>
                <w:b/>
                <w:bCs/>
                <w:sz w:val="22"/>
                <w:szCs w:val="22"/>
              </w:rPr>
              <w:t>Ostvarena vrijednost</w:t>
            </w:r>
          </w:p>
          <w:p w14:paraId="75D62201" w14:textId="77777777" w:rsidR="00BB3B12" w:rsidRPr="00112450" w:rsidRDefault="00BB3B12" w:rsidP="001F7F75">
            <w:pPr>
              <w:spacing w:line="276" w:lineRule="auto"/>
              <w:jc w:val="center"/>
              <w:rPr>
                <w:b/>
                <w:bCs/>
                <w:sz w:val="22"/>
                <w:szCs w:val="22"/>
              </w:rPr>
            </w:pPr>
            <w:r w:rsidRPr="00112450">
              <w:rPr>
                <w:b/>
                <w:bCs/>
                <w:sz w:val="22"/>
                <w:szCs w:val="22"/>
              </w:rPr>
              <w:t xml:space="preserve">2024.g </w:t>
            </w:r>
          </w:p>
        </w:tc>
      </w:tr>
      <w:tr w:rsidR="00BB3B12" w:rsidRPr="00112450" w14:paraId="25B62593" w14:textId="77777777" w:rsidTr="001F7F75">
        <w:trPr>
          <w:trHeight w:val="584"/>
        </w:trPr>
        <w:tc>
          <w:tcPr>
            <w:tcW w:w="3539" w:type="dxa"/>
            <w:shd w:val="clear" w:color="auto" w:fill="auto"/>
            <w:vAlign w:val="center"/>
          </w:tcPr>
          <w:p w14:paraId="5E1B3D29" w14:textId="77777777" w:rsidR="00BB3B12" w:rsidRPr="00112450" w:rsidRDefault="00BB3B12" w:rsidP="001F7F75">
            <w:pPr>
              <w:rPr>
                <w:sz w:val="22"/>
                <w:szCs w:val="22"/>
              </w:rPr>
            </w:pPr>
            <w:r w:rsidRPr="00112450">
              <w:rPr>
                <w:noProof/>
                <w:sz w:val="22"/>
                <w:szCs w:val="22"/>
              </w:rPr>
              <w:t>Izgrađena staza Štaglinec - Draganovec, ishođen akt za uporabu</w:t>
            </w:r>
          </w:p>
        </w:tc>
        <w:tc>
          <w:tcPr>
            <w:tcW w:w="2126" w:type="dxa"/>
            <w:shd w:val="clear" w:color="auto" w:fill="auto"/>
            <w:vAlign w:val="center"/>
          </w:tcPr>
          <w:p w14:paraId="56063AB0" w14:textId="77777777" w:rsidR="00BB3B12" w:rsidRPr="00112450" w:rsidRDefault="00BB3B12" w:rsidP="001F7F75">
            <w:pPr>
              <w:jc w:val="center"/>
              <w:rPr>
                <w:sz w:val="22"/>
                <w:szCs w:val="22"/>
              </w:rPr>
            </w:pPr>
            <w:r w:rsidRPr="00112450">
              <w:rPr>
                <w:sz w:val="22"/>
                <w:szCs w:val="22"/>
              </w:rPr>
              <w:t>0,00 %</w:t>
            </w:r>
          </w:p>
        </w:tc>
        <w:tc>
          <w:tcPr>
            <w:tcW w:w="1701" w:type="dxa"/>
            <w:vAlign w:val="center"/>
          </w:tcPr>
          <w:p w14:paraId="48066840" w14:textId="77777777" w:rsidR="00BB3B12" w:rsidRPr="00112450" w:rsidRDefault="00BB3B12" w:rsidP="001F7F75">
            <w:pPr>
              <w:jc w:val="center"/>
              <w:rPr>
                <w:sz w:val="22"/>
                <w:szCs w:val="22"/>
              </w:rPr>
            </w:pPr>
            <w:r w:rsidRPr="00112450">
              <w:rPr>
                <w:sz w:val="22"/>
                <w:szCs w:val="22"/>
              </w:rPr>
              <w:t>100%</w:t>
            </w:r>
          </w:p>
        </w:tc>
        <w:tc>
          <w:tcPr>
            <w:tcW w:w="2081" w:type="dxa"/>
            <w:vAlign w:val="center"/>
          </w:tcPr>
          <w:p w14:paraId="38DA31D2" w14:textId="77777777" w:rsidR="00BB3B12" w:rsidRPr="00112450" w:rsidRDefault="00BB3B12" w:rsidP="001F7F75">
            <w:pPr>
              <w:jc w:val="center"/>
              <w:rPr>
                <w:sz w:val="22"/>
                <w:szCs w:val="22"/>
              </w:rPr>
            </w:pPr>
            <w:r w:rsidRPr="00112450">
              <w:rPr>
                <w:sz w:val="22"/>
                <w:szCs w:val="22"/>
              </w:rPr>
              <w:t>29,1 %</w:t>
            </w:r>
          </w:p>
        </w:tc>
      </w:tr>
    </w:tbl>
    <w:p w14:paraId="57CC3B89" w14:textId="77777777" w:rsidR="00BB3B12" w:rsidRPr="00112450" w:rsidRDefault="00BB3B12" w:rsidP="00BB3B12">
      <w:pPr>
        <w:ind w:firstLine="708"/>
        <w:jc w:val="both"/>
        <w:rPr>
          <w:noProof/>
          <w:sz w:val="22"/>
          <w:szCs w:val="22"/>
        </w:rPr>
      </w:pPr>
    </w:p>
    <w:p w14:paraId="5114ED61" w14:textId="77777777" w:rsidR="00BB3B12" w:rsidRPr="00112450" w:rsidRDefault="00BB3B12" w:rsidP="00BB3B12">
      <w:pPr>
        <w:jc w:val="both"/>
        <w:rPr>
          <w:b/>
          <w:bCs/>
          <w:noProof/>
          <w:sz w:val="22"/>
          <w:szCs w:val="22"/>
          <w:lang w:val="pl-PL"/>
        </w:rPr>
      </w:pPr>
    </w:p>
    <w:p w14:paraId="2AE390AF" w14:textId="77777777" w:rsidR="00BB3B12" w:rsidRPr="00112450" w:rsidRDefault="00BB3B12" w:rsidP="00BB3B12">
      <w:pPr>
        <w:jc w:val="both"/>
        <w:rPr>
          <w:b/>
          <w:bCs/>
          <w:noProof/>
          <w:sz w:val="22"/>
          <w:szCs w:val="22"/>
          <w:lang w:val="pl-PL"/>
        </w:rPr>
      </w:pPr>
      <w:r w:rsidRPr="00112450">
        <w:rPr>
          <w:b/>
          <w:bCs/>
          <w:noProof/>
          <w:sz w:val="22"/>
          <w:szCs w:val="22"/>
          <w:lang w:val="pl-PL"/>
        </w:rPr>
        <w:t>Kapitalni projekt K500103: Izgradnja rotora u Starogradskoj ulici</w:t>
      </w:r>
    </w:p>
    <w:p w14:paraId="7732595F" w14:textId="77777777" w:rsidR="00BB3B12" w:rsidRPr="00112450" w:rsidRDefault="00BB3B12" w:rsidP="00BB3B12">
      <w:pPr>
        <w:ind w:firstLine="709"/>
        <w:jc w:val="both"/>
        <w:rPr>
          <w:sz w:val="22"/>
          <w:szCs w:val="22"/>
        </w:rPr>
      </w:pPr>
      <w:r w:rsidRPr="00112450">
        <w:rPr>
          <w:noProof/>
          <w:sz w:val="22"/>
          <w:szCs w:val="22"/>
        </w:rPr>
        <w:t xml:space="preserve">Sredstva planirana na ovoj aktivnosti </w:t>
      </w:r>
      <w:r w:rsidRPr="00112450">
        <w:rPr>
          <w:noProof/>
          <w:sz w:val="22"/>
          <w:szCs w:val="22"/>
          <w:lang w:val="pl-PL"/>
        </w:rPr>
        <w:t>utrošena su</w:t>
      </w:r>
      <w:r w:rsidRPr="00112450">
        <w:rPr>
          <w:sz w:val="22"/>
          <w:szCs w:val="22"/>
        </w:rPr>
        <w:t xml:space="preserve"> na provedbu investicije.</w:t>
      </w:r>
    </w:p>
    <w:p w14:paraId="619B7C82" w14:textId="77777777" w:rsidR="00BB3B12" w:rsidRPr="00112450" w:rsidRDefault="00BB3B12" w:rsidP="00BB3B12">
      <w:pPr>
        <w:ind w:firstLine="709"/>
        <w:jc w:val="both"/>
        <w:rPr>
          <w:noProof/>
          <w:sz w:val="22"/>
          <w:szCs w:val="22"/>
          <w:lang w:val="pl-PL"/>
        </w:rPr>
      </w:pPr>
    </w:p>
    <w:p w14:paraId="25046FC1" w14:textId="77777777" w:rsidR="00BB3B12" w:rsidRPr="00112450" w:rsidRDefault="00BB3B12" w:rsidP="00BB3B12">
      <w:pPr>
        <w:autoSpaceDE w:val="0"/>
        <w:autoSpaceDN w:val="0"/>
        <w:adjustRightInd w:val="0"/>
        <w:jc w:val="both"/>
        <w:rPr>
          <w:b/>
          <w:sz w:val="22"/>
          <w:szCs w:val="22"/>
          <w:u w:val="single"/>
        </w:rPr>
      </w:pPr>
      <w:r w:rsidRPr="00112450">
        <w:rPr>
          <w:b/>
          <w:sz w:val="22"/>
          <w:szCs w:val="22"/>
          <w:u w:val="single"/>
        </w:rPr>
        <w:t>Pokazatelji uspješnosti provedbe aktivnosti:</w:t>
      </w:r>
    </w:p>
    <w:p w14:paraId="36400180" w14:textId="77777777" w:rsidR="00BB3B12" w:rsidRPr="00112450" w:rsidRDefault="00BB3B12" w:rsidP="00BB3B12">
      <w:pPr>
        <w:autoSpaceDE w:val="0"/>
        <w:autoSpaceDN w:val="0"/>
        <w:adjustRightInd w:val="0"/>
        <w:jc w:val="both"/>
        <w:rPr>
          <w:b/>
          <w:sz w:val="22"/>
          <w:szCs w:val="22"/>
          <w:u w:val="single"/>
        </w:rPr>
      </w:pPr>
    </w:p>
    <w:tbl>
      <w:tblPr>
        <w:tblStyle w:val="Reetkatablice"/>
        <w:tblW w:w="9209" w:type="dxa"/>
        <w:tblLook w:val="04A0" w:firstRow="1" w:lastRow="0" w:firstColumn="1" w:lastColumn="0" w:noHBand="0" w:noVBand="1"/>
      </w:tblPr>
      <w:tblGrid>
        <w:gridCol w:w="3539"/>
        <w:gridCol w:w="2126"/>
        <w:gridCol w:w="1843"/>
        <w:gridCol w:w="1701"/>
      </w:tblGrid>
      <w:tr w:rsidR="00BB3B12" w:rsidRPr="00112450" w14:paraId="0DD67155" w14:textId="77777777" w:rsidTr="001F7F75">
        <w:trPr>
          <w:trHeight w:val="654"/>
        </w:trPr>
        <w:tc>
          <w:tcPr>
            <w:tcW w:w="3539" w:type="dxa"/>
            <w:shd w:val="clear" w:color="auto" w:fill="auto"/>
            <w:vAlign w:val="center"/>
          </w:tcPr>
          <w:p w14:paraId="508662CA" w14:textId="77777777" w:rsidR="00BB3B12" w:rsidRPr="00112450" w:rsidRDefault="00BB3B12" w:rsidP="001F7F75">
            <w:pPr>
              <w:spacing w:line="276" w:lineRule="auto"/>
              <w:jc w:val="center"/>
              <w:rPr>
                <w:b/>
                <w:bCs/>
                <w:sz w:val="22"/>
                <w:szCs w:val="22"/>
              </w:rPr>
            </w:pPr>
            <w:r w:rsidRPr="00112450">
              <w:rPr>
                <w:b/>
                <w:bCs/>
                <w:sz w:val="22"/>
                <w:szCs w:val="22"/>
              </w:rPr>
              <w:t>Pokazatelj rezultata K500103</w:t>
            </w:r>
          </w:p>
        </w:tc>
        <w:tc>
          <w:tcPr>
            <w:tcW w:w="2126" w:type="dxa"/>
            <w:shd w:val="clear" w:color="auto" w:fill="auto"/>
            <w:vAlign w:val="center"/>
          </w:tcPr>
          <w:p w14:paraId="4E88D0AC" w14:textId="77777777" w:rsidR="00BB3B12" w:rsidRPr="00112450" w:rsidRDefault="00BB3B12" w:rsidP="001F7F75">
            <w:pPr>
              <w:spacing w:line="276" w:lineRule="auto"/>
              <w:jc w:val="center"/>
              <w:rPr>
                <w:b/>
                <w:bCs/>
                <w:sz w:val="22"/>
                <w:szCs w:val="22"/>
              </w:rPr>
            </w:pPr>
            <w:r w:rsidRPr="00112450">
              <w:rPr>
                <w:b/>
                <w:bCs/>
                <w:sz w:val="22"/>
                <w:szCs w:val="22"/>
              </w:rPr>
              <w:t>Početna vrijednost postotka provedene aktivnosti</w:t>
            </w:r>
          </w:p>
        </w:tc>
        <w:tc>
          <w:tcPr>
            <w:tcW w:w="1843" w:type="dxa"/>
            <w:vAlign w:val="center"/>
          </w:tcPr>
          <w:p w14:paraId="71BA48E6" w14:textId="77777777" w:rsidR="00BB3B12" w:rsidRPr="00112450" w:rsidRDefault="00BB3B12" w:rsidP="001F7F75">
            <w:pPr>
              <w:spacing w:line="276" w:lineRule="auto"/>
              <w:jc w:val="center"/>
              <w:rPr>
                <w:b/>
                <w:bCs/>
                <w:sz w:val="22"/>
                <w:szCs w:val="22"/>
              </w:rPr>
            </w:pPr>
            <w:r w:rsidRPr="00112450">
              <w:rPr>
                <w:b/>
                <w:bCs/>
                <w:sz w:val="22"/>
                <w:szCs w:val="22"/>
              </w:rPr>
              <w:t xml:space="preserve">Ciljana vrijednost 2024.g  </w:t>
            </w:r>
          </w:p>
        </w:tc>
        <w:tc>
          <w:tcPr>
            <w:tcW w:w="1701" w:type="dxa"/>
            <w:vAlign w:val="center"/>
          </w:tcPr>
          <w:p w14:paraId="128B8769" w14:textId="77777777" w:rsidR="00BB3B12" w:rsidRPr="00112450" w:rsidRDefault="00BB3B12" w:rsidP="001F7F75">
            <w:pPr>
              <w:spacing w:line="276" w:lineRule="auto"/>
              <w:jc w:val="center"/>
              <w:rPr>
                <w:b/>
                <w:bCs/>
                <w:sz w:val="22"/>
                <w:szCs w:val="22"/>
              </w:rPr>
            </w:pPr>
            <w:r w:rsidRPr="00112450">
              <w:rPr>
                <w:b/>
                <w:bCs/>
                <w:sz w:val="22"/>
                <w:szCs w:val="22"/>
              </w:rPr>
              <w:t xml:space="preserve">Ostvarena vrijednost 2024.g </w:t>
            </w:r>
          </w:p>
        </w:tc>
      </w:tr>
      <w:tr w:rsidR="00BB3B12" w:rsidRPr="00112450" w14:paraId="42C83FB2" w14:textId="77777777" w:rsidTr="001F7F75">
        <w:trPr>
          <w:trHeight w:val="541"/>
        </w:trPr>
        <w:tc>
          <w:tcPr>
            <w:tcW w:w="3539" w:type="dxa"/>
            <w:shd w:val="clear" w:color="auto" w:fill="auto"/>
            <w:vAlign w:val="center"/>
          </w:tcPr>
          <w:p w14:paraId="76C68778" w14:textId="77777777" w:rsidR="00BB3B12" w:rsidRPr="00112450" w:rsidRDefault="00BB3B12" w:rsidP="001F7F75">
            <w:pPr>
              <w:rPr>
                <w:sz w:val="22"/>
                <w:szCs w:val="22"/>
              </w:rPr>
            </w:pPr>
            <w:r w:rsidRPr="00112450">
              <w:rPr>
                <w:noProof/>
                <w:sz w:val="22"/>
                <w:szCs w:val="22"/>
              </w:rPr>
              <w:t>Izgrađen rotor / kružno raskrižje</w:t>
            </w:r>
          </w:p>
        </w:tc>
        <w:tc>
          <w:tcPr>
            <w:tcW w:w="2126" w:type="dxa"/>
            <w:shd w:val="clear" w:color="auto" w:fill="auto"/>
            <w:vAlign w:val="center"/>
          </w:tcPr>
          <w:p w14:paraId="3947EC46" w14:textId="77777777" w:rsidR="00BB3B12" w:rsidRPr="00112450" w:rsidRDefault="00BB3B12" w:rsidP="001F7F75">
            <w:pPr>
              <w:jc w:val="center"/>
              <w:rPr>
                <w:sz w:val="22"/>
                <w:szCs w:val="22"/>
              </w:rPr>
            </w:pPr>
            <w:r w:rsidRPr="00112450">
              <w:rPr>
                <w:sz w:val="22"/>
                <w:szCs w:val="22"/>
              </w:rPr>
              <w:t>0%</w:t>
            </w:r>
          </w:p>
        </w:tc>
        <w:tc>
          <w:tcPr>
            <w:tcW w:w="1843" w:type="dxa"/>
            <w:vAlign w:val="center"/>
          </w:tcPr>
          <w:p w14:paraId="173FFFA4" w14:textId="77777777" w:rsidR="00BB3B12" w:rsidRPr="00112450" w:rsidRDefault="00BB3B12" w:rsidP="001F7F75">
            <w:pPr>
              <w:jc w:val="center"/>
              <w:rPr>
                <w:sz w:val="22"/>
                <w:szCs w:val="22"/>
              </w:rPr>
            </w:pPr>
            <w:r w:rsidRPr="00112450">
              <w:rPr>
                <w:sz w:val="22"/>
                <w:szCs w:val="22"/>
              </w:rPr>
              <w:t>100%</w:t>
            </w:r>
          </w:p>
        </w:tc>
        <w:tc>
          <w:tcPr>
            <w:tcW w:w="1701" w:type="dxa"/>
            <w:vAlign w:val="center"/>
          </w:tcPr>
          <w:p w14:paraId="0D3EF1A0" w14:textId="77777777" w:rsidR="00BB3B12" w:rsidRPr="00112450" w:rsidRDefault="00BB3B12" w:rsidP="001F7F75">
            <w:pPr>
              <w:jc w:val="center"/>
              <w:rPr>
                <w:sz w:val="22"/>
                <w:szCs w:val="22"/>
              </w:rPr>
            </w:pPr>
            <w:r w:rsidRPr="00112450">
              <w:rPr>
                <w:sz w:val="22"/>
                <w:szCs w:val="22"/>
              </w:rPr>
              <w:t>66%</w:t>
            </w:r>
          </w:p>
        </w:tc>
      </w:tr>
    </w:tbl>
    <w:p w14:paraId="17406ED3" w14:textId="77777777" w:rsidR="00BB3B12" w:rsidRPr="00112450" w:rsidRDefault="00BB3B12" w:rsidP="00BB3B12">
      <w:pPr>
        <w:jc w:val="both"/>
        <w:rPr>
          <w:b/>
          <w:color w:val="FF0000"/>
          <w:sz w:val="22"/>
          <w:szCs w:val="22"/>
        </w:rPr>
      </w:pPr>
    </w:p>
    <w:p w14:paraId="1DE8625B" w14:textId="77777777" w:rsidR="00BB3B12" w:rsidRPr="00112450" w:rsidRDefault="00BB3B12" w:rsidP="00BB3B12">
      <w:pPr>
        <w:jc w:val="both"/>
        <w:rPr>
          <w:b/>
          <w:sz w:val="22"/>
          <w:szCs w:val="22"/>
        </w:rPr>
      </w:pPr>
      <w:r w:rsidRPr="00112450">
        <w:rPr>
          <w:b/>
          <w:sz w:val="22"/>
          <w:szCs w:val="22"/>
        </w:rPr>
        <w:t>PROGRAM 4005 – PROGRAM IZGRADNJE I REKONSTRUKCIJE OBJEKATA</w:t>
      </w:r>
    </w:p>
    <w:p w14:paraId="7711FE65" w14:textId="77777777" w:rsidR="00BB3B12" w:rsidRPr="00112450" w:rsidRDefault="00BB3B12" w:rsidP="00BB3B12">
      <w:pPr>
        <w:jc w:val="both"/>
        <w:rPr>
          <w:b/>
          <w:sz w:val="22"/>
          <w:szCs w:val="22"/>
        </w:rPr>
      </w:pPr>
    </w:p>
    <w:p w14:paraId="08595185" w14:textId="77777777" w:rsidR="00BB3B12" w:rsidRPr="00112450" w:rsidRDefault="00BB3B12" w:rsidP="00BB3B12">
      <w:pPr>
        <w:autoSpaceDE w:val="0"/>
        <w:autoSpaceDN w:val="0"/>
        <w:adjustRightInd w:val="0"/>
        <w:spacing w:after="120"/>
        <w:jc w:val="both"/>
        <w:rPr>
          <w:b/>
          <w:sz w:val="22"/>
          <w:szCs w:val="22"/>
          <w:u w:val="single"/>
        </w:rPr>
      </w:pPr>
      <w:r w:rsidRPr="00112450">
        <w:rPr>
          <w:b/>
          <w:sz w:val="22"/>
          <w:szCs w:val="22"/>
          <w:u w:val="single"/>
        </w:rPr>
        <w:t>Ciljevi provedbe programa:</w:t>
      </w:r>
    </w:p>
    <w:p w14:paraId="65991349" w14:textId="77777777" w:rsidR="00BB3B12" w:rsidRPr="00112450" w:rsidRDefault="00BB3B12" w:rsidP="00BB3B12">
      <w:pPr>
        <w:jc w:val="both"/>
        <w:rPr>
          <w:sz w:val="22"/>
          <w:szCs w:val="22"/>
        </w:rPr>
      </w:pPr>
      <w:r w:rsidRPr="00112450">
        <w:rPr>
          <w:sz w:val="22"/>
          <w:szCs w:val="22"/>
        </w:rPr>
        <w:t>Cilj Programa je dodatno ulaganje u objekte javne namjene na području Grada Koprivnice u svrhu unapređenja kvalitete života i zajednice.</w:t>
      </w:r>
    </w:p>
    <w:p w14:paraId="3C85CBA9" w14:textId="77777777" w:rsidR="00BB3B12" w:rsidRPr="00112450" w:rsidRDefault="00BB3B12" w:rsidP="00BB3B12">
      <w:pPr>
        <w:jc w:val="both"/>
        <w:rPr>
          <w:sz w:val="22"/>
          <w:szCs w:val="22"/>
        </w:rPr>
      </w:pPr>
    </w:p>
    <w:p w14:paraId="73E2DAB3" w14:textId="77777777" w:rsidR="00BB3B12" w:rsidRPr="00112450" w:rsidRDefault="00BB3B12" w:rsidP="00BB3B12">
      <w:pPr>
        <w:autoSpaceDE w:val="0"/>
        <w:autoSpaceDN w:val="0"/>
        <w:adjustRightInd w:val="0"/>
        <w:spacing w:after="120"/>
        <w:jc w:val="both"/>
        <w:rPr>
          <w:b/>
          <w:sz w:val="22"/>
          <w:szCs w:val="22"/>
          <w:u w:val="single"/>
        </w:rPr>
      </w:pPr>
      <w:r w:rsidRPr="00112450">
        <w:rPr>
          <w:b/>
          <w:sz w:val="22"/>
          <w:szCs w:val="22"/>
          <w:u w:val="single"/>
        </w:rPr>
        <w:t>Opis programa:</w:t>
      </w:r>
    </w:p>
    <w:p w14:paraId="60ECE9BB" w14:textId="77777777" w:rsidR="00BB3B12" w:rsidRPr="00112450" w:rsidRDefault="00BB3B12" w:rsidP="00BB3B12">
      <w:pPr>
        <w:jc w:val="both"/>
        <w:rPr>
          <w:sz w:val="22"/>
          <w:szCs w:val="22"/>
        </w:rPr>
      </w:pPr>
      <w:r w:rsidRPr="00112450">
        <w:rPr>
          <w:sz w:val="22"/>
          <w:szCs w:val="22"/>
        </w:rPr>
        <w:t>Program se sastoji od:</w:t>
      </w:r>
    </w:p>
    <w:p w14:paraId="7BCF8991" w14:textId="77777777" w:rsidR="00BB3B12" w:rsidRPr="00112450" w:rsidRDefault="00BB3B12" w:rsidP="00BB3B12">
      <w:pPr>
        <w:jc w:val="both"/>
        <w:rPr>
          <w:noProof/>
          <w:sz w:val="22"/>
          <w:szCs w:val="22"/>
        </w:rPr>
      </w:pPr>
      <w:r w:rsidRPr="00112450">
        <w:rPr>
          <w:noProof/>
          <w:sz w:val="22"/>
          <w:szCs w:val="22"/>
        </w:rPr>
        <w:t>- Aktivnost – Izgradnja i opremanje dječjeg vrtića Bajer</w:t>
      </w:r>
    </w:p>
    <w:p w14:paraId="63DD6953" w14:textId="77777777" w:rsidR="00BB3B12" w:rsidRPr="00112450" w:rsidRDefault="00BB3B12" w:rsidP="00BB3B12">
      <w:pPr>
        <w:jc w:val="both"/>
        <w:rPr>
          <w:noProof/>
          <w:sz w:val="22"/>
          <w:szCs w:val="22"/>
          <w:lang w:val="pl-PL"/>
        </w:rPr>
      </w:pPr>
      <w:r w:rsidRPr="00112450">
        <w:rPr>
          <w:noProof/>
          <w:sz w:val="22"/>
          <w:szCs w:val="22"/>
          <w:lang w:val="pl-PL"/>
        </w:rPr>
        <w:t>- Aktivnost – Znanstveno inovacijski park – ITU</w:t>
      </w:r>
    </w:p>
    <w:p w14:paraId="401E737D" w14:textId="77777777" w:rsidR="00BB3B12" w:rsidRPr="00112450" w:rsidRDefault="00BB3B12" w:rsidP="00BB3B12">
      <w:pPr>
        <w:jc w:val="both"/>
        <w:rPr>
          <w:noProof/>
          <w:sz w:val="22"/>
          <w:szCs w:val="22"/>
          <w:lang w:val="pl-PL"/>
        </w:rPr>
      </w:pPr>
      <w:r w:rsidRPr="00112450">
        <w:rPr>
          <w:noProof/>
          <w:sz w:val="22"/>
          <w:szCs w:val="22"/>
          <w:lang w:val="pl-PL"/>
        </w:rPr>
        <w:t>- Aktivnost – Građenje i opremanje kompleksa tržnice i polivalentnog centra</w:t>
      </w:r>
    </w:p>
    <w:p w14:paraId="6B41502F" w14:textId="77777777" w:rsidR="00BB3B12" w:rsidRPr="00112450" w:rsidRDefault="00BB3B12" w:rsidP="00BB3B12">
      <w:pPr>
        <w:jc w:val="both"/>
        <w:rPr>
          <w:noProof/>
          <w:sz w:val="22"/>
          <w:szCs w:val="22"/>
          <w:lang w:val="pl-PL"/>
        </w:rPr>
      </w:pPr>
      <w:r w:rsidRPr="00112450">
        <w:rPr>
          <w:noProof/>
          <w:sz w:val="22"/>
          <w:szCs w:val="22"/>
          <w:lang w:val="pl-PL"/>
        </w:rPr>
        <w:t xml:space="preserve">- Aktivnost – Izgradnja objekata </w:t>
      </w:r>
    </w:p>
    <w:p w14:paraId="43AE09BE" w14:textId="77777777" w:rsidR="00BB3B12" w:rsidRPr="00112450" w:rsidRDefault="00BB3B12" w:rsidP="00BB3B12">
      <w:pPr>
        <w:jc w:val="both"/>
        <w:rPr>
          <w:noProof/>
          <w:sz w:val="22"/>
          <w:szCs w:val="22"/>
          <w:lang w:val="pl-PL"/>
        </w:rPr>
      </w:pPr>
      <w:r w:rsidRPr="00112450">
        <w:rPr>
          <w:noProof/>
          <w:sz w:val="22"/>
          <w:szCs w:val="22"/>
          <w:lang w:val="pl-PL"/>
        </w:rPr>
        <w:t xml:space="preserve">- Aktivnost – Rekonstrukcja objekata </w:t>
      </w:r>
    </w:p>
    <w:p w14:paraId="06B8A2CE" w14:textId="77777777" w:rsidR="00BB3B12" w:rsidRPr="00112450" w:rsidRDefault="00BB3B12" w:rsidP="00BB3B12">
      <w:pPr>
        <w:jc w:val="both"/>
        <w:rPr>
          <w:noProof/>
          <w:sz w:val="22"/>
          <w:szCs w:val="22"/>
          <w:lang w:val="pl-PL"/>
        </w:rPr>
      </w:pPr>
      <w:r w:rsidRPr="00112450">
        <w:rPr>
          <w:noProof/>
          <w:sz w:val="22"/>
          <w:szCs w:val="22"/>
          <w:lang w:val="pl-PL"/>
        </w:rPr>
        <w:t>- Aktivnost – Projektiranje i izgradnja dječjeg vrtića u naselju Herešin</w:t>
      </w:r>
    </w:p>
    <w:p w14:paraId="744A7813" w14:textId="77777777" w:rsidR="00BB3B12" w:rsidRPr="00112450" w:rsidRDefault="00BB3B12" w:rsidP="00BB3B12">
      <w:pPr>
        <w:jc w:val="both"/>
        <w:rPr>
          <w:sz w:val="22"/>
          <w:szCs w:val="22"/>
        </w:rPr>
      </w:pPr>
      <w:r w:rsidRPr="00112450">
        <w:rPr>
          <w:noProof/>
          <w:sz w:val="22"/>
          <w:szCs w:val="22"/>
          <w:lang w:val="pl-PL"/>
        </w:rPr>
        <w:t>u kojem su uključeni poslovi vezani uz rješavanje imovinsko pravnih odnosa, izradu projektne dokumentacije, ishođenje akta za gradnju ili rekonstrukciju i izvođenje radova na izgradnji i/ili rekonstrukciji na objektima javne namjene.</w:t>
      </w:r>
    </w:p>
    <w:p w14:paraId="67ED566E" w14:textId="77777777" w:rsidR="00BB3B12" w:rsidRPr="00112450" w:rsidRDefault="00BB3B12" w:rsidP="00BB3B12">
      <w:pPr>
        <w:jc w:val="both"/>
        <w:rPr>
          <w:sz w:val="22"/>
          <w:szCs w:val="22"/>
        </w:rPr>
      </w:pPr>
    </w:p>
    <w:p w14:paraId="17199899" w14:textId="77777777" w:rsidR="00BB3B12" w:rsidRPr="00112450" w:rsidRDefault="00BB3B12" w:rsidP="00BB3B12">
      <w:pPr>
        <w:autoSpaceDE w:val="0"/>
        <w:autoSpaceDN w:val="0"/>
        <w:adjustRightInd w:val="0"/>
        <w:spacing w:after="120"/>
        <w:jc w:val="both"/>
        <w:rPr>
          <w:b/>
          <w:sz w:val="22"/>
          <w:szCs w:val="22"/>
          <w:u w:val="single"/>
        </w:rPr>
      </w:pPr>
      <w:r w:rsidRPr="00112450">
        <w:rPr>
          <w:b/>
          <w:sz w:val="22"/>
          <w:szCs w:val="22"/>
          <w:u w:val="single"/>
        </w:rPr>
        <w:t>Realizirana sredstva po aktivnostima:</w:t>
      </w:r>
    </w:p>
    <w:p w14:paraId="4BFFE8DE" w14:textId="77777777" w:rsidR="00BB3B12" w:rsidRPr="00112450" w:rsidRDefault="00BB3B12" w:rsidP="00BB3B12">
      <w:pPr>
        <w:autoSpaceDE w:val="0"/>
        <w:autoSpaceDN w:val="0"/>
        <w:adjustRightInd w:val="0"/>
        <w:jc w:val="both"/>
        <w:rPr>
          <w:b/>
          <w:bCs/>
          <w:sz w:val="22"/>
          <w:szCs w:val="22"/>
        </w:rPr>
      </w:pPr>
      <w:r w:rsidRPr="00112450">
        <w:rPr>
          <w:b/>
          <w:bCs/>
          <w:sz w:val="22"/>
          <w:szCs w:val="22"/>
        </w:rPr>
        <w:t>Aktivnost K400505: Projektiranje i izgradnja dječjeg vrtića Bajer</w:t>
      </w:r>
    </w:p>
    <w:p w14:paraId="33956AD6" w14:textId="77777777" w:rsidR="00BB3B12" w:rsidRPr="00112450" w:rsidRDefault="00BB3B12" w:rsidP="00BB3B12">
      <w:pPr>
        <w:autoSpaceDE w:val="0"/>
        <w:autoSpaceDN w:val="0"/>
        <w:adjustRightInd w:val="0"/>
        <w:ind w:firstLine="851"/>
        <w:jc w:val="both"/>
        <w:rPr>
          <w:noProof/>
          <w:sz w:val="22"/>
          <w:szCs w:val="22"/>
        </w:rPr>
      </w:pPr>
      <w:r w:rsidRPr="00112450">
        <w:rPr>
          <w:noProof/>
          <w:sz w:val="22"/>
          <w:szCs w:val="22"/>
        </w:rPr>
        <w:t>Ovom aktivnosti osigurana su sredstva za provedbu investicije izgradnje i opremanja dječjeg vrtića Bajer koji je sufinanciran temeljem Ugovora o dodjeli bespovratnih sredstava za projekte koji se financiraju iz mehanizma za oporavak i otpornost  - Izgradnja i opremanje dječjeg vrtića Bajer NPOO.C3.1.R1-I1.01.0151. od strane Ministarstva znanosti, obrazovanja i mladih iz Nacionalnog plana oporavka i otpornosti 2021.-2026. Do kraja 2024.godine ukupna dovršenost radova prema financijskom i terminskom planu je iznosila 18,9 % te se odvija sukladno planiranoj realizaciji.</w:t>
      </w:r>
    </w:p>
    <w:p w14:paraId="06305396" w14:textId="77777777" w:rsidR="00BB3B12" w:rsidRPr="00112450" w:rsidRDefault="00BB3B12" w:rsidP="00BB3B12">
      <w:pPr>
        <w:autoSpaceDE w:val="0"/>
        <w:autoSpaceDN w:val="0"/>
        <w:adjustRightInd w:val="0"/>
        <w:ind w:firstLine="851"/>
        <w:jc w:val="both"/>
        <w:rPr>
          <w:noProof/>
          <w:sz w:val="22"/>
          <w:szCs w:val="22"/>
        </w:rPr>
      </w:pPr>
    </w:p>
    <w:p w14:paraId="07034BAE" w14:textId="77777777" w:rsidR="00BB3B12" w:rsidRPr="00112450" w:rsidRDefault="00BB3B12" w:rsidP="00BB3B12">
      <w:pPr>
        <w:autoSpaceDE w:val="0"/>
        <w:autoSpaceDN w:val="0"/>
        <w:adjustRightInd w:val="0"/>
        <w:spacing w:after="120"/>
        <w:jc w:val="both"/>
        <w:rPr>
          <w:b/>
          <w:sz w:val="22"/>
          <w:szCs w:val="22"/>
          <w:u w:val="single"/>
        </w:rPr>
      </w:pPr>
      <w:r w:rsidRPr="00112450">
        <w:rPr>
          <w:b/>
          <w:sz w:val="22"/>
          <w:szCs w:val="22"/>
          <w:u w:val="single"/>
        </w:rPr>
        <w:t>Pokazatelji uspješnosti provedbe aktivnosti:</w:t>
      </w:r>
    </w:p>
    <w:tbl>
      <w:tblPr>
        <w:tblStyle w:val="Reetkatablice"/>
        <w:tblW w:w="9672" w:type="dxa"/>
        <w:tblLook w:val="04A0" w:firstRow="1" w:lastRow="0" w:firstColumn="1" w:lastColumn="0" w:noHBand="0" w:noVBand="1"/>
      </w:tblPr>
      <w:tblGrid>
        <w:gridCol w:w="3823"/>
        <w:gridCol w:w="1842"/>
        <w:gridCol w:w="1926"/>
        <w:gridCol w:w="2081"/>
      </w:tblGrid>
      <w:tr w:rsidR="00BB3B12" w:rsidRPr="00112450" w14:paraId="74DF5632" w14:textId="77777777" w:rsidTr="001F7F75">
        <w:trPr>
          <w:trHeight w:val="672"/>
        </w:trPr>
        <w:tc>
          <w:tcPr>
            <w:tcW w:w="3823" w:type="dxa"/>
            <w:shd w:val="clear" w:color="auto" w:fill="auto"/>
            <w:vAlign w:val="center"/>
          </w:tcPr>
          <w:p w14:paraId="247B0FCE" w14:textId="77777777" w:rsidR="00BB3B12" w:rsidRPr="00112450" w:rsidRDefault="00BB3B12" w:rsidP="001F7F75">
            <w:pPr>
              <w:spacing w:line="276" w:lineRule="auto"/>
              <w:jc w:val="center"/>
              <w:rPr>
                <w:b/>
                <w:bCs/>
                <w:sz w:val="22"/>
                <w:szCs w:val="22"/>
              </w:rPr>
            </w:pPr>
            <w:r w:rsidRPr="00112450">
              <w:rPr>
                <w:b/>
                <w:bCs/>
                <w:sz w:val="22"/>
                <w:szCs w:val="22"/>
              </w:rPr>
              <w:t>Pokazatelj rezultata K400505</w:t>
            </w:r>
          </w:p>
        </w:tc>
        <w:tc>
          <w:tcPr>
            <w:tcW w:w="1842" w:type="dxa"/>
            <w:shd w:val="clear" w:color="auto" w:fill="auto"/>
            <w:vAlign w:val="center"/>
          </w:tcPr>
          <w:p w14:paraId="201A1127" w14:textId="77777777" w:rsidR="00BB3B12" w:rsidRPr="00112450" w:rsidRDefault="00BB3B12" w:rsidP="001F7F75">
            <w:pPr>
              <w:spacing w:line="276" w:lineRule="auto"/>
              <w:jc w:val="center"/>
              <w:rPr>
                <w:b/>
                <w:bCs/>
                <w:sz w:val="22"/>
                <w:szCs w:val="22"/>
              </w:rPr>
            </w:pPr>
            <w:r w:rsidRPr="00112450">
              <w:rPr>
                <w:b/>
                <w:bCs/>
                <w:sz w:val="22"/>
                <w:szCs w:val="22"/>
              </w:rPr>
              <w:t>Početna vrijednost 2024.g</w:t>
            </w:r>
          </w:p>
        </w:tc>
        <w:tc>
          <w:tcPr>
            <w:tcW w:w="1926" w:type="dxa"/>
            <w:vAlign w:val="center"/>
          </w:tcPr>
          <w:p w14:paraId="2310CB4E" w14:textId="77777777" w:rsidR="00BB3B12" w:rsidRPr="00112450" w:rsidRDefault="00BB3B12" w:rsidP="001F7F75">
            <w:pPr>
              <w:spacing w:line="276" w:lineRule="auto"/>
              <w:jc w:val="center"/>
              <w:rPr>
                <w:b/>
                <w:bCs/>
                <w:sz w:val="22"/>
                <w:szCs w:val="22"/>
              </w:rPr>
            </w:pPr>
            <w:r w:rsidRPr="00112450">
              <w:rPr>
                <w:b/>
                <w:bCs/>
                <w:sz w:val="22"/>
                <w:szCs w:val="22"/>
              </w:rPr>
              <w:t xml:space="preserve">Ciljana vrijednost 2024.g  </w:t>
            </w:r>
          </w:p>
        </w:tc>
        <w:tc>
          <w:tcPr>
            <w:tcW w:w="2081" w:type="dxa"/>
            <w:vAlign w:val="center"/>
          </w:tcPr>
          <w:p w14:paraId="56542369" w14:textId="77777777" w:rsidR="00BB3B12" w:rsidRPr="00112450" w:rsidRDefault="00BB3B12" w:rsidP="001F7F75">
            <w:pPr>
              <w:spacing w:line="276" w:lineRule="auto"/>
              <w:jc w:val="center"/>
              <w:rPr>
                <w:b/>
                <w:bCs/>
                <w:sz w:val="22"/>
                <w:szCs w:val="22"/>
              </w:rPr>
            </w:pPr>
            <w:r w:rsidRPr="00112450">
              <w:rPr>
                <w:b/>
                <w:bCs/>
                <w:sz w:val="22"/>
                <w:szCs w:val="22"/>
              </w:rPr>
              <w:t xml:space="preserve">Ostvarena vrijednost 2024.g </w:t>
            </w:r>
          </w:p>
        </w:tc>
      </w:tr>
      <w:tr w:rsidR="00BB3B12" w:rsidRPr="00112450" w14:paraId="2855C013" w14:textId="77777777" w:rsidTr="001F7F75">
        <w:trPr>
          <w:trHeight w:val="556"/>
        </w:trPr>
        <w:tc>
          <w:tcPr>
            <w:tcW w:w="3823" w:type="dxa"/>
            <w:shd w:val="clear" w:color="auto" w:fill="auto"/>
            <w:vAlign w:val="center"/>
          </w:tcPr>
          <w:p w14:paraId="36FAC150" w14:textId="77777777" w:rsidR="00BB3B12" w:rsidRPr="00112450" w:rsidRDefault="00BB3B12" w:rsidP="001F7F75">
            <w:pPr>
              <w:rPr>
                <w:sz w:val="22"/>
                <w:szCs w:val="22"/>
              </w:rPr>
            </w:pPr>
            <w:r w:rsidRPr="00112450">
              <w:rPr>
                <w:sz w:val="22"/>
                <w:szCs w:val="22"/>
              </w:rPr>
              <w:t>Broj smještajnih kapaciteta za djecu predškolske dobi u sustavu predškolskog odgoja i obrazovanja na administrativnom području Grada Koprivnice</w:t>
            </w:r>
          </w:p>
        </w:tc>
        <w:tc>
          <w:tcPr>
            <w:tcW w:w="1842" w:type="dxa"/>
            <w:shd w:val="clear" w:color="auto" w:fill="auto"/>
            <w:vAlign w:val="center"/>
          </w:tcPr>
          <w:p w14:paraId="4CD6EB5C" w14:textId="77777777" w:rsidR="00BB3B12" w:rsidRPr="00112450" w:rsidRDefault="00BB3B12" w:rsidP="001F7F75">
            <w:pPr>
              <w:spacing w:line="276" w:lineRule="auto"/>
              <w:jc w:val="center"/>
              <w:rPr>
                <w:sz w:val="22"/>
                <w:szCs w:val="22"/>
              </w:rPr>
            </w:pPr>
            <w:r w:rsidRPr="00112450">
              <w:rPr>
                <w:sz w:val="22"/>
                <w:szCs w:val="22"/>
              </w:rPr>
              <w:t>754</w:t>
            </w:r>
          </w:p>
        </w:tc>
        <w:tc>
          <w:tcPr>
            <w:tcW w:w="1926" w:type="dxa"/>
            <w:vAlign w:val="center"/>
          </w:tcPr>
          <w:p w14:paraId="6C100555" w14:textId="77777777" w:rsidR="00BB3B12" w:rsidRPr="00112450" w:rsidRDefault="00BB3B12" w:rsidP="001F7F75">
            <w:pPr>
              <w:spacing w:line="276" w:lineRule="auto"/>
              <w:jc w:val="center"/>
              <w:rPr>
                <w:sz w:val="22"/>
                <w:szCs w:val="22"/>
              </w:rPr>
            </w:pPr>
            <w:r w:rsidRPr="00112450">
              <w:rPr>
                <w:sz w:val="22"/>
                <w:szCs w:val="22"/>
              </w:rPr>
              <w:t>806</w:t>
            </w:r>
          </w:p>
        </w:tc>
        <w:tc>
          <w:tcPr>
            <w:tcW w:w="2081" w:type="dxa"/>
            <w:vAlign w:val="center"/>
          </w:tcPr>
          <w:p w14:paraId="3DA970B6" w14:textId="77777777" w:rsidR="00BB3B12" w:rsidRPr="00112450" w:rsidRDefault="00BB3B12" w:rsidP="001F7F75">
            <w:pPr>
              <w:spacing w:line="276" w:lineRule="auto"/>
              <w:jc w:val="center"/>
              <w:rPr>
                <w:sz w:val="22"/>
                <w:szCs w:val="22"/>
              </w:rPr>
            </w:pPr>
            <w:r w:rsidRPr="00112450">
              <w:rPr>
                <w:sz w:val="22"/>
                <w:szCs w:val="22"/>
              </w:rPr>
              <w:t>806</w:t>
            </w:r>
          </w:p>
        </w:tc>
      </w:tr>
    </w:tbl>
    <w:p w14:paraId="7CB65717" w14:textId="77777777" w:rsidR="00BB3B12" w:rsidRPr="00112450" w:rsidRDefault="00BB3B12" w:rsidP="00BB3B12">
      <w:pPr>
        <w:autoSpaceDE w:val="0"/>
        <w:autoSpaceDN w:val="0"/>
        <w:adjustRightInd w:val="0"/>
        <w:jc w:val="both"/>
        <w:rPr>
          <w:b/>
          <w:bCs/>
          <w:color w:val="FF0000"/>
          <w:sz w:val="22"/>
          <w:szCs w:val="22"/>
        </w:rPr>
      </w:pPr>
    </w:p>
    <w:p w14:paraId="7A38046A" w14:textId="77777777" w:rsidR="00BB3B12" w:rsidRPr="00112450" w:rsidRDefault="00BB3B12" w:rsidP="00BB3B12">
      <w:pPr>
        <w:autoSpaceDE w:val="0"/>
        <w:autoSpaceDN w:val="0"/>
        <w:adjustRightInd w:val="0"/>
        <w:jc w:val="both"/>
        <w:rPr>
          <w:b/>
          <w:bCs/>
          <w:sz w:val="22"/>
          <w:szCs w:val="22"/>
        </w:rPr>
      </w:pPr>
      <w:r w:rsidRPr="00112450">
        <w:rPr>
          <w:b/>
          <w:bCs/>
          <w:sz w:val="22"/>
          <w:szCs w:val="22"/>
        </w:rPr>
        <w:t>Aktivnost K400508: Znanstveno inovacijski park - ITU</w:t>
      </w:r>
    </w:p>
    <w:p w14:paraId="520E4879" w14:textId="77777777" w:rsidR="00BB3B12" w:rsidRPr="00112450" w:rsidRDefault="00BB3B12" w:rsidP="00BB3B12">
      <w:pPr>
        <w:autoSpaceDE w:val="0"/>
        <w:autoSpaceDN w:val="0"/>
        <w:adjustRightInd w:val="0"/>
        <w:jc w:val="both"/>
        <w:rPr>
          <w:b/>
          <w:bCs/>
          <w:sz w:val="12"/>
          <w:szCs w:val="12"/>
        </w:rPr>
      </w:pPr>
    </w:p>
    <w:p w14:paraId="08FF2E71" w14:textId="77777777" w:rsidR="00BB3B12" w:rsidRPr="00112450" w:rsidRDefault="00BB3B12" w:rsidP="00BB3B12">
      <w:pPr>
        <w:ind w:firstLine="851"/>
        <w:jc w:val="both"/>
        <w:rPr>
          <w:noProof/>
          <w:sz w:val="22"/>
          <w:szCs w:val="22"/>
          <w:lang w:val="pl-PL"/>
        </w:rPr>
      </w:pPr>
      <w:r w:rsidRPr="00112450">
        <w:rPr>
          <w:noProof/>
          <w:sz w:val="22"/>
          <w:szCs w:val="22"/>
          <w:lang w:val="pl-PL"/>
        </w:rPr>
        <w:t>Proračunom za 2024.g osigurana su sredstva za provedbu postupka javne nabave za projektiranje i rekonstrukciju dviju zgrada znanstveno inovacijskog parka. Projekt uključuje brownfield investiciju, kojom će se rekonstruirati i obnoviti dvije zapuštene zgrade na Trgu dr. Žarka Dolinara u Koprivnici sufinanciranjem kroz ITU mehanizam. Aktivnost je provođena nešto sporijim tempom od planiranog, stoga nisu utrošena sva planirana sredstva za realizaciju unutar 2024.g.</w:t>
      </w:r>
    </w:p>
    <w:p w14:paraId="40A5486B" w14:textId="77777777" w:rsidR="00BB3B12" w:rsidRPr="00112450" w:rsidRDefault="00BB3B12" w:rsidP="00BB3B12">
      <w:pPr>
        <w:ind w:firstLine="851"/>
        <w:jc w:val="both"/>
        <w:rPr>
          <w:noProof/>
          <w:sz w:val="22"/>
          <w:szCs w:val="22"/>
          <w:lang w:val="pl-PL"/>
        </w:rPr>
      </w:pPr>
      <w:r w:rsidRPr="00112450">
        <w:rPr>
          <w:noProof/>
          <w:sz w:val="22"/>
          <w:szCs w:val="22"/>
          <w:lang w:val="pl-PL"/>
        </w:rPr>
        <w:t>Konačni cilj projekta je stavljanjem zgrada u funkciju unaprjeđenje znanstveno-istraživačkog obrazovanja na Sveučilištu Sjever. Provedba investicije planirana je tokom 2024. i 2025.godine.</w:t>
      </w:r>
    </w:p>
    <w:p w14:paraId="079BFC3A" w14:textId="77777777" w:rsidR="00BB3B12" w:rsidRPr="00112450" w:rsidRDefault="00BB3B12" w:rsidP="00E52935">
      <w:pPr>
        <w:jc w:val="both"/>
        <w:rPr>
          <w:noProof/>
          <w:sz w:val="22"/>
          <w:szCs w:val="22"/>
          <w:lang w:val="pl-PL"/>
        </w:rPr>
      </w:pPr>
    </w:p>
    <w:p w14:paraId="0627DF04" w14:textId="77777777" w:rsidR="00BB3B12" w:rsidRPr="00112450" w:rsidRDefault="00BB3B12" w:rsidP="00BB3B12">
      <w:pPr>
        <w:ind w:firstLine="851"/>
        <w:jc w:val="both"/>
        <w:rPr>
          <w:sz w:val="22"/>
          <w:szCs w:val="22"/>
        </w:rPr>
      </w:pPr>
      <w:r w:rsidRPr="00112450">
        <w:rPr>
          <w:noProof/>
          <w:sz w:val="22"/>
          <w:szCs w:val="22"/>
          <w:lang w:val="pl-PL"/>
        </w:rPr>
        <w:t xml:space="preserve"> </w:t>
      </w:r>
    </w:p>
    <w:p w14:paraId="42A35ACB" w14:textId="77777777" w:rsidR="00BB3B12" w:rsidRPr="00112450" w:rsidRDefault="00BB3B12" w:rsidP="00BB3B12">
      <w:pPr>
        <w:autoSpaceDE w:val="0"/>
        <w:autoSpaceDN w:val="0"/>
        <w:adjustRightInd w:val="0"/>
        <w:jc w:val="both"/>
        <w:rPr>
          <w:b/>
          <w:sz w:val="22"/>
          <w:szCs w:val="22"/>
          <w:u w:val="single"/>
        </w:rPr>
      </w:pPr>
      <w:r w:rsidRPr="00112450">
        <w:rPr>
          <w:b/>
          <w:sz w:val="22"/>
          <w:szCs w:val="22"/>
          <w:u w:val="single"/>
        </w:rPr>
        <w:t>Pokazatelji uspješnosti provedbe aktivnosti:</w:t>
      </w:r>
    </w:p>
    <w:p w14:paraId="0FDEFC62" w14:textId="77777777" w:rsidR="00BB3B12" w:rsidRPr="00112450" w:rsidRDefault="00BB3B12" w:rsidP="00BB3B12">
      <w:pPr>
        <w:autoSpaceDE w:val="0"/>
        <w:autoSpaceDN w:val="0"/>
        <w:adjustRightInd w:val="0"/>
        <w:jc w:val="both"/>
        <w:rPr>
          <w:b/>
          <w:sz w:val="22"/>
          <w:szCs w:val="22"/>
          <w:u w:val="single"/>
        </w:rPr>
      </w:pPr>
    </w:p>
    <w:tbl>
      <w:tblPr>
        <w:tblStyle w:val="Reetkatablice"/>
        <w:tblW w:w="9672" w:type="dxa"/>
        <w:tblLook w:val="04A0" w:firstRow="1" w:lastRow="0" w:firstColumn="1" w:lastColumn="0" w:noHBand="0" w:noVBand="1"/>
      </w:tblPr>
      <w:tblGrid>
        <w:gridCol w:w="3823"/>
        <w:gridCol w:w="1842"/>
        <w:gridCol w:w="1926"/>
        <w:gridCol w:w="2081"/>
      </w:tblGrid>
      <w:tr w:rsidR="00BB3B12" w:rsidRPr="00112450" w14:paraId="326476C7" w14:textId="77777777" w:rsidTr="001F7F75">
        <w:trPr>
          <w:trHeight w:val="672"/>
        </w:trPr>
        <w:tc>
          <w:tcPr>
            <w:tcW w:w="3823" w:type="dxa"/>
            <w:shd w:val="clear" w:color="auto" w:fill="auto"/>
            <w:vAlign w:val="center"/>
          </w:tcPr>
          <w:p w14:paraId="7884FEE2" w14:textId="77777777" w:rsidR="00BB3B12" w:rsidRPr="00112450" w:rsidRDefault="00BB3B12" w:rsidP="001F7F75">
            <w:pPr>
              <w:spacing w:line="276" w:lineRule="auto"/>
              <w:jc w:val="center"/>
              <w:rPr>
                <w:b/>
                <w:bCs/>
                <w:sz w:val="22"/>
                <w:szCs w:val="22"/>
              </w:rPr>
            </w:pPr>
            <w:r w:rsidRPr="00112450">
              <w:rPr>
                <w:b/>
                <w:bCs/>
                <w:sz w:val="22"/>
                <w:szCs w:val="22"/>
              </w:rPr>
              <w:t>Pokazatelj rezultata K400506</w:t>
            </w:r>
          </w:p>
        </w:tc>
        <w:tc>
          <w:tcPr>
            <w:tcW w:w="1842" w:type="dxa"/>
            <w:shd w:val="clear" w:color="auto" w:fill="auto"/>
            <w:vAlign w:val="center"/>
          </w:tcPr>
          <w:p w14:paraId="213328A7" w14:textId="77777777" w:rsidR="00BB3B12" w:rsidRPr="00112450" w:rsidRDefault="00BB3B12" w:rsidP="001F7F75">
            <w:pPr>
              <w:spacing w:line="276" w:lineRule="auto"/>
              <w:jc w:val="center"/>
              <w:rPr>
                <w:b/>
                <w:bCs/>
                <w:sz w:val="22"/>
                <w:szCs w:val="22"/>
              </w:rPr>
            </w:pPr>
            <w:r w:rsidRPr="00112450">
              <w:rPr>
                <w:b/>
                <w:bCs/>
                <w:sz w:val="22"/>
                <w:szCs w:val="22"/>
              </w:rPr>
              <w:t>Početna vrijednost 2024.g</w:t>
            </w:r>
          </w:p>
        </w:tc>
        <w:tc>
          <w:tcPr>
            <w:tcW w:w="1926" w:type="dxa"/>
            <w:vAlign w:val="center"/>
          </w:tcPr>
          <w:p w14:paraId="42AB4E95" w14:textId="77777777" w:rsidR="00BB3B12" w:rsidRPr="00112450" w:rsidRDefault="00BB3B12" w:rsidP="001F7F75">
            <w:pPr>
              <w:spacing w:line="276" w:lineRule="auto"/>
              <w:jc w:val="center"/>
              <w:rPr>
                <w:b/>
                <w:bCs/>
                <w:sz w:val="22"/>
                <w:szCs w:val="22"/>
              </w:rPr>
            </w:pPr>
            <w:r w:rsidRPr="00112450">
              <w:rPr>
                <w:b/>
                <w:bCs/>
                <w:sz w:val="22"/>
                <w:szCs w:val="22"/>
              </w:rPr>
              <w:t xml:space="preserve">Ciljana vrijednost 2024.g  </w:t>
            </w:r>
          </w:p>
        </w:tc>
        <w:tc>
          <w:tcPr>
            <w:tcW w:w="2081" w:type="dxa"/>
            <w:vAlign w:val="center"/>
          </w:tcPr>
          <w:p w14:paraId="40F281A5" w14:textId="77777777" w:rsidR="00BB3B12" w:rsidRPr="00112450" w:rsidRDefault="00BB3B12" w:rsidP="001F7F75">
            <w:pPr>
              <w:spacing w:line="276" w:lineRule="auto"/>
              <w:jc w:val="center"/>
              <w:rPr>
                <w:b/>
                <w:bCs/>
                <w:sz w:val="22"/>
                <w:szCs w:val="22"/>
              </w:rPr>
            </w:pPr>
            <w:r w:rsidRPr="00112450">
              <w:rPr>
                <w:b/>
                <w:bCs/>
                <w:sz w:val="22"/>
                <w:szCs w:val="22"/>
              </w:rPr>
              <w:t xml:space="preserve">Ostvarena vrijednost 2024.g </w:t>
            </w:r>
          </w:p>
        </w:tc>
      </w:tr>
      <w:tr w:rsidR="00BB3B12" w:rsidRPr="00112450" w14:paraId="571026AD" w14:textId="77777777" w:rsidTr="001F7F75">
        <w:trPr>
          <w:trHeight w:val="556"/>
        </w:trPr>
        <w:tc>
          <w:tcPr>
            <w:tcW w:w="3823" w:type="dxa"/>
            <w:shd w:val="clear" w:color="auto" w:fill="auto"/>
            <w:vAlign w:val="center"/>
          </w:tcPr>
          <w:p w14:paraId="532D6FFB" w14:textId="77777777" w:rsidR="00BB3B12" w:rsidRPr="00112450" w:rsidRDefault="00BB3B12" w:rsidP="001F7F75">
            <w:pPr>
              <w:rPr>
                <w:sz w:val="22"/>
                <w:szCs w:val="22"/>
              </w:rPr>
            </w:pPr>
            <w:r w:rsidRPr="00112450">
              <w:rPr>
                <w:sz w:val="22"/>
                <w:szCs w:val="22"/>
              </w:rPr>
              <w:t>Izrađena projektna dokumentacija za ishođenje akta za gradnju</w:t>
            </w:r>
          </w:p>
        </w:tc>
        <w:tc>
          <w:tcPr>
            <w:tcW w:w="1842" w:type="dxa"/>
            <w:shd w:val="clear" w:color="auto" w:fill="auto"/>
            <w:vAlign w:val="center"/>
          </w:tcPr>
          <w:p w14:paraId="112DD929" w14:textId="77777777" w:rsidR="00BB3B12" w:rsidRPr="00112450" w:rsidRDefault="00BB3B12" w:rsidP="001F7F75">
            <w:pPr>
              <w:spacing w:line="276" w:lineRule="auto"/>
              <w:jc w:val="center"/>
              <w:rPr>
                <w:sz w:val="22"/>
                <w:szCs w:val="22"/>
              </w:rPr>
            </w:pPr>
            <w:r w:rsidRPr="00112450">
              <w:rPr>
                <w:sz w:val="22"/>
                <w:szCs w:val="22"/>
              </w:rPr>
              <w:t>0</w:t>
            </w:r>
          </w:p>
        </w:tc>
        <w:tc>
          <w:tcPr>
            <w:tcW w:w="1926" w:type="dxa"/>
            <w:vAlign w:val="center"/>
          </w:tcPr>
          <w:p w14:paraId="26F0BFBB" w14:textId="77777777" w:rsidR="00BB3B12" w:rsidRPr="00112450" w:rsidRDefault="00BB3B12" w:rsidP="001F7F75">
            <w:pPr>
              <w:spacing w:line="276" w:lineRule="auto"/>
              <w:jc w:val="center"/>
              <w:rPr>
                <w:sz w:val="22"/>
                <w:szCs w:val="22"/>
              </w:rPr>
            </w:pPr>
            <w:r w:rsidRPr="00112450">
              <w:rPr>
                <w:sz w:val="22"/>
                <w:szCs w:val="22"/>
              </w:rPr>
              <w:t>100%</w:t>
            </w:r>
          </w:p>
        </w:tc>
        <w:tc>
          <w:tcPr>
            <w:tcW w:w="2081" w:type="dxa"/>
            <w:vAlign w:val="center"/>
          </w:tcPr>
          <w:p w14:paraId="7CF8277F" w14:textId="77777777" w:rsidR="00BB3B12" w:rsidRPr="00112450" w:rsidRDefault="00BB3B12" w:rsidP="001F7F75">
            <w:pPr>
              <w:spacing w:line="276" w:lineRule="auto"/>
              <w:jc w:val="center"/>
              <w:rPr>
                <w:sz w:val="22"/>
                <w:szCs w:val="22"/>
              </w:rPr>
            </w:pPr>
            <w:r w:rsidRPr="00112450">
              <w:rPr>
                <w:sz w:val="22"/>
                <w:szCs w:val="22"/>
              </w:rPr>
              <w:t>100%</w:t>
            </w:r>
          </w:p>
        </w:tc>
      </w:tr>
      <w:tr w:rsidR="00BB3B12" w:rsidRPr="00112450" w14:paraId="1AF0E41A" w14:textId="77777777" w:rsidTr="001F7F75">
        <w:trPr>
          <w:trHeight w:val="556"/>
        </w:trPr>
        <w:tc>
          <w:tcPr>
            <w:tcW w:w="3823" w:type="dxa"/>
            <w:shd w:val="clear" w:color="auto" w:fill="auto"/>
            <w:vAlign w:val="center"/>
          </w:tcPr>
          <w:p w14:paraId="21A89849" w14:textId="77777777" w:rsidR="00BB3B12" w:rsidRPr="00112450" w:rsidRDefault="00BB3B12" w:rsidP="001F7F75">
            <w:pPr>
              <w:rPr>
                <w:sz w:val="22"/>
                <w:szCs w:val="22"/>
              </w:rPr>
            </w:pPr>
            <w:r w:rsidRPr="00112450">
              <w:rPr>
                <w:sz w:val="22"/>
                <w:szCs w:val="22"/>
              </w:rPr>
              <w:t>Radovi na rekonstrukciji i stavljanje u funkciju dviju zapuštenih zgrada</w:t>
            </w:r>
          </w:p>
        </w:tc>
        <w:tc>
          <w:tcPr>
            <w:tcW w:w="1842" w:type="dxa"/>
            <w:shd w:val="clear" w:color="auto" w:fill="auto"/>
            <w:vAlign w:val="center"/>
          </w:tcPr>
          <w:p w14:paraId="5BE6EF66" w14:textId="77777777" w:rsidR="00BB3B12" w:rsidRPr="00112450" w:rsidRDefault="00BB3B12" w:rsidP="001F7F75">
            <w:pPr>
              <w:spacing w:line="276" w:lineRule="auto"/>
              <w:jc w:val="center"/>
              <w:rPr>
                <w:sz w:val="22"/>
                <w:szCs w:val="22"/>
              </w:rPr>
            </w:pPr>
            <w:r w:rsidRPr="00112450">
              <w:rPr>
                <w:sz w:val="22"/>
                <w:szCs w:val="22"/>
              </w:rPr>
              <w:t>0</w:t>
            </w:r>
          </w:p>
        </w:tc>
        <w:tc>
          <w:tcPr>
            <w:tcW w:w="1926" w:type="dxa"/>
            <w:vAlign w:val="center"/>
          </w:tcPr>
          <w:p w14:paraId="457B15D0" w14:textId="77777777" w:rsidR="00BB3B12" w:rsidRPr="00112450" w:rsidRDefault="00BB3B12" w:rsidP="001F7F75">
            <w:pPr>
              <w:spacing w:line="276" w:lineRule="auto"/>
              <w:jc w:val="center"/>
              <w:rPr>
                <w:sz w:val="22"/>
                <w:szCs w:val="22"/>
              </w:rPr>
            </w:pPr>
            <w:r w:rsidRPr="00112450">
              <w:rPr>
                <w:sz w:val="22"/>
                <w:szCs w:val="22"/>
              </w:rPr>
              <w:t>30%</w:t>
            </w:r>
          </w:p>
        </w:tc>
        <w:tc>
          <w:tcPr>
            <w:tcW w:w="2081" w:type="dxa"/>
            <w:vAlign w:val="center"/>
          </w:tcPr>
          <w:p w14:paraId="1E00ACC6" w14:textId="77777777" w:rsidR="00BB3B12" w:rsidRPr="00112450" w:rsidRDefault="00BB3B12" w:rsidP="001F7F75">
            <w:pPr>
              <w:spacing w:line="276" w:lineRule="auto"/>
              <w:jc w:val="center"/>
              <w:rPr>
                <w:sz w:val="22"/>
                <w:szCs w:val="22"/>
              </w:rPr>
            </w:pPr>
            <w:r w:rsidRPr="00112450">
              <w:rPr>
                <w:sz w:val="22"/>
                <w:szCs w:val="22"/>
              </w:rPr>
              <w:t>0%</w:t>
            </w:r>
          </w:p>
        </w:tc>
      </w:tr>
    </w:tbl>
    <w:p w14:paraId="266B6774" w14:textId="77777777" w:rsidR="00BB3B12" w:rsidRPr="00112450" w:rsidRDefault="00BB3B12" w:rsidP="00BB3B12">
      <w:pPr>
        <w:autoSpaceDE w:val="0"/>
        <w:autoSpaceDN w:val="0"/>
        <w:adjustRightInd w:val="0"/>
        <w:jc w:val="both"/>
        <w:rPr>
          <w:b/>
          <w:sz w:val="22"/>
          <w:szCs w:val="22"/>
          <w:u w:val="single"/>
        </w:rPr>
      </w:pPr>
    </w:p>
    <w:p w14:paraId="016C94DA" w14:textId="77777777" w:rsidR="00BB3B12" w:rsidRPr="00112450" w:rsidRDefault="00BB3B12" w:rsidP="00BB3B12">
      <w:pPr>
        <w:autoSpaceDE w:val="0"/>
        <w:autoSpaceDN w:val="0"/>
        <w:adjustRightInd w:val="0"/>
        <w:spacing w:line="360" w:lineRule="auto"/>
        <w:jc w:val="both"/>
        <w:rPr>
          <w:noProof/>
          <w:sz w:val="12"/>
          <w:szCs w:val="12"/>
        </w:rPr>
      </w:pPr>
    </w:p>
    <w:p w14:paraId="3D971C27" w14:textId="77777777" w:rsidR="00BB3B12" w:rsidRPr="00112450" w:rsidRDefault="00BB3B12" w:rsidP="00BB3B12">
      <w:pPr>
        <w:autoSpaceDE w:val="0"/>
        <w:autoSpaceDN w:val="0"/>
        <w:adjustRightInd w:val="0"/>
        <w:jc w:val="both"/>
        <w:rPr>
          <w:b/>
          <w:bCs/>
          <w:sz w:val="22"/>
          <w:szCs w:val="22"/>
        </w:rPr>
      </w:pPr>
      <w:r w:rsidRPr="00112450">
        <w:rPr>
          <w:b/>
          <w:bCs/>
          <w:sz w:val="22"/>
          <w:szCs w:val="22"/>
        </w:rPr>
        <w:t>Aktivnost K400507: Građenje i opremanje kompleksa tržnice i polivalentnog centra</w:t>
      </w:r>
    </w:p>
    <w:p w14:paraId="691FDD68" w14:textId="77777777" w:rsidR="00BB3B12" w:rsidRPr="00112450" w:rsidRDefault="00BB3B12" w:rsidP="00BB3B12">
      <w:pPr>
        <w:ind w:firstLine="851"/>
        <w:jc w:val="both"/>
        <w:rPr>
          <w:sz w:val="22"/>
          <w:szCs w:val="22"/>
        </w:rPr>
      </w:pPr>
      <w:r w:rsidRPr="00112450">
        <w:rPr>
          <w:noProof/>
          <w:sz w:val="22"/>
          <w:szCs w:val="22"/>
        </w:rPr>
        <w:t xml:space="preserve">Proračunom za 2024.g osigurana su sredstva za provedbu urbanističko – arhitektonskog natječaja </w:t>
      </w:r>
      <w:r w:rsidRPr="00112450">
        <w:rPr>
          <w:sz w:val="22"/>
          <w:szCs w:val="22"/>
        </w:rPr>
        <w:t xml:space="preserve">za izradu idejnog rješenja Tržnice i polivalentnog centra u Koprivnici, kao i sredstva za sklapanje ugovora za izradu projektne dokumentacije za ishođenje akta za građenje. Provedba urbanističko – arhitektonskog natječaja formalno završava organiziranjem izložbe natječajnih radova koja je održana u siječnju nakon čega je sklopljen ugovor, stoga planirani troškovi u tu svrhu nisu realizirani unutar 2024.g proračunske godine. </w:t>
      </w:r>
    </w:p>
    <w:p w14:paraId="067DD0E7" w14:textId="77777777" w:rsidR="00BB3B12" w:rsidRPr="00112450" w:rsidRDefault="00BB3B12" w:rsidP="00BB3B12">
      <w:pPr>
        <w:jc w:val="both"/>
        <w:rPr>
          <w:b/>
          <w:sz w:val="22"/>
          <w:szCs w:val="22"/>
        </w:rPr>
      </w:pPr>
    </w:p>
    <w:p w14:paraId="23C3D389" w14:textId="77777777" w:rsidR="00BB3B12" w:rsidRPr="00112450" w:rsidRDefault="00BB3B12" w:rsidP="00BB3B12">
      <w:pPr>
        <w:autoSpaceDE w:val="0"/>
        <w:autoSpaceDN w:val="0"/>
        <w:adjustRightInd w:val="0"/>
        <w:spacing w:after="120"/>
        <w:jc w:val="both"/>
        <w:rPr>
          <w:b/>
          <w:sz w:val="22"/>
          <w:szCs w:val="22"/>
          <w:u w:val="single"/>
        </w:rPr>
      </w:pPr>
      <w:r w:rsidRPr="00112450">
        <w:rPr>
          <w:b/>
          <w:sz w:val="22"/>
          <w:szCs w:val="22"/>
          <w:u w:val="single"/>
        </w:rPr>
        <w:t>Pokazatelji uspješnosti provedbe aktivnosti:</w:t>
      </w:r>
    </w:p>
    <w:tbl>
      <w:tblPr>
        <w:tblStyle w:val="Reetkatablice"/>
        <w:tblW w:w="9298" w:type="dxa"/>
        <w:tblLook w:val="04A0" w:firstRow="1" w:lastRow="0" w:firstColumn="1" w:lastColumn="0" w:noHBand="0" w:noVBand="1"/>
      </w:tblPr>
      <w:tblGrid>
        <w:gridCol w:w="3681"/>
        <w:gridCol w:w="2126"/>
        <w:gridCol w:w="1642"/>
        <w:gridCol w:w="1849"/>
      </w:tblGrid>
      <w:tr w:rsidR="00BB3B12" w:rsidRPr="00112450" w14:paraId="58FC51B0" w14:textId="77777777" w:rsidTr="001F7F75">
        <w:trPr>
          <w:trHeight w:val="639"/>
        </w:trPr>
        <w:tc>
          <w:tcPr>
            <w:tcW w:w="3681" w:type="dxa"/>
            <w:shd w:val="clear" w:color="auto" w:fill="auto"/>
            <w:vAlign w:val="center"/>
          </w:tcPr>
          <w:p w14:paraId="2A96E94A" w14:textId="77777777" w:rsidR="00BB3B12" w:rsidRPr="00112450" w:rsidRDefault="00BB3B12" w:rsidP="001F7F75">
            <w:pPr>
              <w:spacing w:line="276" w:lineRule="auto"/>
              <w:jc w:val="center"/>
              <w:rPr>
                <w:b/>
                <w:bCs/>
                <w:sz w:val="22"/>
                <w:szCs w:val="22"/>
              </w:rPr>
            </w:pPr>
            <w:r w:rsidRPr="00112450">
              <w:rPr>
                <w:b/>
                <w:bCs/>
                <w:sz w:val="22"/>
                <w:szCs w:val="22"/>
              </w:rPr>
              <w:t>Pokazatelj rezultata K400507</w:t>
            </w:r>
          </w:p>
        </w:tc>
        <w:tc>
          <w:tcPr>
            <w:tcW w:w="2126" w:type="dxa"/>
            <w:shd w:val="clear" w:color="auto" w:fill="auto"/>
            <w:vAlign w:val="center"/>
          </w:tcPr>
          <w:p w14:paraId="7A809066" w14:textId="77777777" w:rsidR="00BB3B12" w:rsidRPr="00112450" w:rsidRDefault="00BB3B12" w:rsidP="001F7F75">
            <w:pPr>
              <w:spacing w:line="276" w:lineRule="auto"/>
              <w:jc w:val="center"/>
              <w:rPr>
                <w:b/>
                <w:bCs/>
                <w:sz w:val="22"/>
                <w:szCs w:val="22"/>
              </w:rPr>
            </w:pPr>
            <w:r w:rsidRPr="00112450">
              <w:rPr>
                <w:b/>
                <w:bCs/>
                <w:sz w:val="22"/>
                <w:szCs w:val="22"/>
              </w:rPr>
              <w:t>Početna vrijednost 2024.g</w:t>
            </w:r>
          </w:p>
        </w:tc>
        <w:tc>
          <w:tcPr>
            <w:tcW w:w="1642" w:type="dxa"/>
            <w:vAlign w:val="center"/>
          </w:tcPr>
          <w:p w14:paraId="31309510" w14:textId="77777777" w:rsidR="00BB3B12" w:rsidRPr="00112450" w:rsidRDefault="00BB3B12" w:rsidP="001F7F75">
            <w:pPr>
              <w:spacing w:line="276" w:lineRule="auto"/>
              <w:jc w:val="center"/>
              <w:rPr>
                <w:b/>
                <w:bCs/>
                <w:sz w:val="22"/>
                <w:szCs w:val="22"/>
              </w:rPr>
            </w:pPr>
            <w:r w:rsidRPr="00112450">
              <w:rPr>
                <w:b/>
                <w:bCs/>
                <w:sz w:val="22"/>
                <w:szCs w:val="22"/>
              </w:rPr>
              <w:t xml:space="preserve">Ciljana vrijednost 2024.g  </w:t>
            </w:r>
          </w:p>
        </w:tc>
        <w:tc>
          <w:tcPr>
            <w:tcW w:w="1849" w:type="dxa"/>
            <w:vAlign w:val="center"/>
          </w:tcPr>
          <w:p w14:paraId="2FD351F8" w14:textId="77777777" w:rsidR="00BB3B12" w:rsidRPr="00112450" w:rsidRDefault="00BB3B12" w:rsidP="001F7F75">
            <w:pPr>
              <w:spacing w:line="276" w:lineRule="auto"/>
              <w:jc w:val="center"/>
              <w:rPr>
                <w:b/>
                <w:bCs/>
                <w:sz w:val="22"/>
                <w:szCs w:val="22"/>
              </w:rPr>
            </w:pPr>
            <w:r w:rsidRPr="00112450">
              <w:rPr>
                <w:b/>
                <w:bCs/>
                <w:sz w:val="22"/>
                <w:szCs w:val="22"/>
              </w:rPr>
              <w:t xml:space="preserve">Ostvarena vrijednost  2024.g </w:t>
            </w:r>
          </w:p>
        </w:tc>
      </w:tr>
      <w:tr w:rsidR="00BB3B12" w:rsidRPr="00112450" w14:paraId="24DF0A48" w14:textId="77777777" w:rsidTr="001F7F75">
        <w:trPr>
          <w:trHeight w:val="528"/>
        </w:trPr>
        <w:tc>
          <w:tcPr>
            <w:tcW w:w="3681" w:type="dxa"/>
            <w:shd w:val="clear" w:color="auto" w:fill="auto"/>
            <w:vAlign w:val="center"/>
          </w:tcPr>
          <w:p w14:paraId="62D6A86C" w14:textId="77777777" w:rsidR="00BB3B12" w:rsidRPr="00112450" w:rsidRDefault="00BB3B12" w:rsidP="001F7F75">
            <w:pPr>
              <w:spacing w:line="276" w:lineRule="auto"/>
              <w:rPr>
                <w:sz w:val="22"/>
                <w:szCs w:val="22"/>
              </w:rPr>
            </w:pPr>
            <w:r w:rsidRPr="00112450">
              <w:rPr>
                <w:sz w:val="22"/>
                <w:szCs w:val="22"/>
              </w:rPr>
              <w:t>Proveden urbanističko – arhitektonski natječaj za izradu idejnog rješenja Tržnice i polivalentnog centra</w:t>
            </w:r>
          </w:p>
        </w:tc>
        <w:tc>
          <w:tcPr>
            <w:tcW w:w="2126" w:type="dxa"/>
            <w:shd w:val="clear" w:color="auto" w:fill="auto"/>
            <w:vAlign w:val="center"/>
          </w:tcPr>
          <w:p w14:paraId="60082F1E" w14:textId="77777777" w:rsidR="00BB3B12" w:rsidRPr="00112450" w:rsidRDefault="00BB3B12" w:rsidP="001F7F75">
            <w:pPr>
              <w:spacing w:line="276" w:lineRule="auto"/>
              <w:jc w:val="center"/>
              <w:rPr>
                <w:sz w:val="22"/>
                <w:szCs w:val="22"/>
              </w:rPr>
            </w:pPr>
            <w:r w:rsidRPr="00112450">
              <w:rPr>
                <w:sz w:val="22"/>
                <w:szCs w:val="22"/>
              </w:rPr>
              <w:t>0</w:t>
            </w:r>
          </w:p>
        </w:tc>
        <w:tc>
          <w:tcPr>
            <w:tcW w:w="1642" w:type="dxa"/>
            <w:vAlign w:val="center"/>
          </w:tcPr>
          <w:p w14:paraId="350483B7" w14:textId="77777777" w:rsidR="00BB3B12" w:rsidRPr="00112450" w:rsidRDefault="00BB3B12" w:rsidP="001F7F75">
            <w:pPr>
              <w:spacing w:line="276" w:lineRule="auto"/>
              <w:jc w:val="center"/>
              <w:rPr>
                <w:sz w:val="22"/>
                <w:szCs w:val="22"/>
              </w:rPr>
            </w:pPr>
            <w:r w:rsidRPr="00112450">
              <w:rPr>
                <w:sz w:val="22"/>
                <w:szCs w:val="22"/>
              </w:rPr>
              <w:t>100%</w:t>
            </w:r>
          </w:p>
        </w:tc>
        <w:tc>
          <w:tcPr>
            <w:tcW w:w="1849" w:type="dxa"/>
            <w:vAlign w:val="center"/>
          </w:tcPr>
          <w:p w14:paraId="093DD9F4" w14:textId="77777777" w:rsidR="00BB3B12" w:rsidRPr="00112450" w:rsidRDefault="00BB3B12" w:rsidP="001F7F75">
            <w:pPr>
              <w:spacing w:line="276" w:lineRule="auto"/>
              <w:jc w:val="center"/>
              <w:rPr>
                <w:sz w:val="22"/>
                <w:szCs w:val="22"/>
              </w:rPr>
            </w:pPr>
            <w:r w:rsidRPr="00112450">
              <w:rPr>
                <w:sz w:val="22"/>
                <w:szCs w:val="22"/>
              </w:rPr>
              <w:t>90%</w:t>
            </w:r>
          </w:p>
        </w:tc>
      </w:tr>
      <w:tr w:rsidR="00BB3B12" w:rsidRPr="00112450" w14:paraId="07A47E4E" w14:textId="77777777" w:rsidTr="001F7F75">
        <w:trPr>
          <w:trHeight w:val="528"/>
        </w:trPr>
        <w:tc>
          <w:tcPr>
            <w:tcW w:w="3681" w:type="dxa"/>
            <w:shd w:val="clear" w:color="auto" w:fill="auto"/>
            <w:vAlign w:val="center"/>
          </w:tcPr>
          <w:p w14:paraId="1B9A3F2E" w14:textId="77777777" w:rsidR="00BB3B12" w:rsidRPr="00112450" w:rsidRDefault="00BB3B12" w:rsidP="001F7F75">
            <w:pPr>
              <w:spacing w:line="276" w:lineRule="auto"/>
              <w:rPr>
                <w:noProof/>
                <w:sz w:val="22"/>
                <w:szCs w:val="22"/>
              </w:rPr>
            </w:pPr>
            <w:r w:rsidRPr="00112450">
              <w:rPr>
                <w:sz w:val="22"/>
                <w:szCs w:val="22"/>
              </w:rPr>
              <w:t>Izrađena projektna dokumentacija za ishođenje akta za gradnju</w:t>
            </w:r>
          </w:p>
        </w:tc>
        <w:tc>
          <w:tcPr>
            <w:tcW w:w="2126" w:type="dxa"/>
            <w:shd w:val="clear" w:color="auto" w:fill="auto"/>
            <w:vAlign w:val="center"/>
          </w:tcPr>
          <w:p w14:paraId="07768515" w14:textId="77777777" w:rsidR="00BB3B12" w:rsidRPr="00112450" w:rsidRDefault="00BB3B12" w:rsidP="001F7F75">
            <w:pPr>
              <w:spacing w:line="276" w:lineRule="auto"/>
              <w:jc w:val="center"/>
              <w:rPr>
                <w:sz w:val="22"/>
                <w:szCs w:val="22"/>
              </w:rPr>
            </w:pPr>
            <w:r w:rsidRPr="00112450">
              <w:rPr>
                <w:sz w:val="22"/>
                <w:szCs w:val="22"/>
              </w:rPr>
              <w:t>0</w:t>
            </w:r>
          </w:p>
        </w:tc>
        <w:tc>
          <w:tcPr>
            <w:tcW w:w="1642" w:type="dxa"/>
            <w:vAlign w:val="center"/>
          </w:tcPr>
          <w:p w14:paraId="68DC2109" w14:textId="77777777" w:rsidR="00BB3B12" w:rsidRPr="00112450" w:rsidRDefault="00BB3B12" w:rsidP="001F7F75">
            <w:pPr>
              <w:spacing w:line="276" w:lineRule="auto"/>
              <w:jc w:val="center"/>
              <w:rPr>
                <w:sz w:val="22"/>
                <w:szCs w:val="22"/>
              </w:rPr>
            </w:pPr>
            <w:r w:rsidRPr="00112450">
              <w:rPr>
                <w:sz w:val="22"/>
                <w:szCs w:val="22"/>
              </w:rPr>
              <w:t>20%</w:t>
            </w:r>
          </w:p>
        </w:tc>
        <w:tc>
          <w:tcPr>
            <w:tcW w:w="1849" w:type="dxa"/>
            <w:vAlign w:val="center"/>
          </w:tcPr>
          <w:p w14:paraId="5FEC4F21" w14:textId="77777777" w:rsidR="00BB3B12" w:rsidRPr="00112450" w:rsidRDefault="00BB3B12" w:rsidP="001F7F75">
            <w:pPr>
              <w:spacing w:line="276" w:lineRule="auto"/>
              <w:jc w:val="center"/>
              <w:rPr>
                <w:sz w:val="22"/>
                <w:szCs w:val="22"/>
              </w:rPr>
            </w:pPr>
            <w:r w:rsidRPr="00112450">
              <w:rPr>
                <w:sz w:val="22"/>
                <w:szCs w:val="22"/>
              </w:rPr>
              <w:t>0</w:t>
            </w:r>
          </w:p>
        </w:tc>
      </w:tr>
      <w:tr w:rsidR="00BB3B12" w:rsidRPr="00112450" w14:paraId="4B153AED" w14:textId="77777777" w:rsidTr="001F7F75">
        <w:trPr>
          <w:trHeight w:val="528"/>
        </w:trPr>
        <w:tc>
          <w:tcPr>
            <w:tcW w:w="3681" w:type="dxa"/>
            <w:shd w:val="clear" w:color="auto" w:fill="auto"/>
            <w:vAlign w:val="center"/>
          </w:tcPr>
          <w:p w14:paraId="4C8E3D98" w14:textId="77777777" w:rsidR="00BB3B12" w:rsidRPr="00112450" w:rsidRDefault="00BB3B12" w:rsidP="001F7F75">
            <w:pPr>
              <w:spacing w:line="276" w:lineRule="auto"/>
              <w:rPr>
                <w:noProof/>
                <w:sz w:val="22"/>
                <w:szCs w:val="22"/>
              </w:rPr>
            </w:pPr>
            <w:r w:rsidRPr="00112450">
              <w:rPr>
                <w:sz w:val="22"/>
                <w:szCs w:val="22"/>
              </w:rPr>
              <w:t xml:space="preserve">Izgrađena nova zelena tržnica s polivalentnim centrom kao infrastruktura </w:t>
            </w:r>
            <w:proofErr w:type="spellStart"/>
            <w:r w:rsidRPr="00112450">
              <w:rPr>
                <w:sz w:val="22"/>
                <w:szCs w:val="22"/>
              </w:rPr>
              <w:t>uključivog</w:t>
            </w:r>
            <w:proofErr w:type="spellEnd"/>
            <w:r w:rsidRPr="00112450">
              <w:rPr>
                <w:sz w:val="22"/>
                <w:szCs w:val="22"/>
              </w:rPr>
              <w:t xml:space="preserve"> gospodarskog i društvenog razvoja sa istovremenim doprinosom teritorijalnoj, gospodarskoj i društvenoj koheziji Urbanog područja Koprivnica</w:t>
            </w:r>
          </w:p>
        </w:tc>
        <w:tc>
          <w:tcPr>
            <w:tcW w:w="2126" w:type="dxa"/>
            <w:shd w:val="clear" w:color="auto" w:fill="auto"/>
            <w:vAlign w:val="center"/>
          </w:tcPr>
          <w:p w14:paraId="07DDC019" w14:textId="77777777" w:rsidR="00BB3B12" w:rsidRPr="00112450" w:rsidRDefault="00BB3B12" w:rsidP="001F7F75">
            <w:pPr>
              <w:spacing w:line="276" w:lineRule="auto"/>
              <w:jc w:val="center"/>
              <w:rPr>
                <w:sz w:val="22"/>
                <w:szCs w:val="22"/>
              </w:rPr>
            </w:pPr>
            <w:r w:rsidRPr="00112450">
              <w:rPr>
                <w:sz w:val="22"/>
                <w:szCs w:val="22"/>
              </w:rPr>
              <w:t>0</w:t>
            </w:r>
          </w:p>
        </w:tc>
        <w:tc>
          <w:tcPr>
            <w:tcW w:w="1642" w:type="dxa"/>
            <w:vAlign w:val="center"/>
          </w:tcPr>
          <w:p w14:paraId="611F2452" w14:textId="77777777" w:rsidR="00BB3B12" w:rsidRPr="00112450" w:rsidRDefault="00BB3B12" w:rsidP="001F7F75">
            <w:pPr>
              <w:spacing w:line="276" w:lineRule="auto"/>
              <w:jc w:val="center"/>
              <w:rPr>
                <w:sz w:val="22"/>
                <w:szCs w:val="22"/>
              </w:rPr>
            </w:pPr>
            <w:r w:rsidRPr="00112450">
              <w:rPr>
                <w:sz w:val="22"/>
                <w:szCs w:val="22"/>
              </w:rPr>
              <w:t>0%</w:t>
            </w:r>
          </w:p>
        </w:tc>
        <w:tc>
          <w:tcPr>
            <w:tcW w:w="1849" w:type="dxa"/>
            <w:vAlign w:val="center"/>
          </w:tcPr>
          <w:p w14:paraId="02C14232" w14:textId="77777777" w:rsidR="00BB3B12" w:rsidRPr="00112450" w:rsidRDefault="00BB3B12" w:rsidP="001F7F75">
            <w:pPr>
              <w:spacing w:line="276" w:lineRule="auto"/>
              <w:jc w:val="center"/>
              <w:rPr>
                <w:sz w:val="22"/>
                <w:szCs w:val="22"/>
              </w:rPr>
            </w:pPr>
            <w:r w:rsidRPr="00112450">
              <w:rPr>
                <w:sz w:val="22"/>
                <w:szCs w:val="22"/>
              </w:rPr>
              <w:t>0</w:t>
            </w:r>
          </w:p>
        </w:tc>
      </w:tr>
    </w:tbl>
    <w:p w14:paraId="088269E0" w14:textId="77777777" w:rsidR="00BB3B12" w:rsidRPr="00112450" w:rsidRDefault="00BB3B12" w:rsidP="00BB3B12">
      <w:pPr>
        <w:jc w:val="both"/>
        <w:rPr>
          <w:b/>
          <w:color w:val="FF0000"/>
          <w:sz w:val="22"/>
          <w:szCs w:val="22"/>
        </w:rPr>
      </w:pPr>
    </w:p>
    <w:p w14:paraId="0E245D57" w14:textId="77777777" w:rsidR="00BB3B12" w:rsidRPr="00112450" w:rsidRDefault="00BB3B12" w:rsidP="00BB3B12">
      <w:pPr>
        <w:autoSpaceDE w:val="0"/>
        <w:autoSpaceDN w:val="0"/>
        <w:adjustRightInd w:val="0"/>
        <w:jc w:val="both"/>
        <w:rPr>
          <w:b/>
          <w:bCs/>
          <w:sz w:val="22"/>
          <w:szCs w:val="22"/>
        </w:rPr>
      </w:pPr>
      <w:r w:rsidRPr="00112450">
        <w:rPr>
          <w:b/>
          <w:bCs/>
          <w:sz w:val="22"/>
          <w:szCs w:val="22"/>
        </w:rPr>
        <w:t>Kapitalni projekt K400502: Izgradnja objekata</w:t>
      </w:r>
    </w:p>
    <w:p w14:paraId="241D9777" w14:textId="77777777" w:rsidR="00BB3B12" w:rsidRPr="00112450" w:rsidRDefault="00BB3B12" w:rsidP="00BB3B12">
      <w:pPr>
        <w:jc w:val="both"/>
        <w:rPr>
          <w:color w:val="FF0000"/>
          <w:sz w:val="22"/>
          <w:szCs w:val="22"/>
        </w:rPr>
      </w:pPr>
      <w:r w:rsidRPr="00112450">
        <w:rPr>
          <w:noProof/>
          <w:sz w:val="22"/>
          <w:szCs w:val="22"/>
        </w:rPr>
        <w:t xml:space="preserve">Planirana su sredstva za ulaganje u nove objekte javne namjene na području Grada Koprivnice. Ulaganje unutar ovog kapitalnog projekta uključuje izradu projektne dokumentacije, </w:t>
      </w:r>
      <w:r w:rsidRPr="00112450">
        <w:rPr>
          <w:noProof/>
          <w:sz w:val="22"/>
          <w:szCs w:val="22"/>
          <w:lang w:val="pl-PL"/>
        </w:rPr>
        <w:t>ishođenje akta za gradnju te izvođenje radova na objektima javne namjene. Realizirana sredstva na ovoj aktivnosti odnose se na dovršetak nabave projektno tehničke dokumentacije za gradnju vanjskih bazena Cerine.</w:t>
      </w:r>
    </w:p>
    <w:p w14:paraId="1E48874D" w14:textId="77777777" w:rsidR="00BB3B12" w:rsidRPr="00112450" w:rsidRDefault="00BB3B12" w:rsidP="00BB3B12">
      <w:pPr>
        <w:jc w:val="both"/>
        <w:rPr>
          <w:b/>
          <w:color w:val="FF0000"/>
          <w:sz w:val="22"/>
          <w:szCs w:val="22"/>
        </w:rPr>
      </w:pPr>
    </w:p>
    <w:p w14:paraId="5F7B4AFF" w14:textId="77777777" w:rsidR="00BB3B12" w:rsidRPr="00112450" w:rsidRDefault="00BB3B12" w:rsidP="00BB3B12">
      <w:pPr>
        <w:autoSpaceDE w:val="0"/>
        <w:autoSpaceDN w:val="0"/>
        <w:adjustRightInd w:val="0"/>
        <w:spacing w:after="120"/>
        <w:jc w:val="both"/>
        <w:rPr>
          <w:b/>
          <w:sz w:val="22"/>
          <w:szCs w:val="22"/>
          <w:u w:val="single"/>
        </w:rPr>
      </w:pPr>
      <w:r w:rsidRPr="00112450">
        <w:rPr>
          <w:b/>
          <w:sz w:val="22"/>
          <w:szCs w:val="22"/>
          <w:u w:val="single"/>
        </w:rPr>
        <w:t>Pokazatelji uspješnosti provedbe aktivnosti:</w:t>
      </w:r>
    </w:p>
    <w:tbl>
      <w:tblPr>
        <w:tblStyle w:val="Reetkatablice"/>
        <w:tblW w:w="9209" w:type="dxa"/>
        <w:tblLook w:val="04A0" w:firstRow="1" w:lastRow="0" w:firstColumn="1" w:lastColumn="0" w:noHBand="0" w:noVBand="1"/>
      </w:tblPr>
      <w:tblGrid>
        <w:gridCol w:w="3823"/>
        <w:gridCol w:w="1842"/>
        <w:gridCol w:w="1843"/>
        <w:gridCol w:w="1701"/>
      </w:tblGrid>
      <w:tr w:rsidR="00BB3B12" w:rsidRPr="00112450" w14:paraId="5A715E4A" w14:textId="77777777" w:rsidTr="001F7F75">
        <w:trPr>
          <w:trHeight w:val="654"/>
        </w:trPr>
        <w:tc>
          <w:tcPr>
            <w:tcW w:w="3823" w:type="dxa"/>
            <w:shd w:val="clear" w:color="auto" w:fill="auto"/>
            <w:vAlign w:val="center"/>
          </w:tcPr>
          <w:p w14:paraId="17F8F10E" w14:textId="77777777" w:rsidR="00BB3B12" w:rsidRPr="00112450" w:rsidRDefault="00BB3B12" w:rsidP="001F7F75">
            <w:pPr>
              <w:spacing w:line="276" w:lineRule="auto"/>
              <w:jc w:val="center"/>
              <w:rPr>
                <w:b/>
                <w:bCs/>
                <w:sz w:val="22"/>
                <w:szCs w:val="22"/>
              </w:rPr>
            </w:pPr>
            <w:r w:rsidRPr="00112450">
              <w:rPr>
                <w:b/>
                <w:bCs/>
                <w:sz w:val="22"/>
                <w:szCs w:val="22"/>
              </w:rPr>
              <w:t>Pokazatelj rezultata K400502</w:t>
            </w:r>
          </w:p>
        </w:tc>
        <w:tc>
          <w:tcPr>
            <w:tcW w:w="1842" w:type="dxa"/>
            <w:shd w:val="clear" w:color="auto" w:fill="auto"/>
            <w:vAlign w:val="center"/>
          </w:tcPr>
          <w:p w14:paraId="44446673" w14:textId="77777777" w:rsidR="00BB3B12" w:rsidRPr="00112450" w:rsidRDefault="00BB3B12" w:rsidP="001F7F75">
            <w:pPr>
              <w:spacing w:line="276" w:lineRule="auto"/>
              <w:jc w:val="center"/>
              <w:rPr>
                <w:b/>
                <w:bCs/>
                <w:sz w:val="22"/>
                <w:szCs w:val="22"/>
              </w:rPr>
            </w:pPr>
            <w:r w:rsidRPr="00112450">
              <w:rPr>
                <w:b/>
                <w:bCs/>
                <w:sz w:val="22"/>
                <w:szCs w:val="22"/>
              </w:rPr>
              <w:t xml:space="preserve">Početna vrijednost </w:t>
            </w:r>
          </w:p>
        </w:tc>
        <w:tc>
          <w:tcPr>
            <w:tcW w:w="1843" w:type="dxa"/>
            <w:vAlign w:val="center"/>
          </w:tcPr>
          <w:p w14:paraId="0F1B24BE" w14:textId="77777777" w:rsidR="00BB3B12" w:rsidRPr="00112450" w:rsidRDefault="00BB3B12" w:rsidP="001F7F75">
            <w:pPr>
              <w:spacing w:line="276" w:lineRule="auto"/>
              <w:jc w:val="center"/>
              <w:rPr>
                <w:b/>
                <w:bCs/>
                <w:sz w:val="22"/>
                <w:szCs w:val="22"/>
              </w:rPr>
            </w:pPr>
            <w:r w:rsidRPr="00112450">
              <w:rPr>
                <w:b/>
                <w:bCs/>
                <w:sz w:val="22"/>
                <w:szCs w:val="22"/>
              </w:rPr>
              <w:t xml:space="preserve">Ciljana vrijednost 2024.g  </w:t>
            </w:r>
          </w:p>
        </w:tc>
        <w:tc>
          <w:tcPr>
            <w:tcW w:w="1701" w:type="dxa"/>
            <w:vAlign w:val="center"/>
          </w:tcPr>
          <w:p w14:paraId="1F5D5422" w14:textId="77777777" w:rsidR="00BB3B12" w:rsidRPr="00112450" w:rsidRDefault="00BB3B12" w:rsidP="001F7F75">
            <w:pPr>
              <w:spacing w:line="276" w:lineRule="auto"/>
              <w:jc w:val="center"/>
              <w:rPr>
                <w:b/>
                <w:bCs/>
                <w:sz w:val="22"/>
                <w:szCs w:val="22"/>
              </w:rPr>
            </w:pPr>
            <w:r w:rsidRPr="00112450">
              <w:rPr>
                <w:b/>
                <w:bCs/>
                <w:sz w:val="22"/>
                <w:szCs w:val="22"/>
              </w:rPr>
              <w:t xml:space="preserve">Ostvarena vrijednost 2024.g </w:t>
            </w:r>
          </w:p>
        </w:tc>
      </w:tr>
      <w:tr w:rsidR="00BB3B12" w:rsidRPr="00112450" w14:paraId="7A12FD36" w14:textId="77777777" w:rsidTr="001F7F75">
        <w:trPr>
          <w:trHeight w:val="541"/>
        </w:trPr>
        <w:tc>
          <w:tcPr>
            <w:tcW w:w="3823" w:type="dxa"/>
            <w:shd w:val="clear" w:color="auto" w:fill="auto"/>
            <w:vAlign w:val="center"/>
          </w:tcPr>
          <w:p w14:paraId="4A3B10BA" w14:textId="77777777" w:rsidR="00BB3B12" w:rsidRPr="00112450" w:rsidRDefault="00BB3B12" w:rsidP="001F7F75">
            <w:pPr>
              <w:rPr>
                <w:sz w:val="22"/>
                <w:szCs w:val="22"/>
              </w:rPr>
            </w:pPr>
            <w:r w:rsidRPr="00112450">
              <w:rPr>
                <w:noProof/>
                <w:sz w:val="22"/>
                <w:szCs w:val="22"/>
              </w:rPr>
              <w:t>Broj izgrađenih novih objekata</w:t>
            </w:r>
          </w:p>
        </w:tc>
        <w:tc>
          <w:tcPr>
            <w:tcW w:w="1842" w:type="dxa"/>
            <w:shd w:val="clear" w:color="auto" w:fill="auto"/>
            <w:vAlign w:val="center"/>
          </w:tcPr>
          <w:p w14:paraId="56FD9339" w14:textId="77777777" w:rsidR="00BB3B12" w:rsidRPr="00112450" w:rsidRDefault="00BB3B12" w:rsidP="001F7F75">
            <w:pPr>
              <w:jc w:val="center"/>
              <w:rPr>
                <w:sz w:val="22"/>
                <w:szCs w:val="22"/>
              </w:rPr>
            </w:pPr>
            <w:r w:rsidRPr="00112450">
              <w:rPr>
                <w:sz w:val="22"/>
                <w:szCs w:val="22"/>
              </w:rPr>
              <w:t>n/p</w:t>
            </w:r>
          </w:p>
        </w:tc>
        <w:tc>
          <w:tcPr>
            <w:tcW w:w="1843" w:type="dxa"/>
            <w:vAlign w:val="center"/>
          </w:tcPr>
          <w:p w14:paraId="5905E1E0" w14:textId="77777777" w:rsidR="00BB3B12" w:rsidRPr="00112450" w:rsidRDefault="00BB3B12" w:rsidP="001F7F75">
            <w:pPr>
              <w:jc w:val="center"/>
              <w:rPr>
                <w:sz w:val="22"/>
                <w:szCs w:val="22"/>
              </w:rPr>
            </w:pPr>
            <w:r w:rsidRPr="00112450">
              <w:rPr>
                <w:sz w:val="22"/>
                <w:szCs w:val="22"/>
              </w:rPr>
              <w:t>0</w:t>
            </w:r>
          </w:p>
        </w:tc>
        <w:tc>
          <w:tcPr>
            <w:tcW w:w="1701" w:type="dxa"/>
            <w:vAlign w:val="center"/>
          </w:tcPr>
          <w:p w14:paraId="51B724FE" w14:textId="77777777" w:rsidR="00BB3B12" w:rsidRPr="00112450" w:rsidRDefault="00BB3B12" w:rsidP="001F7F75">
            <w:pPr>
              <w:jc w:val="center"/>
              <w:rPr>
                <w:sz w:val="22"/>
                <w:szCs w:val="22"/>
              </w:rPr>
            </w:pPr>
            <w:r w:rsidRPr="00112450">
              <w:rPr>
                <w:sz w:val="22"/>
                <w:szCs w:val="22"/>
              </w:rPr>
              <w:t>0</w:t>
            </w:r>
          </w:p>
        </w:tc>
      </w:tr>
    </w:tbl>
    <w:p w14:paraId="4588F1C2" w14:textId="77777777" w:rsidR="00BB3B12" w:rsidRPr="00112450" w:rsidRDefault="00BB3B12" w:rsidP="00BB3B12">
      <w:pPr>
        <w:jc w:val="both"/>
        <w:rPr>
          <w:b/>
          <w:color w:val="FF0000"/>
          <w:sz w:val="22"/>
          <w:szCs w:val="22"/>
        </w:rPr>
      </w:pPr>
    </w:p>
    <w:p w14:paraId="31AF841B" w14:textId="77777777" w:rsidR="00BB3B12" w:rsidRPr="00112450" w:rsidRDefault="00BB3B12" w:rsidP="00BB3B12">
      <w:pPr>
        <w:autoSpaceDE w:val="0"/>
        <w:autoSpaceDN w:val="0"/>
        <w:adjustRightInd w:val="0"/>
        <w:jc w:val="both"/>
        <w:rPr>
          <w:b/>
          <w:bCs/>
          <w:sz w:val="22"/>
          <w:szCs w:val="22"/>
        </w:rPr>
      </w:pPr>
    </w:p>
    <w:p w14:paraId="356BD77A" w14:textId="77777777" w:rsidR="00BB3B12" w:rsidRPr="00112450" w:rsidRDefault="00BB3B12" w:rsidP="00BB3B12">
      <w:pPr>
        <w:autoSpaceDE w:val="0"/>
        <w:autoSpaceDN w:val="0"/>
        <w:adjustRightInd w:val="0"/>
        <w:jc w:val="both"/>
        <w:rPr>
          <w:b/>
          <w:bCs/>
          <w:sz w:val="22"/>
          <w:szCs w:val="22"/>
        </w:rPr>
      </w:pPr>
      <w:r w:rsidRPr="00112450">
        <w:rPr>
          <w:b/>
          <w:bCs/>
          <w:sz w:val="22"/>
          <w:szCs w:val="22"/>
        </w:rPr>
        <w:t>Kapitalni projekt K400501: Rekonstrukcija objekata</w:t>
      </w:r>
    </w:p>
    <w:p w14:paraId="05362ABB" w14:textId="77777777" w:rsidR="00BB3B12" w:rsidRPr="00112450" w:rsidRDefault="00BB3B12" w:rsidP="00BB3B12">
      <w:pPr>
        <w:jc w:val="both"/>
        <w:rPr>
          <w:sz w:val="22"/>
          <w:szCs w:val="22"/>
        </w:rPr>
      </w:pPr>
      <w:r w:rsidRPr="00112450">
        <w:rPr>
          <w:noProof/>
          <w:sz w:val="22"/>
          <w:szCs w:val="22"/>
        </w:rPr>
        <w:t xml:space="preserve">Planirana su sredstva za ulaganje u postojeće objekte javne namjene na području Grada Koprivnice. Ulaganje unutar ovog kapitalnog projekta uključuje izradu projektne dokumentacije, </w:t>
      </w:r>
      <w:r w:rsidRPr="00112450">
        <w:rPr>
          <w:noProof/>
          <w:sz w:val="22"/>
          <w:szCs w:val="22"/>
          <w:lang w:val="pl-PL"/>
        </w:rPr>
        <w:t>ishođenje akta za rekonstrukciju te izvođenje radova na objektima javne namjene. Realizirana sredstva na ovoj aktivnosti odnose se na nabavu projektne dokumentacije za zgradu Malančec u svrhu prijave na poziv za sufinaciranj e radova rekonstrukcije zgrade.</w:t>
      </w:r>
    </w:p>
    <w:p w14:paraId="0A11FF62" w14:textId="77777777" w:rsidR="00BB3B12" w:rsidRPr="00112450" w:rsidRDefault="00BB3B12" w:rsidP="00BB3B12">
      <w:pPr>
        <w:jc w:val="both"/>
        <w:rPr>
          <w:b/>
          <w:color w:val="FF0000"/>
          <w:sz w:val="22"/>
          <w:szCs w:val="22"/>
        </w:rPr>
      </w:pPr>
    </w:p>
    <w:p w14:paraId="6F7F15F6" w14:textId="77777777" w:rsidR="00BB3B12" w:rsidRPr="00112450" w:rsidRDefault="00BB3B12" w:rsidP="00BB3B12">
      <w:pPr>
        <w:autoSpaceDE w:val="0"/>
        <w:autoSpaceDN w:val="0"/>
        <w:adjustRightInd w:val="0"/>
        <w:spacing w:after="120"/>
        <w:jc w:val="both"/>
        <w:rPr>
          <w:b/>
          <w:sz w:val="22"/>
          <w:szCs w:val="22"/>
          <w:u w:val="single"/>
        </w:rPr>
      </w:pPr>
      <w:r w:rsidRPr="00112450">
        <w:rPr>
          <w:b/>
          <w:sz w:val="22"/>
          <w:szCs w:val="22"/>
          <w:u w:val="single"/>
        </w:rPr>
        <w:t>Pokazatelji uspješnosti provedbe aktivnosti:</w:t>
      </w:r>
    </w:p>
    <w:tbl>
      <w:tblPr>
        <w:tblStyle w:val="Reetkatablice"/>
        <w:tblW w:w="9267" w:type="dxa"/>
        <w:tblLook w:val="04A0" w:firstRow="1" w:lastRow="0" w:firstColumn="1" w:lastColumn="0" w:noHBand="0" w:noVBand="1"/>
      </w:tblPr>
      <w:tblGrid>
        <w:gridCol w:w="3681"/>
        <w:gridCol w:w="2268"/>
        <w:gridCol w:w="1475"/>
        <w:gridCol w:w="1843"/>
      </w:tblGrid>
      <w:tr w:rsidR="00BB3B12" w:rsidRPr="00112450" w14:paraId="7D91B821" w14:textId="77777777" w:rsidTr="001F7F75">
        <w:trPr>
          <w:trHeight w:val="652"/>
        </w:trPr>
        <w:tc>
          <w:tcPr>
            <w:tcW w:w="3681" w:type="dxa"/>
            <w:shd w:val="clear" w:color="auto" w:fill="auto"/>
            <w:vAlign w:val="center"/>
          </w:tcPr>
          <w:p w14:paraId="797A6384" w14:textId="77777777" w:rsidR="00BB3B12" w:rsidRPr="00112450" w:rsidRDefault="00BB3B12" w:rsidP="001F7F75">
            <w:pPr>
              <w:spacing w:line="276" w:lineRule="auto"/>
              <w:jc w:val="center"/>
              <w:rPr>
                <w:b/>
                <w:bCs/>
                <w:sz w:val="22"/>
                <w:szCs w:val="22"/>
              </w:rPr>
            </w:pPr>
            <w:r w:rsidRPr="00112450">
              <w:rPr>
                <w:b/>
                <w:bCs/>
                <w:sz w:val="22"/>
                <w:szCs w:val="22"/>
              </w:rPr>
              <w:t>Pokazatelj rezultata K400501</w:t>
            </w:r>
          </w:p>
        </w:tc>
        <w:tc>
          <w:tcPr>
            <w:tcW w:w="2268" w:type="dxa"/>
            <w:shd w:val="clear" w:color="auto" w:fill="auto"/>
            <w:vAlign w:val="center"/>
          </w:tcPr>
          <w:p w14:paraId="6748C78C" w14:textId="77777777" w:rsidR="00BB3B12" w:rsidRPr="00112450" w:rsidRDefault="00BB3B12" w:rsidP="001F7F75">
            <w:pPr>
              <w:spacing w:line="276" w:lineRule="auto"/>
              <w:jc w:val="center"/>
              <w:rPr>
                <w:b/>
                <w:bCs/>
                <w:sz w:val="22"/>
                <w:szCs w:val="22"/>
              </w:rPr>
            </w:pPr>
            <w:r w:rsidRPr="00112450">
              <w:rPr>
                <w:b/>
                <w:bCs/>
                <w:sz w:val="22"/>
                <w:szCs w:val="22"/>
              </w:rPr>
              <w:t xml:space="preserve">Početna vrijednost </w:t>
            </w:r>
          </w:p>
        </w:tc>
        <w:tc>
          <w:tcPr>
            <w:tcW w:w="1475" w:type="dxa"/>
            <w:vAlign w:val="center"/>
          </w:tcPr>
          <w:p w14:paraId="6E1C24CB" w14:textId="77777777" w:rsidR="00BB3B12" w:rsidRPr="00112450" w:rsidRDefault="00BB3B12" w:rsidP="001F7F75">
            <w:pPr>
              <w:spacing w:line="276" w:lineRule="auto"/>
              <w:jc w:val="center"/>
              <w:rPr>
                <w:b/>
                <w:bCs/>
                <w:sz w:val="22"/>
                <w:szCs w:val="22"/>
              </w:rPr>
            </w:pPr>
            <w:r w:rsidRPr="00112450">
              <w:rPr>
                <w:b/>
                <w:bCs/>
                <w:sz w:val="22"/>
                <w:szCs w:val="22"/>
              </w:rPr>
              <w:t xml:space="preserve">Ciljana vrijednost 2024.g  </w:t>
            </w:r>
          </w:p>
        </w:tc>
        <w:tc>
          <w:tcPr>
            <w:tcW w:w="1843" w:type="dxa"/>
            <w:vAlign w:val="center"/>
          </w:tcPr>
          <w:p w14:paraId="48BC5EE8" w14:textId="77777777" w:rsidR="00BB3B12" w:rsidRPr="00112450" w:rsidRDefault="00BB3B12" w:rsidP="001F7F75">
            <w:pPr>
              <w:spacing w:line="276" w:lineRule="auto"/>
              <w:jc w:val="center"/>
              <w:rPr>
                <w:b/>
                <w:bCs/>
                <w:sz w:val="22"/>
                <w:szCs w:val="22"/>
              </w:rPr>
            </w:pPr>
            <w:r w:rsidRPr="00112450">
              <w:rPr>
                <w:b/>
                <w:bCs/>
                <w:sz w:val="22"/>
                <w:szCs w:val="22"/>
              </w:rPr>
              <w:t xml:space="preserve">Ostvarena vrijednost    2024.g </w:t>
            </w:r>
          </w:p>
        </w:tc>
      </w:tr>
      <w:tr w:rsidR="00BB3B12" w:rsidRPr="00112450" w14:paraId="1C161915" w14:textId="77777777" w:rsidTr="001F7F75">
        <w:trPr>
          <w:trHeight w:val="539"/>
        </w:trPr>
        <w:tc>
          <w:tcPr>
            <w:tcW w:w="3681" w:type="dxa"/>
            <w:shd w:val="clear" w:color="auto" w:fill="auto"/>
            <w:vAlign w:val="center"/>
          </w:tcPr>
          <w:p w14:paraId="5A51BFA0" w14:textId="77777777" w:rsidR="00BB3B12" w:rsidRPr="00112450" w:rsidRDefault="00BB3B12" w:rsidP="001F7F75">
            <w:pPr>
              <w:spacing w:line="276" w:lineRule="auto"/>
              <w:rPr>
                <w:sz w:val="22"/>
                <w:szCs w:val="22"/>
              </w:rPr>
            </w:pPr>
            <w:r w:rsidRPr="00112450">
              <w:rPr>
                <w:noProof/>
                <w:sz w:val="22"/>
                <w:szCs w:val="22"/>
              </w:rPr>
              <w:t>Broj izrađene projektne dokumentacije za rekonstrukciju objekata</w:t>
            </w:r>
          </w:p>
        </w:tc>
        <w:tc>
          <w:tcPr>
            <w:tcW w:w="2268" w:type="dxa"/>
            <w:shd w:val="clear" w:color="auto" w:fill="auto"/>
            <w:vAlign w:val="center"/>
          </w:tcPr>
          <w:p w14:paraId="0D313DDC" w14:textId="77777777" w:rsidR="00BB3B12" w:rsidRPr="00112450" w:rsidRDefault="00BB3B12" w:rsidP="001F7F75">
            <w:pPr>
              <w:spacing w:line="276" w:lineRule="auto"/>
              <w:jc w:val="center"/>
              <w:rPr>
                <w:sz w:val="22"/>
                <w:szCs w:val="22"/>
              </w:rPr>
            </w:pPr>
            <w:r w:rsidRPr="00112450">
              <w:rPr>
                <w:sz w:val="22"/>
                <w:szCs w:val="22"/>
              </w:rPr>
              <w:t>0</w:t>
            </w:r>
          </w:p>
        </w:tc>
        <w:tc>
          <w:tcPr>
            <w:tcW w:w="1475" w:type="dxa"/>
            <w:vAlign w:val="center"/>
          </w:tcPr>
          <w:p w14:paraId="351EE781" w14:textId="77777777" w:rsidR="00BB3B12" w:rsidRPr="00112450" w:rsidRDefault="00BB3B12" w:rsidP="001F7F75">
            <w:pPr>
              <w:spacing w:line="276" w:lineRule="auto"/>
              <w:jc w:val="center"/>
              <w:rPr>
                <w:sz w:val="22"/>
                <w:szCs w:val="22"/>
              </w:rPr>
            </w:pPr>
            <w:r w:rsidRPr="00112450">
              <w:rPr>
                <w:sz w:val="22"/>
                <w:szCs w:val="22"/>
              </w:rPr>
              <w:t>1</w:t>
            </w:r>
          </w:p>
        </w:tc>
        <w:tc>
          <w:tcPr>
            <w:tcW w:w="1843" w:type="dxa"/>
            <w:vAlign w:val="center"/>
          </w:tcPr>
          <w:p w14:paraId="7DA41DBF" w14:textId="77777777" w:rsidR="00BB3B12" w:rsidRPr="00112450" w:rsidRDefault="00BB3B12" w:rsidP="001F7F75">
            <w:pPr>
              <w:spacing w:line="276" w:lineRule="auto"/>
              <w:jc w:val="center"/>
              <w:rPr>
                <w:sz w:val="22"/>
                <w:szCs w:val="22"/>
              </w:rPr>
            </w:pPr>
            <w:r w:rsidRPr="00112450">
              <w:rPr>
                <w:sz w:val="22"/>
                <w:szCs w:val="22"/>
              </w:rPr>
              <w:t>1</w:t>
            </w:r>
          </w:p>
        </w:tc>
      </w:tr>
    </w:tbl>
    <w:p w14:paraId="16CCF54D" w14:textId="77777777" w:rsidR="00BB3B12" w:rsidRPr="00112450" w:rsidRDefault="00BB3B12" w:rsidP="00BB3B12">
      <w:pPr>
        <w:ind w:firstLine="708"/>
        <w:jc w:val="both"/>
        <w:rPr>
          <w:noProof/>
          <w:color w:val="FF0000"/>
          <w:sz w:val="22"/>
          <w:szCs w:val="22"/>
        </w:rPr>
      </w:pPr>
    </w:p>
    <w:p w14:paraId="4FEB4711" w14:textId="77777777" w:rsidR="00BB3B12" w:rsidRPr="00112450" w:rsidRDefault="00BB3B12" w:rsidP="00BB3B12">
      <w:pPr>
        <w:jc w:val="both"/>
        <w:rPr>
          <w:b/>
          <w:color w:val="FF0000"/>
          <w:sz w:val="22"/>
          <w:szCs w:val="22"/>
        </w:rPr>
      </w:pPr>
    </w:p>
    <w:p w14:paraId="10122494" w14:textId="77777777" w:rsidR="00BB3B12" w:rsidRPr="00112450" w:rsidRDefault="00BB3B12" w:rsidP="00BB3B12">
      <w:pPr>
        <w:autoSpaceDE w:val="0"/>
        <w:autoSpaceDN w:val="0"/>
        <w:adjustRightInd w:val="0"/>
        <w:jc w:val="both"/>
        <w:rPr>
          <w:b/>
          <w:bCs/>
          <w:sz w:val="22"/>
          <w:szCs w:val="22"/>
        </w:rPr>
      </w:pPr>
      <w:r w:rsidRPr="00112450">
        <w:rPr>
          <w:b/>
          <w:bCs/>
          <w:sz w:val="22"/>
          <w:szCs w:val="22"/>
        </w:rPr>
        <w:t>Aktivnost K400505: Projektiranje i izgradnja dječjeg vrtića u naselju Herešin</w:t>
      </w:r>
    </w:p>
    <w:p w14:paraId="23120D98" w14:textId="77777777" w:rsidR="00BB3B12" w:rsidRPr="00112450" w:rsidRDefault="00BB3B12" w:rsidP="00BB3B12">
      <w:pPr>
        <w:ind w:firstLine="567"/>
        <w:jc w:val="both"/>
        <w:rPr>
          <w:noProof/>
          <w:sz w:val="22"/>
          <w:szCs w:val="22"/>
        </w:rPr>
      </w:pPr>
      <w:r w:rsidRPr="00112450">
        <w:rPr>
          <w:sz w:val="22"/>
          <w:szCs w:val="22"/>
        </w:rPr>
        <w:t xml:space="preserve">Planirana su </w:t>
      </w:r>
      <w:r w:rsidRPr="00112450">
        <w:rPr>
          <w:noProof/>
          <w:sz w:val="22"/>
          <w:szCs w:val="22"/>
        </w:rPr>
        <w:t>sredstva</w:t>
      </w:r>
      <w:r w:rsidRPr="00112450">
        <w:rPr>
          <w:sz w:val="22"/>
          <w:szCs w:val="22"/>
        </w:rPr>
        <w:t xml:space="preserve"> za provedbu investicije izgradnje i opremanja dječjeg vrtića u naselju Herešin. Prema ugovornoj dinamici u 2024.g je planirana izrada projektne dokumentacije i ishođenje akta za gradnju te izvođenje svih radova Projekt je </w:t>
      </w:r>
      <w:r w:rsidRPr="00112450">
        <w:rPr>
          <w:noProof/>
          <w:sz w:val="22"/>
          <w:szCs w:val="22"/>
        </w:rPr>
        <w:t xml:space="preserve">sufinanciran temeljem Ugovora o dodjeli bespovratnih sredstava za projekte koji se financiraju iz mehanizma za oporavak i otpornost  - Izgradnja i opremanje dječjeg vrtića u naselju Herešin NPOO.C3.1.R1-I1.01.0217. od strane Ministarstva znanosti i obrazovanja iz Nacionalnog plana oporavka i otpornosti 2021.-2026. </w:t>
      </w:r>
    </w:p>
    <w:p w14:paraId="06A0532B" w14:textId="77777777" w:rsidR="00BB3B12" w:rsidRPr="00112450" w:rsidRDefault="00BB3B12" w:rsidP="00BB3B12">
      <w:pPr>
        <w:ind w:firstLine="567"/>
        <w:jc w:val="both"/>
        <w:rPr>
          <w:sz w:val="22"/>
          <w:szCs w:val="22"/>
        </w:rPr>
      </w:pPr>
      <w:r w:rsidRPr="00112450">
        <w:rPr>
          <w:sz w:val="22"/>
          <w:szCs w:val="22"/>
        </w:rPr>
        <w:t>Planirani iznos unutar aktivnosti obuhvaća sve troškove za provedbu investicije do pune gotovosti</w:t>
      </w:r>
      <w:r w:rsidRPr="00112450">
        <w:rPr>
          <w:noProof/>
          <w:sz w:val="22"/>
          <w:szCs w:val="22"/>
        </w:rPr>
        <w:t>.</w:t>
      </w:r>
    </w:p>
    <w:p w14:paraId="4FA34F05" w14:textId="77777777" w:rsidR="00BB3B12" w:rsidRPr="00112450" w:rsidRDefault="00BB3B12" w:rsidP="00BB3B12">
      <w:pPr>
        <w:autoSpaceDE w:val="0"/>
        <w:autoSpaceDN w:val="0"/>
        <w:adjustRightInd w:val="0"/>
        <w:jc w:val="both"/>
        <w:rPr>
          <w:b/>
          <w:bCs/>
          <w:sz w:val="22"/>
          <w:szCs w:val="22"/>
        </w:rPr>
      </w:pPr>
    </w:p>
    <w:p w14:paraId="471B47B6" w14:textId="77777777" w:rsidR="00BB3B12" w:rsidRPr="00112450" w:rsidRDefault="00BB3B12" w:rsidP="00BB3B12">
      <w:pPr>
        <w:autoSpaceDE w:val="0"/>
        <w:autoSpaceDN w:val="0"/>
        <w:adjustRightInd w:val="0"/>
        <w:spacing w:after="120"/>
        <w:jc w:val="both"/>
        <w:rPr>
          <w:b/>
          <w:sz w:val="22"/>
          <w:szCs w:val="22"/>
          <w:u w:val="single"/>
        </w:rPr>
      </w:pPr>
      <w:r w:rsidRPr="00112450">
        <w:rPr>
          <w:b/>
          <w:sz w:val="22"/>
          <w:szCs w:val="22"/>
          <w:u w:val="single"/>
        </w:rPr>
        <w:t>Pokazatelji uspješnosti provedbe aktivnosti:</w:t>
      </w:r>
    </w:p>
    <w:tbl>
      <w:tblPr>
        <w:tblStyle w:val="Reetkatablice"/>
        <w:tblW w:w="9351" w:type="dxa"/>
        <w:tblLook w:val="04A0" w:firstRow="1" w:lastRow="0" w:firstColumn="1" w:lastColumn="0" w:noHBand="0" w:noVBand="1"/>
      </w:tblPr>
      <w:tblGrid>
        <w:gridCol w:w="4248"/>
        <w:gridCol w:w="1783"/>
        <w:gridCol w:w="1560"/>
        <w:gridCol w:w="1760"/>
      </w:tblGrid>
      <w:tr w:rsidR="00BB3B12" w:rsidRPr="00112450" w14:paraId="4406769A" w14:textId="77777777" w:rsidTr="001F7F75">
        <w:trPr>
          <w:trHeight w:val="672"/>
        </w:trPr>
        <w:tc>
          <w:tcPr>
            <w:tcW w:w="4248" w:type="dxa"/>
            <w:shd w:val="clear" w:color="auto" w:fill="auto"/>
            <w:vAlign w:val="center"/>
          </w:tcPr>
          <w:p w14:paraId="7C9AE33C" w14:textId="77777777" w:rsidR="00BB3B12" w:rsidRPr="00112450" w:rsidRDefault="00BB3B12" w:rsidP="001F7F75">
            <w:pPr>
              <w:spacing w:line="276" w:lineRule="auto"/>
              <w:jc w:val="center"/>
              <w:rPr>
                <w:b/>
                <w:bCs/>
                <w:sz w:val="22"/>
                <w:szCs w:val="22"/>
              </w:rPr>
            </w:pPr>
            <w:r w:rsidRPr="00112450">
              <w:rPr>
                <w:b/>
                <w:bCs/>
                <w:sz w:val="22"/>
                <w:szCs w:val="22"/>
              </w:rPr>
              <w:t>Pokazatelj rezultata K400505</w:t>
            </w:r>
          </w:p>
        </w:tc>
        <w:tc>
          <w:tcPr>
            <w:tcW w:w="1783" w:type="dxa"/>
            <w:shd w:val="clear" w:color="auto" w:fill="auto"/>
            <w:vAlign w:val="center"/>
          </w:tcPr>
          <w:p w14:paraId="5D0C77FF" w14:textId="77777777" w:rsidR="00BB3B12" w:rsidRPr="00112450" w:rsidRDefault="00BB3B12" w:rsidP="001F7F75">
            <w:pPr>
              <w:spacing w:line="276" w:lineRule="auto"/>
              <w:jc w:val="center"/>
              <w:rPr>
                <w:b/>
                <w:bCs/>
                <w:sz w:val="22"/>
                <w:szCs w:val="22"/>
              </w:rPr>
            </w:pPr>
            <w:r w:rsidRPr="00112450">
              <w:rPr>
                <w:b/>
                <w:bCs/>
                <w:sz w:val="22"/>
                <w:szCs w:val="22"/>
              </w:rPr>
              <w:t>Početna vrijednost 2024.g</w:t>
            </w:r>
          </w:p>
        </w:tc>
        <w:tc>
          <w:tcPr>
            <w:tcW w:w="1560" w:type="dxa"/>
            <w:vAlign w:val="center"/>
          </w:tcPr>
          <w:p w14:paraId="42644D93" w14:textId="77777777" w:rsidR="00BB3B12" w:rsidRPr="00112450" w:rsidRDefault="00BB3B12" w:rsidP="001F7F75">
            <w:pPr>
              <w:spacing w:line="276" w:lineRule="auto"/>
              <w:jc w:val="center"/>
              <w:rPr>
                <w:b/>
                <w:bCs/>
                <w:sz w:val="22"/>
                <w:szCs w:val="22"/>
              </w:rPr>
            </w:pPr>
            <w:r w:rsidRPr="00112450">
              <w:rPr>
                <w:b/>
                <w:bCs/>
                <w:sz w:val="22"/>
                <w:szCs w:val="22"/>
              </w:rPr>
              <w:t xml:space="preserve">Ciljana vrijednost 2024.g  </w:t>
            </w:r>
          </w:p>
        </w:tc>
        <w:tc>
          <w:tcPr>
            <w:tcW w:w="1760" w:type="dxa"/>
            <w:vAlign w:val="center"/>
          </w:tcPr>
          <w:p w14:paraId="1D00D560" w14:textId="77777777" w:rsidR="00BB3B12" w:rsidRPr="00112450" w:rsidRDefault="00BB3B12" w:rsidP="001F7F75">
            <w:pPr>
              <w:spacing w:line="276" w:lineRule="auto"/>
              <w:jc w:val="center"/>
              <w:rPr>
                <w:b/>
                <w:bCs/>
                <w:sz w:val="22"/>
                <w:szCs w:val="22"/>
              </w:rPr>
            </w:pPr>
            <w:r w:rsidRPr="00112450">
              <w:rPr>
                <w:b/>
                <w:bCs/>
                <w:sz w:val="22"/>
                <w:szCs w:val="22"/>
              </w:rPr>
              <w:t xml:space="preserve">Ostvarena vrijednost 2024.g </w:t>
            </w:r>
          </w:p>
        </w:tc>
      </w:tr>
      <w:tr w:rsidR="00BB3B12" w:rsidRPr="00112450" w14:paraId="3C2BEE43" w14:textId="77777777" w:rsidTr="001F7F75">
        <w:trPr>
          <w:trHeight w:val="556"/>
        </w:trPr>
        <w:tc>
          <w:tcPr>
            <w:tcW w:w="4248" w:type="dxa"/>
            <w:shd w:val="clear" w:color="auto" w:fill="auto"/>
            <w:vAlign w:val="center"/>
          </w:tcPr>
          <w:p w14:paraId="4700CAA9" w14:textId="77777777" w:rsidR="00BB3B12" w:rsidRPr="00112450" w:rsidRDefault="00BB3B12" w:rsidP="001F7F75">
            <w:pPr>
              <w:rPr>
                <w:sz w:val="22"/>
                <w:szCs w:val="22"/>
              </w:rPr>
            </w:pPr>
            <w:r w:rsidRPr="00112450">
              <w:rPr>
                <w:sz w:val="22"/>
                <w:szCs w:val="22"/>
              </w:rPr>
              <w:t>Broj smještajnih kapaciteta za djecu predškolske dobi u sustavu predškolskog odgoja i obrazovanja na administrativnom području Grada Koprivnice</w:t>
            </w:r>
          </w:p>
        </w:tc>
        <w:tc>
          <w:tcPr>
            <w:tcW w:w="1783" w:type="dxa"/>
            <w:shd w:val="clear" w:color="auto" w:fill="auto"/>
            <w:vAlign w:val="center"/>
          </w:tcPr>
          <w:p w14:paraId="046B91A3" w14:textId="77777777" w:rsidR="00BB3B12" w:rsidRPr="00112450" w:rsidRDefault="00BB3B12" w:rsidP="001F7F75">
            <w:pPr>
              <w:spacing w:line="276" w:lineRule="auto"/>
              <w:jc w:val="center"/>
              <w:rPr>
                <w:sz w:val="22"/>
                <w:szCs w:val="22"/>
              </w:rPr>
            </w:pPr>
            <w:r w:rsidRPr="00112450">
              <w:rPr>
                <w:sz w:val="22"/>
                <w:szCs w:val="22"/>
              </w:rPr>
              <w:t>754</w:t>
            </w:r>
          </w:p>
        </w:tc>
        <w:tc>
          <w:tcPr>
            <w:tcW w:w="1560" w:type="dxa"/>
            <w:vAlign w:val="center"/>
          </w:tcPr>
          <w:p w14:paraId="2DBEBE55" w14:textId="77777777" w:rsidR="00BB3B12" w:rsidRPr="00112450" w:rsidRDefault="00BB3B12" w:rsidP="001F7F75">
            <w:pPr>
              <w:spacing w:line="276" w:lineRule="auto"/>
              <w:jc w:val="center"/>
              <w:rPr>
                <w:sz w:val="22"/>
                <w:szCs w:val="22"/>
              </w:rPr>
            </w:pPr>
            <w:r w:rsidRPr="00112450">
              <w:rPr>
                <w:sz w:val="22"/>
                <w:szCs w:val="22"/>
              </w:rPr>
              <w:t>806</w:t>
            </w:r>
          </w:p>
        </w:tc>
        <w:tc>
          <w:tcPr>
            <w:tcW w:w="1760" w:type="dxa"/>
            <w:vAlign w:val="center"/>
          </w:tcPr>
          <w:p w14:paraId="09988B7D" w14:textId="77777777" w:rsidR="00BB3B12" w:rsidRPr="00112450" w:rsidRDefault="00BB3B12" w:rsidP="001F7F75">
            <w:pPr>
              <w:spacing w:line="276" w:lineRule="auto"/>
              <w:jc w:val="center"/>
              <w:rPr>
                <w:sz w:val="22"/>
                <w:szCs w:val="22"/>
              </w:rPr>
            </w:pPr>
            <w:r w:rsidRPr="00112450">
              <w:rPr>
                <w:sz w:val="22"/>
                <w:szCs w:val="22"/>
              </w:rPr>
              <w:t>806</w:t>
            </w:r>
          </w:p>
        </w:tc>
      </w:tr>
    </w:tbl>
    <w:p w14:paraId="1B78CA33" w14:textId="77777777" w:rsidR="00BB3B12" w:rsidRPr="00112450" w:rsidRDefault="00BB3B12" w:rsidP="00BB3B12">
      <w:pPr>
        <w:jc w:val="both"/>
        <w:rPr>
          <w:b/>
          <w:color w:val="FF0000"/>
          <w:sz w:val="22"/>
          <w:szCs w:val="22"/>
        </w:rPr>
      </w:pPr>
    </w:p>
    <w:p w14:paraId="03F1CE9D" w14:textId="77777777" w:rsidR="00BB3B12" w:rsidRPr="00112450" w:rsidRDefault="00BB3B12" w:rsidP="00BB3B12">
      <w:pPr>
        <w:jc w:val="both"/>
        <w:rPr>
          <w:b/>
          <w:sz w:val="22"/>
          <w:szCs w:val="22"/>
        </w:rPr>
      </w:pPr>
      <w:r w:rsidRPr="00112450">
        <w:rPr>
          <w:b/>
          <w:sz w:val="22"/>
          <w:szCs w:val="22"/>
        </w:rPr>
        <w:t>PROGRAM 3020 – KAPITALNA ULAGANJA U ŠKOLSTVO</w:t>
      </w:r>
    </w:p>
    <w:p w14:paraId="6E900678" w14:textId="77777777" w:rsidR="00BB3B12" w:rsidRPr="00112450" w:rsidRDefault="00BB3B12" w:rsidP="00BB3B12">
      <w:pPr>
        <w:jc w:val="both"/>
        <w:rPr>
          <w:b/>
          <w:sz w:val="22"/>
          <w:szCs w:val="22"/>
        </w:rPr>
      </w:pPr>
    </w:p>
    <w:p w14:paraId="26551498" w14:textId="77777777" w:rsidR="00BB3B12" w:rsidRPr="00112450" w:rsidRDefault="00BB3B12" w:rsidP="00BB3B12">
      <w:pPr>
        <w:autoSpaceDE w:val="0"/>
        <w:autoSpaceDN w:val="0"/>
        <w:adjustRightInd w:val="0"/>
        <w:jc w:val="both"/>
        <w:rPr>
          <w:b/>
          <w:sz w:val="22"/>
          <w:szCs w:val="22"/>
          <w:u w:val="single"/>
        </w:rPr>
      </w:pPr>
      <w:r w:rsidRPr="00112450">
        <w:rPr>
          <w:b/>
          <w:sz w:val="22"/>
          <w:szCs w:val="22"/>
          <w:u w:val="single"/>
        </w:rPr>
        <w:t>Ciljevi provedbe programa:</w:t>
      </w:r>
    </w:p>
    <w:p w14:paraId="2903CD62" w14:textId="77777777" w:rsidR="00BB3B12" w:rsidRPr="00112450" w:rsidRDefault="00BB3B12" w:rsidP="00BB3B12">
      <w:pPr>
        <w:jc w:val="both"/>
        <w:rPr>
          <w:b/>
          <w:sz w:val="22"/>
          <w:szCs w:val="22"/>
        </w:rPr>
      </w:pPr>
    </w:p>
    <w:p w14:paraId="11EAEAFE" w14:textId="77777777" w:rsidR="00BB3B12" w:rsidRPr="00112450" w:rsidRDefault="00BB3B12" w:rsidP="00BB3B12">
      <w:pPr>
        <w:ind w:firstLine="426"/>
        <w:jc w:val="both"/>
        <w:rPr>
          <w:rFonts w:eastAsia="Calibri"/>
          <w:sz w:val="22"/>
          <w:szCs w:val="22"/>
          <w:lang w:eastAsia="en-US"/>
        </w:rPr>
      </w:pPr>
      <w:r w:rsidRPr="00112450">
        <w:rPr>
          <w:sz w:val="22"/>
          <w:szCs w:val="22"/>
        </w:rPr>
        <w:t>Cilj Programa je zadovoljavanje javnih potreba u području školstva na razini utvrđenog državnog standarda. Ulaganjem u školstvo omogućuje se poticanje znanja i izvrsnosti te održiva kvaliteta obrazovnog i odgojnog sustava. Planiranim zahvatima rekonstrukcije i izgradnje namjera je  osigurati jedno smjenski rad i cjelodnevnu školu u svim osnovnim matičnim i područnim školama na administrativnom području grada Koprivnice. Projekti su planirani financiranjem od strane Ministarstva znanosti i obrazovanja u sklopu Nacionalnog programa oporavka i otpornosti 2021. - 2026.</w:t>
      </w:r>
    </w:p>
    <w:p w14:paraId="7C45C333" w14:textId="77777777" w:rsidR="00BB3B12" w:rsidRPr="00112450" w:rsidRDefault="00BB3B12" w:rsidP="00BB3B12">
      <w:pPr>
        <w:jc w:val="both"/>
        <w:rPr>
          <w:sz w:val="22"/>
          <w:szCs w:val="22"/>
        </w:rPr>
      </w:pPr>
    </w:p>
    <w:p w14:paraId="1B5E6CD2" w14:textId="77777777" w:rsidR="00BB3B12" w:rsidRPr="00112450" w:rsidRDefault="00BB3B12" w:rsidP="00BB3B12">
      <w:pPr>
        <w:autoSpaceDE w:val="0"/>
        <w:autoSpaceDN w:val="0"/>
        <w:adjustRightInd w:val="0"/>
        <w:jc w:val="both"/>
        <w:rPr>
          <w:b/>
          <w:sz w:val="22"/>
          <w:szCs w:val="22"/>
          <w:u w:val="single"/>
        </w:rPr>
      </w:pPr>
      <w:r w:rsidRPr="00112450">
        <w:rPr>
          <w:b/>
          <w:sz w:val="22"/>
          <w:szCs w:val="22"/>
          <w:u w:val="single"/>
        </w:rPr>
        <w:t>Opis programa:</w:t>
      </w:r>
    </w:p>
    <w:p w14:paraId="10818058" w14:textId="77777777" w:rsidR="00BB3B12" w:rsidRPr="00112450" w:rsidRDefault="00BB3B12" w:rsidP="00BB3B12">
      <w:pPr>
        <w:jc w:val="both"/>
        <w:rPr>
          <w:sz w:val="22"/>
          <w:szCs w:val="22"/>
        </w:rPr>
      </w:pPr>
    </w:p>
    <w:p w14:paraId="53257175" w14:textId="610FB201" w:rsidR="00BB3B12" w:rsidRPr="00112450" w:rsidRDefault="00E52935" w:rsidP="00E52935">
      <w:pPr>
        <w:jc w:val="both"/>
        <w:rPr>
          <w:sz w:val="22"/>
          <w:szCs w:val="22"/>
        </w:rPr>
      </w:pPr>
      <w:r w:rsidRPr="00112450">
        <w:rPr>
          <w:sz w:val="22"/>
          <w:szCs w:val="22"/>
        </w:rPr>
        <w:t>P</w:t>
      </w:r>
      <w:r w:rsidR="00BB3B12" w:rsidRPr="00112450">
        <w:rPr>
          <w:sz w:val="22"/>
          <w:szCs w:val="22"/>
        </w:rPr>
        <w:t>rogram se sastoji od:</w:t>
      </w:r>
    </w:p>
    <w:p w14:paraId="5E7E65E7" w14:textId="77777777" w:rsidR="00BB3B12" w:rsidRPr="00112450" w:rsidRDefault="00BB3B12" w:rsidP="00BB3B12">
      <w:pPr>
        <w:jc w:val="both"/>
        <w:rPr>
          <w:noProof/>
          <w:sz w:val="22"/>
          <w:szCs w:val="22"/>
          <w:lang w:val="pl-PL"/>
        </w:rPr>
      </w:pPr>
      <w:r w:rsidRPr="00112450">
        <w:rPr>
          <w:noProof/>
          <w:sz w:val="22"/>
          <w:szCs w:val="22"/>
          <w:lang w:val="pl-PL"/>
        </w:rPr>
        <w:t xml:space="preserve">- Aktivnost – Dogradnja OŠ „Braća Radić” i </w:t>
      </w:r>
    </w:p>
    <w:p w14:paraId="321824F0" w14:textId="77777777" w:rsidR="00BB3B12" w:rsidRPr="00112450" w:rsidRDefault="00BB3B12" w:rsidP="00BB3B12">
      <w:pPr>
        <w:jc w:val="both"/>
        <w:rPr>
          <w:sz w:val="22"/>
          <w:szCs w:val="22"/>
        </w:rPr>
      </w:pPr>
      <w:r w:rsidRPr="00112450">
        <w:rPr>
          <w:noProof/>
          <w:sz w:val="22"/>
          <w:szCs w:val="22"/>
          <w:lang w:val="pl-PL"/>
        </w:rPr>
        <w:t>- Aktivnost – Rekonstukcija i opremanje područne škole Reka,</w:t>
      </w:r>
    </w:p>
    <w:p w14:paraId="634DD2BE" w14:textId="77777777" w:rsidR="00BB3B12" w:rsidRPr="00112450" w:rsidRDefault="00BB3B12" w:rsidP="00BB3B12">
      <w:pPr>
        <w:jc w:val="both"/>
        <w:rPr>
          <w:sz w:val="22"/>
          <w:szCs w:val="22"/>
        </w:rPr>
      </w:pPr>
      <w:r w:rsidRPr="00112450">
        <w:rPr>
          <w:sz w:val="22"/>
          <w:szCs w:val="22"/>
        </w:rPr>
        <w:lastRenderedPageBreak/>
        <w:t>a obuhvaća poslove vezane uz izradu projektne dokumentacije, ishođenje akta za gradnju ili rekonstrukciju i izvođenje radova na izgradnji i/ili rekonstrukciji sa svim pratećim troškova neophodnim za provedbu investicije do pune gotovosti.</w:t>
      </w:r>
    </w:p>
    <w:p w14:paraId="3B9AAEC5" w14:textId="77777777" w:rsidR="00BB3B12" w:rsidRPr="00112450" w:rsidRDefault="00BB3B12" w:rsidP="00BB3B12">
      <w:pPr>
        <w:jc w:val="both"/>
        <w:rPr>
          <w:sz w:val="22"/>
          <w:szCs w:val="22"/>
        </w:rPr>
      </w:pPr>
    </w:p>
    <w:p w14:paraId="382F9D0D" w14:textId="77777777" w:rsidR="00BB3B12" w:rsidRPr="00112450" w:rsidRDefault="00BB3B12" w:rsidP="00BB3B12">
      <w:pPr>
        <w:autoSpaceDE w:val="0"/>
        <w:autoSpaceDN w:val="0"/>
        <w:adjustRightInd w:val="0"/>
        <w:jc w:val="both"/>
        <w:rPr>
          <w:b/>
          <w:sz w:val="22"/>
          <w:szCs w:val="22"/>
          <w:u w:val="single"/>
        </w:rPr>
      </w:pPr>
      <w:r w:rsidRPr="00112450">
        <w:rPr>
          <w:b/>
          <w:sz w:val="22"/>
          <w:szCs w:val="22"/>
          <w:u w:val="single"/>
        </w:rPr>
        <w:t>Sredstva za realizaciju programa planirana po aktivnostima:</w:t>
      </w:r>
    </w:p>
    <w:p w14:paraId="15A8BB44" w14:textId="77777777" w:rsidR="00BB3B12" w:rsidRPr="00112450" w:rsidRDefault="00BB3B12" w:rsidP="00BB3B12">
      <w:pPr>
        <w:autoSpaceDE w:val="0"/>
        <w:autoSpaceDN w:val="0"/>
        <w:adjustRightInd w:val="0"/>
        <w:jc w:val="both"/>
        <w:rPr>
          <w:sz w:val="22"/>
          <w:szCs w:val="22"/>
          <w:u w:val="single"/>
        </w:rPr>
      </w:pPr>
    </w:p>
    <w:p w14:paraId="0524D462" w14:textId="77777777" w:rsidR="00BB3B12" w:rsidRPr="00112450" w:rsidRDefault="00BB3B12" w:rsidP="00BB3B12">
      <w:pPr>
        <w:autoSpaceDE w:val="0"/>
        <w:autoSpaceDN w:val="0"/>
        <w:adjustRightInd w:val="0"/>
        <w:jc w:val="both"/>
        <w:rPr>
          <w:b/>
          <w:bCs/>
          <w:sz w:val="22"/>
          <w:szCs w:val="22"/>
        </w:rPr>
      </w:pPr>
      <w:r w:rsidRPr="00112450">
        <w:rPr>
          <w:b/>
          <w:bCs/>
          <w:sz w:val="22"/>
          <w:szCs w:val="22"/>
        </w:rPr>
        <w:t>Aktivnost K302009: Dogradnja OŠ „Braća Radić“</w:t>
      </w:r>
    </w:p>
    <w:p w14:paraId="70F45B50" w14:textId="77777777" w:rsidR="00BB3B12" w:rsidRPr="00112450" w:rsidRDefault="00BB3B12" w:rsidP="00BB3B12">
      <w:pPr>
        <w:ind w:firstLine="708"/>
        <w:jc w:val="both"/>
        <w:rPr>
          <w:noProof/>
          <w:sz w:val="22"/>
          <w:szCs w:val="22"/>
        </w:rPr>
      </w:pPr>
    </w:p>
    <w:p w14:paraId="695FF03D" w14:textId="77777777" w:rsidR="00BB3B12" w:rsidRPr="00112450" w:rsidRDefault="00BB3B12" w:rsidP="00BB3B12">
      <w:pPr>
        <w:jc w:val="both"/>
        <w:rPr>
          <w:sz w:val="22"/>
          <w:szCs w:val="22"/>
        </w:rPr>
      </w:pPr>
      <w:r w:rsidRPr="00112450">
        <w:rPr>
          <w:sz w:val="22"/>
          <w:szCs w:val="22"/>
        </w:rPr>
        <w:t xml:space="preserve">U 2024. godini planiraju se sredstva za izradu projektne dokumentacije u svrhu prijave na otvoreni Poziv za dostavu projektnih prijedloga „Izgradnja, rekonstrukcija i opremanje osnovnih škola za potrebe jedno smjenskog rada i cjelodnevne škole“ Ministarstva znanosti i obrazovanja u sklopu Nacionalnog programa oporavka i otpornosti 2021. – 2026. dok su u projekcijama proračuna za 2025.g i 2026.g procijenjene vrijednosti troškova rekonstrukcije i opremanja. </w:t>
      </w:r>
    </w:p>
    <w:p w14:paraId="20904ED2" w14:textId="77777777" w:rsidR="00BB3B12" w:rsidRPr="00112450" w:rsidRDefault="00BB3B12" w:rsidP="00BB3B12">
      <w:pPr>
        <w:autoSpaceDE w:val="0"/>
        <w:autoSpaceDN w:val="0"/>
        <w:adjustRightInd w:val="0"/>
        <w:jc w:val="both"/>
        <w:rPr>
          <w:b/>
          <w:sz w:val="22"/>
          <w:szCs w:val="22"/>
          <w:u w:val="single"/>
        </w:rPr>
      </w:pPr>
    </w:p>
    <w:p w14:paraId="5B2C8F07" w14:textId="77777777" w:rsidR="00BB3B12" w:rsidRPr="00112450" w:rsidRDefault="00BB3B12" w:rsidP="00BB3B12">
      <w:pPr>
        <w:autoSpaceDE w:val="0"/>
        <w:autoSpaceDN w:val="0"/>
        <w:adjustRightInd w:val="0"/>
        <w:jc w:val="both"/>
        <w:rPr>
          <w:b/>
          <w:sz w:val="22"/>
          <w:szCs w:val="22"/>
          <w:u w:val="single"/>
        </w:rPr>
      </w:pPr>
      <w:r w:rsidRPr="00112450">
        <w:rPr>
          <w:b/>
          <w:sz w:val="22"/>
          <w:szCs w:val="22"/>
          <w:u w:val="single"/>
        </w:rPr>
        <w:t>Pokazatelji uspješnosti provedbe aktivnosti:</w:t>
      </w:r>
    </w:p>
    <w:p w14:paraId="5777D6FC" w14:textId="77777777" w:rsidR="00BB3B12" w:rsidRPr="00112450" w:rsidRDefault="00BB3B12" w:rsidP="00BB3B12">
      <w:pPr>
        <w:autoSpaceDE w:val="0"/>
        <w:autoSpaceDN w:val="0"/>
        <w:adjustRightInd w:val="0"/>
        <w:spacing w:line="360" w:lineRule="auto"/>
        <w:jc w:val="both"/>
        <w:rPr>
          <w:noProof/>
          <w:sz w:val="22"/>
          <w:szCs w:val="22"/>
        </w:rPr>
      </w:pPr>
    </w:p>
    <w:tbl>
      <w:tblPr>
        <w:tblStyle w:val="Reetkatablice"/>
        <w:tblW w:w="9351" w:type="dxa"/>
        <w:tblLook w:val="04A0" w:firstRow="1" w:lastRow="0" w:firstColumn="1" w:lastColumn="0" w:noHBand="0" w:noVBand="1"/>
      </w:tblPr>
      <w:tblGrid>
        <w:gridCol w:w="4248"/>
        <w:gridCol w:w="1783"/>
        <w:gridCol w:w="1560"/>
        <w:gridCol w:w="1760"/>
      </w:tblGrid>
      <w:tr w:rsidR="00BB3B12" w:rsidRPr="00112450" w14:paraId="70C7CFB9" w14:textId="77777777" w:rsidTr="001F7F75">
        <w:trPr>
          <w:trHeight w:val="672"/>
        </w:trPr>
        <w:tc>
          <w:tcPr>
            <w:tcW w:w="4248" w:type="dxa"/>
            <w:shd w:val="clear" w:color="auto" w:fill="auto"/>
            <w:vAlign w:val="center"/>
          </w:tcPr>
          <w:p w14:paraId="2B7F5A6A" w14:textId="77777777" w:rsidR="00BB3B12" w:rsidRPr="00112450" w:rsidRDefault="00BB3B12" w:rsidP="001F7F75">
            <w:pPr>
              <w:spacing w:line="276" w:lineRule="auto"/>
              <w:jc w:val="center"/>
              <w:rPr>
                <w:b/>
                <w:bCs/>
                <w:sz w:val="22"/>
                <w:szCs w:val="22"/>
              </w:rPr>
            </w:pPr>
            <w:r w:rsidRPr="00112450">
              <w:rPr>
                <w:b/>
                <w:bCs/>
                <w:sz w:val="22"/>
                <w:szCs w:val="22"/>
              </w:rPr>
              <w:t>Pokazatelj rezultata K302009</w:t>
            </w:r>
          </w:p>
        </w:tc>
        <w:tc>
          <w:tcPr>
            <w:tcW w:w="1783" w:type="dxa"/>
            <w:shd w:val="clear" w:color="auto" w:fill="auto"/>
            <w:vAlign w:val="center"/>
          </w:tcPr>
          <w:p w14:paraId="4FBC5851" w14:textId="77777777" w:rsidR="00BB3B12" w:rsidRPr="00112450" w:rsidRDefault="00BB3B12" w:rsidP="001F7F75">
            <w:pPr>
              <w:spacing w:line="276" w:lineRule="auto"/>
              <w:jc w:val="center"/>
              <w:rPr>
                <w:b/>
                <w:bCs/>
                <w:sz w:val="22"/>
                <w:szCs w:val="22"/>
              </w:rPr>
            </w:pPr>
            <w:r w:rsidRPr="00112450">
              <w:rPr>
                <w:b/>
                <w:bCs/>
                <w:sz w:val="22"/>
                <w:szCs w:val="22"/>
              </w:rPr>
              <w:t>Početna vrijednost 2024.g</w:t>
            </w:r>
          </w:p>
        </w:tc>
        <w:tc>
          <w:tcPr>
            <w:tcW w:w="1560" w:type="dxa"/>
            <w:vAlign w:val="center"/>
          </w:tcPr>
          <w:p w14:paraId="07950408" w14:textId="77777777" w:rsidR="00BB3B12" w:rsidRPr="00112450" w:rsidRDefault="00BB3B12" w:rsidP="001F7F75">
            <w:pPr>
              <w:spacing w:line="276" w:lineRule="auto"/>
              <w:jc w:val="center"/>
              <w:rPr>
                <w:b/>
                <w:bCs/>
                <w:sz w:val="22"/>
                <w:szCs w:val="22"/>
              </w:rPr>
            </w:pPr>
            <w:r w:rsidRPr="00112450">
              <w:rPr>
                <w:b/>
                <w:bCs/>
                <w:sz w:val="22"/>
                <w:szCs w:val="22"/>
              </w:rPr>
              <w:t xml:space="preserve">Ciljana vrijednost 2024.g  </w:t>
            </w:r>
          </w:p>
        </w:tc>
        <w:tc>
          <w:tcPr>
            <w:tcW w:w="1760" w:type="dxa"/>
            <w:vAlign w:val="center"/>
          </w:tcPr>
          <w:p w14:paraId="7AC849E5" w14:textId="77777777" w:rsidR="00BB3B12" w:rsidRPr="00112450" w:rsidRDefault="00BB3B12" w:rsidP="001F7F75">
            <w:pPr>
              <w:spacing w:line="276" w:lineRule="auto"/>
              <w:jc w:val="center"/>
              <w:rPr>
                <w:b/>
                <w:bCs/>
                <w:sz w:val="22"/>
                <w:szCs w:val="22"/>
              </w:rPr>
            </w:pPr>
            <w:r w:rsidRPr="00112450">
              <w:rPr>
                <w:b/>
                <w:bCs/>
                <w:sz w:val="22"/>
                <w:szCs w:val="22"/>
              </w:rPr>
              <w:t xml:space="preserve">Ostvarena vrijednost 2024.g </w:t>
            </w:r>
          </w:p>
        </w:tc>
      </w:tr>
      <w:tr w:rsidR="00BB3B12" w:rsidRPr="00112450" w14:paraId="4A7658C7" w14:textId="77777777" w:rsidTr="001F7F75">
        <w:trPr>
          <w:trHeight w:val="556"/>
        </w:trPr>
        <w:tc>
          <w:tcPr>
            <w:tcW w:w="4248" w:type="dxa"/>
            <w:shd w:val="clear" w:color="auto" w:fill="auto"/>
            <w:vAlign w:val="center"/>
          </w:tcPr>
          <w:p w14:paraId="3C78DE06" w14:textId="77777777" w:rsidR="00BB3B12" w:rsidRPr="00112450" w:rsidRDefault="00BB3B12" w:rsidP="001F7F75">
            <w:pPr>
              <w:rPr>
                <w:sz w:val="22"/>
                <w:szCs w:val="22"/>
              </w:rPr>
            </w:pPr>
            <w:r w:rsidRPr="00112450">
              <w:rPr>
                <w:noProof/>
                <w:sz w:val="22"/>
                <w:szCs w:val="22"/>
              </w:rPr>
              <w:t>Uvođenje jednosmjenskog rada i cjelodnevne škole</w:t>
            </w:r>
          </w:p>
        </w:tc>
        <w:tc>
          <w:tcPr>
            <w:tcW w:w="1783" w:type="dxa"/>
            <w:shd w:val="clear" w:color="auto" w:fill="auto"/>
            <w:vAlign w:val="center"/>
          </w:tcPr>
          <w:p w14:paraId="03EA62BA" w14:textId="77777777" w:rsidR="00BB3B12" w:rsidRPr="00112450" w:rsidRDefault="00BB3B12" w:rsidP="001F7F75">
            <w:pPr>
              <w:spacing w:line="276" w:lineRule="auto"/>
              <w:jc w:val="center"/>
              <w:rPr>
                <w:sz w:val="22"/>
                <w:szCs w:val="22"/>
              </w:rPr>
            </w:pPr>
            <w:r w:rsidRPr="00112450">
              <w:rPr>
                <w:sz w:val="22"/>
                <w:szCs w:val="22"/>
              </w:rPr>
              <w:t>0</w:t>
            </w:r>
          </w:p>
        </w:tc>
        <w:tc>
          <w:tcPr>
            <w:tcW w:w="1560" w:type="dxa"/>
            <w:vAlign w:val="center"/>
          </w:tcPr>
          <w:p w14:paraId="51DA252E" w14:textId="77777777" w:rsidR="00BB3B12" w:rsidRPr="00112450" w:rsidRDefault="00BB3B12" w:rsidP="001F7F75">
            <w:pPr>
              <w:spacing w:line="276" w:lineRule="auto"/>
              <w:jc w:val="center"/>
              <w:rPr>
                <w:sz w:val="22"/>
                <w:szCs w:val="22"/>
              </w:rPr>
            </w:pPr>
            <w:r w:rsidRPr="00112450">
              <w:rPr>
                <w:sz w:val="22"/>
                <w:szCs w:val="22"/>
              </w:rPr>
              <w:t>0</w:t>
            </w:r>
          </w:p>
        </w:tc>
        <w:tc>
          <w:tcPr>
            <w:tcW w:w="1760" w:type="dxa"/>
            <w:vAlign w:val="center"/>
          </w:tcPr>
          <w:p w14:paraId="38D1249C" w14:textId="77777777" w:rsidR="00BB3B12" w:rsidRPr="00112450" w:rsidRDefault="00BB3B12" w:rsidP="001F7F75">
            <w:pPr>
              <w:spacing w:line="276" w:lineRule="auto"/>
              <w:jc w:val="center"/>
              <w:rPr>
                <w:sz w:val="22"/>
                <w:szCs w:val="22"/>
              </w:rPr>
            </w:pPr>
            <w:r w:rsidRPr="00112450">
              <w:rPr>
                <w:sz w:val="22"/>
                <w:szCs w:val="22"/>
              </w:rPr>
              <w:t>0</w:t>
            </w:r>
          </w:p>
        </w:tc>
      </w:tr>
    </w:tbl>
    <w:p w14:paraId="3938978B" w14:textId="77777777" w:rsidR="00BB3B12" w:rsidRPr="00112450" w:rsidRDefault="00BB3B12" w:rsidP="00BB3B12">
      <w:pPr>
        <w:autoSpaceDE w:val="0"/>
        <w:autoSpaceDN w:val="0"/>
        <w:adjustRightInd w:val="0"/>
        <w:spacing w:line="360" w:lineRule="auto"/>
        <w:jc w:val="both"/>
        <w:rPr>
          <w:noProof/>
          <w:sz w:val="22"/>
          <w:szCs w:val="22"/>
        </w:rPr>
      </w:pPr>
    </w:p>
    <w:p w14:paraId="4B1A93C0" w14:textId="77777777" w:rsidR="00BB3B12" w:rsidRPr="00112450" w:rsidRDefault="00BB3B12" w:rsidP="00BB3B12">
      <w:pPr>
        <w:autoSpaceDE w:val="0"/>
        <w:autoSpaceDN w:val="0"/>
        <w:adjustRightInd w:val="0"/>
        <w:jc w:val="both"/>
        <w:rPr>
          <w:b/>
          <w:bCs/>
          <w:sz w:val="22"/>
          <w:szCs w:val="22"/>
        </w:rPr>
      </w:pPr>
    </w:p>
    <w:p w14:paraId="55A307F0" w14:textId="77777777" w:rsidR="00BB3B12" w:rsidRPr="00112450" w:rsidRDefault="00BB3B12" w:rsidP="00BB3B12">
      <w:pPr>
        <w:autoSpaceDE w:val="0"/>
        <w:autoSpaceDN w:val="0"/>
        <w:adjustRightInd w:val="0"/>
        <w:jc w:val="both"/>
        <w:rPr>
          <w:b/>
          <w:bCs/>
          <w:sz w:val="22"/>
          <w:szCs w:val="22"/>
        </w:rPr>
      </w:pPr>
      <w:r w:rsidRPr="00112450">
        <w:rPr>
          <w:b/>
          <w:bCs/>
          <w:sz w:val="22"/>
          <w:szCs w:val="22"/>
        </w:rPr>
        <w:t>Aktivnost K302008: Rekonstrukcija i opremanje područne škole Reka</w:t>
      </w:r>
    </w:p>
    <w:p w14:paraId="6A745E32" w14:textId="77777777" w:rsidR="00BB3B12" w:rsidRPr="00112450" w:rsidRDefault="00BB3B12" w:rsidP="00BB3B12">
      <w:pPr>
        <w:ind w:firstLine="708"/>
        <w:jc w:val="both"/>
        <w:rPr>
          <w:noProof/>
          <w:sz w:val="22"/>
          <w:szCs w:val="22"/>
        </w:rPr>
      </w:pPr>
    </w:p>
    <w:p w14:paraId="0D4EA678" w14:textId="77777777" w:rsidR="00BB3B12" w:rsidRPr="00112450" w:rsidRDefault="00BB3B12" w:rsidP="00BB3B12">
      <w:pPr>
        <w:ind w:firstLine="708"/>
        <w:jc w:val="both"/>
        <w:rPr>
          <w:sz w:val="22"/>
          <w:szCs w:val="22"/>
        </w:rPr>
      </w:pPr>
      <w:r w:rsidRPr="00112450">
        <w:rPr>
          <w:sz w:val="22"/>
          <w:szCs w:val="22"/>
        </w:rPr>
        <w:t xml:space="preserve">U 2024. godini planiraju se sredstva za izradu projektne dokumentacije u svrhu prijave na otvoreni Poziv za dostavu projektnih prijedloga „Izgradnja, rekonstrukcija i opremanje osnovnih škola za potrebe jedno smjenskog rada i cjelodnevne škole“ Ministarstva znanosti i obrazovanja u sklopu Nacionalnog programa oporavka i otpornosti 2021. – 2026. dok su u projekcijama proračuna za 2025.g i 2026.g procijenjene vrijednosti troškova rekonstrukcije i opremanja. </w:t>
      </w:r>
    </w:p>
    <w:p w14:paraId="1D54F834" w14:textId="77777777" w:rsidR="00BB3B12" w:rsidRPr="00112450" w:rsidRDefault="00BB3B12" w:rsidP="00BB3B12">
      <w:pPr>
        <w:ind w:firstLine="708"/>
        <w:jc w:val="both"/>
        <w:rPr>
          <w:sz w:val="22"/>
          <w:szCs w:val="22"/>
        </w:rPr>
      </w:pPr>
    </w:p>
    <w:p w14:paraId="5FC2959E" w14:textId="77777777" w:rsidR="00BB3B12" w:rsidRPr="00112450" w:rsidRDefault="00BB3B12" w:rsidP="00BB3B12">
      <w:pPr>
        <w:autoSpaceDE w:val="0"/>
        <w:autoSpaceDN w:val="0"/>
        <w:adjustRightInd w:val="0"/>
        <w:jc w:val="both"/>
        <w:rPr>
          <w:b/>
          <w:sz w:val="22"/>
          <w:szCs w:val="22"/>
          <w:u w:val="single"/>
        </w:rPr>
      </w:pPr>
      <w:r w:rsidRPr="00112450">
        <w:rPr>
          <w:b/>
          <w:sz w:val="22"/>
          <w:szCs w:val="22"/>
          <w:u w:val="single"/>
        </w:rPr>
        <w:t>Pokazatelji uspješnosti provedbe aktivnosti:</w:t>
      </w:r>
    </w:p>
    <w:p w14:paraId="46F2A71D" w14:textId="77777777" w:rsidR="00BB3B12" w:rsidRPr="00112450" w:rsidRDefault="00BB3B12" w:rsidP="00BB3B12">
      <w:pPr>
        <w:autoSpaceDE w:val="0"/>
        <w:autoSpaceDN w:val="0"/>
        <w:adjustRightInd w:val="0"/>
        <w:spacing w:line="360" w:lineRule="auto"/>
        <w:jc w:val="both"/>
        <w:rPr>
          <w:noProof/>
          <w:color w:val="FF0000"/>
          <w:sz w:val="22"/>
          <w:szCs w:val="22"/>
        </w:rPr>
      </w:pPr>
    </w:p>
    <w:tbl>
      <w:tblPr>
        <w:tblStyle w:val="Reetkatablice"/>
        <w:tblW w:w="9351" w:type="dxa"/>
        <w:tblLook w:val="04A0" w:firstRow="1" w:lastRow="0" w:firstColumn="1" w:lastColumn="0" w:noHBand="0" w:noVBand="1"/>
      </w:tblPr>
      <w:tblGrid>
        <w:gridCol w:w="4248"/>
        <w:gridCol w:w="1783"/>
        <w:gridCol w:w="1560"/>
        <w:gridCol w:w="1760"/>
      </w:tblGrid>
      <w:tr w:rsidR="00BB3B12" w:rsidRPr="00112450" w14:paraId="580975C0" w14:textId="77777777" w:rsidTr="001F7F75">
        <w:trPr>
          <w:trHeight w:val="672"/>
        </w:trPr>
        <w:tc>
          <w:tcPr>
            <w:tcW w:w="4248" w:type="dxa"/>
            <w:shd w:val="clear" w:color="auto" w:fill="auto"/>
            <w:vAlign w:val="center"/>
          </w:tcPr>
          <w:p w14:paraId="6601DFC5" w14:textId="77777777" w:rsidR="00BB3B12" w:rsidRPr="00112450" w:rsidRDefault="00BB3B12" w:rsidP="001F7F75">
            <w:pPr>
              <w:spacing w:line="276" w:lineRule="auto"/>
              <w:jc w:val="center"/>
              <w:rPr>
                <w:b/>
                <w:bCs/>
                <w:sz w:val="22"/>
                <w:szCs w:val="22"/>
              </w:rPr>
            </w:pPr>
            <w:r w:rsidRPr="00112450">
              <w:rPr>
                <w:b/>
                <w:bCs/>
                <w:sz w:val="22"/>
                <w:szCs w:val="22"/>
              </w:rPr>
              <w:t>Pokazatelj rezultata K302008</w:t>
            </w:r>
          </w:p>
        </w:tc>
        <w:tc>
          <w:tcPr>
            <w:tcW w:w="1783" w:type="dxa"/>
            <w:shd w:val="clear" w:color="auto" w:fill="auto"/>
            <w:vAlign w:val="center"/>
          </w:tcPr>
          <w:p w14:paraId="70F27968" w14:textId="77777777" w:rsidR="00BB3B12" w:rsidRPr="00112450" w:rsidRDefault="00BB3B12" w:rsidP="001F7F75">
            <w:pPr>
              <w:spacing w:line="276" w:lineRule="auto"/>
              <w:jc w:val="center"/>
              <w:rPr>
                <w:b/>
                <w:bCs/>
                <w:sz w:val="22"/>
                <w:szCs w:val="22"/>
              </w:rPr>
            </w:pPr>
            <w:r w:rsidRPr="00112450">
              <w:rPr>
                <w:b/>
                <w:bCs/>
                <w:sz w:val="22"/>
                <w:szCs w:val="22"/>
              </w:rPr>
              <w:t>Početna vrijednost 2024.g</w:t>
            </w:r>
          </w:p>
        </w:tc>
        <w:tc>
          <w:tcPr>
            <w:tcW w:w="1560" w:type="dxa"/>
            <w:vAlign w:val="center"/>
          </w:tcPr>
          <w:p w14:paraId="212879C1" w14:textId="77777777" w:rsidR="00BB3B12" w:rsidRPr="00112450" w:rsidRDefault="00BB3B12" w:rsidP="001F7F75">
            <w:pPr>
              <w:spacing w:line="276" w:lineRule="auto"/>
              <w:jc w:val="center"/>
              <w:rPr>
                <w:b/>
                <w:bCs/>
                <w:sz w:val="22"/>
                <w:szCs w:val="22"/>
              </w:rPr>
            </w:pPr>
            <w:r w:rsidRPr="00112450">
              <w:rPr>
                <w:b/>
                <w:bCs/>
                <w:sz w:val="22"/>
                <w:szCs w:val="22"/>
              </w:rPr>
              <w:t xml:space="preserve">Ciljana vrijednost 2024.g  </w:t>
            </w:r>
          </w:p>
        </w:tc>
        <w:tc>
          <w:tcPr>
            <w:tcW w:w="1760" w:type="dxa"/>
            <w:vAlign w:val="center"/>
          </w:tcPr>
          <w:p w14:paraId="28D3950A" w14:textId="77777777" w:rsidR="00BB3B12" w:rsidRPr="00112450" w:rsidRDefault="00BB3B12" w:rsidP="001F7F75">
            <w:pPr>
              <w:spacing w:line="276" w:lineRule="auto"/>
              <w:jc w:val="center"/>
              <w:rPr>
                <w:b/>
                <w:bCs/>
                <w:sz w:val="22"/>
                <w:szCs w:val="22"/>
              </w:rPr>
            </w:pPr>
            <w:r w:rsidRPr="00112450">
              <w:rPr>
                <w:b/>
                <w:bCs/>
                <w:sz w:val="22"/>
                <w:szCs w:val="22"/>
              </w:rPr>
              <w:t xml:space="preserve">Ostvarena vrijednost 2024.g </w:t>
            </w:r>
          </w:p>
        </w:tc>
      </w:tr>
      <w:tr w:rsidR="00BB3B12" w:rsidRPr="00112450" w14:paraId="56B38FB3" w14:textId="77777777" w:rsidTr="001F7F75">
        <w:trPr>
          <w:trHeight w:val="556"/>
        </w:trPr>
        <w:tc>
          <w:tcPr>
            <w:tcW w:w="4248" w:type="dxa"/>
            <w:shd w:val="clear" w:color="auto" w:fill="auto"/>
            <w:vAlign w:val="center"/>
          </w:tcPr>
          <w:p w14:paraId="7DF72DC6" w14:textId="77777777" w:rsidR="00BB3B12" w:rsidRPr="00112450" w:rsidRDefault="00BB3B12" w:rsidP="001F7F75">
            <w:pPr>
              <w:rPr>
                <w:sz w:val="22"/>
                <w:szCs w:val="22"/>
              </w:rPr>
            </w:pPr>
            <w:r w:rsidRPr="00112450">
              <w:rPr>
                <w:noProof/>
                <w:sz w:val="22"/>
                <w:szCs w:val="22"/>
              </w:rPr>
              <w:t>Uvođenje jednosmjenskog rada i cjelodnevne škole</w:t>
            </w:r>
          </w:p>
        </w:tc>
        <w:tc>
          <w:tcPr>
            <w:tcW w:w="1783" w:type="dxa"/>
            <w:shd w:val="clear" w:color="auto" w:fill="auto"/>
            <w:vAlign w:val="center"/>
          </w:tcPr>
          <w:p w14:paraId="0EA3FBC5" w14:textId="77777777" w:rsidR="00BB3B12" w:rsidRPr="00112450" w:rsidRDefault="00BB3B12" w:rsidP="001F7F75">
            <w:pPr>
              <w:spacing w:line="276" w:lineRule="auto"/>
              <w:jc w:val="center"/>
              <w:rPr>
                <w:sz w:val="22"/>
                <w:szCs w:val="22"/>
              </w:rPr>
            </w:pPr>
            <w:r w:rsidRPr="00112450">
              <w:rPr>
                <w:sz w:val="22"/>
                <w:szCs w:val="22"/>
              </w:rPr>
              <w:t>0</w:t>
            </w:r>
          </w:p>
        </w:tc>
        <w:tc>
          <w:tcPr>
            <w:tcW w:w="1560" w:type="dxa"/>
            <w:vAlign w:val="center"/>
          </w:tcPr>
          <w:p w14:paraId="43FE6B57" w14:textId="77777777" w:rsidR="00BB3B12" w:rsidRPr="00112450" w:rsidRDefault="00BB3B12" w:rsidP="001F7F75">
            <w:pPr>
              <w:spacing w:line="276" w:lineRule="auto"/>
              <w:jc w:val="center"/>
              <w:rPr>
                <w:sz w:val="22"/>
                <w:szCs w:val="22"/>
              </w:rPr>
            </w:pPr>
            <w:r w:rsidRPr="00112450">
              <w:rPr>
                <w:sz w:val="22"/>
                <w:szCs w:val="22"/>
              </w:rPr>
              <w:t>0</w:t>
            </w:r>
          </w:p>
        </w:tc>
        <w:tc>
          <w:tcPr>
            <w:tcW w:w="1760" w:type="dxa"/>
            <w:vAlign w:val="center"/>
          </w:tcPr>
          <w:p w14:paraId="1268B9FB" w14:textId="77777777" w:rsidR="00BB3B12" w:rsidRPr="00112450" w:rsidRDefault="00BB3B12" w:rsidP="001F7F75">
            <w:pPr>
              <w:spacing w:line="276" w:lineRule="auto"/>
              <w:jc w:val="center"/>
              <w:rPr>
                <w:sz w:val="22"/>
                <w:szCs w:val="22"/>
              </w:rPr>
            </w:pPr>
            <w:r w:rsidRPr="00112450">
              <w:rPr>
                <w:sz w:val="22"/>
                <w:szCs w:val="22"/>
              </w:rPr>
              <w:t>0</w:t>
            </w:r>
          </w:p>
        </w:tc>
      </w:tr>
    </w:tbl>
    <w:p w14:paraId="3168B0EA" w14:textId="77777777" w:rsidR="00BB3B12" w:rsidRPr="00112450" w:rsidRDefault="00BB3B12" w:rsidP="00BB3B12">
      <w:pPr>
        <w:autoSpaceDE w:val="0"/>
        <w:autoSpaceDN w:val="0"/>
        <w:adjustRightInd w:val="0"/>
        <w:jc w:val="both"/>
        <w:rPr>
          <w:b/>
          <w:sz w:val="22"/>
          <w:szCs w:val="22"/>
          <w:u w:val="single"/>
        </w:rPr>
      </w:pPr>
    </w:p>
    <w:p w14:paraId="1857DB13" w14:textId="77777777" w:rsidR="00BB3B12" w:rsidRPr="00112450" w:rsidRDefault="00BB3B12" w:rsidP="00BB3B12">
      <w:pPr>
        <w:jc w:val="both"/>
        <w:rPr>
          <w:b/>
          <w:sz w:val="22"/>
          <w:szCs w:val="22"/>
        </w:rPr>
      </w:pPr>
      <w:r w:rsidRPr="00112450">
        <w:rPr>
          <w:b/>
          <w:sz w:val="22"/>
          <w:szCs w:val="22"/>
        </w:rPr>
        <w:t>PROGRAM 4006 - PROGRAM ZAŠTITE OKOLIŠA</w:t>
      </w:r>
    </w:p>
    <w:p w14:paraId="7D7C281D" w14:textId="77777777" w:rsidR="00BB3B12" w:rsidRPr="00112450" w:rsidRDefault="00BB3B12" w:rsidP="00BB3B12">
      <w:pPr>
        <w:jc w:val="both"/>
        <w:rPr>
          <w:sz w:val="22"/>
          <w:szCs w:val="22"/>
        </w:rPr>
      </w:pPr>
    </w:p>
    <w:p w14:paraId="1F1BD3ED" w14:textId="77777777" w:rsidR="00BB3B12" w:rsidRPr="00112450" w:rsidRDefault="00BB3B12" w:rsidP="00BB3B12">
      <w:pPr>
        <w:spacing w:after="120"/>
        <w:jc w:val="both"/>
        <w:rPr>
          <w:sz w:val="22"/>
          <w:szCs w:val="22"/>
        </w:rPr>
      </w:pPr>
      <w:r w:rsidRPr="00112450">
        <w:rPr>
          <w:b/>
          <w:bCs/>
          <w:sz w:val="22"/>
          <w:szCs w:val="22"/>
          <w:u w:val="single"/>
        </w:rPr>
        <w:t>Cilj Programa zaštite okoliša</w:t>
      </w:r>
      <w:r w:rsidRPr="00112450">
        <w:rPr>
          <w:sz w:val="22"/>
          <w:szCs w:val="22"/>
        </w:rPr>
        <w:t xml:space="preserve"> </w:t>
      </w:r>
    </w:p>
    <w:p w14:paraId="099DFA73" w14:textId="77777777" w:rsidR="00BB3B12" w:rsidRPr="00112450" w:rsidRDefault="00BB3B12" w:rsidP="00BB3B12">
      <w:pPr>
        <w:jc w:val="both"/>
        <w:rPr>
          <w:sz w:val="22"/>
          <w:szCs w:val="22"/>
        </w:rPr>
      </w:pPr>
      <w:r w:rsidRPr="00112450">
        <w:rPr>
          <w:sz w:val="22"/>
          <w:szCs w:val="22"/>
        </w:rPr>
        <w:t>Programom zaštite okoliša žele se postići slijedeći ciljevi:</w:t>
      </w:r>
    </w:p>
    <w:p w14:paraId="0C9DCEF8" w14:textId="77777777" w:rsidR="00BB3B12" w:rsidRPr="00112450" w:rsidRDefault="00BB3B12" w:rsidP="00BB3B12">
      <w:pPr>
        <w:ind w:firstLine="708"/>
        <w:jc w:val="both"/>
        <w:rPr>
          <w:sz w:val="22"/>
          <w:szCs w:val="22"/>
        </w:rPr>
      </w:pPr>
      <w:r w:rsidRPr="00112450">
        <w:rPr>
          <w:sz w:val="22"/>
          <w:szCs w:val="22"/>
        </w:rPr>
        <w:t>- zaštita i očuvanje okoliša na području Grada Koprivnice,</w:t>
      </w:r>
    </w:p>
    <w:p w14:paraId="1D19B49F" w14:textId="77777777" w:rsidR="00BB3B12" w:rsidRPr="00112450" w:rsidRDefault="00BB3B12" w:rsidP="00BB3B12">
      <w:pPr>
        <w:jc w:val="both"/>
        <w:rPr>
          <w:sz w:val="22"/>
          <w:szCs w:val="22"/>
        </w:rPr>
      </w:pPr>
      <w:r w:rsidRPr="00112450">
        <w:rPr>
          <w:sz w:val="22"/>
          <w:szCs w:val="22"/>
        </w:rPr>
        <w:t xml:space="preserve">             - planiranje razvoja Grada na načelima energetsko-ekološke održivosti i korištenja obnovljivih izvora energije, provođenje mjera zaštite okoliša te uspostava cjelovitog sustava gospodarenja otpadom. </w:t>
      </w:r>
    </w:p>
    <w:p w14:paraId="7E32F7E6" w14:textId="77777777" w:rsidR="00BB3B12" w:rsidRPr="00112450" w:rsidRDefault="00BB3B12" w:rsidP="00BB3B12">
      <w:pPr>
        <w:jc w:val="both"/>
        <w:rPr>
          <w:b/>
          <w:bCs/>
          <w:sz w:val="22"/>
          <w:szCs w:val="22"/>
          <w:u w:val="single"/>
        </w:rPr>
      </w:pPr>
    </w:p>
    <w:p w14:paraId="045D1EFB" w14:textId="77777777" w:rsidR="00BB3B12" w:rsidRPr="00112450" w:rsidRDefault="00BB3B12" w:rsidP="00BB3B12">
      <w:pPr>
        <w:spacing w:after="120"/>
        <w:jc w:val="both"/>
        <w:rPr>
          <w:b/>
          <w:bCs/>
          <w:sz w:val="22"/>
          <w:szCs w:val="22"/>
          <w:u w:val="single"/>
        </w:rPr>
      </w:pPr>
      <w:r w:rsidRPr="00112450">
        <w:rPr>
          <w:b/>
          <w:bCs/>
          <w:sz w:val="22"/>
          <w:szCs w:val="22"/>
          <w:u w:val="single"/>
        </w:rPr>
        <w:t>Realizirana sredstva po aktivnostima:</w:t>
      </w:r>
    </w:p>
    <w:p w14:paraId="037A305F" w14:textId="77777777" w:rsidR="00BB3B12" w:rsidRPr="00112450" w:rsidRDefault="00BB3B12" w:rsidP="00BB3B12">
      <w:pPr>
        <w:autoSpaceDE w:val="0"/>
        <w:autoSpaceDN w:val="0"/>
        <w:adjustRightInd w:val="0"/>
        <w:jc w:val="both"/>
        <w:rPr>
          <w:b/>
          <w:sz w:val="22"/>
          <w:szCs w:val="22"/>
        </w:rPr>
      </w:pPr>
      <w:r w:rsidRPr="00112450">
        <w:rPr>
          <w:b/>
          <w:sz w:val="22"/>
          <w:szCs w:val="22"/>
        </w:rPr>
        <w:t xml:space="preserve">Aktivnost A400608: Naknada za odlaganje otpada </w:t>
      </w:r>
    </w:p>
    <w:p w14:paraId="019E4DEF" w14:textId="77777777" w:rsidR="00BB3B12" w:rsidRPr="00112450" w:rsidRDefault="00BB3B12" w:rsidP="00BB3B12">
      <w:pPr>
        <w:autoSpaceDE w:val="0"/>
        <w:autoSpaceDN w:val="0"/>
        <w:adjustRightInd w:val="0"/>
        <w:ind w:firstLine="708"/>
        <w:jc w:val="both"/>
        <w:rPr>
          <w:noProof/>
          <w:sz w:val="22"/>
          <w:szCs w:val="22"/>
        </w:rPr>
      </w:pPr>
      <w:r w:rsidRPr="00112450">
        <w:rPr>
          <w:sz w:val="22"/>
          <w:szCs w:val="22"/>
        </w:rPr>
        <w:t>U 2024. godini za predmetnu aktivnost „</w:t>
      </w:r>
      <w:r w:rsidRPr="00112450">
        <w:rPr>
          <w:bCs/>
          <w:sz w:val="22"/>
          <w:szCs w:val="22"/>
        </w:rPr>
        <w:t>naknada za odlaganje otpada“</w:t>
      </w:r>
      <w:r w:rsidRPr="00112450">
        <w:rPr>
          <w:sz w:val="22"/>
          <w:szCs w:val="22"/>
        </w:rPr>
        <w:t xml:space="preserve"> planirana su sredstva u iznosu od 74.000,00 </w:t>
      </w:r>
      <w:bookmarkStart w:id="58" w:name="_Hlk143174717"/>
      <w:r w:rsidRPr="00112450">
        <w:rPr>
          <w:sz w:val="22"/>
          <w:szCs w:val="22"/>
        </w:rPr>
        <w:t>EUR</w:t>
      </w:r>
      <w:bookmarkEnd w:id="58"/>
      <w:r w:rsidRPr="00112450">
        <w:rPr>
          <w:sz w:val="22"/>
          <w:szCs w:val="22"/>
        </w:rPr>
        <w:t>,</w:t>
      </w:r>
      <w:r w:rsidRPr="00112450">
        <w:rPr>
          <w:noProof/>
          <w:sz w:val="22"/>
          <w:szCs w:val="22"/>
        </w:rPr>
        <w:t xml:space="preserve"> </w:t>
      </w:r>
      <w:bookmarkStart w:id="59" w:name="_Hlk143166447"/>
      <w:r w:rsidRPr="00112450">
        <w:rPr>
          <w:noProof/>
          <w:sz w:val="22"/>
          <w:szCs w:val="22"/>
        </w:rPr>
        <w:t xml:space="preserve">u do kraja 2024.godine utrošeno je 72.929,88 </w:t>
      </w:r>
      <w:r w:rsidRPr="00112450">
        <w:rPr>
          <w:sz w:val="22"/>
          <w:szCs w:val="22"/>
        </w:rPr>
        <w:t>EUR</w:t>
      </w:r>
      <w:r w:rsidRPr="00112450">
        <w:rPr>
          <w:noProof/>
          <w:sz w:val="22"/>
          <w:szCs w:val="22"/>
        </w:rPr>
        <w:t>.</w:t>
      </w:r>
    </w:p>
    <w:p w14:paraId="31207DC0" w14:textId="77777777" w:rsidR="00BB3B12" w:rsidRPr="00112450" w:rsidRDefault="00BB3B12" w:rsidP="00BB3B12">
      <w:pPr>
        <w:autoSpaceDE w:val="0"/>
        <w:autoSpaceDN w:val="0"/>
        <w:adjustRightInd w:val="0"/>
        <w:ind w:firstLine="708"/>
        <w:jc w:val="both"/>
        <w:rPr>
          <w:noProof/>
          <w:sz w:val="22"/>
          <w:szCs w:val="22"/>
        </w:rPr>
      </w:pPr>
    </w:p>
    <w:bookmarkEnd w:id="59"/>
    <w:p w14:paraId="468503DF" w14:textId="77777777" w:rsidR="00BB3B12" w:rsidRPr="00112450" w:rsidRDefault="00BB3B12" w:rsidP="00BB3B12">
      <w:pPr>
        <w:autoSpaceDE w:val="0"/>
        <w:autoSpaceDN w:val="0"/>
        <w:adjustRightInd w:val="0"/>
        <w:jc w:val="both"/>
        <w:rPr>
          <w:b/>
          <w:sz w:val="22"/>
          <w:szCs w:val="22"/>
        </w:rPr>
      </w:pPr>
      <w:r w:rsidRPr="00112450">
        <w:rPr>
          <w:b/>
          <w:sz w:val="22"/>
          <w:szCs w:val="22"/>
        </w:rPr>
        <w:t>Aktivnost A400601: Nabava vozila za odvojeno prikupljanje otpada</w:t>
      </w:r>
    </w:p>
    <w:p w14:paraId="77F24E2C" w14:textId="77777777" w:rsidR="00BB3B12" w:rsidRPr="00112450" w:rsidRDefault="00BB3B12" w:rsidP="00BB3B12">
      <w:pPr>
        <w:autoSpaceDE w:val="0"/>
        <w:autoSpaceDN w:val="0"/>
        <w:adjustRightInd w:val="0"/>
        <w:ind w:firstLine="708"/>
        <w:jc w:val="both"/>
        <w:rPr>
          <w:noProof/>
          <w:sz w:val="22"/>
          <w:szCs w:val="22"/>
        </w:rPr>
      </w:pPr>
      <w:r w:rsidRPr="00112450">
        <w:rPr>
          <w:sz w:val="22"/>
          <w:szCs w:val="22"/>
        </w:rPr>
        <w:t>U 2024. godini za predmetnu aktivnost nabave vozila za obavljanje djelatnosti prikupljanja otpada planirana su sredstva u iznosu od 28.700,00 EUR,</w:t>
      </w:r>
      <w:r w:rsidRPr="00112450">
        <w:rPr>
          <w:noProof/>
          <w:sz w:val="22"/>
          <w:szCs w:val="22"/>
        </w:rPr>
        <w:t xml:space="preserve"> a do kraja godine utrošeno je 28.557,81 </w:t>
      </w:r>
      <w:r w:rsidRPr="00112450">
        <w:rPr>
          <w:sz w:val="22"/>
          <w:szCs w:val="22"/>
        </w:rPr>
        <w:t>EUR</w:t>
      </w:r>
      <w:r w:rsidRPr="00112450">
        <w:rPr>
          <w:noProof/>
          <w:sz w:val="22"/>
          <w:szCs w:val="22"/>
        </w:rPr>
        <w:t>.</w:t>
      </w:r>
    </w:p>
    <w:p w14:paraId="25ADF382" w14:textId="77777777" w:rsidR="00BB3B12" w:rsidRPr="00112450" w:rsidRDefault="00BB3B12" w:rsidP="00BB3B12">
      <w:pPr>
        <w:autoSpaceDE w:val="0"/>
        <w:autoSpaceDN w:val="0"/>
        <w:adjustRightInd w:val="0"/>
        <w:jc w:val="both"/>
        <w:rPr>
          <w:b/>
          <w:sz w:val="22"/>
          <w:szCs w:val="22"/>
        </w:rPr>
      </w:pPr>
    </w:p>
    <w:p w14:paraId="1D639014" w14:textId="77777777" w:rsidR="00BB3B12" w:rsidRPr="00112450" w:rsidRDefault="00BB3B12" w:rsidP="00BB3B12">
      <w:pPr>
        <w:rPr>
          <w:b/>
          <w:sz w:val="22"/>
          <w:szCs w:val="22"/>
        </w:rPr>
      </w:pPr>
      <w:r w:rsidRPr="00112450">
        <w:rPr>
          <w:b/>
          <w:sz w:val="22"/>
          <w:szCs w:val="22"/>
        </w:rPr>
        <w:t>Aktivnost A400605: Ostali nespomenuti rashodi</w:t>
      </w:r>
    </w:p>
    <w:p w14:paraId="0F9B1E8B" w14:textId="77777777" w:rsidR="00BB3B12" w:rsidRPr="00112450" w:rsidRDefault="00BB3B12" w:rsidP="00BB3B12">
      <w:pPr>
        <w:autoSpaceDE w:val="0"/>
        <w:autoSpaceDN w:val="0"/>
        <w:adjustRightInd w:val="0"/>
        <w:jc w:val="both"/>
        <w:rPr>
          <w:noProof/>
          <w:sz w:val="22"/>
          <w:szCs w:val="22"/>
        </w:rPr>
      </w:pPr>
      <w:r w:rsidRPr="00112450">
        <w:rPr>
          <w:sz w:val="22"/>
          <w:szCs w:val="22"/>
        </w:rPr>
        <w:t xml:space="preserve">Za ovu aktivnost u 2024.godine planiran je iznos od 250,00 EUR,  a do kraj godine </w:t>
      </w:r>
      <w:r w:rsidRPr="00112450">
        <w:rPr>
          <w:noProof/>
          <w:sz w:val="22"/>
          <w:szCs w:val="22"/>
        </w:rPr>
        <w:t xml:space="preserve">utrošeno je 206,25 </w:t>
      </w:r>
      <w:r w:rsidRPr="00112450">
        <w:rPr>
          <w:sz w:val="22"/>
          <w:szCs w:val="22"/>
        </w:rPr>
        <w:t>EUR</w:t>
      </w:r>
      <w:r w:rsidRPr="00112450">
        <w:rPr>
          <w:noProof/>
          <w:sz w:val="22"/>
          <w:szCs w:val="22"/>
        </w:rPr>
        <w:t>.</w:t>
      </w:r>
    </w:p>
    <w:p w14:paraId="4CEF74B7" w14:textId="77777777" w:rsidR="00BB3B12" w:rsidRPr="00112450" w:rsidRDefault="00BB3B12" w:rsidP="00BB3B12">
      <w:pPr>
        <w:ind w:firstLine="708"/>
        <w:rPr>
          <w:color w:val="00B050"/>
          <w:sz w:val="22"/>
          <w:szCs w:val="22"/>
        </w:rPr>
      </w:pPr>
    </w:p>
    <w:p w14:paraId="195D6F7E" w14:textId="77777777" w:rsidR="00BB3B12" w:rsidRPr="00112450" w:rsidRDefault="00BB3B12" w:rsidP="00BB3B12">
      <w:pPr>
        <w:autoSpaceDE w:val="0"/>
        <w:autoSpaceDN w:val="0"/>
        <w:adjustRightInd w:val="0"/>
        <w:jc w:val="both"/>
        <w:rPr>
          <w:b/>
          <w:sz w:val="22"/>
          <w:szCs w:val="22"/>
        </w:rPr>
      </w:pPr>
      <w:r w:rsidRPr="00112450">
        <w:rPr>
          <w:b/>
          <w:sz w:val="22"/>
          <w:szCs w:val="22"/>
        </w:rPr>
        <w:t>Aktivnost A 400603: Studije iz područja zaštite okoliša</w:t>
      </w:r>
    </w:p>
    <w:p w14:paraId="308AF48A" w14:textId="77777777" w:rsidR="00BB3B12" w:rsidRPr="00112450" w:rsidRDefault="00BB3B12" w:rsidP="00BB3B12">
      <w:pPr>
        <w:autoSpaceDE w:val="0"/>
        <w:autoSpaceDN w:val="0"/>
        <w:adjustRightInd w:val="0"/>
        <w:ind w:firstLine="708"/>
        <w:jc w:val="both"/>
        <w:rPr>
          <w:sz w:val="22"/>
          <w:szCs w:val="22"/>
        </w:rPr>
      </w:pPr>
      <w:r w:rsidRPr="00112450">
        <w:rPr>
          <w:sz w:val="22"/>
          <w:szCs w:val="22"/>
        </w:rPr>
        <w:t xml:space="preserve">Za ovu aktivnost je u 2024. godini planiran je iznos od 9.200,00 EUR, a do kraj godine utrošeno je 4.562,50  EUR.   </w:t>
      </w:r>
    </w:p>
    <w:p w14:paraId="5DD41BB6" w14:textId="77777777" w:rsidR="00BB3B12" w:rsidRPr="00112450" w:rsidRDefault="00BB3B12" w:rsidP="00BB3B12">
      <w:pPr>
        <w:rPr>
          <w:color w:val="00B050"/>
          <w:sz w:val="22"/>
          <w:szCs w:val="22"/>
        </w:rPr>
      </w:pPr>
    </w:p>
    <w:p w14:paraId="2D37FD32" w14:textId="77777777" w:rsidR="00BB3B12" w:rsidRPr="00112450" w:rsidRDefault="00BB3B12" w:rsidP="00BB3B12">
      <w:pPr>
        <w:spacing w:after="120"/>
        <w:jc w:val="both"/>
        <w:rPr>
          <w:b/>
          <w:bCs/>
          <w:sz w:val="22"/>
          <w:szCs w:val="22"/>
          <w:u w:val="single"/>
        </w:rPr>
      </w:pPr>
      <w:r w:rsidRPr="00112450">
        <w:rPr>
          <w:b/>
          <w:bCs/>
          <w:sz w:val="22"/>
          <w:szCs w:val="22"/>
          <w:u w:val="single"/>
        </w:rPr>
        <w:t>Pokazatelj uspješnosti  provedbe Programa:</w:t>
      </w:r>
    </w:p>
    <w:p w14:paraId="57F9261A" w14:textId="4E3345A3" w:rsidR="00BB3B12" w:rsidRPr="00112450" w:rsidRDefault="00BB3B12" w:rsidP="00BB3B12">
      <w:pPr>
        <w:jc w:val="both"/>
        <w:rPr>
          <w:sz w:val="22"/>
          <w:szCs w:val="22"/>
        </w:rPr>
      </w:pPr>
      <w:r w:rsidRPr="00112450">
        <w:rPr>
          <w:sz w:val="22"/>
          <w:szCs w:val="22"/>
        </w:rPr>
        <w:t xml:space="preserve">Pokazatelj uspješnosti </w:t>
      </w:r>
      <w:r w:rsidR="00E52935" w:rsidRPr="00112450">
        <w:rPr>
          <w:sz w:val="22"/>
          <w:szCs w:val="22"/>
        </w:rPr>
        <w:t>provedbe</w:t>
      </w:r>
      <w:r w:rsidRPr="00112450">
        <w:rPr>
          <w:sz w:val="22"/>
          <w:szCs w:val="22"/>
        </w:rPr>
        <w:t xml:space="preserve"> vidljiv je kroz</w:t>
      </w:r>
      <w:r w:rsidRPr="00112450">
        <w:rPr>
          <w:noProof/>
          <w:sz w:val="22"/>
          <w:szCs w:val="22"/>
        </w:rPr>
        <w:t xml:space="preserve"> broj korisnika kojima je omogućeno odvojeno prikupljanje otpada, a što rezultira </w:t>
      </w:r>
      <w:r w:rsidRPr="00112450">
        <w:rPr>
          <w:sz w:val="22"/>
          <w:szCs w:val="22"/>
        </w:rPr>
        <w:t xml:space="preserve"> povećanjem količina odvojenog skupljanja otpada, a time se smanjuje količina otpada koji se trajno odlaže na odlagalište.</w:t>
      </w:r>
    </w:p>
    <w:p w14:paraId="0C37A377" w14:textId="77777777" w:rsidR="00BB3B12" w:rsidRPr="00112450" w:rsidRDefault="00BB3B12" w:rsidP="00BB3B12">
      <w:pPr>
        <w:jc w:val="both"/>
        <w:rPr>
          <w:sz w:val="22"/>
          <w:szCs w:val="22"/>
        </w:rPr>
      </w:pPr>
    </w:p>
    <w:tbl>
      <w:tblPr>
        <w:tblStyle w:val="Reetkatablice"/>
        <w:tblW w:w="9493" w:type="dxa"/>
        <w:tblLook w:val="04A0" w:firstRow="1" w:lastRow="0" w:firstColumn="1" w:lastColumn="0" w:noHBand="0" w:noVBand="1"/>
      </w:tblPr>
      <w:tblGrid>
        <w:gridCol w:w="2830"/>
        <w:gridCol w:w="2127"/>
        <w:gridCol w:w="2126"/>
        <w:gridCol w:w="2410"/>
      </w:tblGrid>
      <w:tr w:rsidR="00BB3B12" w:rsidRPr="00112450" w14:paraId="62F65218" w14:textId="77777777" w:rsidTr="001F7F75">
        <w:trPr>
          <w:trHeight w:val="382"/>
        </w:trPr>
        <w:tc>
          <w:tcPr>
            <w:tcW w:w="2830" w:type="dxa"/>
            <w:vMerge w:val="restart"/>
            <w:shd w:val="clear" w:color="auto" w:fill="auto"/>
            <w:vAlign w:val="center"/>
          </w:tcPr>
          <w:p w14:paraId="4D86D4E9" w14:textId="77777777" w:rsidR="00BB3B12" w:rsidRPr="00112450" w:rsidRDefault="00BB3B12" w:rsidP="001F7F75">
            <w:pPr>
              <w:spacing w:line="276" w:lineRule="auto"/>
              <w:jc w:val="center"/>
              <w:rPr>
                <w:b/>
                <w:bCs/>
                <w:sz w:val="22"/>
                <w:szCs w:val="22"/>
              </w:rPr>
            </w:pPr>
            <w:r w:rsidRPr="00112450">
              <w:rPr>
                <w:b/>
                <w:bCs/>
                <w:sz w:val="22"/>
                <w:szCs w:val="22"/>
              </w:rPr>
              <w:t>Pokazatelj rezultata Programa  4006</w:t>
            </w:r>
          </w:p>
        </w:tc>
        <w:tc>
          <w:tcPr>
            <w:tcW w:w="2127" w:type="dxa"/>
            <w:shd w:val="clear" w:color="auto" w:fill="auto"/>
            <w:vAlign w:val="center"/>
          </w:tcPr>
          <w:p w14:paraId="48A2CFD4" w14:textId="77777777" w:rsidR="00BB3B12" w:rsidRPr="00112450" w:rsidRDefault="00BB3B12" w:rsidP="001F7F75">
            <w:pPr>
              <w:spacing w:line="276" w:lineRule="auto"/>
              <w:jc w:val="center"/>
              <w:rPr>
                <w:b/>
                <w:bCs/>
                <w:sz w:val="22"/>
                <w:szCs w:val="22"/>
              </w:rPr>
            </w:pPr>
            <w:r w:rsidRPr="00112450">
              <w:rPr>
                <w:b/>
                <w:bCs/>
                <w:sz w:val="22"/>
                <w:szCs w:val="22"/>
              </w:rPr>
              <w:t>Početna vrijednost</w:t>
            </w:r>
          </w:p>
          <w:p w14:paraId="290BC20C" w14:textId="77777777" w:rsidR="00BB3B12" w:rsidRPr="00112450" w:rsidRDefault="00BB3B12" w:rsidP="001F7F75">
            <w:pPr>
              <w:spacing w:line="276" w:lineRule="auto"/>
              <w:jc w:val="center"/>
              <w:rPr>
                <w:sz w:val="22"/>
                <w:szCs w:val="22"/>
              </w:rPr>
            </w:pPr>
            <w:r w:rsidRPr="00112450">
              <w:rPr>
                <w:sz w:val="22"/>
                <w:szCs w:val="22"/>
              </w:rPr>
              <w:t>(broj korisnika)</w:t>
            </w:r>
          </w:p>
        </w:tc>
        <w:tc>
          <w:tcPr>
            <w:tcW w:w="2126" w:type="dxa"/>
          </w:tcPr>
          <w:p w14:paraId="43200B85" w14:textId="77777777" w:rsidR="00BB3B12" w:rsidRPr="00112450" w:rsidRDefault="00BB3B12" w:rsidP="001F7F75">
            <w:pPr>
              <w:spacing w:line="276" w:lineRule="auto"/>
              <w:jc w:val="center"/>
              <w:rPr>
                <w:b/>
                <w:bCs/>
                <w:sz w:val="22"/>
                <w:szCs w:val="22"/>
              </w:rPr>
            </w:pPr>
            <w:r w:rsidRPr="00112450">
              <w:rPr>
                <w:b/>
                <w:bCs/>
                <w:sz w:val="22"/>
                <w:szCs w:val="22"/>
              </w:rPr>
              <w:t xml:space="preserve">Ciljane vrijednosti </w:t>
            </w:r>
            <w:r w:rsidRPr="00112450">
              <w:rPr>
                <w:sz w:val="22"/>
                <w:szCs w:val="22"/>
              </w:rPr>
              <w:t>(broj korisnika)</w:t>
            </w:r>
          </w:p>
        </w:tc>
        <w:tc>
          <w:tcPr>
            <w:tcW w:w="2410" w:type="dxa"/>
          </w:tcPr>
          <w:p w14:paraId="3F66B9E5" w14:textId="77777777" w:rsidR="00BB3B12" w:rsidRPr="00112450" w:rsidRDefault="00BB3B12" w:rsidP="001F7F75">
            <w:pPr>
              <w:spacing w:line="276" w:lineRule="auto"/>
              <w:jc w:val="center"/>
              <w:rPr>
                <w:b/>
                <w:bCs/>
                <w:sz w:val="22"/>
                <w:szCs w:val="22"/>
              </w:rPr>
            </w:pPr>
            <w:r w:rsidRPr="00112450">
              <w:rPr>
                <w:b/>
                <w:bCs/>
                <w:sz w:val="22"/>
                <w:szCs w:val="22"/>
              </w:rPr>
              <w:t xml:space="preserve">Ostvarena vrijednost   </w:t>
            </w:r>
          </w:p>
        </w:tc>
      </w:tr>
      <w:tr w:rsidR="00BB3B12" w:rsidRPr="00112450" w14:paraId="1D1C1FD1" w14:textId="77777777" w:rsidTr="001F7F75">
        <w:trPr>
          <w:trHeight w:val="401"/>
        </w:trPr>
        <w:tc>
          <w:tcPr>
            <w:tcW w:w="2830" w:type="dxa"/>
            <w:vMerge/>
            <w:shd w:val="clear" w:color="auto" w:fill="auto"/>
            <w:vAlign w:val="center"/>
          </w:tcPr>
          <w:p w14:paraId="1EB83CA3" w14:textId="77777777" w:rsidR="00BB3B12" w:rsidRPr="00112450" w:rsidRDefault="00BB3B12" w:rsidP="001F7F75">
            <w:pPr>
              <w:spacing w:line="276" w:lineRule="auto"/>
              <w:jc w:val="center"/>
              <w:rPr>
                <w:b/>
                <w:bCs/>
                <w:sz w:val="22"/>
                <w:szCs w:val="22"/>
              </w:rPr>
            </w:pPr>
          </w:p>
        </w:tc>
        <w:tc>
          <w:tcPr>
            <w:tcW w:w="2127" w:type="dxa"/>
            <w:shd w:val="clear" w:color="auto" w:fill="auto"/>
            <w:vAlign w:val="center"/>
          </w:tcPr>
          <w:p w14:paraId="1CFAEB7F" w14:textId="77777777" w:rsidR="00BB3B12" w:rsidRPr="00112450" w:rsidRDefault="00BB3B12" w:rsidP="001F7F75">
            <w:pPr>
              <w:spacing w:line="276" w:lineRule="auto"/>
              <w:jc w:val="center"/>
              <w:rPr>
                <w:b/>
                <w:bCs/>
                <w:sz w:val="22"/>
                <w:szCs w:val="22"/>
              </w:rPr>
            </w:pPr>
            <w:r w:rsidRPr="00112450">
              <w:rPr>
                <w:b/>
                <w:bCs/>
                <w:sz w:val="22"/>
                <w:szCs w:val="22"/>
              </w:rPr>
              <w:t>2023.</w:t>
            </w:r>
          </w:p>
        </w:tc>
        <w:tc>
          <w:tcPr>
            <w:tcW w:w="2126" w:type="dxa"/>
          </w:tcPr>
          <w:p w14:paraId="6129160A" w14:textId="77777777" w:rsidR="00BB3B12" w:rsidRPr="00112450" w:rsidRDefault="00BB3B12" w:rsidP="001F7F75">
            <w:pPr>
              <w:spacing w:line="276" w:lineRule="auto"/>
              <w:jc w:val="center"/>
              <w:rPr>
                <w:b/>
                <w:bCs/>
                <w:sz w:val="22"/>
                <w:szCs w:val="22"/>
              </w:rPr>
            </w:pPr>
            <w:r w:rsidRPr="00112450">
              <w:rPr>
                <w:b/>
                <w:bCs/>
                <w:sz w:val="22"/>
                <w:szCs w:val="22"/>
              </w:rPr>
              <w:t>2024.</w:t>
            </w:r>
          </w:p>
        </w:tc>
        <w:tc>
          <w:tcPr>
            <w:tcW w:w="2410" w:type="dxa"/>
          </w:tcPr>
          <w:p w14:paraId="003F729A" w14:textId="77777777" w:rsidR="00BB3B12" w:rsidRPr="00112450" w:rsidRDefault="00BB3B12" w:rsidP="001F7F75">
            <w:pPr>
              <w:spacing w:line="276" w:lineRule="auto"/>
              <w:jc w:val="center"/>
              <w:rPr>
                <w:b/>
                <w:bCs/>
                <w:sz w:val="22"/>
                <w:szCs w:val="22"/>
              </w:rPr>
            </w:pPr>
            <w:r w:rsidRPr="00112450">
              <w:rPr>
                <w:b/>
                <w:bCs/>
                <w:sz w:val="22"/>
                <w:szCs w:val="22"/>
              </w:rPr>
              <w:t>(01.01. – 31.12. 2024.g.</w:t>
            </w:r>
            <w:r w:rsidRPr="00112450">
              <w:rPr>
                <w:sz w:val="22"/>
                <w:szCs w:val="22"/>
              </w:rPr>
              <w:t>)</w:t>
            </w:r>
          </w:p>
        </w:tc>
      </w:tr>
      <w:tr w:rsidR="00BB3B12" w:rsidRPr="00112450" w14:paraId="57CF005F" w14:textId="77777777" w:rsidTr="001F7F75">
        <w:trPr>
          <w:trHeight w:val="468"/>
        </w:trPr>
        <w:tc>
          <w:tcPr>
            <w:tcW w:w="2830" w:type="dxa"/>
            <w:shd w:val="clear" w:color="auto" w:fill="auto"/>
            <w:vAlign w:val="center"/>
          </w:tcPr>
          <w:p w14:paraId="5AFD4C4C" w14:textId="77777777" w:rsidR="00BB3B12" w:rsidRPr="00112450" w:rsidRDefault="00BB3B12" w:rsidP="001F7F75">
            <w:pPr>
              <w:spacing w:line="276" w:lineRule="auto"/>
              <w:rPr>
                <w:sz w:val="22"/>
                <w:szCs w:val="22"/>
              </w:rPr>
            </w:pPr>
            <w:r w:rsidRPr="00112450">
              <w:rPr>
                <w:noProof/>
                <w:sz w:val="22"/>
                <w:szCs w:val="22"/>
              </w:rPr>
              <w:t xml:space="preserve">Broj korisnika kojima je omogućeno odvojeno prikupljanje otpada </w:t>
            </w:r>
          </w:p>
        </w:tc>
        <w:tc>
          <w:tcPr>
            <w:tcW w:w="2127" w:type="dxa"/>
            <w:shd w:val="clear" w:color="auto" w:fill="auto"/>
            <w:vAlign w:val="center"/>
          </w:tcPr>
          <w:p w14:paraId="4264F0C0" w14:textId="77777777" w:rsidR="00BB3B12" w:rsidRPr="00112450" w:rsidRDefault="00BB3B12" w:rsidP="001F7F75">
            <w:pPr>
              <w:spacing w:line="276" w:lineRule="auto"/>
              <w:jc w:val="center"/>
              <w:rPr>
                <w:sz w:val="22"/>
                <w:szCs w:val="22"/>
              </w:rPr>
            </w:pPr>
            <w:r w:rsidRPr="00112450">
              <w:rPr>
                <w:sz w:val="22"/>
                <w:szCs w:val="22"/>
              </w:rPr>
              <w:t>11600</w:t>
            </w:r>
          </w:p>
        </w:tc>
        <w:tc>
          <w:tcPr>
            <w:tcW w:w="2126" w:type="dxa"/>
          </w:tcPr>
          <w:p w14:paraId="3574DA3B" w14:textId="77777777" w:rsidR="00BB3B12" w:rsidRPr="00112450" w:rsidRDefault="00BB3B12" w:rsidP="001F7F75">
            <w:pPr>
              <w:spacing w:line="276" w:lineRule="auto"/>
              <w:jc w:val="center"/>
              <w:rPr>
                <w:sz w:val="22"/>
                <w:szCs w:val="22"/>
              </w:rPr>
            </w:pPr>
          </w:p>
          <w:p w14:paraId="5EE4D329" w14:textId="77777777" w:rsidR="00BB3B12" w:rsidRPr="00112450" w:rsidRDefault="00BB3B12" w:rsidP="001F7F75">
            <w:pPr>
              <w:spacing w:line="276" w:lineRule="auto"/>
              <w:jc w:val="center"/>
              <w:rPr>
                <w:sz w:val="22"/>
                <w:szCs w:val="22"/>
              </w:rPr>
            </w:pPr>
            <w:r w:rsidRPr="00112450">
              <w:rPr>
                <w:sz w:val="22"/>
                <w:szCs w:val="22"/>
              </w:rPr>
              <w:t>11650</w:t>
            </w:r>
          </w:p>
        </w:tc>
        <w:tc>
          <w:tcPr>
            <w:tcW w:w="2410" w:type="dxa"/>
          </w:tcPr>
          <w:p w14:paraId="0B85C1E9" w14:textId="77777777" w:rsidR="00BB3B12" w:rsidRPr="00112450" w:rsidRDefault="00BB3B12" w:rsidP="001F7F75">
            <w:pPr>
              <w:spacing w:line="276" w:lineRule="auto"/>
              <w:jc w:val="center"/>
              <w:rPr>
                <w:sz w:val="22"/>
                <w:szCs w:val="22"/>
              </w:rPr>
            </w:pPr>
          </w:p>
          <w:p w14:paraId="256CBE58" w14:textId="77777777" w:rsidR="00BB3B12" w:rsidRPr="00112450" w:rsidRDefault="00BB3B12" w:rsidP="001F7F75">
            <w:pPr>
              <w:spacing w:line="276" w:lineRule="auto"/>
              <w:jc w:val="center"/>
              <w:rPr>
                <w:sz w:val="22"/>
                <w:szCs w:val="22"/>
              </w:rPr>
            </w:pPr>
            <w:r w:rsidRPr="00112450">
              <w:rPr>
                <w:sz w:val="22"/>
                <w:szCs w:val="22"/>
              </w:rPr>
              <w:t>11620</w:t>
            </w:r>
          </w:p>
        </w:tc>
      </w:tr>
    </w:tbl>
    <w:p w14:paraId="4A39A3EA" w14:textId="77777777" w:rsidR="00006C6A" w:rsidRPr="00112450" w:rsidRDefault="00006C6A" w:rsidP="00E52935">
      <w:pPr>
        <w:autoSpaceDE w:val="0"/>
        <w:autoSpaceDN w:val="0"/>
        <w:adjustRightInd w:val="0"/>
        <w:spacing w:after="160"/>
        <w:jc w:val="both"/>
        <w:rPr>
          <w:sz w:val="22"/>
          <w:szCs w:val="22"/>
        </w:rPr>
      </w:pPr>
    </w:p>
    <w:p w14:paraId="0BAC9F34" w14:textId="77777777" w:rsidR="00006C6A" w:rsidRPr="00112450" w:rsidRDefault="00006C6A" w:rsidP="00E94E73">
      <w:pPr>
        <w:autoSpaceDE w:val="0"/>
        <w:autoSpaceDN w:val="0"/>
        <w:adjustRightInd w:val="0"/>
        <w:jc w:val="both"/>
        <w:rPr>
          <w:sz w:val="22"/>
          <w:szCs w:val="22"/>
        </w:rPr>
      </w:pPr>
    </w:p>
    <w:p w14:paraId="39E19CAC" w14:textId="77777777" w:rsidR="00006C6A" w:rsidRPr="00112450" w:rsidRDefault="00006C6A" w:rsidP="00E94E73">
      <w:pPr>
        <w:autoSpaceDE w:val="0"/>
        <w:autoSpaceDN w:val="0"/>
        <w:adjustRightInd w:val="0"/>
        <w:jc w:val="both"/>
        <w:rPr>
          <w:sz w:val="22"/>
          <w:szCs w:val="22"/>
        </w:rPr>
      </w:pPr>
    </w:p>
    <w:p w14:paraId="1B788F15" w14:textId="77777777" w:rsidR="00006C6A" w:rsidRPr="00112450" w:rsidRDefault="00006C6A" w:rsidP="00E94E73">
      <w:pPr>
        <w:autoSpaceDE w:val="0"/>
        <w:autoSpaceDN w:val="0"/>
        <w:adjustRightInd w:val="0"/>
        <w:jc w:val="both"/>
        <w:rPr>
          <w:sz w:val="22"/>
          <w:szCs w:val="22"/>
        </w:rPr>
      </w:pPr>
    </w:p>
    <w:p w14:paraId="12884857" w14:textId="77777777" w:rsidR="00006C6A" w:rsidRPr="00112450" w:rsidRDefault="00006C6A" w:rsidP="00E94E73">
      <w:pPr>
        <w:autoSpaceDE w:val="0"/>
        <w:autoSpaceDN w:val="0"/>
        <w:adjustRightInd w:val="0"/>
        <w:jc w:val="both"/>
        <w:rPr>
          <w:sz w:val="22"/>
          <w:szCs w:val="22"/>
        </w:rPr>
      </w:pPr>
    </w:p>
    <w:p w14:paraId="289D1CEC" w14:textId="77777777" w:rsidR="00006C6A" w:rsidRPr="00112450" w:rsidRDefault="00006C6A" w:rsidP="00E94E73">
      <w:pPr>
        <w:autoSpaceDE w:val="0"/>
        <w:autoSpaceDN w:val="0"/>
        <w:adjustRightInd w:val="0"/>
        <w:jc w:val="both"/>
        <w:rPr>
          <w:sz w:val="22"/>
          <w:szCs w:val="22"/>
        </w:rPr>
      </w:pPr>
    </w:p>
    <w:p w14:paraId="662BAEDA" w14:textId="77777777" w:rsidR="00006C6A" w:rsidRPr="00112450" w:rsidRDefault="00006C6A" w:rsidP="00E94E73">
      <w:pPr>
        <w:autoSpaceDE w:val="0"/>
        <w:autoSpaceDN w:val="0"/>
        <w:adjustRightInd w:val="0"/>
        <w:jc w:val="both"/>
        <w:rPr>
          <w:sz w:val="22"/>
          <w:szCs w:val="22"/>
        </w:rPr>
      </w:pPr>
    </w:p>
    <w:p w14:paraId="09477537" w14:textId="77777777" w:rsidR="00006C6A" w:rsidRPr="00112450" w:rsidRDefault="00006C6A" w:rsidP="00E94E73">
      <w:pPr>
        <w:autoSpaceDE w:val="0"/>
        <w:autoSpaceDN w:val="0"/>
        <w:adjustRightInd w:val="0"/>
        <w:jc w:val="both"/>
        <w:rPr>
          <w:sz w:val="22"/>
          <w:szCs w:val="22"/>
        </w:rPr>
      </w:pPr>
    </w:p>
    <w:p w14:paraId="65BEE45C" w14:textId="77777777" w:rsidR="00006C6A" w:rsidRPr="00112450" w:rsidRDefault="00006C6A" w:rsidP="00E94E73">
      <w:pPr>
        <w:autoSpaceDE w:val="0"/>
        <w:autoSpaceDN w:val="0"/>
        <w:adjustRightInd w:val="0"/>
        <w:jc w:val="both"/>
        <w:rPr>
          <w:sz w:val="22"/>
          <w:szCs w:val="22"/>
        </w:rPr>
      </w:pPr>
    </w:p>
    <w:p w14:paraId="0904CFFD" w14:textId="77777777" w:rsidR="003C0ACB" w:rsidRPr="00112450" w:rsidRDefault="003C0ACB" w:rsidP="00E94E73">
      <w:pPr>
        <w:autoSpaceDE w:val="0"/>
        <w:autoSpaceDN w:val="0"/>
        <w:adjustRightInd w:val="0"/>
        <w:jc w:val="both"/>
        <w:rPr>
          <w:sz w:val="22"/>
          <w:szCs w:val="22"/>
        </w:rPr>
      </w:pPr>
    </w:p>
    <w:p w14:paraId="153A970D" w14:textId="77777777" w:rsidR="003C0ACB" w:rsidRPr="00112450" w:rsidRDefault="003C0ACB" w:rsidP="00E94E73">
      <w:pPr>
        <w:autoSpaceDE w:val="0"/>
        <w:autoSpaceDN w:val="0"/>
        <w:adjustRightInd w:val="0"/>
        <w:jc w:val="both"/>
        <w:rPr>
          <w:sz w:val="22"/>
          <w:szCs w:val="22"/>
        </w:rPr>
      </w:pPr>
    </w:p>
    <w:p w14:paraId="310D98A2" w14:textId="77777777" w:rsidR="003C0ACB" w:rsidRPr="00112450" w:rsidRDefault="003C0ACB" w:rsidP="00E94E73">
      <w:pPr>
        <w:autoSpaceDE w:val="0"/>
        <w:autoSpaceDN w:val="0"/>
        <w:adjustRightInd w:val="0"/>
        <w:jc w:val="both"/>
        <w:rPr>
          <w:sz w:val="22"/>
          <w:szCs w:val="22"/>
        </w:rPr>
      </w:pPr>
    </w:p>
    <w:p w14:paraId="5866F1C4" w14:textId="77777777" w:rsidR="00006C6A" w:rsidRPr="00112450" w:rsidRDefault="00006C6A" w:rsidP="00E94E73">
      <w:pPr>
        <w:autoSpaceDE w:val="0"/>
        <w:autoSpaceDN w:val="0"/>
        <w:adjustRightInd w:val="0"/>
        <w:jc w:val="both"/>
        <w:rPr>
          <w:sz w:val="22"/>
          <w:szCs w:val="22"/>
        </w:rPr>
      </w:pPr>
    </w:p>
    <w:p w14:paraId="75E6224D" w14:textId="77777777" w:rsidR="00006C6A" w:rsidRPr="00112450" w:rsidRDefault="00006C6A" w:rsidP="00E94E73">
      <w:pPr>
        <w:autoSpaceDE w:val="0"/>
        <w:autoSpaceDN w:val="0"/>
        <w:adjustRightInd w:val="0"/>
        <w:jc w:val="both"/>
        <w:rPr>
          <w:sz w:val="22"/>
          <w:szCs w:val="22"/>
        </w:rPr>
      </w:pPr>
    </w:p>
    <w:p w14:paraId="6F63E58C" w14:textId="77777777" w:rsidR="00006C6A" w:rsidRDefault="00006C6A" w:rsidP="00E94E73">
      <w:pPr>
        <w:autoSpaceDE w:val="0"/>
        <w:autoSpaceDN w:val="0"/>
        <w:adjustRightInd w:val="0"/>
        <w:jc w:val="both"/>
        <w:rPr>
          <w:sz w:val="22"/>
          <w:szCs w:val="22"/>
        </w:rPr>
      </w:pPr>
    </w:p>
    <w:p w14:paraId="251483DC" w14:textId="77777777" w:rsidR="002D0009" w:rsidRDefault="002D0009" w:rsidP="00E94E73">
      <w:pPr>
        <w:autoSpaceDE w:val="0"/>
        <w:autoSpaceDN w:val="0"/>
        <w:adjustRightInd w:val="0"/>
        <w:jc w:val="both"/>
        <w:rPr>
          <w:sz w:val="22"/>
          <w:szCs w:val="22"/>
        </w:rPr>
      </w:pPr>
    </w:p>
    <w:p w14:paraId="416E2EA6" w14:textId="77777777" w:rsidR="002D0009" w:rsidRDefault="002D0009" w:rsidP="00E94E73">
      <w:pPr>
        <w:autoSpaceDE w:val="0"/>
        <w:autoSpaceDN w:val="0"/>
        <w:adjustRightInd w:val="0"/>
        <w:jc w:val="both"/>
        <w:rPr>
          <w:sz w:val="22"/>
          <w:szCs w:val="22"/>
        </w:rPr>
      </w:pPr>
    </w:p>
    <w:p w14:paraId="1A81F120" w14:textId="77777777" w:rsidR="002D0009" w:rsidRDefault="002D0009" w:rsidP="00E94E73">
      <w:pPr>
        <w:autoSpaceDE w:val="0"/>
        <w:autoSpaceDN w:val="0"/>
        <w:adjustRightInd w:val="0"/>
        <w:jc w:val="both"/>
        <w:rPr>
          <w:sz w:val="22"/>
          <w:szCs w:val="22"/>
        </w:rPr>
      </w:pPr>
    </w:p>
    <w:p w14:paraId="190D9E0A" w14:textId="77777777" w:rsidR="002D0009" w:rsidRDefault="002D0009" w:rsidP="00E94E73">
      <w:pPr>
        <w:autoSpaceDE w:val="0"/>
        <w:autoSpaceDN w:val="0"/>
        <w:adjustRightInd w:val="0"/>
        <w:jc w:val="both"/>
        <w:rPr>
          <w:sz w:val="22"/>
          <w:szCs w:val="22"/>
        </w:rPr>
      </w:pPr>
    </w:p>
    <w:p w14:paraId="28E2D929" w14:textId="77777777" w:rsidR="002D0009" w:rsidRPr="00112450" w:rsidRDefault="002D0009" w:rsidP="00E94E73">
      <w:pPr>
        <w:autoSpaceDE w:val="0"/>
        <w:autoSpaceDN w:val="0"/>
        <w:adjustRightInd w:val="0"/>
        <w:jc w:val="both"/>
        <w:rPr>
          <w:sz w:val="22"/>
          <w:szCs w:val="22"/>
        </w:rPr>
      </w:pPr>
    </w:p>
    <w:p w14:paraId="0E2701CF" w14:textId="77777777" w:rsidR="00006C6A" w:rsidRPr="00112450" w:rsidRDefault="00006C6A" w:rsidP="00E94E73">
      <w:pPr>
        <w:autoSpaceDE w:val="0"/>
        <w:autoSpaceDN w:val="0"/>
        <w:adjustRightInd w:val="0"/>
        <w:jc w:val="both"/>
        <w:rPr>
          <w:sz w:val="22"/>
          <w:szCs w:val="22"/>
        </w:rPr>
      </w:pPr>
    </w:p>
    <w:p w14:paraId="1CFD934F" w14:textId="77777777" w:rsidR="00006C6A" w:rsidRPr="00112450" w:rsidRDefault="00006C6A" w:rsidP="00E94E73">
      <w:pPr>
        <w:autoSpaceDE w:val="0"/>
        <w:autoSpaceDN w:val="0"/>
        <w:adjustRightInd w:val="0"/>
        <w:jc w:val="both"/>
        <w:rPr>
          <w:sz w:val="22"/>
          <w:szCs w:val="22"/>
        </w:rPr>
      </w:pPr>
    </w:p>
    <w:p w14:paraId="3F88E0F5" w14:textId="77777777" w:rsidR="00006C6A" w:rsidRPr="00112450" w:rsidRDefault="00006C6A" w:rsidP="00E94E73">
      <w:pPr>
        <w:autoSpaceDE w:val="0"/>
        <w:autoSpaceDN w:val="0"/>
        <w:adjustRightInd w:val="0"/>
        <w:jc w:val="both"/>
        <w:rPr>
          <w:sz w:val="22"/>
          <w:szCs w:val="22"/>
        </w:rPr>
      </w:pPr>
    </w:p>
    <w:p w14:paraId="1ADED742" w14:textId="77777777" w:rsidR="00741BE0" w:rsidRPr="00112450" w:rsidRDefault="00741BE0" w:rsidP="00E94E73">
      <w:pPr>
        <w:autoSpaceDE w:val="0"/>
        <w:autoSpaceDN w:val="0"/>
        <w:adjustRightInd w:val="0"/>
        <w:jc w:val="both"/>
        <w:rPr>
          <w:sz w:val="22"/>
          <w:szCs w:val="22"/>
        </w:rPr>
      </w:pPr>
    </w:p>
    <w:p w14:paraId="130A8D3E" w14:textId="77777777" w:rsidR="00155135" w:rsidRPr="00112450" w:rsidRDefault="00155135" w:rsidP="00155135">
      <w:pPr>
        <w:pStyle w:val="Naslov1"/>
        <w:jc w:val="both"/>
        <w:rPr>
          <w:rFonts w:ascii="Times New Roman" w:hAnsi="Times New Roman"/>
          <w:sz w:val="22"/>
          <w:szCs w:val="22"/>
        </w:rPr>
      </w:pPr>
      <w:bookmarkStart w:id="60" w:name="_Toc193966702"/>
      <w:r w:rsidRPr="00112450">
        <w:rPr>
          <w:rFonts w:ascii="Times New Roman" w:hAnsi="Times New Roman"/>
          <w:sz w:val="22"/>
          <w:szCs w:val="22"/>
        </w:rPr>
        <w:lastRenderedPageBreak/>
        <w:t>Dodaci</w:t>
      </w:r>
      <w:bookmarkEnd w:id="60"/>
    </w:p>
    <w:p w14:paraId="5E5C16A2" w14:textId="77777777" w:rsidR="00C5094D" w:rsidRPr="00112450" w:rsidRDefault="00436CEC" w:rsidP="00834DB4">
      <w:pPr>
        <w:pStyle w:val="Naslov2"/>
        <w:rPr>
          <w:noProof/>
        </w:rPr>
      </w:pPr>
      <w:bookmarkStart w:id="61" w:name="_Toc193966703"/>
      <w:r w:rsidRPr="00112450">
        <w:rPr>
          <w:rFonts w:ascii="Times New Roman" w:hAnsi="Times New Roman" w:cs="Times New Roman"/>
          <w:sz w:val="22"/>
          <w:szCs w:val="22"/>
        </w:rPr>
        <w:t>Popis tablica</w:t>
      </w:r>
      <w:bookmarkEnd w:id="61"/>
      <w:r w:rsidRPr="00112450">
        <w:rPr>
          <w:rFonts w:ascii="Times New Roman" w:hAnsi="Times New Roman" w:cs="Times New Roman"/>
          <w:sz w:val="22"/>
          <w:szCs w:val="22"/>
        </w:rPr>
        <w:t xml:space="preserve"> </w:t>
      </w:r>
      <w:r w:rsidR="00834DB4" w:rsidRPr="00112450">
        <w:rPr>
          <w:rFonts w:ascii="Times New Roman" w:hAnsi="Times New Roman" w:cs="Times New Roman"/>
          <w:sz w:val="22"/>
          <w:szCs w:val="22"/>
        </w:rPr>
        <w:fldChar w:fldCharType="begin"/>
      </w:r>
      <w:r w:rsidR="00834DB4" w:rsidRPr="00112450">
        <w:rPr>
          <w:rFonts w:ascii="Times New Roman" w:hAnsi="Times New Roman" w:cs="Times New Roman"/>
          <w:sz w:val="22"/>
          <w:szCs w:val="22"/>
        </w:rPr>
        <w:instrText xml:space="preserve"> TOC \h \z \c "Tablica" </w:instrText>
      </w:r>
      <w:r w:rsidR="00834DB4" w:rsidRPr="00112450">
        <w:rPr>
          <w:rFonts w:ascii="Times New Roman" w:hAnsi="Times New Roman" w:cs="Times New Roman"/>
          <w:sz w:val="22"/>
          <w:szCs w:val="22"/>
        </w:rPr>
        <w:fldChar w:fldCharType="separate"/>
      </w:r>
    </w:p>
    <w:p w14:paraId="0DDD2A02" w14:textId="5002AD22" w:rsidR="00C5094D" w:rsidRPr="00112450" w:rsidRDefault="00C5094D">
      <w:pPr>
        <w:pStyle w:val="Tablicaslika"/>
        <w:tabs>
          <w:tab w:val="right" w:leader="dot" w:pos="9205"/>
        </w:tabs>
        <w:rPr>
          <w:rFonts w:asciiTheme="minorHAnsi" w:eastAsiaTheme="minorEastAsia" w:hAnsiTheme="minorHAnsi" w:cstheme="minorBidi"/>
          <w:noProof/>
          <w:kern w:val="2"/>
          <w14:ligatures w14:val="standardContextual"/>
        </w:rPr>
      </w:pPr>
      <w:hyperlink w:anchor="_Toc166673282" w:history="1">
        <w:r w:rsidRPr="00112450">
          <w:rPr>
            <w:rStyle w:val="Hiperveza"/>
            <w:noProof/>
          </w:rPr>
          <w:t>Tablica 1. Struktura konsolidiranih prihoda i primitaka  Grada Koprivnice i 12 proračunskih korisnika</w:t>
        </w:r>
        <w:r w:rsidRPr="00112450">
          <w:rPr>
            <w:noProof/>
            <w:webHidden/>
          </w:rPr>
          <w:tab/>
        </w:r>
        <w:r w:rsidRPr="00112450">
          <w:rPr>
            <w:noProof/>
            <w:webHidden/>
          </w:rPr>
          <w:fldChar w:fldCharType="begin"/>
        </w:r>
        <w:r w:rsidRPr="00112450">
          <w:rPr>
            <w:noProof/>
            <w:webHidden/>
          </w:rPr>
          <w:instrText xml:space="preserve"> PAGEREF _Toc166673282 \h </w:instrText>
        </w:r>
        <w:r w:rsidRPr="00112450">
          <w:rPr>
            <w:noProof/>
            <w:webHidden/>
          </w:rPr>
        </w:r>
        <w:r w:rsidRPr="00112450">
          <w:rPr>
            <w:noProof/>
            <w:webHidden/>
          </w:rPr>
          <w:fldChar w:fldCharType="separate"/>
        </w:r>
        <w:r w:rsidR="00CC2FAE">
          <w:rPr>
            <w:noProof/>
            <w:webHidden/>
          </w:rPr>
          <w:t>2</w:t>
        </w:r>
        <w:r w:rsidRPr="00112450">
          <w:rPr>
            <w:noProof/>
            <w:webHidden/>
          </w:rPr>
          <w:fldChar w:fldCharType="end"/>
        </w:r>
      </w:hyperlink>
    </w:p>
    <w:p w14:paraId="78A14A71" w14:textId="7B40927C" w:rsidR="00C5094D" w:rsidRPr="00112450" w:rsidRDefault="00C5094D">
      <w:pPr>
        <w:pStyle w:val="Tablicaslika"/>
        <w:tabs>
          <w:tab w:val="right" w:leader="dot" w:pos="9205"/>
        </w:tabs>
        <w:rPr>
          <w:rFonts w:asciiTheme="minorHAnsi" w:eastAsiaTheme="minorEastAsia" w:hAnsiTheme="minorHAnsi" w:cstheme="minorBidi"/>
          <w:noProof/>
          <w:kern w:val="2"/>
          <w14:ligatures w14:val="standardContextual"/>
        </w:rPr>
      </w:pPr>
      <w:hyperlink w:anchor="_Toc166673283" w:history="1">
        <w:r w:rsidRPr="00112450">
          <w:rPr>
            <w:rStyle w:val="Hiperveza"/>
            <w:noProof/>
          </w:rPr>
          <w:t>Tablica 2. Ostvarene pomoći na razini podskupine ekonomske klasifikacije po korisnicima</w:t>
        </w:r>
        <w:r w:rsidRPr="00112450">
          <w:rPr>
            <w:noProof/>
            <w:webHidden/>
          </w:rPr>
          <w:tab/>
        </w:r>
        <w:r w:rsidRPr="00112450">
          <w:rPr>
            <w:noProof/>
            <w:webHidden/>
          </w:rPr>
          <w:fldChar w:fldCharType="begin"/>
        </w:r>
        <w:r w:rsidRPr="00112450">
          <w:rPr>
            <w:noProof/>
            <w:webHidden/>
          </w:rPr>
          <w:instrText xml:space="preserve"> PAGEREF _Toc166673283 \h </w:instrText>
        </w:r>
        <w:r w:rsidRPr="00112450">
          <w:rPr>
            <w:noProof/>
            <w:webHidden/>
          </w:rPr>
        </w:r>
        <w:r w:rsidRPr="00112450">
          <w:rPr>
            <w:noProof/>
            <w:webHidden/>
          </w:rPr>
          <w:fldChar w:fldCharType="separate"/>
        </w:r>
        <w:r w:rsidR="00CC2FAE">
          <w:rPr>
            <w:noProof/>
            <w:webHidden/>
          </w:rPr>
          <w:t>3</w:t>
        </w:r>
        <w:r w:rsidRPr="00112450">
          <w:rPr>
            <w:noProof/>
            <w:webHidden/>
          </w:rPr>
          <w:fldChar w:fldCharType="end"/>
        </w:r>
      </w:hyperlink>
    </w:p>
    <w:p w14:paraId="5EB1C856" w14:textId="0397BE1B" w:rsidR="00C5094D" w:rsidRPr="00112450" w:rsidRDefault="00C5094D">
      <w:pPr>
        <w:pStyle w:val="Tablicaslika"/>
        <w:tabs>
          <w:tab w:val="right" w:leader="dot" w:pos="9205"/>
        </w:tabs>
        <w:rPr>
          <w:rFonts w:asciiTheme="minorHAnsi" w:eastAsiaTheme="minorEastAsia" w:hAnsiTheme="minorHAnsi" w:cstheme="minorBidi"/>
          <w:noProof/>
          <w:kern w:val="2"/>
          <w14:ligatures w14:val="standardContextual"/>
        </w:rPr>
      </w:pPr>
      <w:hyperlink w:anchor="_Toc166673284" w:history="1">
        <w:r w:rsidRPr="00112450">
          <w:rPr>
            <w:rStyle w:val="Hiperveza"/>
            <w:noProof/>
          </w:rPr>
          <w:t>Tablica 3.  Ostvarenje prihoda od imovine na razini podskupine ekonomske klasifikacije po korisnicima</w:t>
        </w:r>
        <w:r w:rsidRPr="00112450">
          <w:rPr>
            <w:noProof/>
            <w:webHidden/>
          </w:rPr>
          <w:tab/>
        </w:r>
        <w:r w:rsidRPr="00112450">
          <w:rPr>
            <w:noProof/>
            <w:webHidden/>
          </w:rPr>
          <w:fldChar w:fldCharType="begin"/>
        </w:r>
        <w:r w:rsidRPr="00112450">
          <w:rPr>
            <w:noProof/>
            <w:webHidden/>
          </w:rPr>
          <w:instrText xml:space="preserve"> PAGEREF _Toc166673284 \h </w:instrText>
        </w:r>
        <w:r w:rsidRPr="00112450">
          <w:rPr>
            <w:noProof/>
            <w:webHidden/>
          </w:rPr>
        </w:r>
        <w:r w:rsidRPr="00112450">
          <w:rPr>
            <w:noProof/>
            <w:webHidden/>
          </w:rPr>
          <w:fldChar w:fldCharType="separate"/>
        </w:r>
        <w:r w:rsidR="00CC2FAE">
          <w:rPr>
            <w:noProof/>
            <w:webHidden/>
          </w:rPr>
          <w:t>6</w:t>
        </w:r>
        <w:r w:rsidRPr="00112450">
          <w:rPr>
            <w:noProof/>
            <w:webHidden/>
          </w:rPr>
          <w:fldChar w:fldCharType="end"/>
        </w:r>
      </w:hyperlink>
    </w:p>
    <w:p w14:paraId="655F6BAC" w14:textId="0927C53A" w:rsidR="00C5094D" w:rsidRPr="00112450" w:rsidRDefault="00C5094D">
      <w:pPr>
        <w:pStyle w:val="Tablicaslika"/>
        <w:tabs>
          <w:tab w:val="right" w:leader="dot" w:pos="9205"/>
        </w:tabs>
        <w:rPr>
          <w:rFonts w:asciiTheme="minorHAnsi" w:eastAsiaTheme="minorEastAsia" w:hAnsiTheme="minorHAnsi" w:cstheme="minorBidi"/>
          <w:noProof/>
          <w:kern w:val="2"/>
          <w14:ligatures w14:val="standardContextual"/>
        </w:rPr>
      </w:pPr>
      <w:hyperlink w:anchor="_Toc166673285" w:history="1">
        <w:r w:rsidRPr="00112450">
          <w:rPr>
            <w:rStyle w:val="Hiperveza"/>
            <w:noProof/>
          </w:rPr>
          <w:t>Tablica 4.  Ostvarenje prihoda od upravnih i administrativnih pristojbi, pristojbi po posebnim propisima i naknada na razini podskupine ekonomske klasifikacije po korisnicima</w:t>
        </w:r>
        <w:r w:rsidRPr="00112450">
          <w:rPr>
            <w:noProof/>
            <w:webHidden/>
          </w:rPr>
          <w:tab/>
        </w:r>
        <w:r w:rsidRPr="00112450">
          <w:rPr>
            <w:noProof/>
            <w:webHidden/>
          </w:rPr>
          <w:fldChar w:fldCharType="begin"/>
        </w:r>
        <w:r w:rsidRPr="00112450">
          <w:rPr>
            <w:noProof/>
            <w:webHidden/>
          </w:rPr>
          <w:instrText xml:space="preserve"> PAGEREF _Toc166673285 \h </w:instrText>
        </w:r>
        <w:r w:rsidRPr="00112450">
          <w:rPr>
            <w:noProof/>
            <w:webHidden/>
          </w:rPr>
        </w:r>
        <w:r w:rsidRPr="00112450">
          <w:rPr>
            <w:noProof/>
            <w:webHidden/>
          </w:rPr>
          <w:fldChar w:fldCharType="separate"/>
        </w:r>
        <w:r w:rsidR="00CC2FAE">
          <w:rPr>
            <w:noProof/>
            <w:webHidden/>
          </w:rPr>
          <w:t>7</w:t>
        </w:r>
        <w:r w:rsidRPr="00112450">
          <w:rPr>
            <w:noProof/>
            <w:webHidden/>
          </w:rPr>
          <w:fldChar w:fldCharType="end"/>
        </w:r>
      </w:hyperlink>
    </w:p>
    <w:p w14:paraId="18B29CEC" w14:textId="28A8B3AB" w:rsidR="00C5094D" w:rsidRPr="00112450" w:rsidRDefault="00C5094D">
      <w:pPr>
        <w:pStyle w:val="Tablicaslika"/>
        <w:tabs>
          <w:tab w:val="right" w:leader="dot" w:pos="9205"/>
        </w:tabs>
        <w:rPr>
          <w:rFonts w:asciiTheme="minorHAnsi" w:eastAsiaTheme="minorEastAsia" w:hAnsiTheme="minorHAnsi" w:cstheme="minorBidi"/>
          <w:noProof/>
          <w:kern w:val="2"/>
          <w14:ligatures w14:val="standardContextual"/>
        </w:rPr>
      </w:pPr>
      <w:hyperlink w:anchor="_Toc166673286" w:history="1">
        <w:r w:rsidRPr="00112450">
          <w:rPr>
            <w:rStyle w:val="Hiperveza"/>
            <w:noProof/>
          </w:rPr>
          <w:t>Tablica 5. Ostvarenje prihoda od prodaje proizvoda i robe te pruženih usluga, prihodi od donacija te povrati po protestiranim jamstvima na razini podskupine ekonomske klasifikacije po korisnicima</w:t>
        </w:r>
        <w:r w:rsidRPr="00112450">
          <w:rPr>
            <w:noProof/>
            <w:webHidden/>
          </w:rPr>
          <w:tab/>
        </w:r>
        <w:r w:rsidRPr="00112450">
          <w:rPr>
            <w:noProof/>
            <w:webHidden/>
          </w:rPr>
          <w:fldChar w:fldCharType="begin"/>
        </w:r>
        <w:r w:rsidRPr="00112450">
          <w:rPr>
            <w:noProof/>
            <w:webHidden/>
          </w:rPr>
          <w:instrText xml:space="preserve"> PAGEREF _Toc166673286 \h </w:instrText>
        </w:r>
        <w:r w:rsidRPr="00112450">
          <w:rPr>
            <w:noProof/>
            <w:webHidden/>
          </w:rPr>
        </w:r>
        <w:r w:rsidRPr="00112450">
          <w:rPr>
            <w:noProof/>
            <w:webHidden/>
          </w:rPr>
          <w:fldChar w:fldCharType="separate"/>
        </w:r>
        <w:r w:rsidR="00CC2FAE">
          <w:rPr>
            <w:noProof/>
            <w:webHidden/>
          </w:rPr>
          <w:t>8</w:t>
        </w:r>
        <w:r w:rsidRPr="00112450">
          <w:rPr>
            <w:noProof/>
            <w:webHidden/>
          </w:rPr>
          <w:fldChar w:fldCharType="end"/>
        </w:r>
      </w:hyperlink>
    </w:p>
    <w:p w14:paraId="173AD1BE" w14:textId="30E30FE4" w:rsidR="00C5094D" w:rsidRPr="00112450" w:rsidRDefault="00C5094D">
      <w:pPr>
        <w:pStyle w:val="Tablicaslika"/>
        <w:tabs>
          <w:tab w:val="right" w:leader="dot" w:pos="9205"/>
        </w:tabs>
        <w:rPr>
          <w:rFonts w:asciiTheme="minorHAnsi" w:eastAsiaTheme="minorEastAsia" w:hAnsiTheme="minorHAnsi" w:cstheme="minorBidi"/>
          <w:noProof/>
          <w:kern w:val="2"/>
          <w14:ligatures w14:val="standardContextual"/>
        </w:rPr>
      </w:pPr>
      <w:hyperlink w:anchor="_Toc166673287" w:history="1">
        <w:r w:rsidRPr="00112450">
          <w:rPr>
            <w:rStyle w:val="Hiperveza"/>
            <w:noProof/>
          </w:rPr>
          <w:t>Tablica 6. Ostvarenje prihoda od kazni, upravnih mjere i ostali prihodi na razini skupine ekonomske klasifikacije po korisnicima</w:t>
        </w:r>
        <w:r w:rsidRPr="00112450">
          <w:rPr>
            <w:noProof/>
            <w:webHidden/>
          </w:rPr>
          <w:tab/>
        </w:r>
        <w:r w:rsidRPr="00112450">
          <w:rPr>
            <w:noProof/>
            <w:webHidden/>
          </w:rPr>
          <w:fldChar w:fldCharType="begin"/>
        </w:r>
        <w:r w:rsidRPr="00112450">
          <w:rPr>
            <w:noProof/>
            <w:webHidden/>
          </w:rPr>
          <w:instrText xml:space="preserve"> PAGEREF _Toc166673287 \h </w:instrText>
        </w:r>
        <w:r w:rsidRPr="00112450">
          <w:rPr>
            <w:noProof/>
            <w:webHidden/>
          </w:rPr>
        </w:r>
        <w:r w:rsidRPr="00112450">
          <w:rPr>
            <w:noProof/>
            <w:webHidden/>
          </w:rPr>
          <w:fldChar w:fldCharType="separate"/>
        </w:r>
        <w:r w:rsidR="00CC2FAE">
          <w:rPr>
            <w:noProof/>
            <w:webHidden/>
          </w:rPr>
          <w:t>8</w:t>
        </w:r>
        <w:r w:rsidRPr="00112450">
          <w:rPr>
            <w:noProof/>
            <w:webHidden/>
          </w:rPr>
          <w:fldChar w:fldCharType="end"/>
        </w:r>
      </w:hyperlink>
    </w:p>
    <w:p w14:paraId="468D2EDB" w14:textId="26FF5CE7" w:rsidR="00C5094D" w:rsidRPr="00112450" w:rsidRDefault="00C5094D">
      <w:pPr>
        <w:pStyle w:val="Tablicaslika"/>
        <w:tabs>
          <w:tab w:val="right" w:leader="dot" w:pos="9205"/>
        </w:tabs>
        <w:rPr>
          <w:rFonts w:asciiTheme="minorHAnsi" w:eastAsiaTheme="minorEastAsia" w:hAnsiTheme="minorHAnsi" w:cstheme="minorBidi"/>
          <w:noProof/>
          <w:kern w:val="2"/>
          <w14:ligatures w14:val="standardContextual"/>
        </w:rPr>
      </w:pPr>
      <w:hyperlink w:anchor="_Toc166673288" w:history="1">
        <w:r w:rsidRPr="00112450">
          <w:rPr>
            <w:rStyle w:val="Hiperveza"/>
            <w:noProof/>
          </w:rPr>
          <w:t>Tablica 7. Prihodi od prodaje nefinancijske imovine na razini podskupine ekonomske klasifikacije po korisnicima</w:t>
        </w:r>
        <w:r w:rsidRPr="00112450">
          <w:rPr>
            <w:noProof/>
            <w:webHidden/>
          </w:rPr>
          <w:tab/>
        </w:r>
        <w:r w:rsidRPr="00112450">
          <w:rPr>
            <w:noProof/>
            <w:webHidden/>
          </w:rPr>
          <w:fldChar w:fldCharType="begin"/>
        </w:r>
        <w:r w:rsidRPr="00112450">
          <w:rPr>
            <w:noProof/>
            <w:webHidden/>
          </w:rPr>
          <w:instrText xml:space="preserve"> PAGEREF _Toc166673288 \h </w:instrText>
        </w:r>
        <w:r w:rsidRPr="00112450">
          <w:rPr>
            <w:noProof/>
            <w:webHidden/>
          </w:rPr>
        </w:r>
        <w:r w:rsidRPr="00112450">
          <w:rPr>
            <w:noProof/>
            <w:webHidden/>
          </w:rPr>
          <w:fldChar w:fldCharType="separate"/>
        </w:r>
        <w:r w:rsidR="00CC2FAE">
          <w:rPr>
            <w:noProof/>
            <w:webHidden/>
          </w:rPr>
          <w:t>9</w:t>
        </w:r>
        <w:r w:rsidRPr="00112450">
          <w:rPr>
            <w:noProof/>
            <w:webHidden/>
          </w:rPr>
          <w:fldChar w:fldCharType="end"/>
        </w:r>
      </w:hyperlink>
    </w:p>
    <w:p w14:paraId="314B5051" w14:textId="50329E83" w:rsidR="00C5094D" w:rsidRPr="00112450" w:rsidRDefault="00C5094D">
      <w:pPr>
        <w:pStyle w:val="Tablicaslika"/>
        <w:tabs>
          <w:tab w:val="right" w:leader="dot" w:pos="9205"/>
        </w:tabs>
        <w:rPr>
          <w:rFonts w:asciiTheme="minorHAnsi" w:eastAsiaTheme="minorEastAsia" w:hAnsiTheme="minorHAnsi" w:cstheme="minorBidi"/>
          <w:noProof/>
          <w:kern w:val="2"/>
          <w14:ligatures w14:val="standardContextual"/>
        </w:rPr>
      </w:pPr>
      <w:hyperlink w:anchor="_Toc166673289" w:history="1">
        <w:r w:rsidRPr="00112450">
          <w:rPr>
            <w:rStyle w:val="Hiperveza"/>
            <w:noProof/>
          </w:rPr>
          <w:t>Tablica 8. Struktura konsolidiranih rashoda i izdataka  Grada Koprivnice i 12 proračunskih korisnika</w:t>
        </w:r>
        <w:r w:rsidRPr="00112450">
          <w:rPr>
            <w:noProof/>
            <w:webHidden/>
          </w:rPr>
          <w:tab/>
        </w:r>
        <w:r w:rsidRPr="00112450">
          <w:rPr>
            <w:noProof/>
            <w:webHidden/>
          </w:rPr>
          <w:fldChar w:fldCharType="begin"/>
        </w:r>
        <w:r w:rsidRPr="00112450">
          <w:rPr>
            <w:noProof/>
            <w:webHidden/>
          </w:rPr>
          <w:instrText xml:space="preserve"> PAGEREF _Toc166673289 \h </w:instrText>
        </w:r>
        <w:r w:rsidRPr="00112450">
          <w:rPr>
            <w:noProof/>
            <w:webHidden/>
          </w:rPr>
        </w:r>
        <w:r w:rsidRPr="00112450">
          <w:rPr>
            <w:noProof/>
            <w:webHidden/>
          </w:rPr>
          <w:fldChar w:fldCharType="separate"/>
        </w:r>
        <w:r w:rsidR="00CC2FAE">
          <w:rPr>
            <w:noProof/>
            <w:webHidden/>
          </w:rPr>
          <w:t>10</w:t>
        </w:r>
        <w:r w:rsidRPr="00112450">
          <w:rPr>
            <w:noProof/>
            <w:webHidden/>
          </w:rPr>
          <w:fldChar w:fldCharType="end"/>
        </w:r>
      </w:hyperlink>
    </w:p>
    <w:p w14:paraId="3154F537" w14:textId="7F4E191D" w:rsidR="00C5094D" w:rsidRPr="00112450" w:rsidRDefault="00C5094D">
      <w:pPr>
        <w:pStyle w:val="Tablicaslika"/>
        <w:tabs>
          <w:tab w:val="right" w:leader="dot" w:pos="9205"/>
        </w:tabs>
        <w:rPr>
          <w:rFonts w:asciiTheme="minorHAnsi" w:eastAsiaTheme="minorEastAsia" w:hAnsiTheme="minorHAnsi" w:cstheme="minorBidi"/>
          <w:noProof/>
          <w:kern w:val="2"/>
          <w14:ligatures w14:val="standardContextual"/>
        </w:rPr>
      </w:pPr>
      <w:hyperlink w:anchor="_Toc166673290" w:history="1">
        <w:r w:rsidRPr="00112450">
          <w:rPr>
            <w:rStyle w:val="Hiperveza"/>
            <w:noProof/>
          </w:rPr>
          <w:t>Tablica 9. Rashodi za zaposlene po korisnicima</w:t>
        </w:r>
        <w:r w:rsidRPr="00112450">
          <w:rPr>
            <w:noProof/>
            <w:webHidden/>
          </w:rPr>
          <w:tab/>
        </w:r>
        <w:r w:rsidRPr="00112450">
          <w:rPr>
            <w:noProof/>
            <w:webHidden/>
          </w:rPr>
          <w:fldChar w:fldCharType="begin"/>
        </w:r>
        <w:r w:rsidRPr="00112450">
          <w:rPr>
            <w:noProof/>
            <w:webHidden/>
          </w:rPr>
          <w:instrText xml:space="preserve"> PAGEREF _Toc166673290 \h </w:instrText>
        </w:r>
        <w:r w:rsidRPr="00112450">
          <w:rPr>
            <w:noProof/>
            <w:webHidden/>
          </w:rPr>
        </w:r>
        <w:r w:rsidRPr="00112450">
          <w:rPr>
            <w:noProof/>
            <w:webHidden/>
          </w:rPr>
          <w:fldChar w:fldCharType="separate"/>
        </w:r>
        <w:r w:rsidR="00CC2FAE">
          <w:rPr>
            <w:noProof/>
            <w:webHidden/>
          </w:rPr>
          <w:t>10</w:t>
        </w:r>
        <w:r w:rsidRPr="00112450">
          <w:rPr>
            <w:noProof/>
            <w:webHidden/>
          </w:rPr>
          <w:fldChar w:fldCharType="end"/>
        </w:r>
      </w:hyperlink>
    </w:p>
    <w:p w14:paraId="235004E4" w14:textId="47697C1D" w:rsidR="00C5094D" w:rsidRPr="00112450" w:rsidRDefault="00C5094D">
      <w:pPr>
        <w:pStyle w:val="Tablicaslika"/>
        <w:tabs>
          <w:tab w:val="right" w:leader="dot" w:pos="9205"/>
        </w:tabs>
        <w:rPr>
          <w:rFonts w:asciiTheme="minorHAnsi" w:eastAsiaTheme="minorEastAsia" w:hAnsiTheme="minorHAnsi" w:cstheme="minorBidi"/>
          <w:noProof/>
          <w:kern w:val="2"/>
          <w14:ligatures w14:val="standardContextual"/>
        </w:rPr>
      </w:pPr>
      <w:hyperlink w:anchor="_Toc166673291" w:history="1">
        <w:r w:rsidRPr="00112450">
          <w:rPr>
            <w:rStyle w:val="Hiperveza"/>
            <w:noProof/>
          </w:rPr>
          <w:t>Tablica 10. Materijalni rashodi po korisnicima</w:t>
        </w:r>
        <w:r w:rsidRPr="00112450">
          <w:rPr>
            <w:noProof/>
            <w:webHidden/>
          </w:rPr>
          <w:tab/>
        </w:r>
        <w:r w:rsidRPr="00112450">
          <w:rPr>
            <w:noProof/>
            <w:webHidden/>
          </w:rPr>
          <w:fldChar w:fldCharType="begin"/>
        </w:r>
        <w:r w:rsidRPr="00112450">
          <w:rPr>
            <w:noProof/>
            <w:webHidden/>
          </w:rPr>
          <w:instrText xml:space="preserve"> PAGEREF _Toc166673291 \h </w:instrText>
        </w:r>
        <w:r w:rsidRPr="00112450">
          <w:rPr>
            <w:noProof/>
            <w:webHidden/>
          </w:rPr>
        </w:r>
        <w:r w:rsidRPr="00112450">
          <w:rPr>
            <w:noProof/>
            <w:webHidden/>
          </w:rPr>
          <w:fldChar w:fldCharType="separate"/>
        </w:r>
        <w:r w:rsidR="00CC2FAE">
          <w:rPr>
            <w:noProof/>
            <w:webHidden/>
          </w:rPr>
          <w:t>11</w:t>
        </w:r>
        <w:r w:rsidRPr="00112450">
          <w:rPr>
            <w:noProof/>
            <w:webHidden/>
          </w:rPr>
          <w:fldChar w:fldCharType="end"/>
        </w:r>
      </w:hyperlink>
    </w:p>
    <w:p w14:paraId="4FD8645C" w14:textId="74B47414" w:rsidR="00C5094D" w:rsidRPr="00112450" w:rsidRDefault="00C5094D">
      <w:pPr>
        <w:pStyle w:val="Tablicaslika"/>
        <w:tabs>
          <w:tab w:val="right" w:leader="dot" w:pos="9205"/>
        </w:tabs>
        <w:rPr>
          <w:rFonts w:asciiTheme="minorHAnsi" w:eastAsiaTheme="minorEastAsia" w:hAnsiTheme="minorHAnsi" w:cstheme="minorBidi"/>
          <w:noProof/>
          <w:kern w:val="2"/>
          <w14:ligatures w14:val="standardContextual"/>
        </w:rPr>
      </w:pPr>
      <w:hyperlink w:anchor="_Toc166673292" w:history="1">
        <w:r w:rsidRPr="00112450">
          <w:rPr>
            <w:rStyle w:val="Hiperveza"/>
            <w:noProof/>
          </w:rPr>
          <w:t>Tablica 11. Subvencije prema aktivnosti u proračunu</w:t>
        </w:r>
        <w:r w:rsidRPr="00112450">
          <w:rPr>
            <w:noProof/>
            <w:webHidden/>
          </w:rPr>
          <w:tab/>
        </w:r>
        <w:r w:rsidRPr="00112450">
          <w:rPr>
            <w:noProof/>
            <w:webHidden/>
          </w:rPr>
          <w:fldChar w:fldCharType="begin"/>
        </w:r>
        <w:r w:rsidRPr="00112450">
          <w:rPr>
            <w:noProof/>
            <w:webHidden/>
          </w:rPr>
          <w:instrText xml:space="preserve"> PAGEREF _Toc166673292 \h </w:instrText>
        </w:r>
        <w:r w:rsidRPr="00112450">
          <w:rPr>
            <w:noProof/>
            <w:webHidden/>
          </w:rPr>
        </w:r>
        <w:r w:rsidRPr="00112450">
          <w:rPr>
            <w:noProof/>
            <w:webHidden/>
          </w:rPr>
          <w:fldChar w:fldCharType="separate"/>
        </w:r>
        <w:r w:rsidR="00CC2FAE">
          <w:rPr>
            <w:noProof/>
            <w:webHidden/>
          </w:rPr>
          <w:t>14</w:t>
        </w:r>
        <w:r w:rsidRPr="00112450">
          <w:rPr>
            <w:noProof/>
            <w:webHidden/>
          </w:rPr>
          <w:fldChar w:fldCharType="end"/>
        </w:r>
      </w:hyperlink>
    </w:p>
    <w:p w14:paraId="3B8F0CD7" w14:textId="34E81DB0" w:rsidR="00C5094D" w:rsidRPr="00112450" w:rsidRDefault="00C5094D">
      <w:pPr>
        <w:pStyle w:val="Tablicaslika"/>
        <w:tabs>
          <w:tab w:val="right" w:leader="dot" w:pos="9205"/>
        </w:tabs>
        <w:rPr>
          <w:rFonts w:asciiTheme="minorHAnsi" w:eastAsiaTheme="minorEastAsia" w:hAnsiTheme="minorHAnsi" w:cstheme="minorBidi"/>
          <w:noProof/>
          <w:kern w:val="2"/>
          <w14:ligatures w14:val="standardContextual"/>
        </w:rPr>
      </w:pPr>
      <w:hyperlink w:anchor="_Toc166673293" w:history="1">
        <w:r w:rsidRPr="00112450">
          <w:rPr>
            <w:rStyle w:val="Hiperveza"/>
            <w:noProof/>
          </w:rPr>
          <w:t>Tablica 12.  Naknade građanima i kućanstvima na temelju osiguranja i druge naknade po aktivnostima u proračunu</w:t>
        </w:r>
        <w:r w:rsidRPr="00112450">
          <w:rPr>
            <w:noProof/>
            <w:webHidden/>
          </w:rPr>
          <w:tab/>
        </w:r>
        <w:r w:rsidRPr="00112450">
          <w:rPr>
            <w:noProof/>
            <w:webHidden/>
          </w:rPr>
          <w:fldChar w:fldCharType="begin"/>
        </w:r>
        <w:r w:rsidRPr="00112450">
          <w:rPr>
            <w:noProof/>
            <w:webHidden/>
          </w:rPr>
          <w:instrText xml:space="preserve"> PAGEREF _Toc166673293 \h </w:instrText>
        </w:r>
        <w:r w:rsidRPr="00112450">
          <w:rPr>
            <w:noProof/>
            <w:webHidden/>
          </w:rPr>
        </w:r>
        <w:r w:rsidRPr="00112450">
          <w:rPr>
            <w:noProof/>
            <w:webHidden/>
          </w:rPr>
          <w:fldChar w:fldCharType="separate"/>
        </w:r>
        <w:r w:rsidR="00CC2FAE">
          <w:rPr>
            <w:noProof/>
            <w:webHidden/>
          </w:rPr>
          <w:t>15</w:t>
        </w:r>
        <w:r w:rsidRPr="00112450">
          <w:rPr>
            <w:noProof/>
            <w:webHidden/>
          </w:rPr>
          <w:fldChar w:fldCharType="end"/>
        </w:r>
      </w:hyperlink>
    </w:p>
    <w:p w14:paraId="79EC71C3" w14:textId="56D2AF17" w:rsidR="00C5094D" w:rsidRPr="00112450" w:rsidRDefault="00C5094D">
      <w:pPr>
        <w:pStyle w:val="Tablicaslika"/>
        <w:tabs>
          <w:tab w:val="right" w:leader="dot" w:pos="9205"/>
        </w:tabs>
        <w:rPr>
          <w:rFonts w:asciiTheme="minorHAnsi" w:eastAsiaTheme="minorEastAsia" w:hAnsiTheme="minorHAnsi" w:cstheme="minorBidi"/>
          <w:noProof/>
          <w:kern w:val="2"/>
          <w14:ligatures w14:val="standardContextual"/>
        </w:rPr>
      </w:pPr>
      <w:hyperlink w:anchor="_Toc166673294" w:history="1">
        <w:r w:rsidRPr="00112450">
          <w:rPr>
            <w:rStyle w:val="Hiperveza"/>
            <w:noProof/>
          </w:rPr>
          <w:t>Tablica 13. Rashodi za nabavu nefinancijske imovine po korisnicima i aktivnostima</w:t>
        </w:r>
        <w:r w:rsidRPr="00112450">
          <w:rPr>
            <w:noProof/>
            <w:webHidden/>
          </w:rPr>
          <w:tab/>
        </w:r>
        <w:r w:rsidRPr="00112450">
          <w:rPr>
            <w:noProof/>
            <w:webHidden/>
          </w:rPr>
          <w:fldChar w:fldCharType="begin"/>
        </w:r>
        <w:r w:rsidRPr="00112450">
          <w:rPr>
            <w:noProof/>
            <w:webHidden/>
          </w:rPr>
          <w:instrText xml:space="preserve"> PAGEREF _Toc166673294 \h </w:instrText>
        </w:r>
        <w:r w:rsidRPr="00112450">
          <w:rPr>
            <w:noProof/>
            <w:webHidden/>
          </w:rPr>
        </w:r>
        <w:r w:rsidRPr="00112450">
          <w:rPr>
            <w:noProof/>
            <w:webHidden/>
          </w:rPr>
          <w:fldChar w:fldCharType="separate"/>
        </w:r>
        <w:r w:rsidR="00CC2FAE">
          <w:rPr>
            <w:noProof/>
            <w:webHidden/>
          </w:rPr>
          <w:t>17</w:t>
        </w:r>
        <w:r w:rsidRPr="00112450">
          <w:rPr>
            <w:noProof/>
            <w:webHidden/>
          </w:rPr>
          <w:fldChar w:fldCharType="end"/>
        </w:r>
      </w:hyperlink>
    </w:p>
    <w:p w14:paraId="7ED547FD" w14:textId="268C88CF" w:rsidR="00C5094D" w:rsidRPr="00112450" w:rsidRDefault="00C5094D">
      <w:pPr>
        <w:pStyle w:val="Tablicaslika"/>
        <w:tabs>
          <w:tab w:val="right" w:leader="dot" w:pos="9205"/>
        </w:tabs>
        <w:rPr>
          <w:rFonts w:asciiTheme="minorHAnsi" w:eastAsiaTheme="minorEastAsia" w:hAnsiTheme="minorHAnsi" w:cstheme="minorBidi"/>
          <w:noProof/>
          <w:kern w:val="2"/>
          <w14:ligatures w14:val="standardContextual"/>
        </w:rPr>
      </w:pPr>
      <w:hyperlink w:anchor="_Toc166673295" w:history="1">
        <w:r w:rsidRPr="00112450">
          <w:rPr>
            <w:rStyle w:val="Hiperveza"/>
            <w:noProof/>
          </w:rPr>
          <w:t>Tablica 14. Konsolidirani rezultat Proračuna na dan 31.12.202</w:t>
        </w:r>
        <w:r w:rsidR="00E52935" w:rsidRPr="00112450">
          <w:rPr>
            <w:rStyle w:val="Hiperveza"/>
            <w:noProof/>
          </w:rPr>
          <w:t>4</w:t>
        </w:r>
        <w:r w:rsidRPr="00112450">
          <w:rPr>
            <w:rStyle w:val="Hiperveza"/>
            <w:noProof/>
          </w:rPr>
          <w:t>. godine</w:t>
        </w:r>
        <w:r w:rsidRPr="00112450">
          <w:rPr>
            <w:noProof/>
            <w:webHidden/>
          </w:rPr>
          <w:tab/>
        </w:r>
        <w:r w:rsidRPr="00112450">
          <w:rPr>
            <w:noProof/>
            <w:webHidden/>
          </w:rPr>
          <w:fldChar w:fldCharType="begin"/>
        </w:r>
        <w:r w:rsidRPr="00112450">
          <w:rPr>
            <w:noProof/>
            <w:webHidden/>
          </w:rPr>
          <w:instrText xml:space="preserve"> PAGEREF _Toc166673295 \h </w:instrText>
        </w:r>
        <w:r w:rsidRPr="00112450">
          <w:rPr>
            <w:noProof/>
            <w:webHidden/>
          </w:rPr>
        </w:r>
        <w:r w:rsidRPr="00112450">
          <w:rPr>
            <w:noProof/>
            <w:webHidden/>
          </w:rPr>
          <w:fldChar w:fldCharType="separate"/>
        </w:r>
        <w:r w:rsidR="00CC2FAE">
          <w:rPr>
            <w:noProof/>
            <w:webHidden/>
          </w:rPr>
          <w:t>23</w:t>
        </w:r>
        <w:r w:rsidRPr="00112450">
          <w:rPr>
            <w:noProof/>
            <w:webHidden/>
          </w:rPr>
          <w:fldChar w:fldCharType="end"/>
        </w:r>
      </w:hyperlink>
    </w:p>
    <w:p w14:paraId="5737A261" w14:textId="748A5958" w:rsidR="00C5094D" w:rsidRPr="00112450" w:rsidRDefault="00C5094D">
      <w:pPr>
        <w:pStyle w:val="Tablicaslika"/>
        <w:tabs>
          <w:tab w:val="right" w:leader="dot" w:pos="9205"/>
        </w:tabs>
        <w:rPr>
          <w:rFonts w:asciiTheme="minorHAnsi" w:eastAsiaTheme="minorEastAsia" w:hAnsiTheme="minorHAnsi" w:cstheme="minorBidi"/>
          <w:noProof/>
          <w:kern w:val="2"/>
          <w14:ligatures w14:val="standardContextual"/>
        </w:rPr>
      </w:pPr>
      <w:hyperlink w:anchor="_Toc166673296" w:history="1">
        <w:r w:rsidRPr="00112450">
          <w:rPr>
            <w:rStyle w:val="Hiperveza"/>
            <w:noProof/>
          </w:rPr>
          <w:t>Tablica 15. Izvršenje rashoda Službe ureda gradonačelnika</w:t>
        </w:r>
        <w:r w:rsidRPr="00112450">
          <w:rPr>
            <w:noProof/>
            <w:webHidden/>
          </w:rPr>
          <w:tab/>
        </w:r>
        <w:r w:rsidRPr="00112450">
          <w:rPr>
            <w:noProof/>
            <w:webHidden/>
          </w:rPr>
          <w:fldChar w:fldCharType="begin"/>
        </w:r>
        <w:r w:rsidRPr="00112450">
          <w:rPr>
            <w:noProof/>
            <w:webHidden/>
          </w:rPr>
          <w:instrText xml:space="preserve"> PAGEREF _Toc166673296 \h </w:instrText>
        </w:r>
        <w:r w:rsidRPr="00112450">
          <w:rPr>
            <w:noProof/>
            <w:webHidden/>
          </w:rPr>
        </w:r>
        <w:r w:rsidRPr="00112450">
          <w:rPr>
            <w:noProof/>
            <w:webHidden/>
          </w:rPr>
          <w:fldChar w:fldCharType="separate"/>
        </w:r>
        <w:r w:rsidR="00CC2FAE">
          <w:rPr>
            <w:noProof/>
            <w:webHidden/>
          </w:rPr>
          <w:t>24</w:t>
        </w:r>
        <w:r w:rsidRPr="00112450">
          <w:rPr>
            <w:noProof/>
            <w:webHidden/>
          </w:rPr>
          <w:fldChar w:fldCharType="end"/>
        </w:r>
      </w:hyperlink>
    </w:p>
    <w:p w14:paraId="0C5D4B9E" w14:textId="604B4EE8" w:rsidR="00C5094D" w:rsidRPr="00112450" w:rsidRDefault="00C5094D">
      <w:pPr>
        <w:pStyle w:val="Tablicaslika"/>
        <w:tabs>
          <w:tab w:val="right" w:leader="dot" w:pos="9205"/>
        </w:tabs>
        <w:rPr>
          <w:rFonts w:asciiTheme="minorHAnsi" w:eastAsiaTheme="minorEastAsia" w:hAnsiTheme="minorHAnsi" w:cstheme="minorBidi"/>
          <w:noProof/>
          <w:kern w:val="2"/>
          <w14:ligatures w14:val="standardContextual"/>
        </w:rPr>
      </w:pPr>
      <w:hyperlink w:anchor="_Toc166673297" w:history="1">
        <w:r w:rsidRPr="00112450">
          <w:rPr>
            <w:rStyle w:val="Hiperveza"/>
            <w:noProof/>
          </w:rPr>
          <w:t>Tablica 16. Izvršenje  rashoda Upravnog odjela za poslove gradskog vijeća i opće poslove</w:t>
        </w:r>
        <w:r w:rsidRPr="00112450">
          <w:rPr>
            <w:noProof/>
            <w:webHidden/>
          </w:rPr>
          <w:tab/>
        </w:r>
        <w:r w:rsidRPr="00112450">
          <w:rPr>
            <w:noProof/>
            <w:webHidden/>
          </w:rPr>
          <w:fldChar w:fldCharType="begin"/>
        </w:r>
        <w:r w:rsidRPr="00112450">
          <w:rPr>
            <w:noProof/>
            <w:webHidden/>
          </w:rPr>
          <w:instrText xml:space="preserve"> PAGEREF _Toc166673297 \h </w:instrText>
        </w:r>
        <w:r w:rsidRPr="00112450">
          <w:rPr>
            <w:noProof/>
            <w:webHidden/>
          </w:rPr>
        </w:r>
        <w:r w:rsidRPr="00112450">
          <w:rPr>
            <w:noProof/>
            <w:webHidden/>
          </w:rPr>
          <w:fldChar w:fldCharType="separate"/>
        </w:r>
        <w:r w:rsidR="00CC2FAE">
          <w:rPr>
            <w:noProof/>
            <w:webHidden/>
          </w:rPr>
          <w:t>36</w:t>
        </w:r>
        <w:r w:rsidRPr="00112450">
          <w:rPr>
            <w:noProof/>
            <w:webHidden/>
          </w:rPr>
          <w:fldChar w:fldCharType="end"/>
        </w:r>
      </w:hyperlink>
    </w:p>
    <w:p w14:paraId="722AA0D8" w14:textId="72209F96" w:rsidR="00C5094D" w:rsidRPr="00112450" w:rsidRDefault="00C5094D">
      <w:pPr>
        <w:pStyle w:val="Tablicaslika"/>
        <w:tabs>
          <w:tab w:val="right" w:leader="dot" w:pos="9205"/>
        </w:tabs>
        <w:rPr>
          <w:rFonts w:asciiTheme="minorHAnsi" w:eastAsiaTheme="minorEastAsia" w:hAnsiTheme="minorHAnsi" w:cstheme="minorBidi"/>
          <w:noProof/>
          <w:kern w:val="2"/>
          <w14:ligatures w14:val="standardContextual"/>
        </w:rPr>
      </w:pPr>
      <w:hyperlink w:anchor="_Toc166673298" w:history="1">
        <w:r w:rsidRPr="00112450">
          <w:rPr>
            <w:rStyle w:val="Hiperveza"/>
            <w:noProof/>
          </w:rPr>
          <w:t>Tablica 17. Izvršenje rashoda Upravnog odjela za financije, gospodarstvo i europske poslove</w:t>
        </w:r>
        <w:r w:rsidRPr="00112450">
          <w:rPr>
            <w:noProof/>
            <w:webHidden/>
          </w:rPr>
          <w:tab/>
        </w:r>
        <w:r w:rsidRPr="00112450">
          <w:rPr>
            <w:noProof/>
            <w:webHidden/>
          </w:rPr>
          <w:fldChar w:fldCharType="begin"/>
        </w:r>
        <w:r w:rsidRPr="00112450">
          <w:rPr>
            <w:noProof/>
            <w:webHidden/>
          </w:rPr>
          <w:instrText xml:space="preserve"> PAGEREF _Toc166673298 \h </w:instrText>
        </w:r>
        <w:r w:rsidRPr="00112450">
          <w:rPr>
            <w:noProof/>
            <w:webHidden/>
          </w:rPr>
        </w:r>
        <w:r w:rsidRPr="00112450">
          <w:rPr>
            <w:noProof/>
            <w:webHidden/>
          </w:rPr>
          <w:fldChar w:fldCharType="separate"/>
        </w:r>
        <w:r w:rsidR="00CC2FAE">
          <w:rPr>
            <w:noProof/>
            <w:webHidden/>
          </w:rPr>
          <w:t>42</w:t>
        </w:r>
        <w:r w:rsidRPr="00112450">
          <w:rPr>
            <w:noProof/>
            <w:webHidden/>
          </w:rPr>
          <w:fldChar w:fldCharType="end"/>
        </w:r>
      </w:hyperlink>
    </w:p>
    <w:p w14:paraId="6869845D" w14:textId="0C51F0FC" w:rsidR="00C5094D" w:rsidRPr="00112450" w:rsidRDefault="00C5094D">
      <w:pPr>
        <w:pStyle w:val="Tablicaslika"/>
        <w:tabs>
          <w:tab w:val="right" w:leader="dot" w:pos="9205"/>
        </w:tabs>
        <w:rPr>
          <w:rFonts w:asciiTheme="minorHAnsi" w:eastAsiaTheme="minorEastAsia" w:hAnsiTheme="minorHAnsi" w:cstheme="minorBidi"/>
          <w:noProof/>
          <w:kern w:val="2"/>
          <w14:ligatures w14:val="standardContextual"/>
        </w:rPr>
      </w:pPr>
      <w:hyperlink w:anchor="_Toc166673299" w:history="1">
        <w:r w:rsidRPr="00112450">
          <w:rPr>
            <w:rStyle w:val="Hiperveza"/>
            <w:noProof/>
          </w:rPr>
          <w:t>Tablica 18. Izvršenje rashoda Upravnog odjela za društvene djelatnosti</w:t>
        </w:r>
        <w:r w:rsidRPr="00112450">
          <w:rPr>
            <w:noProof/>
            <w:webHidden/>
          </w:rPr>
          <w:tab/>
        </w:r>
        <w:r w:rsidRPr="00112450">
          <w:rPr>
            <w:noProof/>
            <w:webHidden/>
          </w:rPr>
          <w:fldChar w:fldCharType="begin"/>
        </w:r>
        <w:r w:rsidRPr="00112450">
          <w:rPr>
            <w:noProof/>
            <w:webHidden/>
          </w:rPr>
          <w:instrText xml:space="preserve"> PAGEREF _Toc166673299 \h </w:instrText>
        </w:r>
        <w:r w:rsidRPr="00112450">
          <w:rPr>
            <w:noProof/>
            <w:webHidden/>
          </w:rPr>
        </w:r>
        <w:r w:rsidRPr="00112450">
          <w:rPr>
            <w:noProof/>
            <w:webHidden/>
          </w:rPr>
          <w:fldChar w:fldCharType="separate"/>
        </w:r>
        <w:r w:rsidR="00CC2FAE">
          <w:rPr>
            <w:noProof/>
            <w:webHidden/>
          </w:rPr>
          <w:t>51</w:t>
        </w:r>
        <w:r w:rsidRPr="00112450">
          <w:rPr>
            <w:noProof/>
            <w:webHidden/>
          </w:rPr>
          <w:fldChar w:fldCharType="end"/>
        </w:r>
      </w:hyperlink>
    </w:p>
    <w:p w14:paraId="3307D467" w14:textId="3541BAF7" w:rsidR="00C5094D" w:rsidRPr="00112450" w:rsidRDefault="00C5094D">
      <w:pPr>
        <w:pStyle w:val="Tablicaslika"/>
        <w:tabs>
          <w:tab w:val="right" w:leader="dot" w:pos="9205"/>
        </w:tabs>
        <w:rPr>
          <w:rFonts w:asciiTheme="minorHAnsi" w:eastAsiaTheme="minorEastAsia" w:hAnsiTheme="minorHAnsi" w:cstheme="minorBidi"/>
          <w:noProof/>
          <w:kern w:val="2"/>
          <w14:ligatures w14:val="standardContextual"/>
        </w:rPr>
      </w:pPr>
      <w:hyperlink w:anchor="_Toc166673300" w:history="1">
        <w:r w:rsidRPr="00112450">
          <w:rPr>
            <w:rStyle w:val="Hiperveza"/>
            <w:noProof/>
          </w:rPr>
          <w:t>Tablica 19. Izvršenje rashoda Upravnog odjela za prostorno uređenje</w:t>
        </w:r>
        <w:r w:rsidRPr="00112450">
          <w:rPr>
            <w:noProof/>
            <w:webHidden/>
          </w:rPr>
          <w:tab/>
        </w:r>
        <w:r w:rsidRPr="00112450">
          <w:rPr>
            <w:noProof/>
            <w:webHidden/>
          </w:rPr>
          <w:fldChar w:fldCharType="begin"/>
        </w:r>
        <w:r w:rsidRPr="00112450">
          <w:rPr>
            <w:noProof/>
            <w:webHidden/>
          </w:rPr>
          <w:instrText xml:space="preserve"> PAGEREF _Toc166673300 \h </w:instrText>
        </w:r>
        <w:r w:rsidRPr="00112450">
          <w:rPr>
            <w:noProof/>
            <w:webHidden/>
          </w:rPr>
        </w:r>
        <w:r w:rsidRPr="00112450">
          <w:rPr>
            <w:noProof/>
            <w:webHidden/>
          </w:rPr>
          <w:fldChar w:fldCharType="separate"/>
        </w:r>
        <w:r w:rsidR="00CC2FAE">
          <w:rPr>
            <w:noProof/>
            <w:webHidden/>
          </w:rPr>
          <w:t>84</w:t>
        </w:r>
        <w:r w:rsidRPr="00112450">
          <w:rPr>
            <w:noProof/>
            <w:webHidden/>
          </w:rPr>
          <w:fldChar w:fldCharType="end"/>
        </w:r>
      </w:hyperlink>
    </w:p>
    <w:p w14:paraId="4E6C4D7B" w14:textId="7CBC4B15" w:rsidR="00C5094D" w:rsidRPr="00112450" w:rsidRDefault="00C5094D">
      <w:pPr>
        <w:pStyle w:val="Tablicaslika"/>
        <w:tabs>
          <w:tab w:val="right" w:leader="dot" w:pos="9205"/>
        </w:tabs>
        <w:rPr>
          <w:rFonts w:asciiTheme="minorHAnsi" w:eastAsiaTheme="minorEastAsia" w:hAnsiTheme="minorHAnsi" w:cstheme="minorBidi"/>
          <w:noProof/>
          <w:kern w:val="2"/>
          <w14:ligatures w14:val="standardContextual"/>
        </w:rPr>
      </w:pPr>
      <w:hyperlink w:anchor="_Toc166673301" w:history="1">
        <w:r w:rsidRPr="00112450">
          <w:rPr>
            <w:rStyle w:val="Hiperveza"/>
            <w:noProof/>
          </w:rPr>
          <w:t>Tablica 20. Izvršenje rashoda Upravnog odjela za izgradnju grada, upravljanje nekretninama i komunalno gospodarstvo</w:t>
        </w:r>
        <w:r w:rsidRPr="00112450">
          <w:rPr>
            <w:noProof/>
            <w:webHidden/>
          </w:rPr>
          <w:tab/>
        </w:r>
        <w:r w:rsidRPr="00112450">
          <w:rPr>
            <w:noProof/>
            <w:webHidden/>
          </w:rPr>
          <w:fldChar w:fldCharType="begin"/>
        </w:r>
        <w:r w:rsidRPr="00112450">
          <w:rPr>
            <w:noProof/>
            <w:webHidden/>
          </w:rPr>
          <w:instrText xml:space="preserve"> PAGEREF _Toc166673301 \h </w:instrText>
        </w:r>
        <w:r w:rsidRPr="00112450">
          <w:rPr>
            <w:noProof/>
            <w:webHidden/>
          </w:rPr>
        </w:r>
        <w:r w:rsidRPr="00112450">
          <w:rPr>
            <w:noProof/>
            <w:webHidden/>
          </w:rPr>
          <w:fldChar w:fldCharType="separate"/>
        </w:r>
        <w:r w:rsidR="00CC2FAE">
          <w:rPr>
            <w:noProof/>
            <w:webHidden/>
          </w:rPr>
          <w:t>89</w:t>
        </w:r>
        <w:r w:rsidRPr="00112450">
          <w:rPr>
            <w:noProof/>
            <w:webHidden/>
          </w:rPr>
          <w:fldChar w:fldCharType="end"/>
        </w:r>
      </w:hyperlink>
    </w:p>
    <w:p w14:paraId="2365B428" w14:textId="202FB5C1" w:rsidR="00E94E73" w:rsidRPr="00B26CC6" w:rsidRDefault="00834DB4" w:rsidP="00834DB4">
      <w:pPr>
        <w:pStyle w:val="Naslov2"/>
        <w:rPr>
          <w:rFonts w:ascii="Times New Roman" w:hAnsi="Times New Roman"/>
          <w:sz w:val="20"/>
          <w:szCs w:val="20"/>
        </w:rPr>
      </w:pPr>
      <w:r w:rsidRPr="00112450">
        <w:rPr>
          <w:rFonts w:ascii="Times New Roman" w:hAnsi="Times New Roman" w:cs="Times New Roman"/>
          <w:sz w:val="22"/>
          <w:szCs w:val="22"/>
        </w:rPr>
        <w:fldChar w:fldCharType="end"/>
      </w:r>
    </w:p>
    <w:p w14:paraId="24E2E392" w14:textId="5B9D4E09" w:rsidR="001461CD" w:rsidRPr="00B26CC6" w:rsidRDefault="001461CD" w:rsidP="00155135"/>
    <w:sectPr w:rsidR="001461CD" w:rsidRPr="00B26CC6" w:rsidSect="00C96398">
      <w:footerReference w:type="default" r:id="rId36"/>
      <w:pgSz w:w="11906" w:h="16838"/>
      <w:pgMar w:top="1417" w:right="1274" w:bottom="1417" w:left="1417" w:header="708" w:footer="708" w:gutter="0"/>
      <w:pgNumType w:start="0" w:chapStyle="1" w:chapSep="emDash"/>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F422A09" w14:textId="77777777" w:rsidR="00C65761" w:rsidRDefault="00C65761" w:rsidP="007119FF">
      <w:r>
        <w:separator/>
      </w:r>
    </w:p>
  </w:endnote>
  <w:endnote w:type="continuationSeparator" w:id="0">
    <w:p w14:paraId="2A5AE476" w14:textId="77777777" w:rsidR="00C65761" w:rsidRDefault="00C65761" w:rsidP="007119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nsolas">
    <w:panose1 w:val="020B0609020204030204"/>
    <w:charset w:val="EE"/>
    <w:family w:val="modern"/>
    <w:pitch w:val="fixed"/>
    <w:sig w:usb0="E00006FF" w:usb1="0000FCFF" w:usb2="00000001" w:usb3="00000000" w:csb0="0000019F" w:csb1="00000000"/>
  </w:font>
  <w:font w:name="Segoe UI">
    <w:panose1 w:val="020B0502040204020203"/>
    <w:charset w:val="EE"/>
    <w:family w:val="swiss"/>
    <w:pitch w:val="variable"/>
    <w:sig w:usb0="E4002EFF" w:usb1="C000E47F" w:usb2="00000009" w:usb3="00000000" w:csb0="000001FF" w:csb1="00000000"/>
  </w:font>
  <w:font w:name="TimesNewRomanPSMT">
    <w:altName w:val="Times New Roman"/>
    <w:panose1 w:val="00000000000000000000"/>
    <w:charset w:val="00"/>
    <w:family w:val="swiss"/>
    <w:notTrueType/>
    <w:pitch w:val="default"/>
    <w:sig w:usb0="00000007" w:usb1="00000000" w:usb2="00000000" w:usb3="00000000" w:csb0="00000003" w:csb1="00000000"/>
  </w:font>
  <w:font w:name="TimesNewRomanPS-BoldMT">
    <w:altName w:val="Times New Roman"/>
    <w:panose1 w:val="00000000000000000000"/>
    <w:charset w:val="00"/>
    <w:family w:val="swiss"/>
    <w:notTrueType/>
    <w:pitch w:val="default"/>
    <w:sig w:usb0="00000007" w:usb1="00000000" w:usb2="00000000" w:usb3="00000000" w:csb0="00000003" w:csb1="00000000"/>
  </w:font>
  <w:font w:name="Droid Sans Fallback">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32407305"/>
      <w:docPartObj>
        <w:docPartGallery w:val="Page Numbers (Bottom of Page)"/>
        <w:docPartUnique/>
      </w:docPartObj>
    </w:sdtPr>
    <w:sdtContent>
      <w:p w14:paraId="7DC9A882" w14:textId="48A08D2F" w:rsidR="007B1DD8" w:rsidRDefault="007B1DD8">
        <w:pPr>
          <w:pStyle w:val="Podnoje"/>
          <w:jc w:val="right"/>
        </w:pPr>
        <w:r>
          <w:fldChar w:fldCharType="begin"/>
        </w:r>
        <w:r>
          <w:instrText>PAGE   \* MERGEFORMAT</w:instrText>
        </w:r>
        <w:r>
          <w:fldChar w:fldCharType="separate"/>
        </w:r>
        <w:r>
          <w:t>2</w:t>
        </w:r>
        <w:r>
          <w:fldChar w:fldCharType="end"/>
        </w:r>
      </w:p>
    </w:sdtContent>
  </w:sdt>
  <w:p w14:paraId="32FFE43A" w14:textId="77777777" w:rsidR="007119FF" w:rsidRDefault="007119FF">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B197C4A" w14:textId="77777777" w:rsidR="00C65761" w:rsidRDefault="00C65761" w:rsidP="007119FF">
      <w:r>
        <w:separator/>
      </w:r>
    </w:p>
  </w:footnote>
  <w:footnote w:type="continuationSeparator" w:id="0">
    <w:p w14:paraId="7EDA9690" w14:textId="77777777" w:rsidR="00C65761" w:rsidRDefault="00C65761" w:rsidP="007119F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B647DD"/>
    <w:multiLevelType w:val="hybridMultilevel"/>
    <w:tmpl w:val="53623C6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0AFC0DDB"/>
    <w:multiLevelType w:val="hybridMultilevel"/>
    <w:tmpl w:val="5CE4EE76"/>
    <w:lvl w:ilvl="0" w:tplc="041A0001">
      <w:start w:val="1"/>
      <w:numFmt w:val="bullet"/>
      <w:lvlText w:val=""/>
      <w:lvlJc w:val="left"/>
      <w:pPr>
        <w:ind w:left="1428" w:hanging="360"/>
      </w:pPr>
      <w:rPr>
        <w:rFonts w:ascii="Symbol" w:hAnsi="Symbol" w:hint="default"/>
      </w:rPr>
    </w:lvl>
    <w:lvl w:ilvl="1" w:tplc="041A0003" w:tentative="1">
      <w:start w:val="1"/>
      <w:numFmt w:val="bullet"/>
      <w:lvlText w:val="o"/>
      <w:lvlJc w:val="left"/>
      <w:pPr>
        <w:ind w:left="2148" w:hanging="360"/>
      </w:pPr>
      <w:rPr>
        <w:rFonts w:ascii="Courier New" w:hAnsi="Courier New" w:cs="Courier New" w:hint="default"/>
      </w:rPr>
    </w:lvl>
    <w:lvl w:ilvl="2" w:tplc="041A0005" w:tentative="1">
      <w:start w:val="1"/>
      <w:numFmt w:val="bullet"/>
      <w:lvlText w:val=""/>
      <w:lvlJc w:val="left"/>
      <w:pPr>
        <w:ind w:left="2868" w:hanging="360"/>
      </w:pPr>
      <w:rPr>
        <w:rFonts w:ascii="Wingdings" w:hAnsi="Wingdings" w:hint="default"/>
      </w:rPr>
    </w:lvl>
    <w:lvl w:ilvl="3" w:tplc="041A0001" w:tentative="1">
      <w:start w:val="1"/>
      <w:numFmt w:val="bullet"/>
      <w:lvlText w:val=""/>
      <w:lvlJc w:val="left"/>
      <w:pPr>
        <w:ind w:left="3588" w:hanging="360"/>
      </w:pPr>
      <w:rPr>
        <w:rFonts w:ascii="Symbol" w:hAnsi="Symbol" w:hint="default"/>
      </w:rPr>
    </w:lvl>
    <w:lvl w:ilvl="4" w:tplc="041A0003" w:tentative="1">
      <w:start w:val="1"/>
      <w:numFmt w:val="bullet"/>
      <w:lvlText w:val="o"/>
      <w:lvlJc w:val="left"/>
      <w:pPr>
        <w:ind w:left="4308" w:hanging="360"/>
      </w:pPr>
      <w:rPr>
        <w:rFonts w:ascii="Courier New" w:hAnsi="Courier New" w:cs="Courier New" w:hint="default"/>
      </w:rPr>
    </w:lvl>
    <w:lvl w:ilvl="5" w:tplc="041A0005" w:tentative="1">
      <w:start w:val="1"/>
      <w:numFmt w:val="bullet"/>
      <w:lvlText w:val=""/>
      <w:lvlJc w:val="left"/>
      <w:pPr>
        <w:ind w:left="5028" w:hanging="360"/>
      </w:pPr>
      <w:rPr>
        <w:rFonts w:ascii="Wingdings" w:hAnsi="Wingdings" w:hint="default"/>
      </w:rPr>
    </w:lvl>
    <w:lvl w:ilvl="6" w:tplc="041A0001" w:tentative="1">
      <w:start w:val="1"/>
      <w:numFmt w:val="bullet"/>
      <w:lvlText w:val=""/>
      <w:lvlJc w:val="left"/>
      <w:pPr>
        <w:ind w:left="5748" w:hanging="360"/>
      </w:pPr>
      <w:rPr>
        <w:rFonts w:ascii="Symbol" w:hAnsi="Symbol" w:hint="default"/>
      </w:rPr>
    </w:lvl>
    <w:lvl w:ilvl="7" w:tplc="041A0003" w:tentative="1">
      <w:start w:val="1"/>
      <w:numFmt w:val="bullet"/>
      <w:lvlText w:val="o"/>
      <w:lvlJc w:val="left"/>
      <w:pPr>
        <w:ind w:left="6468" w:hanging="360"/>
      </w:pPr>
      <w:rPr>
        <w:rFonts w:ascii="Courier New" w:hAnsi="Courier New" w:cs="Courier New" w:hint="default"/>
      </w:rPr>
    </w:lvl>
    <w:lvl w:ilvl="8" w:tplc="041A0005" w:tentative="1">
      <w:start w:val="1"/>
      <w:numFmt w:val="bullet"/>
      <w:lvlText w:val=""/>
      <w:lvlJc w:val="left"/>
      <w:pPr>
        <w:ind w:left="7188" w:hanging="360"/>
      </w:pPr>
      <w:rPr>
        <w:rFonts w:ascii="Wingdings" w:hAnsi="Wingdings" w:hint="default"/>
      </w:rPr>
    </w:lvl>
  </w:abstractNum>
  <w:abstractNum w:abstractNumId="2" w15:restartNumberingAfterBreak="0">
    <w:nsid w:val="107D4900"/>
    <w:multiLevelType w:val="hybridMultilevel"/>
    <w:tmpl w:val="6CEE750E"/>
    <w:lvl w:ilvl="0" w:tplc="041A0001">
      <w:start w:val="1"/>
      <w:numFmt w:val="bullet"/>
      <w:lvlText w:val=""/>
      <w:lvlJc w:val="left"/>
      <w:pPr>
        <w:ind w:left="720" w:hanging="360"/>
      </w:pPr>
      <w:rPr>
        <w:rFonts w:ascii="Symbol" w:hAnsi="Symbol" w:hint="default"/>
      </w:rPr>
    </w:lvl>
    <w:lvl w:ilvl="1" w:tplc="C834F57C">
      <w:numFmt w:val="bullet"/>
      <w:lvlText w:val="-"/>
      <w:lvlJc w:val="left"/>
      <w:pPr>
        <w:ind w:left="1785" w:hanging="705"/>
      </w:pPr>
      <w:rPr>
        <w:rFonts w:ascii="Times New Roman" w:eastAsia="Calibri" w:hAnsi="Times New Roman" w:cs="Times New Roman" w:hint="default"/>
      </w:rPr>
    </w:lvl>
    <w:lvl w:ilvl="2" w:tplc="041A0005">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 w15:restartNumberingAfterBreak="0">
    <w:nsid w:val="12CB3228"/>
    <w:multiLevelType w:val="hybridMultilevel"/>
    <w:tmpl w:val="E8745DC0"/>
    <w:lvl w:ilvl="0" w:tplc="2402A200">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 w15:restartNumberingAfterBreak="0">
    <w:nsid w:val="16EB7CE9"/>
    <w:multiLevelType w:val="hybridMultilevel"/>
    <w:tmpl w:val="9D62576E"/>
    <w:lvl w:ilvl="0" w:tplc="041A0001">
      <w:start w:val="1"/>
      <w:numFmt w:val="bullet"/>
      <w:lvlText w:val=""/>
      <w:lvlJc w:val="left"/>
      <w:pPr>
        <w:ind w:left="1440" w:hanging="360"/>
      </w:pPr>
      <w:rPr>
        <w:rFonts w:ascii="Symbol" w:hAnsi="Symbol" w:hint="default"/>
      </w:rPr>
    </w:lvl>
    <w:lvl w:ilvl="1" w:tplc="FFFFFFFF">
      <w:start w:val="1"/>
      <w:numFmt w:val="bullet"/>
      <w:lvlText w:val="o"/>
      <w:lvlJc w:val="left"/>
      <w:pPr>
        <w:ind w:left="2160" w:hanging="360"/>
      </w:pPr>
      <w:rPr>
        <w:rFonts w:ascii="Courier New" w:hAnsi="Courier New" w:cs="Courier New" w:hint="default"/>
      </w:rPr>
    </w:lvl>
    <w:lvl w:ilvl="2" w:tplc="FFFFFFFF">
      <w:start w:val="1"/>
      <w:numFmt w:val="bullet"/>
      <w:lvlText w:val=""/>
      <w:lvlJc w:val="left"/>
      <w:pPr>
        <w:ind w:left="2880" w:hanging="360"/>
      </w:pPr>
      <w:rPr>
        <w:rFonts w:ascii="Wingdings" w:hAnsi="Wingdings" w:hint="default"/>
      </w:rPr>
    </w:lvl>
    <w:lvl w:ilvl="3" w:tplc="FFFFFFFF">
      <w:start w:val="1"/>
      <w:numFmt w:val="bullet"/>
      <w:lvlText w:val=""/>
      <w:lvlJc w:val="left"/>
      <w:pPr>
        <w:ind w:left="3600" w:hanging="360"/>
      </w:pPr>
      <w:rPr>
        <w:rFonts w:ascii="Symbol" w:hAnsi="Symbol" w:hint="default"/>
      </w:rPr>
    </w:lvl>
    <w:lvl w:ilvl="4" w:tplc="FFFFFFFF">
      <w:start w:val="1"/>
      <w:numFmt w:val="bullet"/>
      <w:lvlText w:val="o"/>
      <w:lvlJc w:val="left"/>
      <w:pPr>
        <w:ind w:left="4320" w:hanging="360"/>
      </w:pPr>
      <w:rPr>
        <w:rFonts w:ascii="Courier New" w:hAnsi="Courier New" w:cs="Courier New" w:hint="default"/>
      </w:rPr>
    </w:lvl>
    <w:lvl w:ilvl="5" w:tplc="FFFFFFFF">
      <w:start w:val="1"/>
      <w:numFmt w:val="bullet"/>
      <w:lvlText w:val=""/>
      <w:lvlJc w:val="left"/>
      <w:pPr>
        <w:ind w:left="5040" w:hanging="360"/>
      </w:pPr>
      <w:rPr>
        <w:rFonts w:ascii="Wingdings" w:hAnsi="Wingdings" w:hint="default"/>
      </w:rPr>
    </w:lvl>
    <w:lvl w:ilvl="6" w:tplc="FFFFFFFF">
      <w:start w:val="1"/>
      <w:numFmt w:val="bullet"/>
      <w:lvlText w:val=""/>
      <w:lvlJc w:val="left"/>
      <w:pPr>
        <w:ind w:left="5760" w:hanging="360"/>
      </w:pPr>
      <w:rPr>
        <w:rFonts w:ascii="Symbol" w:hAnsi="Symbol" w:hint="default"/>
      </w:rPr>
    </w:lvl>
    <w:lvl w:ilvl="7" w:tplc="FFFFFFFF">
      <w:start w:val="1"/>
      <w:numFmt w:val="bullet"/>
      <w:lvlText w:val="o"/>
      <w:lvlJc w:val="left"/>
      <w:pPr>
        <w:ind w:left="6480" w:hanging="360"/>
      </w:pPr>
      <w:rPr>
        <w:rFonts w:ascii="Courier New" w:hAnsi="Courier New" w:cs="Courier New" w:hint="default"/>
      </w:rPr>
    </w:lvl>
    <w:lvl w:ilvl="8" w:tplc="FFFFFFFF">
      <w:start w:val="1"/>
      <w:numFmt w:val="bullet"/>
      <w:lvlText w:val=""/>
      <w:lvlJc w:val="left"/>
      <w:pPr>
        <w:ind w:left="7200" w:hanging="360"/>
      </w:pPr>
      <w:rPr>
        <w:rFonts w:ascii="Wingdings" w:hAnsi="Wingdings" w:hint="default"/>
      </w:rPr>
    </w:lvl>
  </w:abstractNum>
  <w:abstractNum w:abstractNumId="5" w15:restartNumberingAfterBreak="0">
    <w:nsid w:val="17AF3FDD"/>
    <w:multiLevelType w:val="hybridMultilevel"/>
    <w:tmpl w:val="6C56B45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 w15:restartNumberingAfterBreak="0">
    <w:nsid w:val="1D172999"/>
    <w:multiLevelType w:val="hybridMultilevel"/>
    <w:tmpl w:val="1DEA16F6"/>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 w15:restartNumberingAfterBreak="0">
    <w:nsid w:val="1DDA7085"/>
    <w:multiLevelType w:val="hybridMultilevel"/>
    <w:tmpl w:val="DAE2A3BA"/>
    <w:lvl w:ilvl="0" w:tplc="4B06AB9A">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 w15:restartNumberingAfterBreak="0">
    <w:nsid w:val="1E6F4F5B"/>
    <w:multiLevelType w:val="hybridMultilevel"/>
    <w:tmpl w:val="5448AFA6"/>
    <w:lvl w:ilvl="0" w:tplc="041A0001">
      <w:start w:val="1"/>
      <w:numFmt w:val="bullet"/>
      <w:lvlText w:val=""/>
      <w:lvlJc w:val="left"/>
      <w:pPr>
        <w:ind w:left="1068" w:hanging="360"/>
      </w:pPr>
      <w:rPr>
        <w:rFonts w:ascii="Symbol" w:hAnsi="Symbol" w:hint="default"/>
      </w:rPr>
    </w:lvl>
    <w:lvl w:ilvl="1" w:tplc="041A0019" w:tentative="1">
      <w:start w:val="1"/>
      <w:numFmt w:val="lowerLetter"/>
      <w:lvlText w:val="%2."/>
      <w:lvlJc w:val="left"/>
      <w:pPr>
        <w:ind w:left="1788" w:hanging="360"/>
      </w:pPr>
    </w:lvl>
    <w:lvl w:ilvl="2" w:tplc="041A001B" w:tentative="1">
      <w:start w:val="1"/>
      <w:numFmt w:val="lowerRoman"/>
      <w:lvlText w:val="%3."/>
      <w:lvlJc w:val="right"/>
      <w:pPr>
        <w:ind w:left="2508" w:hanging="180"/>
      </w:pPr>
    </w:lvl>
    <w:lvl w:ilvl="3" w:tplc="041A000F" w:tentative="1">
      <w:start w:val="1"/>
      <w:numFmt w:val="decimal"/>
      <w:lvlText w:val="%4."/>
      <w:lvlJc w:val="left"/>
      <w:pPr>
        <w:ind w:left="3228" w:hanging="360"/>
      </w:pPr>
    </w:lvl>
    <w:lvl w:ilvl="4" w:tplc="041A0019" w:tentative="1">
      <w:start w:val="1"/>
      <w:numFmt w:val="lowerLetter"/>
      <w:lvlText w:val="%5."/>
      <w:lvlJc w:val="left"/>
      <w:pPr>
        <w:ind w:left="3948" w:hanging="360"/>
      </w:pPr>
    </w:lvl>
    <w:lvl w:ilvl="5" w:tplc="041A001B" w:tentative="1">
      <w:start w:val="1"/>
      <w:numFmt w:val="lowerRoman"/>
      <w:lvlText w:val="%6."/>
      <w:lvlJc w:val="right"/>
      <w:pPr>
        <w:ind w:left="4668" w:hanging="180"/>
      </w:pPr>
    </w:lvl>
    <w:lvl w:ilvl="6" w:tplc="041A000F" w:tentative="1">
      <w:start w:val="1"/>
      <w:numFmt w:val="decimal"/>
      <w:lvlText w:val="%7."/>
      <w:lvlJc w:val="left"/>
      <w:pPr>
        <w:ind w:left="5388" w:hanging="360"/>
      </w:pPr>
    </w:lvl>
    <w:lvl w:ilvl="7" w:tplc="041A0019" w:tentative="1">
      <w:start w:val="1"/>
      <w:numFmt w:val="lowerLetter"/>
      <w:lvlText w:val="%8."/>
      <w:lvlJc w:val="left"/>
      <w:pPr>
        <w:ind w:left="6108" w:hanging="360"/>
      </w:pPr>
    </w:lvl>
    <w:lvl w:ilvl="8" w:tplc="041A001B" w:tentative="1">
      <w:start w:val="1"/>
      <w:numFmt w:val="lowerRoman"/>
      <w:lvlText w:val="%9."/>
      <w:lvlJc w:val="right"/>
      <w:pPr>
        <w:ind w:left="6828" w:hanging="180"/>
      </w:pPr>
    </w:lvl>
  </w:abstractNum>
  <w:abstractNum w:abstractNumId="9" w15:restartNumberingAfterBreak="0">
    <w:nsid w:val="1EB37F91"/>
    <w:multiLevelType w:val="multilevel"/>
    <w:tmpl w:val="476A0D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24800B7D"/>
    <w:multiLevelType w:val="hybridMultilevel"/>
    <w:tmpl w:val="BEBCB236"/>
    <w:lvl w:ilvl="0" w:tplc="041A000F">
      <w:start w:val="1"/>
      <w:numFmt w:val="decimal"/>
      <w:lvlText w:val="%1."/>
      <w:lvlJc w:val="left"/>
      <w:pPr>
        <w:ind w:left="1428" w:hanging="360"/>
      </w:pPr>
    </w:lvl>
    <w:lvl w:ilvl="1" w:tplc="041A0019" w:tentative="1">
      <w:start w:val="1"/>
      <w:numFmt w:val="lowerLetter"/>
      <w:lvlText w:val="%2."/>
      <w:lvlJc w:val="left"/>
      <w:pPr>
        <w:ind w:left="2148" w:hanging="360"/>
      </w:pPr>
    </w:lvl>
    <w:lvl w:ilvl="2" w:tplc="041A001B" w:tentative="1">
      <w:start w:val="1"/>
      <w:numFmt w:val="lowerRoman"/>
      <w:lvlText w:val="%3."/>
      <w:lvlJc w:val="right"/>
      <w:pPr>
        <w:ind w:left="2868" w:hanging="180"/>
      </w:pPr>
    </w:lvl>
    <w:lvl w:ilvl="3" w:tplc="041A000F" w:tentative="1">
      <w:start w:val="1"/>
      <w:numFmt w:val="decimal"/>
      <w:lvlText w:val="%4."/>
      <w:lvlJc w:val="left"/>
      <w:pPr>
        <w:ind w:left="3588" w:hanging="360"/>
      </w:pPr>
    </w:lvl>
    <w:lvl w:ilvl="4" w:tplc="041A0019" w:tentative="1">
      <w:start w:val="1"/>
      <w:numFmt w:val="lowerLetter"/>
      <w:lvlText w:val="%5."/>
      <w:lvlJc w:val="left"/>
      <w:pPr>
        <w:ind w:left="4308" w:hanging="360"/>
      </w:pPr>
    </w:lvl>
    <w:lvl w:ilvl="5" w:tplc="041A001B" w:tentative="1">
      <w:start w:val="1"/>
      <w:numFmt w:val="lowerRoman"/>
      <w:lvlText w:val="%6."/>
      <w:lvlJc w:val="right"/>
      <w:pPr>
        <w:ind w:left="5028" w:hanging="180"/>
      </w:pPr>
    </w:lvl>
    <w:lvl w:ilvl="6" w:tplc="041A000F" w:tentative="1">
      <w:start w:val="1"/>
      <w:numFmt w:val="decimal"/>
      <w:lvlText w:val="%7."/>
      <w:lvlJc w:val="left"/>
      <w:pPr>
        <w:ind w:left="5748" w:hanging="360"/>
      </w:pPr>
    </w:lvl>
    <w:lvl w:ilvl="7" w:tplc="041A0019" w:tentative="1">
      <w:start w:val="1"/>
      <w:numFmt w:val="lowerLetter"/>
      <w:lvlText w:val="%8."/>
      <w:lvlJc w:val="left"/>
      <w:pPr>
        <w:ind w:left="6468" w:hanging="360"/>
      </w:pPr>
    </w:lvl>
    <w:lvl w:ilvl="8" w:tplc="041A001B" w:tentative="1">
      <w:start w:val="1"/>
      <w:numFmt w:val="lowerRoman"/>
      <w:lvlText w:val="%9."/>
      <w:lvlJc w:val="right"/>
      <w:pPr>
        <w:ind w:left="7188" w:hanging="180"/>
      </w:pPr>
    </w:lvl>
  </w:abstractNum>
  <w:abstractNum w:abstractNumId="11" w15:restartNumberingAfterBreak="0">
    <w:nsid w:val="298056BC"/>
    <w:multiLevelType w:val="hybridMultilevel"/>
    <w:tmpl w:val="6C4E7712"/>
    <w:lvl w:ilvl="0" w:tplc="2944735C">
      <w:start w:val="1"/>
      <w:numFmt w:val="bullet"/>
      <w:lvlText w:val=""/>
      <w:lvlJc w:val="left"/>
      <w:pPr>
        <w:ind w:left="1425" w:hanging="360"/>
      </w:pPr>
      <w:rPr>
        <w:rFonts w:ascii="Symbol" w:hAnsi="Symbol" w:hint="default"/>
      </w:rPr>
    </w:lvl>
    <w:lvl w:ilvl="1" w:tplc="0BF04624">
      <w:start w:val="1"/>
      <w:numFmt w:val="bullet"/>
      <w:lvlText w:val="o"/>
      <w:lvlJc w:val="left"/>
      <w:pPr>
        <w:ind w:left="2145" w:hanging="360"/>
      </w:pPr>
      <w:rPr>
        <w:rFonts w:ascii="Courier New" w:hAnsi="Courier New" w:cs="Courier New" w:hint="default"/>
      </w:rPr>
    </w:lvl>
    <w:lvl w:ilvl="2" w:tplc="644E86B8">
      <w:start w:val="1"/>
      <w:numFmt w:val="bullet"/>
      <w:lvlText w:val=""/>
      <w:lvlJc w:val="left"/>
      <w:pPr>
        <w:ind w:left="2865" w:hanging="360"/>
      </w:pPr>
      <w:rPr>
        <w:rFonts w:ascii="Wingdings" w:hAnsi="Wingdings" w:hint="default"/>
      </w:rPr>
    </w:lvl>
    <w:lvl w:ilvl="3" w:tplc="D7CAFB70">
      <w:start w:val="1"/>
      <w:numFmt w:val="bullet"/>
      <w:lvlText w:val=""/>
      <w:lvlJc w:val="left"/>
      <w:pPr>
        <w:ind w:left="3585" w:hanging="360"/>
      </w:pPr>
      <w:rPr>
        <w:rFonts w:ascii="Symbol" w:hAnsi="Symbol" w:hint="default"/>
      </w:rPr>
    </w:lvl>
    <w:lvl w:ilvl="4" w:tplc="7CB8107C">
      <w:start w:val="1"/>
      <w:numFmt w:val="bullet"/>
      <w:lvlText w:val="o"/>
      <w:lvlJc w:val="left"/>
      <w:pPr>
        <w:ind w:left="4305" w:hanging="360"/>
      </w:pPr>
      <w:rPr>
        <w:rFonts w:ascii="Courier New" w:hAnsi="Courier New" w:cs="Courier New" w:hint="default"/>
      </w:rPr>
    </w:lvl>
    <w:lvl w:ilvl="5" w:tplc="B1A0F3E4">
      <w:start w:val="1"/>
      <w:numFmt w:val="bullet"/>
      <w:lvlText w:val=""/>
      <w:lvlJc w:val="left"/>
      <w:pPr>
        <w:ind w:left="5025" w:hanging="360"/>
      </w:pPr>
      <w:rPr>
        <w:rFonts w:ascii="Wingdings" w:hAnsi="Wingdings" w:hint="default"/>
      </w:rPr>
    </w:lvl>
    <w:lvl w:ilvl="6" w:tplc="FE9A04AC">
      <w:start w:val="1"/>
      <w:numFmt w:val="bullet"/>
      <w:lvlText w:val=""/>
      <w:lvlJc w:val="left"/>
      <w:pPr>
        <w:ind w:left="5745" w:hanging="360"/>
      </w:pPr>
      <w:rPr>
        <w:rFonts w:ascii="Symbol" w:hAnsi="Symbol" w:hint="default"/>
      </w:rPr>
    </w:lvl>
    <w:lvl w:ilvl="7" w:tplc="910600EE">
      <w:start w:val="1"/>
      <w:numFmt w:val="bullet"/>
      <w:lvlText w:val="o"/>
      <w:lvlJc w:val="left"/>
      <w:pPr>
        <w:ind w:left="6465" w:hanging="360"/>
      </w:pPr>
      <w:rPr>
        <w:rFonts w:ascii="Courier New" w:hAnsi="Courier New" w:cs="Courier New" w:hint="default"/>
      </w:rPr>
    </w:lvl>
    <w:lvl w:ilvl="8" w:tplc="E2BE16EA">
      <w:start w:val="1"/>
      <w:numFmt w:val="bullet"/>
      <w:lvlText w:val=""/>
      <w:lvlJc w:val="left"/>
      <w:pPr>
        <w:ind w:left="7185" w:hanging="360"/>
      </w:pPr>
      <w:rPr>
        <w:rFonts w:ascii="Wingdings" w:hAnsi="Wingdings" w:hint="default"/>
      </w:rPr>
    </w:lvl>
  </w:abstractNum>
  <w:abstractNum w:abstractNumId="12" w15:restartNumberingAfterBreak="0">
    <w:nsid w:val="2E884069"/>
    <w:multiLevelType w:val="hybridMultilevel"/>
    <w:tmpl w:val="91B2BF9A"/>
    <w:lvl w:ilvl="0" w:tplc="FB4E6332">
      <w:start w:val="1"/>
      <w:numFmt w:val="bullet"/>
      <w:lvlText w:val=""/>
      <w:lvlJc w:val="left"/>
      <w:pPr>
        <w:ind w:left="1425" w:hanging="360"/>
      </w:pPr>
      <w:rPr>
        <w:rFonts w:ascii="Symbol" w:hAnsi="Symbol" w:hint="default"/>
      </w:rPr>
    </w:lvl>
    <w:lvl w:ilvl="1" w:tplc="DA3850D0">
      <w:start w:val="1"/>
      <w:numFmt w:val="bullet"/>
      <w:lvlText w:val="o"/>
      <w:lvlJc w:val="left"/>
      <w:pPr>
        <w:ind w:left="2145" w:hanging="360"/>
      </w:pPr>
      <w:rPr>
        <w:rFonts w:ascii="Courier New" w:hAnsi="Courier New" w:cs="Courier New" w:hint="default"/>
      </w:rPr>
    </w:lvl>
    <w:lvl w:ilvl="2" w:tplc="B6F462A2">
      <w:start w:val="1"/>
      <w:numFmt w:val="bullet"/>
      <w:lvlText w:val=""/>
      <w:lvlJc w:val="left"/>
      <w:pPr>
        <w:ind w:left="2865" w:hanging="360"/>
      </w:pPr>
      <w:rPr>
        <w:rFonts w:ascii="Wingdings" w:hAnsi="Wingdings" w:hint="default"/>
      </w:rPr>
    </w:lvl>
    <w:lvl w:ilvl="3" w:tplc="5E2C3CC0">
      <w:start w:val="1"/>
      <w:numFmt w:val="bullet"/>
      <w:lvlText w:val=""/>
      <w:lvlJc w:val="left"/>
      <w:pPr>
        <w:ind w:left="3585" w:hanging="360"/>
      </w:pPr>
      <w:rPr>
        <w:rFonts w:ascii="Symbol" w:hAnsi="Symbol" w:hint="default"/>
      </w:rPr>
    </w:lvl>
    <w:lvl w:ilvl="4" w:tplc="F26A795A">
      <w:start w:val="1"/>
      <w:numFmt w:val="bullet"/>
      <w:lvlText w:val="o"/>
      <w:lvlJc w:val="left"/>
      <w:pPr>
        <w:ind w:left="4305" w:hanging="360"/>
      </w:pPr>
      <w:rPr>
        <w:rFonts w:ascii="Courier New" w:hAnsi="Courier New" w:cs="Courier New" w:hint="default"/>
      </w:rPr>
    </w:lvl>
    <w:lvl w:ilvl="5" w:tplc="0554AF60">
      <w:start w:val="1"/>
      <w:numFmt w:val="bullet"/>
      <w:lvlText w:val=""/>
      <w:lvlJc w:val="left"/>
      <w:pPr>
        <w:ind w:left="5025" w:hanging="360"/>
      </w:pPr>
      <w:rPr>
        <w:rFonts w:ascii="Wingdings" w:hAnsi="Wingdings" w:hint="default"/>
      </w:rPr>
    </w:lvl>
    <w:lvl w:ilvl="6" w:tplc="A684AF50">
      <w:start w:val="1"/>
      <w:numFmt w:val="bullet"/>
      <w:lvlText w:val=""/>
      <w:lvlJc w:val="left"/>
      <w:pPr>
        <w:ind w:left="5745" w:hanging="360"/>
      </w:pPr>
      <w:rPr>
        <w:rFonts w:ascii="Symbol" w:hAnsi="Symbol" w:hint="default"/>
      </w:rPr>
    </w:lvl>
    <w:lvl w:ilvl="7" w:tplc="119A8232">
      <w:start w:val="1"/>
      <w:numFmt w:val="bullet"/>
      <w:lvlText w:val="o"/>
      <w:lvlJc w:val="left"/>
      <w:pPr>
        <w:ind w:left="6465" w:hanging="360"/>
      </w:pPr>
      <w:rPr>
        <w:rFonts w:ascii="Courier New" w:hAnsi="Courier New" w:cs="Courier New" w:hint="default"/>
      </w:rPr>
    </w:lvl>
    <w:lvl w:ilvl="8" w:tplc="29D09586">
      <w:start w:val="1"/>
      <w:numFmt w:val="bullet"/>
      <w:lvlText w:val=""/>
      <w:lvlJc w:val="left"/>
      <w:pPr>
        <w:ind w:left="7185" w:hanging="360"/>
      </w:pPr>
      <w:rPr>
        <w:rFonts w:ascii="Wingdings" w:hAnsi="Wingdings" w:hint="default"/>
      </w:rPr>
    </w:lvl>
  </w:abstractNum>
  <w:abstractNum w:abstractNumId="13" w15:restartNumberingAfterBreak="0">
    <w:nsid w:val="302370F3"/>
    <w:multiLevelType w:val="hybridMultilevel"/>
    <w:tmpl w:val="EF6CB83A"/>
    <w:lvl w:ilvl="0" w:tplc="041A0001">
      <w:start w:val="1"/>
      <w:numFmt w:val="bullet"/>
      <w:lvlText w:val=""/>
      <w:lvlJc w:val="left"/>
      <w:pPr>
        <w:ind w:left="1080" w:hanging="360"/>
      </w:pPr>
      <w:rPr>
        <w:rFonts w:ascii="Symbol" w:hAnsi="Symbol"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14" w15:restartNumberingAfterBreak="0">
    <w:nsid w:val="32633FD2"/>
    <w:multiLevelType w:val="hybridMultilevel"/>
    <w:tmpl w:val="C07E439E"/>
    <w:lvl w:ilvl="0" w:tplc="041A0001">
      <w:start w:val="1"/>
      <w:numFmt w:val="bullet"/>
      <w:lvlText w:val=""/>
      <w:lvlJc w:val="left"/>
      <w:pPr>
        <w:ind w:left="1440" w:hanging="360"/>
      </w:pPr>
      <w:rPr>
        <w:rFonts w:ascii="Symbol" w:hAnsi="Symbol" w:hint="default"/>
      </w:rPr>
    </w:lvl>
    <w:lvl w:ilvl="1" w:tplc="FFFFFFFF">
      <w:start w:val="1"/>
      <w:numFmt w:val="bullet"/>
      <w:lvlText w:val="o"/>
      <w:lvlJc w:val="left"/>
      <w:pPr>
        <w:ind w:left="2160" w:hanging="360"/>
      </w:pPr>
      <w:rPr>
        <w:rFonts w:ascii="Courier New" w:hAnsi="Courier New" w:cs="Courier New" w:hint="default"/>
      </w:rPr>
    </w:lvl>
    <w:lvl w:ilvl="2" w:tplc="FFFFFFFF">
      <w:start w:val="1"/>
      <w:numFmt w:val="bullet"/>
      <w:lvlText w:val=""/>
      <w:lvlJc w:val="left"/>
      <w:pPr>
        <w:ind w:left="2880" w:hanging="360"/>
      </w:pPr>
      <w:rPr>
        <w:rFonts w:ascii="Wingdings" w:hAnsi="Wingdings" w:hint="default"/>
      </w:rPr>
    </w:lvl>
    <w:lvl w:ilvl="3" w:tplc="FFFFFFFF">
      <w:start w:val="1"/>
      <w:numFmt w:val="bullet"/>
      <w:lvlText w:val=""/>
      <w:lvlJc w:val="left"/>
      <w:pPr>
        <w:ind w:left="3600" w:hanging="360"/>
      </w:pPr>
      <w:rPr>
        <w:rFonts w:ascii="Symbol" w:hAnsi="Symbol" w:hint="default"/>
      </w:rPr>
    </w:lvl>
    <w:lvl w:ilvl="4" w:tplc="FFFFFFFF">
      <w:start w:val="1"/>
      <w:numFmt w:val="bullet"/>
      <w:lvlText w:val="o"/>
      <w:lvlJc w:val="left"/>
      <w:pPr>
        <w:ind w:left="4320" w:hanging="360"/>
      </w:pPr>
      <w:rPr>
        <w:rFonts w:ascii="Courier New" w:hAnsi="Courier New" w:cs="Courier New" w:hint="default"/>
      </w:rPr>
    </w:lvl>
    <w:lvl w:ilvl="5" w:tplc="FFFFFFFF">
      <w:start w:val="1"/>
      <w:numFmt w:val="bullet"/>
      <w:lvlText w:val=""/>
      <w:lvlJc w:val="left"/>
      <w:pPr>
        <w:ind w:left="5040" w:hanging="360"/>
      </w:pPr>
      <w:rPr>
        <w:rFonts w:ascii="Wingdings" w:hAnsi="Wingdings" w:hint="default"/>
      </w:rPr>
    </w:lvl>
    <w:lvl w:ilvl="6" w:tplc="FFFFFFFF">
      <w:start w:val="1"/>
      <w:numFmt w:val="bullet"/>
      <w:lvlText w:val=""/>
      <w:lvlJc w:val="left"/>
      <w:pPr>
        <w:ind w:left="5760" w:hanging="360"/>
      </w:pPr>
      <w:rPr>
        <w:rFonts w:ascii="Symbol" w:hAnsi="Symbol" w:hint="default"/>
      </w:rPr>
    </w:lvl>
    <w:lvl w:ilvl="7" w:tplc="FFFFFFFF">
      <w:start w:val="1"/>
      <w:numFmt w:val="bullet"/>
      <w:lvlText w:val="o"/>
      <w:lvlJc w:val="left"/>
      <w:pPr>
        <w:ind w:left="6480" w:hanging="360"/>
      </w:pPr>
      <w:rPr>
        <w:rFonts w:ascii="Courier New" w:hAnsi="Courier New" w:cs="Courier New" w:hint="default"/>
      </w:rPr>
    </w:lvl>
    <w:lvl w:ilvl="8" w:tplc="FFFFFFFF">
      <w:start w:val="1"/>
      <w:numFmt w:val="bullet"/>
      <w:lvlText w:val=""/>
      <w:lvlJc w:val="left"/>
      <w:pPr>
        <w:ind w:left="7200" w:hanging="360"/>
      </w:pPr>
      <w:rPr>
        <w:rFonts w:ascii="Wingdings" w:hAnsi="Wingdings" w:hint="default"/>
      </w:rPr>
    </w:lvl>
  </w:abstractNum>
  <w:abstractNum w:abstractNumId="15" w15:restartNumberingAfterBreak="0">
    <w:nsid w:val="36E946AE"/>
    <w:multiLevelType w:val="hybridMultilevel"/>
    <w:tmpl w:val="860E6EB2"/>
    <w:lvl w:ilvl="0" w:tplc="041A0001">
      <w:start w:val="1"/>
      <w:numFmt w:val="bullet"/>
      <w:lvlText w:val=""/>
      <w:lvlJc w:val="left"/>
      <w:pPr>
        <w:ind w:left="1428" w:hanging="360"/>
      </w:pPr>
      <w:rPr>
        <w:rFonts w:ascii="Symbol" w:hAnsi="Symbol" w:hint="default"/>
      </w:rPr>
    </w:lvl>
    <w:lvl w:ilvl="1" w:tplc="041A0003" w:tentative="1">
      <w:start w:val="1"/>
      <w:numFmt w:val="bullet"/>
      <w:lvlText w:val="o"/>
      <w:lvlJc w:val="left"/>
      <w:pPr>
        <w:ind w:left="2148" w:hanging="360"/>
      </w:pPr>
      <w:rPr>
        <w:rFonts w:ascii="Courier New" w:hAnsi="Courier New" w:cs="Courier New" w:hint="default"/>
      </w:rPr>
    </w:lvl>
    <w:lvl w:ilvl="2" w:tplc="041A0005" w:tentative="1">
      <w:start w:val="1"/>
      <w:numFmt w:val="bullet"/>
      <w:lvlText w:val=""/>
      <w:lvlJc w:val="left"/>
      <w:pPr>
        <w:ind w:left="2868" w:hanging="360"/>
      </w:pPr>
      <w:rPr>
        <w:rFonts w:ascii="Wingdings" w:hAnsi="Wingdings" w:hint="default"/>
      </w:rPr>
    </w:lvl>
    <w:lvl w:ilvl="3" w:tplc="041A0001" w:tentative="1">
      <w:start w:val="1"/>
      <w:numFmt w:val="bullet"/>
      <w:lvlText w:val=""/>
      <w:lvlJc w:val="left"/>
      <w:pPr>
        <w:ind w:left="3588" w:hanging="360"/>
      </w:pPr>
      <w:rPr>
        <w:rFonts w:ascii="Symbol" w:hAnsi="Symbol" w:hint="default"/>
      </w:rPr>
    </w:lvl>
    <w:lvl w:ilvl="4" w:tplc="041A0003" w:tentative="1">
      <w:start w:val="1"/>
      <w:numFmt w:val="bullet"/>
      <w:lvlText w:val="o"/>
      <w:lvlJc w:val="left"/>
      <w:pPr>
        <w:ind w:left="4308" w:hanging="360"/>
      </w:pPr>
      <w:rPr>
        <w:rFonts w:ascii="Courier New" w:hAnsi="Courier New" w:cs="Courier New" w:hint="default"/>
      </w:rPr>
    </w:lvl>
    <w:lvl w:ilvl="5" w:tplc="041A0005" w:tentative="1">
      <w:start w:val="1"/>
      <w:numFmt w:val="bullet"/>
      <w:lvlText w:val=""/>
      <w:lvlJc w:val="left"/>
      <w:pPr>
        <w:ind w:left="5028" w:hanging="360"/>
      </w:pPr>
      <w:rPr>
        <w:rFonts w:ascii="Wingdings" w:hAnsi="Wingdings" w:hint="default"/>
      </w:rPr>
    </w:lvl>
    <w:lvl w:ilvl="6" w:tplc="041A0001" w:tentative="1">
      <w:start w:val="1"/>
      <w:numFmt w:val="bullet"/>
      <w:lvlText w:val=""/>
      <w:lvlJc w:val="left"/>
      <w:pPr>
        <w:ind w:left="5748" w:hanging="360"/>
      </w:pPr>
      <w:rPr>
        <w:rFonts w:ascii="Symbol" w:hAnsi="Symbol" w:hint="default"/>
      </w:rPr>
    </w:lvl>
    <w:lvl w:ilvl="7" w:tplc="041A0003" w:tentative="1">
      <w:start w:val="1"/>
      <w:numFmt w:val="bullet"/>
      <w:lvlText w:val="o"/>
      <w:lvlJc w:val="left"/>
      <w:pPr>
        <w:ind w:left="6468" w:hanging="360"/>
      </w:pPr>
      <w:rPr>
        <w:rFonts w:ascii="Courier New" w:hAnsi="Courier New" w:cs="Courier New" w:hint="default"/>
      </w:rPr>
    </w:lvl>
    <w:lvl w:ilvl="8" w:tplc="041A0005" w:tentative="1">
      <w:start w:val="1"/>
      <w:numFmt w:val="bullet"/>
      <w:lvlText w:val=""/>
      <w:lvlJc w:val="left"/>
      <w:pPr>
        <w:ind w:left="7188" w:hanging="360"/>
      </w:pPr>
      <w:rPr>
        <w:rFonts w:ascii="Wingdings" w:hAnsi="Wingdings" w:hint="default"/>
      </w:rPr>
    </w:lvl>
  </w:abstractNum>
  <w:abstractNum w:abstractNumId="16" w15:restartNumberingAfterBreak="0">
    <w:nsid w:val="3C30461E"/>
    <w:multiLevelType w:val="hybridMultilevel"/>
    <w:tmpl w:val="D594225C"/>
    <w:lvl w:ilvl="0" w:tplc="041A0001">
      <w:start w:val="1"/>
      <w:numFmt w:val="bullet"/>
      <w:lvlText w:val=""/>
      <w:lvlJc w:val="left"/>
      <w:pPr>
        <w:ind w:left="1440" w:hanging="360"/>
      </w:pPr>
      <w:rPr>
        <w:rFonts w:ascii="Symbol" w:hAnsi="Symbol" w:hint="default"/>
      </w:rPr>
    </w:lvl>
    <w:lvl w:ilvl="1" w:tplc="FFFFFFFF">
      <w:start w:val="1"/>
      <w:numFmt w:val="bullet"/>
      <w:lvlText w:val="o"/>
      <w:lvlJc w:val="left"/>
      <w:pPr>
        <w:ind w:left="2160" w:hanging="360"/>
      </w:pPr>
      <w:rPr>
        <w:rFonts w:ascii="Courier New" w:hAnsi="Courier New" w:cs="Courier New" w:hint="default"/>
      </w:rPr>
    </w:lvl>
    <w:lvl w:ilvl="2" w:tplc="FFFFFFFF">
      <w:start w:val="1"/>
      <w:numFmt w:val="bullet"/>
      <w:lvlText w:val=""/>
      <w:lvlJc w:val="left"/>
      <w:pPr>
        <w:ind w:left="2880" w:hanging="360"/>
      </w:pPr>
      <w:rPr>
        <w:rFonts w:ascii="Wingdings" w:hAnsi="Wingdings" w:hint="default"/>
      </w:rPr>
    </w:lvl>
    <w:lvl w:ilvl="3" w:tplc="FFFFFFFF">
      <w:start w:val="1"/>
      <w:numFmt w:val="bullet"/>
      <w:lvlText w:val=""/>
      <w:lvlJc w:val="left"/>
      <w:pPr>
        <w:ind w:left="3600" w:hanging="360"/>
      </w:pPr>
      <w:rPr>
        <w:rFonts w:ascii="Symbol" w:hAnsi="Symbol" w:hint="default"/>
      </w:rPr>
    </w:lvl>
    <w:lvl w:ilvl="4" w:tplc="FFFFFFFF">
      <w:start w:val="1"/>
      <w:numFmt w:val="bullet"/>
      <w:lvlText w:val="o"/>
      <w:lvlJc w:val="left"/>
      <w:pPr>
        <w:ind w:left="4320" w:hanging="360"/>
      </w:pPr>
      <w:rPr>
        <w:rFonts w:ascii="Courier New" w:hAnsi="Courier New" w:cs="Courier New" w:hint="default"/>
      </w:rPr>
    </w:lvl>
    <w:lvl w:ilvl="5" w:tplc="FFFFFFFF">
      <w:start w:val="1"/>
      <w:numFmt w:val="bullet"/>
      <w:lvlText w:val=""/>
      <w:lvlJc w:val="left"/>
      <w:pPr>
        <w:ind w:left="5040" w:hanging="360"/>
      </w:pPr>
      <w:rPr>
        <w:rFonts w:ascii="Wingdings" w:hAnsi="Wingdings" w:hint="default"/>
      </w:rPr>
    </w:lvl>
    <w:lvl w:ilvl="6" w:tplc="FFFFFFFF">
      <w:start w:val="1"/>
      <w:numFmt w:val="bullet"/>
      <w:lvlText w:val=""/>
      <w:lvlJc w:val="left"/>
      <w:pPr>
        <w:ind w:left="5760" w:hanging="360"/>
      </w:pPr>
      <w:rPr>
        <w:rFonts w:ascii="Symbol" w:hAnsi="Symbol" w:hint="default"/>
      </w:rPr>
    </w:lvl>
    <w:lvl w:ilvl="7" w:tplc="FFFFFFFF">
      <w:start w:val="1"/>
      <w:numFmt w:val="bullet"/>
      <w:lvlText w:val="o"/>
      <w:lvlJc w:val="left"/>
      <w:pPr>
        <w:ind w:left="6480" w:hanging="360"/>
      </w:pPr>
      <w:rPr>
        <w:rFonts w:ascii="Courier New" w:hAnsi="Courier New" w:cs="Courier New" w:hint="default"/>
      </w:rPr>
    </w:lvl>
    <w:lvl w:ilvl="8" w:tplc="FFFFFFFF">
      <w:start w:val="1"/>
      <w:numFmt w:val="bullet"/>
      <w:lvlText w:val=""/>
      <w:lvlJc w:val="left"/>
      <w:pPr>
        <w:ind w:left="7200" w:hanging="360"/>
      </w:pPr>
      <w:rPr>
        <w:rFonts w:ascii="Wingdings" w:hAnsi="Wingdings" w:hint="default"/>
      </w:rPr>
    </w:lvl>
  </w:abstractNum>
  <w:abstractNum w:abstractNumId="17" w15:restartNumberingAfterBreak="0">
    <w:nsid w:val="3F4C79C0"/>
    <w:multiLevelType w:val="hybridMultilevel"/>
    <w:tmpl w:val="FE5488A8"/>
    <w:lvl w:ilvl="0" w:tplc="041A0001">
      <w:start w:val="1"/>
      <w:numFmt w:val="bullet"/>
      <w:lvlText w:val=""/>
      <w:lvlJc w:val="left"/>
      <w:pPr>
        <w:ind w:left="1080" w:hanging="360"/>
      </w:pPr>
      <w:rPr>
        <w:rFonts w:ascii="Symbol" w:hAnsi="Symbol"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18" w15:restartNumberingAfterBreak="0">
    <w:nsid w:val="431E19D4"/>
    <w:multiLevelType w:val="hybridMultilevel"/>
    <w:tmpl w:val="632E616A"/>
    <w:lvl w:ilvl="0" w:tplc="B2064260">
      <w:start w:val="1"/>
      <w:numFmt w:val="bullet"/>
      <w:lvlText w:val=""/>
      <w:lvlJc w:val="left"/>
      <w:pPr>
        <w:ind w:left="720" w:hanging="360"/>
      </w:pPr>
      <w:rPr>
        <w:rFonts w:ascii="Symbol" w:hAnsi="Symbol" w:hint="default"/>
        <w:color w:val="auto"/>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9" w15:restartNumberingAfterBreak="0">
    <w:nsid w:val="466B3772"/>
    <w:multiLevelType w:val="hybridMultilevel"/>
    <w:tmpl w:val="E52099C0"/>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0" w15:restartNumberingAfterBreak="0">
    <w:nsid w:val="47CA428A"/>
    <w:multiLevelType w:val="hybridMultilevel"/>
    <w:tmpl w:val="59160D7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1" w15:restartNumberingAfterBreak="0">
    <w:nsid w:val="47F66723"/>
    <w:multiLevelType w:val="hybridMultilevel"/>
    <w:tmpl w:val="119871DC"/>
    <w:lvl w:ilvl="0" w:tplc="041A0001">
      <w:start w:val="1"/>
      <w:numFmt w:val="bullet"/>
      <w:lvlText w:val=""/>
      <w:lvlJc w:val="left"/>
      <w:pPr>
        <w:ind w:left="1026" w:hanging="360"/>
      </w:pPr>
      <w:rPr>
        <w:rFonts w:ascii="Symbol" w:hAnsi="Symbol" w:hint="default"/>
        <w:sz w:val="22"/>
      </w:rPr>
    </w:lvl>
    <w:lvl w:ilvl="1" w:tplc="FFFFFFFF" w:tentative="1">
      <w:start w:val="1"/>
      <w:numFmt w:val="bullet"/>
      <w:lvlText w:val="o"/>
      <w:lvlJc w:val="left"/>
      <w:pPr>
        <w:ind w:left="1746" w:hanging="360"/>
      </w:pPr>
      <w:rPr>
        <w:rFonts w:ascii="Courier New" w:hAnsi="Courier New" w:cs="Courier New" w:hint="default"/>
      </w:rPr>
    </w:lvl>
    <w:lvl w:ilvl="2" w:tplc="FFFFFFFF" w:tentative="1">
      <w:start w:val="1"/>
      <w:numFmt w:val="bullet"/>
      <w:lvlText w:val=""/>
      <w:lvlJc w:val="left"/>
      <w:pPr>
        <w:ind w:left="2466" w:hanging="360"/>
      </w:pPr>
      <w:rPr>
        <w:rFonts w:ascii="Wingdings" w:hAnsi="Wingdings" w:hint="default"/>
      </w:rPr>
    </w:lvl>
    <w:lvl w:ilvl="3" w:tplc="FFFFFFFF" w:tentative="1">
      <w:start w:val="1"/>
      <w:numFmt w:val="bullet"/>
      <w:lvlText w:val=""/>
      <w:lvlJc w:val="left"/>
      <w:pPr>
        <w:ind w:left="3186" w:hanging="360"/>
      </w:pPr>
      <w:rPr>
        <w:rFonts w:ascii="Symbol" w:hAnsi="Symbol" w:hint="default"/>
      </w:rPr>
    </w:lvl>
    <w:lvl w:ilvl="4" w:tplc="FFFFFFFF" w:tentative="1">
      <w:start w:val="1"/>
      <w:numFmt w:val="bullet"/>
      <w:lvlText w:val="o"/>
      <w:lvlJc w:val="left"/>
      <w:pPr>
        <w:ind w:left="3906" w:hanging="360"/>
      </w:pPr>
      <w:rPr>
        <w:rFonts w:ascii="Courier New" w:hAnsi="Courier New" w:cs="Courier New" w:hint="default"/>
      </w:rPr>
    </w:lvl>
    <w:lvl w:ilvl="5" w:tplc="FFFFFFFF" w:tentative="1">
      <w:start w:val="1"/>
      <w:numFmt w:val="bullet"/>
      <w:lvlText w:val=""/>
      <w:lvlJc w:val="left"/>
      <w:pPr>
        <w:ind w:left="4626" w:hanging="360"/>
      </w:pPr>
      <w:rPr>
        <w:rFonts w:ascii="Wingdings" w:hAnsi="Wingdings" w:hint="default"/>
      </w:rPr>
    </w:lvl>
    <w:lvl w:ilvl="6" w:tplc="FFFFFFFF" w:tentative="1">
      <w:start w:val="1"/>
      <w:numFmt w:val="bullet"/>
      <w:lvlText w:val=""/>
      <w:lvlJc w:val="left"/>
      <w:pPr>
        <w:ind w:left="5346" w:hanging="360"/>
      </w:pPr>
      <w:rPr>
        <w:rFonts w:ascii="Symbol" w:hAnsi="Symbol" w:hint="default"/>
      </w:rPr>
    </w:lvl>
    <w:lvl w:ilvl="7" w:tplc="FFFFFFFF" w:tentative="1">
      <w:start w:val="1"/>
      <w:numFmt w:val="bullet"/>
      <w:lvlText w:val="o"/>
      <w:lvlJc w:val="left"/>
      <w:pPr>
        <w:ind w:left="6066" w:hanging="360"/>
      </w:pPr>
      <w:rPr>
        <w:rFonts w:ascii="Courier New" w:hAnsi="Courier New" w:cs="Courier New" w:hint="default"/>
      </w:rPr>
    </w:lvl>
    <w:lvl w:ilvl="8" w:tplc="FFFFFFFF" w:tentative="1">
      <w:start w:val="1"/>
      <w:numFmt w:val="bullet"/>
      <w:lvlText w:val=""/>
      <w:lvlJc w:val="left"/>
      <w:pPr>
        <w:ind w:left="6786" w:hanging="360"/>
      </w:pPr>
      <w:rPr>
        <w:rFonts w:ascii="Wingdings" w:hAnsi="Wingdings" w:hint="default"/>
      </w:rPr>
    </w:lvl>
  </w:abstractNum>
  <w:abstractNum w:abstractNumId="22" w15:restartNumberingAfterBreak="0">
    <w:nsid w:val="4FC927FA"/>
    <w:multiLevelType w:val="hybridMultilevel"/>
    <w:tmpl w:val="AB4887E6"/>
    <w:lvl w:ilvl="0" w:tplc="73F88FCA">
      <w:start w:val="1"/>
      <w:numFmt w:val="bullet"/>
      <w:lvlText w:val=""/>
      <w:lvlJc w:val="left"/>
      <w:pPr>
        <w:ind w:left="720" w:hanging="360"/>
      </w:pPr>
      <w:rPr>
        <w:rFonts w:ascii="Symbol" w:hAnsi="Symbol" w:hint="default"/>
      </w:rPr>
    </w:lvl>
    <w:lvl w:ilvl="1" w:tplc="C5F292CC">
      <w:start w:val="1"/>
      <w:numFmt w:val="bullet"/>
      <w:lvlText w:val="o"/>
      <w:lvlJc w:val="left"/>
      <w:pPr>
        <w:ind w:left="1440" w:hanging="360"/>
      </w:pPr>
      <w:rPr>
        <w:rFonts w:ascii="Courier New" w:hAnsi="Courier New" w:cs="Times New Roman" w:hint="default"/>
      </w:rPr>
    </w:lvl>
    <w:lvl w:ilvl="2" w:tplc="3ED27734">
      <w:start w:val="1"/>
      <w:numFmt w:val="bullet"/>
      <w:lvlText w:val=""/>
      <w:lvlJc w:val="left"/>
      <w:pPr>
        <w:ind w:left="2160" w:hanging="360"/>
      </w:pPr>
      <w:rPr>
        <w:rFonts w:ascii="Wingdings" w:hAnsi="Wingdings" w:hint="default"/>
      </w:rPr>
    </w:lvl>
    <w:lvl w:ilvl="3" w:tplc="AB1039AA">
      <w:start w:val="1"/>
      <w:numFmt w:val="bullet"/>
      <w:lvlText w:val=""/>
      <w:lvlJc w:val="left"/>
      <w:pPr>
        <w:ind w:left="2880" w:hanging="360"/>
      </w:pPr>
      <w:rPr>
        <w:rFonts w:ascii="Symbol" w:hAnsi="Symbol" w:hint="default"/>
      </w:rPr>
    </w:lvl>
    <w:lvl w:ilvl="4" w:tplc="BDEEDAF6">
      <w:start w:val="1"/>
      <w:numFmt w:val="bullet"/>
      <w:lvlText w:val="o"/>
      <w:lvlJc w:val="left"/>
      <w:pPr>
        <w:ind w:left="3600" w:hanging="360"/>
      </w:pPr>
      <w:rPr>
        <w:rFonts w:ascii="Courier New" w:hAnsi="Courier New" w:cs="Times New Roman" w:hint="default"/>
      </w:rPr>
    </w:lvl>
    <w:lvl w:ilvl="5" w:tplc="ABD0C6E2">
      <w:start w:val="1"/>
      <w:numFmt w:val="bullet"/>
      <w:lvlText w:val=""/>
      <w:lvlJc w:val="left"/>
      <w:pPr>
        <w:ind w:left="4320" w:hanging="360"/>
      </w:pPr>
      <w:rPr>
        <w:rFonts w:ascii="Wingdings" w:hAnsi="Wingdings" w:hint="default"/>
      </w:rPr>
    </w:lvl>
    <w:lvl w:ilvl="6" w:tplc="44EA1734">
      <w:start w:val="1"/>
      <w:numFmt w:val="bullet"/>
      <w:lvlText w:val=""/>
      <w:lvlJc w:val="left"/>
      <w:pPr>
        <w:ind w:left="5040" w:hanging="360"/>
      </w:pPr>
      <w:rPr>
        <w:rFonts w:ascii="Symbol" w:hAnsi="Symbol" w:hint="default"/>
      </w:rPr>
    </w:lvl>
    <w:lvl w:ilvl="7" w:tplc="9BCE9D54">
      <w:start w:val="1"/>
      <w:numFmt w:val="bullet"/>
      <w:lvlText w:val="o"/>
      <w:lvlJc w:val="left"/>
      <w:pPr>
        <w:ind w:left="5760" w:hanging="360"/>
      </w:pPr>
      <w:rPr>
        <w:rFonts w:ascii="Courier New" w:hAnsi="Courier New" w:cs="Times New Roman" w:hint="default"/>
      </w:rPr>
    </w:lvl>
    <w:lvl w:ilvl="8" w:tplc="36D260B0">
      <w:start w:val="1"/>
      <w:numFmt w:val="bullet"/>
      <w:lvlText w:val=""/>
      <w:lvlJc w:val="left"/>
      <w:pPr>
        <w:ind w:left="6480" w:hanging="360"/>
      </w:pPr>
      <w:rPr>
        <w:rFonts w:ascii="Wingdings" w:hAnsi="Wingdings" w:hint="default"/>
      </w:rPr>
    </w:lvl>
  </w:abstractNum>
  <w:abstractNum w:abstractNumId="23" w15:restartNumberingAfterBreak="0">
    <w:nsid w:val="52571813"/>
    <w:multiLevelType w:val="hybridMultilevel"/>
    <w:tmpl w:val="E2A69816"/>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4" w15:restartNumberingAfterBreak="0">
    <w:nsid w:val="555021A1"/>
    <w:multiLevelType w:val="hybridMultilevel"/>
    <w:tmpl w:val="A71ED2F8"/>
    <w:lvl w:ilvl="0" w:tplc="FFFFFFFF">
      <w:start w:val="7"/>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5" w15:restartNumberingAfterBreak="0">
    <w:nsid w:val="58E81692"/>
    <w:multiLevelType w:val="hybridMultilevel"/>
    <w:tmpl w:val="1520AF8A"/>
    <w:lvl w:ilvl="0" w:tplc="041A0001">
      <w:start w:val="1"/>
      <w:numFmt w:val="bullet"/>
      <w:lvlText w:val=""/>
      <w:lvlJc w:val="left"/>
      <w:pPr>
        <w:ind w:left="1068"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 w15:restartNumberingAfterBreak="0">
    <w:nsid w:val="5CDE014C"/>
    <w:multiLevelType w:val="multilevel"/>
    <w:tmpl w:val="BD9A76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 w15:restartNumberingAfterBreak="0">
    <w:nsid w:val="6DD00B38"/>
    <w:multiLevelType w:val="hybridMultilevel"/>
    <w:tmpl w:val="4FDACAAC"/>
    <w:lvl w:ilvl="0" w:tplc="041A0001">
      <w:start w:val="1"/>
      <w:numFmt w:val="bullet"/>
      <w:lvlText w:val=""/>
      <w:lvlJc w:val="left"/>
      <w:pPr>
        <w:ind w:left="1068" w:hanging="360"/>
      </w:pPr>
      <w:rPr>
        <w:rFonts w:ascii="Symbol" w:hAnsi="Symbol" w:hint="default"/>
      </w:rPr>
    </w:lvl>
    <w:lvl w:ilvl="1" w:tplc="041A0003" w:tentative="1">
      <w:start w:val="1"/>
      <w:numFmt w:val="bullet"/>
      <w:lvlText w:val="o"/>
      <w:lvlJc w:val="left"/>
      <w:pPr>
        <w:ind w:left="1788" w:hanging="360"/>
      </w:pPr>
      <w:rPr>
        <w:rFonts w:ascii="Courier New" w:hAnsi="Courier New" w:cs="Courier New" w:hint="default"/>
      </w:rPr>
    </w:lvl>
    <w:lvl w:ilvl="2" w:tplc="041A0005" w:tentative="1">
      <w:start w:val="1"/>
      <w:numFmt w:val="bullet"/>
      <w:lvlText w:val=""/>
      <w:lvlJc w:val="left"/>
      <w:pPr>
        <w:ind w:left="2508" w:hanging="360"/>
      </w:pPr>
      <w:rPr>
        <w:rFonts w:ascii="Wingdings" w:hAnsi="Wingdings" w:hint="default"/>
      </w:rPr>
    </w:lvl>
    <w:lvl w:ilvl="3" w:tplc="041A0001" w:tentative="1">
      <w:start w:val="1"/>
      <w:numFmt w:val="bullet"/>
      <w:lvlText w:val=""/>
      <w:lvlJc w:val="left"/>
      <w:pPr>
        <w:ind w:left="3228" w:hanging="360"/>
      </w:pPr>
      <w:rPr>
        <w:rFonts w:ascii="Symbol" w:hAnsi="Symbol" w:hint="default"/>
      </w:rPr>
    </w:lvl>
    <w:lvl w:ilvl="4" w:tplc="041A0003" w:tentative="1">
      <w:start w:val="1"/>
      <w:numFmt w:val="bullet"/>
      <w:lvlText w:val="o"/>
      <w:lvlJc w:val="left"/>
      <w:pPr>
        <w:ind w:left="3948" w:hanging="360"/>
      </w:pPr>
      <w:rPr>
        <w:rFonts w:ascii="Courier New" w:hAnsi="Courier New" w:cs="Courier New" w:hint="default"/>
      </w:rPr>
    </w:lvl>
    <w:lvl w:ilvl="5" w:tplc="041A0005" w:tentative="1">
      <w:start w:val="1"/>
      <w:numFmt w:val="bullet"/>
      <w:lvlText w:val=""/>
      <w:lvlJc w:val="left"/>
      <w:pPr>
        <w:ind w:left="4668" w:hanging="360"/>
      </w:pPr>
      <w:rPr>
        <w:rFonts w:ascii="Wingdings" w:hAnsi="Wingdings" w:hint="default"/>
      </w:rPr>
    </w:lvl>
    <w:lvl w:ilvl="6" w:tplc="041A0001" w:tentative="1">
      <w:start w:val="1"/>
      <w:numFmt w:val="bullet"/>
      <w:lvlText w:val=""/>
      <w:lvlJc w:val="left"/>
      <w:pPr>
        <w:ind w:left="5388" w:hanging="360"/>
      </w:pPr>
      <w:rPr>
        <w:rFonts w:ascii="Symbol" w:hAnsi="Symbol" w:hint="default"/>
      </w:rPr>
    </w:lvl>
    <w:lvl w:ilvl="7" w:tplc="041A0003" w:tentative="1">
      <w:start w:val="1"/>
      <w:numFmt w:val="bullet"/>
      <w:lvlText w:val="o"/>
      <w:lvlJc w:val="left"/>
      <w:pPr>
        <w:ind w:left="6108" w:hanging="360"/>
      </w:pPr>
      <w:rPr>
        <w:rFonts w:ascii="Courier New" w:hAnsi="Courier New" w:cs="Courier New" w:hint="default"/>
      </w:rPr>
    </w:lvl>
    <w:lvl w:ilvl="8" w:tplc="041A0005" w:tentative="1">
      <w:start w:val="1"/>
      <w:numFmt w:val="bullet"/>
      <w:lvlText w:val=""/>
      <w:lvlJc w:val="left"/>
      <w:pPr>
        <w:ind w:left="6828" w:hanging="360"/>
      </w:pPr>
      <w:rPr>
        <w:rFonts w:ascii="Wingdings" w:hAnsi="Wingdings" w:hint="default"/>
      </w:rPr>
    </w:lvl>
  </w:abstractNum>
  <w:abstractNum w:abstractNumId="28" w15:restartNumberingAfterBreak="0">
    <w:nsid w:val="755A450C"/>
    <w:multiLevelType w:val="hybridMultilevel"/>
    <w:tmpl w:val="BFD49C80"/>
    <w:lvl w:ilvl="0" w:tplc="041A0001">
      <w:start w:val="1"/>
      <w:numFmt w:val="bullet"/>
      <w:lvlText w:val=""/>
      <w:lvlJc w:val="left"/>
      <w:pPr>
        <w:ind w:left="1440" w:hanging="360"/>
      </w:pPr>
      <w:rPr>
        <w:rFonts w:ascii="Symbol" w:hAnsi="Symbol" w:hint="default"/>
      </w:rPr>
    </w:lvl>
    <w:lvl w:ilvl="1" w:tplc="FFFFFFFF">
      <w:start w:val="1"/>
      <w:numFmt w:val="bullet"/>
      <w:lvlText w:val="o"/>
      <w:lvlJc w:val="left"/>
      <w:pPr>
        <w:ind w:left="2160" w:hanging="360"/>
      </w:pPr>
      <w:rPr>
        <w:rFonts w:ascii="Courier New" w:hAnsi="Courier New" w:cs="Courier New" w:hint="default"/>
      </w:rPr>
    </w:lvl>
    <w:lvl w:ilvl="2" w:tplc="FFFFFFFF">
      <w:start w:val="1"/>
      <w:numFmt w:val="bullet"/>
      <w:lvlText w:val=""/>
      <w:lvlJc w:val="left"/>
      <w:pPr>
        <w:ind w:left="2880" w:hanging="360"/>
      </w:pPr>
      <w:rPr>
        <w:rFonts w:ascii="Wingdings" w:hAnsi="Wingdings" w:hint="default"/>
      </w:rPr>
    </w:lvl>
    <w:lvl w:ilvl="3" w:tplc="FFFFFFFF">
      <w:start w:val="1"/>
      <w:numFmt w:val="bullet"/>
      <w:lvlText w:val=""/>
      <w:lvlJc w:val="left"/>
      <w:pPr>
        <w:ind w:left="3600" w:hanging="360"/>
      </w:pPr>
      <w:rPr>
        <w:rFonts w:ascii="Symbol" w:hAnsi="Symbol" w:hint="default"/>
      </w:rPr>
    </w:lvl>
    <w:lvl w:ilvl="4" w:tplc="FFFFFFFF">
      <w:start w:val="1"/>
      <w:numFmt w:val="bullet"/>
      <w:lvlText w:val="o"/>
      <w:lvlJc w:val="left"/>
      <w:pPr>
        <w:ind w:left="4320" w:hanging="360"/>
      </w:pPr>
      <w:rPr>
        <w:rFonts w:ascii="Courier New" w:hAnsi="Courier New" w:cs="Courier New" w:hint="default"/>
      </w:rPr>
    </w:lvl>
    <w:lvl w:ilvl="5" w:tplc="FFFFFFFF">
      <w:start w:val="1"/>
      <w:numFmt w:val="bullet"/>
      <w:lvlText w:val=""/>
      <w:lvlJc w:val="left"/>
      <w:pPr>
        <w:ind w:left="5040" w:hanging="360"/>
      </w:pPr>
      <w:rPr>
        <w:rFonts w:ascii="Wingdings" w:hAnsi="Wingdings" w:hint="default"/>
      </w:rPr>
    </w:lvl>
    <w:lvl w:ilvl="6" w:tplc="FFFFFFFF">
      <w:start w:val="1"/>
      <w:numFmt w:val="bullet"/>
      <w:lvlText w:val=""/>
      <w:lvlJc w:val="left"/>
      <w:pPr>
        <w:ind w:left="5760" w:hanging="360"/>
      </w:pPr>
      <w:rPr>
        <w:rFonts w:ascii="Symbol" w:hAnsi="Symbol" w:hint="default"/>
      </w:rPr>
    </w:lvl>
    <w:lvl w:ilvl="7" w:tplc="FFFFFFFF">
      <w:start w:val="1"/>
      <w:numFmt w:val="bullet"/>
      <w:lvlText w:val="o"/>
      <w:lvlJc w:val="left"/>
      <w:pPr>
        <w:ind w:left="6480" w:hanging="360"/>
      </w:pPr>
      <w:rPr>
        <w:rFonts w:ascii="Courier New" w:hAnsi="Courier New" w:cs="Courier New" w:hint="default"/>
      </w:rPr>
    </w:lvl>
    <w:lvl w:ilvl="8" w:tplc="FFFFFFFF">
      <w:start w:val="1"/>
      <w:numFmt w:val="bullet"/>
      <w:lvlText w:val=""/>
      <w:lvlJc w:val="left"/>
      <w:pPr>
        <w:ind w:left="7200" w:hanging="360"/>
      </w:pPr>
      <w:rPr>
        <w:rFonts w:ascii="Wingdings" w:hAnsi="Wingdings" w:hint="default"/>
      </w:rPr>
    </w:lvl>
  </w:abstractNum>
  <w:abstractNum w:abstractNumId="29" w15:restartNumberingAfterBreak="0">
    <w:nsid w:val="7A171449"/>
    <w:multiLevelType w:val="hybridMultilevel"/>
    <w:tmpl w:val="DAC08226"/>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0" w15:restartNumberingAfterBreak="0">
    <w:nsid w:val="7AEC734B"/>
    <w:multiLevelType w:val="hybridMultilevel"/>
    <w:tmpl w:val="8902A722"/>
    <w:lvl w:ilvl="0" w:tplc="041A0001">
      <w:start w:val="1"/>
      <w:numFmt w:val="bullet"/>
      <w:lvlText w:val=""/>
      <w:lvlJc w:val="left"/>
      <w:pPr>
        <w:ind w:left="1428" w:hanging="360"/>
      </w:pPr>
      <w:rPr>
        <w:rFonts w:ascii="Symbol" w:hAnsi="Symbol" w:hint="default"/>
      </w:rPr>
    </w:lvl>
    <w:lvl w:ilvl="1" w:tplc="041A0003" w:tentative="1">
      <w:start w:val="1"/>
      <w:numFmt w:val="bullet"/>
      <w:lvlText w:val="o"/>
      <w:lvlJc w:val="left"/>
      <w:pPr>
        <w:ind w:left="2148" w:hanging="360"/>
      </w:pPr>
      <w:rPr>
        <w:rFonts w:ascii="Courier New" w:hAnsi="Courier New" w:cs="Courier New" w:hint="default"/>
      </w:rPr>
    </w:lvl>
    <w:lvl w:ilvl="2" w:tplc="041A0005" w:tentative="1">
      <w:start w:val="1"/>
      <w:numFmt w:val="bullet"/>
      <w:lvlText w:val=""/>
      <w:lvlJc w:val="left"/>
      <w:pPr>
        <w:ind w:left="2868" w:hanging="360"/>
      </w:pPr>
      <w:rPr>
        <w:rFonts w:ascii="Wingdings" w:hAnsi="Wingdings" w:hint="default"/>
      </w:rPr>
    </w:lvl>
    <w:lvl w:ilvl="3" w:tplc="041A0001" w:tentative="1">
      <w:start w:val="1"/>
      <w:numFmt w:val="bullet"/>
      <w:lvlText w:val=""/>
      <w:lvlJc w:val="left"/>
      <w:pPr>
        <w:ind w:left="3588" w:hanging="360"/>
      </w:pPr>
      <w:rPr>
        <w:rFonts w:ascii="Symbol" w:hAnsi="Symbol" w:hint="default"/>
      </w:rPr>
    </w:lvl>
    <w:lvl w:ilvl="4" w:tplc="041A0003" w:tentative="1">
      <w:start w:val="1"/>
      <w:numFmt w:val="bullet"/>
      <w:lvlText w:val="o"/>
      <w:lvlJc w:val="left"/>
      <w:pPr>
        <w:ind w:left="4308" w:hanging="360"/>
      </w:pPr>
      <w:rPr>
        <w:rFonts w:ascii="Courier New" w:hAnsi="Courier New" w:cs="Courier New" w:hint="default"/>
      </w:rPr>
    </w:lvl>
    <w:lvl w:ilvl="5" w:tplc="041A0005" w:tentative="1">
      <w:start w:val="1"/>
      <w:numFmt w:val="bullet"/>
      <w:lvlText w:val=""/>
      <w:lvlJc w:val="left"/>
      <w:pPr>
        <w:ind w:left="5028" w:hanging="360"/>
      </w:pPr>
      <w:rPr>
        <w:rFonts w:ascii="Wingdings" w:hAnsi="Wingdings" w:hint="default"/>
      </w:rPr>
    </w:lvl>
    <w:lvl w:ilvl="6" w:tplc="041A0001" w:tentative="1">
      <w:start w:val="1"/>
      <w:numFmt w:val="bullet"/>
      <w:lvlText w:val=""/>
      <w:lvlJc w:val="left"/>
      <w:pPr>
        <w:ind w:left="5748" w:hanging="360"/>
      </w:pPr>
      <w:rPr>
        <w:rFonts w:ascii="Symbol" w:hAnsi="Symbol" w:hint="default"/>
      </w:rPr>
    </w:lvl>
    <w:lvl w:ilvl="7" w:tplc="041A0003" w:tentative="1">
      <w:start w:val="1"/>
      <w:numFmt w:val="bullet"/>
      <w:lvlText w:val="o"/>
      <w:lvlJc w:val="left"/>
      <w:pPr>
        <w:ind w:left="6468" w:hanging="360"/>
      </w:pPr>
      <w:rPr>
        <w:rFonts w:ascii="Courier New" w:hAnsi="Courier New" w:cs="Courier New" w:hint="default"/>
      </w:rPr>
    </w:lvl>
    <w:lvl w:ilvl="8" w:tplc="041A0005" w:tentative="1">
      <w:start w:val="1"/>
      <w:numFmt w:val="bullet"/>
      <w:lvlText w:val=""/>
      <w:lvlJc w:val="left"/>
      <w:pPr>
        <w:ind w:left="7188" w:hanging="360"/>
      </w:pPr>
      <w:rPr>
        <w:rFonts w:ascii="Wingdings" w:hAnsi="Wingdings" w:hint="default"/>
      </w:rPr>
    </w:lvl>
  </w:abstractNum>
  <w:abstractNum w:abstractNumId="31" w15:restartNumberingAfterBreak="0">
    <w:nsid w:val="7AF97064"/>
    <w:multiLevelType w:val="multilevel"/>
    <w:tmpl w:val="158E33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2" w15:restartNumberingAfterBreak="0">
    <w:nsid w:val="7CB87F4E"/>
    <w:multiLevelType w:val="hybridMultilevel"/>
    <w:tmpl w:val="65C80B8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16cid:durableId="1325623971">
    <w:abstractNumId w:val="20"/>
  </w:num>
  <w:num w:numId="2" w16cid:durableId="131559587">
    <w:abstractNumId w:val="2"/>
  </w:num>
  <w:num w:numId="3" w16cid:durableId="595479423">
    <w:abstractNumId w:val="23"/>
  </w:num>
  <w:num w:numId="4" w16cid:durableId="1847862377">
    <w:abstractNumId w:val="17"/>
  </w:num>
  <w:num w:numId="5" w16cid:durableId="418141961">
    <w:abstractNumId w:val="8"/>
  </w:num>
  <w:num w:numId="6" w16cid:durableId="609312630">
    <w:abstractNumId w:val="27"/>
  </w:num>
  <w:num w:numId="7" w16cid:durableId="650062190">
    <w:abstractNumId w:val="3"/>
  </w:num>
  <w:num w:numId="8" w16cid:durableId="749085197">
    <w:abstractNumId w:val="5"/>
  </w:num>
  <w:num w:numId="9" w16cid:durableId="473185198">
    <w:abstractNumId w:val="10"/>
  </w:num>
  <w:num w:numId="10" w16cid:durableId="872763783">
    <w:abstractNumId w:val="26"/>
  </w:num>
  <w:num w:numId="11" w16cid:durableId="279192191">
    <w:abstractNumId w:val="11"/>
  </w:num>
  <w:num w:numId="12" w16cid:durableId="1123497820">
    <w:abstractNumId w:val="22"/>
  </w:num>
  <w:num w:numId="13" w16cid:durableId="2054039277">
    <w:abstractNumId w:val="12"/>
  </w:num>
  <w:num w:numId="14" w16cid:durableId="1104036827">
    <w:abstractNumId w:val="29"/>
  </w:num>
  <w:num w:numId="15" w16cid:durableId="2145541536">
    <w:abstractNumId w:val="6"/>
  </w:num>
  <w:num w:numId="16" w16cid:durableId="2120761204">
    <w:abstractNumId w:val="21"/>
  </w:num>
  <w:num w:numId="17" w16cid:durableId="862011565">
    <w:abstractNumId w:val="16"/>
  </w:num>
  <w:num w:numId="18" w16cid:durableId="302738064">
    <w:abstractNumId w:val="28"/>
  </w:num>
  <w:num w:numId="19" w16cid:durableId="175506450">
    <w:abstractNumId w:val="14"/>
  </w:num>
  <w:num w:numId="20" w16cid:durableId="1492942508">
    <w:abstractNumId w:val="4"/>
  </w:num>
  <w:num w:numId="21" w16cid:durableId="1964266187">
    <w:abstractNumId w:val="7"/>
  </w:num>
  <w:num w:numId="22" w16cid:durableId="1560246686">
    <w:abstractNumId w:val="18"/>
  </w:num>
  <w:num w:numId="23" w16cid:durableId="1698193833">
    <w:abstractNumId w:val="24"/>
  </w:num>
  <w:num w:numId="24" w16cid:durableId="1837308788">
    <w:abstractNumId w:val="13"/>
  </w:num>
  <w:num w:numId="25" w16cid:durableId="966164388">
    <w:abstractNumId w:val="32"/>
  </w:num>
  <w:num w:numId="26" w16cid:durableId="249118033">
    <w:abstractNumId w:val="0"/>
  </w:num>
  <w:num w:numId="27" w16cid:durableId="1242175323">
    <w:abstractNumId w:val="19"/>
  </w:num>
  <w:num w:numId="28" w16cid:durableId="494296266">
    <w:abstractNumId w:val="30"/>
  </w:num>
  <w:num w:numId="29" w16cid:durableId="834611559">
    <w:abstractNumId w:val="1"/>
  </w:num>
  <w:num w:numId="30" w16cid:durableId="864633964">
    <w:abstractNumId w:val="15"/>
  </w:num>
  <w:num w:numId="31" w16cid:durableId="149635436">
    <w:abstractNumId w:val="25"/>
  </w:num>
  <w:num w:numId="32" w16cid:durableId="1786262">
    <w:abstractNumId w:val="9"/>
  </w:num>
  <w:num w:numId="33" w16cid:durableId="313337703">
    <w:abstractNumId w:val="31"/>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91733"/>
    <w:rsid w:val="000002A5"/>
    <w:rsid w:val="000012BD"/>
    <w:rsid w:val="00002250"/>
    <w:rsid w:val="00002744"/>
    <w:rsid w:val="00002FFC"/>
    <w:rsid w:val="00003D20"/>
    <w:rsid w:val="00003EAE"/>
    <w:rsid w:val="00003F4A"/>
    <w:rsid w:val="00003F95"/>
    <w:rsid w:val="00004634"/>
    <w:rsid w:val="0000479A"/>
    <w:rsid w:val="00004CF5"/>
    <w:rsid w:val="000051C9"/>
    <w:rsid w:val="000066B7"/>
    <w:rsid w:val="00006C6A"/>
    <w:rsid w:val="0000720B"/>
    <w:rsid w:val="000075AA"/>
    <w:rsid w:val="00012605"/>
    <w:rsid w:val="00012920"/>
    <w:rsid w:val="0001338D"/>
    <w:rsid w:val="00013C12"/>
    <w:rsid w:val="00013D0A"/>
    <w:rsid w:val="00013D15"/>
    <w:rsid w:val="000143BB"/>
    <w:rsid w:val="000149ED"/>
    <w:rsid w:val="00014DA7"/>
    <w:rsid w:val="0001521A"/>
    <w:rsid w:val="0001526F"/>
    <w:rsid w:val="00016254"/>
    <w:rsid w:val="00016846"/>
    <w:rsid w:val="00016AD3"/>
    <w:rsid w:val="00016BFC"/>
    <w:rsid w:val="00017E8A"/>
    <w:rsid w:val="00017FC5"/>
    <w:rsid w:val="00020AAE"/>
    <w:rsid w:val="00020FBC"/>
    <w:rsid w:val="00021284"/>
    <w:rsid w:val="00022616"/>
    <w:rsid w:val="0002264C"/>
    <w:rsid w:val="00023F96"/>
    <w:rsid w:val="00024732"/>
    <w:rsid w:val="00026059"/>
    <w:rsid w:val="00027A75"/>
    <w:rsid w:val="00027D40"/>
    <w:rsid w:val="000300A2"/>
    <w:rsid w:val="00030658"/>
    <w:rsid w:val="0003182C"/>
    <w:rsid w:val="00031F03"/>
    <w:rsid w:val="0003256C"/>
    <w:rsid w:val="000326B4"/>
    <w:rsid w:val="00032A2D"/>
    <w:rsid w:val="000330AC"/>
    <w:rsid w:val="00033BA5"/>
    <w:rsid w:val="00034300"/>
    <w:rsid w:val="0003457E"/>
    <w:rsid w:val="00034843"/>
    <w:rsid w:val="00035323"/>
    <w:rsid w:val="00035ECD"/>
    <w:rsid w:val="00036678"/>
    <w:rsid w:val="000400C3"/>
    <w:rsid w:val="00040567"/>
    <w:rsid w:val="00041043"/>
    <w:rsid w:val="00041DDD"/>
    <w:rsid w:val="00041FC6"/>
    <w:rsid w:val="00042F03"/>
    <w:rsid w:val="0004363E"/>
    <w:rsid w:val="000450AC"/>
    <w:rsid w:val="000450BD"/>
    <w:rsid w:val="000458AC"/>
    <w:rsid w:val="0004590C"/>
    <w:rsid w:val="00045A6F"/>
    <w:rsid w:val="000473D3"/>
    <w:rsid w:val="00047424"/>
    <w:rsid w:val="00047516"/>
    <w:rsid w:val="00047F20"/>
    <w:rsid w:val="000502CA"/>
    <w:rsid w:val="00050A5B"/>
    <w:rsid w:val="00050E99"/>
    <w:rsid w:val="000528E7"/>
    <w:rsid w:val="0005449F"/>
    <w:rsid w:val="00054777"/>
    <w:rsid w:val="00054813"/>
    <w:rsid w:val="0005507D"/>
    <w:rsid w:val="00055C5A"/>
    <w:rsid w:val="00056B44"/>
    <w:rsid w:val="00056F8B"/>
    <w:rsid w:val="00057387"/>
    <w:rsid w:val="000573DD"/>
    <w:rsid w:val="000577CE"/>
    <w:rsid w:val="0006350F"/>
    <w:rsid w:val="00063783"/>
    <w:rsid w:val="00064457"/>
    <w:rsid w:val="000648D2"/>
    <w:rsid w:val="000650A5"/>
    <w:rsid w:val="00065409"/>
    <w:rsid w:val="0006603A"/>
    <w:rsid w:val="0006656C"/>
    <w:rsid w:val="00066ADF"/>
    <w:rsid w:val="00066BFC"/>
    <w:rsid w:val="00066D7C"/>
    <w:rsid w:val="000670B9"/>
    <w:rsid w:val="00067233"/>
    <w:rsid w:val="0006797A"/>
    <w:rsid w:val="00067B3B"/>
    <w:rsid w:val="000701F6"/>
    <w:rsid w:val="000705F3"/>
    <w:rsid w:val="00070E45"/>
    <w:rsid w:val="00071647"/>
    <w:rsid w:val="00072075"/>
    <w:rsid w:val="000735B6"/>
    <w:rsid w:val="000748D0"/>
    <w:rsid w:val="00074941"/>
    <w:rsid w:val="00074C1C"/>
    <w:rsid w:val="00075C0B"/>
    <w:rsid w:val="000761A2"/>
    <w:rsid w:val="0007740E"/>
    <w:rsid w:val="0007775D"/>
    <w:rsid w:val="00077FBC"/>
    <w:rsid w:val="00077FF9"/>
    <w:rsid w:val="0008018F"/>
    <w:rsid w:val="00080B3D"/>
    <w:rsid w:val="000817DF"/>
    <w:rsid w:val="00081CEB"/>
    <w:rsid w:val="000823DD"/>
    <w:rsid w:val="00083893"/>
    <w:rsid w:val="00083C96"/>
    <w:rsid w:val="000843C0"/>
    <w:rsid w:val="0008459E"/>
    <w:rsid w:val="000850FE"/>
    <w:rsid w:val="00085685"/>
    <w:rsid w:val="000858AC"/>
    <w:rsid w:val="00086E66"/>
    <w:rsid w:val="0009071C"/>
    <w:rsid w:val="00092224"/>
    <w:rsid w:val="00092CA1"/>
    <w:rsid w:val="00093040"/>
    <w:rsid w:val="00095052"/>
    <w:rsid w:val="00095625"/>
    <w:rsid w:val="00095A83"/>
    <w:rsid w:val="00096FF6"/>
    <w:rsid w:val="00097209"/>
    <w:rsid w:val="000A09EA"/>
    <w:rsid w:val="000A0D68"/>
    <w:rsid w:val="000A2959"/>
    <w:rsid w:val="000A401F"/>
    <w:rsid w:val="000A4EC5"/>
    <w:rsid w:val="000A57E6"/>
    <w:rsid w:val="000A60A8"/>
    <w:rsid w:val="000A691D"/>
    <w:rsid w:val="000A734D"/>
    <w:rsid w:val="000A76BF"/>
    <w:rsid w:val="000B06E4"/>
    <w:rsid w:val="000B0A88"/>
    <w:rsid w:val="000B1DC8"/>
    <w:rsid w:val="000B3CEE"/>
    <w:rsid w:val="000B49C1"/>
    <w:rsid w:val="000B6363"/>
    <w:rsid w:val="000B77EF"/>
    <w:rsid w:val="000C04D1"/>
    <w:rsid w:val="000C1543"/>
    <w:rsid w:val="000C1C0D"/>
    <w:rsid w:val="000C1D51"/>
    <w:rsid w:val="000C2534"/>
    <w:rsid w:val="000C438A"/>
    <w:rsid w:val="000C43F2"/>
    <w:rsid w:val="000C4717"/>
    <w:rsid w:val="000C5155"/>
    <w:rsid w:val="000C56E0"/>
    <w:rsid w:val="000C5AEE"/>
    <w:rsid w:val="000C6108"/>
    <w:rsid w:val="000C6335"/>
    <w:rsid w:val="000C63A9"/>
    <w:rsid w:val="000C6773"/>
    <w:rsid w:val="000C6E4E"/>
    <w:rsid w:val="000C76F1"/>
    <w:rsid w:val="000C7B09"/>
    <w:rsid w:val="000C7CFA"/>
    <w:rsid w:val="000D17C8"/>
    <w:rsid w:val="000D23AB"/>
    <w:rsid w:val="000D3825"/>
    <w:rsid w:val="000D3E6E"/>
    <w:rsid w:val="000D3FAB"/>
    <w:rsid w:val="000D461F"/>
    <w:rsid w:val="000D4B68"/>
    <w:rsid w:val="000D5FC7"/>
    <w:rsid w:val="000D636F"/>
    <w:rsid w:val="000D673E"/>
    <w:rsid w:val="000E11AD"/>
    <w:rsid w:val="000E141D"/>
    <w:rsid w:val="000E26F6"/>
    <w:rsid w:val="000E2AFD"/>
    <w:rsid w:val="000E2CD6"/>
    <w:rsid w:val="000E2DEC"/>
    <w:rsid w:val="000E3110"/>
    <w:rsid w:val="000E4259"/>
    <w:rsid w:val="000E4674"/>
    <w:rsid w:val="000E5AF9"/>
    <w:rsid w:val="000E5EF5"/>
    <w:rsid w:val="000E6C36"/>
    <w:rsid w:val="000E711F"/>
    <w:rsid w:val="000F026E"/>
    <w:rsid w:val="000F054D"/>
    <w:rsid w:val="000F0976"/>
    <w:rsid w:val="000F158A"/>
    <w:rsid w:val="000F15AE"/>
    <w:rsid w:val="000F3BF6"/>
    <w:rsid w:val="000F3F08"/>
    <w:rsid w:val="000F45FF"/>
    <w:rsid w:val="000F4680"/>
    <w:rsid w:val="000F5708"/>
    <w:rsid w:val="000F5C8F"/>
    <w:rsid w:val="000F61BF"/>
    <w:rsid w:val="000F6E58"/>
    <w:rsid w:val="00100785"/>
    <w:rsid w:val="00101639"/>
    <w:rsid w:val="00101688"/>
    <w:rsid w:val="0010177E"/>
    <w:rsid w:val="00102750"/>
    <w:rsid w:val="001036CB"/>
    <w:rsid w:val="001038E5"/>
    <w:rsid w:val="00103CE6"/>
    <w:rsid w:val="00103FCB"/>
    <w:rsid w:val="0010401D"/>
    <w:rsid w:val="00104571"/>
    <w:rsid w:val="00104FED"/>
    <w:rsid w:val="001055C6"/>
    <w:rsid w:val="00105618"/>
    <w:rsid w:val="0010566B"/>
    <w:rsid w:val="0010593B"/>
    <w:rsid w:val="00105B39"/>
    <w:rsid w:val="00106008"/>
    <w:rsid w:val="00106015"/>
    <w:rsid w:val="0010602F"/>
    <w:rsid w:val="00106AE7"/>
    <w:rsid w:val="00107E23"/>
    <w:rsid w:val="00107EC7"/>
    <w:rsid w:val="00110457"/>
    <w:rsid w:val="001105EC"/>
    <w:rsid w:val="00111573"/>
    <w:rsid w:val="00112450"/>
    <w:rsid w:val="0011388A"/>
    <w:rsid w:val="00113979"/>
    <w:rsid w:val="00114BF8"/>
    <w:rsid w:val="001151DB"/>
    <w:rsid w:val="001158C0"/>
    <w:rsid w:val="00116E67"/>
    <w:rsid w:val="00117195"/>
    <w:rsid w:val="00117533"/>
    <w:rsid w:val="0011798B"/>
    <w:rsid w:val="001218A2"/>
    <w:rsid w:val="001225E5"/>
    <w:rsid w:val="00122C61"/>
    <w:rsid w:val="00122DEF"/>
    <w:rsid w:val="00123449"/>
    <w:rsid w:val="00123B62"/>
    <w:rsid w:val="0012414B"/>
    <w:rsid w:val="00124EF6"/>
    <w:rsid w:val="00125648"/>
    <w:rsid w:val="00126123"/>
    <w:rsid w:val="0013104E"/>
    <w:rsid w:val="001312A2"/>
    <w:rsid w:val="0013160D"/>
    <w:rsid w:val="00131DF6"/>
    <w:rsid w:val="00131E63"/>
    <w:rsid w:val="00132111"/>
    <w:rsid w:val="00132338"/>
    <w:rsid w:val="00133514"/>
    <w:rsid w:val="00133BE2"/>
    <w:rsid w:val="00133E84"/>
    <w:rsid w:val="0013588A"/>
    <w:rsid w:val="00137ED2"/>
    <w:rsid w:val="001411C7"/>
    <w:rsid w:val="001412BB"/>
    <w:rsid w:val="0014138B"/>
    <w:rsid w:val="00141D68"/>
    <w:rsid w:val="00142887"/>
    <w:rsid w:val="0014383F"/>
    <w:rsid w:val="00143955"/>
    <w:rsid w:val="00144064"/>
    <w:rsid w:val="00144221"/>
    <w:rsid w:val="00145288"/>
    <w:rsid w:val="001456F9"/>
    <w:rsid w:val="001457CF"/>
    <w:rsid w:val="0014581F"/>
    <w:rsid w:val="00145B68"/>
    <w:rsid w:val="00145CC5"/>
    <w:rsid w:val="001461CD"/>
    <w:rsid w:val="001461E5"/>
    <w:rsid w:val="00147549"/>
    <w:rsid w:val="001503E3"/>
    <w:rsid w:val="001504E8"/>
    <w:rsid w:val="00151634"/>
    <w:rsid w:val="001518D7"/>
    <w:rsid w:val="00152142"/>
    <w:rsid w:val="00154F74"/>
    <w:rsid w:val="00155135"/>
    <w:rsid w:val="00155C86"/>
    <w:rsid w:val="00156500"/>
    <w:rsid w:val="001566C5"/>
    <w:rsid w:val="00156F61"/>
    <w:rsid w:val="0015779B"/>
    <w:rsid w:val="001578F6"/>
    <w:rsid w:val="00157AC5"/>
    <w:rsid w:val="00161086"/>
    <w:rsid w:val="0016135D"/>
    <w:rsid w:val="0016163D"/>
    <w:rsid w:val="00161EDE"/>
    <w:rsid w:val="001621B6"/>
    <w:rsid w:val="00163CB3"/>
    <w:rsid w:val="00163DCF"/>
    <w:rsid w:val="00163E4B"/>
    <w:rsid w:val="00163F77"/>
    <w:rsid w:val="00164CAA"/>
    <w:rsid w:val="00166242"/>
    <w:rsid w:val="0016664E"/>
    <w:rsid w:val="001669DA"/>
    <w:rsid w:val="00167B96"/>
    <w:rsid w:val="00170048"/>
    <w:rsid w:val="001711D9"/>
    <w:rsid w:val="00171AF1"/>
    <w:rsid w:val="00172554"/>
    <w:rsid w:val="001726E5"/>
    <w:rsid w:val="001729DA"/>
    <w:rsid w:val="0017342A"/>
    <w:rsid w:val="001737D9"/>
    <w:rsid w:val="00173EF9"/>
    <w:rsid w:val="001745BD"/>
    <w:rsid w:val="0017502A"/>
    <w:rsid w:val="001758BD"/>
    <w:rsid w:val="00175E55"/>
    <w:rsid w:val="001767F1"/>
    <w:rsid w:val="0017766B"/>
    <w:rsid w:val="00181537"/>
    <w:rsid w:val="00181718"/>
    <w:rsid w:val="00181F4B"/>
    <w:rsid w:val="00181F7E"/>
    <w:rsid w:val="00183521"/>
    <w:rsid w:val="00183931"/>
    <w:rsid w:val="0018511E"/>
    <w:rsid w:val="00185235"/>
    <w:rsid w:val="001862D0"/>
    <w:rsid w:val="0018687F"/>
    <w:rsid w:val="00186A42"/>
    <w:rsid w:val="00186B22"/>
    <w:rsid w:val="001876A2"/>
    <w:rsid w:val="00187CF8"/>
    <w:rsid w:val="001900B8"/>
    <w:rsid w:val="001905CD"/>
    <w:rsid w:val="00190EA6"/>
    <w:rsid w:val="001915F1"/>
    <w:rsid w:val="0019180D"/>
    <w:rsid w:val="001918FD"/>
    <w:rsid w:val="00192CC4"/>
    <w:rsid w:val="001938D5"/>
    <w:rsid w:val="00193D2C"/>
    <w:rsid w:val="00194050"/>
    <w:rsid w:val="001941F3"/>
    <w:rsid w:val="0019554F"/>
    <w:rsid w:val="00195958"/>
    <w:rsid w:val="0019609E"/>
    <w:rsid w:val="001960E3"/>
    <w:rsid w:val="00196DEF"/>
    <w:rsid w:val="00197342"/>
    <w:rsid w:val="0019769A"/>
    <w:rsid w:val="00197D2B"/>
    <w:rsid w:val="00197E36"/>
    <w:rsid w:val="001A00E8"/>
    <w:rsid w:val="001A02B9"/>
    <w:rsid w:val="001A1399"/>
    <w:rsid w:val="001A13E1"/>
    <w:rsid w:val="001A14EA"/>
    <w:rsid w:val="001A2174"/>
    <w:rsid w:val="001A2D97"/>
    <w:rsid w:val="001A32A4"/>
    <w:rsid w:val="001A330A"/>
    <w:rsid w:val="001A3BBE"/>
    <w:rsid w:val="001A42F4"/>
    <w:rsid w:val="001A4648"/>
    <w:rsid w:val="001A5369"/>
    <w:rsid w:val="001B0F18"/>
    <w:rsid w:val="001B1040"/>
    <w:rsid w:val="001B14EE"/>
    <w:rsid w:val="001B17A3"/>
    <w:rsid w:val="001B24B6"/>
    <w:rsid w:val="001B2906"/>
    <w:rsid w:val="001B362D"/>
    <w:rsid w:val="001B3865"/>
    <w:rsid w:val="001B4804"/>
    <w:rsid w:val="001B5CAE"/>
    <w:rsid w:val="001B6076"/>
    <w:rsid w:val="001B6AC4"/>
    <w:rsid w:val="001B7CAE"/>
    <w:rsid w:val="001B7CE4"/>
    <w:rsid w:val="001C076B"/>
    <w:rsid w:val="001C07BF"/>
    <w:rsid w:val="001C0A3B"/>
    <w:rsid w:val="001C0FDA"/>
    <w:rsid w:val="001C1BD1"/>
    <w:rsid w:val="001C32B9"/>
    <w:rsid w:val="001C3728"/>
    <w:rsid w:val="001C3EC4"/>
    <w:rsid w:val="001C42E2"/>
    <w:rsid w:val="001C4846"/>
    <w:rsid w:val="001C5321"/>
    <w:rsid w:val="001C5375"/>
    <w:rsid w:val="001D08C6"/>
    <w:rsid w:val="001D2165"/>
    <w:rsid w:val="001D21B0"/>
    <w:rsid w:val="001D21FB"/>
    <w:rsid w:val="001D2FE0"/>
    <w:rsid w:val="001D3710"/>
    <w:rsid w:val="001D396A"/>
    <w:rsid w:val="001D4595"/>
    <w:rsid w:val="001D47EC"/>
    <w:rsid w:val="001D500D"/>
    <w:rsid w:val="001D583D"/>
    <w:rsid w:val="001D5ACB"/>
    <w:rsid w:val="001D66BD"/>
    <w:rsid w:val="001D6802"/>
    <w:rsid w:val="001D6FFC"/>
    <w:rsid w:val="001D755F"/>
    <w:rsid w:val="001E07F0"/>
    <w:rsid w:val="001E1069"/>
    <w:rsid w:val="001E2676"/>
    <w:rsid w:val="001E5559"/>
    <w:rsid w:val="001E59E3"/>
    <w:rsid w:val="001E5CD9"/>
    <w:rsid w:val="001E6084"/>
    <w:rsid w:val="001E61E6"/>
    <w:rsid w:val="001E64C4"/>
    <w:rsid w:val="001E7757"/>
    <w:rsid w:val="001F0032"/>
    <w:rsid w:val="001F1150"/>
    <w:rsid w:val="001F15BB"/>
    <w:rsid w:val="001F2B1E"/>
    <w:rsid w:val="001F36FA"/>
    <w:rsid w:val="001F4089"/>
    <w:rsid w:val="001F4BD3"/>
    <w:rsid w:val="001F5B39"/>
    <w:rsid w:val="001F5C29"/>
    <w:rsid w:val="001F61EC"/>
    <w:rsid w:val="001F650D"/>
    <w:rsid w:val="001F7F7F"/>
    <w:rsid w:val="00202679"/>
    <w:rsid w:val="00202F2C"/>
    <w:rsid w:val="00203026"/>
    <w:rsid w:val="00203235"/>
    <w:rsid w:val="00203CB4"/>
    <w:rsid w:val="002044C0"/>
    <w:rsid w:val="0020557C"/>
    <w:rsid w:val="00205D1F"/>
    <w:rsid w:val="00206554"/>
    <w:rsid w:val="00207E40"/>
    <w:rsid w:val="00211DB6"/>
    <w:rsid w:val="002130FA"/>
    <w:rsid w:val="00213DF3"/>
    <w:rsid w:val="00213F42"/>
    <w:rsid w:val="0021415D"/>
    <w:rsid w:val="00215452"/>
    <w:rsid w:val="002157FA"/>
    <w:rsid w:val="00215CB5"/>
    <w:rsid w:val="00217299"/>
    <w:rsid w:val="00217A58"/>
    <w:rsid w:val="00217F32"/>
    <w:rsid w:val="0022080E"/>
    <w:rsid w:val="0022143B"/>
    <w:rsid w:val="002218AA"/>
    <w:rsid w:val="0022195F"/>
    <w:rsid w:val="00221FB5"/>
    <w:rsid w:val="00222294"/>
    <w:rsid w:val="00223603"/>
    <w:rsid w:val="00223F00"/>
    <w:rsid w:val="00224361"/>
    <w:rsid w:val="00225087"/>
    <w:rsid w:val="0022541E"/>
    <w:rsid w:val="00225563"/>
    <w:rsid w:val="0022562A"/>
    <w:rsid w:val="00225844"/>
    <w:rsid w:val="0022749F"/>
    <w:rsid w:val="00227786"/>
    <w:rsid w:val="002302DA"/>
    <w:rsid w:val="00230C32"/>
    <w:rsid w:val="00230EBA"/>
    <w:rsid w:val="00232301"/>
    <w:rsid w:val="00232ABE"/>
    <w:rsid w:val="0023328F"/>
    <w:rsid w:val="00233627"/>
    <w:rsid w:val="002336E7"/>
    <w:rsid w:val="00234108"/>
    <w:rsid w:val="002342DC"/>
    <w:rsid w:val="0023480B"/>
    <w:rsid w:val="00235534"/>
    <w:rsid w:val="00235E9A"/>
    <w:rsid w:val="00237B65"/>
    <w:rsid w:val="00237C7E"/>
    <w:rsid w:val="00241851"/>
    <w:rsid w:val="0024201C"/>
    <w:rsid w:val="00242653"/>
    <w:rsid w:val="00243CFB"/>
    <w:rsid w:val="00243D29"/>
    <w:rsid w:val="00243E8C"/>
    <w:rsid w:val="00244136"/>
    <w:rsid w:val="00244996"/>
    <w:rsid w:val="00246D61"/>
    <w:rsid w:val="00246D9E"/>
    <w:rsid w:val="00247E63"/>
    <w:rsid w:val="00247E84"/>
    <w:rsid w:val="00250467"/>
    <w:rsid w:val="00250599"/>
    <w:rsid w:val="002507C6"/>
    <w:rsid w:val="00252F01"/>
    <w:rsid w:val="00256232"/>
    <w:rsid w:val="00256BF8"/>
    <w:rsid w:val="00257134"/>
    <w:rsid w:val="002571C8"/>
    <w:rsid w:val="00260635"/>
    <w:rsid w:val="00260F8C"/>
    <w:rsid w:val="00261A26"/>
    <w:rsid w:val="00263BA8"/>
    <w:rsid w:val="00264278"/>
    <w:rsid w:val="002646B1"/>
    <w:rsid w:val="00264C4D"/>
    <w:rsid w:val="00265193"/>
    <w:rsid w:val="00265B42"/>
    <w:rsid w:val="00266123"/>
    <w:rsid w:val="00267AB7"/>
    <w:rsid w:val="00267D9D"/>
    <w:rsid w:val="002703E5"/>
    <w:rsid w:val="002707C8"/>
    <w:rsid w:val="00270808"/>
    <w:rsid w:val="0027182A"/>
    <w:rsid w:val="00271AC7"/>
    <w:rsid w:val="00271BBB"/>
    <w:rsid w:val="00271C0C"/>
    <w:rsid w:val="00271E82"/>
    <w:rsid w:val="00272C37"/>
    <w:rsid w:val="00272F4E"/>
    <w:rsid w:val="00272FFA"/>
    <w:rsid w:val="00273EAE"/>
    <w:rsid w:val="0027403D"/>
    <w:rsid w:val="00274BF1"/>
    <w:rsid w:val="00276E09"/>
    <w:rsid w:val="00277081"/>
    <w:rsid w:val="002806A6"/>
    <w:rsid w:val="0028110D"/>
    <w:rsid w:val="00281EC2"/>
    <w:rsid w:val="002825C9"/>
    <w:rsid w:val="002835AE"/>
    <w:rsid w:val="002839CA"/>
    <w:rsid w:val="00284846"/>
    <w:rsid w:val="00284865"/>
    <w:rsid w:val="002852E7"/>
    <w:rsid w:val="00285305"/>
    <w:rsid w:val="00285F58"/>
    <w:rsid w:val="00286673"/>
    <w:rsid w:val="002869E9"/>
    <w:rsid w:val="00287856"/>
    <w:rsid w:val="00287D54"/>
    <w:rsid w:val="002901D2"/>
    <w:rsid w:val="0029073B"/>
    <w:rsid w:val="00290BAC"/>
    <w:rsid w:val="00291BDD"/>
    <w:rsid w:val="002923D8"/>
    <w:rsid w:val="00292EEC"/>
    <w:rsid w:val="0029548B"/>
    <w:rsid w:val="0029568C"/>
    <w:rsid w:val="00295F87"/>
    <w:rsid w:val="00295F9C"/>
    <w:rsid w:val="00296526"/>
    <w:rsid w:val="002974BB"/>
    <w:rsid w:val="002A02CD"/>
    <w:rsid w:val="002A1888"/>
    <w:rsid w:val="002A1B47"/>
    <w:rsid w:val="002A1E69"/>
    <w:rsid w:val="002A21FE"/>
    <w:rsid w:val="002A2256"/>
    <w:rsid w:val="002A2FF4"/>
    <w:rsid w:val="002A35D5"/>
    <w:rsid w:val="002A3D63"/>
    <w:rsid w:val="002A46A1"/>
    <w:rsid w:val="002A4FA0"/>
    <w:rsid w:val="002A54CB"/>
    <w:rsid w:val="002A5EDE"/>
    <w:rsid w:val="002A6033"/>
    <w:rsid w:val="002A6075"/>
    <w:rsid w:val="002A682D"/>
    <w:rsid w:val="002A6BFB"/>
    <w:rsid w:val="002A6C76"/>
    <w:rsid w:val="002A7767"/>
    <w:rsid w:val="002A7CB9"/>
    <w:rsid w:val="002A7CD5"/>
    <w:rsid w:val="002B040F"/>
    <w:rsid w:val="002B07B8"/>
    <w:rsid w:val="002B2D2E"/>
    <w:rsid w:val="002B3098"/>
    <w:rsid w:val="002B3349"/>
    <w:rsid w:val="002B42C2"/>
    <w:rsid w:val="002B43E4"/>
    <w:rsid w:val="002B4434"/>
    <w:rsid w:val="002B4440"/>
    <w:rsid w:val="002B4C8D"/>
    <w:rsid w:val="002B4F27"/>
    <w:rsid w:val="002B4F29"/>
    <w:rsid w:val="002B6118"/>
    <w:rsid w:val="002B676C"/>
    <w:rsid w:val="002B78E8"/>
    <w:rsid w:val="002B7C68"/>
    <w:rsid w:val="002C0087"/>
    <w:rsid w:val="002C1B36"/>
    <w:rsid w:val="002C36CA"/>
    <w:rsid w:val="002C3769"/>
    <w:rsid w:val="002C3B8F"/>
    <w:rsid w:val="002C432F"/>
    <w:rsid w:val="002C5447"/>
    <w:rsid w:val="002C59C4"/>
    <w:rsid w:val="002C6824"/>
    <w:rsid w:val="002C7FC0"/>
    <w:rsid w:val="002D0009"/>
    <w:rsid w:val="002D0112"/>
    <w:rsid w:val="002D0255"/>
    <w:rsid w:val="002D0400"/>
    <w:rsid w:val="002D06CB"/>
    <w:rsid w:val="002D1E23"/>
    <w:rsid w:val="002D2B19"/>
    <w:rsid w:val="002D3403"/>
    <w:rsid w:val="002D3C6C"/>
    <w:rsid w:val="002D3CCD"/>
    <w:rsid w:val="002D480C"/>
    <w:rsid w:val="002D4871"/>
    <w:rsid w:val="002D491B"/>
    <w:rsid w:val="002D5007"/>
    <w:rsid w:val="002D5636"/>
    <w:rsid w:val="002D67F4"/>
    <w:rsid w:val="002D752F"/>
    <w:rsid w:val="002D7F95"/>
    <w:rsid w:val="002E020E"/>
    <w:rsid w:val="002E1B9E"/>
    <w:rsid w:val="002E3675"/>
    <w:rsid w:val="002E377A"/>
    <w:rsid w:val="002E40D7"/>
    <w:rsid w:val="002E4136"/>
    <w:rsid w:val="002E520C"/>
    <w:rsid w:val="002E74E8"/>
    <w:rsid w:val="002E7C8B"/>
    <w:rsid w:val="002E7E80"/>
    <w:rsid w:val="002F03EB"/>
    <w:rsid w:val="002F0A3C"/>
    <w:rsid w:val="002F1723"/>
    <w:rsid w:val="002F1C1B"/>
    <w:rsid w:val="002F22F0"/>
    <w:rsid w:val="002F2779"/>
    <w:rsid w:val="002F27CF"/>
    <w:rsid w:val="002F2D78"/>
    <w:rsid w:val="002F4967"/>
    <w:rsid w:val="002F4CDB"/>
    <w:rsid w:val="002F5586"/>
    <w:rsid w:val="002F585F"/>
    <w:rsid w:val="002F5C0B"/>
    <w:rsid w:val="002F6742"/>
    <w:rsid w:val="002F6AA5"/>
    <w:rsid w:val="003000B7"/>
    <w:rsid w:val="00300129"/>
    <w:rsid w:val="00301262"/>
    <w:rsid w:val="0030187A"/>
    <w:rsid w:val="003025FC"/>
    <w:rsid w:val="00303054"/>
    <w:rsid w:val="0030319E"/>
    <w:rsid w:val="00303E91"/>
    <w:rsid w:val="0030465B"/>
    <w:rsid w:val="003052BD"/>
    <w:rsid w:val="0030584F"/>
    <w:rsid w:val="00305B23"/>
    <w:rsid w:val="0030621B"/>
    <w:rsid w:val="00306C59"/>
    <w:rsid w:val="0030715F"/>
    <w:rsid w:val="00310034"/>
    <w:rsid w:val="003102A2"/>
    <w:rsid w:val="0031119D"/>
    <w:rsid w:val="003113EF"/>
    <w:rsid w:val="0031320F"/>
    <w:rsid w:val="00313576"/>
    <w:rsid w:val="00314C12"/>
    <w:rsid w:val="00314DA2"/>
    <w:rsid w:val="00315BDA"/>
    <w:rsid w:val="00315D67"/>
    <w:rsid w:val="003179F2"/>
    <w:rsid w:val="00317A26"/>
    <w:rsid w:val="003211FC"/>
    <w:rsid w:val="003222A5"/>
    <w:rsid w:val="0032245E"/>
    <w:rsid w:val="003235A5"/>
    <w:rsid w:val="00323AB2"/>
    <w:rsid w:val="00324127"/>
    <w:rsid w:val="00324855"/>
    <w:rsid w:val="003250CE"/>
    <w:rsid w:val="003266A1"/>
    <w:rsid w:val="00327858"/>
    <w:rsid w:val="00331512"/>
    <w:rsid w:val="00331594"/>
    <w:rsid w:val="00331884"/>
    <w:rsid w:val="00331EAD"/>
    <w:rsid w:val="00332903"/>
    <w:rsid w:val="00332904"/>
    <w:rsid w:val="00332C80"/>
    <w:rsid w:val="00333C58"/>
    <w:rsid w:val="00333E46"/>
    <w:rsid w:val="00334467"/>
    <w:rsid w:val="00334BEB"/>
    <w:rsid w:val="0033518E"/>
    <w:rsid w:val="00335A88"/>
    <w:rsid w:val="00335D2C"/>
    <w:rsid w:val="00336F5A"/>
    <w:rsid w:val="003370E5"/>
    <w:rsid w:val="0033734D"/>
    <w:rsid w:val="0033771A"/>
    <w:rsid w:val="00337A9E"/>
    <w:rsid w:val="00337C87"/>
    <w:rsid w:val="00340083"/>
    <w:rsid w:val="003403EC"/>
    <w:rsid w:val="003404F4"/>
    <w:rsid w:val="003408F1"/>
    <w:rsid w:val="00340ADF"/>
    <w:rsid w:val="00341AC6"/>
    <w:rsid w:val="00341EC1"/>
    <w:rsid w:val="0034204F"/>
    <w:rsid w:val="003428C0"/>
    <w:rsid w:val="00342C50"/>
    <w:rsid w:val="003441E0"/>
    <w:rsid w:val="00344E63"/>
    <w:rsid w:val="00344EF8"/>
    <w:rsid w:val="003457C6"/>
    <w:rsid w:val="0034586F"/>
    <w:rsid w:val="0034628D"/>
    <w:rsid w:val="003463E2"/>
    <w:rsid w:val="0034705F"/>
    <w:rsid w:val="00347F10"/>
    <w:rsid w:val="00351AA9"/>
    <w:rsid w:val="0035251D"/>
    <w:rsid w:val="00353C93"/>
    <w:rsid w:val="00353DE2"/>
    <w:rsid w:val="00353F10"/>
    <w:rsid w:val="00354043"/>
    <w:rsid w:val="0035486E"/>
    <w:rsid w:val="003548F0"/>
    <w:rsid w:val="00354E5B"/>
    <w:rsid w:val="00356FA3"/>
    <w:rsid w:val="00357DFD"/>
    <w:rsid w:val="00360345"/>
    <w:rsid w:val="003604DB"/>
    <w:rsid w:val="0036069D"/>
    <w:rsid w:val="00360B3F"/>
    <w:rsid w:val="00360BB1"/>
    <w:rsid w:val="00361A1B"/>
    <w:rsid w:val="0036274E"/>
    <w:rsid w:val="0036304E"/>
    <w:rsid w:val="003639DC"/>
    <w:rsid w:val="003640FA"/>
    <w:rsid w:val="003646CF"/>
    <w:rsid w:val="003651C2"/>
    <w:rsid w:val="00365270"/>
    <w:rsid w:val="00365C6C"/>
    <w:rsid w:val="00366069"/>
    <w:rsid w:val="00366254"/>
    <w:rsid w:val="00366355"/>
    <w:rsid w:val="00366547"/>
    <w:rsid w:val="00366A96"/>
    <w:rsid w:val="00367446"/>
    <w:rsid w:val="00367D59"/>
    <w:rsid w:val="00370F35"/>
    <w:rsid w:val="00371459"/>
    <w:rsid w:val="00371A2F"/>
    <w:rsid w:val="00372351"/>
    <w:rsid w:val="00372AE4"/>
    <w:rsid w:val="00373680"/>
    <w:rsid w:val="0037456C"/>
    <w:rsid w:val="00375661"/>
    <w:rsid w:val="003777B7"/>
    <w:rsid w:val="003805DF"/>
    <w:rsid w:val="003812A4"/>
    <w:rsid w:val="003819E5"/>
    <w:rsid w:val="00382FEC"/>
    <w:rsid w:val="00384EE3"/>
    <w:rsid w:val="003854DB"/>
    <w:rsid w:val="003859E9"/>
    <w:rsid w:val="0038616F"/>
    <w:rsid w:val="00386D2C"/>
    <w:rsid w:val="003872AE"/>
    <w:rsid w:val="00387906"/>
    <w:rsid w:val="00392327"/>
    <w:rsid w:val="00392FA1"/>
    <w:rsid w:val="00393204"/>
    <w:rsid w:val="003936C0"/>
    <w:rsid w:val="00393D76"/>
    <w:rsid w:val="003947C1"/>
    <w:rsid w:val="00394DAC"/>
    <w:rsid w:val="00394E08"/>
    <w:rsid w:val="003952B8"/>
    <w:rsid w:val="00395945"/>
    <w:rsid w:val="00395F52"/>
    <w:rsid w:val="00396A13"/>
    <w:rsid w:val="00396D1E"/>
    <w:rsid w:val="00397185"/>
    <w:rsid w:val="00397380"/>
    <w:rsid w:val="00397A77"/>
    <w:rsid w:val="003A369D"/>
    <w:rsid w:val="003A3F68"/>
    <w:rsid w:val="003A48FC"/>
    <w:rsid w:val="003A61E3"/>
    <w:rsid w:val="003A7046"/>
    <w:rsid w:val="003A749F"/>
    <w:rsid w:val="003A7912"/>
    <w:rsid w:val="003B1D28"/>
    <w:rsid w:val="003B3579"/>
    <w:rsid w:val="003B3990"/>
    <w:rsid w:val="003B3C47"/>
    <w:rsid w:val="003B4378"/>
    <w:rsid w:val="003B60DE"/>
    <w:rsid w:val="003B64A7"/>
    <w:rsid w:val="003B6EBC"/>
    <w:rsid w:val="003B7140"/>
    <w:rsid w:val="003B7EA7"/>
    <w:rsid w:val="003C051F"/>
    <w:rsid w:val="003C0ACB"/>
    <w:rsid w:val="003C0F38"/>
    <w:rsid w:val="003C1242"/>
    <w:rsid w:val="003C1644"/>
    <w:rsid w:val="003C2D81"/>
    <w:rsid w:val="003C3173"/>
    <w:rsid w:val="003C3213"/>
    <w:rsid w:val="003C3C81"/>
    <w:rsid w:val="003C4386"/>
    <w:rsid w:val="003C4DAE"/>
    <w:rsid w:val="003C5EDE"/>
    <w:rsid w:val="003C6474"/>
    <w:rsid w:val="003C681D"/>
    <w:rsid w:val="003C6E40"/>
    <w:rsid w:val="003C72FC"/>
    <w:rsid w:val="003D0504"/>
    <w:rsid w:val="003D1280"/>
    <w:rsid w:val="003D14B0"/>
    <w:rsid w:val="003D1A4B"/>
    <w:rsid w:val="003D236E"/>
    <w:rsid w:val="003D24B7"/>
    <w:rsid w:val="003D2594"/>
    <w:rsid w:val="003D2763"/>
    <w:rsid w:val="003D2A81"/>
    <w:rsid w:val="003D369F"/>
    <w:rsid w:val="003D4111"/>
    <w:rsid w:val="003D41C7"/>
    <w:rsid w:val="003D46F9"/>
    <w:rsid w:val="003D596A"/>
    <w:rsid w:val="003D5A81"/>
    <w:rsid w:val="003D7862"/>
    <w:rsid w:val="003E11A0"/>
    <w:rsid w:val="003E2A46"/>
    <w:rsid w:val="003E2FF4"/>
    <w:rsid w:val="003E398F"/>
    <w:rsid w:val="003E5C1A"/>
    <w:rsid w:val="003E5E97"/>
    <w:rsid w:val="003E65D1"/>
    <w:rsid w:val="003E6F2A"/>
    <w:rsid w:val="003E6F67"/>
    <w:rsid w:val="003E75EF"/>
    <w:rsid w:val="003E75F1"/>
    <w:rsid w:val="003E7E7C"/>
    <w:rsid w:val="003F0F87"/>
    <w:rsid w:val="003F10EA"/>
    <w:rsid w:val="003F1EC7"/>
    <w:rsid w:val="003F28EA"/>
    <w:rsid w:val="003F3BA2"/>
    <w:rsid w:val="003F3F43"/>
    <w:rsid w:val="003F486C"/>
    <w:rsid w:val="003F6314"/>
    <w:rsid w:val="003F6754"/>
    <w:rsid w:val="003F67F5"/>
    <w:rsid w:val="003F7015"/>
    <w:rsid w:val="004000D0"/>
    <w:rsid w:val="00400316"/>
    <w:rsid w:val="00401096"/>
    <w:rsid w:val="0040115C"/>
    <w:rsid w:val="004016C8"/>
    <w:rsid w:val="0040171B"/>
    <w:rsid w:val="00401781"/>
    <w:rsid w:val="00401796"/>
    <w:rsid w:val="004033EC"/>
    <w:rsid w:val="004038E5"/>
    <w:rsid w:val="00403E28"/>
    <w:rsid w:val="004043F9"/>
    <w:rsid w:val="0040478E"/>
    <w:rsid w:val="0040651E"/>
    <w:rsid w:val="00406A40"/>
    <w:rsid w:val="00407D84"/>
    <w:rsid w:val="00407E55"/>
    <w:rsid w:val="00410BB4"/>
    <w:rsid w:val="00411095"/>
    <w:rsid w:val="004117C7"/>
    <w:rsid w:val="0041181E"/>
    <w:rsid w:val="00411F6E"/>
    <w:rsid w:val="0041271F"/>
    <w:rsid w:val="00412A21"/>
    <w:rsid w:val="00412E6B"/>
    <w:rsid w:val="004132A9"/>
    <w:rsid w:val="004137F9"/>
    <w:rsid w:val="00413C74"/>
    <w:rsid w:val="00414190"/>
    <w:rsid w:val="0041464D"/>
    <w:rsid w:val="0041475C"/>
    <w:rsid w:val="0041480C"/>
    <w:rsid w:val="00415AB9"/>
    <w:rsid w:val="00416711"/>
    <w:rsid w:val="004167D8"/>
    <w:rsid w:val="00420348"/>
    <w:rsid w:val="00420C05"/>
    <w:rsid w:val="004212A2"/>
    <w:rsid w:val="0042206F"/>
    <w:rsid w:val="00422203"/>
    <w:rsid w:val="00423708"/>
    <w:rsid w:val="00424880"/>
    <w:rsid w:val="004250CE"/>
    <w:rsid w:val="004254CF"/>
    <w:rsid w:val="00425FCC"/>
    <w:rsid w:val="004261AF"/>
    <w:rsid w:val="0042742B"/>
    <w:rsid w:val="00427569"/>
    <w:rsid w:val="00427789"/>
    <w:rsid w:val="00427C78"/>
    <w:rsid w:val="004305CA"/>
    <w:rsid w:val="00431EB4"/>
    <w:rsid w:val="004326EA"/>
    <w:rsid w:val="00433A3B"/>
    <w:rsid w:val="00433C20"/>
    <w:rsid w:val="004346E0"/>
    <w:rsid w:val="00434A84"/>
    <w:rsid w:val="00435676"/>
    <w:rsid w:val="00436880"/>
    <w:rsid w:val="00436CEC"/>
    <w:rsid w:val="00436DEF"/>
    <w:rsid w:val="004370C9"/>
    <w:rsid w:val="0043719C"/>
    <w:rsid w:val="004407D7"/>
    <w:rsid w:val="00440844"/>
    <w:rsid w:val="00441B50"/>
    <w:rsid w:val="00441BFC"/>
    <w:rsid w:val="00441C16"/>
    <w:rsid w:val="00441C8D"/>
    <w:rsid w:val="00442B05"/>
    <w:rsid w:val="00442F36"/>
    <w:rsid w:val="00443093"/>
    <w:rsid w:val="0044402D"/>
    <w:rsid w:val="00444B6C"/>
    <w:rsid w:val="0044511F"/>
    <w:rsid w:val="004453C1"/>
    <w:rsid w:val="00445CBC"/>
    <w:rsid w:val="004460F5"/>
    <w:rsid w:val="00447553"/>
    <w:rsid w:val="00450043"/>
    <w:rsid w:val="00450907"/>
    <w:rsid w:val="0045090C"/>
    <w:rsid w:val="00450D3F"/>
    <w:rsid w:val="00450F2F"/>
    <w:rsid w:val="00451414"/>
    <w:rsid w:val="00451D5D"/>
    <w:rsid w:val="0045227A"/>
    <w:rsid w:val="00452458"/>
    <w:rsid w:val="004549AF"/>
    <w:rsid w:val="00455159"/>
    <w:rsid w:val="00455B7E"/>
    <w:rsid w:val="004568F4"/>
    <w:rsid w:val="004575DB"/>
    <w:rsid w:val="00457A34"/>
    <w:rsid w:val="004605A2"/>
    <w:rsid w:val="00460820"/>
    <w:rsid w:val="00460D4C"/>
    <w:rsid w:val="00461749"/>
    <w:rsid w:val="00461BBD"/>
    <w:rsid w:val="00461BC2"/>
    <w:rsid w:val="004626F6"/>
    <w:rsid w:val="004632AB"/>
    <w:rsid w:val="004638D1"/>
    <w:rsid w:val="004641CD"/>
    <w:rsid w:val="004644AE"/>
    <w:rsid w:val="004648BF"/>
    <w:rsid w:val="0046608E"/>
    <w:rsid w:val="00466498"/>
    <w:rsid w:val="004674D6"/>
    <w:rsid w:val="00467974"/>
    <w:rsid w:val="00470063"/>
    <w:rsid w:val="00470246"/>
    <w:rsid w:val="00470E2F"/>
    <w:rsid w:val="004711D1"/>
    <w:rsid w:val="00471BC4"/>
    <w:rsid w:val="004723C2"/>
    <w:rsid w:val="0047240B"/>
    <w:rsid w:val="0047244D"/>
    <w:rsid w:val="00472B15"/>
    <w:rsid w:val="004759EB"/>
    <w:rsid w:val="00476E74"/>
    <w:rsid w:val="00477ADF"/>
    <w:rsid w:val="004807DD"/>
    <w:rsid w:val="00481159"/>
    <w:rsid w:val="00482573"/>
    <w:rsid w:val="004825C6"/>
    <w:rsid w:val="0048392C"/>
    <w:rsid w:val="00484E00"/>
    <w:rsid w:val="0048519C"/>
    <w:rsid w:val="0048664D"/>
    <w:rsid w:val="004869C4"/>
    <w:rsid w:val="00486C72"/>
    <w:rsid w:val="004910C7"/>
    <w:rsid w:val="0049125D"/>
    <w:rsid w:val="0049166A"/>
    <w:rsid w:val="004916FB"/>
    <w:rsid w:val="0049396B"/>
    <w:rsid w:val="00494061"/>
    <w:rsid w:val="004967F4"/>
    <w:rsid w:val="00496D07"/>
    <w:rsid w:val="0049773E"/>
    <w:rsid w:val="00497A33"/>
    <w:rsid w:val="00497BDD"/>
    <w:rsid w:val="00497D8D"/>
    <w:rsid w:val="00497DEE"/>
    <w:rsid w:val="004A01D9"/>
    <w:rsid w:val="004A05AD"/>
    <w:rsid w:val="004A0A8F"/>
    <w:rsid w:val="004A2F6D"/>
    <w:rsid w:val="004A3049"/>
    <w:rsid w:val="004A330E"/>
    <w:rsid w:val="004A3376"/>
    <w:rsid w:val="004A3522"/>
    <w:rsid w:val="004A4B19"/>
    <w:rsid w:val="004A5606"/>
    <w:rsid w:val="004A6275"/>
    <w:rsid w:val="004A637B"/>
    <w:rsid w:val="004A69C0"/>
    <w:rsid w:val="004A6B96"/>
    <w:rsid w:val="004A77B6"/>
    <w:rsid w:val="004B03C8"/>
    <w:rsid w:val="004B0967"/>
    <w:rsid w:val="004B0980"/>
    <w:rsid w:val="004B0C03"/>
    <w:rsid w:val="004B194B"/>
    <w:rsid w:val="004B214F"/>
    <w:rsid w:val="004B2885"/>
    <w:rsid w:val="004B33C6"/>
    <w:rsid w:val="004B3A11"/>
    <w:rsid w:val="004B4DCE"/>
    <w:rsid w:val="004B6B66"/>
    <w:rsid w:val="004B6D9B"/>
    <w:rsid w:val="004B731E"/>
    <w:rsid w:val="004B76D5"/>
    <w:rsid w:val="004C0446"/>
    <w:rsid w:val="004C0F9E"/>
    <w:rsid w:val="004C1015"/>
    <w:rsid w:val="004C152D"/>
    <w:rsid w:val="004C17F7"/>
    <w:rsid w:val="004C187A"/>
    <w:rsid w:val="004C1B5F"/>
    <w:rsid w:val="004C1E3F"/>
    <w:rsid w:val="004C23EE"/>
    <w:rsid w:val="004C29F7"/>
    <w:rsid w:val="004C2D16"/>
    <w:rsid w:val="004C33D9"/>
    <w:rsid w:val="004C389C"/>
    <w:rsid w:val="004C3CC7"/>
    <w:rsid w:val="004C49F8"/>
    <w:rsid w:val="004C5461"/>
    <w:rsid w:val="004C65DC"/>
    <w:rsid w:val="004C6BDA"/>
    <w:rsid w:val="004C740C"/>
    <w:rsid w:val="004D0236"/>
    <w:rsid w:val="004D08C2"/>
    <w:rsid w:val="004D0FB2"/>
    <w:rsid w:val="004D1053"/>
    <w:rsid w:val="004D1BA5"/>
    <w:rsid w:val="004D2333"/>
    <w:rsid w:val="004D296B"/>
    <w:rsid w:val="004D3294"/>
    <w:rsid w:val="004D3F47"/>
    <w:rsid w:val="004D4B29"/>
    <w:rsid w:val="004D546A"/>
    <w:rsid w:val="004D6418"/>
    <w:rsid w:val="004D6F68"/>
    <w:rsid w:val="004D788B"/>
    <w:rsid w:val="004D7CF7"/>
    <w:rsid w:val="004E03B4"/>
    <w:rsid w:val="004E06D8"/>
    <w:rsid w:val="004E17F2"/>
    <w:rsid w:val="004E1859"/>
    <w:rsid w:val="004E1AAF"/>
    <w:rsid w:val="004E345F"/>
    <w:rsid w:val="004E34F2"/>
    <w:rsid w:val="004E3E76"/>
    <w:rsid w:val="004E777E"/>
    <w:rsid w:val="004F053C"/>
    <w:rsid w:val="004F0657"/>
    <w:rsid w:val="004F0C80"/>
    <w:rsid w:val="004F1044"/>
    <w:rsid w:val="004F1A64"/>
    <w:rsid w:val="004F2CC1"/>
    <w:rsid w:val="004F2F49"/>
    <w:rsid w:val="004F33A1"/>
    <w:rsid w:val="004F4A55"/>
    <w:rsid w:val="004F51EB"/>
    <w:rsid w:val="004F5556"/>
    <w:rsid w:val="004F55B6"/>
    <w:rsid w:val="004F6B5D"/>
    <w:rsid w:val="004F6BD5"/>
    <w:rsid w:val="004F7068"/>
    <w:rsid w:val="00500407"/>
    <w:rsid w:val="00501FFA"/>
    <w:rsid w:val="00502637"/>
    <w:rsid w:val="00502691"/>
    <w:rsid w:val="00502C70"/>
    <w:rsid w:val="005034F3"/>
    <w:rsid w:val="005040B0"/>
    <w:rsid w:val="00504C3B"/>
    <w:rsid w:val="0050547A"/>
    <w:rsid w:val="00505693"/>
    <w:rsid w:val="005058D1"/>
    <w:rsid w:val="00506DD3"/>
    <w:rsid w:val="00507F1B"/>
    <w:rsid w:val="00510D70"/>
    <w:rsid w:val="005115BF"/>
    <w:rsid w:val="0051188D"/>
    <w:rsid w:val="00511F08"/>
    <w:rsid w:val="00512250"/>
    <w:rsid w:val="00512603"/>
    <w:rsid w:val="00513D4A"/>
    <w:rsid w:val="005145ED"/>
    <w:rsid w:val="00514612"/>
    <w:rsid w:val="00514A70"/>
    <w:rsid w:val="0051554A"/>
    <w:rsid w:val="0051578D"/>
    <w:rsid w:val="005158DF"/>
    <w:rsid w:val="005170CE"/>
    <w:rsid w:val="00517B43"/>
    <w:rsid w:val="00520E23"/>
    <w:rsid w:val="00520F33"/>
    <w:rsid w:val="00521867"/>
    <w:rsid w:val="00521C57"/>
    <w:rsid w:val="00521C75"/>
    <w:rsid w:val="00521D34"/>
    <w:rsid w:val="005222F3"/>
    <w:rsid w:val="00522E72"/>
    <w:rsid w:val="00524378"/>
    <w:rsid w:val="0052569F"/>
    <w:rsid w:val="00525943"/>
    <w:rsid w:val="00526039"/>
    <w:rsid w:val="005260BB"/>
    <w:rsid w:val="005262AB"/>
    <w:rsid w:val="0052792C"/>
    <w:rsid w:val="00527A0A"/>
    <w:rsid w:val="00527AD3"/>
    <w:rsid w:val="00527C03"/>
    <w:rsid w:val="00531307"/>
    <w:rsid w:val="00531599"/>
    <w:rsid w:val="005315C4"/>
    <w:rsid w:val="0053242F"/>
    <w:rsid w:val="00532C47"/>
    <w:rsid w:val="00532F86"/>
    <w:rsid w:val="00533650"/>
    <w:rsid w:val="00533D10"/>
    <w:rsid w:val="005342D7"/>
    <w:rsid w:val="005345CF"/>
    <w:rsid w:val="00534F86"/>
    <w:rsid w:val="00535557"/>
    <w:rsid w:val="00535D2A"/>
    <w:rsid w:val="00536416"/>
    <w:rsid w:val="00536DDB"/>
    <w:rsid w:val="005378C7"/>
    <w:rsid w:val="00537BCC"/>
    <w:rsid w:val="00537C6F"/>
    <w:rsid w:val="00540144"/>
    <w:rsid w:val="005403AB"/>
    <w:rsid w:val="00541BEA"/>
    <w:rsid w:val="005422E2"/>
    <w:rsid w:val="005423EE"/>
    <w:rsid w:val="005425E5"/>
    <w:rsid w:val="00542F2B"/>
    <w:rsid w:val="005432C2"/>
    <w:rsid w:val="0054332B"/>
    <w:rsid w:val="00543598"/>
    <w:rsid w:val="005435B0"/>
    <w:rsid w:val="005437D4"/>
    <w:rsid w:val="0054389B"/>
    <w:rsid w:val="005438A4"/>
    <w:rsid w:val="0054468A"/>
    <w:rsid w:val="00544988"/>
    <w:rsid w:val="00550B7C"/>
    <w:rsid w:val="005514F6"/>
    <w:rsid w:val="005519C8"/>
    <w:rsid w:val="005537AC"/>
    <w:rsid w:val="00554CF2"/>
    <w:rsid w:val="005562DC"/>
    <w:rsid w:val="00556864"/>
    <w:rsid w:val="0055733B"/>
    <w:rsid w:val="00557AE0"/>
    <w:rsid w:val="0056128C"/>
    <w:rsid w:val="00561C9A"/>
    <w:rsid w:val="005627BA"/>
    <w:rsid w:val="00562850"/>
    <w:rsid w:val="0056290C"/>
    <w:rsid w:val="005634FD"/>
    <w:rsid w:val="00563A69"/>
    <w:rsid w:val="005645EE"/>
    <w:rsid w:val="00567676"/>
    <w:rsid w:val="00567FF7"/>
    <w:rsid w:val="005704F9"/>
    <w:rsid w:val="0057082B"/>
    <w:rsid w:val="00571AB5"/>
    <w:rsid w:val="005722F5"/>
    <w:rsid w:val="005723E4"/>
    <w:rsid w:val="00573241"/>
    <w:rsid w:val="00573C25"/>
    <w:rsid w:val="00574DA2"/>
    <w:rsid w:val="00574FBE"/>
    <w:rsid w:val="00575A45"/>
    <w:rsid w:val="0057628A"/>
    <w:rsid w:val="00576539"/>
    <w:rsid w:val="00576946"/>
    <w:rsid w:val="0057703C"/>
    <w:rsid w:val="0058031B"/>
    <w:rsid w:val="00580AAD"/>
    <w:rsid w:val="00581128"/>
    <w:rsid w:val="00581680"/>
    <w:rsid w:val="0058188B"/>
    <w:rsid w:val="00581B43"/>
    <w:rsid w:val="00582B75"/>
    <w:rsid w:val="00583142"/>
    <w:rsid w:val="00583B11"/>
    <w:rsid w:val="00584654"/>
    <w:rsid w:val="00584666"/>
    <w:rsid w:val="005846D7"/>
    <w:rsid w:val="005854C5"/>
    <w:rsid w:val="00585600"/>
    <w:rsid w:val="00585A23"/>
    <w:rsid w:val="00585A5C"/>
    <w:rsid w:val="00585AB5"/>
    <w:rsid w:val="00586D45"/>
    <w:rsid w:val="005904D6"/>
    <w:rsid w:val="005906A4"/>
    <w:rsid w:val="005918B3"/>
    <w:rsid w:val="00591CB0"/>
    <w:rsid w:val="0059213D"/>
    <w:rsid w:val="005923D8"/>
    <w:rsid w:val="00592E1C"/>
    <w:rsid w:val="00592EDB"/>
    <w:rsid w:val="00595B3E"/>
    <w:rsid w:val="00595D92"/>
    <w:rsid w:val="005967F0"/>
    <w:rsid w:val="005967FD"/>
    <w:rsid w:val="00596AC0"/>
    <w:rsid w:val="005974EC"/>
    <w:rsid w:val="0059761B"/>
    <w:rsid w:val="00597F18"/>
    <w:rsid w:val="005A0C7A"/>
    <w:rsid w:val="005A129B"/>
    <w:rsid w:val="005A145F"/>
    <w:rsid w:val="005A2FA6"/>
    <w:rsid w:val="005A3B46"/>
    <w:rsid w:val="005A3EE9"/>
    <w:rsid w:val="005A42AE"/>
    <w:rsid w:val="005A43C9"/>
    <w:rsid w:val="005A5075"/>
    <w:rsid w:val="005A53F1"/>
    <w:rsid w:val="005A53F9"/>
    <w:rsid w:val="005A5490"/>
    <w:rsid w:val="005A5918"/>
    <w:rsid w:val="005A5B0A"/>
    <w:rsid w:val="005A5E49"/>
    <w:rsid w:val="005A607B"/>
    <w:rsid w:val="005A60E9"/>
    <w:rsid w:val="005A67D2"/>
    <w:rsid w:val="005A6AE4"/>
    <w:rsid w:val="005A6BA5"/>
    <w:rsid w:val="005A6DD4"/>
    <w:rsid w:val="005B073F"/>
    <w:rsid w:val="005B0A75"/>
    <w:rsid w:val="005B1F0F"/>
    <w:rsid w:val="005B2494"/>
    <w:rsid w:val="005B2B92"/>
    <w:rsid w:val="005B3819"/>
    <w:rsid w:val="005B4196"/>
    <w:rsid w:val="005B4320"/>
    <w:rsid w:val="005B4B60"/>
    <w:rsid w:val="005B53BE"/>
    <w:rsid w:val="005B6171"/>
    <w:rsid w:val="005B6DDC"/>
    <w:rsid w:val="005B6E20"/>
    <w:rsid w:val="005B7D61"/>
    <w:rsid w:val="005C11B4"/>
    <w:rsid w:val="005C16BF"/>
    <w:rsid w:val="005C34E8"/>
    <w:rsid w:val="005C3631"/>
    <w:rsid w:val="005C4490"/>
    <w:rsid w:val="005C4F26"/>
    <w:rsid w:val="005C5652"/>
    <w:rsid w:val="005C5D0C"/>
    <w:rsid w:val="005C6153"/>
    <w:rsid w:val="005C6514"/>
    <w:rsid w:val="005C757E"/>
    <w:rsid w:val="005D015C"/>
    <w:rsid w:val="005D0CB3"/>
    <w:rsid w:val="005D0FFC"/>
    <w:rsid w:val="005D1BAF"/>
    <w:rsid w:val="005D1DB9"/>
    <w:rsid w:val="005D33C8"/>
    <w:rsid w:val="005D358D"/>
    <w:rsid w:val="005D60AE"/>
    <w:rsid w:val="005D6528"/>
    <w:rsid w:val="005D6A0D"/>
    <w:rsid w:val="005D6A2F"/>
    <w:rsid w:val="005D79CB"/>
    <w:rsid w:val="005D7C3A"/>
    <w:rsid w:val="005D7D95"/>
    <w:rsid w:val="005E12B5"/>
    <w:rsid w:val="005E13DA"/>
    <w:rsid w:val="005E23B5"/>
    <w:rsid w:val="005E28A1"/>
    <w:rsid w:val="005E2DB7"/>
    <w:rsid w:val="005E379C"/>
    <w:rsid w:val="005E47C9"/>
    <w:rsid w:val="005E54A9"/>
    <w:rsid w:val="005E5770"/>
    <w:rsid w:val="005E5DD9"/>
    <w:rsid w:val="005E6578"/>
    <w:rsid w:val="005E6740"/>
    <w:rsid w:val="005E6D92"/>
    <w:rsid w:val="005E7443"/>
    <w:rsid w:val="005E7B9B"/>
    <w:rsid w:val="005E7C42"/>
    <w:rsid w:val="005E7F21"/>
    <w:rsid w:val="005F0621"/>
    <w:rsid w:val="005F0AE9"/>
    <w:rsid w:val="005F0BE6"/>
    <w:rsid w:val="005F0F10"/>
    <w:rsid w:val="005F153D"/>
    <w:rsid w:val="005F15EA"/>
    <w:rsid w:val="005F3B18"/>
    <w:rsid w:val="005F4743"/>
    <w:rsid w:val="005F560D"/>
    <w:rsid w:val="005F565A"/>
    <w:rsid w:val="005F5C90"/>
    <w:rsid w:val="005F5CE3"/>
    <w:rsid w:val="005F6163"/>
    <w:rsid w:val="005F6275"/>
    <w:rsid w:val="005F62A9"/>
    <w:rsid w:val="005F68DA"/>
    <w:rsid w:val="005F6DD1"/>
    <w:rsid w:val="005F74C4"/>
    <w:rsid w:val="005F78E7"/>
    <w:rsid w:val="005F7EC4"/>
    <w:rsid w:val="00600DC5"/>
    <w:rsid w:val="00600F70"/>
    <w:rsid w:val="006010D5"/>
    <w:rsid w:val="006025C8"/>
    <w:rsid w:val="006049C7"/>
    <w:rsid w:val="00604BF7"/>
    <w:rsid w:val="00605072"/>
    <w:rsid w:val="006052B4"/>
    <w:rsid w:val="006062D9"/>
    <w:rsid w:val="00606D2E"/>
    <w:rsid w:val="0061017E"/>
    <w:rsid w:val="0061049D"/>
    <w:rsid w:val="00611632"/>
    <w:rsid w:val="006124FD"/>
    <w:rsid w:val="00613940"/>
    <w:rsid w:val="00613A50"/>
    <w:rsid w:val="00614892"/>
    <w:rsid w:val="0061510D"/>
    <w:rsid w:val="00615995"/>
    <w:rsid w:val="00615C39"/>
    <w:rsid w:val="006177FB"/>
    <w:rsid w:val="006206D7"/>
    <w:rsid w:val="00620A56"/>
    <w:rsid w:val="00620D2F"/>
    <w:rsid w:val="00621F03"/>
    <w:rsid w:val="006223CD"/>
    <w:rsid w:val="00622C11"/>
    <w:rsid w:val="00622D0A"/>
    <w:rsid w:val="00622F1A"/>
    <w:rsid w:val="00622FEB"/>
    <w:rsid w:val="0062396D"/>
    <w:rsid w:val="00625385"/>
    <w:rsid w:val="00626A71"/>
    <w:rsid w:val="00627381"/>
    <w:rsid w:val="0063309C"/>
    <w:rsid w:val="006332FF"/>
    <w:rsid w:val="00633579"/>
    <w:rsid w:val="00633BA1"/>
    <w:rsid w:val="00633EDB"/>
    <w:rsid w:val="00634B93"/>
    <w:rsid w:val="00634C83"/>
    <w:rsid w:val="00635193"/>
    <w:rsid w:val="0063668C"/>
    <w:rsid w:val="00637C69"/>
    <w:rsid w:val="006419ED"/>
    <w:rsid w:val="00644404"/>
    <w:rsid w:val="00644D61"/>
    <w:rsid w:val="00644EAD"/>
    <w:rsid w:val="006454C5"/>
    <w:rsid w:val="0064589A"/>
    <w:rsid w:val="006458CF"/>
    <w:rsid w:val="006463C2"/>
    <w:rsid w:val="00646C1E"/>
    <w:rsid w:val="00647361"/>
    <w:rsid w:val="0065070C"/>
    <w:rsid w:val="00651C3A"/>
    <w:rsid w:val="00651CC4"/>
    <w:rsid w:val="00652508"/>
    <w:rsid w:val="00652A6B"/>
    <w:rsid w:val="00652B19"/>
    <w:rsid w:val="00652D3E"/>
    <w:rsid w:val="0065313C"/>
    <w:rsid w:val="006534C1"/>
    <w:rsid w:val="00653730"/>
    <w:rsid w:val="0065374F"/>
    <w:rsid w:val="0065441A"/>
    <w:rsid w:val="00654D62"/>
    <w:rsid w:val="0065504F"/>
    <w:rsid w:val="00656041"/>
    <w:rsid w:val="006562A2"/>
    <w:rsid w:val="00657476"/>
    <w:rsid w:val="006611E5"/>
    <w:rsid w:val="00661346"/>
    <w:rsid w:val="0066187B"/>
    <w:rsid w:val="006618FA"/>
    <w:rsid w:val="00661FE1"/>
    <w:rsid w:val="006627BD"/>
    <w:rsid w:val="00663913"/>
    <w:rsid w:val="00663A04"/>
    <w:rsid w:val="00663D0F"/>
    <w:rsid w:val="00664202"/>
    <w:rsid w:val="00665255"/>
    <w:rsid w:val="0066549B"/>
    <w:rsid w:val="00665F6A"/>
    <w:rsid w:val="00666AB6"/>
    <w:rsid w:val="00666D71"/>
    <w:rsid w:val="00666F57"/>
    <w:rsid w:val="0067052F"/>
    <w:rsid w:val="0067092B"/>
    <w:rsid w:val="00670995"/>
    <w:rsid w:val="00670E6B"/>
    <w:rsid w:val="00670F2D"/>
    <w:rsid w:val="00670FBB"/>
    <w:rsid w:val="00671A02"/>
    <w:rsid w:val="00671D04"/>
    <w:rsid w:val="00673DBC"/>
    <w:rsid w:val="0067463A"/>
    <w:rsid w:val="00674BF7"/>
    <w:rsid w:val="00674F90"/>
    <w:rsid w:val="00674F91"/>
    <w:rsid w:val="00676BFF"/>
    <w:rsid w:val="0067722E"/>
    <w:rsid w:val="00680088"/>
    <w:rsid w:val="00680CF4"/>
    <w:rsid w:val="00681F65"/>
    <w:rsid w:val="00682704"/>
    <w:rsid w:val="00682BF2"/>
    <w:rsid w:val="00682C47"/>
    <w:rsid w:val="00682DD0"/>
    <w:rsid w:val="00682EAA"/>
    <w:rsid w:val="0068334D"/>
    <w:rsid w:val="006837B0"/>
    <w:rsid w:val="00683C4F"/>
    <w:rsid w:val="00685156"/>
    <w:rsid w:val="0068563F"/>
    <w:rsid w:val="0068597E"/>
    <w:rsid w:val="0068621D"/>
    <w:rsid w:val="006863AE"/>
    <w:rsid w:val="006875CD"/>
    <w:rsid w:val="0068760A"/>
    <w:rsid w:val="006915E6"/>
    <w:rsid w:val="00691BDF"/>
    <w:rsid w:val="00694298"/>
    <w:rsid w:val="00694FCF"/>
    <w:rsid w:val="00695C69"/>
    <w:rsid w:val="00696686"/>
    <w:rsid w:val="0069694D"/>
    <w:rsid w:val="006975B2"/>
    <w:rsid w:val="006975E4"/>
    <w:rsid w:val="00697B11"/>
    <w:rsid w:val="006A0967"/>
    <w:rsid w:val="006A0A01"/>
    <w:rsid w:val="006A1C93"/>
    <w:rsid w:val="006A453D"/>
    <w:rsid w:val="006A4C19"/>
    <w:rsid w:val="006A4E38"/>
    <w:rsid w:val="006A561F"/>
    <w:rsid w:val="006A5A2E"/>
    <w:rsid w:val="006A5BEA"/>
    <w:rsid w:val="006A5F6A"/>
    <w:rsid w:val="006A70A2"/>
    <w:rsid w:val="006B113D"/>
    <w:rsid w:val="006B16F2"/>
    <w:rsid w:val="006B17D6"/>
    <w:rsid w:val="006B2577"/>
    <w:rsid w:val="006B3040"/>
    <w:rsid w:val="006B3849"/>
    <w:rsid w:val="006B3940"/>
    <w:rsid w:val="006B40C4"/>
    <w:rsid w:val="006B4602"/>
    <w:rsid w:val="006B46F7"/>
    <w:rsid w:val="006B6522"/>
    <w:rsid w:val="006B6828"/>
    <w:rsid w:val="006B6CAE"/>
    <w:rsid w:val="006B6E83"/>
    <w:rsid w:val="006B71CC"/>
    <w:rsid w:val="006C07C7"/>
    <w:rsid w:val="006C0FCB"/>
    <w:rsid w:val="006C1D97"/>
    <w:rsid w:val="006C2739"/>
    <w:rsid w:val="006C293E"/>
    <w:rsid w:val="006C3E67"/>
    <w:rsid w:val="006C447C"/>
    <w:rsid w:val="006C5A94"/>
    <w:rsid w:val="006C5E52"/>
    <w:rsid w:val="006C5F85"/>
    <w:rsid w:val="006C65C3"/>
    <w:rsid w:val="006C6AA5"/>
    <w:rsid w:val="006C7ED5"/>
    <w:rsid w:val="006D04DE"/>
    <w:rsid w:val="006D1805"/>
    <w:rsid w:val="006D23BD"/>
    <w:rsid w:val="006D50EF"/>
    <w:rsid w:val="006D5252"/>
    <w:rsid w:val="006D56D2"/>
    <w:rsid w:val="006D5C95"/>
    <w:rsid w:val="006D69ED"/>
    <w:rsid w:val="006D7283"/>
    <w:rsid w:val="006E0892"/>
    <w:rsid w:val="006E0D97"/>
    <w:rsid w:val="006E1C42"/>
    <w:rsid w:val="006E21C0"/>
    <w:rsid w:val="006E23DC"/>
    <w:rsid w:val="006E25A6"/>
    <w:rsid w:val="006E27D1"/>
    <w:rsid w:val="006E3179"/>
    <w:rsid w:val="006E32FE"/>
    <w:rsid w:val="006E3322"/>
    <w:rsid w:val="006E3349"/>
    <w:rsid w:val="006E3AC8"/>
    <w:rsid w:val="006E44C1"/>
    <w:rsid w:val="006E4592"/>
    <w:rsid w:val="006E4A7E"/>
    <w:rsid w:val="006E4AE7"/>
    <w:rsid w:val="006E4C4D"/>
    <w:rsid w:val="006E5B7E"/>
    <w:rsid w:val="006E73B2"/>
    <w:rsid w:val="006E74CB"/>
    <w:rsid w:val="006E79D9"/>
    <w:rsid w:val="006F02A7"/>
    <w:rsid w:val="006F0315"/>
    <w:rsid w:val="006F1097"/>
    <w:rsid w:val="006F1DDB"/>
    <w:rsid w:val="006F283E"/>
    <w:rsid w:val="006F29D2"/>
    <w:rsid w:val="006F29FE"/>
    <w:rsid w:val="006F3490"/>
    <w:rsid w:val="006F3C21"/>
    <w:rsid w:val="006F3D99"/>
    <w:rsid w:val="006F4584"/>
    <w:rsid w:val="006F46AF"/>
    <w:rsid w:val="006F4A25"/>
    <w:rsid w:val="006F565B"/>
    <w:rsid w:val="006F574C"/>
    <w:rsid w:val="006F5C5B"/>
    <w:rsid w:val="006F65B8"/>
    <w:rsid w:val="006F7201"/>
    <w:rsid w:val="006F727E"/>
    <w:rsid w:val="006F7A85"/>
    <w:rsid w:val="006F7F6B"/>
    <w:rsid w:val="0070082F"/>
    <w:rsid w:val="007008E4"/>
    <w:rsid w:val="00701CB4"/>
    <w:rsid w:val="00702B02"/>
    <w:rsid w:val="00703702"/>
    <w:rsid w:val="00703996"/>
    <w:rsid w:val="007042B9"/>
    <w:rsid w:val="00705E5B"/>
    <w:rsid w:val="00705FED"/>
    <w:rsid w:val="007069A2"/>
    <w:rsid w:val="00706B69"/>
    <w:rsid w:val="007071A1"/>
    <w:rsid w:val="00707BB7"/>
    <w:rsid w:val="00707F90"/>
    <w:rsid w:val="00710A85"/>
    <w:rsid w:val="00710C41"/>
    <w:rsid w:val="007113D8"/>
    <w:rsid w:val="007119FF"/>
    <w:rsid w:val="00712678"/>
    <w:rsid w:val="00712951"/>
    <w:rsid w:val="00712AEA"/>
    <w:rsid w:val="007132CF"/>
    <w:rsid w:val="007139CA"/>
    <w:rsid w:val="00713ADD"/>
    <w:rsid w:val="007141B2"/>
    <w:rsid w:val="007204F4"/>
    <w:rsid w:val="00720C61"/>
    <w:rsid w:val="007212BD"/>
    <w:rsid w:val="00721EF3"/>
    <w:rsid w:val="00722C74"/>
    <w:rsid w:val="00722CF2"/>
    <w:rsid w:val="00722D4A"/>
    <w:rsid w:val="0072602F"/>
    <w:rsid w:val="00726D21"/>
    <w:rsid w:val="00727A7E"/>
    <w:rsid w:val="00730039"/>
    <w:rsid w:val="007312AA"/>
    <w:rsid w:val="00732E37"/>
    <w:rsid w:val="007332F4"/>
    <w:rsid w:val="00733338"/>
    <w:rsid w:val="00733C94"/>
    <w:rsid w:val="00733D48"/>
    <w:rsid w:val="007345E5"/>
    <w:rsid w:val="0073596C"/>
    <w:rsid w:val="00735DDF"/>
    <w:rsid w:val="00736B6A"/>
    <w:rsid w:val="007370C7"/>
    <w:rsid w:val="007373E5"/>
    <w:rsid w:val="007376E1"/>
    <w:rsid w:val="00740C46"/>
    <w:rsid w:val="00741217"/>
    <w:rsid w:val="00741925"/>
    <w:rsid w:val="00741BE0"/>
    <w:rsid w:val="00741DC5"/>
    <w:rsid w:val="00742693"/>
    <w:rsid w:val="00743547"/>
    <w:rsid w:val="00743B24"/>
    <w:rsid w:val="0074428D"/>
    <w:rsid w:val="007445CB"/>
    <w:rsid w:val="007451ED"/>
    <w:rsid w:val="007452F5"/>
    <w:rsid w:val="007459C8"/>
    <w:rsid w:val="00746775"/>
    <w:rsid w:val="007472AD"/>
    <w:rsid w:val="007505D6"/>
    <w:rsid w:val="007513FE"/>
    <w:rsid w:val="00751F7F"/>
    <w:rsid w:val="0075203E"/>
    <w:rsid w:val="00753029"/>
    <w:rsid w:val="00753288"/>
    <w:rsid w:val="0075347C"/>
    <w:rsid w:val="00753C46"/>
    <w:rsid w:val="00754209"/>
    <w:rsid w:val="00754368"/>
    <w:rsid w:val="007543AA"/>
    <w:rsid w:val="007557CD"/>
    <w:rsid w:val="00755855"/>
    <w:rsid w:val="007559AE"/>
    <w:rsid w:val="00755C0C"/>
    <w:rsid w:val="00756D59"/>
    <w:rsid w:val="00756DC5"/>
    <w:rsid w:val="00757976"/>
    <w:rsid w:val="00757977"/>
    <w:rsid w:val="007605D3"/>
    <w:rsid w:val="00760623"/>
    <w:rsid w:val="007612F6"/>
    <w:rsid w:val="007622AD"/>
    <w:rsid w:val="007625B2"/>
    <w:rsid w:val="00763117"/>
    <w:rsid w:val="00763A8C"/>
    <w:rsid w:val="007660B3"/>
    <w:rsid w:val="00767B22"/>
    <w:rsid w:val="007701C0"/>
    <w:rsid w:val="00770AAE"/>
    <w:rsid w:val="00770F5A"/>
    <w:rsid w:val="007714D0"/>
    <w:rsid w:val="00771BE9"/>
    <w:rsid w:val="00771D6A"/>
    <w:rsid w:val="00773302"/>
    <w:rsid w:val="007733D3"/>
    <w:rsid w:val="007735CB"/>
    <w:rsid w:val="00773BEE"/>
    <w:rsid w:val="00773F81"/>
    <w:rsid w:val="00774588"/>
    <w:rsid w:val="00774604"/>
    <w:rsid w:val="00774622"/>
    <w:rsid w:val="00774AA9"/>
    <w:rsid w:val="007757DF"/>
    <w:rsid w:val="007762ED"/>
    <w:rsid w:val="00776CA8"/>
    <w:rsid w:val="00776E61"/>
    <w:rsid w:val="0077766F"/>
    <w:rsid w:val="00777BB3"/>
    <w:rsid w:val="00780259"/>
    <w:rsid w:val="0078109C"/>
    <w:rsid w:val="00781AC3"/>
    <w:rsid w:val="00782217"/>
    <w:rsid w:val="00782300"/>
    <w:rsid w:val="00782982"/>
    <w:rsid w:val="00782EB2"/>
    <w:rsid w:val="0078406D"/>
    <w:rsid w:val="007863E8"/>
    <w:rsid w:val="00786B1C"/>
    <w:rsid w:val="00786D22"/>
    <w:rsid w:val="00786DBE"/>
    <w:rsid w:val="00786F83"/>
    <w:rsid w:val="007875FC"/>
    <w:rsid w:val="00787800"/>
    <w:rsid w:val="0079130F"/>
    <w:rsid w:val="00792308"/>
    <w:rsid w:val="007924F2"/>
    <w:rsid w:val="00793CCE"/>
    <w:rsid w:val="00794B6F"/>
    <w:rsid w:val="00795341"/>
    <w:rsid w:val="007958BC"/>
    <w:rsid w:val="007978E9"/>
    <w:rsid w:val="00797C10"/>
    <w:rsid w:val="007A04B1"/>
    <w:rsid w:val="007A0E6D"/>
    <w:rsid w:val="007A1BB6"/>
    <w:rsid w:val="007A1C28"/>
    <w:rsid w:val="007A2454"/>
    <w:rsid w:val="007A3084"/>
    <w:rsid w:val="007A3A3C"/>
    <w:rsid w:val="007A412F"/>
    <w:rsid w:val="007A5E45"/>
    <w:rsid w:val="007A6C92"/>
    <w:rsid w:val="007A7324"/>
    <w:rsid w:val="007A7339"/>
    <w:rsid w:val="007A7435"/>
    <w:rsid w:val="007A769D"/>
    <w:rsid w:val="007B0BB1"/>
    <w:rsid w:val="007B17CF"/>
    <w:rsid w:val="007B1946"/>
    <w:rsid w:val="007B1DD8"/>
    <w:rsid w:val="007B244F"/>
    <w:rsid w:val="007B29B4"/>
    <w:rsid w:val="007B3774"/>
    <w:rsid w:val="007B3A41"/>
    <w:rsid w:val="007B43A1"/>
    <w:rsid w:val="007B49EA"/>
    <w:rsid w:val="007B52DD"/>
    <w:rsid w:val="007B5DA5"/>
    <w:rsid w:val="007C0D01"/>
    <w:rsid w:val="007C0DCD"/>
    <w:rsid w:val="007C18DF"/>
    <w:rsid w:val="007C212B"/>
    <w:rsid w:val="007C2141"/>
    <w:rsid w:val="007C23D3"/>
    <w:rsid w:val="007C2955"/>
    <w:rsid w:val="007C327A"/>
    <w:rsid w:val="007C3AE4"/>
    <w:rsid w:val="007C4210"/>
    <w:rsid w:val="007C4363"/>
    <w:rsid w:val="007C4CE6"/>
    <w:rsid w:val="007C527A"/>
    <w:rsid w:val="007C6310"/>
    <w:rsid w:val="007C6409"/>
    <w:rsid w:val="007C6A01"/>
    <w:rsid w:val="007C6C67"/>
    <w:rsid w:val="007C7175"/>
    <w:rsid w:val="007C7735"/>
    <w:rsid w:val="007C7E16"/>
    <w:rsid w:val="007D0239"/>
    <w:rsid w:val="007D085A"/>
    <w:rsid w:val="007D0C00"/>
    <w:rsid w:val="007D10E4"/>
    <w:rsid w:val="007D2357"/>
    <w:rsid w:val="007D24F4"/>
    <w:rsid w:val="007D25DE"/>
    <w:rsid w:val="007D2D46"/>
    <w:rsid w:val="007D336B"/>
    <w:rsid w:val="007D43FF"/>
    <w:rsid w:val="007D49C1"/>
    <w:rsid w:val="007D64BA"/>
    <w:rsid w:val="007D6801"/>
    <w:rsid w:val="007D6E52"/>
    <w:rsid w:val="007D77B9"/>
    <w:rsid w:val="007E0065"/>
    <w:rsid w:val="007E0437"/>
    <w:rsid w:val="007E0B1F"/>
    <w:rsid w:val="007E0CF3"/>
    <w:rsid w:val="007E0ED1"/>
    <w:rsid w:val="007E1D7D"/>
    <w:rsid w:val="007E24CF"/>
    <w:rsid w:val="007E2A0B"/>
    <w:rsid w:val="007E2C8B"/>
    <w:rsid w:val="007E320E"/>
    <w:rsid w:val="007E3611"/>
    <w:rsid w:val="007E382D"/>
    <w:rsid w:val="007E4C29"/>
    <w:rsid w:val="007E544D"/>
    <w:rsid w:val="007E54E4"/>
    <w:rsid w:val="007E56E4"/>
    <w:rsid w:val="007E5719"/>
    <w:rsid w:val="007E618F"/>
    <w:rsid w:val="007E63B0"/>
    <w:rsid w:val="007E68C9"/>
    <w:rsid w:val="007E6C8D"/>
    <w:rsid w:val="007E6C92"/>
    <w:rsid w:val="007E6D33"/>
    <w:rsid w:val="007E72DC"/>
    <w:rsid w:val="007E7562"/>
    <w:rsid w:val="007E76C0"/>
    <w:rsid w:val="007F03D4"/>
    <w:rsid w:val="007F09B3"/>
    <w:rsid w:val="007F1038"/>
    <w:rsid w:val="007F1855"/>
    <w:rsid w:val="007F1D2A"/>
    <w:rsid w:val="007F1F57"/>
    <w:rsid w:val="007F20D1"/>
    <w:rsid w:val="007F247D"/>
    <w:rsid w:val="007F2A6F"/>
    <w:rsid w:val="007F3D47"/>
    <w:rsid w:val="007F3DC2"/>
    <w:rsid w:val="007F46FE"/>
    <w:rsid w:val="007F48C5"/>
    <w:rsid w:val="007F4CDC"/>
    <w:rsid w:val="007F5262"/>
    <w:rsid w:val="007F52E0"/>
    <w:rsid w:val="007F5597"/>
    <w:rsid w:val="007F66A2"/>
    <w:rsid w:val="007F6E3E"/>
    <w:rsid w:val="00800B47"/>
    <w:rsid w:val="00800D01"/>
    <w:rsid w:val="00801562"/>
    <w:rsid w:val="00801EDE"/>
    <w:rsid w:val="00801EF1"/>
    <w:rsid w:val="0080230D"/>
    <w:rsid w:val="00802589"/>
    <w:rsid w:val="008030E9"/>
    <w:rsid w:val="00806665"/>
    <w:rsid w:val="00807450"/>
    <w:rsid w:val="00807DEF"/>
    <w:rsid w:val="00810225"/>
    <w:rsid w:val="008102D1"/>
    <w:rsid w:val="00810E32"/>
    <w:rsid w:val="00811604"/>
    <w:rsid w:val="00811888"/>
    <w:rsid w:val="008123F0"/>
    <w:rsid w:val="00813071"/>
    <w:rsid w:val="00813823"/>
    <w:rsid w:val="00813A6B"/>
    <w:rsid w:val="00813D7D"/>
    <w:rsid w:val="00813E4D"/>
    <w:rsid w:val="00814AAB"/>
    <w:rsid w:val="0081565F"/>
    <w:rsid w:val="008157D9"/>
    <w:rsid w:val="00816F9E"/>
    <w:rsid w:val="00817EA2"/>
    <w:rsid w:val="00817FD9"/>
    <w:rsid w:val="00820684"/>
    <w:rsid w:val="00820CCB"/>
    <w:rsid w:val="00820CCC"/>
    <w:rsid w:val="008215A5"/>
    <w:rsid w:val="00821758"/>
    <w:rsid w:val="008219FD"/>
    <w:rsid w:val="00821C33"/>
    <w:rsid w:val="008239F1"/>
    <w:rsid w:val="008240F3"/>
    <w:rsid w:val="008244E6"/>
    <w:rsid w:val="00824858"/>
    <w:rsid w:val="00826DBD"/>
    <w:rsid w:val="00826F14"/>
    <w:rsid w:val="008302C8"/>
    <w:rsid w:val="00830AC8"/>
    <w:rsid w:val="008319B5"/>
    <w:rsid w:val="008323D4"/>
    <w:rsid w:val="008333C9"/>
    <w:rsid w:val="00833E3A"/>
    <w:rsid w:val="00834DB4"/>
    <w:rsid w:val="0083537E"/>
    <w:rsid w:val="008356AD"/>
    <w:rsid w:val="00835D2D"/>
    <w:rsid w:val="0083610D"/>
    <w:rsid w:val="00836B8A"/>
    <w:rsid w:val="008376EE"/>
    <w:rsid w:val="00840492"/>
    <w:rsid w:val="00840EDB"/>
    <w:rsid w:val="00840EDE"/>
    <w:rsid w:val="00841835"/>
    <w:rsid w:val="00841916"/>
    <w:rsid w:val="00841D01"/>
    <w:rsid w:val="00841E3F"/>
    <w:rsid w:val="008424A6"/>
    <w:rsid w:val="008432B3"/>
    <w:rsid w:val="00843404"/>
    <w:rsid w:val="00843BE6"/>
    <w:rsid w:val="00843DB8"/>
    <w:rsid w:val="0084535B"/>
    <w:rsid w:val="0084535E"/>
    <w:rsid w:val="00845543"/>
    <w:rsid w:val="00846579"/>
    <w:rsid w:val="008465D4"/>
    <w:rsid w:val="008479BF"/>
    <w:rsid w:val="008479FF"/>
    <w:rsid w:val="00847C64"/>
    <w:rsid w:val="00850A9F"/>
    <w:rsid w:val="008513C3"/>
    <w:rsid w:val="00851DFD"/>
    <w:rsid w:val="0085259C"/>
    <w:rsid w:val="00852FE6"/>
    <w:rsid w:val="00853441"/>
    <w:rsid w:val="00854B1A"/>
    <w:rsid w:val="00854F30"/>
    <w:rsid w:val="0085570C"/>
    <w:rsid w:val="00855AF9"/>
    <w:rsid w:val="00855FD8"/>
    <w:rsid w:val="00856652"/>
    <w:rsid w:val="0085704C"/>
    <w:rsid w:val="008573BD"/>
    <w:rsid w:val="00860AD3"/>
    <w:rsid w:val="00860BF5"/>
    <w:rsid w:val="0086145A"/>
    <w:rsid w:val="0086152E"/>
    <w:rsid w:val="008619AB"/>
    <w:rsid w:val="00861D25"/>
    <w:rsid w:val="00861F3F"/>
    <w:rsid w:val="00861FFF"/>
    <w:rsid w:val="0086275C"/>
    <w:rsid w:val="008639FB"/>
    <w:rsid w:val="00863FAF"/>
    <w:rsid w:val="00864074"/>
    <w:rsid w:val="00864C76"/>
    <w:rsid w:val="00864F5A"/>
    <w:rsid w:val="00864F98"/>
    <w:rsid w:val="00865016"/>
    <w:rsid w:val="008652A4"/>
    <w:rsid w:val="008657C0"/>
    <w:rsid w:val="00865E9E"/>
    <w:rsid w:val="00866315"/>
    <w:rsid w:val="00867E24"/>
    <w:rsid w:val="00870CE1"/>
    <w:rsid w:val="0087100F"/>
    <w:rsid w:val="00872606"/>
    <w:rsid w:val="00872A12"/>
    <w:rsid w:val="008734A0"/>
    <w:rsid w:val="00875B9C"/>
    <w:rsid w:val="008760EB"/>
    <w:rsid w:val="00876329"/>
    <w:rsid w:val="0087770A"/>
    <w:rsid w:val="00877FD1"/>
    <w:rsid w:val="008804E8"/>
    <w:rsid w:val="00882823"/>
    <w:rsid w:val="00882BAE"/>
    <w:rsid w:val="00882D76"/>
    <w:rsid w:val="0088340B"/>
    <w:rsid w:val="00883A60"/>
    <w:rsid w:val="00883B89"/>
    <w:rsid w:val="00883EB1"/>
    <w:rsid w:val="00884AC8"/>
    <w:rsid w:val="00884F46"/>
    <w:rsid w:val="008858E1"/>
    <w:rsid w:val="00885AD3"/>
    <w:rsid w:val="008866A6"/>
    <w:rsid w:val="00887516"/>
    <w:rsid w:val="00887697"/>
    <w:rsid w:val="00887BAC"/>
    <w:rsid w:val="008903D7"/>
    <w:rsid w:val="00891408"/>
    <w:rsid w:val="008921C7"/>
    <w:rsid w:val="00892496"/>
    <w:rsid w:val="00892578"/>
    <w:rsid w:val="00892720"/>
    <w:rsid w:val="00892909"/>
    <w:rsid w:val="0089324B"/>
    <w:rsid w:val="00894123"/>
    <w:rsid w:val="008944C4"/>
    <w:rsid w:val="0089483D"/>
    <w:rsid w:val="008957FF"/>
    <w:rsid w:val="0089686C"/>
    <w:rsid w:val="008978D6"/>
    <w:rsid w:val="008978FF"/>
    <w:rsid w:val="008979B2"/>
    <w:rsid w:val="00897F48"/>
    <w:rsid w:val="008A0947"/>
    <w:rsid w:val="008A13D5"/>
    <w:rsid w:val="008A1E68"/>
    <w:rsid w:val="008A25D9"/>
    <w:rsid w:val="008A26AB"/>
    <w:rsid w:val="008A2A29"/>
    <w:rsid w:val="008A2CD8"/>
    <w:rsid w:val="008A3A03"/>
    <w:rsid w:val="008A3F9A"/>
    <w:rsid w:val="008A40E7"/>
    <w:rsid w:val="008A470C"/>
    <w:rsid w:val="008A51BC"/>
    <w:rsid w:val="008A58FE"/>
    <w:rsid w:val="008B176C"/>
    <w:rsid w:val="008B1A58"/>
    <w:rsid w:val="008B25C2"/>
    <w:rsid w:val="008B2E7C"/>
    <w:rsid w:val="008B3826"/>
    <w:rsid w:val="008B629D"/>
    <w:rsid w:val="008B6ACD"/>
    <w:rsid w:val="008B6AFE"/>
    <w:rsid w:val="008B7AF5"/>
    <w:rsid w:val="008C0AAF"/>
    <w:rsid w:val="008C1737"/>
    <w:rsid w:val="008C17B9"/>
    <w:rsid w:val="008C1B3E"/>
    <w:rsid w:val="008C1EBE"/>
    <w:rsid w:val="008C3363"/>
    <w:rsid w:val="008C42F6"/>
    <w:rsid w:val="008C4800"/>
    <w:rsid w:val="008C4E1D"/>
    <w:rsid w:val="008C53A0"/>
    <w:rsid w:val="008C5E19"/>
    <w:rsid w:val="008C60C2"/>
    <w:rsid w:val="008C63C1"/>
    <w:rsid w:val="008C7272"/>
    <w:rsid w:val="008C7687"/>
    <w:rsid w:val="008D018B"/>
    <w:rsid w:val="008D0E92"/>
    <w:rsid w:val="008D19DE"/>
    <w:rsid w:val="008D30E7"/>
    <w:rsid w:val="008D3DB2"/>
    <w:rsid w:val="008D4112"/>
    <w:rsid w:val="008D4F64"/>
    <w:rsid w:val="008D58EC"/>
    <w:rsid w:val="008D5C35"/>
    <w:rsid w:val="008D772A"/>
    <w:rsid w:val="008D7E42"/>
    <w:rsid w:val="008E0B24"/>
    <w:rsid w:val="008E0C01"/>
    <w:rsid w:val="008E1893"/>
    <w:rsid w:val="008E1917"/>
    <w:rsid w:val="008E2347"/>
    <w:rsid w:val="008E2447"/>
    <w:rsid w:val="008E3578"/>
    <w:rsid w:val="008E3713"/>
    <w:rsid w:val="008E49BA"/>
    <w:rsid w:val="008E4F94"/>
    <w:rsid w:val="008E55CE"/>
    <w:rsid w:val="008E652D"/>
    <w:rsid w:val="008E6D12"/>
    <w:rsid w:val="008E7456"/>
    <w:rsid w:val="008E7620"/>
    <w:rsid w:val="008E767E"/>
    <w:rsid w:val="008E7CE7"/>
    <w:rsid w:val="008F0133"/>
    <w:rsid w:val="008F0194"/>
    <w:rsid w:val="008F0261"/>
    <w:rsid w:val="008F13A8"/>
    <w:rsid w:val="008F1640"/>
    <w:rsid w:val="008F184D"/>
    <w:rsid w:val="008F2374"/>
    <w:rsid w:val="008F2E85"/>
    <w:rsid w:val="008F40C5"/>
    <w:rsid w:val="008F4388"/>
    <w:rsid w:val="008F4484"/>
    <w:rsid w:val="008F563A"/>
    <w:rsid w:val="008F57D7"/>
    <w:rsid w:val="008F5AF9"/>
    <w:rsid w:val="008F7074"/>
    <w:rsid w:val="008F73F7"/>
    <w:rsid w:val="008F748B"/>
    <w:rsid w:val="009005FF"/>
    <w:rsid w:val="0090118E"/>
    <w:rsid w:val="00901267"/>
    <w:rsid w:val="00901C15"/>
    <w:rsid w:val="00901FDA"/>
    <w:rsid w:val="00902077"/>
    <w:rsid w:val="00902B79"/>
    <w:rsid w:val="009039F5"/>
    <w:rsid w:val="009043B8"/>
    <w:rsid w:val="00904653"/>
    <w:rsid w:val="00905533"/>
    <w:rsid w:val="00905EA1"/>
    <w:rsid w:val="009068AA"/>
    <w:rsid w:val="0090752B"/>
    <w:rsid w:val="00907D1E"/>
    <w:rsid w:val="00910124"/>
    <w:rsid w:val="009103ED"/>
    <w:rsid w:val="00910503"/>
    <w:rsid w:val="009108F2"/>
    <w:rsid w:val="00910F15"/>
    <w:rsid w:val="0091171D"/>
    <w:rsid w:val="00911EF9"/>
    <w:rsid w:val="00912336"/>
    <w:rsid w:val="00912CD7"/>
    <w:rsid w:val="00913DB5"/>
    <w:rsid w:val="009144D8"/>
    <w:rsid w:val="00914CAB"/>
    <w:rsid w:val="00915BFA"/>
    <w:rsid w:val="00915D2D"/>
    <w:rsid w:val="0092072B"/>
    <w:rsid w:val="009213D3"/>
    <w:rsid w:val="0092156B"/>
    <w:rsid w:val="00921837"/>
    <w:rsid w:val="0092227B"/>
    <w:rsid w:val="00922DC3"/>
    <w:rsid w:val="00923072"/>
    <w:rsid w:val="00923175"/>
    <w:rsid w:val="00923BCE"/>
    <w:rsid w:val="00924B18"/>
    <w:rsid w:val="00924B64"/>
    <w:rsid w:val="00924BB9"/>
    <w:rsid w:val="00925347"/>
    <w:rsid w:val="00925F14"/>
    <w:rsid w:val="009263ED"/>
    <w:rsid w:val="00926AF0"/>
    <w:rsid w:val="009304EA"/>
    <w:rsid w:val="0093140C"/>
    <w:rsid w:val="0093244C"/>
    <w:rsid w:val="00932F65"/>
    <w:rsid w:val="00933431"/>
    <w:rsid w:val="009340A9"/>
    <w:rsid w:val="00936922"/>
    <w:rsid w:val="00936B68"/>
    <w:rsid w:val="00936CA0"/>
    <w:rsid w:val="00936D39"/>
    <w:rsid w:val="00936FFF"/>
    <w:rsid w:val="0093702A"/>
    <w:rsid w:val="00937D60"/>
    <w:rsid w:val="00940E84"/>
    <w:rsid w:val="0094146E"/>
    <w:rsid w:val="00941820"/>
    <w:rsid w:val="00941E46"/>
    <w:rsid w:val="00942182"/>
    <w:rsid w:val="009421F5"/>
    <w:rsid w:val="0094236A"/>
    <w:rsid w:val="00943421"/>
    <w:rsid w:val="00943B35"/>
    <w:rsid w:val="00944374"/>
    <w:rsid w:val="0094482F"/>
    <w:rsid w:val="00944E75"/>
    <w:rsid w:val="00944FC9"/>
    <w:rsid w:val="00945450"/>
    <w:rsid w:val="009456C2"/>
    <w:rsid w:val="00946231"/>
    <w:rsid w:val="009478E9"/>
    <w:rsid w:val="009504B1"/>
    <w:rsid w:val="00950667"/>
    <w:rsid w:val="00950C23"/>
    <w:rsid w:val="009511F2"/>
    <w:rsid w:val="00952682"/>
    <w:rsid w:val="00952851"/>
    <w:rsid w:val="009531B1"/>
    <w:rsid w:val="009533E3"/>
    <w:rsid w:val="00953948"/>
    <w:rsid w:val="0095408A"/>
    <w:rsid w:val="00954627"/>
    <w:rsid w:val="00954C94"/>
    <w:rsid w:val="00955662"/>
    <w:rsid w:val="00956B19"/>
    <w:rsid w:val="00961FD1"/>
    <w:rsid w:val="0096241C"/>
    <w:rsid w:val="009625D4"/>
    <w:rsid w:val="00962B7F"/>
    <w:rsid w:val="00962F6D"/>
    <w:rsid w:val="00963283"/>
    <w:rsid w:val="009658BE"/>
    <w:rsid w:val="009669B1"/>
    <w:rsid w:val="0096726E"/>
    <w:rsid w:val="009677F3"/>
    <w:rsid w:val="0097142B"/>
    <w:rsid w:val="00971633"/>
    <w:rsid w:val="009718C5"/>
    <w:rsid w:val="00971B25"/>
    <w:rsid w:val="00972249"/>
    <w:rsid w:val="00972825"/>
    <w:rsid w:val="00972C91"/>
    <w:rsid w:val="00973B7E"/>
    <w:rsid w:val="009754DC"/>
    <w:rsid w:val="009760B6"/>
    <w:rsid w:val="0097628D"/>
    <w:rsid w:val="009762DB"/>
    <w:rsid w:val="009767AB"/>
    <w:rsid w:val="0097699C"/>
    <w:rsid w:val="00977371"/>
    <w:rsid w:val="00977848"/>
    <w:rsid w:val="00977E51"/>
    <w:rsid w:val="00980948"/>
    <w:rsid w:val="00980A8B"/>
    <w:rsid w:val="009818AB"/>
    <w:rsid w:val="00981B18"/>
    <w:rsid w:val="00981E04"/>
    <w:rsid w:val="00981F53"/>
    <w:rsid w:val="00982101"/>
    <w:rsid w:val="00982857"/>
    <w:rsid w:val="00982FBB"/>
    <w:rsid w:val="00983A4B"/>
    <w:rsid w:val="00984A51"/>
    <w:rsid w:val="009855BE"/>
    <w:rsid w:val="00985CC9"/>
    <w:rsid w:val="00985DDD"/>
    <w:rsid w:val="009863F9"/>
    <w:rsid w:val="00986609"/>
    <w:rsid w:val="00986DAF"/>
    <w:rsid w:val="009872B2"/>
    <w:rsid w:val="00987700"/>
    <w:rsid w:val="00987B14"/>
    <w:rsid w:val="00990EA8"/>
    <w:rsid w:val="00991098"/>
    <w:rsid w:val="009923D1"/>
    <w:rsid w:val="00992A2D"/>
    <w:rsid w:val="009940BB"/>
    <w:rsid w:val="009941DC"/>
    <w:rsid w:val="0099442B"/>
    <w:rsid w:val="00994D11"/>
    <w:rsid w:val="00996158"/>
    <w:rsid w:val="0099644C"/>
    <w:rsid w:val="00997835"/>
    <w:rsid w:val="00997B9D"/>
    <w:rsid w:val="009A0572"/>
    <w:rsid w:val="009A0773"/>
    <w:rsid w:val="009A11D0"/>
    <w:rsid w:val="009A17D0"/>
    <w:rsid w:val="009A1908"/>
    <w:rsid w:val="009A228C"/>
    <w:rsid w:val="009A27D3"/>
    <w:rsid w:val="009A292F"/>
    <w:rsid w:val="009A2982"/>
    <w:rsid w:val="009A2A3D"/>
    <w:rsid w:val="009A303A"/>
    <w:rsid w:val="009A45D6"/>
    <w:rsid w:val="009A50E2"/>
    <w:rsid w:val="009A591C"/>
    <w:rsid w:val="009A5B3F"/>
    <w:rsid w:val="009A5ECC"/>
    <w:rsid w:val="009A6059"/>
    <w:rsid w:val="009A739B"/>
    <w:rsid w:val="009A7D7F"/>
    <w:rsid w:val="009A7FB2"/>
    <w:rsid w:val="009B0098"/>
    <w:rsid w:val="009B0190"/>
    <w:rsid w:val="009B18E3"/>
    <w:rsid w:val="009B209C"/>
    <w:rsid w:val="009B2236"/>
    <w:rsid w:val="009B2BA9"/>
    <w:rsid w:val="009B2CAE"/>
    <w:rsid w:val="009B4622"/>
    <w:rsid w:val="009B4876"/>
    <w:rsid w:val="009B49DE"/>
    <w:rsid w:val="009B552C"/>
    <w:rsid w:val="009B5B67"/>
    <w:rsid w:val="009B605C"/>
    <w:rsid w:val="009B642D"/>
    <w:rsid w:val="009B6D74"/>
    <w:rsid w:val="009B77AE"/>
    <w:rsid w:val="009B7EE0"/>
    <w:rsid w:val="009C0328"/>
    <w:rsid w:val="009C15A2"/>
    <w:rsid w:val="009C22EB"/>
    <w:rsid w:val="009C2D21"/>
    <w:rsid w:val="009C3119"/>
    <w:rsid w:val="009C3451"/>
    <w:rsid w:val="009C37EA"/>
    <w:rsid w:val="009C385F"/>
    <w:rsid w:val="009C3CC3"/>
    <w:rsid w:val="009C4088"/>
    <w:rsid w:val="009C467E"/>
    <w:rsid w:val="009C4FF5"/>
    <w:rsid w:val="009C6491"/>
    <w:rsid w:val="009C65CE"/>
    <w:rsid w:val="009C6638"/>
    <w:rsid w:val="009C6B64"/>
    <w:rsid w:val="009C7802"/>
    <w:rsid w:val="009D0F83"/>
    <w:rsid w:val="009D1244"/>
    <w:rsid w:val="009D1701"/>
    <w:rsid w:val="009D1FCF"/>
    <w:rsid w:val="009D34D1"/>
    <w:rsid w:val="009D3B66"/>
    <w:rsid w:val="009D3BFA"/>
    <w:rsid w:val="009D3CE9"/>
    <w:rsid w:val="009D491E"/>
    <w:rsid w:val="009D4C29"/>
    <w:rsid w:val="009D4E68"/>
    <w:rsid w:val="009D5488"/>
    <w:rsid w:val="009D5A82"/>
    <w:rsid w:val="009D646B"/>
    <w:rsid w:val="009D6525"/>
    <w:rsid w:val="009E16F1"/>
    <w:rsid w:val="009E1BC7"/>
    <w:rsid w:val="009E2436"/>
    <w:rsid w:val="009E41A9"/>
    <w:rsid w:val="009E483B"/>
    <w:rsid w:val="009E504B"/>
    <w:rsid w:val="009E5B29"/>
    <w:rsid w:val="009E6D79"/>
    <w:rsid w:val="009E7E08"/>
    <w:rsid w:val="009F1B7F"/>
    <w:rsid w:val="009F26AA"/>
    <w:rsid w:val="009F320D"/>
    <w:rsid w:val="009F35BF"/>
    <w:rsid w:val="009F3A48"/>
    <w:rsid w:val="009F3B2C"/>
    <w:rsid w:val="009F3B46"/>
    <w:rsid w:val="009F427A"/>
    <w:rsid w:val="009F46B5"/>
    <w:rsid w:val="009F4712"/>
    <w:rsid w:val="009F4762"/>
    <w:rsid w:val="009F509D"/>
    <w:rsid w:val="009F5A1C"/>
    <w:rsid w:val="009F6C3B"/>
    <w:rsid w:val="009F7002"/>
    <w:rsid w:val="009F703C"/>
    <w:rsid w:val="009F756F"/>
    <w:rsid w:val="009F75E4"/>
    <w:rsid w:val="009F7A24"/>
    <w:rsid w:val="00A00BD3"/>
    <w:rsid w:val="00A019DA"/>
    <w:rsid w:val="00A02687"/>
    <w:rsid w:val="00A02D36"/>
    <w:rsid w:val="00A03177"/>
    <w:rsid w:val="00A03C9D"/>
    <w:rsid w:val="00A042C0"/>
    <w:rsid w:val="00A06243"/>
    <w:rsid w:val="00A070F6"/>
    <w:rsid w:val="00A07BC4"/>
    <w:rsid w:val="00A07E61"/>
    <w:rsid w:val="00A10F3B"/>
    <w:rsid w:val="00A114E8"/>
    <w:rsid w:val="00A118F9"/>
    <w:rsid w:val="00A14C17"/>
    <w:rsid w:val="00A1515A"/>
    <w:rsid w:val="00A151B6"/>
    <w:rsid w:val="00A169B6"/>
    <w:rsid w:val="00A16E9D"/>
    <w:rsid w:val="00A1763C"/>
    <w:rsid w:val="00A176E0"/>
    <w:rsid w:val="00A2080B"/>
    <w:rsid w:val="00A20D2A"/>
    <w:rsid w:val="00A2146F"/>
    <w:rsid w:val="00A22291"/>
    <w:rsid w:val="00A22970"/>
    <w:rsid w:val="00A2322D"/>
    <w:rsid w:val="00A23D5C"/>
    <w:rsid w:val="00A245C2"/>
    <w:rsid w:val="00A24A41"/>
    <w:rsid w:val="00A24F81"/>
    <w:rsid w:val="00A2545B"/>
    <w:rsid w:val="00A26254"/>
    <w:rsid w:val="00A27205"/>
    <w:rsid w:val="00A279C4"/>
    <w:rsid w:val="00A27D49"/>
    <w:rsid w:val="00A30313"/>
    <w:rsid w:val="00A307A4"/>
    <w:rsid w:val="00A30D87"/>
    <w:rsid w:val="00A3127E"/>
    <w:rsid w:val="00A3235C"/>
    <w:rsid w:val="00A32451"/>
    <w:rsid w:val="00A33178"/>
    <w:rsid w:val="00A33442"/>
    <w:rsid w:val="00A33CB1"/>
    <w:rsid w:val="00A35588"/>
    <w:rsid w:val="00A36116"/>
    <w:rsid w:val="00A37538"/>
    <w:rsid w:val="00A408F4"/>
    <w:rsid w:val="00A40EAE"/>
    <w:rsid w:val="00A41BA1"/>
    <w:rsid w:val="00A4299B"/>
    <w:rsid w:val="00A444B0"/>
    <w:rsid w:val="00A44BB3"/>
    <w:rsid w:val="00A44CFD"/>
    <w:rsid w:val="00A46BC2"/>
    <w:rsid w:val="00A47560"/>
    <w:rsid w:val="00A479E9"/>
    <w:rsid w:val="00A47D5D"/>
    <w:rsid w:val="00A47FDD"/>
    <w:rsid w:val="00A50630"/>
    <w:rsid w:val="00A51829"/>
    <w:rsid w:val="00A52B2F"/>
    <w:rsid w:val="00A52FA3"/>
    <w:rsid w:val="00A53E92"/>
    <w:rsid w:val="00A543EF"/>
    <w:rsid w:val="00A55B3F"/>
    <w:rsid w:val="00A55CE5"/>
    <w:rsid w:val="00A55FCA"/>
    <w:rsid w:val="00A560EA"/>
    <w:rsid w:val="00A56741"/>
    <w:rsid w:val="00A569D7"/>
    <w:rsid w:val="00A621DD"/>
    <w:rsid w:val="00A6387E"/>
    <w:rsid w:val="00A639B1"/>
    <w:rsid w:val="00A64914"/>
    <w:rsid w:val="00A657B4"/>
    <w:rsid w:val="00A659B1"/>
    <w:rsid w:val="00A66BD3"/>
    <w:rsid w:val="00A67505"/>
    <w:rsid w:val="00A67849"/>
    <w:rsid w:val="00A67AC6"/>
    <w:rsid w:val="00A67F40"/>
    <w:rsid w:val="00A67FD7"/>
    <w:rsid w:val="00A7070B"/>
    <w:rsid w:val="00A70E1E"/>
    <w:rsid w:val="00A70E92"/>
    <w:rsid w:val="00A71050"/>
    <w:rsid w:val="00A713A1"/>
    <w:rsid w:val="00A71EAB"/>
    <w:rsid w:val="00A7226A"/>
    <w:rsid w:val="00A727F7"/>
    <w:rsid w:val="00A7334C"/>
    <w:rsid w:val="00A73877"/>
    <w:rsid w:val="00A74130"/>
    <w:rsid w:val="00A75D8A"/>
    <w:rsid w:val="00A75E3F"/>
    <w:rsid w:val="00A75F40"/>
    <w:rsid w:val="00A767B2"/>
    <w:rsid w:val="00A76FBB"/>
    <w:rsid w:val="00A776E1"/>
    <w:rsid w:val="00A804EF"/>
    <w:rsid w:val="00A81245"/>
    <w:rsid w:val="00A81658"/>
    <w:rsid w:val="00A820F6"/>
    <w:rsid w:val="00A829E7"/>
    <w:rsid w:val="00A82AC1"/>
    <w:rsid w:val="00A82D67"/>
    <w:rsid w:val="00A832F9"/>
    <w:rsid w:val="00A84BA9"/>
    <w:rsid w:val="00A84F0B"/>
    <w:rsid w:val="00A84F65"/>
    <w:rsid w:val="00A85111"/>
    <w:rsid w:val="00A85A27"/>
    <w:rsid w:val="00A85F7E"/>
    <w:rsid w:val="00A872F6"/>
    <w:rsid w:val="00A87B24"/>
    <w:rsid w:val="00A87C7F"/>
    <w:rsid w:val="00A87DD2"/>
    <w:rsid w:val="00A90524"/>
    <w:rsid w:val="00A91428"/>
    <w:rsid w:val="00A91EA2"/>
    <w:rsid w:val="00A92D88"/>
    <w:rsid w:val="00A932EA"/>
    <w:rsid w:val="00A94980"/>
    <w:rsid w:val="00A949F8"/>
    <w:rsid w:val="00A95C3B"/>
    <w:rsid w:val="00A95D6B"/>
    <w:rsid w:val="00A968F3"/>
    <w:rsid w:val="00A96F43"/>
    <w:rsid w:val="00AA1588"/>
    <w:rsid w:val="00AA15D9"/>
    <w:rsid w:val="00AA3513"/>
    <w:rsid w:val="00AA40EA"/>
    <w:rsid w:val="00AA42E3"/>
    <w:rsid w:val="00AA5430"/>
    <w:rsid w:val="00AA5CE1"/>
    <w:rsid w:val="00AA7409"/>
    <w:rsid w:val="00AA7850"/>
    <w:rsid w:val="00AA786F"/>
    <w:rsid w:val="00AA7DD4"/>
    <w:rsid w:val="00AA7E05"/>
    <w:rsid w:val="00AB0035"/>
    <w:rsid w:val="00AB077D"/>
    <w:rsid w:val="00AB0EAD"/>
    <w:rsid w:val="00AB10B6"/>
    <w:rsid w:val="00AB2CF7"/>
    <w:rsid w:val="00AB433D"/>
    <w:rsid w:val="00AB4D24"/>
    <w:rsid w:val="00AB55C5"/>
    <w:rsid w:val="00AB5C8D"/>
    <w:rsid w:val="00AB6104"/>
    <w:rsid w:val="00AB7AD7"/>
    <w:rsid w:val="00AC0122"/>
    <w:rsid w:val="00AC0791"/>
    <w:rsid w:val="00AC109B"/>
    <w:rsid w:val="00AC1C2C"/>
    <w:rsid w:val="00AC58F7"/>
    <w:rsid w:val="00AC596A"/>
    <w:rsid w:val="00AC616A"/>
    <w:rsid w:val="00AC6E7E"/>
    <w:rsid w:val="00AD0A53"/>
    <w:rsid w:val="00AD0F71"/>
    <w:rsid w:val="00AD121F"/>
    <w:rsid w:val="00AD12A9"/>
    <w:rsid w:val="00AD19A3"/>
    <w:rsid w:val="00AD1AC0"/>
    <w:rsid w:val="00AD1BDC"/>
    <w:rsid w:val="00AD1CC0"/>
    <w:rsid w:val="00AD2704"/>
    <w:rsid w:val="00AD3700"/>
    <w:rsid w:val="00AD4A78"/>
    <w:rsid w:val="00AD4C2C"/>
    <w:rsid w:val="00AD679D"/>
    <w:rsid w:val="00AD754E"/>
    <w:rsid w:val="00AE03BE"/>
    <w:rsid w:val="00AE134E"/>
    <w:rsid w:val="00AE1621"/>
    <w:rsid w:val="00AE16EB"/>
    <w:rsid w:val="00AE1ADB"/>
    <w:rsid w:val="00AE239F"/>
    <w:rsid w:val="00AE393C"/>
    <w:rsid w:val="00AE3D89"/>
    <w:rsid w:val="00AE5330"/>
    <w:rsid w:val="00AE5757"/>
    <w:rsid w:val="00AE5CF9"/>
    <w:rsid w:val="00AE6215"/>
    <w:rsid w:val="00AE63BC"/>
    <w:rsid w:val="00AE64A8"/>
    <w:rsid w:val="00AE6D49"/>
    <w:rsid w:val="00AE70B5"/>
    <w:rsid w:val="00AE71E2"/>
    <w:rsid w:val="00AE7838"/>
    <w:rsid w:val="00AE7E72"/>
    <w:rsid w:val="00AF06BF"/>
    <w:rsid w:val="00AF0ADD"/>
    <w:rsid w:val="00AF1135"/>
    <w:rsid w:val="00AF1EE1"/>
    <w:rsid w:val="00AF462D"/>
    <w:rsid w:val="00AF4744"/>
    <w:rsid w:val="00AF4BCE"/>
    <w:rsid w:val="00AF5525"/>
    <w:rsid w:val="00AF585D"/>
    <w:rsid w:val="00B0041E"/>
    <w:rsid w:val="00B00479"/>
    <w:rsid w:val="00B01945"/>
    <w:rsid w:val="00B01B60"/>
    <w:rsid w:val="00B01ED0"/>
    <w:rsid w:val="00B02AE7"/>
    <w:rsid w:val="00B03AED"/>
    <w:rsid w:val="00B03E68"/>
    <w:rsid w:val="00B04A69"/>
    <w:rsid w:val="00B04ABC"/>
    <w:rsid w:val="00B0588F"/>
    <w:rsid w:val="00B05FF4"/>
    <w:rsid w:val="00B0631A"/>
    <w:rsid w:val="00B06429"/>
    <w:rsid w:val="00B072AC"/>
    <w:rsid w:val="00B07FF3"/>
    <w:rsid w:val="00B10285"/>
    <w:rsid w:val="00B106E3"/>
    <w:rsid w:val="00B112C8"/>
    <w:rsid w:val="00B11366"/>
    <w:rsid w:val="00B119DE"/>
    <w:rsid w:val="00B11A59"/>
    <w:rsid w:val="00B11E70"/>
    <w:rsid w:val="00B12057"/>
    <w:rsid w:val="00B12792"/>
    <w:rsid w:val="00B12D8D"/>
    <w:rsid w:val="00B12EF9"/>
    <w:rsid w:val="00B13275"/>
    <w:rsid w:val="00B132B8"/>
    <w:rsid w:val="00B1336A"/>
    <w:rsid w:val="00B13A6D"/>
    <w:rsid w:val="00B140F5"/>
    <w:rsid w:val="00B1461A"/>
    <w:rsid w:val="00B14991"/>
    <w:rsid w:val="00B14DD7"/>
    <w:rsid w:val="00B16716"/>
    <w:rsid w:val="00B16D85"/>
    <w:rsid w:val="00B17460"/>
    <w:rsid w:val="00B17D9D"/>
    <w:rsid w:val="00B2046C"/>
    <w:rsid w:val="00B22047"/>
    <w:rsid w:val="00B22A00"/>
    <w:rsid w:val="00B22A53"/>
    <w:rsid w:val="00B235DC"/>
    <w:rsid w:val="00B23A1E"/>
    <w:rsid w:val="00B244C2"/>
    <w:rsid w:val="00B252F4"/>
    <w:rsid w:val="00B25668"/>
    <w:rsid w:val="00B26CC6"/>
    <w:rsid w:val="00B270AB"/>
    <w:rsid w:val="00B27BFB"/>
    <w:rsid w:val="00B27E6E"/>
    <w:rsid w:val="00B3069E"/>
    <w:rsid w:val="00B30CE3"/>
    <w:rsid w:val="00B31D7A"/>
    <w:rsid w:val="00B3290C"/>
    <w:rsid w:val="00B346B8"/>
    <w:rsid w:val="00B3596E"/>
    <w:rsid w:val="00B35B18"/>
    <w:rsid w:val="00B369CE"/>
    <w:rsid w:val="00B36A29"/>
    <w:rsid w:val="00B36B61"/>
    <w:rsid w:val="00B3709B"/>
    <w:rsid w:val="00B370A9"/>
    <w:rsid w:val="00B37C36"/>
    <w:rsid w:val="00B404B1"/>
    <w:rsid w:val="00B407E4"/>
    <w:rsid w:val="00B412D7"/>
    <w:rsid w:val="00B418C1"/>
    <w:rsid w:val="00B420FE"/>
    <w:rsid w:val="00B43220"/>
    <w:rsid w:val="00B44341"/>
    <w:rsid w:val="00B4488B"/>
    <w:rsid w:val="00B44902"/>
    <w:rsid w:val="00B44BB6"/>
    <w:rsid w:val="00B45790"/>
    <w:rsid w:val="00B459ED"/>
    <w:rsid w:val="00B45F88"/>
    <w:rsid w:val="00B46807"/>
    <w:rsid w:val="00B469BF"/>
    <w:rsid w:val="00B474BC"/>
    <w:rsid w:val="00B50775"/>
    <w:rsid w:val="00B51D18"/>
    <w:rsid w:val="00B52134"/>
    <w:rsid w:val="00B523AA"/>
    <w:rsid w:val="00B52B21"/>
    <w:rsid w:val="00B52C1D"/>
    <w:rsid w:val="00B52C7B"/>
    <w:rsid w:val="00B53850"/>
    <w:rsid w:val="00B53888"/>
    <w:rsid w:val="00B53C66"/>
    <w:rsid w:val="00B53EDF"/>
    <w:rsid w:val="00B54E37"/>
    <w:rsid w:val="00B54F48"/>
    <w:rsid w:val="00B55B83"/>
    <w:rsid w:val="00B60097"/>
    <w:rsid w:val="00B61C02"/>
    <w:rsid w:val="00B63205"/>
    <w:rsid w:val="00B643DB"/>
    <w:rsid w:val="00B65B2C"/>
    <w:rsid w:val="00B667D8"/>
    <w:rsid w:val="00B66C8D"/>
    <w:rsid w:val="00B71279"/>
    <w:rsid w:val="00B714C6"/>
    <w:rsid w:val="00B71988"/>
    <w:rsid w:val="00B71E18"/>
    <w:rsid w:val="00B722CD"/>
    <w:rsid w:val="00B72516"/>
    <w:rsid w:val="00B72727"/>
    <w:rsid w:val="00B727F0"/>
    <w:rsid w:val="00B729DC"/>
    <w:rsid w:val="00B72E17"/>
    <w:rsid w:val="00B7315D"/>
    <w:rsid w:val="00B7455D"/>
    <w:rsid w:val="00B74605"/>
    <w:rsid w:val="00B755FE"/>
    <w:rsid w:val="00B75DFD"/>
    <w:rsid w:val="00B75EF1"/>
    <w:rsid w:val="00B817DC"/>
    <w:rsid w:val="00B82E8A"/>
    <w:rsid w:val="00B82F8B"/>
    <w:rsid w:val="00B84396"/>
    <w:rsid w:val="00B85405"/>
    <w:rsid w:val="00B855D7"/>
    <w:rsid w:val="00B85AAA"/>
    <w:rsid w:val="00B85B1D"/>
    <w:rsid w:val="00B8627E"/>
    <w:rsid w:val="00B862EE"/>
    <w:rsid w:val="00B87641"/>
    <w:rsid w:val="00B90018"/>
    <w:rsid w:val="00B9012E"/>
    <w:rsid w:val="00B9041B"/>
    <w:rsid w:val="00B91AA8"/>
    <w:rsid w:val="00B91C54"/>
    <w:rsid w:val="00B91FF0"/>
    <w:rsid w:val="00B92B9A"/>
    <w:rsid w:val="00B9547D"/>
    <w:rsid w:val="00B96C12"/>
    <w:rsid w:val="00B97451"/>
    <w:rsid w:val="00B9756E"/>
    <w:rsid w:val="00B9782C"/>
    <w:rsid w:val="00B9787A"/>
    <w:rsid w:val="00BA00ED"/>
    <w:rsid w:val="00BA13D4"/>
    <w:rsid w:val="00BA2FDD"/>
    <w:rsid w:val="00BA3961"/>
    <w:rsid w:val="00BA475E"/>
    <w:rsid w:val="00BA56AE"/>
    <w:rsid w:val="00BA5902"/>
    <w:rsid w:val="00BA5CA2"/>
    <w:rsid w:val="00BA6534"/>
    <w:rsid w:val="00BA66A8"/>
    <w:rsid w:val="00BA6A2F"/>
    <w:rsid w:val="00BA6ECC"/>
    <w:rsid w:val="00BB05DE"/>
    <w:rsid w:val="00BB0727"/>
    <w:rsid w:val="00BB0A5B"/>
    <w:rsid w:val="00BB0F73"/>
    <w:rsid w:val="00BB1B8D"/>
    <w:rsid w:val="00BB20E4"/>
    <w:rsid w:val="00BB2240"/>
    <w:rsid w:val="00BB24DD"/>
    <w:rsid w:val="00BB3092"/>
    <w:rsid w:val="00BB3B12"/>
    <w:rsid w:val="00BB409D"/>
    <w:rsid w:val="00BB423A"/>
    <w:rsid w:val="00BB4F18"/>
    <w:rsid w:val="00BB58B5"/>
    <w:rsid w:val="00BB6E5E"/>
    <w:rsid w:val="00BB7F5A"/>
    <w:rsid w:val="00BC158D"/>
    <w:rsid w:val="00BC1E61"/>
    <w:rsid w:val="00BC2FE3"/>
    <w:rsid w:val="00BC313C"/>
    <w:rsid w:val="00BC317E"/>
    <w:rsid w:val="00BC348F"/>
    <w:rsid w:val="00BC4007"/>
    <w:rsid w:val="00BC48C5"/>
    <w:rsid w:val="00BC4D66"/>
    <w:rsid w:val="00BC54F0"/>
    <w:rsid w:val="00BC58BD"/>
    <w:rsid w:val="00BC6205"/>
    <w:rsid w:val="00BC6278"/>
    <w:rsid w:val="00BC6D66"/>
    <w:rsid w:val="00BC7C9C"/>
    <w:rsid w:val="00BD073B"/>
    <w:rsid w:val="00BD09CF"/>
    <w:rsid w:val="00BD1150"/>
    <w:rsid w:val="00BD25FC"/>
    <w:rsid w:val="00BD3EF4"/>
    <w:rsid w:val="00BD4A2E"/>
    <w:rsid w:val="00BD4A90"/>
    <w:rsid w:val="00BD4D32"/>
    <w:rsid w:val="00BD5664"/>
    <w:rsid w:val="00BD5669"/>
    <w:rsid w:val="00BD5791"/>
    <w:rsid w:val="00BD5EB7"/>
    <w:rsid w:val="00BD60C4"/>
    <w:rsid w:val="00BD6A66"/>
    <w:rsid w:val="00BD6AD6"/>
    <w:rsid w:val="00BD6BC7"/>
    <w:rsid w:val="00BD749E"/>
    <w:rsid w:val="00BD77F7"/>
    <w:rsid w:val="00BD7940"/>
    <w:rsid w:val="00BE031C"/>
    <w:rsid w:val="00BE197B"/>
    <w:rsid w:val="00BE2C0A"/>
    <w:rsid w:val="00BE31AD"/>
    <w:rsid w:val="00BE4FF7"/>
    <w:rsid w:val="00BE5CD1"/>
    <w:rsid w:val="00BE60E3"/>
    <w:rsid w:val="00BE63E3"/>
    <w:rsid w:val="00BE64D2"/>
    <w:rsid w:val="00BE64E8"/>
    <w:rsid w:val="00BE67AA"/>
    <w:rsid w:val="00BE6F7B"/>
    <w:rsid w:val="00BE7FF4"/>
    <w:rsid w:val="00BF01C3"/>
    <w:rsid w:val="00BF03F1"/>
    <w:rsid w:val="00BF0964"/>
    <w:rsid w:val="00BF0F47"/>
    <w:rsid w:val="00BF1096"/>
    <w:rsid w:val="00BF2121"/>
    <w:rsid w:val="00BF262F"/>
    <w:rsid w:val="00BF271A"/>
    <w:rsid w:val="00BF2CFB"/>
    <w:rsid w:val="00BF339A"/>
    <w:rsid w:val="00BF3D34"/>
    <w:rsid w:val="00BF4947"/>
    <w:rsid w:val="00BF6605"/>
    <w:rsid w:val="00C01283"/>
    <w:rsid w:val="00C01963"/>
    <w:rsid w:val="00C0364F"/>
    <w:rsid w:val="00C04310"/>
    <w:rsid w:val="00C07235"/>
    <w:rsid w:val="00C1282F"/>
    <w:rsid w:val="00C13877"/>
    <w:rsid w:val="00C14638"/>
    <w:rsid w:val="00C14D68"/>
    <w:rsid w:val="00C1558D"/>
    <w:rsid w:val="00C16545"/>
    <w:rsid w:val="00C16A6D"/>
    <w:rsid w:val="00C17179"/>
    <w:rsid w:val="00C21C9E"/>
    <w:rsid w:val="00C2302E"/>
    <w:rsid w:val="00C23B88"/>
    <w:rsid w:val="00C2409D"/>
    <w:rsid w:val="00C255CE"/>
    <w:rsid w:val="00C25B34"/>
    <w:rsid w:val="00C26531"/>
    <w:rsid w:val="00C26FFA"/>
    <w:rsid w:val="00C2749D"/>
    <w:rsid w:val="00C30031"/>
    <w:rsid w:val="00C30360"/>
    <w:rsid w:val="00C309DA"/>
    <w:rsid w:val="00C319AF"/>
    <w:rsid w:val="00C32A8C"/>
    <w:rsid w:val="00C32F15"/>
    <w:rsid w:val="00C32F91"/>
    <w:rsid w:val="00C337D0"/>
    <w:rsid w:val="00C339AF"/>
    <w:rsid w:val="00C34024"/>
    <w:rsid w:val="00C357CE"/>
    <w:rsid w:val="00C35C8E"/>
    <w:rsid w:val="00C36D05"/>
    <w:rsid w:val="00C3720B"/>
    <w:rsid w:val="00C4178E"/>
    <w:rsid w:val="00C42018"/>
    <w:rsid w:val="00C42C8A"/>
    <w:rsid w:val="00C43646"/>
    <w:rsid w:val="00C43C6D"/>
    <w:rsid w:val="00C43E66"/>
    <w:rsid w:val="00C43FBB"/>
    <w:rsid w:val="00C4466C"/>
    <w:rsid w:val="00C449E2"/>
    <w:rsid w:val="00C44E3C"/>
    <w:rsid w:val="00C451DD"/>
    <w:rsid w:val="00C46D4B"/>
    <w:rsid w:val="00C4781B"/>
    <w:rsid w:val="00C47D3E"/>
    <w:rsid w:val="00C5000A"/>
    <w:rsid w:val="00C500F1"/>
    <w:rsid w:val="00C5094D"/>
    <w:rsid w:val="00C50AB6"/>
    <w:rsid w:val="00C51567"/>
    <w:rsid w:val="00C522ED"/>
    <w:rsid w:val="00C52AF6"/>
    <w:rsid w:val="00C52D31"/>
    <w:rsid w:val="00C53030"/>
    <w:rsid w:val="00C53032"/>
    <w:rsid w:val="00C53619"/>
    <w:rsid w:val="00C53FCE"/>
    <w:rsid w:val="00C555E1"/>
    <w:rsid w:val="00C56B5C"/>
    <w:rsid w:val="00C57AB3"/>
    <w:rsid w:val="00C57D89"/>
    <w:rsid w:val="00C60F91"/>
    <w:rsid w:val="00C6110D"/>
    <w:rsid w:val="00C61C8C"/>
    <w:rsid w:val="00C622D5"/>
    <w:rsid w:val="00C624DB"/>
    <w:rsid w:val="00C62647"/>
    <w:rsid w:val="00C63ECD"/>
    <w:rsid w:val="00C642D1"/>
    <w:rsid w:val="00C64ACB"/>
    <w:rsid w:val="00C65207"/>
    <w:rsid w:val="00C65276"/>
    <w:rsid w:val="00C652BC"/>
    <w:rsid w:val="00C65761"/>
    <w:rsid w:val="00C65FAC"/>
    <w:rsid w:val="00C67EA5"/>
    <w:rsid w:val="00C70048"/>
    <w:rsid w:val="00C70355"/>
    <w:rsid w:val="00C704F9"/>
    <w:rsid w:val="00C7075B"/>
    <w:rsid w:val="00C70831"/>
    <w:rsid w:val="00C70839"/>
    <w:rsid w:val="00C70D52"/>
    <w:rsid w:val="00C70F65"/>
    <w:rsid w:val="00C718D0"/>
    <w:rsid w:val="00C74149"/>
    <w:rsid w:val="00C74735"/>
    <w:rsid w:val="00C75692"/>
    <w:rsid w:val="00C75A71"/>
    <w:rsid w:val="00C75FC2"/>
    <w:rsid w:val="00C772FE"/>
    <w:rsid w:val="00C8262D"/>
    <w:rsid w:val="00C82DAF"/>
    <w:rsid w:val="00C82EED"/>
    <w:rsid w:val="00C830D4"/>
    <w:rsid w:val="00C83539"/>
    <w:rsid w:val="00C83B02"/>
    <w:rsid w:val="00C84BF7"/>
    <w:rsid w:val="00C86227"/>
    <w:rsid w:val="00C87750"/>
    <w:rsid w:val="00C902AA"/>
    <w:rsid w:val="00C9079E"/>
    <w:rsid w:val="00C90ACE"/>
    <w:rsid w:val="00C91F9C"/>
    <w:rsid w:val="00C921DF"/>
    <w:rsid w:val="00C92853"/>
    <w:rsid w:val="00C9295B"/>
    <w:rsid w:val="00C92F86"/>
    <w:rsid w:val="00C9308E"/>
    <w:rsid w:val="00C93664"/>
    <w:rsid w:val="00C94609"/>
    <w:rsid w:val="00C94C12"/>
    <w:rsid w:val="00C94D2E"/>
    <w:rsid w:val="00C957CD"/>
    <w:rsid w:val="00C959F2"/>
    <w:rsid w:val="00C96398"/>
    <w:rsid w:val="00C96A97"/>
    <w:rsid w:val="00CA081A"/>
    <w:rsid w:val="00CA0F65"/>
    <w:rsid w:val="00CA1D1D"/>
    <w:rsid w:val="00CA282E"/>
    <w:rsid w:val="00CA2ECF"/>
    <w:rsid w:val="00CA3FAA"/>
    <w:rsid w:val="00CA492B"/>
    <w:rsid w:val="00CA4A5E"/>
    <w:rsid w:val="00CA4BD4"/>
    <w:rsid w:val="00CA4CED"/>
    <w:rsid w:val="00CA546A"/>
    <w:rsid w:val="00CA5757"/>
    <w:rsid w:val="00CA7AB2"/>
    <w:rsid w:val="00CA7FAB"/>
    <w:rsid w:val="00CB1505"/>
    <w:rsid w:val="00CB287C"/>
    <w:rsid w:val="00CB2955"/>
    <w:rsid w:val="00CB2B68"/>
    <w:rsid w:val="00CB2D50"/>
    <w:rsid w:val="00CB3721"/>
    <w:rsid w:val="00CB3DC7"/>
    <w:rsid w:val="00CB4DEB"/>
    <w:rsid w:val="00CB4F67"/>
    <w:rsid w:val="00CB528F"/>
    <w:rsid w:val="00CB5EAE"/>
    <w:rsid w:val="00CB612D"/>
    <w:rsid w:val="00CB6BA5"/>
    <w:rsid w:val="00CB6E91"/>
    <w:rsid w:val="00CB7F7F"/>
    <w:rsid w:val="00CB7FCE"/>
    <w:rsid w:val="00CC0AC5"/>
    <w:rsid w:val="00CC122D"/>
    <w:rsid w:val="00CC2709"/>
    <w:rsid w:val="00CC29E4"/>
    <w:rsid w:val="00CC2FAE"/>
    <w:rsid w:val="00CC3A7E"/>
    <w:rsid w:val="00CC421F"/>
    <w:rsid w:val="00CC44AA"/>
    <w:rsid w:val="00CC4E57"/>
    <w:rsid w:val="00CC502A"/>
    <w:rsid w:val="00CC5103"/>
    <w:rsid w:val="00CC5440"/>
    <w:rsid w:val="00CC5CC2"/>
    <w:rsid w:val="00CC638C"/>
    <w:rsid w:val="00CC76E5"/>
    <w:rsid w:val="00CD0E88"/>
    <w:rsid w:val="00CD1190"/>
    <w:rsid w:val="00CD130E"/>
    <w:rsid w:val="00CD1604"/>
    <w:rsid w:val="00CD1AEC"/>
    <w:rsid w:val="00CD27DF"/>
    <w:rsid w:val="00CD3140"/>
    <w:rsid w:val="00CD3B40"/>
    <w:rsid w:val="00CD44FD"/>
    <w:rsid w:val="00CD4790"/>
    <w:rsid w:val="00CD47D7"/>
    <w:rsid w:val="00CD4D04"/>
    <w:rsid w:val="00CD65B9"/>
    <w:rsid w:val="00CD78DB"/>
    <w:rsid w:val="00CE04F6"/>
    <w:rsid w:val="00CE0637"/>
    <w:rsid w:val="00CE184B"/>
    <w:rsid w:val="00CE1F2D"/>
    <w:rsid w:val="00CE26C7"/>
    <w:rsid w:val="00CE3347"/>
    <w:rsid w:val="00CE3891"/>
    <w:rsid w:val="00CE39B6"/>
    <w:rsid w:val="00CE3EB2"/>
    <w:rsid w:val="00CE4D08"/>
    <w:rsid w:val="00CE508B"/>
    <w:rsid w:val="00CE51C8"/>
    <w:rsid w:val="00CE540B"/>
    <w:rsid w:val="00CE6956"/>
    <w:rsid w:val="00CE6CCA"/>
    <w:rsid w:val="00CF07EF"/>
    <w:rsid w:val="00CF0968"/>
    <w:rsid w:val="00CF0A3B"/>
    <w:rsid w:val="00CF0DAD"/>
    <w:rsid w:val="00CF12DC"/>
    <w:rsid w:val="00CF1ED4"/>
    <w:rsid w:val="00CF3FAC"/>
    <w:rsid w:val="00CF420F"/>
    <w:rsid w:val="00CF4441"/>
    <w:rsid w:val="00CF494D"/>
    <w:rsid w:val="00CF4B3C"/>
    <w:rsid w:val="00CF4B42"/>
    <w:rsid w:val="00CF55A6"/>
    <w:rsid w:val="00CF66A7"/>
    <w:rsid w:val="00CF6713"/>
    <w:rsid w:val="00CF737D"/>
    <w:rsid w:val="00D005F8"/>
    <w:rsid w:val="00D00E66"/>
    <w:rsid w:val="00D01022"/>
    <w:rsid w:val="00D018D8"/>
    <w:rsid w:val="00D01972"/>
    <w:rsid w:val="00D01B22"/>
    <w:rsid w:val="00D02B3D"/>
    <w:rsid w:val="00D035C0"/>
    <w:rsid w:val="00D03A07"/>
    <w:rsid w:val="00D03F14"/>
    <w:rsid w:val="00D03F79"/>
    <w:rsid w:val="00D047E0"/>
    <w:rsid w:val="00D05444"/>
    <w:rsid w:val="00D05596"/>
    <w:rsid w:val="00D05875"/>
    <w:rsid w:val="00D05C30"/>
    <w:rsid w:val="00D064CE"/>
    <w:rsid w:val="00D067BB"/>
    <w:rsid w:val="00D067E1"/>
    <w:rsid w:val="00D075DE"/>
    <w:rsid w:val="00D07E90"/>
    <w:rsid w:val="00D108A0"/>
    <w:rsid w:val="00D10AAC"/>
    <w:rsid w:val="00D10B2A"/>
    <w:rsid w:val="00D113E4"/>
    <w:rsid w:val="00D115E2"/>
    <w:rsid w:val="00D138A1"/>
    <w:rsid w:val="00D13FEB"/>
    <w:rsid w:val="00D16173"/>
    <w:rsid w:val="00D16C13"/>
    <w:rsid w:val="00D171A9"/>
    <w:rsid w:val="00D2030A"/>
    <w:rsid w:val="00D2065D"/>
    <w:rsid w:val="00D21189"/>
    <w:rsid w:val="00D211CD"/>
    <w:rsid w:val="00D216CD"/>
    <w:rsid w:val="00D21CEA"/>
    <w:rsid w:val="00D21D36"/>
    <w:rsid w:val="00D233F0"/>
    <w:rsid w:val="00D237FF"/>
    <w:rsid w:val="00D23B49"/>
    <w:rsid w:val="00D23E1C"/>
    <w:rsid w:val="00D25165"/>
    <w:rsid w:val="00D25F65"/>
    <w:rsid w:val="00D261C7"/>
    <w:rsid w:val="00D279DA"/>
    <w:rsid w:val="00D30566"/>
    <w:rsid w:val="00D316BD"/>
    <w:rsid w:val="00D31A18"/>
    <w:rsid w:val="00D31F87"/>
    <w:rsid w:val="00D32086"/>
    <w:rsid w:val="00D32348"/>
    <w:rsid w:val="00D33705"/>
    <w:rsid w:val="00D33B8F"/>
    <w:rsid w:val="00D33E58"/>
    <w:rsid w:val="00D3479E"/>
    <w:rsid w:val="00D34DD4"/>
    <w:rsid w:val="00D34E49"/>
    <w:rsid w:val="00D356BF"/>
    <w:rsid w:val="00D3613A"/>
    <w:rsid w:val="00D409C8"/>
    <w:rsid w:val="00D417B9"/>
    <w:rsid w:val="00D4397A"/>
    <w:rsid w:val="00D43D99"/>
    <w:rsid w:val="00D44D41"/>
    <w:rsid w:val="00D452A9"/>
    <w:rsid w:val="00D46708"/>
    <w:rsid w:val="00D470C9"/>
    <w:rsid w:val="00D47647"/>
    <w:rsid w:val="00D47A11"/>
    <w:rsid w:val="00D47B50"/>
    <w:rsid w:val="00D537D0"/>
    <w:rsid w:val="00D54121"/>
    <w:rsid w:val="00D54C04"/>
    <w:rsid w:val="00D54DC6"/>
    <w:rsid w:val="00D54DF3"/>
    <w:rsid w:val="00D55AE8"/>
    <w:rsid w:val="00D6152C"/>
    <w:rsid w:val="00D6212F"/>
    <w:rsid w:val="00D626E7"/>
    <w:rsid w:val="00D62E1F"/>
    <w:rsid w:val="00D62F67"/>
    <w:rsid w:val="00D63AD3"/>
    <w:rsid w:val="00D65174"/>
    <w:rsid w:val="00D653C0"/>
    <w:rsid w:val="00D65C57"/>
    <w:rsid w:val="00D66075"/>
    <w:rsid w:val="00D71435"/>
    <w:rsid w:val="00D71873"/>
    <w:rsid w:val="00D7201B"/>
    <w:rsid w:val="00D7224C"/>
    <w:rsid w:val="00D724FB"/>
    <w:rsid w:val="00D72B31"/>
    <w:rsid w:val="00D72C87"/>
    <w:rsid w:val="00D73627"/>
    <w:rsid w:val="00D7421D"/>
    <w:rsid w:val="00D74298"/>
    <w:rsid w:val="00D747F9"/>
    <w:rsid w:val="00D74CB9"/>
    <w:rsid w:val="00D76805"/>
    <w:rsid w:val="00D7769F"/>
    <w:rsid w:val="00D77982"/>
    <w:rsid w:val="00D77DF6"/>
    <w:rsid w:val="00D77E53"/>
    <w:rsid w:val="00D80769"/>
    <w:rsid w:val="00D80A59"/>
    <w:rsid w:val="00D80D08"/>
    <w:rsid w:val="00D81251"/>
    <w:rsid w:val="00D8183E"/>
    <w:rsid w:val="00D82B73"/>
    <w:rsid w:val="00D82BFE"/>
    <w:rsid w:val="00D83437"/>
    <w:rsid w:val="00D85003"/>
    <w:rsid w:val="00D852C1"/>
    <w:rsid w:val="00D85668"/>
    <w:rsid w:val="00D85820"/>
    <w:rsid w:val="00D85D31"/>
    <w:rsid w:val="00D8691E"/>
    <w:rsid w:val="00D90160"/>
    <w:rsid w:val="00D90B41"/>
    <w:rsid w:val="00D90BB8"/>
    <w:rsid w:val="00D9152B"/>
    <w:rsid w:val="00D915DD"/>
    <w:rsid w:val="00D92382"/>
    <w:rsid w:val="00D92E1C"/>
    <w:rsid w:val="00D939F8"/>
    <w:rsid w:val="00D93A70"/>
    <w:rsid w:val="00D954FE"/>
    <w:rsid w:val="00D95986"/>
    <w:rsid w:val="00D960E2"/>
    <w:rsid w:val="00D964E4"/>
    <w:rsid w:val="00D9776E"/>
    <w:rsid w:val="00D97B5A"/>
    <w:rsid w:val="00D97C8C"/>
    <w:rsid w:val="00DA006A"/>
    <w:rsid w:val="00DA4B0D"/>
    <w:rsid w:val="00DA5B67"/>
    <w:rsid w:val="00DA61D6"/>
    <w:rsid w:val="00DA63E4"/>
    <w:rsid w:val="00DA645D"/>
    <w:rsid w:val="00DA66DE"/>
    <w:rsid w:val="00DA68F0"/>
    <w:rsid w:val="00DA69CE"/>
    <w:rsid w:val="00DA6AAE"/>
    <w:rsid w:val="00DA76EC"/>
    <w:rsid w:val="00DA7A1A"/>
    <w:rsid w:val="00DB088D"/>
    <w:rsid w:val="00DB09F9"/>
    <w:rsid w:val="00DB12F2"/>
    <w:rsid w:val="00DB18A3"/>
    <w:rsid w:val="00DB2400"/>
    <w:rsid w:val="00DB3366"/>
    <w:rsid w:val="00DB3A21"/>
    <w:rsid w:val="00DB5477"/>
    <w:rsid w:val="00DB63CC"/>
    <w:rsid w:val="00DB77CF"/>
    <w:rsid w:val="00DC0142"/>
    <w:rsid w:val="00DC105B"/>
    <w:rsid w:val="00DC1702"/>
    <w:rsid w:val="00DC1D7D"/>
    <w:rsid w:val="00DC26FA"/>
    <w:rsid w:val="00DC2BF0"/>
    <w:rsid w:val="00DC38A3"/>
    <w:rsid w:val="00DC44FD"/>
    <w:rsid w:val="00DC4A2F"/>
    <w:rsid w:val="00DC50ED"/>
    <w:rsid w:val="00DC60EE"/>
    <w:rsid w:val="00DC6F41"/>
    <w:rsid w:val="00DC6F52"/>
    <w:rsid w:val="00DC7D14"/>
    <w:rsid w:val="00DD08FC"/>
    <w:rsid w:val="00DD1C27"/>
    <w:rsid w:val="00DD4146"/>
    <w:rsid w:val="00DD4B3B"/>
    <w:rsid w:val="00DD64BA"/>
    <w:rsid w:val="00DD65BB"/>
    <w:rsid w:val="00DE06A4"/>
    <w:rsid w:val="00DE095A"/>
    <w:rsid w:val="00DE1731"/>
    <w:rsid w:val="00DE1E50"/>
    <w:rsid w:val="00DE272E"/>
    <w:rsid w:val="00DE338D"/>
    <w:rsid w:val="00DE4420"/>
    <w:rsid w:val="00DE50D0"/>
    <w:rsid w:val="00DE5A61"/>
    <w:rsid w:val="00DE701C"/>
    <w:rsid w:val="00DE7066"/>
    <w:rsid w:val="00DE7365"/>
    <w:rsid w:val="00DE7B05"/>
    <w:rsid w:val="00DF09D7"/>
    <w:rsid w:val="00DF0F9A"/>
    <w:rsid w:val="00DF1388"/>
    <w:rsid w:val="00DF255B"/>
    <w:rsid w:val="00DF2712"/>
    <w:rsid w:val="00DF393B"/>
    <w:rsid w:val="00DF5176"/>
    <w:rsid w:val="00DF5FAA"/>
    <w:rsid w:val="00DF6B9E"/>
    <w:rsid w:val="00DF6C9B"/>
    <w:rsid w:val="00DF6FDA"/>
    <w:rsid w:val="00DF74CA"/>
    <w:rsid w:val="00DF7A7E"/>
    <w:rsid w:val="00DF7F68"/>
    <w:rsid w:val="00E00477"/>
    <w:rsid w:val="00E00629"/>
    <w:rsid w:val="00E0071B"/>
    <w:rsid w:val="00E0108D"/>
    <w:rsid w:val="00E01421"/>
    <w:rsid w:val="00E01686"/>
    <w:rsid w:val="00E016C0"/>
    <w:rsid w:val="00E01B4A"/>
    <w:rsid w:val="00E01F85"/>
    <w:rsid w:val="00E023FE"/>
    <w:rsid w:val="00E02565"/>
    <w:rsid w:val="00E02D63"/>
    <w:rsid w:val="00E030E5"/>
    <w:rsid w:val="00E03451"/>
    <w:rsid w:val="00E03667"/>
    <w:rsid w:val="00E03772"/>
    <w:rsid w:val="00E0398E"/>
    <w:rsid w:val="00E04921"/>
    <w:rsid w:val="00E0513D"/>
    <w:rsid w:val="00E051DD"/>
    <w:rsid w:val="00E068B5"/>
    <w:rsid w:val="00E06B83"/>
    <w:rsid w:val="00E072D0"/>
    <w:rsid w:val="00E07596"/>
    <w:rsid w:val="00E07ADD"/>
    <w:rsid w:val="00E105CB"/>
    <w:rsid w:val="00E10A03"/>
    <w:rsid w:val="00E12692"/>
    <w:rsid w:val="00E13F67"/>
    <w:rsid w:val="00E14201"/>
    <w:rsid w:val="00E14450"/>
    <w:rsid w:val="00E14838"/>
    <w:rsid w:val="00E15C50"/>
    <w:rsid w:val="00E15F6A"/>
    <w:rsid w:val="00E1631D"/>
    <w:rsid w:val="00E16E05"/>
    <w:rsid w:val="00E1718F"/>
    <w:rsid w:val="00E17DC1"/>
    <w:rsid w:val="00E17DD2"/>
    <w:rsid w:val="00E210C9"/>
    <w:rsid w:val="00E21F19"/>
    <w:rsid w:val="00E220D9"/>
    <w:rsid w:val="00E22440"/>
    <w:rsid w:val="00E23E43"/>
    <w:rsid w:val="00E24074"/>
    <w:rsid w:val="00E2523A"/>
    <w:rsid w:val="00E26DEE"/>
    <w:rsid w:val="00E3033D"/>
    <w:rsid w:val="00E315F9"/>
    <w:rsid w:val="00E3205A"/>
    <w:rsid w:val="00E323A3"/>
    <w:rsid w:val="00E33494"/>
    <w:rsid w:val="00E34323"/>
    <w:rsid w:val="00E34378"/>
    <w:rsid w:val="00E34AAC"/>
    <w:rsid w:val="00E351A5"/>
    <w:rsid w:val="00E356E8"/>
    <w:rsid w:val="00E35905"/>
    <w:rsid w:val="00E360A5"/>
    <w:rsid w:val="00E36FD2"/>
    <w:rsid w:val="00E37114"/>
    <w:rsid w:val="00E3791E"/>
    <w:rsid w:val="00E40151"/>
    <w:rsid w:val="00E40F43"/>
    <w:rsid w:val="00E423CC"/>
    <w:rsid w:val="00E42836"/>
    <w:rsid w:val="00E42984"/>
    <w:rsid w:val="00E43D26"/>
    <w:rsid w:val="00E44425"/>
    <w:rsid w:val="00E444D4"/>
    <w:rsid w:val="00E455F5"/>
    <w:rsid w:val="00E45F99"/>
    <w:rsid w:val="00E46593"/>
    <w:rsid w:val="00E47BC9"/>
    <w:rsid w:val="00E51456"/>
    <w:rsid w:val="00E52935"/>
    <w:rsid w:val="00E52BC3"/>
    <w:rsid w:val="00E52FD2"/>
    <w:rsid w:val="00E53065"/>
    <w:rsid w:val="00E5432A"/>
    <w:rsid w:val="00E55728"/>
    <w:rsid w:val="00E5602B"/>
    <w:rsid w:val="00E5622E"/>
    <w:rsid w:val="00E56FB4"/>
    <w:rsid w:val="00E577A4"/>
    <w:rsid w:val="00E577C1"/>
    <w:rsid w:val="00E57B7B"/>
    <w:rsid w:val="00E602F5"/>
    <w:rsid w:val="00E60513"/>
    <w:rsid w:val="00E609BD"/>
    <w:rsid w:val="00E617D6"/>
    <w:rsid w:val="00E6253A"/>
    <w:rsid w:val="00E63650"/>
    <w:rsid w:val="00E642D8"/>
    <w:rsid w:val="00E65767"/>
    <w:rsid w:val="00E657A2"/>
    <w:rsid w:val="00E65E23"/>
    <w:rsid w:val="00E66114"/>
    <w:rsid w:val="00E66B17"/>
    <w:rsid w:val="00E66BE0"/>
    <w:rsid w:val="00E66FC8"/>
    <w:rsid w:val="00E6709D"/>
    <w:rsid w:val="00E67672"/>
    <w:rsid w:val="00E67A47"/>
    <w:rsid w:val="00E67C63"/>
    <w:rsid w:val="00E7043E"/>
    <w:rsid w:val="00E70AC8"/>
    <w:rsid w:val="00E70E07"/>
    <w:rsid w:val="00E70F64"/>
    <w:rsid w:val="00E718BE"/>
    <w:rsid w:val="00E723A3"/>
    <w:rsid w:val="00E72670"/>
    <w:rsid w:val="00E73785"/>
    <w:rsid w:val="00E74455"/>
    <w:rsid w:val="00E749E8"/>
    <w:rsid w:val="00E74AAA"/>
    <w:rsid w:val="00E75610"/>
    <w:rsid w:val="00E75B57"/>
    <w:rsid w:val="00E75BAF"/>
    <w:rsid w:val="00E769F3"/>
    <w:rsid w:val="00E76A1C"/>
    <w:rsid w:val="00E76CC6"/>
    <w:rsid w:val="00E7742F"/>
    <w:rsid w:val="00E77F23"/>
    <w:rsid w:val="00E81308"/>
    <w:rsid w:val="00E8145F"/>
    <w:rsid w:val="00E81AEE"/>
    <w:rsid w:val="00E82C97"/>
    <w:rsid w:val="00E83735"/>
    <w:rsid w:val="00E83957"/>
    <w:rsid w:val="00E83D28"/>
    <w:rsid w:val="00E83DC2"/>
    <w:rsid w:val="00E83FC2"/>
    <w:rsid w:val="00E841A1"/>
    <w:rsid w:val="00E847B7"/>
    <w:rsid w:val="00E84E4E"/>
    <w:rsid w:val="00E852A0"/>
    <w:rsid w:val="00E8629D"/>
    <w:rsid w:val="00E86479"/>
    <w:rsid w:val="00E8652E"/>
    <w:rsid w:val="00E8765F"/>
    <w:rsid w:val="00E90C43"/>
    <w:rsid w:val="00E91733"/>
    <w:rsid w:val="00E92083"/>
    <w:rsid w:val="00E922A0"/>
    <w:rsid w:val="00E922EB"/>
    <w:rsid w:val="00E92955"/>
    <w:rsid w:val="00E933B7"/>
    <w:rsid w:val="00E941DA"/>
    <w:rsid w:val="00E94953"/>
    <w:rsid w:val="00E94E73"/>
    <w:rsid w:val="00E96B10"/>
    <w:rsid w:val="00E975B4"/>
    <w:rsid w:val="00EA066D"/>
    <w:rsid w:val="00EA1465"/>
    <w:rsid w:val="00EA22D3"/>
    <w:rsid w:val="00EA24BF"/>
    <w:rsid w:val="00EA39E9"/>
    <w:rsid w:val="00EA409A"/>
    <w:rsid w:val="00EA4200"/>
    <w:rsid w:val="00EA461E"/>
    <w:rsid w:val="00EA4813"/>
    <w:rsid w:val="00EA5189"/>
    <w:rsid w:val="00EA520A"/>
    <w:rsid w:val="00EA5569"/>
    <w:rsid w:val="00EA6E88"/>
    <w:rsid w:val="00EA7D01"/>
    <w:rsid w:val="00EB01C4"/>
    <w:rsid w:val="00EB06B2"/>
    <w:rsid w:val="00EB1707"/>
    <w:rsid w:val="00EB185C"/>
    <w:rsid w:val="00EB18CB"/>
    <w:rsid w:val="00EB2811"/>
    <w:rsid w:val="00EB2B43"/>
    <w:rsid w:val="00EB3F49"/>
    <w:rsid w:val="00EB4F64"/>
    <w:rsid w:val="00EB64B4"/>
    <w:rsid w:val="00EB6C42"/>
    <w:rsid w:val="00EB721F"/>
    <w:rsid w:val="00EC0A46"/>
    <w:rsid w:val="00EC0BD4"/>
    <w:rsid w:val="00EC13F0"/>
    <w:rsid w:val="00EC178C"/>
    <w:rsid w:val="00EC1F01"/>
    <w:rsid w:val="00EC2ADC"/>
    <w:rsid w:val="00EC3071"/>
    <w:rsid w:val="00EC325D"/>
    <w:rsid w:val="00EC35A2"/>
    <w:rsid w:val="00EC384C"/>
    <w:rsid w:val="00EC3A11"/>
    <w:rsid w:val="00EC50DD"/>
    <w:rsid w:val="00EC593A"/>
    <w:rsid w:val="00EC758A"/>
    <w:rsid w:val="00ED0412"/>
    <w:rsid w:val="00ED1817"/>
    <w:rsid w:val="00ED2F85"/>
    <w:rsid w:val="00ED3107"/>
    <w:rsid w:val="00ED4480"/>
    <w:rsid w:val="00ED4A42"/>
    <w:rsid w:val="00ED5642"/>
    <w:rsid w:val="00ED69AB"/>
    <w:rsid w:val="00EE030B"/>
    <w:rsid w:val="00EE0394"/>
    <w:rsid w:val="00EE0D68"/>
    <w:rsid w:val="00EE10E0"/>
    <w:rsid w:val="00EE1854"/>
    <w:rsid w:val="00EE2941"/>
    <w:rsid w:val="00EE3860"/>
    <w:rsid w:val="00EE4241"/>
    <w:rsid w:val="00EE42B7"/>
    <w:rsid w:val="00EE459C"/>
    <w:rsid w:val="00EE51E8"/>
    <w:rsid w:val="00EE6E20"/>
    <w:rsid w:val="00EE6EBD"/>
    <w:rsid w:val="00EE7982"/>
    <w:rsid w:val="00EF0714"/>
    <w:rsid w:val="00EF0AEC"/>
    <w:rsid w:val="00EF12FA"/>
    <w:rsid w:val="00EF15DA"/>
    <w:rsid w:val="00EF25D4"/>
    <w:rsid w:val="00EF29FB"/>
    <w:rsid w:val="00EF2F7D"/>
    <w:rsid w:val="00EF3A1A"/>
    <w:rsid w:val="00EF5266"/>
    <w:rsid w:val="00EF7F02"/>
    <w:rsid w:val="00F039FF"/>
    <w:rsid w:val="00F03A6B"/>
    <w:rsid w:val="00F03EC7"/>
    <w:rsid w:val="00F041C0"/>
    <w:rsid w:val="00F0457F"/>
    <w:rsid w:val="00F05EA7"/>
    <w:rsid w:val="00F06B41"/>
    <w:rsid w:val="00F07417"/>
    <w:rsid w:val="00F07AD0"/>
    <w:rsid w:val="00F10DA6"/>
    <w:rsid w:val="00F10F47"/>
    <w:rsid w:val="00F1251A"/>
    <w:rsid w:val="00F12588"/>
    <w:rsid w:val="00F13110"/>
    <w:rsid w:val="00F1337F"/>
    <w:rsid w:val="00F13F7B"/>
    <w:rsid w:val="00F1404C"/>
    <w:rsid w:val="00F15085"/>
    <w:rsid w:val="00F150B4"/>
    <w:rsid w:val="00F1579A"/>
    <w:rsid w:val="00F16B5C"/>
    <w:rsid w:val="00F16F41"/>
    <w:rsid w:val="00F171A7"/>
    <w:rsid w:val="00F172CE"/>
    <w:rsid w:val="00F17649"/>
    <w:rsid w:val="00F20E1E"/>
    <w:rsid w:val="00F20E90"/>
    <w:rsid w:val="00F21A15"/>
    <w:rsid w:val="00F21A1D"/>
    <w:rsid w:val="00F21CB4"/>
    <w:rsid w:val="00F21D15"/>
    <w:rsid w:val="00F2273C"/>
    <w:rsid w:val="00F23718"/>
    <w:rsid w:val="00F23927"/>
    <w:rsid w:val="00F23A96"/>
    <w:rsid w:val="00F24634"/>
    <w:rsid w:val="00F24B8C"/>
    <w:rsid w:val="00F2518E"/>
    <w:rsid w:val="00F25249"/>
    <w:rsid w:val="00F25F28"/>
    <w:rsid w:val="00F2716B"/>
    <w:rsid w:val="00F27DBA"/>
    <w:rsid w:val="00F3076A"/>
    <w:rsid w:val="00F3345B"/>
    <w:rsid w:val="00F336A3"/>
    <w:rsid w:val="00F33889"/>
    <w:rsid w:val="00F33DD3"/>
    <w:rsid w:val="00F355EB"/>
    <w:rsid w:val="00F36353"/>
    <w:rsid w:val="00F3658A"/>
    <w:rsid w:val="00F36D12"/>
    <w:rsid w:val="00F4031D"/>
    <w:rsid w:val="00F40E93"/>
    <w:rsid w:val="00F41601"/>
    <w:rsid w:val="00F416A9"/>
    <w:rsid w:val="00F42595"/>
    <w:rsid w:val="00F4343A"/>
    <w:rsid w:val="00F43A84"/>
    <w:rsid w:val="00F43FAE"/>
    <w:rsid w:val="00F44030"/>
    <w:rsid w:val="00F45C47"/>
    <w:rsid w:val="00F4612E"/>
    <w:rsid w:val="00F4631E"/>
    <w:rsid w:val="00F468F5"/>
    <w:rsid w:val="00F47137"/>
    <w:rsid w:val="00F471C0"/>
    <w:rsid w:val="00F507C2"/>
    <w:rsid w:val="00F50F68"/>
    <w:rsid w:val="00F51AC2"/>
    <w:rsid w:val="00F51BBB"/>
    <w:rsid w:val="00F5205C"/>
    <w:rsid w:val="00F524F9"/>
    <w:rsid w:val="00F52623"/>
    <w:rsid w:val="00F526DC"/>
    <w:rsid w:val="00F52BD0"/>
    <w:rsid w:val="00F53130"/>
    <w:rsid w:val="00F543F4"/>
    <w:rsid w:val="00F547D8"/>
    <w:rsid w:val="00F556E9"/>
    <w:rsid w:val="00F55CD6"/>
    <w:rsid w:val="00F55F70"/>
    <w:rsid w:val="00F56163"/>
    <w:rsid w:val="00F5640F"/>
    <w:rsid w:val="00F564EB"/>
    <w:rsid w:val="00F576C9"/>
    <w:rsid w:val="00F57BE6"/>
    <w:rsid w:val="00F6071C"/>
    <w:rsid w:val="00F60D34"/>
    <w:rsid w:val="00F6103D"/>
    <w:rsid w:val="00F618F7"/>
    <w:rsid w:val="00F6267E"/>
    <w:rsid w:val="00F62F73"/>
    <w:rsid w:val="00F63A67"/>
    <w:rsid w:val="00F6403F"/>
    <w:rsid w:val="00F64561"/>
    <w:rsid w:val="00F64B67"/>
    <w:rsid w:val="00F64CAC"/>
    <w:rsid w:val="00F64F8A"/>
    <w:rsid w:val="00F6506E"/>
    <w:rsid w:val="00F65574"/>
    <w:rsid w:val="00F66BC9"/>
    <w:rsid w:val="00F66DFB"/>
    <w:rsid w:val="00F679D4"/>
    <w:rsid w:val="00F67BF5"/>
    <w:rsid w:val="00F70615"/>
    <w:rsid w:val="00F718E9"/>
    <w:rsid w:val="00F729E8"/>
    <w:rsid w:val="00F72F4D"/>
    <w:rsid w:val="00F73275"/>
    <w:rsid w:val="00F74D48"/>
    <w:rsid w:val="00F758E1"/>
    <w:rsid w:val="00F759A9"/>
    <w:rsid w:val="00F76232"/>
    <w:rsid w:val="00F772DC"/>
    <w:rsid w:val="00F774E7"/>
    <w:rsid w:val="00F7756E"/>
    <w:rsid w:val="00F80400"/>
    <w:rsid w:val="00F80957"/>
    <w:rsid w:val="00F83608"/>
    <w:rsid w:val="00F83EA8"/>
    <w:rsid w:val="00F841C1"/>
    <w:rsid w:val="00F842E1"/>
    <w:rsid w:val="00F84426"/>
    <w:rsid w:val="00F84F96"/>
    <w:rsid w:val="00F8579F"/>
    <w:rsid w:val="00F8659C"/>
    <w:rsid w:val="00F875CD"/>
    <w:rsid w:val="00F9064C"/>
    <w:rsid w:val="00F90BB9"/>
    <w:rsid w:val="00F90FF8"/>
    <w:rsid w:val="00F91810"/>
    <w:rsid w:val="00F91849"/>
    <w:rsid w:val="00F92273"/>
    <w:rsid w:val="00F9273D"/>
    <w:rsid w:val="00F93020"/>
    <w:rsid w:val="00F94926"/>
    <w:rsid w:val="00F94BB6"/>
    <w:rsid w:val="00F95865"/>
    <w:rsid w:val="00F95A06"/>
    <w:rsid w:val="00F95FD9"/>
    <w:rsid w:val="00F967B9"/>
    <w:rsid w:val="00F974F7"/>
    <w:rsid w:val="00F976E1"/>
    <w:rsid w:val="00FA027C"/>
    <w:rsid w:val="00FA0696"/>
    <w:rsid w:val="00FA1F1C"/>
    <w:rsid w:val="00FA1F50"/>
    <w:rsid w:val="00FA21ED"/>
    <w:rsid w:val="00FA5CA1"/>
    <w:rsid w:val="00FA5D6C"/>
    <w:rsid w:val="00FA6B5A"/>
    <w:rsid w:val="00FB094C"/>
    <w:rsid w:val="00FB0D60"/>
    <w:rsid w:val="00FB0E42"/>
    <w:rsid w:val="00FB19E1"/>
    <w:rsid w:val="00FB1AF5"/>
    <w:rsid w:val="00FB1B50"/>
    <w:rsid w:val="00FB1F6E"/>
    <w:rsid w:val="00FB30DA"/>
    <w:rsid w:val="00FB32E4"/>
    <w:rsid w:val="00FB345D"/>
    <w:rsid w:val="00FB3B35"/>
    <w:rsid w:val="00FB4F52"/>
    <w:rsid w:val="00FB630F"/>
    <w:rsid w:val="00FB665A"/>
    <w:rsid w:val="00FB697F"/>
    <w:rsid w:val="00FB6EA7"/>
    <w:rsid w:val="00FB6FB6"/>
    <w:rsid w:val="00FB735B"/>
    <w:rsid w:val="00FB76E4"/>
    <w:rsid w:val="00FB78CC"/>
    <w:rsid w:val="00FC0FBC"/>
    <w:rsid w:val="00FC30A3"/>
    <w:rsid w:val="00FC362A"/>
    <w:rsid w:val="00FC3A3F"/>
    <w:rsid w:val="00FC46EE"/>
    <w:rsid w:val="00FC4713"/>
    <w:rsid w:val="00FC55A4"/>
    <w:rsid w:val="00FC7E44"/>
    <w:rsid w:val="00FC7E75"/>
    <w:rsid w:val="00FD1229"/>
    <w:rsid w:val="00FD1B44"/>
    <w:rsid w:val="00FD274D"/>
    <w:rsid w:val="00FD30BF"/>
    <w:rsid w:val="00FD44C6"/>
    <w:rsid w:val="00FD4B54"/>
    <w:rsid w:val="00FD5145"/>
    <w:rsid w:val="00FD551C"/>
    <w:rsid w:val="00FD5E17"/>
    <w:rsid w:val="00FD63F3"/>
    <w:rsid w:val="00FD6941"/>
    <w:rsid w:val="00FD7147"/>
    <w:rsid w:val="00FD774D"/>
    <w:rsid w:val="00FD794B"/>
    <w:rsid w:val="00FE0EB2"/>
    <w:rsid w:val="00FE1D63"/>
    <w:rsid w:val="00FE2372"/>
    <w:rsid w:val="00FE2933"/>
    <w:rsid w:val="00FE2C61"/>
    <w:rsid w:val="00FE34EA"/>
    <w:rsid w:val="00FE38C8"/>
    <w:rsid w:val="00FE3D49"/>
    <w:rsid w:val="00FE426E"/>
    <w:rsid w:val="00FE4CBA"/>
    <w:rsid w:val="00FE5A63"/>
    <w:rsid w:val="00FE6408"/>
    <w:rsid w:val="00FE79B0"/>
    <w:rsid w:val="00FE7BD1"/>
    <w:rsid w:val="00FE7FCE"/>
    <w:rsid w:val="00FF0438"/>
    <w:rsid w:val="00FF0506"/>
    <w:rsid w:val="00FF2A97"/>
    <w:rsid w:val="00FF3793"/>
    <w:rsid w:val="00FF3A49"/>
    <w:rsid w:val="00FF4150"/>
    <w:rsid w:val="00FF4674"/>
    <w:rsid w:val="00FF620B"/>
    <w:rsid w:val="00FF64E5"/>
    <w:rsid w:val="00FF66E9"/>
    <w:rsid w:val="00FF6C15"/>
    <w:rsid w:val="00FF79F7"/>
    <w:rsid w:val="00FF7E95"/>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362C5C5"/>
  <w15:chartTrackingRefBased/>
  <w15:docId w15:val="{0F2607C7-BCA0-4A1F-9F66-BDB2333E91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91733"/>
    <w:pPr>
      <w:spacing w:after="0" w:line="240" w:lineRule="auto"/>
    </w:pPr>
    <w:rPr>
      <w:rFonts w:ascii="Times New Roman" w:eastAsia="Times New Roman" w:hAnsi="Times New Roman" w:cs="Times New Roman"/>
      <w:sz w:val="24"/>
      <w:szCs w:val="24"/>
      <w:lang w:eastAsia="hr-HR"/>
    </w:rPr>
  </w:style>
  <w:style w:type="paragraph" w:styleId="Naslov1">
    <w:name w:val="heading 1"/>
    <w:basedOn w:val="Normal"/>
    <w:next w:val="Normal"/>
    <w:link w:val="Naslov1Char"/>
    <w:uiPriority w:val="9"/>
    <w:qFormat/>
    <w:rsid w:val="00C357CE"/>
    <w:pPr>
      <w:keepNext/>
      <w:spacing w:before="240" w:after="60"/>
      <w:outlineLvl w:val="0"/>
    </w:pPr>
    <w:rPr>
      <w:rFonts w:ascii="Calibri Light" w:hAnsi="Calibri Light"/>
      <w:b/>
      <w:bCs/>
      <w:kern w:val="32"/>
      <w:sz w:val="32"/>
      <w:szCs w:val="32"/>
    </w:rPr>
  </w:style>
  <w:style w:type="paragraph" w:styleId="Naslov2">
    <w:name w:val="heading 2"/>
    <w:basedOn w:val="Normal"/>
    <w:next w:val="Normal"/>
    <w:link w:val="Naslov2Char"/>
    <w:qFormat/>
    <w:rsid w:val="00C357CE"/>
    <w:pPr>
      <w:keepNext/>
      <w:spacing w:before="240" w:after="60"/>
      <w:outlineLvl w:val="1"/>
    </w:pPr>
    <w:rPr>
      <w:rFonts w:ascii="Arial" w:hAnsi="Arial" w:cs="Arial"/>
      <w:b/>
      <w:bCs/>
      <w:i/>
      <w:iCs/>
      <w:sz w:val="28"/>
      <w:szCs w:val="28"/>
    </w:rPr>
  </w:style>
  <w:style w:type="paragraph" w:styleId="Naslov3">
    <w:name w:val="heading 3"/>
    <w:basedOn w:val="Normal"/>
    <w:next w:val="Normal"/>
    <w:link w:val="Naslov3Char"/>
    <w:uiPriority w:val="9"/>
    <w:unhideWhenUsed/>
    <w:qFormat/>
    <w:rsid w:val="00344E63"/>
    <w:pPr>
      <w:keepNext/>
      <w:keepLines/>
      <w:spacing w:before="40"/>
      <w:outlineLvl w:val="2"/>
    </w:pPr>
    <w:rPr>
      <w:rFonts w:asciiTheme="majorHAnsi" w:eastAsiaTheme="majorEastAsia" w:hAnsiTheme="majorHAnsi" w:cstheme="majorBidi"/>
      <w:color w:val="1F3763" w:themeColor="accent1" w:themeShade="7F"/>
    </w:rPr>
  </w:style>
  <w:style w:type="paragraph" w:styleId="Naslov4">
    <w:name w:val="heading 4"/>
    <w:basedOn w:val="Normal"/>
    <w:next w:val="Normal"/>
    <w:link w:val="Naslov4Char"/>
    <w:uiPriority w:val="9"/>
    <w:semiHidden/>
    <w:unhideWhenUsed/>
    <w:qFormat/>
    <w:rsid w:val="007C527A"/>
    <w:pPr>
      <w:keepNext/>
      <w:keepLines/>
      <w:spacing w:before="80" w:after="40"/>
      <w:outlineLvl w:val="3"/>
    </w:pPr>
    <w:rPr>
      <w:rFonts w:eastAsiaTheme="majorEastAsia" w:cstheme="majorBidi"/>
      <w:i/>
      <w:iCs/>
      <w:color w:val="2F5496" w:themeColor="accent1" w:themeShade="BF"/>
    </w:rPr>
  </w:style>
  <w:style w:type="paragraph" w:styleId="Naslov5">
    <w:name w:val="heading 5"/>
    <w:basedOn w:val="Normal"/>
    <w:next w:val="Normal"/>
    <w:link w:val="Naslov5Char"/>
    <w:uiPriority w:val="9"/>
    <w:semiHidden/>
    <w:unhideWhenUsed/>
    <w:qFormat/>
    <w:rsid w:val="00C357CE"/>
    <w:pPr>
      <w:spacing w:before="240" w:after="60"/>
      <w:outlineLvl w:val="4"/>
    </w:pPr>
    <w:rPr>
      <w:rFonts w:ascii="Calibri" w:hAnsi="Calibri"/>
      <w:b/>
      <w:bCs/>
      <w:i/>
      <w:iCs/>
      <w:sz w:val="26"/>
      <w:szCs w:val="26"/>
    </w:rPr>
  </w:style>
  <w:style w:type="paragraph" w:styleId="Naslov6">
    <w:name w:val="heading 6"/>
    <w:basedOn w:val="Normal"/>
    <w:next w:val="Normal"/>
    <w:link w:val="Naslov6Char"/>
    <w:uiPriority w:val="9"/>
    <w:semiHidden/>
    <w:unhideWhenUsed/>
    <w:qFormat/>
    <w:rsid w:val="007C527A"/>
    <w:pPr>
      <w:keepNext/>
      <w:keepLines/>
      <w:spacing w:before="40"/>
      <w:outlineLvl w:val="5"/>
    </w:pPr>
    <w:rPr>
      <w:rFonts w:eastAsiaTheme="majorEastAsia" w:cstheme="majorBidi"/>
      <w:i/>
      <w:iCs/>
      <w:color w:val="595959" w:themeColor="text1" w:themeTint="A6"/>
    </w:rPr>
  </w:style>
  <w:style w:type="paragraph" w:styleId="Naslov7">
    <w:name w:val="heading 7"/>
    <w:basedOn w:val="Normal"/>
    <w:next w:val="Normal"/>
    <w:link w:val="Naslov7Char"/>
    <w:uiPriority w:val="9"/>
    <w:semiHidden/>
    <w:unhideWhenUsed/>
    <w:qFormat/>
    <w:rsid w:val="007C527A"/>
    <w:pPr>
      <w:keepNext/>
      <w:keepLines/>
      <w:spacing w:before="40"/>
      <w:outlineLvl w:val="6"/>
    </w:pPr>
    <w:rPr>
      <w:rFonts w:eastAsiaTheme="majorEastAsia" w:cstheme="majorBidi"/>
      <w:color w:val="595959" w:themeColor="text1" w:themeTint="A6"/>
    </w:rPr>
  </w:style>
  <w:style w:type="paragraph" w:styleId="Naslov8">
    <w:name w:val="heading 8"/>
    <w:basedOn w:val="Normal"/>
    <w:next w:val="Normal"/>
    <w:link w:val="Naslov8Char"/>
    <w:uiPriority w:val="9"/>
    <w:semiHidden/>
    <w:unhideWhenUsed/>
    <w:qFormat/>
    <w:rsid w:val="007C527A"/>
    <w:pPr>
      <w:keepNext/>
      <w:keepLines/>
      <w:outlineLvl w:val="7"/>
    </w:pPr>
    <w:rPr>
      <w:rFonts w:eastAsiaTheme="majorEastAsia" w:cstheme="majorBidi"/>
      <w:i/>
      <w:iCs/>
      <w:color w:val="272727" w:themeColor="text1" w:themeTint="D8"/>
    </w:rPr>
  </w:style>
  <w:style w:type="paragraph" w:styleId="Naslov9">
    <w:name w:val="heading 9"/>
    <w:basedOn w:val="Normal"/>
    <w:next w:val="Normal"/>
    <w:link w:val="Naslov9Char"/>
    <w:uiPriority w:val="9"/>
    <w:semiHidden/>
    <w:unhideWhenUsed/>
    <w:qFormat/>
    <w:rsid w:val="007C527A"/>
    <w:pPr>
      <w:keepNext/>
      <w:keepLines/>
      <w:outlineLvl w:val="8"/>
    </w:pPr>
    <w:rPr>
      <w:rFonts w:eastAsiaTheme="majorEastAsia" w:cstheme="majorBidi"/>
      <w:color w:val="272727" w:themeColor="text1" w:themeTint="D8"/>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customStyle="1" w:styleId="Normal1">
    <w:name w:val="Normal1"/>
    <w:rsid w:val="00370F35"/>
    <w:pPr>
      <w:spacing w:after="0" w:line="240" w:lineRule="auto"/>
    </w:pPr>
    <w:rPr>
      <w:rFonts w:ascii="Times New Roman" w:eastAsia="Times New Roman" w:hAnsi="Times New Roman" w:cs="Times New Roman"/>
      <w:color w:val="000000"/>
      <w:sz w:val="24"/>
      <w:szCs w:val="24"/>
      <w:lang w:eastAsia="hr-HR"/>
    </w:rPr>
  </w:style>
  <w:style w:type="paragraph" w:customStyle="1" w:styleId="Normal2">
    <w:name w:val="Normal2"/>
    <w:rsid w:val="0072602F"/>
    <w:pPr>
      <w:spacing w:after="0" w:line="240" w:lineRule="auto"/>
    </w:pPr>
    <w:rPr>
      <w:rFonts w:ascii="Times New Roman" w:eastAsia="Times New Roman" w:hAnsi="Times New Roman" w:cs="Times New Roman"/>
      <w:color w:val="000000"/>
      <w:sz w:val="24"/>
      <w:szCs w:val="24"/>
      <w:lang w:eastAsia="hr-HR"/>
    </w:rPr>
  </w:style>
  <w:style w:type="paragraph" w:customStyle="1" w:styleId="Normal4">
    <w:name w:val="Normal4"/>
    <w:rsid w:val="007E6C92"/>
    <w:pPr>
      <w:spacing w:after="0" w:line="240" w:lineRule="auto"/>
    </w:pPr>
    <w:rPr>
      <w:rFonts w:ascii="Times New Roman" w:eastAsia="Times New Roman" w:hAnsi="Times New Roman" w:cs="Times New Roman"/>
      <w:color w:val="000000"/>
      <w:sz w:val="24"/>
      <w:szCs w:val="24"/>
      <w:lang w:eastAsia="hr-HR"/>
    </w:rPr>
  </w:style>
  <w:style w:type="paragraph" w:customStyle="1" w:styleId="Normal3">
    <w:name w:val="Normal3"/>
    <w:rsid w:val="00E75BAF"/>
    <w:pPr>
      <w:spacing w:after="0" w:line="240" w:lineRule="auto"/>
    </w:pPr>
    <w:rPr>
      <w:rFonts w:ascii="Times New Roman" w:eastAsia="Times New Roman" w:hAnsi="Times New Roman" w:cs="Times New Roman"/>
      <w:color w:val="000000"/>
      <w:sz w:val="24"/>
      <w:szCs w:val="24"/>
      <w:lang w:eastAsia="hr-HR"/>
    </w:rPr>
  </w:style>
  <w:style w:type="paragraph" w:styleId="Zaglavlje">
    <w:name w:val="header"/>
    <w:basedOn w:val="Normal"/>
    <w:link w:val="ZaglavljeChar"/>
    <w:uiPriority w:val="99"/>
    <w:unhideWhenUsed/>
    <w:rsid w:val="007119FF"/>
    <w:pPr>
      <w:tabs>
        <w:tab w:val="center" w:pos="4536"/>
        <w:tab w:val="right" w:pos="9072"/>
      </w:tabs>
    </w:pPr>
  </w:style>
  <w:style w:type="character" w:customStyle="1" w:styleId="ZaglavljeChar">
    <w:name w:val="Zaglavlje Char"/>
    <w:basedOn w:val="Zadanifontodlomka"/>
    <w:link w:val="Zaglavlje"/>
    <w:uiPriority w:val="99"/>
    <w:rsid w:val="007119FF"/>
    <w:rPr>
      <w:rFonts w:ascii="Times New Roman" w:eastAsia="Times New Roman" w:hAnsi="Times New Roman" w:cs="Times New Roman"/>
      <w:sz w:val="24"/>
      <w:szCs w:val="24"/>
      <w:lang w:eastAsia="hr-HR"/>
    </w:rPr>
  </w:style>
  <w:style w:type="paragraph" w:styleId="Podnoje">
    <w:name w:val="footer"/>
    <w:basedOn w:val="Normal"/>
    <w:link w:val="PodnojeChar"/>
    <w:uiPriority w:val="99"/>
    <w:unhideWhenUsed/>
    <w:rsid w:val="007119FF"/>
    <w:pPr>
      <w:tabs>
        <w:tab w:val="center" w:pos="4536"/>
        <w:tab w:val="right" w:pos="9072"/>
      </w:tabs>
    </w:pPr>
  </w:style>
  <w:style w:type="character" w:customStyle="1" w:styleId="PodnojeChar">
    <w:name w:val="Podnožje Char"/>
    <w:basedOn w:val="Zadanifontodlomka"/>
    <w:link w:val="Podnoje"/>
    <w:uiPriority w:val="99"/>
    <w:rsid w:val="007119FF"/>
    <w:rPr>
      <w:rFonts w:ascii="Times New Roman" w:eastAsia="Times New Roman" w:hAnsi="Times New Roman" w:cs="Times New Roman"/>
      <w:sz w:val="24"/>
      <w:szCs w:val="24"/>
      <w:lang w:eastAsia="hr-HR"/>
    </w:rPr>
  </w:style>
  <w:style w:type="paragraph" w:customStyle="1" w:styleId="Normal5">
    <w:name w:val="Normal5"/>
    <w:rsid w:val="000D636F"/>
    <w:pPr>
      <w:spacing w:after="0" w:line="240" w:lineRule="auto"/>
    </w:pPr>
    <w:rPr>
      <w:rFonts w:ascii="Times New Roman" w:eastAsia="Times New Roman" w:hAnsi="Times New Roman" w:cs="Times New Roman"/>
      <w:color w:val="000000"/>
      <w:sz w:val="24"/>
      <w:szCs w:val="24"/>
      <w:lang w:eastAsia="hr-HR"/>
    </w:rPr>
  </w:style>
  <w:style w:type="paragraph" w:customStyle="1" w:styleId="Normal6">
    <w:name w:val="Normal6"/>
    <w:rsid w:val="00661FE1"/>
    <w:pPr>
      <w:spacing w:after="0" w:line="240" w:lineRule="auto"/>
    </w:pPr>
    <w:rPr>
      <w:rFonts w:ascii="Times New Roman" w:eastAsia="Times New Roman" w:hAnsi="Times New Roman" w:cs="Times New Roman"/>
      <w:color w:val="000000"/>
      <w:sz w:val="24"/>
      <w:szCs w:val="24"/>
      <w:lang w:eastAsia="hr-HR"/>
    </w:rPr>
  </w:style>
  <w:style w:type="paragraph" w:customStyle="1" w:styleId="Normal7">
    <w:name w:val="Normal7"/>
    <w:rsid w:val="005B6E20"/>
    <w:pPr>
      <w:spacing w:after="0" w:line="240" w:lineRule="auto"/>
    </w:pPr>
    <w:rPr>
      <w:rFonts w:ascii="Times New Roman" w:eastAsia="Times New Roman" w:hAnsi="Times New Roman" w:cs="Times New Roman"/>
      <w:color w:val="000000"/>
      <w:sz w:val="24"/>
      <w:szCs w:val="24"/>
      <w:lang w:eastAsia="hr-HR"/>
    </w:rPr>
  </w:style>
  <w:style w:type="paragraph" w:customStyle="1" w:styleId="Normal8">
    <w:name w:val="Normal8"/>
    <w:rsid w:val="00E52BC3"/>
    <w:pPr>
      <w:spacing w:after="0" w:line="240" w:lineRule="auto"/>
    </w:pPr>
    <w:rPr>
      <w:rFonts w:ascii="Times New Roman" w:eastAsia="Times New Roman" w:hAnsi="Times New Roman" w:cs="Times New Roman"/>
      <w:color w:val="000000"/>
      <w:sz w:val="24"/>
      <w:szCs w:val="24"/>
      <w:lang w:eastAsia="hr-HR"/>
    </w:rPr>
  </w:style>
  <w:style w:type="paragraph" w:styleId="Odlomakpopisa">
    <w:name w:val="List Paragraph"/>
    <w:basedOn w:val="Normal"/>
    <w:link w:val="OdlomakpopisaChar"/>
    <w:uiPriority w:val="34"/>
    <w:qFormat/>
    <w:rsid w:val="00D138A1"/>
    <w:pPr>
      <w:ind w:left="720"/>
      <w:contextualSpacing/>
    </w:pPr>
  </w:style>
  <w:style w:type="paragraph" w:styleId="Tekstfusnote">
    <w:name w:val="footnote text"/>
    <w:basedOn w:val="Normal"/>
    <w:link w:val="TekstfusnoteChar"/>
    <w:uiPriority w:val="99"/>
    <w:semiHidden/>
    <w:unhideWhenUsed/>
    <w:rsid w:val="00395F52"/>
    <w:rPr>
      <w:sz w:val="20"/>
      <w:szCs w:val="20"/>
    </w:rPr>
  </w:style>
  <w:style w:type="character" w:customStyle="1" w:styleId="TekstfusnoteChar">
    <w:name w:val="Tekst fusnote Char"/>
    <w:basedOn w:val="Zadanifontodlomka"/>
    <w:link w:val="Tekstfusnote"/>
    <w:uiPriority w:val="99"/>
    <w:semiHidden/>
    <w:rsid w:val="00395F52"/>
    <w:rPr>
      <w:rFonts w:ascii="Times New Roman" w:eastAsia="Times New Roman" w:hAnsi="Times New Roman" w:cs="Times New Roman"/>
      <w:sz w:val="20"/>
      <w:szCs w:val="20"/>
      <w:lang w:eastAsia="hr-HR"/>
    </w:rPr>
  </w:style>
  <w:style w:type="character" w:styleId="Referencafusnote">
    <w:name w:val="footnote reference"/>
    <w:basedOn w:val="Zadanifontodlomka"/>
    <w:uiPriority w:val="99"/>
    <w:semiHidden/>
    <w:unhideWhenUsed/>
    <w:rsid w:val="00395F52"/>
    <w:rPr>
      <w:vertAlign w:val="superscript"/>
    </w:rPr>
  </w:style>
  <w:style w:type="character" w:styleId="Hiperveza">
    <w:name w:val="Hyperlink"/>
    <w:uiPriority w:val="99"/>
    <w:rsid w:val="00E10A03"/>
    <w:rPr>
      <w:strike w:val="0"/>
      <w:dstrike w:val="0"/>
      <w:color w:val="125B2F"/>
      <w:u w:val="none"/>
      <w:effect w:val="none"/>
    </w:rPr>
  </w:style>
  <w:style w:type="paragraph" w:styleId="Bezproreda">
    <w:name w:val="No Spacing"/>
    <w:uiPriority w:val="1"/>
    <w:qFormat/>
    <w:rsid w:val="00E10A03"/>
    <w:pPr>
      <w:spacing w:after="0" w:line="240" w:lineRule="auto"/>
    </w:pPr>
    <w:rPr>
      <w:rFonts w:ascii="Times New Roman" w:eastAsia="Times New Roman" w:hAnsi="Times New Roman" w:cs="Times New Roman"/>
      <w:sz w:val="24"/>
      <w:szCs w:val="24"/>
      <w:lang w:eastAsia="hr-HR"/>
    </w:rPr>
  </w:style>
  <w:style w:type="paragraph" w:customStyle="1" w:styleId="paragraph">
    <w:name w:val="paragraph"/>
    <w:basedOn w:val="Normal"/>
    <w:rsid w:val="00CE540B"/>
    <w:pPr>
      <w:spacing w:before="100" w:beforeAutospacing="1" w:after="100" w:afterAutospacing="1"/>
    </w:pPr>
    <w:rPr>
      <w:lang w:val="en-US" w:eastAsia="en-US"/>
    </w:rPr>
  </w:style>
  <w:style w:type="character" w:customStyle="1" w:styleId="normaltextrun">
    <w:name w:val="normaltextrun"/>
    <w:rsid w:val="00CE540B"/>
  </w:style>
  <w:style w:type="character" w:customStyle="1" w:styleId="eop">
    <w:name w:val="eop"/>
    <w:rsid w:val="00CE540B"/>
  </w:style>
  <w:style w:type="paragraph" w:styleId="StandardWeb">
    <w:name w:val="Normal (Web)"/>
    <w:basedOn w:val="Normal"/>
    <w:uiPriority w:val="99"/>
    <w:unhideWhenUsed/>
    <w:rsid w:val="00DE7365"/>
    <w:pPr>
      <w:spacing w:before="100" w:beforeAutospacing="1" w:after="100" w:afterAutospacing="1"/>
    </w:pPr>
  </w:style>
  <w:style w:type="paragraph" w:styleId="Uvuenotijeloteksta">
    <w:name w:val="Body Text Indent"/>
    <w:basedOn w:val="Normal"/>
    <w:link w:val="UvuenotijelotekstaChar"/>
    <w:unhideWhenUsed/>
    <w:rsid w:val="00B729DC"/>
    <w:pPr>
      <w:spacing w:after="120"/>
      <w:ind w:left="283"/>
    </w:pPr>
  </w:style>
  <w:style w:type="character" w:customStyle="1" w:styleId="UvuenotijelotekstaChar">
    <w:name w:val="Uvučeno tijelo teksta Char"/>
    <w:basedOn w:val="Zadanifontodlomka"/>
    <w:link w:val="Uvuenotijeloteksta"/>
    <w:rsid w:val="00B729DC"/>
    <w:rPr>
      <w:rFonts w:ascii="Times New Roman" w:eastAsia="Times New Roman" w:hAnsi="Times New Roman" w:cs="Times New Roman"/>
      <w:sz w:val="24"/>
      <w:szCs w:val="24"/>
      <w:lang w:eastAsia="hr-HR"/>
    </w:rPr>
  </w:style>
  <w:style w:type="paragraph" w:customStyle="1" w:styleId="Default">
    <w:name w:val="Default"/>
    <w:rsid w:val="00B729DC"/>
    <w:pPr>
      <w:autoSpaceDE w:val="0"/>
      <w:autoSpaceDN w:val="0"/>
      <w:adjustRightInd w:val="0"/>
      <w:spacing w:after="0" w:line="240" w:lineRule="auto"/>
    </w:pPr>
    <w:rPr>
      <w:rFonts w:ascii="Arial" w:eastAsia="Calibri" w:hAnsi="Arial" w:cs="Arial"/>
      <w:color w:val="000000"/>
      <w:sz w:val="24"/>
      <w:szCs w:val="24"/>
      <w:lang w:eastAsia="hr-HR"/>
    </w:rPr>
  </w:style>
  <w:style w:type="character" w:customStyle="1" w:styleId="spellingerror">
    <w:name w:val="spellingerror"/>
    <w:rsid w:val="00B729DC"/>
  </w:style>
  <w:style w:type="paragraph" w:customStyle="1" w:styleId="Normal9">
    <w:name w:val="Normal9"/>
    <w:rsid w:val="002C6824"/>
    <w:pPr>
      <w:spacing w:after="0" w:line="240" w:lineRule="auto"/>
    </w:pPr>
    <w:rPr>
      <w:rFonts w:ascii="Times New Roman" w:eastAsia="Times New Roman" w:hAnsi="Times New Roman" w:cs="Times New Roman"/>
      <w:color w:val="000000"/>
      <w:sz w:val="24"/>
      <w:szCs w:val="24"/>
      <w:lang w:eastAsia="hr-HR"/>
    </w:rPr>
  </w:style>
  <w:style w:type="character" w:styleId="Istaknuto">
    <w:name w:val="Emphasis"/>
    <w:uiPriority w:val="20"/>
    <w:qFormat/>
    <w:rsid w:val="003651C2"/>
    <w:rPr>
      <w:rFonts w:cs="Times New Roman"/>
      <w:i/>
      <w:iCs/>
    </w:rPr>
  </w:style>
  <w:style w:type="paragraph" w:customStyle="1" w:styleId="Normal10">
    <w:name w:val="Normal10"/>
    <w:rsid w:val="002044C0"/>
    <w:pPr>
      <w:spacing w:after="0" w:line="240" w:lineRule="auto"/>
    </w:pPr>
    <w:rPr>
      <w:rFonts w:ascii="Times New Roman" w:eastAsia="Times New Roman" w:hAnsi="Times New Roman" w:cs="Times New Roman"/>
      <w:color w:val="000000"/>
      <w:sz w:val="24"/>
      <w:szCs w:val="24"/>
      <w:lang w:eastAsia="hr-HR"/>
    </w:rPr>
  </w:style>
  <w:style w:type="character" w:customStyle="1" w:styleId="OdlomakpopisaChar">
    <w:name w:val="Odlomak popisa Char"/>
    <w:link w:val="Odlomakpopisa"/>
    <w:uiPriority w:val="34"/>
    <w:locked/>
    <w:rsid w:val="007A2454"/>
    <w:rPr>
      <w:rFonts w:ascii="Times New Roman" w:eastAsia="Times New Roman" w:hAnsi="Times New Roman" w:cs="Times New Roman"/>
      <w:sz w:val="24"/>
      <w:szCs w:val="24"/>
      <w:lang w:eastAsia="hr-HR"/>
    </w:rPr>
  </w:style>
  <w:style w:type="character" w:customStyle="1" w:styleId="Naslov1Char">
    <w:name w:val="Naslov 1 Char"/>
    <w:basedOn w:val="Zadanifontodlomka"/>
    <w:link w:val="Naslov1"/>
    <w:uiPriority w:val="9"/>
    <w:rsid w:val="00C357CE"/>
    <w:rPr>
      <w:rFonts w:ascii="Calibri Light" w:eastAsia="Times New Roman" w:hAnsi="Calibri Light" w:cs="Times New Roman"/>
      <w:b/>
      <w:bCs/>
      <w:kern w:val="32"/>
      <w:sz w:val="32"/>
      <w:szCs w:val="32"/>
      <w:lang w:eastAsia="hr-HR"/>
    </w:rPr>
  </w:style>
  <w:style w:type="character" w:customStyle="1" w:styleId="Naslov2Char">
    <w:name w:val="Naslov 2 Char"/>
    <w:basedOn w:val="Zadanifontodlomka"/>
    <w:link w:val="Naslov2"/>
    <w:rsid w:val="00C357CE"/>
    <w:rPr>
      <w:rFonts w:ascii="Arial" w:eastAsia="Times New Roman" w:hAnsi="Arial" w:cs="Arial"/>
      <w:b/>
      <w:bCs/>
      <w:i/>
      <w:iCs/>
      <w:sz w:val="28"/>
      <w:szCs w:val="28"/>
      <w:lang w:eastAsia="hr-HR"/>
    </w:rPr>
  </w:style>
  <w:style w:type="character" w:customStyle="1" w:styleId="Naslov5Char">
    <w:name w:val="Naslov 5 Char"/>
    <w:basedOn w:val="Zadanifontodlomka"/>
    <w:link w:val="Naslov5"/>
    <w:uiPriority w:val="9"/>
    <w:semiHidden/>
    <w:rsid w:val="00C357CE"/>
    <w:rPr>
      <w:rFonts w:ascii="Calibri" w:eastAsia="Times New Roman" w:hAnsi="Calibri" w:cs="Times New Roman"/>
      <w:b/>
      <w:bCs/>
      <w:i/>
      <w:iCs/>
      <w:sz w:val="26"/>
      <w:szCs w:val="26"/>
      <w:lang w:eastAsia="hr-HR"/>
    </w:rPr>
  </w:style>
  <w:style w:type="table" w:styleId="Reetkatablice">
    <w:name w:val="Table Grid"/>
    <w:basedOn w:val="Obinatablica"/>
    <w:uiPriority w:val="39"/>
    <w:rsid w:val="00C357CE"/>
    <w:pPr>
      <w:spacing w:after="0" w:line="240" w:lineRule="auto"/>
    </w:pPr>
    <w:rPr>
      <w:rFonts w:ascii="Times New Roman" w:eastAsia="Times New Roman" w:hAnsi="Times New Roman"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binitekst">
    <w:name w:val="Plain Text"/>
    <w:basedOn w:val="Normal"/>
    <w:link w:val="ObinitekstChar"/>
    <w:semiHidden/>
    <w:unhideWhenUsed/>
    <w:rsid w:val="00C357CE"/>
    <w:rPr>
      <w:rFonts w:ascii="Consolas" w:hAnsi="Consolas"/>
      <w:sz w:val="21"/>
      <w:szCs w:val="21"/>
    </w:rPr>
  </w:style>
  <w:style w:type="character" w:customStyle="1" w:styleId="ObinitekstChar">
    <w:name w:val="Obični tekst Char"/>
    <w:basedOn w:val="Zadanifontodlomka"/>
    <w:link w:val="Obinitekst"/>
    <w:semiHidden/>
    <w:rsid w:val="00C357CE"/>
    <w:rPr>
      <w:rFonts w:ascii="Consolas" w:eastAsia="Times New Roman" w:hAnsi="Consolas" w:cs="Times New Roman"/>
      <w:sz w:val="21"/>
      <w:szCs w:val="21"/>
      <w:lang w:eastAsia="hr-HR"/>
    </w:rPr>
  </w:style>
  <w:style w:type="character" w:styleId="Naglaeno">
    <w:name w:val="Strong"/>
    <w:uiPriority w:val="22"/>
    <w:qFormat/>
    <w:rsid w:val="00C357CE"/>
    <w:rPr>
      <w:rFonts w:cs="Times New Roman"/>
      <w:b/>
      <w:bCs/>
    </w:rPr>
  </w:style>
  <w:style w:type="paragraph" w:styleId="Tijeloteksta">
    <w:name w:val="Body Text"/>
    <w:basedOn w:val="Normal"/>
    <w:link w:val="TijelotekstaChar"/>
    <w:rsid w:val="00C357CE"/>
    <w:pPr>
      <w:jc w:val="both"/>
    </w:pPr>
    <w:rPr>
      <w:rFonts w:ascii="Arial" w:hAnsi="Arial"/>
      <w:lang w:eastAsia="en-US"/>
    </w:rPr>
  </w:style>
  <w:style w:type="character" w:customStyle="1" w:styleId="TijelotekstaChar">
    <w:name w:val="Tijelo teksta Char"/>
    <w:basedOn w:val="Zadanifontodlomka"/>
    <w:link w:val="Tijeloteksta"/>
    <w:rsid w:val="00C357CE"/>
    <w:rPr>
      <w:rFonts w:ascii="Arial" w:eastAsia="Times New Roman" w:hAnsi="Arial" w:cs="Times New Roman"/>
      <w:sz w:val="24"/>
      <w:szCs w:val="24"/>
    </w:rPr>
  </w:style>
  <w:style w:type="character" w:customStyle="1" w:styleId="st">
    <w:name w:val="st"/>
    <w:basedOn w:val="Zadanifontodlomka"/>
    <w:rsid w:val="00C357CE"/>
  </w:style>
  <w:style w:type="paragraph" w:styleId="Tekstbalonia">
    <w:name w:val="Balloon Text"/>
    <w:basedOn w:val="Normal"/>
    <w:link w:val="TekstbaloniaChar"/>
    <w:uiPriority w:val="99"/>
    <w:semiHidden/>
    <w:unhideWhenUsed/>
    <w:rsid w:val="00C357CE"/>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C357CE"/>
    <w:rPr>
      <w:rFonts w:ascii="Segoe UI" w:eastAsia="Times New Roman" w:hAnsi="Segoe UI" w:cs="Segoe UI"/>
      <w:sz w:val="18"/>
      <w:szCs w:val="18"/>
      <w:lang w:eastAsia="hr-HR"/>
    </w:rPr>
  </w:style>
  <w:style w:type="paragraph" w:customStyle="1" w:styleId="Normal11">
    <w:name w:val="Normal11"/>
    <w:rsid w:val="00C357CE"/>
    <w:pPr>
      <w:spacing w:after="0" w:line="240" w:lineRule="auto"/>
    </w:pPr>
    <w:rPr>
      <w:rFonts w:ascii="Times New Roman" w:eastAsia="Times New Roman" w:hAnsi="Times New Roman" w:cs="Times New Roman"/>
      <w:color w:val="000000"/>
      <w:sz w:val="24"/>
      <w:szCs w:val="24"/>
      <w:lang w:eastAsia="hr-HR"/>
    </w:rPr>
  </w:style>
  <w:style w:type="paragraph" w:styleId="Revizija">
    <w:name w:val="Revision"/>
    <w:hidden/>
    <w:uiPriority w:val="99"/>
    <w:semiHidden/>
    <w:rsid w:val="00C357CE"/>
    <w:pPr>
      <w:spacing w:after="0" w:line="240" w:lineRule="auto"/>
    </w:pPr>
    <w:rPr>
      <w:rFonts w:ascii="Times New Roman" w:eastAsia="Times New Roman" w:hAnsi="Times New Roman" w:cs="Times New Roman"/>
      <w:sz w:val="24"/>
      <w:szCs w:val="24"/>
      <w:lang w:eastAsia="hr-HR"/>
    </w:rPr>
  </w:style>
  <w:style w:type="character" w:styleId="Referencakomentara">
    <w:name w:val="annotation reference"/>
    <w:uiPriority w:val="99"/>
    <w:semiHidden/>
    <w:unhideWhenUsed/>
    <w:rsid w:val="00C357CE"/>
    <w:rPr>
      <w:sz w:val="16"/>
      <w:szCs w:val="16"/>
    </w:rPr>
  </w:style>
  <w:style w:type="paragraph" w:styleId="Tekstkomentara">
    <w:name w:val="annotation text"/>
    <w:basedOn w:val="Normal"/>
    <w:link w:val="TekstkomentaraChar"/>
    <w:uiPriority w:val="99"/>
    <w:semiHidden/>
    <w:unhideWhenUsed/>
    <w:rsid w:val="00C357CE"/>
    <w:rPr>
      <w:sz w:val="20"/>
      <w:szCs w:val="20"/>
    </w:rPr>
  </w:style>
  <w:style w:type="character" w:customStyle="1" w:styleId="TekstkomentaraChar">
    <w:name w:val="Tekst komentara Char"/>
    <w:basedOn w:val="Zadanifontodlomka"/>
    <w:link w:val="Tekstkomentara"/>
    <w:uiPriority w:val="99"/>
    <w:semiHidden/>
    <w:rsid w:val="00C357CE"/>
    <w:rPr>
      <w:rFonts w:ascii="Times New Roman" w:eastAsia="Times New Roman" w:hAnsi="Times New Roman" w:cs="Times New Roman"/>
      <w:sz w:val="20"/>
      <w:szCs w:val="20"/>
      <w:lang w:eastAsia="hr-HR"/>
    </w:rPr>
  </w:style>
  <w:style w:type="paragraph" w:styleId="Predmetkomentara">
    <w:name w:val="annotation subject"/>
    <w:basedOn w:val="Tekstkomentara"/>
    <w:next w:val="Tekstkomentara"/>
    <w:link w:val="PredmetkomentaraChar"/>
    <w:uiPriority w:val="99"/>
    <w:semiHidden/>
    <w:unhideWhenUsed/>
    <w:rsid w:val="00C357CE"/>
    <w:rPr>
      <w:b/>
      <w:bCs/>
    </w:rPr>
  </w:style>
  <w:style w:type="character" w:customStyle="1" w:styleId="PredmetkomentaraChar">
    <w:name w:val="Predmet komentara Char"/>
    <w:basedOn w:val="TekstkomentaraChar"/>
    <w:link w:val="Predmetkomentara"/>
    <w:uiPriority w:val="99"/>
    <w:semiHidden/>
    <w:rsid w:val="00C357CE"/>
    <w:rPr>
      <w:rFonts w:ascii="Times New Roman" w:eastAsia="Times New Roman" w:hAnsi="Times New Roman" w:cs="Times New Roman"/>
      <w:b/>
      <w:bCs/>
      <w:sz w:val="20"/>
      <w:szCs w:val="20"/>
      <w:lang w:eastAsia="hr-HR"/>
    </w:rPr>
  </w:style>
  <w:style w:type="character" w:customStyle="1" w:styleId="highlight">
    <w:name w:val="highlight"/>
    <w:basedOn w:val="Zadanifontodlomka"/>
    <w:rsid w:val="00C357CE"/>
  </w:style>
  <w:style w:type="paragraph" w:customStyle="1" w:styleId="Normal12">
    <w:name w:val="Normal12"/>
    <w:rsid w:val="00EB06B2"/>
    <w:pPr>
      <w:spacing w:after="0" w:line="240" w:lineRule="auto"/>
    </w:pPr>
    <w:rPr>
      <w:rFonts w:ascii="Times New Roman" w:eastAsia="Times New Roman" w:hAnsi="Times New Roman" w:cs="Times New Roman"/>
      <w:color w:val="000000"/>
      <w:sz w:val="24"/>
      <w:szCs w:val="24"/>
      <w:lang w:eastAsia="hr-HR"/>
    </w:rPr>
  </w:style>
  <w:style w:type="paragraph" w:styleId="Opisslike">
    <w:name w:val="caption"/>
    <w:basedOn w:val="Normal"/>
    <w:next w:val="Normal"/>
    <w:uiPriority w:val="35"/>
    <w:unhideWhenUsed/>
    <w:qFormat/>
    <w:rsid w:val="00810225"/>
    <w:pPr>
      <w:spacing w:after="200"/>
    </w:pPr>
    <w:rPr>
      <w:i/>
      <w:iCs/>
      <w:color w:val="44546A" w:themeColor="text2"/>
      <w:sz w:val="18"/>
      <w:szCs w:val="18"/>
    </w:rPr>
  </w:style>
  <w:style w:type="character" w:customStyle="1" w:styleId="Naslov3Char">
    <w:name w:val="Naslov 3 Char"/>
    <w:basedOn w:val="Zadanifontodlomka"/>
    <w:link w:val="Naslov3"/>
    <w:uiPriority w:val="9"/>
    <w:rsid w:val="00344E63"/>
    <w:rPr>
      <w:rFonts w:asciiTheme="majorHAnsi" w:eastAsiaTheme="majorEastAsia" w:hAnsiTheme="majorHAnsi" w:cstheme="majorBidi"/>
      <w:color w:val="1F3763" w:themeColor="accent1" w:themeShade="7F"/>
      <w:sz w:val="24"/>
      <w:szCs w:val="24"/>
      <w:lang w:eastAsia="hr-HR"/>
    </w:rPr>
  </w:style>
  <w:style w:type="paragraph" w:styleId="TOCNaslov">
    <w:name w:val="TOC Heading"/>
    <w:basedOn w:val="Naslov1"/>
    <w:next w:val="Normal"/>
    <w:uiPriority w:val="39"/>
    <w:unhideWhenUsed/>
    <w:qFormat/>
    <w:rsid w:val="003B64A7"/>
    <w:pPr>
      <w:keepLines/>
      <w:spacing w:after="0" w:line="259" w:lineRule="auto"/>
      <w:outlineLvl w:val="9"/>
    </w:pPr>
    <w:rPr>
      <w:rFonts w:asciiTheme="majorHAnsi" w:eastAsiaTheme="majorEastAsia" w:hAnsiTheme="majorHAnsi" w:cstheme="majorBidi"/>
      <w:b w:val="0"/>
      <w:bCs w:val="0"/>
      <w:color w:val="2F5496" w:themeColor="accent1" w:themeShade="BF"/>
      <w:kern w:val="0"/>
    </w:rPr>
  </w:style>
  <w:style w:type="paragraph" w:styleId="Sadraj2">
    <w:name w:val="toc 2"/>
    <w:basedOn w:val="Normal"/>
    <w:next w:val="Normal"/>
    <w:autoRedefine/>
    <w:uiPriority w:val="39"/>
    <w:unhideWhenUsed/>
    <w:rsid w:val="003B64A7"/>
    <w:pPr>
      <w:spacing w:after="100" w:line="259" w:lineRule="auto"/>
      <w:ind w:left="220"/>
    </w:pPr>
    <w:rPr>
      <w:rFonts w:asciiTheme="minorHAnsi" w:eastAsiaTheme="minorEastAsia" w:hAnsiTheme="minorHAnsi"/>
      <w:sz w:val="22"/>
      <w:szCs w:val="22"/>
    </w:rPr>
  </w:style>
  <w:style w:type="paragraph" w:styleId="Sadraj1">
    <w:name w:val="toc 1"/>
    <w:basedOn w:val="Normal"/>
    <w:next w:val="Normal"/>
    <w:autoRedefine/>
    <w:uiPriority w:val="39"/>
    <w:unhideWhenUsed/>
    <w:rsid w:val="003B64A7"/>
    <w:pPr>
      <w:spacing w:after="100" w:line="259" w:lineRule="auto"/>
    </w:pPr>
    <w:rPr>
      <w:rFonts w:asciiTheme="minorHAnsi" w:eastAsiaTheme="minorEastAsia" w:hAnsiTheme="minorHAnsi"/>
      <w:sz w:val="22"/>
      <w:szCs w:val="22"/>
    </w:rPr>
  </w:style>
  <w:style w:type="paragraph" w:styleId="Sadraj3">
    <w:name w:val="toc 3"/>
    <w:basedOn w:val="Normal"/>
    <w:next w:val="Normal"/>
    <w:autoRedefine/>
    <w:uiPriority w:val="39"/>
    <w:unhideWhenUsed/>
    <w:rsid w:val="003B64A7"/>
    <w:pPr>
      <w:spacing w:after="100" w:line="259" w:lineRule="auto"/>
      <w:ind w:left="440"/>
    </w:pPr>
    <w:rPr>
      <w:rFonts w:asciiTheme="minorHAnsi" w:eastAsiaTheme="minorEastAsia" w:hAnsiTheme="minorHAnsi"/>
      <w:sz w:val="22"/>
      <w:szCs w:val="22"/>
    </w:rPr>
  </w:style>
  <w:style w:type="paragraph" w:styleId="Tablicaslika">
    <w:name w:val="table of figures"/>
    <w:basedOn w:val="Normal"/>
    <w:next w:val="Normal"/>
    <w:uiPriority w:val="99"/>
    <w:unhideWhenUsed/>
    <w:rsid w:val="00396A13"/>
  </w:style>
  <w:style w:type="paragraph" w:styleId="Tijeloteksta3">
    <w:name w:val="Body Text 3"/>
    <w:basedOn w:val="Normal"/>
    <w:link w:val="Tijeloteksta3Char"/>
    <w:rsid w:val="00B72E17"/>
    <w:pPr>
      <w:spacing w:after="120"/>
    </w:pPr>
    <w:rPr>
      <w:sz w:val="16"/>
      <w:szCs w:val="16"/>
      <w:lang w:val="en-US" w:eastAsia="en-US"/>
    </w:rPr>
  </w:style>
  <w:style w:type="character" w:customStyle="1" w:styleId="Tijeloteksta3Char">
    <w:name w:val="Tijelo teksta 3 Char"/>
    <w:basedOn w:val="Zadanifontodlomka"/>
    <w:link w:val="Tijeloteksta3"/>
    <w:rsid w:val="00B72E17"/>
    <w:rPr>
      <w:rFonts w:ascii="Times New Roman" w:eastAsia="Times New Roman" w:hAnsi="Times New Roman" w:cs="Times New Roman"/>
      <w:sz w:val="16"/>
      <w:szCs w:val="16"/>
      <w:lang w:val="en-US"/>
    </w:rPr>
  </w:style>
  <w:style w:type="character" w:styleId="SlijeenaHiperveza">
    <w:name w:val="FollowedHyperlink"/>
    <w:basedOn w:val="Zadanifontodlomka"/>
    <w:uiPriority w:val="99"/>
    <w:unhideWhenUsed/>
    <w:rsid w:val="00B72E17"/>
    <w:rPr>
      <w:color w:val="954F72" w:themeColor="followedHyperlink"/>
      <w:u w:val="single"/>
    </w:rPr>
  </w:style>
  <w:style w:type="paragraph" w:customStyle="1" w:styleId="msonormal0">
    <w:name w:val="msonormal"/>
    <w:basedOn w:val="Normal"/>
    <w:rsid w:val="00B72E17"/>
    <w:pPr>
      <w:spacing w:before="100" w:beforeAutospacing="1" w:after="100" w:afterAutospacing="1"/>
    </w:pPr>
  </w:style>
  <w:style w:type="paragraph" w:customStyle="1" w:styleId="Normal13">
    <w:name w:val="Normal13"/>
    <w:rsid w:val="00422203"/>
    <w:pPr>
      <w:spacing w:after="0" w:line="240" w:lineRule="auto"/>
    </w:pPr>
    <w:rPr>
      <w:rFonts w:ascii="Times New Roman" w:eastAsia="Times New Roman" w:hAnsi="Times New Roman" w:cs="Times New Roman"/>
      <w:color w:val="000000"/>
      <w:sz w:val="24"/>
      <w:szCs w:val="24"/>
      <w:lang w:eastAsia="hr-HR"/>
    </w:rPr>
  </w:style>
  <w:style w:type="paragraph" w:customStyle="1" w:styleId="Normal14">
    <w:name w:val="Normal14"/>
    <w:rsid w:val="009005FF"/>
    <w:pPr>
      <w:spacing w:after="0" w:line="240" w:lineRule="auto"/>
    </w:pPr>
    <w:rPr>
      <w:rFonts w:ascii="Times New Roman" w:eastAsia="Times New Roman" w:hAnsi="Times New Roman" w:cs="Times New Roman"/>
      <w:color w:val="000000"/>
      <w:sz w:val="24"/>
      <w:szCs w:val="24"/>
      <w:lang w:eastAsia="hr-HR"/>
    </w:rPr>
  </w:style>
  <w:style w:type="paragraph" w:customStyle="1" w:styleId="Normal15">
    <w:name w:val="Normal15"/>
    <w:rsid w:val="00113979"/>
    <w:pPr>
      <w:spacing w:after="0" w:line="240" w:lineRule="auto"/>
    </w:pPr>
    <w:rPr>
      <w:rFonts w:ascii="Times New Roman" w:eastAsia="Times New Roman" w:hAnsi="Times New Roman" w:cs="Times New Roman"/>
      <w:color w:val="000000"/>
      <w:sz w:val="24"/>
      <w:szCs w:val="24"/>
      <w:lang w:eastAsia="hr-HR"/>
    </w:rPr>
  </w:style>
  <w:style w:type="paragraph" w:customStyle="1" w:styleId="Normal16">
    <w:name w:val="Normal16"/>
    <w:rsid w:val="009A303A"/>
    <w:pPr>
      <w:spacing w:after="0" w:line="240" w:lineRule="auto"/>
    </w:pPr>
    <w:rPr>
      <w:rFonts w:ascii="Times New Roman" w:eastAsia="Times New Roman" w:hAnsi="Times New Roman" w:cs="Times New Roman"/>
      <w:color w:val="000000"/>
      <w:sz w:val="24"/>
      <w:szCs w:val="24"/>
      <w:lang w:eastAsia="hr-HR"/>
    </w:rPr>
  </w:style>
  <w:style w:type="paragraph" w:customStyle="1" w:styleId="Normal17">
    <w:name w:val="Normal17"/>
    <w:rsid w:val="00104FED"/>
    <w:pPr>
      <w:spacing w:after="0" w:line="240" w:lineRule="auto"/>
    </w:pPr>
    <w:rPr>
      <w:rFonts w:ascii="Times New Roman" w:eastAsia="Times New Roman" w:hAnsi="Times New Roman" w:cs="Times New Roman"/>
      <w:color w:val="000000"/>
      <w:sz w:val="24"/>
      <w:szCs w:val="24"/>
      <w:lang w:eastAsia="hr-HR"/>
    </w:rPr>
  </w:style>
  <w:style w:type="character" w:customStyle="1" w:styleId="textrun">
    <w:name w:val="textrun"/>
    <w:basedOn w:val="Zadanifontodlomka"/>
    <w:rsid w:val="009F4762"/>
  </w:style>
  <w:style w:type="paragraph" w:customStyle="1" w:styleId="outlineelement">
    <w:name w:val="outlineelement"/>
    <w:basedOn w:val="Normal"/>
    <w:rsid w:val="009F4762"/>
    <w:pPr>
      <w:spacing w:before="100" w:beforeAutospacing="1" w:after="100" w:afterAutospacing="1"/>
    </w:pPr>
  </w:style>
  <w:style w:type="character" w:customStyle="1" w:styleId="tabrun">
    <w:name w:val="tabrun"/>
    <w:basedOn w:val="Zadanifontodlomka"/>
    <w:rsid w:val="009F4762"/>
  </w:style>
  <w:style w:type="character" w:customStyle="1" w:styleId="tabchar">
    <w:name w:val="tabchar"/>
    <w:basedOn w:val="Zadanifontodlomka"/>
    <w:rsid w:val="009F4762"/>
  </w:style>
  <w:style w:type="character" w:customStyle="1" w:styleId="tableaderchars">
    <w:name w:val="tableaderchars"/>
    <w:basedOn w:val="Zadanifontodlomka"/>
    <w:rsid w:val="009F4762"/>
  </w:style>
  <w:style w:type="paragraph" w:customStyle="1" w:styleId="Normal18">
    <w:name w:val="Normal18"/>
    <w:rsid w:val="0065374F"/>
    <w:pPr>
      <w:spacing w:after="0" w:line="240" w:lineRule="auto"/>
    </w:pPr>
    <w:rPr>
      <w:rFonts w:ascii="Times New Roman" w:eastAsia="Times New Roman" w:hAnsi="Times New Roman" w:cs="Times New Roman"/>
      <w:color w:val="000000"/>
      <w:sz w:val="24"/>
      <w:szCs w:val="24"/>
      <w:lang w:eastAsia="hr-HR"/>
    </w:rPr>
  </w:style>
  <w:style w:type="paragraph" w:customStyle="1" w:styleId="Normal19">
    <w:name w:val="Normal19"/>
    <w:rsid w:val="0030715F"/>
    <w:pPr>
      <w:spacing w:after="0" w:line="240" w:lineRule="auto"/>
    </w:pPr>
    <w:rPr>
      <w:rFonts w:ascii="Times New Roman" w:eastAsia="Times New Roman" w:hAnsi="Times New Roman" w:cs="Times New Roman"/>
      <w:color w:val="000000"/>
      <w:sz w:val="24"/>
      <w:szCs w:val="24"/>
      <w:lang w:eastAsia="hr-HR"/>
    </w:rPr>
  </w:style>
  <w:style w:type="paragraph" w:styleId="Podnaslov">
    <w:name w:val="Subtitle"/>
    <w:basedOn w:val="Normal"/>
    <w:next w:val="Normal"/>
    <w:link w:val="PodnaslovChar"/>
    <w:uiPriority w:val="11"/>
    <w:qFormat/>
    <w:rsid w:val="00436CEC"/>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PodnaslovChar">
    <w:name w:val="Podnaslov Char"/>
    <w:basedOn w:val="Zadanifontodlomka"/>
    <w:link w:val="Podnaslov"/>
    <w:uiPriority w:val="11"/>
    <w:rsid w:val="00436CEC"/>
    <w:rPr>
      <w:rFonts w:eastAsiaTheme="minorEastAsia"/>
      <w:color w:val="5A5A5A" w:themeColor="text1" w:themeTint="A5"/>
      <w:spacing w:val="15"/>
      <w:lang w:eastAsia="hr-HR"/>
    </w:rPr>
  </w:style>
  <w:style w:type="paragraph" w:customStyle="1" w:styleId="Normal20">
    <w:name w:val="Normal20"/>
    <w:rsid w:val="00990EA8"/>
    <w:pPr>
      <w:spacing w:after="0" w:line="240" w:lineRule="auto"/>
    </w:pPr>
    <w:rPr>
      <w:rFonts w:ascii="Times New Roman" w:eastAsia="Times New Roman" w:hAnsi="Times New Roman" w:cs="Times New Roman"/>
      <w:color w:val="000000"/>
      <w:sz w:val="24"/>
      <w:szCs w:val="24"/>
      <w:lang w:eastAsia="hr-HR"/>
    </w:rPr>
  </w:style>
  <w:style w:type="paragraph" w:customStyle="1" w:styleId="Normal21">
    <w:name w:val="Normal21"/>
    <w:rsid w:val="00197D2B"/>
    <w:pPr>
      <w:spacing w:after="0" w:line="240" w:lineRule="auto"/>
    </w:pPr>
    <w:rPr>
      <w:rFonts w:ascii="Times New Roman" w:eastAsia="Times New Roman" w:hAnsi="Times New Roman" w:cs="Times New Roman"/>
      <w:color w:val="000000"/>
      <w:sz w:val="24"/>
      <w:szCs w:val="24"/>
      <w:lang w:eastAsia="hr-HR"/>
    </w:rPr>
  </w:style>
  <w:style w:type="paragraph" w:customStyle="1" w:styleId="Normal22">
    <w:name w:val="Normal22"/>
    <w:rsid w:val="00FE7BD1"/>
    <w:pPr>
      <w:spacing w:after="0" w:line="240" w:lineRule="auto"/>
    </w:pPr>
    <w:rPr>
      <w:rFonts w:ascii="Times New Roman" w:eastAsia="Times New Roman" w:hAnsi="Times New Roman" w:cs="Times New Roman"/>
      <w:color w:val="000000"/>
      <w:sz w:val="24"/>
      <w:szCs w:val="24"/>
      <w:lang w:eastAsia="hr-HR"/>
    </w:rPr>
  </w:style>
  <w:style w:type="paragraph" w:customStyle="1" w:styleId="Normal23">
    <w:name w:val="Normal23"/>
    <w:rsid w:val="009C37EA"/>
    <w:pPr>
      <w:spacing w:after="0" w:line="240" w:lineRule="auto"/>
    </w:pPr>
    <w:rPr>
      <w:rFonts w:ascii="Times New Roman" w:eastAsia="Times New Roman" w:hAnsi="Times New Roman" w:cs="Times New Roman"/>
      <w:color w:val="000000"/>
      <w:sz w:val="24"/>
      <w:szCs w:val="24"/>
      <w:lang w:eastAsia="hr-HR"/>
    </w:rPr>
  </w:style>
  <w:style w:type="character" w:customStyle="1" w:styleId="Naslov4Char">
    <w:name w:val="Naslov 4 Char"/>
    <w:basedOn w:val="Zadanifontodlomka"/>
    <w:link w:val="Naslov4"/>
    <w:uiPriority w:val="9"/>
    <w:semiHidden/>
    <w:rsid w:val="007C527A"/>
    <w:rPr>
      <w:rFonts w:ascii="Times New Roman" w:eastAsiaTheme="majorEastAsia" w:hAnsi="Times New Roman" w:cstheme="majorBidi"/>
      <w:i/>
      <w:iCs/>
      <w:color w:val="2F5496" w:themeColor="accent1" w:themeShade="BF"/>
      <w:sz w:val="24"/>
      <w:szCs w:val="24"/>
      <w:lang w:eastAsia="hr-HR"/>
    </w:rPr>
  </w:style>
  <w:style w:type="character" w:customStyle="1" w:styleId="Naslov6Char">
    <w:name w:val="Naslov 6 Char"/>
    <w:basedOn w:val="Zadanifontodlomka"/>
    <w:link w:val="Naslov6"/>
    <w:uiPriority w:val="9"/>
    <w:semiHidden/>
    <w:rsid w:val="007C527A"/>
    <w:rPr>
      <w:rFonts w:ascii="Times New Roman" w:eastAsiaTheme="majorEastAsia" w:hAnsi="Times New Roman" w:cstheme="majorBidi"/>
      <w:i/>
      <w:iCs/>
      <w:color w:val="595959" w:themeColor="text1" w:themeTint="A6"/>
      <w:sz w:val="24"/>
      <w:szCs w:val="24"/>
      <w:lang w:eastAsia="hr-HR"/>
    </w:rPr>
  </w:style>
  <w:style w:type="character" w:customStyle="1" w:styleId="Naslov7Char">
    <w:name w:val="Naslov 7 Char"/>
    <w:basedOn w:val="Zadanifontodlomka"/>
    <w:link w:val="Naslov7"/>
    <w:uiPriority w:val="9"/>
    <w:semiHidden/>
    <w:rsid w:val="007C527A"/>
    <w:rPr>
      <w:rFonts w:ascii="Times New Roman" w:eastAsiaTheme="majorEastAsia" w:hAnsi="Times New Roman" w:cstheme="majorBidi"/>
      <w:color w:val="595959" w:themeColor="text1" w:themeTint="A6"/>
      <w:sz w:val="24"/>
      <w:szCs w:val="24"/>
      <w:lang w:eastAsia="hr-HR"/>
    </w:rPr>
  </w:style>
  <w:style w:type="character" w:customStyle="1" w:styleId="Naslov8Char">
    <w:name w:val="Naslov 8 Char"/>
    <w:basedOn w:val="Zadanifontodlomka"/>
    <w:link w:val="Naslov8"/>
    <w:uiPriority w:val="9"/>
    <w:semiHidden/>
    <w:rsid w:val="007C527A"/>
    <w:rPr>
      <w:rFonts w:ascii="Times New Roman" w:eastAsiaTheme="majorEastAsia" w:hAnsi="Times New Roman" w:cstheme="majorBidi"/>
      <w:i/>
      <w:iCs/>
      <w:color w:val="272727" w:themeColor="text1" w:themeTint="D8"/>
      <w:sz w:val="24"/>
      <w:szCs w:val="24"/>
      <w:lang w:eastAsia="hr-HR"/>
    </w:rPr>
  </w:style>
  <w:style w:type="character" w:customStyle="1" w:styleId="Naslov9Char">
    <w:name w:val="Naslov 9 Char"/>
    <w:basedOn w:val="Zadanifontodlomka"/>
    <w:link w:val="Naslov9"/>
    <w:uiPriority w:val="9"/>
    <w:semiHidden/>
    <w:rsid w:val="007C527A"/>
    <w:rPr>
      <w:rFonts w:ascii="Times New Roman" w:eastAsiaTheme="majorEastAsia" w:hAnsi="Times New Roman" w:cstheme="majorBidi"/>
      <w:color w:val="272727" w:themeColor="text1" w:themeTint="D8"/>
      <w:sz w:val="24"/>
      <w:szCs w:val="24"/>
      <w:lang w:eastAsia="hr-HR"/>
    </w:rPr>
  </w:style>
  <w:style w:type="paragraph" w:styleId="Naslov">
    <w:name w:val="Title"/>
    <w:basedOn w:val="Normal"/>
    <w:next w:val="Normal"/>
    <w:link w:val="NaslovChar"/>
    <w:uiPriority w:val="10"/>
    <w:qFormat/>
    <w:rsid w:val="007C527A"/>
    <w:pPr>
      <w:spacing w:after="80"/>
      <w:contextualSpacing/>
    </w:pPr>
    <w:rPr>
      <w:rFonts w:asciiTheme="majorHAnsi" w:eastAsiaTheme="majorEastAsia" w:hAnsiTheme="majorHAnsi" w:cstheme="majorBidi"/>
      <w:spacing w:val="-10"/>
      <w:kern w:val="28"/>
      <w:sz w:val="56"/>
      <w:szCs w:val="56"/>
    </w:rPr>
  </w:style>
  <w:style w:type="character" w:customStyle="1" w:styleId="NaslovChar">
    <w:name w:val="Naslov Char"/>
    <w:basedOn w:val="Zadanifontodlomka"/>
    <w:link w:val="Naslov"/>
    <w:uiPriority w:val="10"/>
    <w:rsid w:val="007C527A"/>
    <w:rPr>
      <w:rFonts w:asciiTheme="majorHAnsi" w:eastAsiaTheme="majorEastAsia" w:hAnsiTheme="majorHAnsi" w:cstheme="majorBidi"/>
      <w:spacing w:val="-10"/>
      <w:kern w:val="28"/>
      <w:sz w:val="56"/>
      <w:szCs w:val="56"/>
      <w:lang w:eastAsia="hr-HR"/>
    </w:rPr>
  </w:style>
  <w:style w:type="paragraph" w:styleId="Citat">
    <w:name w:val="Quote"/>
    <w:basedOn w:val="Normal"/>
    <w:next w:val="Normal"/>
    <w:link w:val="CitatChar"/>
    <w:uiPriority w:val="29"/>
    <w:qFormat/>
    <w:rsid w:val="007C527A"/>
    <w:pPr>
      <w:spacing w:before="160"/>
      <w:jc w:val="center"/>
    </w:pPr>
    <w:rPr>
      <w:i/>
      <w:iCs/>
      <w:color w:val="404040" w:themeColor="text1" w:themeTint="BF"/>
    </w:rPr>
  </w:style>
  <w:style w:type="character" w:customStyle="1" w:styleId="CitatChar">
    <w:name w:val="Citat Char"/>
    <w:basedOn w:val="Zadanifontodlomka"/>
    <w:link w:val="Citat"/>
    <w:uiPriority w:val="29"/>
    <w:rsid w:val="007C527A"/>
    <w:rPr>
      <w:rFonts w:ascii="Times New Roman" w:eastAsia="Times New Roman" w:hAnsi="Times New Roman" w:cs="Times New Roman"/>
      <w:i/>
      <w:iCs/>
      <w:color w:val="404040" w:themeColor="text1" w:themeTint="BF"/>
      <w:sz w:val="24"/>
      <w:szCs w:val="24"/>
      <w:lang w:eastAsia="hr-HR"/>
    </w:rPr>
  </w:style>
  <w:style w:type="character" w:styleId="Jakoisticanje">
    <w:name w:val="Intense Emphasis"/>
    <w:basedOn w:val="Zadanifontodlomka"/>
    <w:uiPriority w:val="21"/>
    <w:qFormat/>
    <w:rsid w:val="007C527A"/>
    <w:rPr>
      <w:i/>
      <w:iCs/>
      <w:color w:val="2F5496" w:themeColor="accent1" w:themeShade="BF"/>
    </w:rPr>
  </w:style>
  <w:style w:type="paragraph" w:styleId="Naglaencitat">
    <w:name w:val="Intense Quote"/>
    <w:basedOn w:val="Normal"/>
    <w:next w:val="Normal"/>
    <w:link w:val="NaglaencitatChar"/>
    <w:uiPriority w:val="30"/>
    <w:qFormat/>
    <w:rsid w:val="007C527A"/>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NaglaencitatChar">
    <w:name w:val="Naglašen citat Char"/>
    <w:basedOn w:val="Zadanifontodlomka"/>
    <w:link w:val="Naglaencitat"/>
    <w:uiPriority w:val="30"/>
    <w:rsid w:val="007C527A"/>
    <w:rPr>
      <w:rFonts w:ascii="Times New Roman" w:eastAsia="Times New Roman" w:hAnsi="Times New Roman" w:cs="Times New Roman"/>
      <w:i/>
      <w:iCs/>
      <w:color w:val="2F5496" w:themeColor="accent1" w:themeShade="BF"/>
      <w:sz w:val="24"/>
      <w:szCs w:val="24"/>
      <w:lang w:eastAsia="hr-HR"/>
    </w:rPr>
  </w:style>
  <w:style w:type="character" w:styleId="Istaknutareferenca">
    <w:name w:val="Intense Reference"/>
    <w:basedOn w:val="Zadanifontodlomka"/>
    <w:uiPriority w:val="32"/>
    <w:qFormat/>
    <w:rsid w:val="007C527A"/>
    <w:rPr>
      <w:b/>
      <w:bCs/>
      <w:smallCaps/>
      <w:color w:val="2F5496" w:themeColor="accent1" w:themeShade="BF"/>
      <w:spacing w:val="5"/>
    </w:rPr>
  </w:style>
  <w:style w:type="character" w:styleId="Nerijeenospominjanje">
    <w:name w:val="Unresolved Mention"/>
    <w:basedOn w:val="Zadanifontodlomka"/>
    <w:uiPriority w:val="99"/>
    <w:semiHidden/>
    <w:unhideWhenUsed/>
    <w:rsid w:val="007C527A"/>
    <w:rPr>
      <w:color w:val="605E5C"/>
      <w:shd w:val="clear" w:color="auto" w:fill="E1DFDD"/>
    </w:rPr>
  </w:style>
  <w:style w:type="paragraph" w:customStyle="1" w:styleId="Normal24">
    <w:name w:val="Normal24"/>
    <w:rsid w:val="00E74AAA"/>
    <w:pPr>
      <w:spacing w:after="0" w:line="240" w:lineRule="auto"/>
    </w:pPr>
    <w:rPr>
      <w:rFonts w:ascii="Times New Roman" w:eastAsia="Times New Roman" w:hAnsi="Times New Roman" w:cs="Times New Roman"/>
      <w:color w:val="000000"/>
      <w:sz w:val="24"/>
      <w:szCs w:val="24"/>
      <w:lang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6131791">
      <w:bodyDiv w:val="1"/>
      <w:marLeft w:val="0"/>
      <w:marRight w:val="0"/>
      <w:marTop w:val="0"/>
      <w:marBottom w:val="0"/>
      <w:divBdr>
        <w:top w:val="none" w:sz="0" w:space="0" w:color="auto"/>
        <w:left w:val="none" w:sz="0" w:space="0" w:color="auto"/>
        <w:bottom w:val="none" w:sz="0" w:space="0" w:color="auto"/>
        <w:right w:val="none" w:sz="0" w:space="0" w:color="auto"/>
      </w:divBdr>
    </w:div>
    <w:div w:id="50928949">
      <w:bodyDiv w:val="1"/>
      <w:marLeft w:val="0"/>
      <w:marRight w:val="0"/>
      <w:marTop w:val="0"/>
      <w:marBottom w:val="0"/>
      <w:divBdr>
        <w:top w:val="none" w:sz="0" w:space="0" w:color="auto"/>
        <w:left w:val="none" w:sz="0" w:space="0" w:color="auto"/>
        <w:bottom w:val="none" w:sz="0" w:space="0" w:color="auto"/>
        <w:right w:val="none" w:sz="0" w:space="0" w:color="auto"/>
      </w:divBdr>
    </w:div>
    <w:div w:id="56319998">
      <w:bodyDiv w:val="1"/>
      <w:marLeft w:val="0"/>
      <w:marRight w:val="0"/>
      <w:marTop w:val="0"/>
      <w:marBottom w:val="0"/>
      <w:divBdr>
        <w:top w:val="none" w:sz="0" w:space="0" w:color="auto"/>
        <w:left w:val="none" w:sz="0" w:space="0" w:color="auto"/>
        <w:bottom w:val="none" w:sz="0" w:space="0" w:color="auto"/>
        <w:right w:val="none" w:sz="0" w:space="0" w:color="auto"/>
      </w:divBdr>
    </w:div>
    <w:div w:id="67533731">
      <w:bodyDiv w:val="1"/>
      <w:marLeft w:val="0"/>
      <w:marRight w:val="0"/>
      <w:marTop w:val="0"/>
      <w:marBottom w:val="0"/>
      <w:divBdr>
        <w:top w:val="none" w:sz="0" w:space="0" w:color="auto"/>
        <w:left w:val="none" w:sz="0" w:space="0" w:color="auto"/>
        <w:bottom w:val="none" w:sz="0" w:space="0" w:color="auto"/>
        <w:right w:val="none" w:sz="0" w:space="0" w:color="auto"/>
      </w:divBdr>
    </w:div>
    <w:div w:id="108933881">
      <w:bodyDiv w:val="1"/>
      <w:marLeft w:val="0"/>
      <w:marRight w:val="0"/>
      <w:marTop w:val="0"/>
      <w:marBottom w:val="0"/>
      <w:divBdr>
        <w:top w:val="none" w:sz="0" w:space="0" w:color="auto"/>
        <w:left w:val="none" w:sz="0" w:space="0" w:color="auto"/>
        <w:bottom w:val="none" w:sz="0" w:space="0" w:color="auto"/>
        <w:right w:val="none" w:sz="0" w:space="0" w:color="auto"/>
      </w:divBdr>
    </w:div>
    <w:div w:id="116679313">
      <w:bodyDiv w:val="1"/>
      <w:marLeft w:val="0"/>
      <w:marRight w:val="0"/>
      <w:marTop w:val="0"/>
      <w:marBottom w:val="0"/>
      <w:divBdr>
        <w:top w:val="none" w:sz="0" w:space="0" w:color="auto"/>
        <w:left w:val="none" w:sz="0" w:space="0" w:color="auto"/>
        <w:bottom w:val="none" w:sz="0" w:space="0" w:color="auto"/>
        <w:right w:val="none" w:sz="0" w:space="0" w:color="auto"/>
      </w:divBdr>
    </w:div>
    <w:div w:id="132142084">
      <w:bodyDiv w:val="1"/>
      <w:marLeft w:val="0"/>
      <w:marRight w:val="0"/>
      <w:marTop w:val="0"/>
      <w:marBottom w:val="0"/>
      <w:divBdr>
        <w:top w:val="none" w:sz="0" w:space="0" w:color="auto"/>
        <w:left w:val="none" w:sz="0" w:space="0" w:color="auto"/>
        <w:bottom w:val="none" w:sz="0" w:space="0" w:color="auto"/>
        <w:right w:val="none" w:sz="0" w:space="0" w:color="auto"/>
      </w:divBdr>
    </w:div>
    <w:div w:id="133063772">
      <w:bodyDiv w:val="1"/>
      <w:marLeft w:val="0"/>
      <w:marRight w:val="0"/>
      <w:marTop w:val="0"/>
      <w:marBottom w:val="0"/>
      <w:divBdr>
        <w:top w:val="none" w:sz="0" w:space="0" w:color="auto"/>
        <w:left w:val="none" w:sz="0" w:space="0" w:color="auto"/>
        <w:bottom w:val="none" w:sz="0" w:space="0" w:color="auto"/>
        <w:right w:val="none" w:sz="0" w:space="0" w:color="auto"/>
      </w:divBdr>
    </w:div>
    <w:div w:id="144978093">
      <w:bodyDiv w:val="1"/>
      <w:marLeft w:val="0"/>
      <w:marRight w:val="0"/>
      <w:marTop w:val="0"/>
      <w:marBottom w:val="0"/>
      <w:divBdr>
        <w:top w:val="none" w:sz="0" w:space="0" w:color="auto"/>
        <w:left w:val="none" w:sz="0" w:space="0" w:color="auto"/>
        <w:bottom w:val="none" w:sz="0" w:space="0" w:color="auto"/>
        <w:right w:val="none" w:sz="0" w:space="0" w:color="auto"/>
      </w:divBdr>
    </w:div>
    <w:div w:id="202714364">
      <w:bodyDiv w:val="1"/>
      <w:marLeft w:val="0"/>
      <w:marRight w:val="0"/>
      <w:marTop w:val="0"/>
      <w:marBottom w:val="0"/>
      <w:divBdr>
        <w:top w:val="none" w:sz="0" w:space="0" w:color="auto"/>
        <w:left w:val="none" w:sz="0" w:space="0" w:color="auto"/>
        <w:bottom w:val="none" w:sz="0" w:space="0" w:color="auto"/>
        <w:right w:val="none" w:sz="0" w:space="0" w:color="auto"/>
      </w:divBdr>
    </w:div>
    <w:div w:id="209221885">
      <w:bodyDiv w:val="1"/>
      <w:marLeft w:val="0"/>
      <w:marRight w:val="0"/>
      <w:marTop w:val="0"/>
      <w:marBottom w:val="0"/>
      <w:divBdr>
        <w:top w:val="none" w:sz="0" w:space="0" w:color="auto"/>
        <w:left w:val="none" w:sz="0" w:space="0" w:color="auto"/>
        <w:bottom w:val="none" w:sz="0" w:space="0" w:color="auto"/>
        <w:right w:val="none" w:sz="0" w:space="0" w:color="auto"/>
      </w:divBdr>
    </w:div>
    <w:div w:id="213859230">
      <w:bodyDiv w:val="1"/>
      <w:marLeft w:val="0"/>
      <w:marRight w:val="0"/>
      <w:marTop w:val="0"/>
      <w:marBottom w:val="0"/>
      <w:divBdr>
        <w:top w:val="none" w:sz="0" w:space="0" w:color="auto"/>
        <w:left w:val="none" w:sz="0" w:space="0" w:color="auto"/>
        <w:bottom w:val="none" w:sz="0" w:space="0" w:color="auto"/>
        <w:right w:val="none" w:sz="0" w:space="0" w:color="auto"/>
      </w:divBdr>
      <w:divsChild>
        <w:div w:id="1030301914">
          <w:marLeft w:val="0"/>
          <w:marRight w:val="0"/>
          <w:marTop w:val="0"/>
          <w:marBottom w:val="48"/>
          <w:divBdr>
            <w:top w:val="none" w:sz="0" w:space="0" w:color="auto"/>
            <w:left w:val="none" w:sz="0" w:space="0" w:color="auto"/>
            <w:bottom w:val="none" w:sz="0" w:space="0" w:color="auto"/>
            <w:right w:val="none" w:sz="0" w:space="0" w:color="auto"/>
          </w:divBdr>
        </w:div>
      </w:divsChild>
    </w:div>
    <w:div w:id="228930466">
      <w:bodyDiv w:val="1"/>
      <w:marLeft w:val="0"/>
      <w:marRight w:val="0"/>
      <w:marTop w:val="0"/>
      <w:marBottom w:val="0"/>
      <w:divBdr>
        <w:top w:val="none" w:sz="0" w:space="0" w:color="auto"/>
        <w:left w:val="none" w:sz="0" w:space="0" w:color="auto"/>
        <w:bottom w:val="none" w:sz="0" w:space="0" w:color="auto"/>
        <w:right w:val="none" w:sz="0" w:space="0" w:color="auto"/>
      </w:divBdr>
    </w:div>
    <w:div w:id="243419577">
      <w:bodyDiv w:val="1"/>
      <w:marLeft w:val="0"/>
      <w:marRight w:val="0"/>
      <w:marTop w:val="0"/>
      <w:marBottom w:val="0"/>
      <w:divBdr>
        <w:top w:val="none" w:sz="0" w:space="0" w:color="auto"/>
        <w:left w:val="none" w:sz="0" w:space="0" w:color="auto"/>
        <w:bottom w:val="none" w:sz="0" w:space="0" w:color="auto"/>
        <w:right w:val="none" w:sz="0" w:space="0" w:color="auto"/>
      </w:divBdr>
    </w:div>
    <w:div w:id="249048437">
      <w:bodyDiv w:val="1"/>
      <w:marLeft w:val="0"/>
      <w:marRight w:val="0"/>
      <w:marTop w:val="0"/>
      <w:marBottom w:val="0"/>
      <w:divBdr>
        <w:top w:val="none" w:sz="0" w:space="0" w:color="auto"/>
        <w:left w:val="none" w:sz="0" w:space="0" w:color="auto"/>
        <w:bottom w:val="none" w:sz="0" w:space="0" w:color="auto"/>
        <w:right w:val="none" w:sz="0" w:space="0" w:color="auto"/>
      </w:divBdr>
    </w:div>
    <w:div w:id="249049618">
      <w:bodyDiv w:val="1"/>
      <w:marLeft w:val="0"/>
      <w:marRight w:val="0"/>
      <w:marTop w:val="0"/>
      <w:marBottom w:val="0"/>
      <w:divBdr>
        <w:top w:val="none" w:sz="0" w:space="0" w:color="auto"/>
        <w:left w:val="none" w:sz="0" w:space="0" w:color="auto"/>
        <w:bottom w:val="none" w:sz="0" w:space="0" w:color="auto"/>
        <w:right w:val="none" w:sz="0" w:space="0" w:color="auto"/>
      </w:divBdr>
    </w:div>
    <w:div w:id="256715000">
      <w:bodyDiv w:val="1"/>
      <w:marLeft w:val="0"/>
      <w:marRight w:val="0"/>
      <w:marTop w:val="0"/>
      <w:marBottom w:val="0"/>
      <w:divBdr>
        <w:top w:val="none" w:sz="0" w:space="0" w:color="auto"/>
        <w:left w:val="none" w:sz="0" w:space="0" w:color="auto"/>
        <w:bottom w:val="none" w:sz="0" w:space="0" w:color="auto"/>
        <w:right w:val="none" w:sz="0" w:space="0" w:color="auto"/>
      </w:divBdr>
    </w:div>
    <w:div w:id="285935556">
      <w:bodyDiv w:val="1"/>
      <w:marLeft w:val="0"/>
      <w:marRight w:val="0"/>
      <w:marTop w:val="0"/>
      <w:marBottom w:val="0"/>
      <w:divBdr>
        <w:top w:val="none" w:sz="0" w:space="0" w:color="auto"/>
        <w:left w:val="none" w:sz="0" w:space="0" w:color="auto"/>
        <w:bottom w:val="none" w:sz="0" w:space="0" w:color="auto"/>
        <w:right w:val="none" w:sz="0" w:space="0" w:color="auto"/>
      </w:divBdr>
    </w:div>
    <w:div w:id="287931249">
      <w:bodyDiv w:val="1"/>
      <w:marLeft w:val="0"/>
      <w:marRight w:val="0"/>
      <w:marTop w:val="0"/>
      <w:marBottom w:val="0"/>
      <w:divBdr>
        <w:top w:val="none" w:sz="0" w:space="0" w:color="auto"/>
        <w:left w:val="none" w:sz="0" w:space="0" w:color="auto"/>
        <w:bottom w:val="none" w:sz="0" w:space="0" w:color="auto"/>
        <w:right w:val="none" w:sz="0" w:space="0" w:color="auto"/>
      </w:divBdr>
    </w:div>
    <w:div w:id="293565858">
      <w:bodyDiv w:val="1"/>
      <w:marLeft w:val="0"/>
      <w:marRight w:val="0"/>
      <w:marTop w:val="0"/>
      <w:marBottom w:val="0"/>
      <w:divBdr>
        <w:top w:val="none" w:sz="0" w:space="0" w:color="auto"/>
        <w:left w:val="none" w:sz="0" w:space="0" w:color="auto"/>
        <w:bottom w:val="none" w:sz="0" w:space="0" w:color="auto"/>
        <w:right w:val="none" w:sz="0" w:space="0" w:color="auto"/>
      </w:divBdr>
    </w:div>
    <w:div w:id="310983327">
      <w:bodyDiv w:val="1"/>
      <w:marLeft w:val="0"/>
      <w:marRight w:val="0"/>
      <w:marTop w:val="0"/>
      <w:marBottom w:val="0"/>
      <w:divBdr>
        <w:top w:val="none" w:sz="0" w:space="0" w:color="auto"/>
        <w:left w:val="none" w:sz="0" w:space="0" w:color="auto"/>
        <w:bottom w:val="none" w:sz="0" w:space="0" w:color="auto"/>
        <w:right w:val="none" w:sz="0" w:space="0" w:color="auto"/>
      </w:divBdr>
    </w:div>
    <w:div w:id="331563235">
      <w:bodyDiv w:val="1"/>
      <w:marLeft w:val="0"/>
      <w:marRight w:val="0"/>
      <w:marTop w:val="0"/>
      <w:marBottom w:val="0"/>
      <w:divBdr>
        <w:top w:val="none" w:sz="0" w:space="0" w:color="auto"/>
        <w:left w:val="none" w:sz="0" w:space="0" w:color="auto"/>
        <w:bottom w:val="none" w:sz="0" w:space="0" w:color="auto"/>
        <w:right w:val="none" w:sz="0" w:space="0" w:color="auto"/>
      </w:divBdr>
    </w:div>
    <w:div w:id="333536112">
      <w:bodyDiv w:val="1"/>
      <w:marLeft w:val="0"/>
      <w:marRight w:val="0"/>
      <w:marTop w:val="0"/>
      <w:marBottom w:val="0"/>
      <w:divBdr>
        <w:top w:val="none" w:sz="0" w:space="0" w:color="auto"/>
        <w:left w:val="none" w:sz="0" w:space="0" w:color="auto"/>
        <w:bottom w:val="none" w:sz="0" w:space="0" w:color="auto"/>
        <w:right w:val="none" w:sz="0" w:space="0" w:color="auto"/>
      </w:divBdr>
    </w:div>
    <w:div w:id="351957072">
      <w:bodyDiv w:val="1"/>
      <w:marLeft w:val="0"/>
      <w:marRight w:val="0"/>
      <w:marTop w:val="0"/>
      <w:marBottom w:val="0"/>
      <w:divBdr>
        <w:top w:val="none" w:sz="0" w:space="0" w:color="auto"/>
        <w:left w:val="none" w:sz="0" w:space="0" w:color="auto"/>
        <w:bottom w:val="none" w:sz="0" w:space="0" w:color="auto"/>
        <w:right w:val="none" w:sz="0" w:space="0" w:color="auto"/>
      </w:divBdr>
    </w:div>
    <w:div w:id="359935113">
      <w:bodyDiv w:val="1"/>
      <w:marLeft w:val="0"/>
      <w:marRight w:val="0"/>
      <w:marTop w:val="0"/>
      <w:marBottom w:val="0"/>
      <w:divBdr>
        <w:top w:val="none" w:sz="0" w:space="0" w:color="auto"/>
        <w:left w:val="none" w:sz="0" w:space="0" w:color="auto"/>
        <w:bottom w:val="none" w:sz="0" w:space="0" w:color="auto"/>
        <w:right w:val="none" w:sz="0" w:space="0" w:color="auto"/>
      </w:divBdr>
    </w:div>
    <w:div w:id="371419524">
      <w:bodyDiv w:val="1"/>
      <w:marLeft w:val="0"/>
      <w:marRight w:val="0"/>
      <w:marTop w:val="0"/>
      <w:marBottom w:val="0"/>
      <w:divBdr>
        <w:top w:val="none" w:sz="0" w:space="0" w:color="auto"/>
        <w:left w:val="none" w:sz="0" w:space="0" w:color="auto"/>
        <w:bottom w:val="none" w:sz="0" w:space="0" w:color="auto"/>
        <w:right w:val="none" w:sz="0" w:space="0" w:color="auto"/>
      </w:divBdr>
    </w:div>
    <w:div w:id="372735650">
      <w:bodyDiv w:val="1"/>
      <w:marLeft w:val="0"/>
      <w:marRight w:val="0"/>
      <w:marTop w:val="0"/>
      <w:marBottom w:val="0"/>
      <w:divBdr>
        <w:top w:val="none" w:sz="0" w:space="0" w:color="auto"/>
        <w:left w:val="none" w:sz="0" w:space="0" w:color="auto"/>
        <w:bottom w:val="none" w:sz="0" w:space="0" w:color="auto"/>
        <w:right w:val="none" w:sz="0" w:space="0" w:color="auto"/>
      </w:divBdr>
    </w:div>
    <w:div w:id="374937890">
      <w:bodyDiv w:val="1"/>
      <w:marLeft w:val="0"/>
      <w:marRight w:val="0"/>
      <w:marTop w:val="0"/>
      <w:marBottom w:val="0"/>
      <w:divBdr>
        <w:top w:val="none" w:sz="0" w:space="0" w:color="auto"/>
        <w:left w:val="none" w:sz="0" w:space="0" w:color="auto"/>
        <w:bottom w:val="none" w:sz="0" w:space="0" w:color="auto"/>
        <w:right w:val="none" w:sz="0" w:space="0" w:color="auto"/>
      </w:divBdr>
    </w:div>
    <w:div w:id="376707895">
      <w:bodyDiv w:val="1"/>
      <w:marLeft w:val="0"/>
      <w:marRight w:val="0"/>
      <w:marTop w:val="0"/>
      <w:marBottom w:val="0"/>
      <w:divBdr>
        <w:top w:val="none" w:sz="0" w:space="0" w:color="auto"/>
        <w:left w:val="none" w:sz="0" w:space="0" w:color="auto"/>
        <w:bottom w:val="none" w:sz="0" w:space="0" w:color="auto"/>
        <w:right w:val="none" w:sz="0" w:space="0" w:color="auto"/>
      </w:divBdr>
    </w:div>
    <w:div w:id="399059342">
      <w:bodyDiv w:val="1"/>
      <w:marLeft w:val="0"/>
      <w:marRight w:val="0"/>
      <w:marTop w:val="0"/>
      <w:marBottom w:val="0"/>
      <w:divBdr>
        <w:top w:val="none" w:sz="0" w:space="0" w:color="auto"/>
        <w:left w:val="none" w:sz="0" w:space="0" w:color="auto"/>
        <w:bottom w:val="none" w:sz="0" w:space="0" w:color="auto"/>
        <w:right w:val="none" w:sz="0" w:space="0" w:color="auto"/>
      </w:divBdr>
    </w:div>
    <w:div w:id="414861098">
      <w:bodyDiv w:val="1"/>
      <w:marLeft w:val="0"/>
      <w:marRight w:val="0"/>
      <w:marTop w:val="0"/>
      <w:marBottom w:val="0"/>
      <w:divBdr>
        <w:top w:val="none" w:sz="0" w:space="0" w:color="auto"/>
        <w:left w:val="none" w:sz="0" w:space="0" w:color="auto"/>
        <w:bottom w:val="none" w:sz="0" w:space="0" w:color="auto"/>
        <w:right w:val="none" w:sz="0" w:space="0" w:color="auto"/>
      </w:divBdr>
    </w:div>
    <w:div w:id="436024635">
      <w:bodyDiv w:val="1"/>
      <w:marLeft w:val="0"/>
      <w:marRight w:val="0"/>
      <w:marTop w:val="0"/>
      <w:marBottom w:val="0"/>
      <w:divBdr>
        <w:top w:val="none" w:sz="0" w:space="0" w:color="auto"/>
        <w:left w:val="none" w:sz="0" w:space="0" w:color="auto"/>
        <w:bottom w:val="none" w:sz="0" w:space="0" w:color="auto"/>
        <w:right w:val="none" w:sz="0" w:space="0" w:color="auto"/>
      </w:divBdr>
    </w:div>
    <w:div w:id="448478148">
      <w:bodyDiv w:val="1"/>
      <w:marLeft w:val="0"/>
      <w:marRight w:val="0"/>
      <w:marTop w:val="0"/>
      <w:marBottom w:val="0"/>
      <w:divBdr>
        <w:top w:val="none" w:sz="0" w:space="0" w:color="auto"/>
        <w:left w:val="none" w:sz="0" w:space="0" w:color="auto"/>
        <w:bottom w:val="none" w:sz="0" w:space="0" w:color="auto"/>
        <w:right w:val="none" w:sz="0" w:space="0" w:color="auto"/>
      </w:divBdr>
    </w:div>
    <w:div w:id="454636254">
      <w:bodyDiv w:val="1"/>
      <w:marLeft w:val="0"/>
      <w:marRight w:val="0"/>
      <w:marTop w:val="0"/>
      <w:marBottom w:val="0"/>
      <w:divBdr>
        <w:top w:val="none" w:sz="0" w:space="0" w:color="auto"/>
        <w:left w:val="none" w:sz="0" w:space="0" w:color="auto"/>
        <w:bottom w:val="none" w:sz="0" w:space="0" w:color="auto"/>
        <w:right w:val="none" w:sz="0" w:space="0" w:color="auto"/>
      </w:divBdr>
    </w:div>
    <w:div w:id="462118432">
      <w:bodyDiv w:val="1"/>
      <w:marLeft w:val="0"/>
      <w:marRight w:val="0"/>
      <w:marTop w:val="0"/>
      <w:marBottom w:val="0"/>
      <w:divBdr>
        <w:top w:val="none" w:sz="0" w:space="0" w:color="auto"/>
        <w:left w:val="none" w:sz="0" w:space="0" w:color="auto"/>
        <w:bottom w:val="none" w:sz="0" w:space="0" w:color="auto"/>
        <w:right w:val="none" w:sz="0" w:space="0" w:color="auto"/>
      </w:divBdr>
    </w:div>
    <w:div w:id="490218281">
      <w:bodyDiv w:val="1"/>
      <w:marLeft w:val="0"/>
      <w:marRight w:val="0"/>
      <w:marTop w:val="0"/>
      <w:marBottom w:val="0"/>
      <w:divBdr>
        <w:top w:val="none" w:sz="0" w:space="0" w:color="auto"/>
        <w:left w:val="none" w:sz="0" w:space="0" w:color="auto"/>
        <w:bottom w:val="none" w:sz="0" w:space="0" w:color="auto"/>
        <w:right w:val="none" w:sz="0" w:space="0" w:color="auto"/>
      </w:divBdr>
    </w:div>
    <w:div w:id="493032198">
      <w:bodyDiv w:val="1"/>
      <w:marLeft w:val="0"/>
      <w:marRight w:val="0"/>
      <w:marTop w:val="0"/>
      <w:marBottom w:val="0"/>
      <w:divBdr>
        <w:top w:val="none" w:sz="0" w:space="0" w:color="auto"/>
        <w:left w:val="none" w:sz="0" w:space="0" w:color="auto"/>
        <w:bottom w:val="none" w:sz="0" w:space="0" w:color="auto"/>
        <w:right w:val="none" w:sz="0" w:space="0" w:color="auto"/>
      </w:divBdr>
    </w:div>
    <w:div w:id="498228908">
      <w:bodyDiv w:val="1"/>
      <w:marLeft w:val="0"/>
      <w:marRight w:val="0"/>
      <w:marTop w:val="0"/>
      <w:marBottom w:val="0"/>
      <w:divBdr>
        <w:top w:val="none" w:sz="0" w:space="0" w:color="auto"/>
        <w:left w:val="none" w:sz="0" w:space="0" w:color="auto"/>
        <w:bottom w:val="none" w:sz="0" w:space="0" w:color="auto"/>
        <w:right w:val="none" w:sz="0" w:space="0" w:color="auto"/>
      </w:divBdr>
    </w:div>
    <w:div w:id="524248228">
      <w:bodyDiv w:val="1"/>
      <w:marLeft w:val="0"/>
      <w:marRight w:val="0"/>
      <w:marTop w:val="0"/>
      <w:marBottom w:val="0"/>
      <w:divBdr>
        <w:top w:val="none" w:sz="0" w:space="0" w:color="auto"/>
        <w:left w:val="none" w:sz="0" w:space="0" w:color="auto"/>
        <w:bottom w:val="none" w:sz="0" w:space="0" w:color="auto"/>
        <w:right w:val="none" w:sz="0" w:space="0" w:color="auto"/>
      </w:divBdr>
    </w:div>
    <w:div w:id="526868421">
      <w:bodyDiv w:val="1"/>
      <w:marLeft w:val="0"/>
      <w:marRight w:val="0"/>
      <w:marTop w:val="0"/>
      <w:marBottom w:val="0"/>
      <w:divBdr>
        <w:top w:val="none" w:sz="0" w:space="0" w:color="auto"/>
        <w:left w:val="none" w:sz="0" w:space="0" w:color="auto"/>
        <w:bottom w:val="none" w:sz="0" w:space="0" w:color="auto"/>
        <w:right w:val="none" w:sz="0" w:space="0" w:color="auto"/>
      </w:divBdr>
    </w:div>
    <w:div w:id="545946239">
      <w:bodyDiv w:val="1"/>
      <w:marLeft w:val="0"/>
      <w:marRight w:val="0"/>
      <w:marTop w:val="0"/>
      <w:marBottom w:val="0"/>
      <w:divBdr>
        <w:top w:val="none" w:sz="0" w:space="0" w:color="auto"/>
        <w:left w:val="none" w:sz="0" w:space="0" w:color="auto"/>
        <w:bottom w:val="none" w:sz="0" w:space="0" w:color="auto"/>
        <w:right w:val="none" w:sz="0" w:space="0" w:color="auto"/>
      </w:divBdr>
    </w:div>
    <w:div w:id="570702190">
      <w:bodyDiv w:val="1"/>
      <w:marLeft w:val="0"/>
      <w:marRight w:val="0"/>
      <w:marTop w:val="0"/>
      <w:marBottom w:val="0"/>
      <w:divBdr>
        <w:top w:val="none" w:sz="0" w:space="0" w:color="auto"/>
        <w:left w:val="none" w:sz="0" w:space="0" w:color="auto"/>
        <w:bottom w:val="none" w:sz="0" w:space="0" w:color="auto"/>
        <w:right w:val="none" w:sz="0" w:space="0" w:color="auto"/>
      </w:divBdr>
    </w:div>
    <w:div w:id="572468197">
      <w:bodyDiv w:val="1"/>
      <w:marLeft w:val="0"/>
      <w:marRight w:val="0"/>
      <w:marTop w:val="0"/>
      <w:marBottom w:val="0"/>
      <w:divBdr>
        <w:top w:val="none" w:sz="0" w:space="0" w:color="auto"/>
        <w:left w:val="none" w:sz="0" w:space="0" w:color="auto"/>
        <w:bottom w:val="none" w:sz="0" w:space="0" w:color="auto"/>
        <w:right w:val="none" w:sz="0" w:space="0" w:color="auto"/>
      </w:divBdr>
    </w:div>
    <w:div w:id="579215598">
      <w:bodyDiv w:val="1"/>
      <w:marLeft w:val="0"/>
      <w:marRight w:val="0"/>
      <w:marTop w:val="0"/>
      <w:marBottom w:val="0"/>
      <w:divBdr>
        <w:top w:val="none" w:sz="0" w:space="0" w:color="auto"/>
        <w:left w:val="none" w:sz="0" w:space="0" w:color="auto"/>
        <w:bottom w:val="none" w:sz="0" w:space="0" w:color="auto"/>
        <w:right w:val="none" w:sz="0" w:space="0" w:color="auto"/>
      </w:divBdr>
    </w:div>
    <w:div w:id="597327815">
      <w:bodyDiv w:val="1"/>
      <w:marLeft w:val="0"/>
      <w:marRight w:val="0"/>
      <w:marTop w:val="0"/>
      <w:marBottom w:val="0"/>
      <w:divBdr>
        <w:top w:val="none" w:sz="0" w:space="0" w:color="auto"/>
        <w:left w:val="none" w:sz="0" w:space="0" w:color="auto"/>
        <w:bottom w:val="none" w:sz="0" w:space="0" w:color="auto"/>
        <w:right w:val="none" w:sz="0" w:space="0" w:color="auto"/>
      </w:divBdr>
    </w:div>
    <w:div w:id="622231287">
      <w:bodyDiv w:val="1"/>
      <w:marLeft w:val="0"/>
      <w:marRight w:val="0"/>
      <w:marTop w:val="0"/>
      <w:marBottom w:val="0"/>
      <w:divBdr>
        <w:top w:val="none" w:sz="0" w:space="0" w:color="auto"/>
        <w:left w:val="none" w:sz="0" w:space="0" w:color="auto"/>
        <w:bottom w:val="none" w:sz="0" w:space="0" w:color="auto"/>
        <w:right w:val="none" w:sz="0" w:space="0" w:color="auto"/>
      </w:divBdr>
    </w:div>
    <w:div w:id="645595921">
      <w:bodyDiv w:val="1"/>
      <w:marLeft w:val="0"/>
      <w:marRight w:val="0"/>
      <w:marTop w:val="0"/>
      <w:marBottom w:val="0"/>
      <w:divBdr>
        <w:top w:val="none" w:sz="0" w:space="0" w:color="auto"/>
        <w:left w:val="none" w:sz="0" w:space="0" w:color="auto"/>
        <w:bottom w:val="none" w:sz="0" w:space="0" w:color="auto"/>
        <w:right w:val="none" w:sz="0" w:space="0" w:color="auto"/>
      </w:divBdr>
    </w:div>
    <w:div w:id="661735850">
      <w:bodyDiv w:val="1"/>
      <w:marLeft w:val="0"/>
      <w:marRight w:val="0"/>
      <w:marTop w:val="0"/>
      <w:marBottom w:val="0"/>
      <w:divBdr>
        <w:top w:val="none" w:sz="0" w:space="0" w:color="auto"/>
        <w:left w:val="none" w:sz="0" w:space="0" w:color="auto"/>
        <w:bottom w:val="none" w:sz="0" w:space="0" w:color="auto"/>
        <w:right w:val="none" w:sz="0" w:space="0" w:color="auto"/>
      </w:divBdr>
    </w:div>
    <w:div w:id="666060922">
      <w:bodyDiv w:val="1"/>
      <w:marLeft w:val="0"/>
      <w:marRight w:val="0"/>
      <w:marTop w:val="0"/>
      <w:marBottom w:val="0"/>
      <w:divBdr>
        <w:top w:val="none" w:sz="0" w:space="0" w:color="auto"/>
        <w:left w:val="none" w:sz="0" w:space="0" w:color="auto"/>
        <w:bottom w:val="none" w:sz="0" w:space="0" w:color="auto"/>
        <w:right w:val="none" w:sz="0" w:space="0" w:color="auto"/>
      </w:divBdr>
    </w:div>
    <w:div w:id="704675126">
      <w:bodyDiv w:val="1"/>
      <w:marLeft w:val="0"/>
      <w:marRight w:val="0"/>
      <w:marTop w:val="0"/>
      <w:marBottom w:val="0"/>
      <w:divBdr>
        <w:top w:val="none" w:sz="0" w:space="0" w:color="auto"/>
        <w:left w:val="none" w:sz="0" w:space="0" w:color="auto"/>
        <w:bottom w:val="none" w:sz="0" w:space="0" w:color="auto"/>
        <w:right w:val="none" w:sz="0" w:space="0" w:color="auto"/>
      </w:divBdr>
    </w:div>
    <w:div w:id="726033476">
      <w:bodyDiv w:val="1"/>
      <w:marLeft w:val="0"/>
      <w:marRight w:val="0"/>
      <w:marTop w:val="0"/>
      <w:marBottom w:val="0"/>
      <w:divBdr>
        <w:top w:val="none" w:sz="0" w:space="0" w:color="auto"/>
        <w:left w:val="none" w:sz="0" w:space="0" w:color="auto"/>
        <w:bottom w:val="none" w:sz="0" w:space="0" w:color="auto"/>
        <w:right w:val="none" w:sz="0" w:space="0" w:color="auto"/>
      </w:divBdr>
    </w:div>
    <w:div w:id="727218415">
      <w:bodyDiv w:val="1"/>
      <w:marLeft w:val="0"/>
      <w:marRight w:val="0"/>
      <w:marTop w:val="0"/>
      <w:marBottom w:val="0"/>
      <w:divBdr>
        <w:top w:val="none" w:sz="0" w:space="0" w:color="auto"/>
        <w:left w:val="none" w:sz="0" w:space="0" w:color="auto"/>
        <w:bottom w:val="none" w:sz="0" w:space="0" w:color="auto"/>
        <w:right w:val="none" w:sz="0" w:space="0" w:color="auto"/>
      </w:divBdr>
    </w:div>
    <w:div w:id="734740507">
      <w:bodyDiv w:val="1"/>
      <w:marLeft w:val="0"/>
      <w:marRight w:val="0"/>
      <w:marTop w:val="0"/>
      <w:marBottom w:val="0"/>
      <w:divBdr>
        <w:top w:val="none" w:sz="0" w:space="0" w:color="auto"/>
        <w:left w:val="none" w:sz="0" w:space="0" w:color="auto"/>
        <w:bottom w:val="none" w:sz="0" w:space="0" w:color="auto"/>
        <w:right w:val="none" w:sz="0" w:space="0" w:color="auto"/>
      </w:divBdr>
    </w:div>
    <w:div w:id="739837377">
      <w:bodyDiv w:val="1"/>
      <w:marLeft w:val="0"/>
      <w:marRight w:val="0"/>
      <w:marTop w:val="0"/>
      <w:marBottom w:val="0"/>
      <w:divBdr>
        <w:top w:val="none" w:sz="0" w:space="0" w:color="auto"/>
        <w:left w:val="none" w:sz="0" w:space="0" w:color="auto"/>
        <w:bottom w:val="none" w:sz="0" w:space="0" w:color="auto"/>
        <w:right w:val="none" w:sz="0" w:space="0" w:color="auto"/>
      </w:divBdr>
    </w:div>
    <w:div w:id="746850097">
      <w:bodyDiv w:val="1"/>
      <w:marLeft w:val="0"/>
      <w:marRight w:val="0"/>
      <w:marTop w:val="0"/>
      <w:marBottom w:val="0"/>
      <w:divBdr>
        <w:top w:val="none" w:sz="0" w:space="0" w:color="auto"/>
        <w:left w:val="none" w:sz="0" w:space="0" w:color="auto"/>
        <w:bottom w:val="none" w:sz="0" w:space="0" w:color="auto"/>
        <w:right w:val="none" w:sz="0" w:space="0" w:color="auto"/>
      </w:divBdr>
    </w:div>
    <w:div w:id="751125115">
      <w:bodyDiv w:val="1"/>
      <w:marLeft w:val="0"/>
      <w:marRight w:val="0"/>
      <w:marTop w:val="0"/>
      <w:marBottom w:val="0"/>
      <w:divBdr>
        <w:top w:val="none" w:sz="0" w:space="0" w:color="auto"/>
        <w:left w:val="none" w:sz="0" w:space="0" w:color="auto"/>
        <w:bottom w:val="none" w:sz="0" w:space="0" w:color="auto"/>
        <w:right w:val="none" w:sz="0" w:space="0" w:color="auto"/>
      </w:divBdr>
    </w:div>
    <w:div w:id="793912281">
      <w:bodyDiv w:val="1"/>
      <w:marLeft w:val="0"/>
      <w:marRight w:val="0"/>
      <w:marTop w:val="0"/>
      <w:marBottom w:val="0"/>
      <w:divBdr>
        <w:top w:val="none" w:sz="0" w:space="0" w:color="auto"/>
        <w:left w:val="none" w:sz="0" w:space="0" w:color="auto"/>
        <w:bottom w:val="none" w:sz="0" w:space="0" w:color="auto"/>
        <w:right w:val="none" w:sz="0" w:space="0" w:color="auto"/>
      </w:divBdr>
    </w:div>
    <w:div w:id="795639584">
      <w:bodyDiv w:val="1"/>
      <w:marLeft w:val="0"/>
      <w:marRight w:val="0"/>
      <w:marTop w:val="0"/>
      <w:marBottom w:val="0"/>
      <w:divBdr>
        <w:top w:val="none" w:sz="0" w:space="0" w:color="auto"/>
        <w:left w:val="none" w:sz="0" w:space="0" w:color="auto"/>
        <w:bottom w:val="none" w:sz="0" w:space="0" w:color="auto"/>
        <w:right w:val="none" w:sz="0" w:space="0" w:color="auto"/>
      </w:divBdr>
    </w:div>
    <w:div w:id="796995484">
      <w:bodyDiv w:val="1"/>
      <w:marLeft w:val="0"/>
      <w:marRight w:val="0"/>
      <w:marTop w:val="0"/>
      <w:marBottom w:val="0"/>
      <w:divBdr>
        <w:top w:val="none" w:sz="0" w:space="0" w:color="auto"/>
        <w:left w:val="none" w:sz="0" w:space="0" w:color="auto"/>
        <w:bottom w:val="none" w:sz="0" w:space="0" w:color="auto"/>
        <w:right w:val="none" w:sz="0" w:space="0" w:color="auto"/>
      </w:divBdr>
    </w:div>
    <w:div w:id="812524212">
      <w:bodyDiv w:val="1"/>
      <w:marLeft w:val="0"/>
      <w:marRight w:val="0"/>
      <w:marTop w:val="0"/>
      <w:marBottom w:val="0"/>
      <w:divBdr>
        <w:top w:val="none" w:sz="0" w:space="0" w:color="auto"/>
        <w:left w:val="none" w:sz="0" w:space="0" w:color="auto"/>
        <w:bottom w:val="none" w:sz="0" w:space="0" w:color="auto"/>
        <w:right w:val="none" w:sz="0" w:space="0" w:color="auto"/>
      </w:divBdr>
    </w:div>
    <w:div w:id="837615832">
      <w:bodyDiv w:val="1"/>
      <w:marLeft w:val="0"/>
      <w:marRight w:val="0"/>
      <w:marTop w:val="0"/>
      <w:marBottom w:val="0"/>
      <w:divBdr>
        <w:top w:val="none" w:sz="0" w:space="0" w:color="auto"/>
        <w:left w:val="none" w:sz="0" w:space="0" w:color="auto"/>
        <w:bottom w:val="none" w:sz="0" w:space="0" w:color="auto"/>
        <w:right w:val="none" w:sz="0" w:space="0" w:color="auto"/>
      </w:divBdr>
    </w:div>
    <w:div w:id="844172171">
      <w:bodyDiv w:val="1"/>
      <w:marLeft w:val="0"/>
      <w:marRight w:val="0"/>
      <w:marTop w:val="0"/>
      <w:marBottom w:val="0"/>
      <w:divBdr>
        <w:top w:val="none" w:sz="0" w:space="0" w:color="auto"/>
        <w:left w:val="none" w:sz="0" w:space="0" w:color="auto"/>
        <w:bottom w:val="none" w:sz="0" w:space="0" w:color="auto"/>
        <w:right w:val="none" w:sz="0" w:space="0" w:color="auto"/>
      </w:divBdr>
    </w:div>
    <w:div w:id="846674703">
      <w:bodyDiv w:val="1"/>
      <w:marLeft w:val="0"/>
      <w:marRight w:val="0"/>
      <w:marTop w:val="0"/>
      <w:marBottom w:val="0"/>
      <w:divBdr>
        <w:top w:val="none" w:sz="0" w:space="0" w:color="auto"/>
        <w:left w:val="none" w:sz="0" w:space="0" w:color="auto"/>
        <w:bottom w:val="none" w:sz="0" w:space="0" w:color="auto"/>
        <w:right w:val="none" w:sz="0" w:space="0" w:color="auto"/>
      </w:divBdr>
    </w:div>
    <w:div w:id="858350071">
      <w:bodyDiv w:val="1"/>
      <w:marLeft w:val="0"/>
      <w:marRight w:val="0"/>
      <w:marTop w:val="0"/>
      <w:marBottom w:val="0"/>
      <w:divBdr>
        <w:top w:val="none" w:sz="0" w:space="0" w:color="auto"/>
        <w:left w:val="none" w:sz="0" w:space="0" w:color="auto"/>
        <w:bottom w:val="none" w:sz="0" w:space="0" w:color="auto"/>
        <w:right w:val="none" w:sz="0" w:space="0" w:color="auto"/>
      </w:divBdr>
    </w:div>
    <w:div w:id="872965950">
      <w:bodyDiv w:val="1"/>
      <w:marLeft w:val="0"/>
      <w:marRight w:val="0"/>
      <w:marTop w:val="0"/>
      <w:marBottom w:val="0"/>
      <w:divBdr>
        <w:top w:val="none" w:sz="0" w:space="0" w:color="auto"/>
        <w:left w:val="none" w:sz="0" w:space="0" w:color="auto"/>
        <w:bottom w:val="none" w:sz="0" w:space="0" w:color="auto"/>
        <w:right w:val="none" w:sz="0" w:space="0" w:color="auto"/>
      </w:divBdr>
    </w:div>
    <w:div w:id="885290339">
      <w:bodyDiv w:val="1"/>
      <w:marLeft w:val="0"/>
      <w:marRight w:val="0"/>
      <w:marTop w:val="0"/>
      <w:marBottom w:val="0"/>
      <w:divBdr>
        <w:top w:val="none" w:sz="0" w:space="0" w:color="auto"/>
        <w:left w:val="none" w:sz="0" w:space="0" w:color="auto"/>
        <w:bottom w:val="none" w:sz="0" w:space="0" w:color="auto"/>
        <w:right w:val="none" w:sz="0" w:space="0" w:color="auto"/>
      </w:divBdr>
    </w:div>
    <w:div w:id="912130722">
      <w:bodyDiv w:val="1"/>
      <w:marLeft w:val="0"/>
      <w:marRight w:val="0"/>
      <w:marTop w:val="0"/>
      <w:marBottom w:val="0"/>
      <w:divBdr>
        <w:top w:val="none" w:sz="0" w:space="0" w:color="auto"/>
        <w:left w:val="none" w:sz="0" w:space="0" w:color="auto"/>
        <w:bottom w:val="none" w:sz="0" w:space="0" w:color="auto"/>
        <w:right w:val="none" w:sz="0" w:space="0" w:color="auto"/>
      </w:divBdr>
    </w:div>
    <w:div w:id="916402876">
      <w:bodyDiv w:val="1"/>
      <w:marLeft w:val="0"/>
      <w:marRight w:val="0"/>
      <w:marTop w:val="0"/>
      <w:marBottom w:val="0"/>
      <w:divBdr>
        <w:top w:val="none" w:sz="0" w:space="0" w:color="auto"/>
        <w:left w:val="none" w:sz="0" w:space="0" w:color="auto"/>
        <w:bottom w:val="none" w:sz="0" w:space="0" w:color="auto"/>
        <w:right w:val="none" w:sz="0" w:space="0" w:color="auto"/>
      </w:divBdr>
    </w:div>
    <w:div w:id="921447940">
      <w:bodyDiv w:val="1"/>
      <w:marLeft w:val="0"/>
      <w:marRight w:val="0"/>
      <w:marTop w:val="0"/>
      <w:marBottom w:val="0"/>
      <w:divBdr>
        <w:top w:val="none" w:sz="0" w:space="0" w:color="auto"/>
        <w:left w:val="none" w:sz="0" w:space="0" w:color="auto"/>
        <w:bottom w:val="none" w:sz="0" w:space="0" w:color="auto"/>
        <w:right w:val="none" w:sz="0" w:space="0" w:color="auto"/>
      </w:divBdr>
    </w:div>
    <w:div w:id="921524407">
      <w:bodyDiv w:val="1"/>
      <w:marLeft w:val="0"/>
      <w:marRight w:val="0"/>
      <w:marTop w:val="0"/>
      <w:marBottom w:val="0"/>
      <w:divBdr>
        <w:top w:val="none" w:sz="0" w:space="0" w:color="auto"/>
        <w:left w:val="none" w:sz="0" w:space="0" w:color="auto"/>
        <w:bottom w:val="none" w:sz="0" w:space="0" w:color="auto"/>
        <w:right w:val="none" w:sz="0" w:space="0" w:color="auto"/>
      </w:divBdr>
    </w:div>
    <w:div w:id="941766911">
      <w:bodyDiv w:val="1"/>
      <w:marLeft w:val="0"/>
      <w:marRight w:val="0"/>
      <w:marTop w:val="0"/>
      <w:marBottom w:val="0"/>
      <w:divBdr>
        <w:top w:val="none" w:sz="0" w:space="0" w:color="auto"/>
        <w:left w:val="none" w:sz="0" w:space="0" w:color="auto"/>
        <w:bottom w:val="none" w:sz="0" w:space="0" w:color="auto"/>
        <w:right w:val="none" w:sz="0" w:space="0" w:color="auto"/>
      </w:divBdr>
    </w:div>
    <w:div w:id="943071759">
      <w:bodyDiv w:val="1"/>
      <w:marLeft w:val="0"/>
      <w:marRight w:val="0"/>
      <w:marTop w:val="0"/>
      <w:marBottom w:val="0"/>
      <w:divBdr>
        <w:top w:val="none" w:sz="0" w:space="0" w:color="auto"/>
        <w:left w:val="none" w:sz="0" w:space="0" w:color="auto"/>
        <w:bottom w:val="none" w:sz="0" w:space="0" w:color="auto"/>
        <w:right w:val="none" w:sz="0" w:space="0" w:color="auto"/>
      </w:divBdr>
    </w:div>
    <w:div w:id="946547266">
      <w:bodyDiv w:val="1"/>
      <w:marLeft w:val="0"/>
      <w:marRight w:val="0"/>
      <w:marTop w:val="0"/>
      <w:marBottom w:val="0"/>
      <w:divBdr>
        <w:top w:val="none" w:sz="0" w:space="0" w:color="auto"/>
        <w:left w:val="none" w:sz="0" w:space="0" w:color="auto"/>
        <w:bottom w:val="none" w:sz="0" w:space="0" w:color="auto"/>
        <w:right w:val="none" w:sz="0" w:space="0" w:color="auto"/>
      </w:divBdr>
    </w:div>
    <w:div w:id="965114999">
      <w:bodyDiv w:val="1"/>
      <w:marLeft w:val="0"/>
      <w:marRight w:val="0"/>
      <w:marTop w:val="0"/>
      <w:marBottom w:val="0"/>
      <w:divBdr>
        <w:top w:val="none" w:sz="0" w:space="0" w:color="auto"/>
        <w:left w:val="none" w:sz="0" w:space="0" w:color="auto"/>
        <w:bottom w:val="none" w:sz="0" w:space="0" w:color="auto"/>
        <w:right w:val="none" w:sz="0" w:space="0" w:color="auto"/>
      </w:divBdr>
    </w:div>
    <w:div w:id="989284218">
      <w:bodyDiv w:val="1"/>
      <w:marLeft w:val="0"/>
      <w:marRight w:val="0"/>
      <w:marTop w:val="0"/>
      <w:marBottom w:val="0"/>
      <w:divBdr>
        <w:top w:val="none" w:sz="0" w:space="0" w:color="auto"/>
        <w:left w:val="none" w:sz="0" w:space="0" w:color="auto"/>
        <w:bottom w:val="none" w:sz="0" w:space="0" w:color="auto"/>
        <w:right w:val="none" w:sz="0" w:space="0" w:color="auto"/>
      </w:divBdr>
    </w:div>
    <w:div w:id="996762103">
      <w:bodyDiv w:val="1"/>
      <w:marLeft w:val="0"/>
      <w:marRight w:val="0"/>
      <w:marTop w:val="0"/>
      <w:marBottom w:val="0"/>
      <w:divBdr>
        <w:top w:val="none" w:sz="0" w:space="0" w:color="auto"/>
        <w:left w:val="none" w:sz="0" w:space="0" w:color="auto"/>
        <w:bottom w:val="none" w:sz="0" w:space="0" w:color="auto"/>
        <w:right w:val="none" w:sz="0" w:space="0" w:color="auto"/>
      </w:divBdr>
    </w:div>
    <w:div w:id="1004632208">
      <w:bodyDiv w:val="1"/>
      <w:marLeft w:val="0"/>
      <w:marRight w:val="0"/>
      <w:marTop w:val="0"/>
      <w:marBottom w:val="0"/>
      <w:divBdr>
        <w:top w:val="none" w:sz="0" w:space="0" w:color="auto"/>
        <w:left w:val="none" w:sz="0" w:space="0" w:color="auto"/>
        <w:bottom w:val="none" w:sz="0" w:space="0" w:color="auto"/>
        <w:right w:val="none" w:sz="0" w:space="0" w:color="auto"/>
      </w:divBdr>
    </w:div>
    <w:div w:id="1043403929">
      <w:bodyDiv w:val="1"/>
      <w:marLeft w:val="0"/>
      <w:marRight w:val="0"/>
      <w:marTop w:val="0"/>
      <w:marBottom w:val="0"/>
      <w:divBdr>
        <w:top w:val="none" w:sz="0" w:space="0" w:color="auto"/>
        <w:left w:val="none" w:sz="0" w:space="0" w:color="auto"/>
        <w:bottom w:val="none" w:sz="0" w:space="0" w:color="auto"/>
        <w:right w:val="none" w:sz="0" w:space="0" w:color="auto"/>
      </w:divBdr>
    </w:div>
    <w:div w:id="1058287403">
      <w:bodyDiv w:val="1"/>
      <w:marLeft w:val="0"/>
      <w:marRight w:val="0"/>
      <w:marTop w:val="0"/>
      <w:marBottom w:val="0"/>
      <w:divBdr>
        <w:top w:val="none" w:sz="0" w:space="0" w:color="auto"/>
        <w:left w:val="none" w:sz="0" w:space="0" w:color="auto"/>
        <w:bottom w:val="none" w:sz="0" w:space="0" w:color="auto"/>
        <w:right w:val="none" w:sz="0" w:space="0" w:color="auto"/>
      </w:divBdr>
    </w:div>
    <w:div w:id="1066562262">
      <w:bodyDiv w:val="1"/>
      <w:marLeft w:val="0"/>
      <w:marRight w:val="0"/>
      <w:marTop w:val="0"/>
      <w:marBottom w:val="0"/>
      <w:divBdr>
        <w:top w:val="none" w:sz="0" w:space="0" w:color="auto"/>
        <w:left w:val="none" w:sz="0" w:space="0" w:color="auto"/>
        <w:bottom w:val="none" w:sz="0" w:space="0" w:color="auto"/>
        <w:right w:val="none" w:sz="0" w:space="0" w:color="auto"/>
      </w:divBdr>
    </w:div>
    <w:div w:id="1076899585">
      <w:bodyDiv w:val="1"/>
      <w:marLeft w:val="0"/>
      <w:marRight w:val="0"/>
      <w:marTop w:val="0"/>
      <w:marBottom w:val="0"/>
      <w:divBdr>
        <w:top w:val="none" w:sz="0" w:space="0" w:color="auto"/>
        <w:left w:val="none" w:sz="0" w:space="0" w:color="auto"/>
        <w:bottom w:val="none" w:sz="0" w:space="0" w:color="auto"/>
        <w:right w:val="none" w:sz="0" w:space="0" w:color="auto"/>
      </w:divBdr>
    </w:div>
    <w:div w:id="1083331063">
      <w:bodyDiv w:val="1"/>
      <w:marLeft w:val="0"/>
      <w:marRight w:val="0"/>
      <w:marTop w:val="0"/>
      <w:marBottom w:val="0"/>
      <w:divBdr>
        <w:top w:val="none" w:sz="0" w:space="0" w:color="auto"/>
        <w:left w:val="none" w:sz="0" w:space="0" w:color="auto"/>
        <w:bottom w:val="none" w:sz="0" w:space="0" w:color="auto"/>
        <w:right w:val="none" w:sz="0" w:space="0" w:color="auto"/>
      </w:divBdr>
    </w:div>
    <w:div w:id="1115444759">
      <w:bodyDiv w:val="1"/>
      <w:marLeft w:val="0"/>
      <w:marRight w:val="0"/>
      <w:marTop w:val="0"/>
      <w:marBottom w:val="0"/>
      <w:divBdr>
        <w:top w:val="none" w:sz="0" w:space="0" w:color="auto"/>
        <w:left w:val="none" w:sz="0" w:space="0" w:color="auto"/>
        <w:bottom w:val="none" w:sz="0" w:space="0" w:color="auto"/>
        <w:right w:val="none" w:sz="0" w:space="0" w:color="auto"/>
      </w:divBdr>
    </w:div>
    <w:div w:id="1146094503">
      <w:bodyDiv w:val="1"/>
      <w:marLeft w:val="0"/>
      <w:marRight w:val="0"/>
      <w:marTop w:val="0"/>
      <w:marBottom w:val="0"/>
      <w:divBdr>
        <w:top w:val="none" w:sz="0" w:space="0" w:color="auto"/>
        <w:left w:val="none" w:sz="0" w:space="0" w:color="auto"/>
        <w:bottom w:val="none" w:sz="0" w:space="0" w:color="auto"/>
        <w:right w:val="none" w:sz="0" w:space="0" w:color="auto"/>
      </w:divBdr>
    </w:div>
    <w:div w:id="1153989599">
      <w:bodyDiv w:val="1"/>
      <w:marLeft w:val="0"/>
      <w:marRight w:val="0"/>
      <w:marTop w:val="0"/>
      <w:marBottom w:val="0"/>
      <w:divBdr>
        <w:top w:val="none" w:sz="0" w:space="0" w:color="auto"/>
        <w:left w:val="none" w:sz="0" w:space="0" w:color="auto"/>
        <w:bottom w:val="none" w:sz="0" w:space="0" w:color="auto"/>
        <w:right w:val="none" w:sz="0" w:space="0" w:color="auto"/>
      </w:divBdr>
    </w:div>
    <w:div w:id="1165824818">
      <w:bodyDiv w:val="1"/>
      <w:marLeft w:val="0"/>
      <w:marRight w:val="0"/>
      <w:marTop w:val="0"/>
      <w:marBottom w:val="0"/>
      <w:divBdr>
        <w:top w:val="none" w:sz="0" w:space="0" w:color="auto"/>
        <w:left w:val="none" w:sz="0" w:space="0" w:color="auto"/>
        <w:bottom w:val="none" w:sz="0" w:space="0" w:color="auto"/>
        <w:right w:val="none" w:sz="0" w:space="0" w:color="auto"/>
      </w:divBdr>
    </w:div>
    <w:div w:id="1170216447">
      <w:bodyDiv w:val="1"/>
      <w:marLeft w:val="0"/>
      <w:marRight w:val="0"/>
      <w:marTop w:val="0"/>
      <w:marBottom w:val="0"/>
      <w:divBdr>
        <w:top w:val="none" w:sz="0" w:space="0" w:color="auto"/>
        <w:left w:val="none" w:sz="0" w:space="0" w:color="auto"/>
        <w:bottom w:val="none" w:sz="0" w:space="0" w:color="auto"/>
        <w:right w:val="none" w:sz="0" w:space="0" w:color="auto"/>
      </w:divBdr>
    </w:div>
    <w:div w:id="1199854123">
      <w:bodyDiv w:val="1"/>
      <w:marLeft w:val="0"/>
      <w:marRight w:val="0"/>
      <w:marTop w:val="0"/>
      <w:marBottom w:val="0"/>
      <w:divBdr>
        <w:top w:val="none" w:sz="0" w:space="0" w:color="auto"/>
        <w:left w:val="none" w:sz="0" w:space="0" w:color="auto"/>
        <w:bottom w:val="none" w:sz="0" w:space="0" w:color="auto"/>
        <w:right w:val="none" w:sz="0" w:space="0" w:color="auto"/>
      </w:divBdr>
    </w:div>
    <w:div w:id="1212108536">
      <w:bodyDiv w:val="1"/>
      <w:marLeft w:val="0"/>
      <w:marRight w:val="0"/>
      <w:marTop w:val="0"/>
      <w:marBottom w:val="0"/>
      <w:divBdr>
        <w:top w:val="none" w:sz="0" w:space="0" w:color="auto"/>
        <w:left w:val="none" w:sz="0" w:space="0" w:color="auto"/>
        <w:bottom w:val="none" w:sz="0" w:space="0" w:color="auto"/>
        <w:right w:val="none" w:sz="0" w:space="0" w:color="auto"/>
      </w:divBdr>
    </w:div>
    <w:div w:id="1212841147">
      <w:bodyDiv w:val="1"/>
      <w:marLeft w:val="0"/>
      <w:marRight w:val="0"/>
      <w:marTop w:val="0"/>
      <w:marBottom w:val="0"/>
      <w:divBdr>
        <w:top w:val="none" w:sz="0" w:space="0" w:color="auto"/>
        <w:left w:val="none" w:sz="0" w:space="0" w:color="auto"/>
        <w:bottom w:val="none" w:sz="0" w:space="0" w:color="auto"/>
        <w:right w:val="none" w:sz="0" w:space="0" w:color="auto"/>
      </w:divBdr>
    </w:div>
    <w:div w:id="1237129230">
      <w:bodyDiv w:val="1"/>
      <w:marLeft w:val="0"/>
      <w:marRight w:val="0"/>
      <w:marTop w:val="0"/>
      <w:marBottom w:val="0"/>
      <w:divBdr>
        <w:top w:val="none" w:sz="0" w:space="0" w:color="auto"/>
        <w:left w:val="none" w:sz="0" w:space="0" w:color="auto"/>
        <w:bottom w:val="none" w:sz="0" w:space="0" w:color="auto"/>
        <w:right w:val="none" w:sz="0" w:space="0" w:color="auto"/>
      </w:divBdr>
    </w:div>
    <w:div w:id="1253318209">
      <w:bodyDiv w:val="1"/>
      <w:marLeft w:val="0"/>
      <w:marRight w:val="0"/>
      <w:marTop w:val="0"/>
      <w:marBottom w:val="0"/>
      <w:divBdr>
        <w:top w:val="none" w:sz="0" w:space="0" w:color="auto"/>
        <w:left w:val="none" w:sz="0" w:space="0" w:color="auto"/>
        <w:bottom w:val="none" w:sz="0" w:space="0" w:color="auto"/>
        <w:right w:val="none" w:sz="0" w:space="0" w:color="auto"/>
      </w:divBdr>
    </w:div>
    <w:div w:id="1289556032">
      <w:bodyDiv w:val="1"/>
      <w:marLeft w:val="0"/>
      <w:marRight w:val="0"/>
      <w:marTop w:val="0"/>
      <w:marBottom w:val="0"/>
      <w:divBdr>
        <w:top w:val="none" w:sz="0" w:space="0" w:color="auto"/>
        <w:left w:val="none" w:sz="0" w:space="0" w:color="auto"/>
        <w:bottom w:val="none" w:sz="0" w:space="0" w:color="auto"/>
        <w:right w:val="none" w:sz="0" w:space="0" w:color="auto"/>
      </w:divBdr>
    </w:div>
    <w:div w:id="1311329025">
      <w:bodyDiv w:val="1"/>
      <w:marLeft w:val="0"/>
      <w:marRight w:val="0"/>
      <w:marTop w:val="0"/>
      <w:marBottom w:val="0"/>
      <w:divBdr>
        <w:top w:val="none" w:sz="0" w:space="0" w:color="auto"/>
        <w:left w:val="none" w:sz="0" w:space="0" w:color="auto"/>
        <w:bottom w:val="none" w:sz="0" w:space="0" w:color="auto"/>
        <w:right w:val="none" w:sz="0" w:space="0" w:color="auto"/>
      </w:divBdr>
    </w:div>
    <w:div w:id="1323389122">
      <w:bodyDiv w:val="1"/>
      <w:marLeft w:val="0"/>
      <w:marRight w:val="0"/>
      <w:marTop w:val="0"/>
      <w:marBottom w:val="0"/>
      <w:divBdr>
        <w:top w:val="none" w:sz="0" w:space="0" w:color="auto"/>
        <w:left w:val="none" w:sz="0" w:space="0" w:color="auto"/>
        <w:bottom w:val="none" w:sz="0" w:space="0" w:color="auto"/>
        <w:right w:val="none" w:sz="0" w:space="0" w:color="auto"/>
      </w:divBdr>
    </w:div>
    <w:div w:id="1338997767">
      <w:bodyDiv w:val="1"/>
      <w:marLeft w:val="0"/>
      <w:marRight w:val="0"/>
      <w:marTop w:val="0"/>
      <w:marBottom w:val="0"/>
      <w:divBdr>
        <w:top w:val="none" w:sz="0" w:space="0" w:color="auto"/>
        <w:left w:val="none" w:sz="0" w:space="0" w:color="auto"/>
        <w:bottom w:val="none" w:sz="0" w:space="0" w:color="auto"/>
        <w:right w:val="none" w:sz="0" w:space="0" w:color="auto"/>
      </w:divBdr>
    </w:div>
    <w:div w:id="1340234582">
      <w:bodyDiv w:val="1"/>
      <w:marLeft w:val="0"/>
      <w:marRight w:val="0"/>
      <w:marTop w:val="0"/>
      <w:marBottom w:val="0"/>
      <w:divBdr>
        <w:top w:val="none" w:sz="0" w:space="0" w:color="auto"/>
        <w:left w:val="none" w:sz="0" w:space="0" w:color="auto"/>
        <w:bottom w:val="none" w:sz="0" w:space="0" w:color="auto"/>
        <w:right w:val="none" w:sz="0" w:space="0" w:color="auto"/>
      </w:divBdr>
    </w:div>
    <w:div w:id="1340504657">
      <w:bodyDiv w:val="1"/>
      <w:marLeft w:val="0"/>
      <w:marRight w:val="0"/>
      <w:marTop w:val="0"/>
      <w:marBottom w:val="0"/>
      <w:divBdr>
        <w:top w:val="none" w:sz="0" w:space="0" w:color="auto"/>
        <w:left w:val="none" w:sz="0" w:space="0" w:color="auto"/>
        <w:bottom w:val="none" w:sz="0" w:space="0" w:color="auto"/>
        <w:right w:val="none" w:sz="0" w:space="0" w:color="auto"/>
      </w:divBdr>
    </w:div>
    <w:div w:id="1344280813">
      <w:bodyDiv w:val="1"/>
      <w:marLeft w:val="0"/>
      <w:marRight w:val="0"/>
      <w:marTop w:val="0"/>
      <w:marBottom w:val="0"/>
      <w:divBdr>
        <w:top w:val="none" w:sz="0" w:space="0" w:color="auto"/>
        <w:left w:val="none" w:sz="0" w:space="0" w:color="auto"/>
        <w:bottom w:val="none" w:sz="0" w:space="0" w:color="auto"/>
        <w:right w:val="none" w:sz="0" w:space="0" w:color="auto"/>
      </w:divBdr>
    </w:div>
    <w:div w:id="1351175457">
      <w:bodyDiv w:val="1"/>
      <w:marLeft w:val="0"/>
      <w:marRight w:val="0"/>
      <w:marTop w:val="0"/>
      <w:marBottom w:val="0"/>
      <w:divBdr>
        <w:top w:val="none" w:sz="0" w:space="0" w:color="auto"/>
        <w:left w:val="none" w:sz="0" w:space="0" w:color="auto"/>
        <w:bottom w:val="none" w:sz="0" w:space="0" w:color="auto"/>
        <w:right w:val="none" w:sz="0" w:space="0" w:color="auto"/>
      </w:divBdr>
    </w:div>
    <w:div w:id="1354301517">
      <w:bodyDiv w:val="1"/>
      <w:marLeft w:val="0"/>
      <w:marRight w:val="0"/>
      <w:marTop w:val="0"/>
      <w:marBottom w:val="0"/>
      <w:divBdr>
        <w:top w:val="none" w:sz="0" w:space="0" w:color="auto"/>
        <w:left w:val="none" w:sz="0" w:space="0" w:color="auto"/>
        <w:bottom w:val="none" w:sz="0" w:space="0" w:color="auto"/>
        <w:right w:val="none" w:sz="0" w:space="0" w:color="auto"/>
      </w:divBdr>
    </w:div>
    <w:div w:id="1358854510">
      <w:bodyDiv w:val="1"/>
      <w:marLeft w:val="0"/>
      <w:marRight w:val="0"/>
      <w:marTop w:val="0"/>
      <w:marBottom w:val="0"/>
      <w:divBdr>
        <w:top w:val="none" w:sz="0" w:space="0" w:color="auto"/>
        <w:left w:val="none" w:sz="0" w:space="0" w:color="auto"/>
        <w:bottom w:val="none" w:sz="0" w:space="0" w:color="auto"/>
        <w:right w:val="none" w:sz="0" w:space="0" w:color="auto"/>
      </w:divBdr>
    </w:div>
    <w:div w:id="1382558023">
      <w:bodyDiv w:val="1"/>
      <w:marLeft w:val="0"/>
      <w:marRight w:val="0"/>
      <w:marTop w:val="0"/>
      <w:marBottom w:val="0"/>
      <w:divBdr>
        <w:top w:val="none" w:sz="0" w:space="0" w:color="auto"/>
        <w:left w:val="none" w:sz="0" w:space="0" w:color="auto"/>
        <w:bottom w:val="none" w:sz="0" w:space="0" w:color="auto"/>
        <w:right w:val="none" w:sz="0" w:space="0" w:color="auto"/>
      </w:divBdr>
    </w:div>
    <w:div w:id="1386485552">
      <w:bodyDiv w:val="1"/>
      <w:marLeft w:val="0"/>
      <w:marRight w:val="0"/>
      <w:marTop w:val="0"/>
      <w:marBottom w:val="0"/>
      <w:divBdr>
        <w:top w:val="none" w:sz="0" w:space="0" w:color="auto"/>
        <w:left w:val="none" w:sz="0" w:space="0" w:color="auto"/>
        <w:bottom w:val="none" w:sz="0" w:space="0" w:color="auto"/>
        <w:right w:val="none" w:sz="0" w:space="0" w:color="auto"/>
      </w:divBdr>
    </w:div>
    <w:div w:id="1399089830">
      <w:bodyDiv w:val="1"/>
      <w:marLeft w:val="0"/>
      <w:marRight w:val="0"/>
      <w:marTop w:val="0"/>
      <w:marBottom w:val="0"/>
      <w:divBdr>
        <w:top w:val="none" w:sz="0" w:space="0" w:color="auto"/>
        <w:left w:val="none" w:sz="0" w:space="0" w:color="auto"/>
        <w:bottom w:val="none" w:sz="0" w:space="0" w:color="auto"/>
        <w:right w:val="none" w:sz="0" w:space="0" w:color="auto"/>
      </w:divBdr>
    </w:div>
    <w:div w:id="1406563036">
      <w:bodyDiv w:val="1"/>
      <w:marLeft w:val="0"/>
      <w:marRight w:val="0"/>
      <w:marTop w:val="0"/>
      <w:marBottom w:val="0"/>
      <w:divBdr>
        <w:top w:val="none" w:sz="0" w:space="0" w:color="auto"/>
        <w:left w:val="none" w:sz="0" w:space="0" w:color="auto"/>
        <w:bottom w:val="none" w:sz="0" w:space="0" w:color="auto"/>
        <w:right w:val="none" w:sz="0" w:space="0" w:color="auto"/>
      </w:divBdr>
    </w:div>
    <w:div w:id="1412462810">
      <w:bodyDiv w:val="1"/>
      <w:marLeft w:val="0"/>
      <w:marRight w:val="0"/>
      <w:marTop w:val="0"/>
      <w:marBottom w:val="0"/>
      <w:divBdr>
        <w:top w:val="none" w:sz="0" w:space="0" w:color="auto"/>
        <w:left w:val="none" w:sz="0" w:space="0" w:color="auto"/>
        <w:bottom w:val="none" w:sz="0" w:space="0" w:color="auto"/>
        <w:right w:val="none" w:sz="0" w:space="0" w:color="auto"/>
      </w:divBdr>
    </w:div>
    <w:div w:id="1426344960">
      <w:bodyDiv w:val="1"/>
      <w:marLeft w:val="0"/>
      <w:marRight w:val="0"/>
      <w:marTop w:val="0"/>
      <w:marBottom w:val="0"/>
      <w:divBdr>
        <w:top w:val="none" w:sz="0" w:space="0" w:color="auto"/>
        <w:left w:val="none" w:sz="0" w:space="0" w:color="auto"/>
        <w:bottom w:val="none" w:sz="0" w:space="0" w:color="auto"/>
        <w:right w:val="none" w:sz="0" w:space="0" w:color="auto"/>
      </w:divBdr>
    </w:div>
    <w:div w:id="1440223428">
      <w:bodyDiv w:val="1"/>
      <w:marLeft w:val="0"/>
      <w:marRight w:val="0"/>
      <w:marTop w:val="0"/>
      <w:marBottom w:val="0"/>
      <w:divBdr>
        <w:top w:val="none" w:sz="0" w:space="0" w:color="auto"/>
        <w:left w:val="none" w:sz="0" w:space="0" w:color="auto"/>
        <w:bottom w:val="none" w:sz="0" w:space="0" w:color="auto"/>
        <w:right w:val="none" w:sz="0" w:space="0" w:color="auto"/>
      </w:divBdr>
    </w:div>
    <w:div w:id="1469056479">
      <w:bodyDiv w:val="1"/>
      <w:marLeft w:val="0"/>
      <w:marRight w:val="0"/>
      <w:marTop w:val="0"/>
      <w:marBottom w:val="0"/>
      <w:divBdr>
        <w:top w:val="none" w:sz="0" w:space="0" w:color="auto"/>
        <w:left w:val="none" w:sz="0" w:space="0" w:color="auto"/>
        <w:bottom w:val="none" w:sz="0" w:space="0" w:color="auto"/>
        <w:right w:val="none" w:sz="0" w:space="0" w:color="auto"/>
      </w:divBdr>
    </w:div>
    <w:div w:id="1471508979">
      <w:bodyDiv w:val="1"/>
      <w:marLeft w:val="0"/>
      <w:marRight w:val="0"/>
      <w:marTop w:val="0"/>
      <w:marBottom w:val="0"/>
      <w:divBdr>
        <w:top w:val="none" w:sz="0" w:space="0" w:color="auto"/>
        <w:left w:val="none" w:sz="0" w:space="0" w:color="auto"/>
        <w:bottom w:val="none" w:sz="0" w:space="0" w:color="auto"/>
        <w:right w:val="none" w:sz="0" w:space="0" w:color="auto"/>
      </w:divBdr>
    </w:div>
    <w:div w:id="1503006757">
      <w:bodyDiv w:val="1"/>
      <w:marLeft w:val="0"/>
      <w:marRight w:val="0"/>
      <w:marTop w:val="0"/>
      <w:marBottom w:val="0"/>
      <w:divBdr>
        <w:top w:val="none" w:sz="0" w:space="0" w:color="auto"/>
        <w:left w:val="none" w:sz="0" w:space="0" w:color="auto"/>
        <w:bottom w:val="none" w:sz="0" w:space="0" w:color="auto"/>
        <w:right w:val="none" w:sz="0" w:space="0" w:color="auto"/>
      </w:divBdr>
    </w:div>
    <w:div w:id="1506899021">
      <w:bodyDiv w:val="1"/>
      <w:marLeft w:val="0"/>
      <w:marRight w:val="0"/>
      <w:marTop w:val="0"/>
      <w:marBottom w:val="0"/>
      <w:divBdr>
        <w:top w:val="none" w:sz="0" w:space="0" w:color="auto"/>
        <w:left w:val="none" w:sz="0" w:space="0" w:color="auto"/>
        <w:bottom w:val="none" w:sz="0" w:space="0" w:color="auto"/>
        <w:right w:val="none" w:sz="0" w:space="0" w:color="auto"/>
      </w:divBdr>
    </w:div>
    <w:div w:id="1509171066">
      <w:bodyDiv w:val="1"/>
      <w:marLeft w:val="0"/>
      <w:marRight w:val="0"/>
      <w:marTop w:val="0"/>
      <w:marBottom w:val="0"/>
      <w:divBdr>
        <w:top w:val="none" w:sz="0" w:space="0" w:color="auto"/>
        <w:left w:val="none" w:sz="0" w:space="0" w:color="auto"/>
        <w:bottom w:val="none" w:sz="0" w:space="0" w:color="auto"/>
        <w:right w:val="none" w:sz="0" w:space="0" w:color="auto"/>
      </w:divBdr>
    </w:div>
    <w:div w:id="1542475034">
      <w:bodyDiv w:val="1"/>
      <w:marLeft w:val="0"/>
      <w:marRight w:val="0"/>
      <w:marTop w:val="0"/>
      <w:marBottom w:val="0"/>
      <w:divBdr>
        <w:top w:val="none" w:sz="0" w:space="0" w:color="auto"/>
        <w:left w:val="none" w:sz="0" w:space="0" w:color="auto"/>
        <w:bottom w:val="none" w:sz="0" w:space="0" w:color="auto"/>
        <w:right w:val="none" w:sz="0" w:space="0" w:color="auto"/>
      </w:divBdr>
    </w:div>
    <w:div w:id="1556117696">
      <w:bodyDiv w:val="1"/>
      <w:marLeft w:val="0"/>
      <w:marRight w:val="0"/>
      <w:marTop w:val="0"/>
      <w:marBottom w:val="0"/>
      <w:divBdr>
        <w:top w:val="none" w:sz="0" w:space="0" w:color="auto"/>
        <w:left w:val="none" w:sz="0" w:space="0" w:color="auto"/>
        <w:bottom w:val="none" w:sz="0" w:space="0" w:color="auto"/>
        <w:right w:val="none" w:sz="0" w:space="0" w:color="auto"/>
      </w:divBdr>
    </w:div>
    <w:div w:id="1561937036">
      <w:bodyDiv w:val="1"/>
      <w:marLeft w:val="0"/>
      <w:marRight w:val="0"/>
      <w:marTop w:val="0"/>
      <w:marBottom w:val="0"/>
      <w:divBdr>
        <w:top w:val="none" w:sz="0" w:space="0" w:color="auto"/>
        <w:left w:val="none" w:sz="0" w:space="0" w:color="auto"/>
        <w:bottom w:val="none" w:sz="0" w:space="0" w:color="auto"/>
        <w:right w:val="none" w:sz="0" w:space="0" w:color="auto"/>
      </w:divBdr>
    </w:div>
    <w:div w:id="1564827372">
      <w:bodyDiv w:val="1"/>
      <w:marLeft w:val="0"/>
      <w:marRight w:val="0"/>
      <w:marTop w:val="0"/>
      <w:marBottom w:val="0"/>
      <w:divBdr>
        <w:top w:val="none" w:sz="0" w:space="0" w:color="auto"/>
        <w:left w:val="none" w:sz="0" w:space="0" w:color="auto"/>
        <w:bottom w:val="none" w:sz="0" w:space="0" w:color="auto"/>
        <w:right w:val="none" w:sz="0" w:space="0" w:color="auto"/>
      </w:divBdr>
    </w:div>
    <w:div w:id="1573734712">
      <w:bodyDiv w:val="1"/>
      <w:marLeft w:val="0"/>
      <w:marRight w:val="0"/>
      <w:marTop w:val="0"/>
      <w:marBottom w:val="0"/>
      <w:divBdr>
        <w:top w:val="none" w:sz="0" w:space="0" w:color="auto"/>
        <w:left w:val="none" w:sz="0" w:space="0" w:color="auto"/>
        <w:bottom w:val="none" w:sz="0" w:space="0" w:color="auto"/>
        <w:right w:val="none" w:sz="0" w:space="0" w:color="auto"/>
      </w:divBdr>
    </w:div>
    <w:div w:id="1579099747">
      <w:bodyDiv w:val="1"/>
      <w:marLeft w:val="0"/>
      <w:marRight w:val="0"/>
      <w:marTop w:val="0"/>
      <w:marBottom w:val="0"/>
      <w:divBdr>
        <w:top w:val="none" w:sz="0" w:space="0" w:color="auto"/>
        <w:left w:val="none" w:sz="0" w:space="0" w:color="auto"/>
        <w:bottom w:val="none" w:sz="0" w:space="0" w:color="auto"/>
        <w:right w:val="none" w:sz="0" w:space="0" w:color="auto"/>
      </w:divBdr>
    </w:div>
    <w:div w:id="1581939476">
      <w:bodyDiv w:val="1"/>
      <w:marLeft w:val="0"/>
      <w:marRight w:val="0"/>
      <w:marTop w:val="0"/>
      <w:marBottom w:val="0"/>
      <w:divBdr>
        <w:top w:val="none" w:sz="0" w:space="0" w:color="auto"/>
        <w:left w:val="none" w:sz="0" w:space="0" w:color="auto"/>
        <w:bottom w:val="none" w:sz="0" w:space="0" w:color="auto"/>
        <w:right w:val="none" w:sz="0" w:space="0" w:color="auto"/>
      </w:divBdr>
    </w:div>
    <w:div w:id="1595047755">
      <w:bodyDiv w:val="1"/>
      <w:marLeft w:val="0"/>
      <w:marRight w:val="0"/>
      <w:marTop w:val="0"/>
      <w:marBottom w:val="0"/>
      <w:divBdr>
        <w:top w:val="none" w:sz="0" w:space="0" w:color="auto"/>
        <w:left w:val="none" w:sz="0" w:space="0" w:color="auto"/>
        <w:bottom w:val="none" w:sz="0" w:space="0" w:color="auto"/>
        <w:right w:val="none" w:sz="0" w:space="0" w:color="auto"/>
      </w:divBdr>
    </w:div>
    <w:div w:id="1596859219">
      <w:bodyDiv w:val="1"/>
      <w:marLeft w:val="0"/>
      <w:marRight w:val="0"/>
      <w:marTop w:val="0"/>
      <w:marBottom w:val="0"/>
      <w:divBdr>
        <w:top w:val="none" w:sz="0" w:space="0" w:color="auto"/>
        <w:left w:val="none" w:sz="0" w:space="0" w:color="auto"/>
        <w:bottom w:val="none" w:sz="0" w:space="0" w:color="auto"/>
        <w:right w:val="none" w:sz="0" w:space="0" w:color="auto"/>
      </w:divBdr>
    </w:div>
    <w:div w:id="1597708578">
      <w:bodyDiv w:val="1"/>
      <w:marLeft w:val="0"/>
      <w:marRight w:val="0"/>
      <w:marTop w:val="0"/>
      <w:marBottom w:val="0"/>
      <w:divBdr>
        <w:top w:val="none" w:sz="0" w:space="0" w:color="auto"/>
        <w:left w:val="none" w:sz="0" w:space="0" w:color="auto"/>
        <w:bottom w:val="none" w:sz="0" w:space="0" w:color="auto"/>
        <w:right w:val="none" w:sz="0" w:space="0" w:color="auto"/>
      </w:divBdr>
    </w:div>
    <w:div w:id="1601526150">
      <w:bodyDiv w:val="1"/>
      <w:marLeft w:val="0"/>
      <w:marRight w:val="0"/>
      <w:marTop w:val="0"/>
      <w:marBottom w:val="0"/>
      <w:divBdr>
        <w:top w:val="none" w:sz="0" w:space="0" w:color="auto"/>
        <w:left w:val="none" w:sz="0" w:space="0" w:color="auto"/>
        <w:bottom w:val="none" w:sz="0" w:space="0" w:color="auto"/>
        <w:right w:val="none" w:sz="0" w:space="0" w:color="auto"/>
      </w:divBdr>
    </w:div>
    <w:div w:id="1603413237">
      <w:bodyDiv w:val="1"/>
      <w:marLeft w:val="0"/>
      <w:marRight w:val="0"/>
      <w:marTop w:val="0"/>
      <w:marBottom w:val="0"/>
      <w:divBdr>
        <w:top w:val="none" w:sz="0" w:space="0" w:color="auto"/>
        <w:left w:val="none" w:sz="0" w:space="0" w:color="auto"/>
        <w:bottom w:val="none" w:sz="0" w:space="0" w:color="auto"/>
        <w:right w:val="none" w:sz="0" w:space="0" w:color="auto"/>
      </w:divBdr>
    </w:div>
    <w:div w:id="1623729419">
      <w:bodyDiv w:val="1"/>
      <w:marLeft w:val="0"/>
      <w:marRight w:val="0"/>
      <w:marTop w:val="0"/>
      <w:marBottom w:val="0"/>
      <w:divBdr>
        <w:top w:val="none" w:sz="0" w:space="0" w:color="auto"/>
        <w:left w:val="none" w:sz="0" w:space="0" w:color="auto"/>
        <w:bottom w:val="none" w:sz="0" w:space="0" w:color="auto"/>
        <w:right w:val="none" w:sz="0" w:space="0" w:color="auto"/>
      </w:divBdr>
    </w:div>
    <w:div w:id="1634601659">
      <w:bodyDiv w:val="1"/>
      <w:marLeft w:val="0"/>
      <w:marRight w:val="0"/>
      <w:marTop w:val="0"/>
      <w:marBottom w:val="0"/>
      <w:divBdr>
        <w:top w:val="none" w:sz="0" w:space="0" w:color="auto"/>
        <w:left w:val="none" w:sz="0" w:space="0" w:color="auto"/>
        <w:bottom w:val="none" w:sz="0" w:space="0" w:color="auto"/>
        <w:right w:val="none" w:sz="0" w:space="0" w:color="auto"/>
      </w:divBdr>
    </w:div>
    <w:div w:id="1637371303">
      <w:bodyDiv w:val="1"/>
      <w:marLeft w:val="0"/>
      <w:marRight w:val="0"/>
      <w:marTop w:val="0"/>
      <w:marBottom w:val="0"/>
      <w:divBdr>
        <w:top w:val="none" w:sz="0" w:space="0" w:color="auto"/>
        <w:left w:val="none" w:sz="0" w:space="0" w:color="auto"/>
        <w:bottom w:val="none" w:sz="0" w:space="0" w:color="auto"/>
        <w:right w:val="none" w:sz="0" w:space="0" w:color="auto"/>
      </w:divBdr>
    </w:div>
    <w:div w:id="1679848871">
      <w:bodyDiv w:val="1"/>
      <w:marLeft w:val="0"/>
      <w:marRight w:val="0"/>
      <w:marTop w:val="0"/>
      <w:marBottom w:val="0"/>
      <w:divBdr>
        <w:top w:val="none" w:sz="0" w:space="0" w:color="auto"/>
        <w:left w:val="none" w:sz="0" w:space="0" w:color="auto"/>
        <w:bottom w:val="none" w:sz="0" w:space="0" w:color="auto"/>
        <w:right w:val="none" w:sz="0" w:space="0" w:color="auto"/>
      </w:divBdr>
    </w:div>
    <w:div w:id="1707679199">
      <w:bodyDiv w:val="1"/>
      <w:marLeft w:val="0"/>
      <w:marRight w:val="0"/>
      <w:marTop w:val="0"/>
      <w:marBottom w:val="0"/>
      <w:divBdr>
        <w:top w:val="none" w:sz="0" w:space="0" w:color="auto"/>
        <w:left w:val="none" w:sz="0" w:space="0" w:color="auto"/>
        <w:bottom w:val="none" w:sz="0" w:space="0" w:color="auto"/>
        <w:right w:val="none" w:sz="0" w:space="0" w:color="auto"/>
      </w:divBdr>
    </w:div>
    <w:div w:id="1722708454">
      <w:bodyDiv w:val="1"/>
      <w:marLeft w:val="0"/>
      <w:marRight w:val="0"/>
      <w:marTop w:val="0"/>
      <w:marBottom w:val="0"/>
      <w:divBdr>
        <w:top w:val="none" w:sz="0" w:space="0" w:color="auto"/>
        <w:left w:val="none" w:sz="0" w:space="0" w:color="auto"/>
        <w:bottom w:val="none" w:sz="0" w:space="0" w:color="auto"/>
        <w:right w:val="none" w:sz="0" w:space="0" w:color="auto"/>
      </w:divBdr>
    </w:div>
    <w:div w:id="1725325779">
      <w:bodyDiv w:val="1"/>
      <w:marLeft w:val="0"/>
      <w:marRight w:val="0"/>
      <w:marTop w:val="0"/>
      <w:marBottom w:val="0"/>
      <w:divBdr>
        <w:top w:val="none" w:sz="0" w:space="0" w:color="auto"/>
        <w:left w:val="none" w:sz="0" w:space="0" w:color="auto"/>
        <w:bottom w:val="none" w:sz="0" w:space="0" w:color="auto"/>
        <w:right w:val="none" w:sz="0" w:space="0" w:color="auto"/>
      </w:divBdr>
    </w:div>
    <w:div w:id="1727995042">
      <w:bodyDiv w:val="1"/>
      <w:marLeft w:val="0"/>
      <w:marRight w:val="0"/>
      <w:marTop w:val="0"/>
      <w:marBottom w:val="0"/>
      <w:divBdr>
        <w:top w:val="none" w:sz="0" w:space="0" w:color="auto"/>
        <w:left w:val="none" w:sz="0" w:space="0" w:color="auto"/>
        <w:bottom w:val="none" w:sz="0" w:space="0" w:color="auto"/>
        <w:right w:val="none" w:sz="0" w:space="0" w:color="auto"/>
      </w:divBdr>
    </w:div>
    <w:div w:id="1739282171">
      <w:bodyDiv w:val="1"/>
      <w:marLeft w:val="0"/>
      <w:marRight w:val="0"/>
      <w:marTop w:val="0"/>
      <w:marBottom w:val="0"/>
      <w:divBdr>
        <w:top w:val="none" w:sz="0" w:space="0" w:color="auto"/>
        <w:left w:val="none" w:sz="0" w:space="0" w:color="auto"/>
        <w:bottom w:val="none" w:sz="0" w:space="0" w:color="auto"/>
        <w:right w:val="none" w:sz="0" w:space="0" w:color="auto"/>
      </w:divBdr>
    </w:div>
    <w:div w:id="1745182187">
      <w:bodyDiv w:val="1"/>
      <w:marLeft w:val="0"/>
      <w:marRight w:val="0"/>
      <w:marTop w:val="0"/>
      <w:marBottom w:val="0"/>
      <w:divBdr>
        <w:top w:val="none" w:sz="0" w:space="0" w:color="auto"/>
        <w:left w:val="none" w:sz="0" w:space="0" w:color="auto"/>
        <w:bottom w:val="none" w:sz="0" w:space="0" w:color="auto"/>
        <w:right w:val="none" w:sz="0" w:space="0" w:color="auto"/>
      </w:divBdr>
    </w:div>
    <w:div w:id="1748921054">
      <w:bodyDiv w:val="1"/>
      <w:marLeft w:val="0"/>
      <w:marRight w:val="0"/>
      <w:marTop w:val="0"/>
      <w:marBottom w:val="0"/>
      <w:divBdr>
        <w:top w:val="none" w:sz="0" w:space="0" w:color="auto"/>
        <w:left w:val="none" w:sz="0" w:space="0" w:color="auto"/>
        <w:bottom w:val="none" w:sz="0" w:space="0" w:color="auto"/>
        <w:right w:val="none" w:sz="0" w:space="0" w:color="auto"/>
      </w:divBdr>
    </w:div>
    <w:div w:id="1766657037">
      <w:bodyDiv w:val="1"/>
      <w:marLeft w:val="0"/>
      <w:marRight w:val="0"/>
      <w:marTop w:val="0"/>
      <w:marBottom w:val="0"/>
      <w:divBdr>
        <w:top w:val="none" w:sz="0" w:space="0" w:color="auto"/>
        <w:left w:val="none" w:sz="0" w:space="0" w:color="auto"/>
        <w:bottom w:val="none" w:sz="0" w:space="0" w:color="auto"/>
        <w:right w:val="none" w:sz="0" w:space="0" w:color="auto"/>
      </w:divBdr>
    </w:div>
    <w:div w:id="1785004279">
      <w:bodyDiv w:val="1"/>
      <w:marLeft w:val="0"/>
      <w:marRight w:val="0"/>
      <w:marTop w:val="0"/>
      <w:marBottom w:val="0"/>
      <w:divBdr>
        <w:top w:val="none" w:sz="0" w:space="0" w:color="auto"/>
        <w:left w:val="none" w:sz="0" w:space="0" w:color="auto"/>
        <w:bottom w:val="none" w:sz="0" w:space="0" w:color="auto"/>
        <w:right w:val="none" w:sz="0" w:space="0" w:color="auto"/>
      </w:divBdr>
    </w:div>
    <w:div w:id="1786846293">
      <w:bodyDiv w:val="1"/>
      <w:marLeft w:val="0"/>
      <w:marRight w:val="0"/>
      <w:marTop w:val="0"/>
      <w:marBottom w:val="0"/>
      <w:divBdr>
        <w:top w:val="none" w:sz="0" w:space="0" w:color="auto"/>
        <w:left w:val="none" w:sz="0" w:space="0" w:color="auto"/>
        <w:bottom w:val="none" w:sz="0" w:space="0" w:color="auto"/>
        <w:right w:val="none" w:sz="0" w:space="0" w:color="auto"/>
      </w:divBdr>
    </w:div>
    <w:div w:id="1790078613">
      <w:bodyDiv w:val="1"/>
      <w:marLeft w:val="0"/>
      <w:marRight w:val="0"/>
      <w:marTop w:val="0"/>
      <w:marBottom w:val="0"/>
      <w:divBdr>
        <w:top w:val="none" w:sz="0" w:space="0" w:color="auto"/>
        <w:left w:val="none" w:sz="0" w:space="0" w:color="auto"/>
        <w:bottom w:val="none" w:sz="0" w:space="0" w:color="auto"/>
        <w:right w:val="none" w:sz="0" w:space="0" w:color="auto"/>
      </w:divBdr>
    </w:div>
    <w:div w:id="1804615218">
      <w:bodyDiv w:val="1"/>
      <w:marLeft w:val="0"/>
      <w:marRight w:val="0"/>
      <w:marTop w:val="0"/>
      <w:marBottom w:val="0"/>
      <w:divBdr>
        <w:top w:val="none" w:sz="0" w:space="0" w:color="auto"/>
        <w:left w:val="none" w:sz="0" w:space="0" w:color="auto"/>
        <w:bottom w:val="none" w:sz="0" w:space="0" w:color="auto"/>
        <w:right w:val="none" w:sz="0" w:space="0" w:color="auto"/>
      </w:divBdr>
    </w:div>
    <w:div w:id="1814709443">
      <w:bodyDiv w:val="1"/>
      <w:marLeft w:val="0"/>
      <w:marRight w:val="0"/>
      <w:marTop w:val="0"/>
      <w:marBottom w:val="0"/>
      <w:divBdr>
        <w:top w:val="none" w:sz="0" w:space="0" w:color="auto"/>
        <w:left w:val="none" w:sz="0" w:space="0" w:color="auto"/>
        <w:bottom w:val="none" w:sz="0" w:space="0" w:color="auto"/>
        <w:right w:val="none" w:sz="0" w:space="0" w:color="auto"/>
      </w:divBdr>
    </w:div>
    <w:div w:id="1819764702">
      <w:bodyDiv w:val="1"/>
      <w:marLeft w:val="0"/>
      <w:marRight w:val="0"/>
      <w:marTop w:val="0"/>
      <w:marBottom w:val="0"/>
      <w:divBdr>
        <w:top w:val="none" w:sz="0" w:space="0" w:color="auto"/>
        <w:left w:val="none" w:sz="0" w:space="0" w:color="auto"/>
        <w:bottom w:val="none" w:sz="0" w:space="0" w:color="auto"/>
        <w:right w:val="none" w:sz="0" w:space="0" w:color="auto"/>
      </w:divBdr>
    </w:div>
    <w:div w:id="1820228204">
      <w:bodyDiv w:val="1"/>
      <w:marLeft w:val="0"/>
      <w:marRight w:val="0"/>
      <w:marTop w:val="0"/>
      <w:marBottom w:val="0"/>
      <w:divBdr>
        <w:top w:val="none" w:sz="0" w:space="0" w:color="auto"/>
        <w:left w:val="none" w:sz="0" w:space="0" w:color="auto"/>
        <w:bottom w:val="none" w:sz="0" w:space="0" w:color="auto"/>
        <w:right w:val="none" w:sz="0" w:space="0" w:color="auto"/>
      </w:divBdr>
    </w:div>
    <w:div w:id="1820263132">
      <w:bodyDiv w:val="1"/>
      <w:marLeft w:val="0"/>
      <w:marRight w:val="0"/>
      <w:marTop w:val="0"/>
      <w:marBottom w:val="0"/>
      <w:divBdr>
        <w:top w:val="none" w:sz="0" w:space="0" w:color="auto"/>
        <w:left w:val="none" w:sz="0" w:space="0" w:color="auto"/>
        <w:bottom w:val="none" w:sz="0" w:space="0" w:color="auto"/>
        <w:right w:val="none" w:sz="0" w:space="0" w:color="auto"/>
      </w:divBdr>
    </w:div>
    <w:div w:id="1841265920">
      <w:bodyDiv w:val="1"/>
      <w:marLeft w:val="0"/>
      <w:marRight w:val="0"/>
      <w:marTop w:val="0"/>
      <w:marBottom w:val="0"/>
      <w:divBdr>
        <w:top w:val="none" w:sz="0" w:space="0" w:color="auto"/>
        <w:left w:val="none" w:sz="0" w:space="0" w:color="auto"/>
        <w:bottom w:val="none" w:sz="0" w:space="0" w:color="auto"/>
        <w:right w:val="none" w:sz="0" w:space="0" w:color="auto"/>
      </w:divBdr>
    </w:div>
    <w:div w:id="1841652761">
      <w:bodyDiv w:val="1"/>
      <w:marLeft w:val="0"/>
      <w:marRight w:val="0"/>
      <w:marTop w:val="0"/>
      <w:marBottom w:val="0"/>
      <w:divBdr>
        <w:top w:val="none" w:sz="0" w:space="0" w:color="auto"/>
        <w:left w:val="none" w:sz="0" w:space="0" w:color="auto"/>
        <w:bottom w:val="none" w:sz="0" w:space="0" w:color="auto"/>
        <w:right w:val="none" w:sz="0" w:space="0" w:color="auto"/>
      </w:divBdr>
    </w:div>
    <w:div w:id="1843856231">
      <w:bodyDiv w:val="1"/>
      <w:marLeft w:val="0"/>
      <w:marRight w:val="0"/>
      <w:marTop w:val="0"/>
      <w:marBottom w:val="0"/>
      <w:divBdr>
        <w:top w:val="none" w:sz="0" w:space="0" w:color="auto"/>
        <w:left w:val="none" w:sz="0" w:space="0" w:color="auto"/>
        <w:bottom w:val="none" w:sz="0" w:space="0" w:color="auto"/>
        <w:right w:val="none" w:sz="0" w:space="0" w:color="auto"/>
      </w:divBdr>
    </w:div>
    <w:div w:id="1846943101">
      <w:bodyDiv w:val="1"/>
      <w:marLeft w:val="0"/>
      <w:marRight w:val="0"/>
      <w:marTop w:val="0"/>
      <w:marBottom w:val="0"/>
      <w:divBdr>
        <w:top w:val="none" w:sz="0" w:space="0" w:color="auto"/>
        <w:left w:val="none" w:sz="0" w:space="0" w:color="auto"/>
        <w:bottom w:val="none" w:sz="0" w:space="0" w:color="auto"/>
        <w:right w:val="none" w:sz="0" w:space="0" w:color="auto"/>
      </w:divBdr>
    </w:div>
    <w:div w:id="1849979577">
      <w:bodyDiv w:val="1"/>
      <w:marLeft w:val="0"/>
      <w:marRight w:val="0"/>
      <w:marTop w:val="0"/>
      <w:marBottom w:val="0"/>
      <w:divBdr>
        <w:top w:val="none" w:sz="0" w:space="0" w:color="auto"/>
        <w:left w:val="none" w:sz="0" w:space="0" w:color="auto"/>
        <w:bottom w:val="none" w:sz="0" w:space="0" w:color="auto"/>
        <w:right w:val="none" w:sz="0" w:space="0" w:color="auto"/>
      </w:divBdr>
    </w:div>
    <w:div w:id="1858425394">
      <w:bodyDiv w:val="1"/>
      <w:marLeft w:val="0"/>
      <w:marRight w:val="0"/>
      <w:marTop w:val="0"/>
      <w:marBottom w:val="0"/>
      <w:divBdr>
        <w:top w:val="none" w:sz="0" w:space="0" w:color="auto"/>
        <w:left w:val="none" w:sz="0" w:space="0" w:color="auto"/>
        <w:bottom w:val="none" w:sz="0" w:space="0" w:color="auto"/>
        <w:right w:val="none" w:sz="0" w:space="0" w:color="auto"/>
      </w:divBdr>
    </w:div>
    <w:div w:id="1861814185">
      <w:bodyDiv w:val="1"/>
      <w:marLeft w:val="0"/>
      <w:marRight w:val="0"/>
      <w:marTop w:val="0"/>
      <w:marBottom w:val="0"/>
      <w:divBdr>
        <w:top w:val="none" w:sz="0" w:space="0" w:color="auto"/>
        <w:left w:val="none" w:sz="0" w:space="0" w:color="auto"/>
        <w:bottom w:val="none" w:sz="0" w:space="0" w:color="auto"/>
        <w:right w:val="none" w:sz="0" w:space="0" w:color="auto"/>
      </w:divBdr>
    </w:div>
    <w:div w:id="1871911629">
      <w:bodyDiv w:val="1"/>
      <w:marLeft w:val="0"/>
      <w:marRight w:val="0"/>
      <w:marTop w:val="0"/>
      <w:marBottom w:val="0"/>
      <w:divBdr>
        <w:top w:val="none" w:sz="0" w:space="0" w:color="auto"/>
        <w:left w:val="none" w:sz="0" w:space="0" w:color="auto"/>
        <w:bottom w:val="none" w:sz="0" w:space="0" w:color="auto"/>
        <w:right w:val="none" w:sz="0" w:space="0" w:color="auto"/>
      </w:divBdr>
    </w:div>
    <w:div w:id="1875580673">
      <w:bodyDiv w:val="1"/>
      <w:marLeft w:val="0"/>
      <w:marRight w:val="0"/>
      <w:marTop w:val="0"/>
      <w:marBottom w:val="0"/>
      <w:divBdr>
        <w:top w:val="none" w:sz="0" w:space="0" w:color="auto"/>
        <w:left w:val="none" w:sz="0" w:space="0" w:color="auto"/>
        <w:bottom w:val="none" w:sz="0" w:space="0" w:color="auto"/>
        <w:right w:val="none" w:sz="0" w:space="0" w:color="auto"/>
      </w:divBdr>
    </w:div>
    <w:div w:id="1892304311">
      <w:bodyDiv w:val="1"/>
      <w:marLeft w:val="0"/>
      <w:marRight w:val="0"/>
      <w:marTop w:val="0"/>
      <w:marBottom w:val="0"/>
      <w:divBdr>
        <w:top w:val="none" w:sz="0" w:space="0" w:color="auto"/>
        <w:left w:val="none" w:sz="0" w:space="0" w:color="auto"/>
        <w:bottom w:val="none" w:sz="0" w:space="0" w:color="auto"/>
        <w:right w:val="none" w:sz="0" w:space="0" w:color="auto"/>
      </w:divBdr>
    </w:div>
    <w:div w:id="1894273384">
      <w:bodyDiv w:val="1"/>
      <w:marLeft w:val="0"/>
      <w:marRight w:val="0"/>
      <w:marTop w:val="0"/>
      <w:marBottom w:val="0"/>
      <w:divBdr>
        <w:top w:val="none" w:sz="0" w:space="0" w:color="auto"/>
        <w:left w:val="none" w:sz="0" w:space="0" w:color="auto"/>
        <w:bottom w:val="none" w:sz="0" w:space="0" w:color="auto"/>
        <w:right w:val="none" w:sz="0" w:space="0" w:color="auto"/>
      </w:divBdr>
    </w:div>
    <w:div w:id="1899241273">
      <w:bodyDiv w:val="1"/>
      <w:marLeft w:val="0"/>
      <w:marRight w:val="0"/>
      <w:marTop w:val="0"/>
      <w:marBottom w:val="0"/>
      <w:divBdr>
        <w:top w:val="none" w:sz="0" w:space="0" w:color="auto"/>
        <w:left w:val="none" w:sz="0" w:space="0" w:color="auto"/>
        <w:bottom w:val="none" w:sz="0" w:space="0" w:color="auto"/>
        <w:right w:val="none" w:sz="0" w:space="0" w:color="auto"/>
      </w:divBdr>
    </w:div>
    <w:div w:id="1906332675">
      <w:bodyDiv w:val="1"/>
      <w:marLeft w:val="0"/>
      <w:marRight w:val="0"/>
      <w:marTop w:val="0"/>
      <w:marBottom w:val="0"/>
      <w:divBdr>
        <w:top w:val="none" w:sz="0" w:space="0" w:color="auto"/>
        <w:left w:val="none" w:sz="0" w:space="0" w:color="auto"/>
        <w:bottom w:val="none" w:sz="0" w:space="0" w:color="auto"/>
        <w:right w:val="none" w:sz="0" w:space="0" w:color="auto"/>
      </w:divBdr>
    </w:div>
    <w:div w:id="1911963986">
      <w:bodyDiv w:val="1"/>
      <w:marLeft w:val="0"/>
      <w:marRight w:val="0"/>
      <w:marTop w:val="0"/>
      <w:marBottom w:val="0"/>
      <w:divBdr>
        <w:top w:val="none" w:sz="0" w:space="0" w:color="auto"/>
        <w:left w:val="none" w:sz="0" w:space="0" w:color="auto"/>
        <w:bottom w:val="none" w:sz="0" w:space="0" w:color="auto"/>
        <w:right w:val="none" w:sz="0" w:space="0" w:color="auto"/>
      </w:divBdr>
    </w:div>
    <w:div w:id="1925995522">
      <w:bodyDiv w:val="1"/>
      <w:marLeft w:val="0"/>
      <w:marRight w:val="0"/>
      <w:marTop w:val="0"/>
      <w:marBottom w:val="0"/>
      <w:divBdr>
        <w:top w:val="none" w:sz="0" w:space="0" w:color="auto"/>
        <w:left w:val="none" w:sz="0" w:space="0" w:color="auto"/>
        <w:bottom w:val="none" w:sz="0" w:space="0" w:color="auto"/>
        <w:right w:val="none" w:sz="0" w:space="0" w:color="auto"/>
      </w:divBdr>
    </w:div>
    <w:div w:id="1932078576">
      <w:bodyDiv w:val="1"/>
      <w:marLeft w:val="0"/>
      <w:marRight w:val="0"/>
      <w:marTop w:val="0"/>
      <w:marBottom w:val="0"/>
      <w:divBdr>
        <w:top w:val="none" w:sz="0" w:space="0" w:color="auto"/>
        <w:left w:val="none" w:sz="0" w:space="0" w:color="auto"/>
        <w:bottom w:val="none" w:sz="0" w:space="0" w:color="auto"/>
        <w:right w:val="none" w:sz="0" w:space="0" w:color="auto"/>
      </w:divBdr>
    </w:div>
    <w:div w:id="1950549510">
      <w:bodyDiv w:val="1"/>
      <w:marLeft w:val="0"/>
      <w:marRight w:val="0"/>
      <w:marTop w:val="0"/>
      <w:marBottom w:val="0"/>
      <w:divBdr>
        <w:top w:val="none" w:sz="0" w:space="0" w:color="auto"/>
        <w:left w:val="none" w:sz="0" w:space="0" w:color="auto"/>
        <w:bottom w:val="none" w:sz="0" w:space="0" w:color="auto"/>
        <w:right w:val="none" w:sz="0" w:space="0" w:color="auto"/>
      </w:divBdr>
    </w:div>
    <w:div w:id="1951085672">
      <w:bodyDiv w:val="1"/>
      <w:marLeft w:val="0"/>
      <w:marRight w:val="0"/>
      <w:marTop w:val="0"/>
      <w:marBottom w:val="0"/>
      <w:divBdr>
        <w:top w:val="none" w:sz="0" w:space="0" w:color="auto"/>
        <w:left w:val="none" w:sz="0" w:space="0" w:color="auto"/>
        <w:bottom w:val="none" w:sz="0" w:space="0" w:color="auto"/>
        <w:right w:val="none" w:sz="0" w:space="0" w:color="auto"/>
      </w:divBdr>
    </w:div>
    <w:div w:id="1962300090">
      <w:bodyDiv w:val="1"/>
      <w:marLeft w:val="0"/>
      <w:marRight w:val="0"/>
      <w:marTop w:val="0"/>
      <w:marBottom w:val="0"/>
      <w:divBdr>
        <w:top w:val="none" w:sz="0" w:space="0" w:color="auto"/>
        <w:left w:val="none" w:sz="0" w:space="0" w:color="auto"/>
        <w:bottom w:val="none" w:sz="0" w:space="0" w:color="auto"/>
        <w:right w:val="none" w:sz="0" w:space="0" w:color="auto"/>
      </w:divBdr>
    </w:div>
    <w:div w:id="1988128440">
      <w:bodyDiv w:val="1"/>
      <w:marLeft w:val="0"/>
      <w:marRight w:val="0"/>
      <w:marTop w:val="0"/>
      <w:marBottom w:val="0"/>
      <w:divBdr>
        <w:top w:val="none" w:sz="0" w:space="0" w:color="auto"/>
        <w:left w:val="none" w:sz="0" w:space="0" w:color="auto"/>
        <w:bottom w:val="none" w:sz="0" w:space="0" w:color="auto"/>
        <w:right w:val="none" w:sz="0" w:space="0" w:color="auto"/>
      </w:divBdr>
    </w:div>
    <w:div w:id="1993101020">
      <w:bodyDiv w:val="1"/>
      <w:marLeft w:val="0"/>
      <w:marRight w:val="0"/>
      <w:marTop w:val="0"/>
      <w:marBottom w:val="0"/>
      <w:divBdr>
        <w:top w:val="none" w:sz="0" w:space="0" w:color="auto"/>
        <w:left w:val="none" w:sz="0" w:space="0" w:color="auto"/>
        <w:bottom w:val="none" w:sz="0" w:space="0" w:color="auto"/>
        <w:right w:val="none" w:sz="0" w:space="0" w:color="auto"/>
      </w:divBdr>
    </w:div>
    <w:div w:id="2001689066">
      <w:bodyDiv w:val="1"/>
      <w:marLeft w:val="0"/>
      <w:marRight w:val="0"/>
      <w:marTop w:val="0"/>
      <w:marBottom w:val="0"/>
      <w:divBdr>
        <w:top w:val="none" w:sz="0" w:space="0" w:color="auto"/>
        <w:left w:val="none" w:sz="0" w:space="0" w:color="auto"/>
        <w:bottom w:val="none" w:sz="0" w:space="0" w:color="auto"/>
        <w:right w:val="none" w:sz="0" w:space="0" w:color="auto"/>
      </w:divBdr>
    </w:div>
    <w:div w:id="2023505342">
      <w:bodyDiv w:val="1"/>
      <w:marLeft w:val="0"/>
      <w:marRight w:val="0"/>
      <w:marTop w:val="0"/>
      <w:marBottom w:val="0"/>
      <w:divBdr>
        <w:top w:val="none" w:sz="0" w:space="0" w:color="auto"/>
        <w:left w:val="none" w:sz="0" w:space="0" w:color="auto"/>
        <w:bottom w:val="none" w:sz="0" w:space="0" w:color="auto"/>
        <w:right w:val="none" w:sz="0" w:space="0" w:color="auto"/>
      </w:divBdr>
    </w:div>
    <w:div w:id="2028940746">
      <w:bodyDiv w:val="1"/>
      <w:marLeft w:val="0"/>
      <w:marRight w:val="0"/>
      <w:marTop w:val="0"/>
      <w:marBottom w:val="0"/>
      <w:divBdr>
        <w:top w:val="none" w:sz="0" w:space="0" w:color="auto"/>
        <w:left w:val="none" w:sz="0" w:space="0" w:color="auto"/>
        <w:bottom w:val="none" w:sz="0" w:space="0" w:color="auto"/>
        <w:right w:val="none" w:sz="0" w:space="0" w:color="auto"/>
      </w:divBdr>
    </w:div>
    <w:div w:id="2034988477">
      <w:bodyDiv w:val="1"/>
      <w:marLeft w:val="0"/>
      <w:marRight w:val="0"/>
      <w:marTop w:val="0"/>
      <w:marBottom w:val="0"/>
      <w:divBdr>
        <w:top w:val="none" w:sz="0" w:space="0" w:color="auto"/>
        <w:left w:val="none" w:sz="0" w:space="0" w:color="auto"/>
        <w:bottom w:val="none" w:sz="0" w:space="0" w:color="auto"/>
        <w:right w:val="none" w:sz="0" w:space="0" w:color="auto"/>
      </w:divBdr>
    </w:div>
    <w:div w:id="2045017400">
      <w:bodyDiv w:val="1"/>
      <w:marLeft w:val="0"/>
      <w:marRight w:val="0"/>
      <w:marTop w:val="0"/>
      <w:marBottom w:val="0"/>
      <w:divBdr>
        <w:top w:val="none" w:sz="0" w:space="0" w:color="auto"/>
        <w:left w:val="none" w:sz="0" w:space="0" w:color="auto"/>
        <w:bottom w:val="none" w:sz="0" w:space="0" w:color="auto"/>
        <w:right w:val="none" w:sz="0" w:space="0" w:color="auto"/>
      </w:divBdr>
    </w:div>
    <w:div w:id="2047170750">
      <w:bodyDiv w:val="1"/>
      <w:marLeft w:val="0"/>
      <w:marRight w:val="0"/>
      <w:marTop w:val="0"/>
      <w:marBottom w:val="0"/>
      <w:divBdr>
        <w:top w:val="none" w:sz="0" w:space="0" w:color="auto"/>
        <w:left w:val="none" w:sz="0" w:space="0" w:color="auto"/>
        <w:bottom w:val="none" w:sz="0" w:space="0" w:color="auto"/>
        <w:right w:val="none" w:sz="0" w:space="0" w:color="auto"/>
      </w:divBdr>
    </w:div>
    <w:div w:id="2051758207">
      <w:bodyDiv w:val="1"/>
      <w:marLeft w:val="0"/>
      <w:marRight w:val="0"/>
      <w:marTop w:val="0"/>
      <w:marBottom w:val="0"/>
      <w:divBdr>
        <w:top w:val="none" w:sz="0" w:space="0" w:color="auto"/>
        <w:left w:val="none" w:sz="0" w:space="0" w:color="auto"/>
        <w:bottom w:val="none" w:sz="0" w:space="0" w:color="auto"/>
        <w:right w:val="none" w:sz="0" w:space="0" w:color="auto"/>
      </w:divBdr>
    </w:div>
    <w:div w:id="2060126716">
      <w:bodyDiv w:val="1"/>
      <w:marLeft w:val="0"/>
      <w:marRight w:val="0"/>
      <w:marTop w:val="0"/>
      <w:marBottom w:val="0"/>
      <w:divBdr>
        <w:top w:val="none" w:sz="0" w:space="0" w:color="auto"/>
        <w:left w:val="none" w:sz="0" w:space="0" w:color="auto"/>
        <w:bottom w:val="none" w:sz="0" w:space="0" w:color="auto"/>
        <w:right w:val="none" w:sz="0" w:space="0" w:color="auto"/>
      </w:divBdr>
    </w:div>
    <w:div w:id="2080128818">
      <w:bodyDiv w:val="1"/>
      <w:marLeft w:val="0"/>
      <w:marRight w:val="0"/>
      <w:marTop w:val="0"/>
      <w:marBottom w:val="0"/>
      <w:divBdr>
        <w:top w:val="none" w:sz="0" w:space="0" w:color="auto"/>
        <w:left w:val="none" w:sz="0" w:space="0" w:color="auto"/>
        <w:bottom w:val="none" w:sz="0" w:space="0" w:color="auto"/>
        <w:right w:val="none" w:sz="0" w:space="0" w:color="auto"/>
      </w:divBdr>
    </w:div>
    <w:div w:id="2088570895">
      <w:bodyDiv w:val="1"/>
      <w:marLeft w:val="0"/>
      <w:marRight w:val="0"/>
      <w:marTop w:val="0"/>
      <w:marBottom w:val="0"/>
      <w:divBdr>
        <w:top w:val="none" w:sz="0" w:space="0" w:color="auto"/>
        <w:left w:val="none" w:sz="0" w:space="0" w:color="auto"/>
        <w:bottom w:val="none" w:sz="0" w:space="0" w:color="auto"/>
        <w:right w:val="none" w:sz="0" w:space="0" w:color="auto"/>
      </w:divBdr>
    </w:div>
    <w:div w:id="2094425562">
      <w:bodyDiv w:val="1"/>
      <w:marLeft w:val="0"/>
      <w:marRight w:val="0"/>
      <w:marTop w:val="0"/>
      <w:marBottom w:val="0"/>
      <w:divBdr>
        <w:top w:val="none" w:sz="0" w:space="0" w:color="auto"/>
        <w:left w:val="none" w:sz="0" w:space="0" w:color="auto"/>
        <w:bottom w:val="none" w:sz="0" w:space="0" w:color="auto"/>
        <w:right w:val="none" w:sz="0" w:space="0" w:color="auto"/>
      </w:divBdr>
    </w:div>
    <w:div w:id="2094860910">
      <w:bodyDiv w:val="1"/>
      <w:marLeft w:val="0"/>
      <w:marRight w:val="0"/>
      <w:marTop w:val="0"/>
      <w:marBottom w:val="0"/>
      <w:divBdr>
        <w:top w:val="none" w:sz="0" w:space="0" w:color="auto"/>
        <w:left w:val="none" w:sz="0" w:space="0" w:color="auto"/>
        <w:bottom w:val="none" w:sz="0" w:space="0" w:color="auto"/>
        <w:right w:val="none" w:sz="0" w:space="0" w:color="auto"/>
      </w:divBdr>
    </w:div>
    <w:div w:id="2095856669">
      <w:bodyDiv w:val="1"/>
      <w:marLeft w:val="0"/>
      <w:marRight w:val="0"/>
      <w:marTop w:val="0"/>
      <w:marBottom w:val="0"/>
      <w:divBdr>
        <w:top w:val="none" w:sz="0" w:space="0" w:color="auto"/>
        <w:left w:val="none" w:sz="0" w:space="0" w:color="auto"/>
        <w:bottom w:val="none" w:sz="0" w:space="0" w:color="auto"/>
        <w:right w:val="none" w:sz="0" w:space="0" w:color="auto"/>
      </w:divBdr>
    </w:div>
    <w:div w:id="2104719158">
      <w:bodyDiv w:val="1"/>
      <w:marLeft w:val="0"/>
      <w:marRight w:val="0"/>
      <w:marTop w:val="0"/>
      <w:marBottom w:val="0"/>
      <w:divBdr>
        <w:top w:val="none" w:sz="0" w:space="0" w:color="auto"/>
        <w:left w:val="none" w:sz="0" w:space="0" w:color="auto"/>
        <w:bottom w:val="none" w:sz="0" w:space="0" w:color="auto"/>
        <w:right w:val="none" w:sz="0" w:space="0" w:color="auto"/>
      </w:divBdr>
    </w:div>
    <w:div w:id="2105101860">
      <w:bodyDiv w:val="1"/>
      <w:marLeft w:val="0"/>
      <w:marRight w:val="0"/>
      <w:marTop w:val="0"/>
      <w:marBottom w:val="0"/>
      <w:divBdr>
        <w:top w:val="none" w:sz="0" w:space="0" w:color="auto"/>
        <w:left w:val="none" w:sz="0" w:space="0" w:color="auto"/>
        <w:bottom w:val="none" w:sz="0" w:space="0" w:color="auto"/>
        <w:right w:val="none" w:sz="0" w:space="0" w:color="auto"/>
      </w:divBdr>
    </w:div>
    <w:div w:id="2114013761">
      <w:bodyDiv w:val="1"/>
      <w:marLeft w:val="0"/>
      <w:marRight w:val="0"/>
      <w:marTop w:val="0"/>
      <w:marBottom w:val="0"/>
      <w:divBdr>
        <w:top w:val="none" w:sz="0" w:space="0" w:color="auto"/>
        <w:left w:val="none" w:sz="0" w:space="0" w:color="auto"/>
        <w:bottom w:val="none" w:sz="0" w:space="0" w:color="auto"/>
        <w:right w:val="none" w:sz="0" w:space="0" w:color="auto"/>
      </w:divBdr>
    </w:div>
    <w:div w:id="2125029662">
      <w:bodyDiv w:val="1"/>
      <w:marLeft w:val="0"/>
      <w:marRight w:val="0"/>
      <w:marTop w:val="0"/>
      <w:marBottom w:val="0"/>
      <w:divBdr>
        <w:top w:val="none" w:sz="0" w:space="0" w:color="auto"/>
        <w:left w:val="none" w:sz="0" w:space="0" w:color="auto"/>
        <w:bottom w:val="none" w:sz="0" w:space="0" w:color="auto"/>
        <w:right w:val="none" w:sz="0" w:space="0" w:color="auto"/>
      </w:divBdr>
    </w:div>
    <w:div w:id="2128766356">
      <w:bodyDiv w:val="1"/>
      <w:marLeft w:val="0"/>
      <w:marRight w:val="0"/>
      <w:marTop w:val="0"/>
      <w:marBottom w:val="0"/>
      <w:divBdr>
        <w:top w:val="none" w:sz="0" w:space="0" w:color="auto"/>
        <w:left w:val="none" w:sz="0" w:space="0" w:color="auto"/>
        <w:bottom w:val="none" w:sz="0" w:space="0" w:color="auto"/>
        <w:right w:val="none" w:sz="0" w:space="0" w:color="auto"/>
      </w:divBdr>
    </w:div>
    <w:div w:id="2135635773">
      <w:bodyDiv w:val="1"/>
      <w:marLeft w:val="0"/>
      <w:marRight w:val="0"/>
      <w:marTop w:val="0"/>
      <w:marBottom w:val="0"/>
      <w:divBdr>
        <w:top w:val="none" w:sz="0" w:space="0" w:color="auto"/>
        <w:left w:val="none" w:sz="0" w:space="0" w:color="auto"/>
        <w:bottom w:val="none" w:sz="0" w:space="0" w:color="auto"/>
        <w:right w:val="none" w:sz="0" w:space="0" w:color="auto"/>
      </w:divBdr>
    </w:div>
    <w:div w:id="21425742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koprivnica.hr/wp-content/uploads/2016/02/broj-2-WEB.pdf" TargetMode="External"/><Relationship Id="rId18" Type="http://schemas.openxmlformats.org/officeDocument/2006/relationships/hyperlink" Target="https://www.zakon.hr/cms.htm?id=30771" TargetMode="External"/><Relationship Id="rId26" Type="http://schemas.openxmlformats.org/officeDocument/2006/relationships/hyperlink" Target="https://www.zakon.hr/cms.htm?id=18801" TargetMode="External"/><Relationship Id="rId21" Type="http://schemas.openxmlformats.org/officeDocument/2006/relationships/hyperlink" Target="https://www.zakon.hr/cms.htm?id=762" TargetMode="External"/><Relationship Id="rId34" Type="http://schemas.openxmlformats.org/officeDocument/2006/relationships/hyperlink" Target="http://narodne-novine.nn.hr/clanci/sluzbeni/2013_07_94_2123.html" TargetMode="External"/><Relationship Id="rId7" Type="http://schemas.openxmlformats.org/officeDocument/2006/relationships/endnotes" Target="endnotes.xml"/><Relationship Id="rId12" Type="http://schemas.openxmlformats.org/officeDocument/2006/relationships/hyperlink" Target="https://www.dropbox.com/s/67xzvvthoce7m7u/glasnik%20broj%206.pdf?dl=0" TargetMode="External"/><Relationship Id="rId17" Type="http://schemas.openxmlformats.org/officeDocument/2006/relationships/hyperlink" Target="https://www.zakon.hr/cms.htm?id=763" TargetMode="External"/><Relationship Id="rId25" Type="http://schemas.openxmlformats.org/officeDocument/2006/relationships/hyperlink" Target="https://www.zakon.hr/cms.htm?id=18799" TargetMode="External"/><Relationship Id="rId33" Type="http://schemas.openxmlformats.org/officeDocument/2006/relationships/hyperlink" Target="http://narodne-novine.nn.hr/clanci/sluzbeni/2013_07_94_2123.html" TargetMode="Externa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zakon.hr/cms.htm?id=762" TargetMode="External"/><Relationship Id="rId20" Type="http://schemas.openxmlformats.org/officeDocument/2006/relationships/hyperlink" Target="https://www.zakon.hr/cms.htm?id=761" TargetMode="External"/><Relationship Id="rId29" Type="http://schemas.openxmlformats.org/officeDocument/2006/relationships/hyperlink" Target="http://narodne-novine.nn.hr/clanci/sluzbeni/2015_10_107_2091.htm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koprivnica.hr/novosti/koprivnicki-obrtnici-i-poduzetnici-prikljucili-se-ovogodisnjoj-potrazi-za-pisanicama/" TargetMode="External"/><Relationship Id="rId24" Type="http://schemas.openxmlformats.org/officeDocument/2006/relationships/hyperlink" Target="https://www.zakon.hr/cms.htm?id=50683" TargetMode="External"/><Relationship Id="rId32" Type="http://schemas.openxmlformats.org/officeDocument/2006/relationships/hyperlink" Target="http://narodne-novine.nn.hr/clanci/sluzbeni/2014_05_56_1060.html" TargetMode="External"/><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zakon.hr/cms.htm?id=761" TargetMode="External"/><Relationship Id="rId23" Type="http://schemas.openxmlformats.org/officeDocument/2006/relationships/hyperlink" Target="https://www.zakon.hr/cms.htm?id=30771" TargetMode="External"/><Relationship Id="rId28" Type="http://schemas.openxmlformats.org/officeDocument/2006/relationships/hyperlink" Target="http://narodne-novine.nn.hr/clanci/sluzbeni/2014_09_111_2135.html" TargetMode="External"/><Relationship Id="rId36" Type="http://schemas.openxmlformats.org/officeDocument/2006/relationships/footer" Target="footer1.xml"/><Relationship Id="rId10" Type="http://schemas.openxmlformats.org/officeDocument/2006/relationships/hyperlink" Target="https://koprivnica.hr/novosti/u-subotu-krece-pan-ljetna-liga-koprivnica-2023/" TargetMode="External"/><Relationship Id="rId19" Type="http://schemas.openxmlformats.org/officeDocument/2006/relationships/hyperlink" Target="https://www.zakon.hr/cms.htm?id=50683" TargetMode="External"/><Relationship Id="rId31" Type="http://schemas.openxmlformats.org/officeDocument/2006/relationships/hyperlink" Target="http://narodne-novine.nn.hr/clanci/sluzbeni/2014_01_12_232.html" TargetMode="External"/><Relationship Id="rId4" Type="http://schemas.openxmlformats.org/officeDocument/2006/relationships/settings" Target="settings.xml"/><Relationship Id="rId9" Type="http://schemas.openxmlformats.org/officeDocument/2006/relationships/hyperlink" Target="https://koprivnica.hr/novosti/nizom-dogadaja-zapocelo-obiljezavanje-medunarodnog-praznika-rada/" TargetMode="External"/><Relationship Id="rId14" Type="http://schemas.openxmlformats.org/officeDocument/2006/relationships/hyperlink" Target="https://narodne-novine.nn.hr/clanci/sluzbeni/2014_12_147_2751.html" TargetMode="External"/><Relationship Id="rId22" Type="http://schemas.openxmlformats.org/officeDocument/2006/relationships/hyperlink" Target="https://www.zakon.hr/cms.htm?id=763" TargetMode="External"/><Relationship Id="rId27" Type="http://schemas.openxmlformats.org/officeDocument/2006/relationships/hyperlink" Target="https://koprivnica.hr/wp-content/uploads/2016/02/broj-3-za-web.pdf" TargetMode="External"/><Relationship Id="rId30" Type="http://schemas.openxmlformats.org/officeDocument/2006/relationships/hyperlink" Target="http://narodne-novine.nn.hr/clanci/sluzbeni/2017_03_20_484.html" TargetMode="External"/><Relationship Id="rId35" Type="http://schemas.openxmlformats.org/officeDocument/2006/relationships/hyperlink" Target="http://narodne-novine.nn.hr/clanci/sluzbeni/2013_07_94_2123.html" TargetMode="External"/><Relationship Id="rId8" Type="http://schemas.openxmlformats.org/officeDocument/2006/relationships/image" Target="media/image1.png"/><Relationship Id="rId3" Type="http://schemas.openxmlformats.org/officeDocument/2006/relationships/styles" Target="style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C34C9DE-CDE0-495F-AAF3-84CE6FE263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2106</TotalTime>
  <Pages>104</Pages>
  <Words>45284</Words>
  <Characters>258120</Characters>
  <Application>Microsoft Office Word</Application>
  <DocSecurity>0</DocSecurity>
  <Lines>2151</Lines>
  <Paragraphs>605</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302799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Ines Horvatić Jambor</dc:creator>
  <cp:keywords/>
  <dc:description/>
  <cp:lastModifiedBy>Ines Horvatić Jambor</cp:lastModifiedBy>
  <cp:revision>1122</cp:revision>
  <cp:lastPrinted>2025-03-27T10:18:00Z</cp:lastPrinted>
  <dcterms:created xsi:type="dcterms:W3CDTF">2023-05-08T13:29:00Z</dcterms:created>
  <dcterms:modified xsi:type="dcterms:W3CDTF">2025-03-27T10:18:00Z</dcterms:modified>
</cp:coreProperties>
</file>