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C2CC7" w14:textId="77777777" w:rsidR="00E61EF9" w:rsidRDefault="00E61EF9" w:rsidP="001003B1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Republika Hrvatska</w:t>
      </w:r>
    </w:p>
    <w:p w14:paraId="38DEB133" w14:textId="77777777" w:rsidR="00E61EF9" w:rsidRDefault="00E61EF9" w:rsidP="001003B1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Koprivničko-Križevačka županija</w:t>
      </w:r>
    </w:p>
    <w:p w14:paraId="5240C260" w14:textId="77777777" w:rsidR="00AF43C0" w:rsidRDefault="000E6000" w:rsidP="001003B1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UMJETNIČKA ŠKOLA FORTUNAT PINTARIĆ</w:t>
      </w:r>
    </w:p>
    <w:p w14:paraId="196DB658" w14:textId="77777777" w:rsidR="00EE0018" w:rsidRDefault="00E61EF9" w:rsidP="001003B1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KOPRIVNICA</w:t>
      </w:r>
    </w:p>
    <w:p w14:paraId="20F8FCCD" w14:textId="77777777" w:rsidR="00E61EF9" w:rsidRDefault="00E61EF9" w:rsidP="001003B1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OIB 26560458803</w:t>
      </w:r>
    </w:p>
    <w:p w14:paraId="0B070C1C" w14:textId="77777777" w:rsidR="00E61EF9" w:rsidRDefault="00E61EF9" w:rsidP="001003B1">
      <w:pPr>
        <w:spacing w:after="0"/>
        <w:rPr>
          <w:rFonts w:ascii="Times New Roman" w:eastAsia="Times New Roman" w:hAnsi="Times New Roman" w:cs="Times New Roman"/>
        </w:rPr>
      </w:pPr>
    </w:p>
    <w:p w14:paraId="7E8442CC" w14:textId="77777777" w:rsidR="00365FC2" w:rsidRPr="007F429C" w:rsidRDefault="00365FC2" w:rsidP="00365FC2">
      <w:pPr>
        <w:spacing w:after="0"/>
        <w:rPr>
          <w:rFonts w:ascii="Times New Roman" w:eastAsia="Times New Roman" w:hAnsi="Times New Roman" w:cs="Times New Roman"/>
          <w:b/>
        </w:rPr>
      </w:pPr>
    </w:p>
    <w:p w14:paraId="33039887" w14:textId="0DDB9EEB" w:rsidR="007F429C" w:rsidRDefault="00AF43C0" w:rsidP="00C039B5">
      <w:pPr>
        <w:jc w:val="center"/>
        <w:rPr>
          <w:rFonts w:ascii="Times New Roman" w:eastAsia="Times New Roman" w:hAnsi="Times New Roman" w:cs="Times New Roman"/>
          <w:b/>
        </w:rPr>
      </w:pPr>
      <w:r w:rsidRPr="007F429C">
        <w:rPr>
          <w:rFonts w:ascii="Times New Roman" w:eastAsia="Times New Roman" w:hAnsi="Times New Roman" w:cs="Times New Roman"/>
          <w:b/>
        </w:rPr>
        <w:t>OBRAZLOŽENJ</w:t>
      </w:r>
      <w:r w:rsidR="000E6000" w:rsidRPr="007F429C">
        <w:rPr>
          <w:rFonts w:ascii="Times New Roman" w:eastAsia="Times New Roman" w:hAnsi="Times New Roman" w:cs="Times New Roman"/>
          <w:b/>
        </w:rPr>
        <w:t>E</w:t>
      </w:r>
      <w:r w:rsidR="008C2AC5">
        <w:rPr>
          <w:rFonts w:ascii="Times New Roman" w:eastAsia="Times New Roman" w:hAnsi="Times New Roman" w:cs="Times New Roman"/>
          <w:b/>
        </w:rPr>
        <w:t xml:space="preserve"> PRIJEDLOGA GODIŠNJEG</w:t>
      </w:r>
      <w:r w:rsidR="00E61EF9" w:rsidRPr="00DD4177">
        <w:rPr>
          <w:rFonts w:ascii="Times New Roman" w:eastAsia="Times New Roman" w:hAnsi="Times New Roman" w:cs="Times New Roman"/>
          <w:b/>
          <w:color w:val="FF0000"/>
        </w:rPr>
        <w:t xml:space="preserve"> </w:t>
      </w:r>
      <w:r w:rsidR="00635846" w:rsidRPr="00635846">
        <w:rPr>
          <w:rFonts w:ascii="Times New Roman" w:eastAsia="Times New Roman" w:hAnsi="Times New Roman" w:cs="Times New Roman"/>
          <w:b/>
        </w:rPr>
        <w:t>IZVJEŠTAJA</w:t>
      </w:r>
      <w:r w:rsidR="00635846">
        <w:rPr>
          <w:rFonts w:ascii="Times New Roman" w:eastAsia="Times New Roman" w:hAnsi="Times New Roman" w:cs="Times New Roman"/>
          <w:b/>
        </w:rPr>
        <w:t xml:space="preserve"> O </w:t>
      </w:r>
      <w:r w:rsidR="00E61EF9">
        <w:rPr>
          <w:rFonts w:ascii="Times New Roman" w:eastAsia="Times New Roman" w:hAnsi="Times New Roman" w:cs="Times New Roman"/>
          <w:b/>
        </w:rPr>
        <w:t>IZVRŠENJ</w:t>
      </w:r>
      <w:r w:rsidR="00635846">
        <w:rPr>
          <w:rFonts w:ascii="Times New Roman" w:eastAsia="Times New Roman" w:hAnsi="Times New Roman" w:cs="Times New Roman"/>
          <w:b/>
        </w:rPr>
        <w:t>U</w:t>
      </w:r>
      <w:r w:rsidR="00E61EF9">
        <w:rPr>
          <w:rFonts w:ascii="Times New Roman" w:eastAsia="Times New Roman" w:hAnsi="Times New Roman" w:cs="Times New Roman"/>
          <w:b/>
        </w:rPr>
        <w:t xml:space="preserve"> FINA</w:t>
      </w:r>
      <w:r w:rsidR="000378A6">
        <w:rPr>
          <w:rFonts w:ascii="Times New Roman" w:eastAsia="Times New Roman" w:hAnsi="Times New Roman" w:cs="Times New Roman"/>
          <w:b/>
        </w:rPr>
        <w:t>N</w:t>
      </w:r>
      <w:r w:rsidR="00E61EF9">
        <w:rPr>
          <w:rFonts w:ascii="Times New Roman" w:eastAsia="Times New Roman" w:hAnsi="Times New Roman" w:cs="Times New Roman"/>
          <w:b/>
        </w:rPr>
        <w:t>CIJSKOG PLANA UMJETNIČKE ŠKOLE FORTUNAT PINTARIĆ</w:t>
      </w:r>
      <w:r w:rsidR="00C85B29">
        <w:rPr>
          <w:rFonts w:ascii="Times New Roman" w:eastAsia="Times New Roman" w:hAnsi="Times New Roman" w:cs="Times New Roman"/>
          <w:b/>
        </w:rPr>
        <w:t xml:space="preserve"> </w:t>
      </w:r>
      <w:r w:rsidR="00E61EF9">
        <w:rPr>
          <w:rFonts w:ascii="Times New Roman" w:eastAsia="Times New Roman" w:hAnsi="Times New Roman" w:cs="Times New Roman"/>
          <w:b/>
        </w:rPr>
        <w:t>ZA RAZDOBLJE 01.01.-</w:t>
      </w:r>
      <w:r w:rsidR="00561247">
        <w:rPr>
          <w:rFonts w:ascii="Times New Roman" w:eastAsia="Times New Roman" w:hAnsi="Times New Roman" w:cs="Times New Roman"/>
          <w:b/>
        </w:rPr>
        <w:t xml:space="preserve"> </w:t>
      </w:r>
      <w:r w:rsidR="00464158">
        <w:rPr>
          <w:rFonts w:ascii="Times New Roman" w:eastAsia="Times New Roman" w:hAnsi="Times New Roman" w:cs="Times New Roman"/>
          <w:b/>
        </w:rPr>
        <w:t>31.12.202</w:t>
      </w:r>
      <w:r w:rsidR="00592985">
        <w:rPr>
          <w:rFonts w:ascii="Times New Roman" w:eastAsia="Times New Roman" w:hAnsi="Times New Roman" w:cs="Times New Roman"/>
          <w:b/>
        </w:rPr>
        <w:t>4</w:t>
      </w:r>
      <w:r w:rsidR="00E61EF9">
        <w:rPr>
          <w:rFonts w:ascii="Times New Roman" w:eastAsia="Times New Roman" w:hAnsi="Times New Roman" w:cs="Times New Roman"/>
          <w:b/>
        </w:rPr>
        <w:t>.</w:t>
      </w:r>
    </w:p>
    <w:p w14:paraId="2BFF35CE" w14:textId="77777777" w:rsidR="00C039B5" w:rsidRDefault="00C039B5" w:rsidP="00C039B5">
      <w:pPr>
        <w:jc w:val="center"/>
        <w:rPr>
          <w:rFonts w:ascii="Times New Roman" w:eastAsia="Times New Roman" w:hAnsi="Times New Roman" w:cs="Times New Roman"/>
          <w:b/>
        </w:rPr>
      </w:pPr>
    </w:p>
    <w:p w14:paraId="78BFF39A" w14:textId="77777777" w:rsidR="00737587" w:rsidRPr="00375FAA" w:rsidRDefault="00737587" w:rsidP="00375FAA">
      <w:pPr>
        <w:rPr>
          <w:rFonts w:ascii="Times New Roman" w:eastAsia="Times New Roman" w:hAnsi="Times New Roman" w:cs="Times New Roman"/>
        </w:rPr>
      </w:pPr>
      <w:r w:rsidRPr="00737587">
        <w:rPr>
          <w:rFonts w:ascii="Times New Roman" w:eastAsia="Times New Roman" w:hAnsi="Times New Roman" w:cs="Times New Roman"/>
          <w:b/>
        </w:rPr>
        <w:t>Sažetak i djelokrug rada proračunskog korisnika:</w:t>
      </w:r>
    </w:p>
    <w:p w14:paraId="76F15DFE" w14:textId="77777777" w:rsidR="00737587" w:rsidRPr="00737587" w:rsidRDefault="00737587" w:rsidP="00737587">
      <w:pPr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Umjetnička škola Fortunat Pintarić javna je ustanova u odgoju i obrazovanju koja samostalno djeluje od  2006. godine, čiji je osnivač Grad Koprivnica.</w:t>
      </w:r>
    </w:p>
    <w:p w14:paraId="24AFCDA4" w14:textId="77777777" w:rsidR="00737587" w:rsidRPr="00737587" w:rsidRDefault="00737587" w:rsidP="00737587">
      <w:pPr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Osnovna zadaća Umjetničke škole Fortunat Pintarić je :</w:t>
      </w:r>
    </w:p>
    <w:p w14:paraId="0770C381" w14:textId="77777777" w:rsidR="00737587" w:rsidRPr="00737587" w:rsidRDefault="00737587" w:rsidP="0073758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ostvarivanje programa osnovnog glazbenog obrazovanja za darovitu djecu u skladu s odobrenjem Ministarstva znanosti, obrazovanja i sporta,</w:t>
      </w:r>
    </w:p>
    <w:p w14:paraId="0C08E4D0" w14:textId="77777777" w:rsidR="00737587" w:rsidRPr="00737587" w:rsidRDefault="00737587" w:rsidP="0073758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ostvarivanje pripremnih programa za glazbeno obrazovanje</w:t>
      </w:r>
    </w:p>
    <w:p w14:paraId="4C3EB4D6" w14:textId="77777777" w:rsidR="00737587" w:rsidRPr="00737587" w:rsidRDefault="00737587" w:rsidP="0073758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 xml:space="preserve">ostvarivanje programa srednjoškolskog  glazbenog obrazovanja  </w:t>
      </w:r>
    </w:p>
    <w:p w14:paraId="1CAC5534" w14:textId="77777777" w:rsidR="00737587" w:rsidRPr="00737587" w:rsidRDefault="00737587" w:rsidP="0073758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 xml:space="preserve">ostvarivanje programa za osnovnu Školu suvremenog plesa  </w:t>
      </w:r>
    </w:p>
    <w:p w14:paraId="1A4D6F1B" w14:textId="77777777" w:rsidR="00737587" w:rsidRPr="00737587" w:rsidRDefault="00737587" w:rsidP="0073758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osnovno obrazovanje djece obavlja se na temelju propisanog nastavnog plana i programa, državnog pedagoškog standarda,  zakona  i propisa donesenih temeljem Zakona o odgoju i obrazovanju u osnovnoj i srednjoj školi</w:t>
      </w:r>
    </w:p>
    <w:p w14:paraId="27AC0FAA" w14:textId="77777777" w:rsidR="00737587" w:rsidRPr="00737587" w:rsidRDefault="00737587" w:rsidP="0073758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 xml:space="preserve">u školi se podučavaju slijedeći instrumenti: glasovir, harmonika, flauta, klarinet, truba, trombon, tuba, eufonij, saksofon, rog, gitara, violina, tambura </w:t>
      </w:r>
    </w:p>
    <w:p w14:paraId="0EE1B0B9" w14:textId="77777777" w:rsidR="00737587" w:rsidRPr="00737587" w:rsidRDefault="00737587" w:rsidP="0073758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 xml:space="preserve">u školi djeluje Dječji pjevački zbor nižeg uzrasta, dječji pjevački </w:t>
      </w:r>
      <w:r w:rsidR="00754601">
        <w:rPr>
          <w:rFonts w:ascii="Times New Roman" w:hAnsi="Times New Roman" w:cs="Times New Roman"/>
        </w:rPr>
        <w:t>zbor višeg uzrasta, puhački ork</w:t>
      </w:r>
      <w:r w:rsidRPr="00737587">
        <w:rPr>
          <w:rFonts w:ascii="Times New Roman" w:hAnsi="Times New Roman" w:cs="Times New Roman"/>
        </w:rPr>
        <w:t>estar, komorni ansambl tambura, komorni ansambl gitara, komorni ansambl violina, komorni ansambl harmonika, komorni ansambl saksofona, komorni ansambl klarineta</w:t>
      </w:r>
    </w:p>
    <w:p w14:paraId="03455305" w14:textId="77777777" w:rsidR="00737587" w:rsidRPr="00737587" w:rsidRDefault="00737587" w:rsidP="0073758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 xml:space="preserve">u školi se izvodi srednjoškolski program za zanimanje glazbenik solo pjevač, glazbenik saksofonist, glazbenik trombonist, glazbenik klavirist,  glazbenik </w:t>
      </w:r>
      <w:r w:rsidR="0044199D">
        <w:rPr>
          <w:rFonts w:ascii="Times New Roman" w:hAnsi="Times New Roman" w:cs="Times New Roman"/>
        </w:rPr>
        <w:t>harmonikaš, glazbenik hornist ,</w:t>
      </w:r>
      <w:r w:rsidRPr="00737587">
        <w:rPr>
          <w:rFonts w:ascii="Times New Roman" w:hAnsi="Times New Roman" w:cs="Times New Roman"/>
        </w:rPr>
        <w:t>glazbenik trubač, glazbenik gitarist, glazbenik tamburaš, glazbenik violinist, glazbenik klarinetist; glazbenik teoretičar-teorijski smjer</w:t>
      </w:r>
    </w:p>
    <w:p w14:paraId="158EA7EF" w14:textId="77777777" w:rsidR="00737587" w:rsidRPr="00737587" w:rsidRDefault="00737587" w:rsidP="0073758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izvođenje osnovnoškolskog nastavnog plana i programa suvremenog plesa Ane Maletić</w:t>
      </w:r>
    </w:p>
    <w:p w14:paraId="1CCD2963" w14:textId="77777777" w:rsidR="00737587" w:rsidRPr="00737587" w:rsidRDefault="00737587" w:rsidP="0073758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ostvarivanje programa osnovnoškolskog glazbenog nastavnog plana i programa iz temeljnih predmeta: truba, trombon, rog, eufonij, flauta, klarinet, saksofon, klavir, violina</w:t>
      </w:r>
      <w:r w:rsidR="00754601">
        <w:rPr>
          <w:rFonts w:ascii="Times New Roman" w:hAnsi="Times New Roman" w:cs="Times New Roman"/>
        </w:rPr>
        <w:t xml:space="preserve"> i tambure u Područnom odjelu Virje</w:t>
      </w:r>
    </w:p>
    <w:p w14:paraId="05B96FDE" w14:textId="77777777" w:rsidR="00737587" w:rsidRDefault="00737587" w:rsidP="0073758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ostvarivanje programa osnovnoškolskog glazbenog nastavnog plana i programa iz temeljnih predmeta: klavir, gitara, klarinet, flauta, violina, tambura, rog, saksofon, trombon, tuba, truba i harmo</w:t>
      </w:r>
      <w:r w:rsidR="00754601">
        <w:rPr>
          <w:rFonts w:ascii="Times New Roman" w:hAnsi="Times New Roman" w:cs="Times New Roman"/>
        </w:rPr>
        <w:t>nika u Područnom odjelu Đurđevac</w:t>
      </w:r>
      <w:r w:rsidRPr="00737587">
        <w:rPr>
          <w:rFonts w:ascii="Times New Roman" w:hAnsi="Times New Roman" w:cs="Times New Roman"/>
        </w:rPr>
        <w:t>.</w:t>
      </w:r>
    </w:p>
    <w:p w14:paraId="36055444" w14:textId="77777777" w:rsidR="00361E6C" w:rsidRDefault="00361E6C" w:rsidP="00361E6C">
      <w:pPr>
        <w:spacing w:after="0" w:line="240" w:lineRule="auto"/>
        <w:rPr>
          <w:rFonts w:ascii="Times New Roman" w:hAnsi="Times New Roman" w:cs="Times New Roman"/>
          <w:b/>
        </w:rPr>
      </w:pPr>
    </w:p>
    <w:p w14:paraId="057E8C86" w14:textId="77777777" w:rsidR="00361E6C" w:rsidRPr="00361E6C" w:rsidRDefault="00361E6C" w:rsidP="00361E6C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361E6C">
        <w:rPr>
          <w:rFonts w:ascii="Times New Roman" w:hAnsi="Times New Roman" w:cs="Times New Roman"/>
          <w:b/>
        </w:rPr>
        <w:t>Ciljevi redovnog i dodatnog  programa kojeg provodi Škola su:</w:t>
      </w:r>
    </w:p>
    <w:p w14:paraId="62E19FA8" w14:textId="77777777" w:rsidR="007D30C5" w:rsidRPr="007D30C5" w:rsidRDefault="00361E6C" w:rsidP="007D30C5">
      <w:pPr>
        <w:pStyle w:val="Odlomakpopisa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361E6C">
        <w:rPr>
          <w:rFonts w:ascii="Times New Roman" w:hAnsi="Times New Roman" w:cs="Times New Roman"/>
        </w:rPr>
        <w:t xml:space="preserve">poboljšati uvjete </w:t>
      </w:r>
      <w:r w:rsidR="00754601">
        <w:rPr>
          <w:rFonts w:ascii="Times New Roman" w:hAnsi="Times New Roman" w:cs="Times New Roman"/>
        </w:rPr>
        <w:t>za redovito održavanje nastavnog programa</w:t>
      </w:r>
      <w:r w:rsidRPr="00361E6C">
        <w:rPr>
          <w:rFonts w:ascii="Times New Roman" w:hAnsi="Times New Roman" w:cs="Times New Roman"/>
        </w:rPr>
        <w:t xml:space="preserve"> </w:t>
      </w:r>
    </w:p>
    <w:p w14:paraId="04B6EBF7" w14:textId="77777777" w:rsidR="00361E6C" w:rsidRPr="007D30C5" w:rsidRDefault="00361E6C" w:rsidP="007D30C5">
      <w:pPr>
        <w:pStyle w:val="Odlomakpopisa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7D30C5">
        <w:rPr>
          <w:rFonts w:ascii="Times New Roman" w:hAnsi="Times New Roman" w:cs="Times New Roman"/>
        </w:rPr>
        <w:t>povećanje broja školskih produkcija i javnih nastupa</w:t>
      </w:r>
    </w:p>
    <w:p w14:paraId="788726D6" w14:textId="77777777" w:rsidR="00361E6C" w:rsidRPr="007D30C5" w:rsidRDefault="00361E6C" w:rsidP="007D30C5">
      <w:pPr>
        <w:pStyle w:val="Odlomakpopisa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7D30C5">
        <w:rPr>
          <w:rFonts w:ascii="Times New Roman" w:hAnsi="Times New Roman" w:cs="Times New Roman"/>
        </w:rPr>
        <w:t>povećanje broja sud</w:t>
      </w:r>
      <w:r w:rsidR="00754601">
        <w:rPr>
          <w:rFonts w:ascii="Times New Roman" w:hAnsi="Times New Roman" w:cs="Times New Roman"/>
        </w:rPr>
        <w:t>ionika na natjecanjima i povećati</w:t>
      </w:r>
      <w:r w:rsidRPr="007D30C5">
        <w:rPr>
          <w:rFonts w:ascii="Times New Roman" w:hAnsi="Times New Roman" w:cs="Times New Roman"/>
        </w:rPr>
        <w:t xml:space="preserve"> broj osvojenih nagrada na natjecanjima </w:t>
      </w:r>
    </w:p>
    <w:p w14:paraId="73E9E436" w14:textId="77777777" w:rsidR="00361E6C" w:rsidRPr="00361E6C" w:rsidRDefault="00361E6C" w:rsidP="00361E6C">
      <w:pPr>
        <w:spacing w:after="0"/>
        <w:jc w:val="both"/>
        <w:rPr>
          <w:rFonts w:ascii="Times New Roman" w:hAnsi="Times New Roman" w:cs="Times New Roman"/>
        </w:rPr>
      </w:pPr>
      <w:r w:rsidRPr="00361E6C">
        <w:rPr>
          <w:rFonts w:ascii="Times New Roman" w:hAnsi="Times New Roman" w:cs="Times New Roman"/>
        </w:rPr>
        <w:t xml:space="preserve">Programi se nastoje realizirati kroz motivaciju učenika i profesora na individualnoj </w:t>
      </w:r>
      <w:r w:rsidR="001E52DC">
        <w:rPr>
          <w:rFonts w:ascii="Times New Roman" w:hAnsi="Times New Roman" w:cs="Times New Roman"/>
        </w:rPr>
        <w:t xml:space="preserve">i skupnoj </w:t>
      </w:r>
      <w:r w:rsidRPr="00361E6C">
        <w:rPr>
          <w:rFonts w:ascii="Times New Roman" w:hAnsi="Times New Roman" w:cs="Times New Roman"/>
        </w:rPr>
        <w:t>nastavi.</w:t>
      </w:r>
    </w:p>
    <w:p w14:paraId="6EE4F136" w14:textId="77777777" w:rsidR="00361E6C" w:rsidRPr="00361E6C" w:rsidRDefault="00361E6C" w:rsidP="00361E6C">
      <w:pPr>
        <w:spacing w:after="0"/>
        <w:jc w:val="both"/>
        <w:rPr>
          <w:rFonts w:ascii="Times New Roman" w:hAnsi="Times New Roman" w:cs="Times New Roman"/>
        </w:rPr>
      </w:pPr>
      <w:r w:rsidRPr="00361E6C">
        <w:rPr>
          <w:rFonts w:ascii="Times New Roman" w:hAnsi="Times New Roman" w:cs="Times New Roman"/>
        </w:rPr>
        <w:t>Krajnji korisnik programa su profesori, učenici i roditelji.</w:t>
      </w:r>
    </w:p>
    <w:p w14:paraId="60069FB9" w14:textId="77777777" w:rsidR="00361E6C" w:rsidRPr="00361E6C" w:rsidRDefault="00361E6C" w:rsidP="00361E6C">
      <w:pPr>
        <w:spacing w:after="0"/>
        <w:rPr>
          <w:rFonts w:ascii="Times New Roman" w:hAnsi="Times New Roman" w:cs="Times New Roman"/>
        </w:rPr>
      </w:pPr>
    </w:p>
    <w:p w14:paraId="792A66D4" w14:textId="562E3D9F" w:rsidR="00361E6C" w:rsidRPr="00361E6C" w:rsidRDefault="00361E6C" w:rsidP="00361E6C">
      <w:pPr>
        <w:jc w:val="both"/>
        <w:rPr>
          <w:rFonts w:ascii="Times New Roman" w:hAnsi="Times New Roman" w:cs="Times New Roman"/>
        </w:rPr>
      </w:pPr>
      <w:r w:rsidRPr="00361E6C">
        <w:rPr>
          <w:rFonts w:ascii="Times New Roman" w:hAnsi="Times New Roman" w:cs="Times New Roman"/>
        </w:rPr>
        <w:t>I nadalje će nam prioritet bit pružanje usluga osnovnog, srednjeg,  plesnog obrazovanje i odgoj naših učenika. Nastojat ćemo podići kvali</w:t>
      </w:r>
      <w:r w:rsidR="00754601">
        <w:rPr>
          <w:rFonts w:ascii="Times New Roman" w:hAnsi="Times New Roman" w:cs="Times New Roman"/>
        </w:rPr>
        <w:t>tetu nastave na što višu razinu</w:t>
      </w:r>
      <w:r w:rsidRPr="00361E6C">
        <w:rPr>
          <w:rFonts w:ascii="Times New Roman" w:hAnsi="Times New Roman" w:cs="Times New Roman"/>
        </w:rPr>
        <w:t xml:space="preserve"> i to stalnim </w:t>
      </w:r>
      <w:r w:rsidR="001E52DC">
        <w:rPr>
          <w:rFonts w:ascii="Times New Roman" w:hAnsi="Times New Roman" w:cs="Times New Roman"/>
        </w:rPr>
        <w:t xml:space="preserve">profesionalnim </w:t>
      </w:r>
      <w:r w:rsidRPr="00361E6C">
        <w:rPr>
          <w:rFonts w:ascii="Times New Roman" w:hAnsi="Times New Roman" w:cs="Times New Roman"/>
        </w:rPr>
        <w:t>usavršavanjima nastavnika te podizanje materijalnih i drugih uvjeta prema našim mogućnostima.</w:t>
      </w:r>
    </w:p>
    <w:p w14:paraId="6AB7BF0F" w14:textId="1342B2F2" w:rsidR="00361E6C" w:rsidRDefault="00361E6C" w:rsidP="00361E6C">
      <w:pPr>
        <w:jc w:val="both"/>
      </w:pPr>
      <w:r w:rsidRPr="00361E6C">
        <w:rPr>
          <w:rFonts w:ascii="Times New Roman" w:hAnsi="Times New Roman" w:cs="Times New Roman"/>
        </w:rPr>
        <w:t xml:space="preserve">Učenike će se poticati na </w:t>
      </w:r>
      <w:r w:rsidR="00754601">
        <w:rPr>
          <w:rFonts w:ascii="Times New Roman" w:hAnsi="Times New Roman" w:cs="Times New Roman"/>
        </w:rPr>
        <w:t xml:space="preserve">umjetničko </w:t>
      </w:r>
      <w:r w:rsidRPr="00361E6C">
        <w:rPr>
          <w:rFonts w:ascii="Times New Roman" w:hAnsi="Times New Roman" w:cs="Times New Roman"/>
        </w:rPr>
        <w:t xml:space="preserve">izražavanje i kreativnost, </w:t>
      </w:r>
      <w:r w:rsidR="00754601">
        <w:rPr>
          <w:rFonts w:ascii="Times New Roman" w:hAnsi="Times New Roman" w:cs="Times New Roman"/>
        </w:rPr>
        <w:t xml:space="preserve">razvoj </w:t>
      </w:r>
      <w:r w:rsidRPr="00361E6C">
        <w:rPr>
          <w:rFonts w:ascii="Times New Roman" w:hAnsi="Times New Roman" w:cs="Times New Roman"/>
        </w:rPr>
        <w:t>talen</w:t>
      </w:r>
      <w:r w:rsidR="00754601">
        <w:rPr>
          <w:rFonts w:ascii="Times New Roman" w:hAnsi="Times New Roman" w:cs="Times New Roman"/>
        </w:rPr>
        <w:t>a</w:t>
      </w:r>
      <w:r w:rsidRPr="00361E6C">
        <w:rPr>
          <w:rFonts w:ascii="Times New Roman" w:hAnsi="Times New Roman" w:cs="Times New Roman"/>
        </w:rPr>
        <w:t>t</w:t>
      </w:r>
      <w:r w:rsidR="00754601">
        <w:rPr>
          <w:rFonts w:ascii="Times New Roman" w:hAnsi="Times New Roman" w:cs="Times New Roman"/>
        </w:rPr>
        <w:t>a</w:t>
      </w:r>
      <w:r w:rsidRPr="00361E6C">
        <w:rPr>
          <w:rFonts w:ascii="Times New Roman" w:hAnsi="Times New Roman" w:cs="Times New Roman"/>
        </w:rPr>
        <w:t xml:space="preserve"> i s</w:t>
      </w:r>
      <w:r w:rsidR="001E52DC">
        <w:rPr>
          <w:rFonts w:ascii="Times New Roman" w:hAnsi="Times New Roman" w:cs="Times New Roman"/>
        </w:rPr>
        <w:t xml:space="preserve">posobnosti kroz uključivanje u </w:t>
      </w:r>
      <w:r w:rsidR="00754601">
        <w:rPr>
          <w:rFonts w:ascii="Times New Roman" w:hAnsi="Times New Roman" w:cs="Times New Roman"/>
        </w:rPr>
        <w:t xml:space="preserve">razne </w:t>
      </w:r>
      <w:r w:rsidRPr="00361E6C">
        <w:rPr>
          <w:rFonts w:ascii="Times New Roman" w:hAnsi="Times New Roman" w:cs="Times New Roman"/>
        </w:rPr>
        <w:t xml:space="preserve">aktivnosti u funkciji odgojno obrazovnog rada </w:t>
      </w:r>
      <w:r w:rsidR="00754601">
        <w:rPr>
          <w:rFonts w:ascii="Times New Roman" w:hAnsi="Times New Roman" w:cs="Times New Roman"/>
        </w:rPr>
        <w:t xml:space="preserve">i realizacije </w:t>
      </w:r>
      <w:r w:rsidRPr="00361E6C">
        <w:rPr>
          <w:rFonts w:ascii="Times New Roman" w:hAnsi="Times New Roman" w:cs="Times New Roman"/>
        </w:rPr>
        <w:t>kroz javne nastupe škole, smotre i učenička natjecanja</w:t>
      </w:r>
      <w:r>
        <w:t>.</w:t>
      </w:r>
    </w:p>
    <w:p w14:paraId="00D79927" w14:textId="6A1B1939" w:rsidR="00765B96" w:rsidRDefault="00765B96" w:rsidP="00361E6C">
      <w:pPr>
        <w:jc w:val="both"/>
      </w:pPr>
    </w:p>
    <w:p w14:paraId="1B1B17B7" w14:textId="17453CAF" w:rsidR="00765B96" w:rsidRPr="00A67CE7" w:rsidRDefault="00765B96" w:rsidP="00765B9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b/>
          <w:lang w:eastAsia="hr-HR"/>
        </w:rPr>
        <w:t xml:space="preserve"> Usklađenost ciljeva, strategije i programa s dokumentima dugoročnog razvoja</w:t>
      </w:r>
    </w:p>
    <w:p w14:paraId="79698EF5" w14:textId="77777777" w:rsidR="00765B96" w:rsidRPr="002F6194" w:rsidRDefault="00765B96" w:rsidP="00765B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lastRenderedPageBreak/>
        <w:tab/>
        <w:t>Školske ustanove ne donose strateške, već godišnje planove (Školski kurikulum i Godišnji plan i program rada škole) prema planu i programu koje je donijelo Ministarstvo znanosti</w:t>
      </w:r>
      <w:r>
        <w:rPr>
          <w:rFonts w:ascii="Times New Roman" w:eastAsia="Times New Roman" w:hAnsi="Times New Roman" w:cs="Times New Roman"/>
          <w:lang w:eastAsia="hr-HR"/>
        </w:rPr>
        <w:t xml:space="preserve">, </w:t>
      </w:r>
      <w:r w:rsidRPr="00A67CE7">
        <w:rPr>
          <w:rFonts w:ascii="Times New Roman" w:eastAsia="Times New Roman" w:hAnsi="Times New Roman" w:cs="Times New Roman"/>
          <w:lang w:eastAsia="hr-HR"/>
        </w:rPr>
        <w:t>obrazovanja</w:t>
      </w:r>
      <w:r>
        <w:rPr>
          <w:rFonts w:ascii="Times New Roman" w:eastAsia="Times New Roman" w:hAnsi="Times New Roman" w:cs="Times New Roman"/>
          <w:lang w:eastAsia="hr-HR"/>
        </w:rPr>
        <w:t xml:space="preserve"> i mladih.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Također, planovi se donose za školsku godinu, a ne za fiskalnu što je uzrok mogućim odstupanjima u izvršenju financijskih planova</w:t>
      </w:r>
      <w:r w:rsidRPr="00A67CE7">
        <w:rPr>
          <w:rFonts w:ascii="Times New Roman" w:eastAsia="Times New Roman" w:hAnsi="Times New Roman" w:cs="Times New Roman"/>
          <w:color w:val="FF0000"/>
          <w:lang w:eastAsia="hr-HR"/>
        </w:rPr>
        <w:t xml:space="preserve">. </w:t>
      </w:r>
    </w:p>
    <w:p w14:paraId="319B2F4B" w14:textId="77777777" w:rsidR="00AD1052" w:rsidRDefault="00AD1052" w:rsidP="00737587">
      <w:pPr>
        <w:spacing w:after="0" w:line="240" w:lineRule="auto"/>
      </w:pPr>
    </w:p>
    <w:p w14:paraId="254CA8EF" w14:textId="06E245C4" w:rsidR="00737587" w:rsidRDefault="00737587" w:rsidP="00737587">
      <w:pPr>
        <w:spacing w:after="0" w:line="240" w:lineRule="auto"/>
        <w:rPr>
          <w:rFonts w:ascii="Times New Roman" w:hAnsi="Times New Roman" w:cs="Times New Roman"/>
          <w:b/>
        </w:rPr>
      </w:pPr>
      <w:r w:rsidRPr="00737587">
        <w:rPr>
          <w:rFonts w:ascii="Times New Roman" w:hAnsi="Times New Roman" w:cs="Times New Roman"/>
          <w:b/>
        </w:rPr>
        <w:t>Zakonski okviri  na kojima se zasnivaju programi</w:t>
      </w:r>
      <w:r>
        <w:rPr>
          <w:rFonts w:ascii="Times New Roman" w:hAnsi="Times New Roman" w:cs="Times New Roman"/>
          <w:b/>
        </w:rPr>
        <w:t>:</w:t>
      </w:r>
    </w:p>
    <w:p w14:paraId="08F99991" w14:textId="77777777" w:rsidR="00737587" w:rsidRPr="00737587" w:rsidRDefault="00737587" w:rsidP="00737587">
      <w:pPr>
        <w:spacing w:after="0" w:line="240" w:lineRule="auto"/>
        <w:rPr>
          <w:rFonts w:ascii="Times New Roman" w:hAnsi="Times New Roman" w:cs="Times New Roman"/>
        </w:rPr>
      </w:pPr>
    </w:p>
    <w:p w14:paraId="6A8500C0" w14:textId="77777777" w:rsidR="00737587" w:rsidRPr="00737587" w:rsidRDefault="00737587" w:rsidP="00737587">
      <w:pPr>
        <w:pStyle w:val="Odlomakpopisa"/>
        <w:numPr>
          <w:ilvl w:val="0"/>
          <w:numId w:val="5"/>
        </w:numPr>
        <w:spacing w:after="200" w:line="240" w:lineRule="auto"/>
        <w:rPr>
          <w:rFonts w:ascii="Times New Roman" w:eastAsia="Calibri" w:hAnsi="Times New Roman" w:cs="Times New Roman"/>
        </w:rPr>
      </w:pPr>
      <w:r w:rsidRPr="00737587">
        <w:rPr>
          <w:rFonts w:ascii="Times New Roman" w:eastAsia="Calibri" w:hAnsi="Times New Roman" w:cs="Times New Roman"/>
        </w:rPr>
        <w:t>Zakon o ustanovama, NN, br. 76/93., 29/97., 47/99., 35/08</w:t>
      </w:r>
      <w:r w:rsidR="00B3253F">
        <w:rPr>
          <w:rFonts w:ascii="Times New Roman" w:eastAsia="Calibri" w:hAnsi="Times New Roman" w:cs="Times New Roman"/>
        </w:rPr>
        <w:t>,127/19</w:t>
      </w:r>
      <w:r w:rsidR="00464158">
        <w:rPr>
          <w:rFonts w:ascii="Times New Roman" w:eastAsia="Calibri" w:hAnsi="Times New Roman" w:cs="Times New Roman"/>
        </w:rPr>
        <w:t>. i 151/22.</w:t>
      </w:r>
      <w:r w:rsidR="00B3253F">
        <w:rPr>
          <w:rFonts w:ascii="Times New Roman" w:eastAsia="Calibri" w:hAnsi="Times New Roman" w:cs="Times New Roman"/>
        </w:rPr>
        <w:t>)</w:t>
      </w:r>
    </w:p>
    <w:p w14:paraId="188D7C90" w14:textId="77777777" w:rsidR="00612709" w:rsidRDefault="00737587" w:rsidP="00737587">
      <w:pPr>
        <w:pStyle w:val="Odlomakpopisa"/>
        <w:numPr>
          <w:ilvl w:val="0"/>
          <w:numId w:val="5"/>
        </w:numPr>
        <w:spacing w:after="200" w:line="240" w:lineRule="auto"/>
        <w:rPr>
          <w:rFonts w:ascii="Times New Roman" w:eastAsia="Calibri" w:hAnsi="Times New Roman" w:cs="Times New Roman"/>
        </w:rPr>
      </w:pPr>
      <w:r w:rsidRPr="00737587">
        <w:rPr>
          <w:rFonts w:ascii="Times New Roman" w:eastAsia="Calibri" w:hAnsi="Times New Roman" w:cs="Times New Roman"/>
        </w:rPr>
        <w:t xml:space="preserve">Zakon o proračunu (NN, br. </w:t>
      </w:r>
      <w:r w:rsidR="007E3DBD">
        <w:rPr>
          <w:rFonts w:ascii="Times New Roman" w:eastAsia="Calibri" w:hAnsi="Times New Roman" w:cs="Times New Roman"/>
        </w:rPr>
        <w:t>144/21.</w:t>
      </w:r>
      <w:r w:rsidRPr="00737587">
        <w:rPr>
          <w:rFonts w:ascii="Times New Roman" w:eastAsia="Calibri" w:hAnsi="Times New Roman" w:cs="Times New Roman"/>
        </w:rPr>
        <w:t xml:space="preserve">), </w:t>
      </w:r>
    </w:p>
    <w:p w14:paraId="0B7AC4FB" w14:textId="13A8C650" w:rsidR="00737587" w:rsidRPr="00737587" w:rsidRDefault="00737587" w:rsidP="00737587">
      <w:pPr>
        <w:pStyle w:val="Odlomakpopisa"/>
        <w:numPr>
          <w:ilvl w:val="0"/>
          <w:numId w:val="5"/>
        </w:numPr>
        <w:spacing w:after="200" w:line="240" w:lineRule="auto"/>
        <w:rPr>
          <w:rFonts w:ascii="Times New Roman" w:eastAsia="Calibri" w:hAnsi="Times New Roman" w:cs="Times New Roman"/>
        </w:rPr>
      </w:pPr>
      <w:r w:rsidRPr="00737587">
        <w:rPr>
          <w:rFonts w:ascii="Times New Roman" w:eastAsia="Calibri" w:hAnsi="Times New Roman" w:cs="Times New Roman"/>
        </w:rPr>
        <w:t xml:space="preserve">Pravilnik o proračunskim klasifikacijama </w:t>
      </w:r>
      <w:r w:rsidR="00464158">
        <w:rPr>
          <w:rFonts w:ascii="Times New Roman" w:eastAsia="Calibri" w:hAnsi="Times New Roman" w:cs="Times New Roman"/>
        </w:rPr>
        <w:t>(NN,</w:t>
      </w:r>
      <w:r w:rsidR="00612709">
        <w:rPr>
          <w:rFonts w:ascii="Times New Roman" w:eastAsia="Calibri" w:hAnsi="Times New Roman" w:cs="Times New Roman"/>
        </w:rPr>
        <w:t>26/10,120/13,1/20.,</w:t>
      </w:r>
      <w:r w:rsidR="00464158">
        <w:rPr>
          <w:rFonts w:ascii="Times New Roman" w:eastAsia="Calibri" w:hAnsi="Times New Roman" w:cs="Times New Roman"/>
        </w:rPr>
        <w:t xml:space="preserve"> br. </w:t>
      </w:r>
      <w:r w:rsidR="003B447A">
        <w:rPr>
          <w:rFonts w:ascii="Times New Roman" w:eastAsia="Calibri" w:hAnsi="Times New Roman" w:cs="Times New Roman"/>
        </w:rPr>
        <w:t>4/2024</w:t>
      </w:r>
      <w:r w:rsidR="007E3DBD">
        <w:rPr>
          <w:rFonts w:ascii="Times New Roman" w:eastAsia="Calibri" w:hAnsi="Times New Roman" w:cs="Times New Roman"/>
        </w:rPr>
        <w:t>.</w:t>
      </w:r>
      <w:r w:rsidR="00612709">
        <w:rPr>
          <w:rFonts w:ascii="Times New Roman" w:eastAsia="Calibri" w:hAnsi="Times New Roman" w:cs="Times New Roman"/>
        </w:rPr>
        <w:t>-primjena od 2025.g</w:t>
      </w:r>
      <w:r w:rsidRPr="00737587">
        <w:rPr>
          <w:rFonts w:ascii="Times New Roman" w:eastAsia="Calibri" w:hAnsi="Times New Roman" w:cs="Times New Roman"/>
        </w:rPr>
        <w:t xml:space="preserve">) i Pravilnik o proračunskom računovodstvu i računskom planu (NN, </w:t>
      </w:r>
      <w:r w:rsidR="00612709">
        <w:rPr>
          <w:rFonts w:ascii="Times New Roman" w:eastAsia="Calibri" w:hAnsi="Times New Roman" w:cs="Times New Roman"/>
        </w:rPr>
        <w:t>124/14.,115/15.,87/16.,3/18.,126/19.,108/20.,</w:t>
      </w:r>
      <w:r w:rsidRPr="00737587">
        <w:rPr>
          <w:rFonts w:ascii="Times New Roman" w:eastAsia="Calibri" w:hAnsi="Times New Roman" w:cs="Times New Roman"/>
        </w:rPr>
        <w:t xml:space="preserve">br. </w:t>
      </w:r>
      <w:r w:rsidR="003B447A">
        <w:rPr>
          <w:rFonts w:ascii="Times New Roman" w:eastAsia="Calibri" w:hAnsi="Times New Roman" w:cs="Times New Roman"/>
        </w:rPr>
        <w:t>158/2023</w:t>
      </w:r>
      <w:r w:rsidR="0004454D">
        <w:rPr>
          <w:rFonts w:ascii="Times New Roman" w:eastAsia="Calibri" w:hAnsi="Times New Roman" w:cs="Times New Roman"/>
        </w:rPr>
        <w:t>,154/2024</w:t>
      </w:r>
      <w:r w:rsidR="007E3DBD">
        <w:rPr>
          <w:rFonts w:ascii="Times New Roman" w:eastAsia="Calibri" w:hAnsi="Times New Roman" w:cs="Times New Roman"/>
        </w:rPr>
        <w:t>.</w:t>
      </w:r>
      <w:r w:rsidR="00612709">
        <w:rPr>
          <w:rFonts w:ascii="Times New Roman" w:eastAsia="Calibri" w:hAnsi="Times New Roman" w:cs="Times New Roman"/>
        </w:rPr>
        <w:t>-primjena od 2025.g</w:t>
      </w:r>
      <w:r w:rsidRPr="00737587">
        <w:rPr>
          <w:rFonts w:ascii="Times New Roman" w:eastAsia="Calibri" w:hAnsi="Times New Roman" w:cs="Times New Roman"/>
        </w:rPr>
        <w:t>)</w:t>
      </w:r>
      <w:r w:rsidR="00612709">
        <w:rPr>
          <w:rFonts w:ascii="Times New Roman" w:eastAsia="Calibri" w:hAnsi="Times New Roman" w:cs="Times New Roman"/>
        </w:rPr>
        <w:t>.</w:t>
      </w:r>
    </w:p>
    <w:p w14:paraId="7FE394FD" w14:textId="77777777" w:rsidR="00737587" w:rsidRPr="00737587" w:rsidRDefault="00737587" w:rsidP="00737587">
      <w:pPr>
        <w:pStyle w:val="Odlomakpopisa"/>
        <w:numPr>
          <w:ilvl w:val="0"/>
          <w:numId w:val="5"/>
        </w:numPr>
        <w:spacing w:after="200" w:line="240" w:lineRule="auto"/>
        <w:rPr>
          <w:rFonts w:ascii="Times New Roman" w:eastAsia="Calibri" w:hAnsi="Times New Roman" w:cs="Times New Roman"/>
        </w:rPr>
      </w:pPr>
      <w:r w:rsidRPr="00737587">
        <w:rPr>
          <w:rFonts w:ascii="Times New Roman" w:eastAsia="Calibri" w:hAnsi="Times New Roman" w:cs="Times New Roman"/>
        </w:rPr>
        <w:t>Godišnji izvedbeni odgojno – obrazovni plan i program</w:t>
      </w:r>
      <w:r w:rsidR="00695452">
        <w:rPr>
          <w:rFonts w:ascii="Times New Roman" w:eastAsia="Calibri" w:hAnsi="Times New Roman" w:cs="Times New Roman"/>
        </w:rPr>
        <w:t xml:space="preserve"> rada </w:t>
      </w:r>
    </w:p>
    <w:p w14:paraId="58D7BCDF" w14:textId="77777777" w:rsidR="00737587" w:rsidRPr="00737587" w:rsidRDefault="00737587" w:rsidP="00737587">
      <w:pPr>
        <w:pStyle w:val="Odlomakpopisa"/>
        <w:numPr>
          <w:ilvl w:val="0"/>
          <w:numId w:val="5"/>
        </w:numPr>
        <w:spacing w:after="200" w:line="240" w:lineRule="auto"/>
        <w:rPr>
          <w:rFonts w:ascii="Times New Roman" w:eastAsia="Calibri" w:hAnsi="Times New Roman" w:cs="Times New Roman"/>
        </w:rPr>
      </w:pPr>
      <w:r w:rsidRPr="00737587">
        <w:rPr>
          <w:rFonts w:ascii="Times New Roman" w:eastAsia="Calibri" w:hAnsi="Times New Roman" w:cs="Times New Roman"/>
        </w:rPr>
        <w:t>Školski kurikulum Umjetničke škole Fortunat Pint</w:t>
      </w:r>
      <w:r>
        <w:rPr>
          <w:rFonts w:ascii="Times New Roman" w:eastAsia="Calibri" w:hAnsi="Times New Roman" w:cs="Times New Roman"/>
        </w:rPr>
        <w:t xml:space="preserve">arić  </w:t>
      </w:r>
      <w:r w:rsidRPr="00737587">
        <w:rPr>
          <w:rFonts w:ascii="Times New Roman" w:eastAsia="Calibri" w:hAnsi="Times New Roman" w:cs="Times New Roman"/>
        </w:rPr>
        <w:t>.</w:t>
      </w:r>
    </w:p>
    <w:p w14:paraId="6775A6BA" w14:textId="76C5CDA4" w:rsidR="00737587" w:rsidRPr="00737587" w:rsidRDefault="00737587" w:rsidP="00737587">
      <w:pPr>
        <w:pStyle w:val="Odlomakpopisa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Zakon o odgoju i obrazovanju u osnovnoj i srednjoj školi (NN br. 87/08., 86/09., 92/10.,105/10., 90/11.05/12.,16/12.,86/12.,126/12., 94/13.,152/14.,07/17.,68/18.</w:t>
      </w:r>
      <w:r w:rsidR="007D30C5">
        <w:rPr>
          <w:rFonts w:ascii="Times New Roman" w:hAnsi="Times New Roman" w:cs="Times New Roman"/>
        </w:rPr>
        <w:t>,98/19.</w:t>
      </w:r>
      <w:r w:rsidR="007E3DBD">
        <w:rPr>
          <w:rFonts w:ascii="Times New Roman" w:hAnsi="Times New Roman" w:cs="Times New Roman"/>
        </w:rPr>
        <w:t>,64/20.</w:t>
      </w:r>
      <w:r w:rsidR="00464158">
        <w:rPr>
          <w:rFonts w:ascii="Times New Roman" w:hAnsi="Times New Roman" w:cs="Times New Roman"/>
        </w:rPr>
        <w:t xml:space="preserve"> i 151/22.</w:t>
      </w:r>
      <w:r w:rsidR="003B447A">
        <w:rPr>
          <w:rFonts w:ascii="Times New Roman" w:hAnsi="Times New Roman" w:cs="Times New Roman"/>
        </w:rPr>
        <w:t>,156/23.</w:t>
      </w:r>
      <w:r w:rsidRPr="00737587">
        <w:rPr>
          <w:rFonts w:ascii="Times New Roman" w:hAnsi="Times New Roman" w:cs="Times New Roman"/>
        </w:rPr>
        <w:t>)</w:t>
      </w:r>
    </w:p>
    <w:p w14:paraId="278A271B" w14:textId="77777777" w:rsidR="00737587" w:rsidRDefault="00737587" w:rsidP="00737587">
      <w:pPr>
        <w:pStyle w:val="Odlomakpopisa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Zakon o umjetničkom obrazovanju (NN 130/11.)</w:t>
      </w:r>
    </w:p>
    <w:p w14:paraId="7A0B021C" w14:textId="72CB3970" w:rsidR="00695452" w:rsidRDefault="00695452" w:rsidP="00737587">
      <w:pPr>
        <w:pStyle w:val="Odlomakpopisa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Zakon o radu</w:t>
      </w:r>
      <w:r w:rsidR="00DD41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(NN</w:t>
      </w:r>
      <w:r w:rsidR="00B3253F">
        <w:rPr>
          <w:rFonts w:ascii="Times New Roman" w:hAnsi="Times New Roman" w:cs="Times New Roman"/>
        </w:rPr>
        <w:t>, br.</w:t>
      </w:r>
      <w:r>
        <w:rPr>
          <w:rFonts w:ascii="Times New Roman" w:hAnsi="Times New Roman" w:cs="Times New Roman"/>
        </w:rPr>
        <w:t>93/14,127/17,98/19</w:t>
      </w:r>
      <w:r w:rsidR="00464158">
        <w:rPr>
          <w:rFonts w:ascii="Times New Roman" w:hAnsi="Times New Roman" w:cs="Times New Roman"/>
        </w:rPr>
        <w:t>. 151/22.</w:t>
      </w:r>
      <w:r w:rsidR="0004454D">
        <w:rPr>
          <w:rFonts w:ascii="Times New Roman" w:hAnsi="Times New Roman" w:cs="Times New Roman"/>
        </w:rPr>
        <w:t>,46/23.,64/23.</w:t>
      </w:r>
      <w:r>
        <w:rPr>
          <w:rFonts w:ascii="Times New Roman" w:hAnsi="Times New Roman" w:cs="Times New Roman"/>
        </w:rPr>
        <w:t>)</w:t>
      </w:r>
    </w:p>
    <w:p w14:paraId="135CDB12" w14:textId="268F5EBE" w:rsidR="00B3253F" w:rsidRDefault="00B3253F" w:rsidP="00737587">
      <w:pPr>
        <w:pStyle w:val="Odlomakpopisa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Pravilnik o polugodišnjem i godišnjem izvještaju o izvršenju proračuna(NN, br.</w:t>
      </w:r>
      <w:r w:rsidR="003B447A">
        <w:rPr>
          <w:rFonts w:ascii="Times New Roman" w:hAnsi="Times New Roman" w:cs="Times New Roman"/>
        </w:rPr>
        <w:t>85/2023</w:t>
      </w:r>
      <w:r w:rsidR="007E3DB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)</w:t>
      </w:r>
    </w:p>
    <w:p w14:paraId="6C4CEE6B" w14:textId="77777777" w:rsidR="00B3253F" w:rsidRDefault="00B3253F" w:rsidP="00737587">
      <w:pPr>
        <w:pStyle w:val="Odlomakpopisa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Državni pedagoški standard osnovnog i srednjoškolskog sustava odgoja i obrazovanja</w:t>
      </w:r>
    </w:p>
    <w:p w14:paraId="5E637781" w14:textId="5635C629" w:rsidR="007D30C5" w:rsidRDefault="007D30C5" w:rsidP="00737587">
      <w:pPr>
        <w:pStyle w:val="Odlomakpopisa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Zakon i uredba o fiskalnoj odgovornosti (NN </w:t>
      </w:r>
      <w:r w:rsidR="00081AE7">
        <w:rPr>
          <w:rFonts w:ascii="Times New Roman" w:hAnsi="Times New Roman" w:cs="Times New Roman"/>
        </w:rPr>
        <w:t>111/18.,</w:t>
      </w:r>
      <w:r w:rsidR="003B447A">
        <w:rPr>
          <w:rFonts w:ascii="Times New Roman" w:hAnsi="Times New Roman" w:cs="Times New Roman"/>
        </w:rPr>
        <w:t>83/23.,</w:t>
      </w:r>
      <w:r w:rsidR="00081AE7">
        <w:rPr>
          <w:rFonts w:ascii="Times New Roman" w:hAnsi="Times New Roman" w:cs="Times New Roman"/>
        </w:rPr>
        <w:t>95/</w:t>
      </w:r>
      <w:r>
        <w:rPr>
          <w:rFonts w:ascii="Times New Roman" w:hAnsi="Times New Roman" w:cs="Times New Roman"/>
        </w:rPr>
        <w:t>19.)</w:t>
      </w:r>
    </w:p>
    <w:p w14:paraId="680002C3" w14:textId="4E921CE0" w:rsidR="00765B96" w:rsidRDefault="00765B96" w:rsidP="00737587">
      <w:pPr>
        <w:pStyle w:val="Odlomakpopisa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Zakon o javnoj nabavi(NN 120/16,114/22)</w:t>
      </w:r>
    </w:p>
    <w:p w14:paraId="566AA167" w14:textId="52F85523" w:rsidR="00765B96" w:rsidRDefault="00765B96" w:rsidP="00737587">
      <w:pPr>
        <w:pStyle w:val="Odlomakpopisa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Pravilnik o financijskom izvještavanju u proračunskom računovodstvu(NN 37/22)</w:t>
      </w:r>
    </w:p>
    <w:p w14:paraId="1BE6F85C" w14:textId="77777777" w:rsidR="0082757A" w:rsidRDefault="0082757A" w:rsidP="0082757A">
      <w:pPr>
        <w:pStyle w:val="Odlomakpopisa"/>
        <w:spacing w:after="0" w:line="240" w:lineRule="auto"/>
        <w:rPr>
          <w:rFonts w:ascii="Times New Roman" w:hAnsi="Times New Roman" w:cs="Times New Roman"/>
        </w:rPr>
      </w:pPr>
    </w:p>
    <w:p w14:paraId="28EC7ACA" w14:textId="77777777" w:rsidR="00B3253F" w:rsidRDefault="00B3253F" w:rsidP="00B3253F">
      <w:pPr>
        <w:pStyle w:val="Odlomakpopisa"/>
        <w:spacing w:after="0" w:line="240" w:lineRule="auto"/>
        <w:rPr>
          <w:rFonts w:ascii="Times New Roman" w:hAnsi="Times New Roman" w:cs="Times New Roman"/>
        </w:rPr>
      </w:pPr>
    </w:p>
    <w:p w14:paraId="132F5294" w14:textId="3B0A5C55" w:rsidR="00695452" w:rsidRDefault="007237F4" w:rsidP="008D3E7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Temeljem  Zakon o proračunu, Izvještaj o izvršenju financijskih planova proračunskih korisnika sastoji se od općeg i posebnog dijela, obrazloženja prihoda i primitaka, rashoda i izdataka iskazanih prema ekonomskoj klasifikaciji i izvorima financiranja</w:t>
      </w:r>
    </w:p>
    <w:p w14:paraId="197FBE47" w14:textId="77777777" w:rsidR="007237F4" w:rsidRPr="007037A4" w:rsidRDefault="007237F4" w:rsidP="007037A4">
      <w:pPr>
        <w:spacing w:after="0" w:line="240" w:lineRule="auto"/>
        <w:rPr>
          <w:rFonts w:ascii="Times New Roman" w:hAnsi="Times New Roman" w:cs="Times New Roman"/>
        </w:rPr>
      </w:pPr>
    </w:p>
    <w:p w14:paraId="1B6F238C" w14:textId="77777777" w:rsidR="00AD1052" w:rsidRDefault="00AD1052" w:rsidP="00695452">
      <w:pPr>
        <w:spacing w:after="0" w:line="240" w:lineRule="auto"/>
        <w:rPr>
          <w:rFonts w:ascii="Times New Roman" w:hAnsi="Times New Roman" w:cs="Times New Roman"/>
          <w:b/>
        </w:rPr>
      </w:pPr>
    </w:p>
    <w:p w14:paraId="54B35A58" w14:textId="297227D7" w:rsidR="00695452" w:rsidRDefault="00695452" w:rsidP="00695452">
      <w:pPr>
        <w:spacing w:after="0" w:line="240" w:lineRule="auto"/>
        <w:rPr>
          <w:rFonts w:ascii="Times New Roman" w:hAnsi="Times New Roman" w:cs="Times New Roman"/>
          <w:b/>
        </w:rPr>
      </w:pPr>
      <w:r w:rsidRPr="00695452">
        <w:rPr>
          <w:rFonts w:ascii="Times New Roman" w:hAnsi="Times New Roman" w:cs="Times New Roman"/>
          <w:b/>
        </w:rPr>
        <w:t>Izvršenje</w:t>
      </w:r>
      <w:r>
        <w:rPr>
          <w:rFonts w:ascii="Times New Roman" w:hAnsi="Times New Roman" w:cs="Times New Roman"/>
          <w:b/>
        </w:rPr>
        <w:t xml:space="preserve"> Financijskog plana Umjetničke</w:t>
      </w:r>
      <w:r w:rsidR="00464158">
        <w:rPr>
          <w:rFonts w:ascii="Times New Roman" w:hAnsi="Times New Roman" w:cs="Times New Roman"/>
          <w:b/>
        </w:rPr>
        <w:t xml:space="preserve"> Škole Fortunat Pintarić za 202</w:t>
      </w:r>
      <w:r w:rsidR="0059298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. godinu</w:t>
      </w:r>
    </w:p>
    <w:p w14:paraId="7F9DD6C7" w14:textId="77777777" w:rsidR="007F429C" w:rsidRDefault="007F429C" w:rsidP="007037A4">
      <w:pPr>
        <w:spacing w:after="0" w:line="240" w:lineRule="auto"/>
        <w:rPr>
          <w:rFonts w:ascii="Times New Roman" w:hAnsi="Times New Roman" w:cs="Times New Roman"/>
        </w:rPr>
      </w:pPr>
    </w:p>
    <w:p w14:paraId="65459750" w14:textId="0BE39BE6" w:rsidR="007237F4" w:rsidRDefault="007237F4" w:rsidP="00285D6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Financijski plan Umjetničke škole Fortunat Pintarić donesen je na </w:t>
      </w:r>
      <w:r w:rsidR="004F139B">
        <w:rPr>
          <w:rFonts w:ascii="Times New Roman" w:hAnsi="Times New Roman" w:cs="Times New Roman"/>
        </w:rPr>
        <w:t>29</w:t>
      </w:r>
      <w:r w:rsidR="00285D6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sjednici Školskog odbora dana</w:t>
      </w:r>
      <w:r w:rsidR="00285D68">
        <w:rPr>
          <w:rFonts w:ascii="Times New Roman" w:hAnsi="Times New Roman" w:cs="Times New Roman"/>
        </w:rPr>
        <w:t xml:space="preserve"> </w:t>
      </w:r>
      <w:r w:rsidR="004F139B">
        <w:rPr>
          <w:rFonts w:ascii="Times New Roman" w:hAnsi="Times New Roman" w:cs="Times New Roman"/>
        </w:rPr>
        <w:t>23.10.2023</w:t>
      </w:r>
      <w:r w:rsidR="00285D68">
        <w:rPr>
          <w:rFonts w:ascii="Times New Roman" w:hAnsi="Times New Roman" w:cs="Times New Roman"/>
        </w:rPr>
        <w:t>. godine</w:t>
      </w:r>
      <w:r w:rsidR="00B632B5">
        <w:rPr>
          <w:rFonts w:ascii="Times New Roman" w:hAnsi="Times New Roman" w:cs="Times New Roman"/>
        </w:rPr>
        <w:t xml:space="preserve"> i iznosio je 1.433.955,00 eura. </w:t>
      </w:r>
      <w:r w:rsidR="00285D68">
        <w:rPr>
          <w:rFonts w:ascii="Times New Roman" w:hAnsi="Times New Roman" w:cs="Times New Roman"/>
        </w:rPr>
        <w:t xml:space="preserve">Prve Izmjene i dopune Financijskog plana Umjetničke škole Fortunat Pintarić donesene su na </w:t>
      </w:r>
      <w:r w:rsidR="004F139B">
        <w:rPr>
          <w:rFonts w:ascii="Times New Roman" w:hAnsi="Times New Roman" w:cs="Times New Roman"/>
        </w:rPr>
        <w:t>39</w:t>
      </w:r>
      <w:r w:rsidR="00285D68">
        <w:rPr>
          <w:rFonts w:ascii="Times New Roman" w:hAnsi="Times New Roman" w:cs="Times New Roman"/>
        </w:rPr>
        <w:t xml:space="preserve">. sjednici Školskog odbora dana </w:t>
      </w:r>
      <w:r w:rsidR="004F139B">
        <w:rPr>
          <w:rFonts w:ascii="Times New Roman" w:hAnsi="Times New Roman" w:cs="Times New Roman"/>
        </w:rPr>
        <w:t>23.05.2024</w:t>
      </w:r>
      <w:r w:rsidR="00285D68">
        <w:rPr>
          <w:rFonts w:ascii="Times New Roman" w:hAnsi="Times New Roman" w:cs="Times New Roman"/>
        </w:rPr>
        <w:t>. godine . Prvim Izmjenama i dopunama Financijskog plana za 202</w:t>
      </w:r>
      <w:r w:rsidR="004F139B">
        <w:rPr>
          <w:rFonts w:ascii="Times New Roman" w:hAnsi="Times New Roman" w:cs="Times New Roman"/>
        </w:rPr>
        <w:t>4</w:t>
      </w:r>
      <w:r w:rsidR="00285D68">
        <w:rPr>
          <w:rFonts w:ascii="Times New Roman" w:hAnsi="Times New Roman" w:cs="Times New Roman"/>
        </w:rPr>
        <w:t xml:space="preserve">. godinu ukupno planirani prihodi i rashodi povećani su za </w:t>
      </w:r>
      <w:r w:rsidR="004F139B">
        <w:rPr>
          <w:rFonts w:ascii="Times New Roman" w:hAnsi="Times New Roman" w:cs="Times New Roman"/>
        </w:rPr>
        <w:t>229.881,00</w:t>
      </w:r>
      <w:r w:rsidR="00285D68">
        <w:rPr>
          <w:rFonts w:ascii="Times New Roman" w:hAnsi="Times New Roman" w:cs="Times New Roman"/>
        </w:rPr>
        <w:t xml:space="preserve"> </w:t>
      </w:r>
      <w:r w:rsidR="003F6AD8">
        <w:rPr>
          <w:rFonts w:ascii="Times New Roman" w:hAnsi="Times New Roman" w:cs="Times New Roman"/>
        </w:rPr>
        <w:t>eura</w:t>
      </w:r>
      <w:r w:rsidR="00285D68">
        <w:rPr>
          <w:rFonts w:ascii="Times New Roman" w:hAnsi="Times New Roman" w:cs="Times New Roman"/>
        </w:rPr>
        <w:t xml:space="preserve">. Druge Izmjene i dopune Financijskog plana donesene su na </w:t>
      </w:r>
      <w:r w:rsidR="004F139B">
        <w:rPr>
          <w:rFonts w:ascii="Times New Roman" w:hAnsi="Times New Roman" w:cs="Times New Roman"/>
        </w:rPr>
        <w:t>46</w:t>
      </w:r>
      <w:r w:rsidR="00285D68">
        <w:rPr>
          <w:rFonts w:ascii="Times New Roman" w:hAnsi="Times New Roman" w:cs="Times New Roman"/>
        </w:rPr>
        <w:t xml:space="preserve">. sjednici Školskog odbora dana </w:t>
      </w:r>
      <w:r w:rsidR="004F139B">
        <w:rPr>
          <w:rFonts w:ascii="Times New Roman" w:hAnsi="Times New Roman" w:cs="Times New Roman"/>
        </w:rPr>
        <w:t>21.11.2024</w:t>
      </w:r>
      <w:r w:rsidR="00285D68">
        <w:rPr>
          <w:rFonts w:ascii="Times New Roman" w:hAnsi="Times New Roman" w:cs="Times New Roman"/>
        </w:rPr>
        <w:t>. godine</w:t>
      </w:r>
      <w:r w:rsidR="008D3E7C">
        <w:rPr>
          <w:rFonts w:ascii="Times New Roman" w:hAnsi="Times New Roman" w:cs="Times New Roman"/>
        </w:rPr>
        <w:t>,</w:t>
      </w:r>
      <w:r w:rsidR="00285D68">
        <w:rPr>
          <w:rFonts w:ascii="Times New Roman" w:hAnsi="Times New Roman" w:cs="Times New Roman"/>
        </w:rPr>
        <w:t xml:space="preserve"> ukupno planirani prihodi i rashodi povećani su za </w:t>
      </w:r>
      <w:r w:rsidR="003F6AD8">
        <w:rPr>
          <w:rFonts w:ascii="Times New Roman" w:hAnsi="Times New Roman" w:cs="Times New Roman"/>
        </w:rPr>
        <w:t>400,00 eura</w:t>
      </w:r>
      <w:r w:rsidR="00B632B5">
        <w:rPr>
          <w:rFonts w:ascii="Times New Roman" w:hAnsi="Times New Roman" w:cs="Times New Roman"/>
        </w:rPr>
        <w:t xml:space="preserve"> te plan iznosi 1.664.236,00 eura.</w:t>
      </w:r>
    </w:p>
    <w:p w14:paraId="39CABE31" w14:textId="77777777" w:rsidR="00960F34" w:rsidRDefault="00960F34" w:rsidP="00285D6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EF2762" w14:textId="66CC8381" w:rsidR="00285D68" w:rsidRDefault="00285D68" w:rsidP="008D3E7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Umjetnička Škola Fortunat Pintarić je u 202</w:t>
      </w:r>
      <w:r w:rsidR="004F139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godini ostvarila sve ukupno prihoda i primitaka u visini od </w:t>
      </w:r>
      <w:r w:rsidR="004F139B">
        <w:rPr>
          <w:rFonts w:ascii="Times New Roman" w:hAnsi="Times New Roman" w:cs="Times New Roman"/>
        </w:rPr>
        <w:t>1.203.245,06</w:t>
      </w:r>
      <w:r w:rsidR="003F6AD8">
        <w:rPr>
          <w:rFonts w:ascii="Times New Roman" w:hAnsi="Times New Roman" w:cs="Times New Roman"/>
        </w:rPr>
        <w:t xml:space="preserve"> eura</w:t>
      </w:r>
      <w:r>
        <w:rPr>
          <w:rFonts w:ascii="Times New Roman" w:hAnsi="Times New Roman" w:cs="Times New Roman"/>
        </w:rPr>
        <w:t xml:space="preserve"> </w:t>
      </w:r>
      <w:r w:rsidR="00960F34">
        <w:rPr>
          <w:rFonts w:ascii="Times New Roman" w:hAnsi="Times New Roman" w:cs="Times New Roman"/>
        </w:rPr>
        <w:t xml:space="preserve">što je </w:t>
      </w:r>
      <w:r w:rsidR="00B53D92">
        <w:rPr>
          <w:rFonts w:ascii="Times New Roman" w:hAnsi="Times New Roman" w:cs="Times New Roman"/>
        </w:rPr>
        <w:t>9</w:t>
      </w:r>
      <w:r w:rsidR="004F139B">
        <w:rPr>
          <w:rFonts w:ascii="Times New Roman" w:hAnsi="Times New Roman" w:cs="Times New Roman"/>
        </w:rPr>
        <w:t>0</w:t>
      </w:r>
      <w:r w:rsidR="00B53D92">
        <w:rPr>
          <w:rFonts w:ascii="Times New Roman" w:hAnsi="Times New Roman" w:cs="Times New Roman"/>
        </w:rPr>
        <w:t xml:space="preserve">% </w:t>
      </w:r>
      <w:r w:rsidR="003F6AD8">
        <w:rPr>
          <w:rFonts w:ascii="Times New Roman" w:hAnsi="Times New Roman" w:cs="Times New Roman"/>
        </w:rPr>
        <w:t>realizacij</w:t>
      </w:r>
      <w:r w:rsidR="00B53D92">
        <w:rPr>
          <w:rFonts w:ascii="Times New Roman" w:hAnsi="Times New Roman" w:cs="Times New Roman"/>
        </w:rPr>
        <w:t>e</w:t>
      </w:r>
      <w:r w:rsidR="00960F34">
        <w:rPr>
          <w:rFonts w:ascii="Times New Roman" w:hAnsi="Times New Roman" w:cs="Times New Roman"/>
        </w:rPr>
        <w:t xml:space="preserve"> plan</w:t>
      </w:r>
      <w:r w:rsidR="00B53D92">
        <w:rPr>
          <w:rFonts w:ascii="Times New Roman" w:hAnsi="Times New Roman" w:cs="Times New Roman"/>
        </w:rPr>
        <w:t>a</w:t>
      </w:r>
      <w:r w:rsidR="00960F34">
        <w:rPr>
          <w:rFonts w:ascii="Times New Roman" w:hAnsi="Times New Roman" w:cs="Times New Roman"/>
        </w:rPr>
        <w:t xml:space="preserve"> a u odnosu na prethodnu godinu</w:t>
      </w:r>
      <w:r w:rsidR="00B53D92">
        <w:rPr>
          <w:rFonts w:ascii="Times New Roman" w:hAnsi="Times New Roman" w:cs="Times New Roman"/>
        </w:rPr>
        <w:t xml:space="preserve"> je indeks ostvarenja</w:t>
      </w:r>
      <w:r w:rsidR="00960F34">
        <w:rPr>
          <w:rFonts w:ascii="Times New Roman" w:hAnsi="Times New Roman" w:cs="Times New Roman"/>
        </w:rPr>
        <w:t xml:space="preserve"> 1</w:t>
      </w:r>
      <w:r w:rsidR="004F139B">
        <w:rPr>
          <w:rFonts w:ascii="Times New Roman" w:hAnsi="Times New Roman" w:cs="Times New Roman"/>
        </w:rPr>
        <w:t>21</w:t>
      </w:r>
      <w:r w:rsidR="00960F34">
        <w:rPr>
          <w:rFonts w:ascii="Times New Roman" w:hAnsi="Times New Roman" w:cs="Times New Roman"/>
        </w:rPr>
        <w:t xml:space="preserve">%. </w:t>
      </w:r>
    </w:p>
    <w:p w14:paraId="3EC69C50" w14:textId="244390B9" w:rsidR="00960F34" w:rsidRDefault="00960F34" w:rsidP="008D3E7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Izvršeno je rashoda i izdataka u ukupnom iznosu od </w:t>
      </w:r>
      <w:r w:rsidR="004F139B">
        <w:rPr>
          <w:rFonts w:ascii="Times New Roman" w:hAnsi="Times New Roman" w:cs="Times New Roman"/>
        </w:rPr>
        <w:t>1.221</w:t>
      </w:r>
      <w:r w:rsidR="0082757A">
        <w:rPr>
          <w:rFonts w:ascii="Times New Roman" w:hAnsi="Times New Roman" w:cs="Times New Roman"/>
        </w:rPr>
        <w:t>.</w:t>
      </w:r>
      <w:r w:rsidR="004F139B">
        <w:rPr>
          <w:rFonts w:ascii="Times New Roman" w:hAnsi="Times New Roman" w:cs="Times New Roman"/>
        </w:rPr>
        <w:t>550,53</w:t>
      </w:r>
      <w:r w:rsidR="00B53D92">
        <w:rPr>
          <w:rFonts w:ascii="Times New Roman" w:hAnsi="Times New Roman" w:cs="Times New Roman"/>
        </w:rPr>
        <w:t xml:space="preserve"> eura</w:t>
      </w:r>
      <w:r>
        <w:rPr>
          <w:rFonts w:ascii="Times New Roman" w:hAnsi="Times New Roman" w:cs="Times New Roman"/>
        </w:rPr>
        <w:t>, što je u odnosu na plan 7</w:t>
      </w:r>
      <w:r w:rsidR="004F139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%</w:t>
      </w:r>
      <w:r w:rsidR="00B53D92">
        <w:rPr>
          <w:rFonts w:ascii="Times New Roman" w:hAnsi="Times New Roman" w:cs="Times New Roman"/>
        </w:rPr>
        <w:t xml:space="preserve"> realizacija</w:t>
      </w:r>
      <w:r>
        <w:rPr>
          <w:rFonts w:ascii="Times New Roman" w:hAnsi="Times New Roman" w:cs="Times New Roman"/>
        </w:rPr>
        <w:t xml:space="preserve"> a u odnosu na prethodnu godinu 1</w:t>
      </w:r>
      <w:r w:rsidR="004F139B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>%</w:t>
      </w:r>
    </w:p>
    <w:p w14:paraId="64678E5D" w14:textId="77777777" w:rsidR="00285D68" w:rsidRDefault="00285D68" w:rsidP="00285D6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CD75CD" w14:textId="77777777" w:rsidR="00285D68" w:rsidRDefault="00285D68" w:rsidP="007037A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općem i posebnom dijelu Godišnjeg izvješća o izvršenju Financijskog plana Umjetničke škole Fortunat Pintarić iskazani su podaci o planiranim prihodima /primicima i rashodima/izdacima kroz Izvorni i tekući plan i podaci o njihovom izvršenju</w:t>
      </w:r>
    </w:p>
    <w:p w14:paraId="2C2D2885" w14:textId="77777777" w:rsidR="007037A4" w:rsidRPr="007037A4" w:rsidRDefault="007037A4" w:rsidP="007037A4">
      <w:pPr>
        <w:spacing w:after="0" w:line="240" w:lineRule="auto"/>
        <w:rPr>
          <w:rFonts w:ascii="Times New Roman" w:hAnsi="Times New Roman" w:cs="Times New Roman"/>
        </w:rPr>
      </w:pPr>
    </w:p>
    <w:p w14:paraId="5B783149" w14:textId="77777777" w:rsidR="00365FC2" w:rsidRDefault="00695452" w:rsidP="00365FC2">
      <w:pPr>
        <w:rPr>
          <w:rFonts w:ascii="Times New Roman" w:hAnsi="Times New Roman" w:cs="Times New Roman"/>
          <w:b/>
          <w:u w:val="single"/>
        </w:rPr>
      </w:pPr>
      <w:r w:rsidRPr="0048291E">
        <w:rPr>
          <w:rFonts w:ascii="Times New Roman" w:hAnsi="Times New Roman" w:cs="Times New Roman"/>
          <w:b/>
          <w:u w:val="single"/>
        </w:rPr>
        <w:t>OPĆI DIO</w:t>
      </w:r>
    </w:p>
    <w:p w14:paraId="2D07957D" w14:textId="2528E04E" w:rsidR="00A45049" w:rsidRPr="00365FC2" w:rsidRDefault="00695452" w:rsidP="00365FC2">
      <w:pPr>
        <w:rPr>
          <w:rFonts w:ascii="Times New Roman" w:hAnsi="Times New Roman" w:cs="Times New Roman"/>
          <w:b/>
          <w:u w:val="single"/>
        </w:rPr>
      </w:pPr>
      <w:r w:rsidRPr="00695452">
        <w:rPr>
          <w:rFonts w:ascii="Times New Roman" w:hAnsi="Times New Roman" w:cs="Times New Roman"/>
        </w:rPr>
        <w:t>Obra</w:t>
      </w:r>
      <w:r>
        <w:rPr>
          <w:rFonts w:ascii="Times New Roman" w:hAnsi="Times New Roman" w:cs="Times New Roman"/>
        </w:rPr>
        <w:t>zloženje izvršenja</w:t>
      </w:r>
      <w:r w:rsidR="006E1B12">
        <w:rPr>
          <w:rFonts w:ascii="Times New Roman" w:hAnsi="Times New Roman" w:cs="Times New Roman"/>
        </w:rPr>
        <w:t xml:space="preserve"> financijskog plana Umjetničke škole Fortunat Pintarić</w:t>
      </w:r>
      <w:r w:rsidR="00081AE7">
        <w:rPr>
          <w:rFonts w:ascii="Times New Roman" w:hAnsi="Times New Roman" w:cs="Times New Roman"/>
        </w:rPr>
        <w:t xml:space="preserve"> za 202</w:t>
      </w:r>
      <w:r w:rsidR="004F139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.godinu</w:t>
      </w:r>
      <w:r w:rsidR="0048291E">
        <w:rPr>
          <w:rFonts w:ascii="Times New Roman" w:hAnsi="Times New Roman" w:cs="Times New Roman"/>
        </w:rPr>
        <w:t xml:space="preserve"> kroz račun prihoda i rashoda:</w:t>
      </w:r>
    </w:p>
    <w:tbl>
      <w:tblPr>
        <w:tblStyle w:val="Reetkatablice"/>
        <w:tblW w:w="10699" w:type="dxa"/>
        <w:tblLayout w:type="fixed"/>
        <w:tblLook w:val="04A0" w:firstRow="1" w:lastRow="0" w:firstColumn="1" w:lastColumn="0" w:noHBand="0" w:noVBand="1"/>
      </w:tblPr>
      <w:tblGrid>
        <w:gridCol w:w="3114"/>
        <w:gridCol w:w="1559"/>
        <w:gridCol w:w="1559"/>
        <w:gridCol w:w="1418"/>
        <w:gridCol w:w="1417"/>
        <w:gridCol w:w="782"/>
        <w:gridCol w:w="850"/>
      </w:tblGrid>
      <w:tr w:rsidR="00227516" w14:paraId="1AF9F0C0" w14:textId="77777777" w:rsidTr="008143A6">
        <w:tc>
          <w:tcPr>
            <w:tcW w:w="3114" w:type="dxa"/>
          </w:tcPr>
          <w:p w14:paraId="16FE9954" w14:textId="77777777" w:rsidR="00227516" w:rsidRPr="00A45049" w:rsidRDefault="00227516" w:rsidP="004E10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049">
              <w:rPr>
                <w:rFonts w:ascii="Times New Roman" w:hAnsi="Times New Roman" w:cs="Times New Roman"/>
                <w:sz w:val="20"/>
                <w:szCs w:val="20"/>
              </w:rPr>
              <w:t>A RAČUN PRIHODA I RASHODA</w:t>
            </w:r>
          </w:p>
        </w:tc>
        <w:tc>
          <w:tcPr>
            <w:tcW w:w="1559" w:type="dxa"/>
          </w:tcPr>
          <w:p w14:paraId="404CF8D8" w14:textId="70A1E21B" w:rsidR="00227516" w:rsidRDefault="00081AE7" w:rsidP="00A57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Izvršenje 01.-12.202</w:t>
            </w:r>
            <w:r w:rsidR="004F13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27516" w:rsidRPr="00A450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3F33B53" w14:textId="77777777" w:rsidR="00A57EDE" w:rsidRPr="00A45049" w:rsidRDefault="00A57EDE" w:rsidP="00A57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12F87B14" w14:textId="77777777" w:rsidR="00B632B5" w:rsidRDefault="00B632B5" w:rsidP="00A57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Rebalans</w:t>
            </w:r>
            <w:r w:rsidR="00081A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537DC96" w14:textId="5C96744C" w:rsidR="00227516" w:rsidRDefault="00081AE7" w:rsidP="00A57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F13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27516" w:rsidRPr="00A450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B161C84" w14:textId="4126173A" w:rsidR="00A57EDE" w:rsidRPr="00A45049" w:rsidRDefault="00FF1B1E" w:rsidP="00A57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18" w:type="dxa"/>
          </w:tcPr>
          <w:p w14:paraId="2A50CC5F" w14:textId="097CE92A" w:rsidR="00227516" w:rsidRDefault="00081AE7" w:rsidP="00A57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Tekuć plan 202</w:t>
            </w:r>
            <w:r w:rsidR="004F13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275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8BD18DF" w14:textId="77777777" w:rsidR="00A57EDE" w:rsidRDefault="00A57EDE" w:rsidP="00A57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09702457" w14:textId="294E36CF" w:rsidR="00227516" w:rsidRDefault="00081AE7" w:rsidP="00C677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Izvršenje 01.-12.202</w:t>
            </w:r>
            <w:r w:rsidR="004F13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27516" w:rsidRPr="00A450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E2EE4DD" w14:textId="77777777" w:rsidR="00A57EDE" w:rsidRPr="00A45049" w:rsidRDefault="00A57EDE" w:rsidP="00A57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2" w:type="dxa"/>
          </w:tcPr>
          <w:p w14:paraId="580EC228" w14:textId="77777777" w:rsidR="00227516" w:rsidRDefault="00227516" w:rsidP="008925D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049">
              <w:rPr>
                <w:rFonts w:ascii="Times New Roman" w:hAnsi="Times New Roman" w:cs="Times New Roman"/>
                <w:sz w:val="20"/>
                <w:szCs w:val="20"/>
              </w:rPr>
              <w:t>Indeks</w:t>
            </w:r>
          </w:p>
          <w:p w14:paraId="493B6A7F" w14:textId="77777777" w:rsidR="00227516" w:rsidRPr="00A45049" w:rsidRDefault="005A0FC6" w:rsidP="008925D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4/1</w:t>
            </w:r>
          </w:p>
        </w:tc>
        <w:tc>
          <w:tcPr>
            <w:tcW w:w="850" w:type="dxa"/>
          </w:tcPr>
          <w:p w14:paraId="07716E8B" w14:textId="77777777" w:rsidR="00227516" w:rsidRDefault="00227516" w:rsidP="008925D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049">
              <w:rPr>
                <w:rFonts w:ascii="Times New Roman" w:hAnsi="Times New Roman" w:cs="Times New Roman"/>
                <w:sz w:val="20"/>
                <w:szCs w:val="20"/>
              </w:rPr>
              <w:t>Indeks</w:t>
            </w:r>
          </w:p>
          <w:p w14:paraId="25AA8D42" w14:textId="11AA211B" w:rsidR="00227516" w:rsidRPr="00A45049" w:rsidRDefault="00227516" w:rsidP="008925D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4/</w:t>
            </w:r>
            <w:r w:rsidR="00FF1B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27516" w14:paraId="08712B7C" w14:textId="77777777" w:rsidTr="00E916E3">
        <w:tc>
          <w:tcPr>
            <w:tcW w:w="3114" w:type="dxa"/>
          </w:tcPr>
          <w:p w14:paraId="0195AC14" w14:textId="77777777" w:rsidR="00227516" w:rsidRDefault="00227516" w:rsidP="004E10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Prihodi poslovanja</w:t>
            </w:r>
          </w:p>
        </w:tc>
        <w:tc>
          <w:tcPr>
            <w:tcW w:w="1559" w:type="dxa"/>
          </w:tcPr>
          <w:p w14:paraId="65F722D3" w14:textId="0999EF4C" w:rsidR="00227516" w:rsidRDefault="004F139B" w:rsidP="00892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991.719,85</w:t>
            </w:r>
          </w:p>
        </w:tc>
        <w:tc>
          <w:tcPr>
            <w:tcW w:w="1559" w:type="dxa"/>
          </w:tcPr>
          <w:p w14:paraId="54FFF542" w14:textId="6666BF2D" w:rsidR="004F139B" w:rsidRDefault="00B53D92" w:rsidP="004F13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F139B">
              <w:rPr>
                <w:rFonts w:ascii="Times New Roman" w:hAnsi="Times New Roman" w:cs="Times New Roman"/>
              </w:rPr>
              <w:t>.337.682,00</w:t>
            </w:r>
          </w:p>
        </w:tc>
        <w:tc>
          <w:tcPr>
            <w:tcW w:w="1418" w:type="dxa"/>
          </w:tcPr>
          <w:p w14:paraId="7A70CCE6" w14:textId="467025F7" w:rsidR="004F139B" w:rsidRDefault="00FF1B1E" w:rsidP="004F13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14:paraId="54719149" w14:textId="4CA308B4" w:rsidR="00227516" w:rsidRDefault="004F139B" w:rsidP="00B53D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1.203.245,06</w:t>
            </w:r>
          </w:p>
        </w:tc>
        <w:tc>
          <w:tcPr>
            <w:tcW w:w="782" w:type="dxa"/>
          </w:tcPr>
          <w:p w14:paraId="23DF6F91" w14:textId="12CDC04D" w:rsidR="00227516" w:rsidRDefault="006D1C70" w:rsidP="00892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850" w:type="dxa"/>
          </w:tcPr>
          <w:p w14:paraId="4DC7E38B" w14:textId="79C10E5B" w:rsidR="008143A6" w:rsidRDefault="00B53D92" w:rsidP="0068047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6D1C70">
              <w:rPr>
                <w:rFonts w:ascii="Times New Roman" w:hAnsi="Times New Roman" w:cs="Times New Roman"/>
              </w:rPr>
              <w:t>0</w:t>
            </w:r>
          </w:p>
        </w:tc>
      </w:tr>
      <w:tr w:rsidR="00227516" w14:paraId="2FC1ADD7" w14:textId="77777777" w:rsidTr="00E916E3">
        <w:tc>
          <w:tcPr>
            <w:tcW w:w="3114" w:type="dxa"/>
          </w:tcPr>
          <w:p w14:paraId="789DDB4E" w14:textId="77777777" w:rsidR="00227516" w:rsidRDefault="00227516" w:rsidP="004E10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Rashodi poslovanja</w:t>
            </w:r>
          </w:p>
        </w:tc>
        <w:tc>
          <w:tcPr>
            <w:tcW w:w="1559" w:type="dxa"/>
          </w:tcPr>
          <w:p w14:paraId="5AF3466E" w14:textId="6FBDAFB7" w:rsidR="00227516" w:rsidRDefault="004F139B" w:rsidP="00892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954.201,32</w:t>
            </w:r>
          </w:p>
        </w:tc>
        <w:tc>
          <w:tcPr>
            <w:tcW w:w="1559" w:type="dxa"/>
          </w:tcPr>
          <w:p w14:paraId="41E1D6FB" w14:textId="4BFF6989" w:rsidR="00227516" w:rsidRDefault="004F139B" w:rsidP="00892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1.563.912,00</w:t>
            </w:r>
          </w:p>
        </w:tc>
        <w:tc>
          <w:tcPr>
            <w:tcW w:w="1418" w:type="dxa"/>
          </w:tcPr>
          <w:p w14:paraId="1001400A" w14:textId="5E70BFFA" w:rsidR="00227516" w:rsidRDefault="00FF1B1E" w:rsidP="00892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14:paraId="1B0285D8" w14:textId="32322299" w:rsidR="00227516" w:rsidRDefault="004F139B" w:rsidP="00B53D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1.213.320,83</w:t>
            </w:r>
          </w:p>
        </w:tc>
        <w:tc>
          <w:tcPr>
            <w:tcW w:w="782" w:type="dxa"/>
          </w:tcPr>
          <w:p w14:paraId="4AD56A83" w14:textId="134D5B4E" w:rsidR="00227516" w:rsidRDefault="00B53D92" w:rsidP="00892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D1C7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0" w:type="dxa"/>
          </w:tcPr>
          <w:p w14:paraId="78640285" w14:textId="51AC88FC" w:rsidR="00227516" w:rsidRDefault="00B53D92" w:rsidP="00892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</w:tr>
      <w:tr w:rsidR="00227516" w14:paraId="66260DA2" w14:textId="77777777" w:rsidTr="00E916E3">
        <w:tc>
          <w:tcPr>
            <w:tcW w:w="3114" w:type="dxa"/>
          </w:tcPr>
          <w:p w14:paraId="3436DEF5" w14:textId="77777777" w:rsidR="00227516" w:rsidRPr="008925DB" w:rsidRDefault="005A0FC6" w:rsidP="004E10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Rashodi za naba.</w:t>
            </w:r>
            <w:r w:rsidR="00227516">
              <w:rPr>
                <w:rFonts w:ascii="Times New Roman" w:hAnsi="Times New Roman" w:cs="Times New Roman"/>
              </w:rPr>
              <w:t xml:space="preserve"> nefin.</w:t>
            </w:r>
            <w:r w:rsidR="00227516" w:rsidRPr="008925DB">
              <w:rPr>
                <w:rFonts w:ascii="Times New Roman" w:hAnsi="Times New Roman" w:cs="Times New Roman"/>
              </w:rPr>
              <w:t xml:space="preserve"> imovine</w:t>
            </w:r>
          </w:p>
        </w:tc>
        <w:tc>
          <w:tcPr>
            <w:tcW w:w="1559" w:type="dxa"/>
          </w:tcPr>
          <w:p w14:paraId="38142C47" w14:textId="5C4D3898" w:rsidR="00227516" w:rsidRDefault="004F139B" w:rsidP="00892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19.304,58</w:t>
            </w:r>
          </w:p>
        </w:tc>
        <w:tc>
          <w:tcPr>
            <w:tcW w:w="1559" w:type="dxa"/>
          </w:tcPr>
          <w:p w14:paraId="78F3805F" w14:textId="3A5DCFD1" w:rsidR="00227516" w:rsidRDefault="004F139B" w:rsidP="00892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100.324,00</w:t>
            </w:r>
          </w:p>
        </w:tc>
        <w:tc>
          <w:tcPr>
            <w:tcW w:w="1418" w:type="dxa"/>
          </w:tcPr>
          <w:p w14:paraId="3090C1E3" w14:textId="2DDD6D54" w:rsidR="00227516" w:rsidRDefault="00FF1B1E" w:rsidP="00892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14:paraId="3C6AE13B" w14:textId="50B6966D" w:rsidR="00227516" w:rsidRDefault="006D1C70" w:rsidP="00B53D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8.229,70</w:t>
            </w:r>
          </w:p>
        </w:tc>
        <w:tc>
          <w:tcPr>
            <w:tcW w:w="782" w:type="dxa"/>
          </w:tcPr>
          <w:p w14:paraId="6B4F5E03" w14:textId="2165E18E" w:rsidR="00227516" w:rsidRDefault="006D1C70" w:rsidP="00892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0" w:type="dxa"/>
          </w:tcPr>
          <w:p w14:paraId="5ED6812A" w14:textId="11CB1934" w:rsidR="00227516" w:rsidRDefault="006D1C70" w:rsidP="00892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B7F74" w14:paraId="1118EDAF" w14:textId="77777777" w:rsidTr="00E916E3">
        <w:tc>
          <w:tcPr>
            <w:tcW w:w="3114" w:type="dxa"/>
          </w:tcPr>
          <w:p w14:paraId="5CE5F6D6" w14:textId="77777777" w:rsidR="00DB7F74" w:rsidRDefault="00680477" w:rsidP="00DB7F7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Višak/Manjak</w:t>
            </w:r>
          </w:p>
        </w:tc>
        <w:tc>
          <w:tcPr>
            <w:tcW w:w="1559" w:type="dxa"/>
          </w:tcPr>
          <w:p w14:paraId="7D3B5AA9" w14:textId="5B5CC0F0" w:rsidR="00DB7F74" w:rsidRDefault="00081AE7" w:rsidP="00A46F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4F139B">
              <w:rPr>
                <w:rFonts w:ascii="Times New Roman" w:hAnsi="Times New Roman" w:cs="Times New Roman"/>
              </w:rPr>
              <w:t>18.214,05</w:t>
            </w:r>
          </w:p>
        </w:tc>
        <w:tc>
          <w:tcPr>
            <w:tcW w:w="1559" w:type="dxa"/>
          </w:tcPr>
          <w:p w14:paraId="69120D50" w14:textId="65126816" w:rsidR="00DB7F74" w:rsidRDefault="00081AE7" w:rsidP="00DB7F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4F139B">
              <w:rPr>
                <w:rFonts w:ascii="Times New Roman" w:hAnsi="Times New Roman" w:cs="Times New Roman"/>
              </w:rPr>
              <w:t>326.554,00</w:t>
            </w:r>
          </w:p>
        </w:tc>
        <w:tc>
          <w:tcPr>
            <w:tcW w:w="1418" w:type="dxa"/>
          </w:tcPr>
          <w:p w14:paraId="7495A315" w14:textId="1876666A" w:rsidR="00DB7F74" w:rsidRPr="00081AE7" w:rsidRDefault="00FF1B1E" w:rsidP="00DB7F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14:paraId="2B9E417C" w14:textId="23C20CA1" w:rsidR="00DB7F74" w:rsidRDefault="00081AE7" w:rsidP="00B53D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6D1C70">
              <w:rPr>
                <w:rFonts w:ascii="Times New Roman" w:hAnsi="Times New Roman" w:cs="Times New Roman"/>
              </w:rPr>
              <w:t>-18.305,47</w:t>
            </w:r>
          </w:p>
        </w:tc>
        <w:tc>
          <w:tcPr>
            <w:tcW w:w="782" w:type="dxa"/>
          </w:tcPr>
          <w:p w14:paraId="7142F867" w14:textId="3EA6CA6C" w:rsidR="00DB7F74" w:rsidRDefault="006D1C70" w:rsidP="00DB7F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-101</w:t>
            </w:r>
          </w:p>
        </w:tc>
        <w:tc>
          <w:tcPr>
            <w:tcW w:w="850" w:type="dxa"/>
          </w:tcPr>
          <w:p w14:paraId="314076C3" w14:textId="1FB05C17" w:rsidR="00DB7F74" w:rsidRDefault="00B53D92" w:rsidP="00DB7F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DB7F74" w14:paraId="29C9E9D0" w14:textId="77777777" w:rsidTr="00E916E3">
        <w:tc>
          <w:tcPr>
            <w:tcW w:w="3114" w:type="dxa"/>
          </w:tcPr>
          <w:p w14:paraId="04631A0F" w14:textId="77777777" w:rsidR="00DB7F74" w:rsidRDefault="00680477" w:rsidP="00DB7F7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Preneseni rezultat poslovanja</w:t>
            </w:r>
          </w:p>
        </w:tc>
        <w:tc>
          <w:tcPr>
            <w:tcW w:w="1559" w:type="dxa"/>
          </w:tcPr>
          <w:p w14:paraId="68EB6FDD" w14:textId="5EB2AF9A" w:rsidR="00DB7F74" w:rsidRDefault="004F139B" w:rsidP="00DB7F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308.339,76</w:t>
            </w:r>
          </w:p>
        </w:tc>
        <w:tc>
          <w:tcPr>
            <w:tcW w:w="1559" w:type="dxa"/>
          </w:tcPr>
          <w:p w14:paraId="2B2F56E4" w14:textId="72AC319D" w:rsidR="00DB7F74" w:rsidRDefault="00081AE7" w:rsidP="00680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82757A">
              <w:rPr>
                <w:rFonts w:ascii="Times New Roman" w:hAnsi="Times New Roman" w:cs="Times New Roman"/>
              </w:rPr>
              <w:t xml:space="preserve">   </w:t>
            </w:r>
            <w:r w:rsidR="004F139B">
              <w:rPr>
                <w:rFonts w:ascii="Times New Roman" w:hAnsi="Times New Roman" w:cs="Times New Roman"/>
              </w:rPr>
              <w:t>326.554,00</w:t>
            </w:r>
          </w:p>
        </w:tc>
        <w:tc>
          <w:tcPr>
            <w:tcW w:w="1418" w:type="dxa"/>
          </w:tcPr>
          <w:p w14:paraId="522527FE" w14:textId="45C7AE4C" w:rsidR="00DB7F74" w:rsidRDefault="00FF1B1E" w:rsidP="00DB7F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14:paraId="767C19D4" w14:textId="0E8135A0" w:rsidR="00DB7F74" w:rsidRDefault="006D1C70" w:rsidP="00B53D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326.553,81</w:t>
            </w:r>
          </w:p>
        </w:tc>
        <w:tc>
          <w:tcPr>
            <w:tcW w:w="782" w:type="dxa"/>
          </w:tcPr>
          <w:p w14:paraId="11F7E310" w14:textId="4C56C44E" w:rsidR="00DB7F74" w:rsidRDefault="00B53D92" w:rsidP="00DB7F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D1C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850" w:type="dxa"/>
          </w:tcPr>
          <w:p w14:paraId="6DCE98D4" w14:textId="77677466" w:rsidR="00DB7F74" w:rsidRDefault="00B53D92" w:rsidP="00DB7F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DB7F74" w:rsidRPr="00782D0B" w14:paraId="4E3B86BF" w14:textId="77777777" w:rsidTr="00E916E3">
        <w:tc>
          <w:tcPr>
            <w:tcW w:w="3114" w:type="dxa"/>
          </w:tcPr>
          <w:p w14:paraId="421BA083" w14:textId="77777777" w:rsidR="00DB7F74" w:rsidRPr="00782D0B" w:rsidRDefault="00782D0B" w:rsidP="00DB7F7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PRIHODI,PRENESE.</w:t>
            </w:r>
            <w:r w:rsidR="00680477" w:rsidRPr="00782D0B">
              <w:rPr>
                <w:rFonts w:ascii="Times New Roman" w:hAnsi="Times New Roman" w:cs="Times New Roman"/>
                <w:b/>
              </w:rPr>
              <w:t>REZU.</w:t>
            </w:r>
          </w:p>
        </w:tc>
        <w:tc>
          <w:tcPr>
            <w:tcW w:w="1559" w:type="dxa"/>
          </w:tcPr>
          <w:p w14:paraId="38E99429" w14:textId="185B9636" w:rsidR="00DB7F74" w:rsidRPr="00782D0B" w:rsidRDefault="004F139B" w:rsidP="00DB7F74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1.300.059,71</w:t>
            </w:r>
          </w:p>
        </w:tc>
        <w:tc>
          <w:tcPr>
            <w:tcW w:w="1559" w:type="dxa"/>
          </w:tcPr>
          <w:p w14:paraId="73E5C92D" w14:textId="5D5C5ABE" w:rsidR="00DB7F74" w:rsidRPr="00782D0B" w:rsidRDefault="004F139B" w:rsidP="00DB7F74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1.664.236,00</w:t>
            </w:r>
          </w:p>
        </w:tc>
        <w:tc>
          <w:tcPr>
            <w:tcW w:w="1418" w:type="dxa"/>
          </w:tcPr>
          <w:p w14:paraId="5163ACD9" w14:textId="6AA61F72" w:rsidR="00DB7F74" w:rsidRPr="00782D0B" w:rsidRDefault="00FF1B1E" w:rsidP="00DB7F74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4F139B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417" w:type="dxa"/>
          </w:tcPr>
          <w:p w14:paraId="77EAD114" w14:textId="1575E95D" w:rsidR="007E3DBD" w:rsidRPr="00782D0B" w:rsidRDefault="006D1C70" w:rsidP="00B53D92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1.529.798,87</w:t>
            </w:r>
          </w:p>
        </w:tc>
        <w:tc>
          <w:tcPr>
            <w:tcW w:w="782" w:type="dxa"/>
          </w:tcPr>
          <w:p w14:paraId="0663DAB7" w14:textId="54B4C5CF" w:rsidR="00DB7F74" w:rsidRPr="00782D0B" w:rsidRDefault="00B53D92" w:rsidP="00DB7F74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6D1C70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0" w:type="dxa"/>
          </w:tcPr>
          <w:p w14:paraId="3FCA4811" w14:textId="6E446F24" w:rsidR="00DB7F74" w:rsidRPr="00782D0B" w:rsidRDefault="00B53D92" w:rsidP="00DB7F74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6D1C70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DB7F74" w:rsidRPr="00782D0B" w14:paraId="082439EC" w14:textId="77777777" w:rsidTr="00E916E3">
        <w:tc>
          <w:tcPr>
            <w:tcW w:w="3114" w:type="dxa"/>
          </w:tcPr>
          <w:p w14:paraId="5CAD2DAB" w14:textId="77777777" w:rsidR="00DB7F74" w:rsidRPr="00782D0B" w:rsidRDefault="00DB7F74" w:rsidP="00DB7F7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82D0B">
              <w:rPr>
                <w:rFonts w:ascii="Times New Roman" w:hAnsi="Times New Roman" w:cs="Times New Roman"/>
                <w:b/>
              </w:rPr>
              <w:t>RASHODI/IZDACI</w:t>
            </w:r>
          </w:p>
        </w:tc>
        <w:tc>
          <w:tcPr>
            <w:tcW w:w="1559" w:type="dxa"/>
          </w:tcPr>
          <w:p w14:paraId="7ABDE29E" w14:textId="4E394050" w:rsidR="00DB7F74" w:rsidRPr="00782D0B" w:rsidRDefault="004F139B" w:rsidP="00DB7F74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973.505,90</w:t>
            </w:r>
          </w:p>
        </w:tc>
        <w:tc>
          <w:tcPr>
            <w:tcW w:w="1559" w:type="dxa"/>
          </w:tcPr>
          <w:p w14:paraId="61ABBE02" w14:textId="5B236280" w:rsidR="00DB7F74" w:rsidRPr="00782D0B" w:rsidRDefault="004F139B" w:rsidP="00DB7F74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1.664.236,00</w:t>
            </w:r>
          </w:p>
        </w:tc>
        <w:tc>
          <w:tcPr>
            <w:tcW w:w="1418" w:type="dxa"/>
          </w:tcPr>
          <w:p w14:paraId="14A54140" w14:textId="71C587B3" w:rsidR="00DB7F74" w:rsidRPr="00782D0B" w:rsidRDefault="00FF1B1E" w:rsidP="00DB7F74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4F139B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417" w:type="dxa"/>
          </w:tcPr>
          <w:p w14:paraId="22C4E4A8" w14:textId="78124ED1" w:rsidR="00DB7F74" w:rsidRPr="00782D0B" w:rsidRDefault="006D1C70" w:rsidP="00B53D92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1.221.550,53</w:t>
            </w:r>
          </w:p>
        </w:tc>
        <w:tc>
          <w:tcPr>
            <w:tcW w:w="782" w:type="dxa"/>
          </w:tcPr>
          <w:p w14:paraId="7684C18B" w14:textId="7816E30D" w:rsidR="00DB7F74" w:rsidRPr="00782D0B" w:rsidRDefault="00B53D92" w:rsidP="00DB7F74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6D1C70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850" w:type="dxa"/>
          </w:tcPr>
          <w:p w14:paraId="5E01DA65" w14:textId="33F9DC31" w:rsidR="00DB7F74" w:rsidRPr="00782D0B" w:rsidRDefault="00B53D92" w:rsidP="00DB7F74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6D1C70"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14:paraId="70CED56B" w14:textId="77777777" w:rsidR="00A45049" w:rsidRPr="00782D0B" w:rsidRDefault="00A45049" w:rsidP="004E1099">
      <w:pPr>
        <w:jc w:val="both"/>
        <w:rPr>
          <w:rFonts w:ascii="Times New Roman" w:hAnsi="Times New Roman" w:cs="Times New Roman"/>
          <w:b/>
        </w:rPr>
      </w:pPr>
    </w:p>
    <w:p w14:paraId="49DE5D09" w14:textId="2A513D10" w:rsidR="002A46E9" w:rsidRDefault="00905BC7" w:rsidP="004E10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 ukupno planiranih prihoda</w:t>
      </w:r>
      <w:r w:rsidR="00751A1D">
        <w:rPr>
          <w:rFonts w:ascii="Times New Roman" w:hAnsi="Times New Roman" w:cs="Times New Roman"/>
        </w:rPr>
        <w:t xml:space="preserve">, primitaka, viškova i manjkova u iznosu od  </w:t>
      </w:r>
      <w:r w:rsidR="00B53D92">
        <w:rPr>
          <w:rFonts w:ascii="Times New Roman" w:hAnsi="Times New Roman" w:cs="Times New Roman"/>
        </w:rPr>
        <w:t>1.</w:t>
      </w:r>
      <w:r w:rsidR="006D1C70">
        <w:rPr>
          <w:rFonts w:ascii="Times New Roman" w:hAnsi="Times New Roman" w:cs="Times New Roman"/>
        </w:rPr>
        <w:t>664.236,00</w:t>
      </w:r>
      <w:r w:rsidR="00B53D92">
        <w:rPr>
          <w:rFonts w:ascii="Times New Roman" w:hAnsi="Times New Roman" w:cs="Times New Roman"/>
        </w:rPr>
        <w:t xml:space="preserve"> eura</w:t>
      </w:r>
      <w:r w:rsidR="00381289">
        <w:rPr>
          <w:rFonts w:ascii="Times New Roman" w:hAnsi="Times New Roman" w:cs="Times New Roman"/>
        </w:rPr>
        <w:t xml:space="preserve"> ostvareno je </w:t>
      </w:r>
      <w:r w:rsidR="0082757A">
        <w:rPr>
          <w:rFonts w:ascii="Times New Roman" w:hAnsi="Times New Roman" w:cs="Times New Roman"/>
        </w:rPr>
        <w:t>92</w:t>
      </w:r>
      <w:r w:rsidR="00751A1D">
        <w:rPr>
          <w:rFonts w:ascii="Times New Roman" w:hAnsi="Times New Roman" w:cs="Times New Roman"/>
        </w:rPr>
        <w:t xml:space="preserve">% istih u iznosu od </w:t>
      </w:r>
      <w:r w:rsidR="00EB6C4D">
        <w:rPr>
          <w:rFonts w:ascii="Times New Roman" w:hAnsi="Times New Roman" w:cs="Times New Roman"/>
        </w:rPr>
        <w:t>1.</w:t>
      </w:r>
      <w:r w:rsidR="006D1C70">
        <w:rPr>
          <w:rFonts w:ascii="Times New Roman" w:hAnsi="Times New Roman" w:cs="Times New Roman"/>
        </w:rPr>
        <w:t>529.798,87</w:t>
      </w:r>
      <w:r w:rsidR="00B53D92">
        <w:rPr>
          <w:rFonts w:ascii="Times New Roman" w:hAnsi="Times New Roman" w:cs="Times New Roman"/>
        </w:rPr>
        <w:t xml:space="preserve"> eura</w:t>
      </w:r>
      <w:r w:rsidR="00751A1D">
        <w:rPr>
          <w:rFonts w:ascii="Times New Roman" w:hAnsi="Times New Roman" w:cs="Times New Roman"/>
        </w:rPr>
        <w:t xml:space="preserve"> na što se odnose </w:t>
      </w:r>
      <w:r w:rsidR="002A46E9">
        <w:rPr>
          <w:rFonts w:ascii="Times New Roman" w:hAnsi="Times New Roman" w:cs="Times New Roman"/>
        </w:rPr>
        <w:t xml:space="preserve">prihodi poslovanja </w:t>
      </w:r>
      <w:r w:rsidR="00C13317">
        <w:rPr>
          <w:rFonts w:ascii="Times New Roman" w:hAnsi="Times New Roman" w:cs="Times New Roman"/>
        </w:rPr>
        <w:t xml:space="preserve">  u iznosu od</w:t>
      </w:r>
      <w:r w:rsidR="00A57EDE">
        <w:rPr>
          <w:rFonts w:ascii="Times New Roman" w:hAnsi="Times New Roman" w:cs="Times New Roman"/>
        </w:rPr>
        <w:t xml:space="preserve"> </w:t>
      </w:r>
      <w:r w:rsidR="006D1C70">
        <w:rPr>
          <w:rFonts w:ascii="Times New Roman" w:hAnsi="Times New Roman" w:cs="Times New Roman"/>
        </w:rPr>
        <w:t>1.203.245,06</w:t>
      </w:r>
      <w:r w:rsidR="00EB6C4D">
        <w:rPr>
          <w:rFonts w:ascii="Times New Roman" w:hAnsi="Times New Roman" w:cs="Times New Roman"/>
        </w:rPr>
        <w:t xml:space="preserve"> eura</w:t>
      </w:r>
      <w:r w:rsidR="00C13317">
        <w:rPr>
          <w:rFonts w:ascii="Times New Roman" w:hAnsi="Times New Roman" w:cs="Times New Roman"/>
        </w:rPr>
        <w:t xml:space="preserve"> te višak iz prethodnih godina </w:t>
      </w:r>
      <w:r w:rsidR="008579B5">
        <w:rPr>
          <w:rFonts w:ascii="Times New Roman" w:hAnsi="Times New Roman" w:cs="Times New Roman"/>
        </w:rPr>
        <w:t xml:space="preserve">u iznosu od </w:t>
      </w:r>
      <w:r w:rsidR="006D1C70">
        <w:rPr>
          <w:rFonts w:ascii="Times New Roman" w:hAnsi="Times New Roman" w:cs="Times New Roman"/>
        </w:rPr>
        <w:t>326.553,81</w:t>
      </w:r>
      <w:r w:rsidR="00EB6C4D">
        <w:rPr>
          <w:rFonts w:ascii="Times New Roman" w:hAnsi="Times New Roman" w:cs="Times New Roman"/>
        </w:rPr>
        <w:t xml:space="preserve"> eura</w:t>
      </w:r>
      <w:r w:rsidR="00C13317">
        <w:rPr>
          <w:rFonts w:ascii="Times New Roman" w:hAnsi="Times New Roman" w:cs="Times New Roman"/>
        </w:rPr>
        <w:t>.</w:t>
      </w:r>
    </w:p>
    <w:p w14:paraId="7A1F0253" w14:textId="272A6F28" w:rsidR="004A378F" w:rsidRPr="004A378F" w:rsidRDefault="004A378F" w:rsidP="004A378F">
      <w:pPr>
        <w:jc w:val="both"/>
        <w:rPr>
          <w:rFonts w:ascii="Times New Roman" w:hAnsi="Times New Roman" w:cs="Times New Roman"/>
        </w:rPr>
      </w:pPr>
      <w:r w:rsidRPr="004A378F">
        <w:rPr>
          <w:rFonts w:ascii="Times New Roman" w:hAnsi="Times New Roman" w:cs="Times New Roman"/>
        </w:rPr>
        <w:t>Račun prihoda i rashoda sadrži prikaz prihoda i rashoda i iskazuje se prema proračunskim klasifikacijama u izvještajima:</w:t>
      </w:r>
    </w:p>
    <w:p w14:paraId="12A9118E" w14:textId="77777777" w:rsidR="004A378F" w:rsidRPr="004A378F" w:rsidRDefault="004A378F" w:rsidP="004A378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A378F">
        <w:rPr>
          <w:rFonts w:ascii="Times New Roman" w:hAnsi="Times New Roman" w:cs="Times New Roman"/>
        </w:rPr>
        <w:t>Izvještaj o prihodima i rashodima prema ekonomskoj klasifikaciji</w:t>
      </w:r>
    </w:p>
    <w:p w14:paraId="7B134189" w14:textId="77777777" w:rsidR="004A378F" w:rsidRPr="004A378F" w:rsidRDefault="004A378F" w:rsidP="004A378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A378F">
        <w:rPr>
          <w:rFonts w:ascii="Times New Roman" w:hAnsi="Times New Roman" w:cs="Times New Roman"/>
        </w:rPr>
        <w:t>Izvještaj o prihodima i rashodima prema izvorima financiranja</w:t>
      </w:r>
    </w:p>
    <w:p w14:paraId="09A049C9" w14:textId="6D37312D" w:rsidR="004A378F" w:rsidRDefault="004A378F" w:rsidP="004E109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A378F">
        <w:rPr>
          <w:rFonts w:ascii="Times New Roman" w:hAnsi="Times New Roman" w:cs="Times New Roman"/>
        </w:rPr>
        <w:t>Izvještaj o rashodima funkcijskoj klasifikaciji</w:t>
      </w:r>
    </w:p>
    <w:p w14:paraId="79668AB9" w14:textId="77777777" w:rsidR="004A378F" w:rsidRPr="004A378F" w:rsidRDefault="004A378F" w:rsidP="004A378F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14:paraId="72A40326" w14:textId="7458F0DD" w:rsidR="00B24796" w:rsidRPr="007C5088" w:rsidRDefault="00B24796" w:rsidP="004E1099">
      <w:pPr>
        <w:jc w:val="both"/>
        <w:rPr>
          <w:rFonts w:ascii="Times New Roman" w:hAnsi="Times New Roman" w:cs="Times New Roman"/>
          <w:b/>
        </w:rPr>
      </w:pPr>
      <w:r w:rsidRPr="007C5088">
        <w:rPr>
          <w:rFonts w:ascii="Times New Roman" w:hAnsi="Times New Roman" w:cs="Times New Roman"/>
          <w:b/>
        </w:rPr>
        <w:t>Obrazloženje izvršenja</w:t>
      </w:r>
      <w:r w:rsidR="00381289">
        <w:rPr>
          <w:rFonts w:ascii="Times New Roman" w:hAnsi="Times New Roman" w:cs="Times New Roman"/>
          <w:b/>
        </w:rPr>
        <w:t xml:space="preserve"> planiranih prihoda škole u 202</w:t>
      </w:r>
      <w:r w:rsidR="006D1C70">
        <w:rPr>
          <w:rFonts w:ascii="Times New Roman" w:hAnsi="Times New Roman" w:cs="Times New Roman"/>
          <w:b/>
        </w:rPr>
        <w:t>4</w:t>
      </w:r>
      <w:r w:rsidRPr="007C5088">
        <w:rPr>
          <w:rFonts w:ascii="Times New Roman" w:hAnsi="Times New Roman" w:cs="Times New Roman"/>
          <w:b/>
        </w:rPr>
        <w:t>. godini ( opći dio –</w:t>
      </w:r>
      <w:r w:rsidR="00EB6C4D">
        <w:rPr>
          <w:rFonts w:ascii="Times New Roman" w:hAnsi="Times New Roman" w:cs="Times New Roman"/>
          <w:b/>
        </w:rPr>
        <w:t xml:space="preserve"> </w:t>
      </w:r>
      <w:r w:rsidRPr="007C5088">
        <w:rPr>
          <w:rFonts w:ascii="Times New Roman" w:hAnsi="Times New Roman" w:cs="Times New Roman"/>
          <w:b/>
        </w:rPr>
        <w:t>prihodi)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665"/>
        <w:gridCol w:w="1371"/>
        <w:gridCol w:w="1461"/>
        <w:gridCol w:w="803"/>
      </w:tblGrid>
      <w:tr w:rsidR="00227516" w14:paraId="78E57C21" w14:textId="77777777" w:rsidTr="00227516">
        <w:tc>
          <w:tcPr>
            <w:tcW w:w="5665" w:type="dxa"/>
          </w:tcPr>
          <w:p w14:paraId="1919C3B1" w14:textId="77777777" w:rsidR="00227516" w:rsidRDefault="00227516" w:rsidP="004E10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VRSTA PRIHODA</w:t>
            </w:r>
          </w:p>
        </w:tc>
        <w:tc>
          <w:tcPr>
            <w:tcW w:w="1371" w:type="dxa"/>
          </w:tcPr>
          <w:p w14:paraId="19389C38" w14:textId="77777777" w:rsidR="00AD1052" w:rsidRDefault="00AD1052" w:rsidP="008D3E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Rebalans</w:t>
            </w:r>
          </w:p>
          <w:p w14:paraId="0C750C96" w14:textId="12065D5E" w:rsidR="00227516" w:rsidRDefault="002A1DD3" w:rsidP="008D3E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za 202</w:t>
            </w:r>
            <w:r w:rsidR="006D1C70">
              <w:rPr>
                <w:rFonts w:ascii="Times New Roman" w:hAnsi="Times New Roman" w:cs="Times New Roman"/>
              </w:rPr>
              <w:t>4</w:t>
            </w:r>
            <w:r w:rsidR="002275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</w:tcPr>
          <w:p w14:paraId="01707B36" w14:textId="0F969225" w:rsidR="00227516" w:rsidRDefault="005C5EF8" w:rsidP="008D3E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Izvršenje   za </w:t>
            </w:r>
            <w:r w:rsidR="00381289">
              <w:rPr>
                <w:rFonts w:ascii="Times New Roman" w:hAnsi="Times New Roman" w:cs="Times New Roman"/>
              </w:rPr>
              <w:t>202</w:t>
            </w:r>
            <w:r w:rsidR="006D1C70">
              <w:rPr>
                <w:rFonts w:ascii="Times New Roman" w:hAnsi="Times New Roman" w:cs="Times New Roman"/>
              </w:rPr>
              <w:t>4</w:t>
            </w:r>
            <w:r w:rsidR="002275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9" w:type="dxa"/>
          </w:tcPr>
          <w:p w14:paraId="53337A3E" w14:textId="77777777" w:rsidR="00227516" w:rsidRDefault="00227516" w:rsidP="004E10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Indeks</w:t>
            </w:r>
          </w:p>
        </w:tc>
      </w:tr>
      <w:tr w:rsidR="00227516" w14:paraId="19D56C19" w14:textId="77777777" w:rsidTr="00227516">
        <w:tc>
          <w:tcPr>
            <w:tcW w:w="5665" w:type="dxa"/>
          </w:tcPr>
          <w:p w14:paraId="16D800F7" w14:textId="77777777" w:rsidR="00227516" w:rsidRDefault="00227516" w:rsidP="004E10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Pomoći iz inoz. i od subjekata unutar općeg proračuna</w:t>
            </w:r>
          </w:p>
        </w:tc>
        <w:tc>
          <w:tcPr>
            <w:tcW w:w="1371" w:type="dxa"/>
          </w:tcPr>
          <w:p w14:paraId="77A9CAAF" w14:textId="62E3A487" w:rsidR="00227516" w:rsidRDefault="006D1C70" w:rsidP="00F93B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1.220.913,00</w:t>
            </w:r>
          </w:p>
        </w:tc>
        <w:tc>
          <w:tcPr>
            <w:tcW w:w="1461" w:type="dxa"/>
          </w:tcPr>
          <w:p w14:paraId="47D19C4D" w14:textId="7C271F09" w:rsidR="00227516" w:rsidRDefault="006D1C70" w:rsidP="00F916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1.090.532,05</w:t>
            </w:r>
          </w:p>
        </w:tc>
        <w:tc>
          <w:tcPr>
            <w:tcW w:w="239" w:type="dxa"/>
          </w:tcPr>
          <w:p w14:paraId="4F661235" w14:textId="080FD256" w:rsidR="00227516" w:rsidRDefault="006D1C70" w:rsidP="00556EF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</w:tr>
      <w:tr w:rsidR="00227516" w14:paraId="334B9880" w14:textId="77777777" w:rsidTr="00227516">
        <w:tc>
          <w:tcPr>
            <w:tcW w:w="5665" w:type="dxa"/>
          </w:tcPr>
          <w:p w14:paraId="2BA0C3B0" w14:textId="77777777" w:rsidR="00227516" w:rsidRDefault="00227516" w:rsidP="004E10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Prihodi od imovine</w:t>
            </w:r>
          </w:p>
        </w:tc>
        <w:tc>
          <w:tcPr>
            <w:tcW w:w="1371" w:type="dxa"/>
          </w:tcPr>
          <w:p w14:paraId="51801127" w14:textId="2F7FB330" w:rsidR="00227516" w:rsidRDefault="00037A67" w:rsidP="00F916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  <w:r w:rsidR="00593D5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61" w:type="dxa"/>
          </w:tcPr>
          <w:p w14:paraId="391ED352" w14:textId="5B9B5BE0" w:rsidR="00227516" w:rsidRDefault="00381289" w:rsidP="00F916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037A6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39" w:type="dxa"/>
          </w:tcPr>
          <w:p w14:paraId="6E9DB592" w14:textId="77777777" w:rsidR="00227516" w:rsidRDefault="002A1DD3" w:rsidP="00556EF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27516" w14:paraId="2C5D8DF0" w14:textId="77777777" w:rsidTr="00227516">
        <w:tc>
          <w:tcPr>
            <w:tcW w:w="5665" w:type="dxa"/>
          </w:tcPr>
          <w:p w14:paraId="76264714" w14:textId="77777777" w:rsidR="00227516" w:rsidRDefault="00227516" w:rsidP="004E10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Prihodi od administ.pristojbi i po posebnim propisima</w:t>
            </w:r>
          </w:p>
        </w:tc>
        <w:tc>
          <w:tcPr>
            <w:tcW w:w="1371" w:type="dxa"/>
          </w:tcPr>
          <w:p w14:paraId="3581CFA4" w14:textId="6EDAA8D6" w:rsidR="00227516" w:rsidRDefault="006D1C70" w:rsidP="00F916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58.867,00</w:t>
            </w:r>
          </w:p>
        </w:tc>
        <w:tc>
          <w:tcPr>
            <w:tcW w:w="1461" w:type="dxa"/>
          </w:tcPr>
          <w:p w14:paraId="50078657" w14:textId="28230487" w:rsidR="00227516" w:rsidRDefault="006D1C70" w:rsidP="00F916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57.191,53</w:t>
            </w:r>
          </w:p>
        </w:tc>
        <w:tc>
          <w:tcPr>
            <w:tcW w:w="239" w:type="dxa"/>
          </w:tcPr>
          <w:p w14:paraId="4BB9A78C" w14:textId="3794A3AC" w:rsidR="00227516" w:rsidRDefault="00381289" w:rsidP="00556EF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037A67">
              <w:rPr>
                <w:rFonts w:ascii="Times New Roman" w:hAnsi="Times New Roman" w:cs="Times New Roman"/>
              </w:rPr>
              <w:t>9</w:t>
            </w:r>
            <w:r w:rsidR="006D1C70">
              <w:rPr>
                <w:rFonts w:ascii="Times New Roman" w:hAnsi="Times New Roman" w:cs="Times New Roman"/>
              </w:rPr>
              <w:t>7</w:t>
            </w:r>
          </w:p>
        </w:tc>
      </w:tr>
      <w:tr w:rsidR="00227516" w14:paraId="144249F2" w14:textId="77777777" w:rsidTr="00227516">
        <w:tc>
          <w:tcPr>
            <w:tcW w:w="5665" w:type="dxa"/>
          </w:tcPr>
          <w:p w14:paraId="1C1AEF21" w14:textId="77777777" w:rsidR="00227516" w:rsidRDefault="00227516" w:rsidP="004E10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Ostali prihodi</w:t>
            </w:r>
          </w:p>
        </w:tc>
        <w:tc>
          <w:tcPr>
            <w:tcW w:w="1371" w:type="dxa"/>
          </w:tcPr>
          <w:p w14:paraId="50548EA4" w14:textId="2B2BBAB1" w:rsidR="00227516" w:rsidRDefault="006D1C70" w:rsidP="00F916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6.000,00</w:t>
            </w:r>
          </w:p>
        </w:tc>
        <w:tc>
          <w:tcPr>
            <w:tcW w:w="1461" w:type="dxa"/>
          </w:tcPr>
          <w:p w14:paraId="56F1189F" w14:textId="284D7650" w:rsidR="00227516" w:rsidRDefault="006D1C70" w:rsidP="00F916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5.695,00</w:t>
            </w:r>
          </w:p>
        </w:tc>
        <w:tc>
          <w:tcPr>
            <w:tcW w:w="239" w:type="dxa"/>
          </w:tcPr>
          <w:p w14:paraId="7A4A6CF1" w14:textId="0144FAF7" w:rsidR="00227516" w:rsidRDefault="00381289" w:rsidP="00556EF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2A1DD3">
              <w:rPr>
                <w:rFonts w:ascii="Times New Roman" w:hAnsi="Times New Roman" w:cs="Times New Roman"/>
              </w:rPr>
              <w:t>9</w:t>
            </w:r>
            <w:r w:rsidR="006D1C70">
              <w:rPr>
                <w:rFonts w:ascii="Times New Roman" w:hAnsi="Times New Roman" w:cs="Times New Roman"/>
              </w:rPr>
              <w:t>5</w:t>
            </w:r>
          </w:p>
        </w:tc>
      </w:tr>
      <w:tr w:rsidR="00227516" w14:paraId="2E97A36C" w14:textId="77777777" w:rsidTr="00227516">
        <w:tc>
          <w:tcPr>
            <w:tcW w:w="5665" w:type="dxa"/>
          </w:tcPr>
          <w:p w14:paraId="4E1B8E13" w14:textId="77777777" w:rsidR="00227516" w:rsidRDefault="00227516" w:rsidP="004E10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Prihodi od nadležnog proračuna </w:t>
            </w:r>
          </w:p>
        </w:tc>
        <w:tc>
          <w:tcPr>
            <w:tcW w:w="1371" w:type="dxa"/>
          </w:tcPr>
          <w:p w14:paraId="12263B7B" w14:textId="5F07D375" w:rsidR="00227516" w:rsidRDefault="006D1C70" w:rsidP="00F916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51.769,00</w:t>
            </w:r>
          </w:p>
        </w:tc>
        <w:tc>
          <w:tcPr>
            <w:tcW w:w="1461" w:type="dxa"/>
          </w:tcPr>
          <w:p w14:paraId="5FC4A996" w14:textId="30B18123" w:rsidR="00227516" w:rsidRDefault="006D1C70" w:rsidP="00F916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49.826,48</w:t>
            </w:r>
          </w:p>
        </w:tc>
        <w:tc>
          <w:tcPr>
            <w:tcW w:w="239" w:type="dxa"/>
          </w:tcPr>
          <w:p w14:paraId="16AAB969" w14:textId="26A69CD9" w:rsidR="00227516" w:rsidRDefault="002A1DD3" w:rsidP="00556EF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6D1C70">
              <w:rPr>
                <w:rFonts w:ascii="Times New Roman" w:hAnsi="Times New Roman" w:cs="Times New Roman"/>
              </w:rPr>
              <w:t>6</w:t>
            </w:r>
          </w:p>
        </w:tc>
      </w:tr>
      <w:tr w:rsidR="00227516" w14:paraId="1951F1B4" w14:textId="77777777" w:rsidTr="00227516">
        <w:tc>
          <w:tcPr>
            <w:tcW w:w="5665" w:type="dxa"/>
          </w:tcPr>
          <w:p w14:paraId="0A653B82" w14:textId="77777777" w:rsidR="00227516" w:rsidRPr="00782D0B" w:rsidRDefault="00227516" w:rsidP="004E10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82D0B">
              <w:rPr>
                <w:rFonts w:ascii="Times New Roman" w:hAnsi="Times New Roman" w:cs="Times New Roman"/>
                <w:b/>
              </w:rPr>
              <w:t>UKUPNO:</w:t>
            </w:r>
          </w:p>
        </w:tc>
        <w:tc>
          <w:tcPr>
            <w:tcW w:w="1371" w:type="dxa"/>
          </w:tcPr>
          <w:p w14:paraId="68A89276" w14:textId="3BB7B0FB" w:rsidR="00227516" w:rsidRPr="00782D0B" w:rsidRDefault="006D1C70" w:rsidP="00F916DB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1.337.682,00</w:t>
            </w:r>
          </w:p>
        </w:tc>
        <w:tc>
          <w:tcPr>
            <w:tcW w:w="1461" w:type="dxa"/>
          </w:tcPr>
          <w:p w14:paraId="2607A777" w14:textId="77951709" w:rsidR="00227516" w:rsidRPr="00782D0B" w:rsidRDefault="006D1C70" w:rsidP="00F916DB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1.203</w:t>
            </w:r>
            <w:r w:rsidR="0082757A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245,06</w:t>
            </w:r>
          </w:p>
        </w:tc>
        <w:tc>
          <w:tcPr>
            <w:tcW w:w="239" w:type="dxa"/>
          </w:tcPr>
          <w:p w14:paraId="0EB0379B" w14:textId="7C3F89CC" w:rsidR="00227516" w:rsidRPr="00782D0B" w:rsidRDefault="002A1DD3" w:rsidP="00556EF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6D1C70"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14:paraId="77B2494C" w14:textId="77777777" w:rsidR="00C039B5" w:rsidRDefault="00C039B5" w:rsidP="004E1099">
      <w:pPr>
        <w:jc w:val="both"/>
        <w:rPr>
          <w:rFonts w:ascii="Times New Roman" w:hAnsi="Times New Roman" w:cs="Times New Roman"/>
        </w:rPr>
      </w:pPr>
    </w:p>
    <w:p w14:paraId="0DB2F0AF" w14:textId="77777777" w:rsidR="00DF44B9" w:rsidRPr="00C039B5" w:rsidRDefault="00DF44B9" w:rsidP="004E1099">
      <w:pPr>
        <w:jc w:val="both"/>
        <w:rPr>
          <w:rFonts w:ascii="Times New Roman" w:hAnsi="Times New Roman" w:cs="Times New Roman"/>
          <w:b/>
        </w:rPr>
      </w:pPr>
      <w:r w:rsidRPr="00C039B5">
        <w:rPr>
          <w:rFonts w:ascii="Times New Roman" w:hAnsi="Times New Roman" w:cs="Times New Roman"/>
          <w:b/>
        </w:rPr>
        <w:t>Obrazloženje po analitici izvršenja općeg dijela plana prihoda:</w:t>
      </w:r>
    </w:p>
    <w:p w14:paraId="24C817A8" w14:textId="057E0EDB" w:rsidR="0003401A" w:rsidRDefault="007A3C4C" w:rsidP="00C039B5">
      <w:pPr>
        <w:spacing w:after="0"/>
        <w:jc w:val="both"/>
        <w:rPr>
          <w:rFonts w:ascii="Times New Roman" w:hAnsi="Times New Roman" w:cs="Times New Roman"/>
        </w:rPr>
      </w:pPr>
      <w:r w:rsidRPr="00DF44B9">
        <w:rPr>
          <w:rFonts w:ascii="Times New Roman" w:hAnsi="Times New Roman" w:cs="Times New Roman"/>
          <w:b/>
        </w:rPr>
        <w:t>T</w:t>
      </w:r>
      <w:r w:rsidR="00B83CB9" w:rsidRPr="00DF44B9">
        <w:rPr>
          <w:rFonts w:ascii="Times New Roman" w:hAnsi="Times New Roman" w:cs="Times New Roman"/>
          <w:b/>
        </w:rPr>
        <w:t>ekuće pomoći iz proračuna koji i</w:t>
      </w:r>
      <w:r w:rsidR="00DF44B9" w:rsidRPr="00DF44B9">
        <w:rPr>
          <w:rFonts w:ascii="Times New Roman" w:hAnsi="Times New Roman" w:cs="Times New Roman"/>
          <w:b/>
        </w:rPr>
        <w:t>m nije nadležan</w:t>
      </w:r>
      <w:r w:rsidR="002A1DD3">
        <w:rPr>
          <w:rFonts w:ascii="Times New Roman" w:hAnsi="Times New Roman" w:cs="Times New Roman"/>
        </w:rPr>
        <w:t xml:space="preserve"> ostvarene su u 202</w:t>
      </w:r>
      <w:r w:rsidR="00593D59">
        <w:rPr>
          <w:rFonts w:ascii="Times New Roman" w:hAnsi="Times New Roman" w:cs="Times New Roman"/>
        </w:rPr>
        <w:t>4</w:t>
      </w:r>
      <w:r w:rsidR="00DF44B9">
        <w:rPr>
          <w:rFonts w:ascii="Times New Roman" w:hAnsi="Times New Roman" w:cs="Times New Roman"/>
        </w:rPr>
        <w:t xml:space="preserve">.godine u iznosu od </w:t>
      </w:r>
      <w:r w:rsidR="00593D59">
        <w:rPr>
          <w:rFonts w:ascii="Times New Roman" w:hAnsi="Times New Roman" w:cs="Times New Roman"/>
        </w:rPr>
        <w:t>1.090.152,05</w:t>
      </w:r>
      <w:r w:rsidR="00406343">
        <w:rPr>
          <w:rFonts w:ascii="Times New Roman" w:hAnsi="Times New Roman" w:cs="Times New Roman"/>
        </w:rPr>
        <w:t xml:space="preserve"> eura</w:t>
      </w:r>
      <w:r w:rsidR="005C5EF8">
        <w:rPr>
          <w:rFonts w:ascii="Times New Roman" w:hAnsi="Times New Roman" w:cs="Times New Roman"/>
        </w:rPr>
        <w:t xml:space="preserve"> tj.</w:t>
      </w:r>
      <w:r w:rsidR="008D3E7C">
        <w:rPr>
          <w:rFonts w:ascii="Times New Roman" w:hAnsi="Times New Roman" w:cs="Times New Roman"/>
        </w:rPr>
        <w:t xml:space="preserve"> </w:t>
      </w:r>
      <w:r w:rsidR="00593D59">
        <w:rPr>
          <w:rFonts w:ascii="Times New Roman" w:hAnsi="Times New Roman" w:cs="Times New Roman"/>
        </w:rPr>
        <w:t>89</w:t>
      </w:r>
      <w:r w:rsidR="005C5EF8">
        <w:rPr>
          <w:rFonts w:ascii="Times New Roman" w:hAnsi="Times New Roman" w:cs="Times New Roman"/>
        </w:rPr>
        <w:t xml:space="preserve"> %</w:t>
      </w:r>
      <w:r>
        <w:rPr>
          <w:rFonts w:ascii="Times New Roman" w:hAnsi="Times New Roman" w:cs="Times New Roman"/>
        </w:rPr>
        <w:t xml:space="preserve"> </w:t>
      </w:r>
      <w:r w:rsidR="000A1E45">
        <w:rPr>
          <w:rFonts w:ascii="Times New Roman" w:hAnsi="Times New Roman" w:cs="Times New Roman"/>
        </w:rPr>
        <w:t xml:space="preserve">u odnosu </w:t>
      </w:r>
      <w:r w:rsidR="005C5EF8">
        <w:rPr>
          <w:rFonts w:ascii="Times New Roman" w:hAnsi="Times New Roman" w:cs="Times New Roman"/>
        </w:rPr>
        <w:t>na tekući plan u 202</w:t>
      </w:r>
      <w:r w:rsidR="00593D59">
        <w:rPr>
          <w:rFonts w:ascii="Times New Roman" w:hAnsi="Times New Roman" w:cs="Times New Roman"/>
        </w:rPr>
        <w:t>4</w:t>
      </w:r>
      <w:r w:rsidR="00B83CB9">
        <w:rPr>
          <w:rFonts w:ascii="Times New Roman" w:hAnsi="Times New Roman" w:cs="Times New Roman"/>
        </w:rPr>
        <w:t>. godini.</w:t>
      </w:r>
      <w:r w:rsidR="0003401A">
        <w:rPr>
          <w:rFonts w:ascii="Times New Roman" w:hAnsi="Times New Roman" w:cs="Times New Roman"/>
        </w:rPr>
        <w:t xml:space="preserve"> Iz navedenih pomoći su se financirali rashodi za zaposlene</w:t>
      </w:r>
      <w:r w:rsidR="00960F34">
        <w:rPr>
          <w:rFonts w:ascii="Times New Roman" w:hAnsi="Times New Roman" w:cs="Times New Roman"/>
        </w:rPr>
        <w:t xml:space="preserve"> (plaće</w:t>
      </w:r>
      <w:r w:rsidR="00406343">
        <w:rPr>
          <w:rFonts w:ascii="Times New Roman" w:hAnsi="Times New Roman" w:cs="Times New Roman"/>
        </w:rPr>
        <w:t xml:space="preserve"> i</w:t>
      </w:r>
      <w:r w:rsidR="00960F34">
        <w:rPr>
          <w:rFonts w:ascii="Times New Roman" w:hAnsi="Times New Roman" w:cs="Times New Roman"/>
        </w:rPr>
        <w:t xml:space="preserve"> materijalna prava)</w:t>
      </w:r>
      <w:r w:rsidR="008D3E7C">
        <w:rPr>
          <w:rFonts w:ascii="Times New Roman" w:hAnsi="Times New Roman" w:cs="Times New Roman"/>
        </w:rPr>
        <w:t xml:space="preserve"> </w:t>
      </w:r>
      <w:r w:rsidR="0003401A">
        <w:rPr>
          <w:rFonts w:ascii="Times New Roman" w:hAnsi="Times New Roman" w:cs="Times New Roman"/>
        </w:rPr>
        <w:t>i to</w:t>
      </w:r>
      <w:r>
        <w:rPr>
          <w:rFonts w:ascii="Times New Roman" w:hAnsi="Times New Roman" w:cs="Times New Roman"/>
        </w:rPr>
        <w:t xml:space="preserve"> iz proračuna </w:t>
      </w:r>
      <w:r w:rsidR="0003401A">
        <w:rPr>
          <w:rFonts w:ascii="Times New Roman" w:hAnsi="Times New Roman" w:cs="Times New Roman"/>
        </w:rPr>
        <w:t>Ministarstv</w:t>
      </w:r>
      <w:r w:rsidR="005C5EF8">
        <w:rPr>
          <w:rFonts w:ascii="Times New Roman" w:hAnsi="Times New Roman" w:cs="Times New Roman"/>
        </w:rPr>
        <w:t>a znanosti i obrazovanja,</w:t>
      </w:r>
      <w:r w:rsidR="001E43F3">
        <w:rPr>
          <w:rFonts w:ascii="Times New Roman" w:hAnsi="Times New Roman" w:cs="Times New Roman"/>
        </w:rPr>
        <w:t xml:space="preserve"> planirana sredstva su obuhvaćala novu Uredbu i novi Kolektivni ugovor kojim se je najavljivalo povećanje plaće i materijalnih prava i eventualna nova zapošljavanja u slučaju zamjena ali za kojim nije bilo potrebe,</w:t>
      </w:r>
      <w:r w:rsidR="005C5EF8">
        <w:rPr>
          <w:rFonts w:ascii="Times New Roman" w:hAnsi="Times New Roman" w:cs="Times New Roman"/>
        </w:rPr>
        <w:t xml:space="preserve"> izvr</w:t>
      </w:r>
      <w:r w:rsidR="00960F34">
        <w:rPr>
          <w:rFonts w:ascii="Times New Roman" w:hAnsi="Times New Roman" w:cs="Times New Roman"/>
        </w:rPr>
        <w:t xml:space="preserve">šenje je </w:t>
      </w:r>
      <w:r w:rsidR="00406343">
        <w:rPr>
          <w:rFonts w:ascii="Times New Roman" w:hAnsi="Times New Roman" w:cs="Times New Roman"/>
        </w:rPr>
        <w:t xml:space="preserve">veće za </w:t>
      </w:r>
      <w:r w:rsidR="00593D59">
        <w:rPr>
          <w:rFonts w:ascii="Times New Roman" w:hAnsi="Times New Roman" w:cs="Times New Roman"/>
        </w:rPr>
        <w:t>213.352,65</w:t>
      </w:r>
      <w:r w:rsidR="00406343">
        <w:rPr>
          <w:rFonts w:ascii="Times New Roman" w:hAnsi="Times New Roman" w:cs="Times New Roman"/>
        </w:rPr>
        <w:t xml:space="preserve"> eura</w:t>
      </w:r>
      <w:r w:rsidR="00960F34">
        <w:rPr>
          <w:rFonts w:ascii="Times New Roman" w:hAnsi="Times New Roman" w:cs="Times New Roman"/>
        </w:rPr>
        <w:t xml:space="preserve"> u odnosu n</w:t>
      </w:r>
      <w:r w:rsidR="008D3E7C">
        <w:rPr>
          <w:rFonts w:ascii="Times New Roman" w:hAnsi="Times New Roman" w:cs="Times New Roman"/>
        </w:rPr>
        <w:t>a prethodnu godinu indeks je 1</w:t>
      </w:r>
      <w:r w:rsidR="00593D59">
        <w:rPr>
          <w:rFonts w:ascii="Times New Roman" w:hAnsi="Times New Roman" w:cs="Times New Roman"/>
        </w:rPr>
        <w:t>2</w:t>
      </w:r>
      <w:r w:rsidR="00406343">
        <w:rPr>
          <w:rFonts w:ascii="Times New Roman" w:hAnsi="Times New Roman" w:cs="Times New Roman"/>
        </w:rPr>
        <w:t>4</w:t>
      </w:r>
      <w:r w:rsidR="00960F34">
        <w:rPr>
          <w:rFonts w:ascii="Times New Roman" w:hAnsi="Times New Roman" w:cs="Times New Roman"/>
        </w:rPr>
        <w:t>%</w:t>
      </w:r>
      <w:r w:rsidR="005C5EF8">
        <w:rPr>
          <w:rFonts w:ascii="Times New Roman" w:hAnsi="Times New Roman" w:cs="Times New Roman"/>
        </w:rPr>
        <w:t>.</w:t>
      </w:r>
    </w:p>
    <w:p w14:paraId="2B4056B5" w14:textId="06DD32AF" w:rsidR="00C039B5" w:rsidRDefault="0003401A" w:rsidP="00C039B5">
      <w:pPr>
        <w:spacing w:after="0"/>
        <w:jc w:val="both"/>
        <w:rPr>
          <w:rFonts w:ascii="Times New Roman" w:hAnsi="Times New Roman" w:cs="Times New Roman"/>
        </w:rPr>
      </w:pPr>
      <w:r w:rsidRPr="00B24796">
        <w:rPr>
          <w:rFonts w:ascii="Times New Roman" w:hAnsi="Times New Roman" w:cs="Times New Roman"/>
          <w:b/>
        </w:rPr>
        <w:t>Kapitalne pomoći proračunskim korisnicima iz proračuna koji im nije nadležan</w:t>
      </w:r>
      <w:r w:rsidR="00B2479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ostvari</w:t>
      </w:r>
      <w:r w:rsidR="00D42E03">
        <w:rPr>
          <w:rFonts w:ascii="Times New Roman" w:hAnsi="Times New Roman" w:cs="Times New Roman"/>
        </w:rPr>
        <w:t>li smo</w:t>
      </w:r>
      <w:r w:rsidR="002E223C">
        <w:rPr>
          <w:rFonts w:ascii="Times New Roman" w:hAnsi="Times New Roman" w:cs="Times New Roman"/>
        </w:rPr>
        <w:t xml:space="preserve"> u iznosu od</w:t>
      </w:r>
      <w:r w:rsidR="00D42E03">
        <w:rPr>
          <w:rFonts w:ascii="Times New Roman" w:hAnsi="Times New Roman" w:cs="Times New Roman"/>
        </w:rPr>
        <w:t xml:space="preserve"> </w:t>
      </w:r>
      <w:r w:rsidR="00593D59">
        <w:rPr>
          <w:rFonts w:ascii="Times New Roman" w:hAnsi="Times New Roman" w:cs="Times New Roman"/>
        </w:rPr>
        <w:t>380</w:t>
      </w:r>
      <w:r w:rsidR="00406343">
        <w:rPr>
          <w:rFonts w:ascii="Times New Roman" w:hAnsi="Times New Roman" w:cs="Times New Roman"/>
        </w:rPr>
        <w:t>,00 euro</w:t>
      </w:r>
      <w:r w:rsidR="001E43F3">
        <w:rPr>
          <w:rFonts w:ascii="Times New Roman" w:hAnsi="Times New Roman" w:cs="Times New Roman"/>
        </w:rPr>
        <w:t xml:space="preserve"> koliko smo</w:t>
      </w:r>
      <w:r w:rsidR="00AD1052">
        <w:rPr>
          <w:rFonts w:ascii="Times New Roman" w:hAnsi="Times New Roman" w:cs="Times New Roman"/>
        </w:rPr>
        <w:t xml:space="preserve"> i</w:t>
      </w:r>
      <w:r w:rsidR="001E43F3">
        <w:rPr>
          <w:rFonts w:ascii="Times New Roman" w:hAnsi="Times New Roman" w:cs="Times New Roman"/>
        </w:rPr>
        <w:t xml:space="preserve"> planirali</w:t>
      </w:r>
      <w:r w:rsidR="00AD1052">
        <w:rPr>
          <w:rFonts w:ascii="Times New Roman" w:hAnsi="Times New Roman" w:cs="Times New Roman"/>
        </w:rPr>
        <w:t>,</w:t>
      </w:r>
      <w:r w:rsidR="00406343">
        <w:rPr>
          <w:rFonts w:ascii="Times New Roman" w:hAnsi="Times New Roman" w:cs="Times New Roman"/>
        </w:rPr>
        <w:t xml:space="preserve"> </w:t>
      </w:r>
      <w:r w:rsidR="00B24796">
        <w:rPr>
          <w:rFonts w:ascii="Times New Roman" w:hAnsi="Times New Roman" w:cs="Times New Roman"/>
        </w:rPr>
        <w:t xml:space="preserve">to </w:t>
      </w:r>
      <w:r w:rsidR="001E52DC">
        <w:rPr>
          <w:rFonts w:ascii="Times New Roman" w:hAnsi="Times New Roman" w:cs="Times New Roman"/>
        </w:rPr>
        <w:t>su sredstva koja</w:t>
      </w:r>
      <w:r w:rsidR="00D42E03">
        <w:rPr>
          <w:rFonts w:ascii="Times New Roman" w:hAnsi="Times New Roman" w:cs="Times New Roman"/>
        </w:rPr>
        <w:t xml:space="preserve"> nam</w:t>
      </w:r>
      <w:r>
        <w:rPr>
          <w:rFonts w:ascii="Times New Roman" w:hAnsi="Times New Roman" w:cs="Times New Roman"/>
        </w:rPr>
        <w:t xml:space="preserve"> je Ministarstv</w:t>
      </w:r>
      <w:r w:rsidR="00D42E03">
        <w:rPr>
          <w:rFonts w:ascii="Times New Roman" w:hAnsi="Times New Roman" w:cs="Times New Roman"/>
        </w:rPr>
        <w:t>o znanosti i obrazovanja  dodijelilo temeljem odluke o raspodjeli za oprem</w:t>
      </w:r>
      <w:r w:rsidR="007C5088">
        <w:rPr>
          <w:rFonts w:ascii="Times New Roman" w:hAnsi="Times New Roman" w:cs="Times New Roman"/>
        </w:rPr>
        <w:t>anje školskih knjiž</w:t>
      </w:r>
      <w:r w:rsidR="000A1E45">
        <w:rPr>
          <w:rFonts w:ascii="Times New Roman" w:hAnsi="Times New Roman" w:cs="Times New Roman"/>
        </w:rPr>
        <w:t>nica</w:t>
      </w:r>
      <w:r w:rsidR="00593D59">
        <w:rPr>
          <w:rFonts w:ascii="Times New Roman" w:hAnsi="Times New Roman" w:cs="Times New Roman"/>
        </w:rPr>
        <w:t>. Ostvarenje je veće za 102 % u odnosu na prethodnu godinu</w:t>
      </w:r>
    </w:p>
    <w:p w14:paraId="5E4B2CF4" w14:textId="1D632630" w:rsidR="00D42E03" w:rsidRDefault="00D42E03" w:rsidP="00C039B5">
      <w:pPr>
        <w:spacing w:after="0"/>
        <w:jc w:val="both"/>
        <w:rPr>
          <w:rFonts w:ascii="Times New Roman" w:hAnsi="Times New Roman" w:cs="Times New Roman"/>
        </w:rPr>
      </w:pPr>
      <w:r w:rsidRPr="00B24796">
        <w:rPr>
          <w:rFonts w:ascii="Times New Roman" w:hAnsi="Times New Roman" w:cs="Times New Roman"/>
          <w:b/>
        </w:rPr>
        <w:t>Prihodi od pozitivnih tečajnih razlika</w:t>
      </w:r>
      <w:r w:rsidR="002E223C">
        <w:rPr>
          <w:rFonts w:ascii="Times New Roman" w:hAnsi="Times New Roman" w:cs="Times New Roman"/>
        </w:rPr>
        <w:t>,</w:t>
      </w:r>
      <w:r w:rsidR="00523370">
        <w:rPr>
          <w:rFonts w:ascii="Times New Roman" w:hAnsi="Times New Roman" w:cs="Times New Roman"/>
        </w:rPr>
        <w:t xml:space="preserve"> ove godine </w:t>
      </w:r>
      <w:r w:rsidR="000A1E45">
        <w:rPr>
          <w:rFonts w:ascii="Times New Roman" w:hAnsi="Times New Roman" w:cs="Times New Roman"/>
        </w:rPr>
        <w:t xml:space="preserve">smo ostvarili u iznosu od </w:t>
      </w:r>
      <w:r w:rsidR="00406343">
        <w:rPr>
          <w:rFonts w:ascii="Times New Roman" w:hAnsi="Times New Roman" w:cs="Times New Roman"/>
        </w:rPr>
        <w:t xml:space="preserve">0,00 eura </w:t>
      </w:r>
      <w:r w:rsidR="0026280D">
        <w:rPr>
          <w:rFonts w:ascii="Times New Roman" w:hAnsi="Times New Roman" w:cs="Times New Roman"/>
        </w:rPr>
        <w:t xml:space="preserve">što je </w:t>
      </w:r>
      <w:r w:rsidR="00406343">
        <w:rPr>
          <w:rFonts w:ascii="Times New Roman" w:hAnsi="Times New Roman" w:cs="Times New Roman"/>
        </w:rPr>
        <w:t>0</w:t>
      </w:r>
      <w:r w:rsidR="0026280D">
        <w:rPr>
          <w:rFonts w:ascii="Times New Roman" w:hAnsi="Times New Roman" w:cs="Times New Roman"/>
        </w:rPr>
        <w:t>% u odnosu na prethodnu godinu</w:t>
      </w:r>
      <w:r w:rsidR="001E52DC">
        <w:rPr>
          <w:rFonts w:ascii="Times New Roman" w:hAnsi="Times New Roman" w:cs="Times New Roman"/>
        </w:rPr>
        <w:t xml:space="preserve">, </w:t>
      </w:r>
      <w:r w:rsidR="000A1E45">
        <w:rPr>
          <w:rFonts w:ascii="Times New Roman" w:hAnsi="Times New Roman" w:cs="Times New Roman"/>
        </w:rPr>
        <w:t>a odnos</w:t>
      </w:r>
      <w:r w:rsidR="0082757A">
        <w:rPr>
          <w:rFonts w:ascii="Times New Roman" w:hAnsi="Times New Roman" w:cs="Times New Roman"/>
        </w:rPr>
        <w:t>ile bi</w:t>
      </w:r>
      <w:r w:rsidR="00406343">
        <w:rPr>
          <w:rFonts w:ascii="Times New Roman" w:hAnsi="Times New Roman" w:cs="Times New Roman"/>
        </w:rPr>
        <w:t xml:space="preserve"> </w:t>
      </w:r>
      <w:r w:rsidR="000A1E45">
        <w:rPr>
          <w:rFonts w:ascii="Times New Roman" w:hAnsi="Times New Roman" w:cs="Times New Roman"/>
        </w:rPr>
        <w:t>se na inozemne transakcije</w:t>
      </w:r>
      <w:r w:rsidR="00523370">
        <w:rPr>
          <w:rFonts w:ascii="Times New Roman" w:hAnsi="Times New Roman" w:cs="Times New Roman"/>
        </w:rPr>
        <w:t xml:space="preserve"> po </w:t>
      </w:r>
      <w:r w:rsidR="00411FCF">
        <w:rPr>
          <w:rFonts w:ascii="Times New Roman" w:hAnsi="Times New Roman" w:cs="Times New Roman"/>
        </w:rPr>
        <w:t>deviznom</w:t>
      </w:r>
      <w:r w:rsidR="00523370">
        <w:rPr>
          <w:rFonts w:ascii="Times New Roman" w:hAnsi="Times New Roman" w:cs="Times New Roman"/>
        </w:rPr>
        <w:t xml:space="preserve"> računu</w:t>
      </w:r>
      <w:r w:rsidR="00593D59">
        <w:rPr>
          <w:rFonts w:ascii="Times New Roman" w:hAnsi="Times New Roman" w:cs="Times New Roman"/>
        </w:rPr>
        <w:t>. Sredstva se planiraju u slučaju inozemnih transakcij</w:t>
      </w:r>
      <w:r w:rsidR="0082757A">
        <w:rPr>
          <w:rFonts w:ascii="Times New Roman" w:hAnsi="Times New Roman" w:cs="Times New Roman"/>
        </w:rPr>
        <w:t>a</w:t>
      </w:r>
      <w:r w:rsidR="00593D59">
        <w:rPr>
          <w:rFonts w:ascii="Times New Roman" w:hAnsi="Times New Roman" w:cs="Times New Roman"/>
        </w:rPr>
        <w:t xml:space="preserve"> koje su vezane za plaćanje inozemnih kotizacija</w:t>
      </w:r>
      <w:r w:rsidR="0082757A">
        <w:rPr>
          <w:rFonts w:ascii="Times New Roman" w:hAnsi="Times New Roman" w:cs="Times New Roman"/>
        </w:rPr>
        <w:t xml:space="preserve"> a koje nismo imali.</w:t>
      </w:r>
    </w:p>
    <w:p w14:paraId="05086642" w14:textId="4927CB07" w:rsidR="00D42E03" w:rsidRDefault="00D42E03" w:rsidP="00C039B5">
      <w:pPr>
        <w:spacing w:after="0"/>
        <w:jc w:val="both"/>
        <w:rPr>
          <w:rFonts w:ascii="Times New Roman" w:hAnsi="Times New Roman" w:cs="Times New Roman"/>
        </w:rPr>
      </w:pPr>
      <w:r w:rsidRPr="00411FCF">
        <w:rPr>
          <w:rFonts w:ascii="Times New Roman" w:hAnsi="Times New Roman" w:cs="Times New Roman"/>
          <w:b/>
        </w:rPr>
        <w:t>Ostali nespomenuti prihodi</w:t>
      </w:r>
      <w:r w:rsidR="002E223C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ostvareni su </w:t>
      </w:r>
      <w:r w:rsidR="000A1E45">
        <w:rPr>
          <w:rFonts w:ascii="Times New Roman" w:hAnsi="Times New Roman" w:cs="Times New Roman"/>
        </w:rPr>
        <w:t xml:space="preserve">u </w:t>
      </w:r>
      <w:r>
        <w:rPr>
          <w:rFonts w:ascii="Times New Roman" w:hAnsi="Times New Roman" w:cs="Times New Roman"/>
        </w:rPr>
        <w:t>izno</w:t>
      </w:r>
      <w:r w:rsidR="002E223C">
        <w:rPr>
          <w:rFonts w:ascii="Times New Roman" w:hAnsi="Times New Roman" w:cs="Times New Roman"/>
        </w:rPr>
        <w:t xml:space="preserve">su od </w:t>
      </w:r>
      <w:r w:rsidR="00593D59">
        <w:rPr>
          <w:rFonts w:ascii="Times New Roman" w:hAnsi="Times New Roman" w:cs="Times New Roman"/>
        </w:rPr>
        <w:t>57.191,53</w:t>
      </w:r>
      <w:r w:rsidR="00406343">
        <w:rPr>
          <w:rFonts w:ascii="Times New Roman" w:hAnsi="Times New Roman" w:cs="Times New Roman"/>
        </w:rPr>
        <w:t xml:space="preserve"> eura</w:t>
      </w:r>
      <w:r w:rsidR="000A1E45">
        <w:rPr>
          <w:rFonts w:ascii="Times New Roman" w:hAnsi="Times New Roman" w:cs="Times New Roman"/>
        </w:rPr>
        <w:t xml:space="preserve"> što je </w:t>
      </w:r>
      <w:r w:rsidR="00593D59">
        <w:rPr>
          <w:rFonts w:ascii="Times New Roman" w:hAnsi="Times New Roman" w:cs="Times New Roman"/>
        </w:rPr>
        <w:t>104</w:t>
      </w:r>
      <w:r w:rsidR="00246FB3">
        <w:rPr>
          <w:rFonts w:ascii="Times New Roman" w:hAnsi="Times New Roman" w:cs="Times New Roman"/>
        </w:rPr>
        <w:t xml:space="preserve">% </w:t>
      </w:r>
      <w:r w:rsidR="00AD1052">
        <w:rPr>
          <w:rFonts w:ascii="Times New Roman" w:hAnsi="Times New Roman" w:cs="Times New Roman"/>
        </w:rPr>
        <w:t xml:space="preserve"> više</w:t>
      </w:r>
      <w:r w:rsidR="00140BE4">
        <w:rPr>
          <w:rFonts w:ascii="Times New Roman" w:hAnsi="Times New Roman" w:cs="Times New Roman"/>
        </w:rPr>
        <w:t xml:space="preserve"> u odnosu na 202</w:t>
      </w:r>
      <w:r w:rsidR="00593D59">
        <w:rPr>
          <w:rFonts w:ascii="Times New Roman" w:hAnsi="Times New Roman" w:cs="Times New Roman"/>
        </w:rPr>
        <w:t>3</w:t>
      </w:r>
      <w:r w:rsidR="00411FCF">
        <w:rPr>
          <w:rFonts w:ascii="Times New Roman" w:hAnsi="Times New Roman" w:cs="Times New Roman"/>
        </w:rPr>
        <w:t>. godinu</w:t>
      </w:r>
      <w:r w:rsidR="00246FB3">
        <w:rPr>
          <w:rFonts w:ascii="Times New Roman" w:hAnsi="Times New Roman" w:cs="Times New Roman"/>
        </w:rPr>
        <w:t xml:space="preserve"> </w:t>
      </w:r>
      <w:r w:rsidR="00406343">
        <w:rPr>
          <w:rFonts w:ascii="Times New Roman" w:hAnsi="Times New Roman" w:cs="Times New Roman"/>
        </w:rPr>
        <w:t>a 9</w:t>
      </w:r>
      <w:r w:rsidR="00593D59">
        <w:rPr>
          <w:rFonts w:ascii="Times New Roman" w:hAnsi="Times New Roman" w:cs="Times New Roman"/>
        </w:rPr>
        <w:t>7</w:t>
      </w:r>
      <w:r w:rsidR="00406343">
        <w:rPr>
          <w:rFonts w:ascii="Times New Roman" w:hAnsi="Times New Roman" w:cs="Times New Roman"/>
        </w:rPr>
        <w:t>% u odnosu na</w:t>
      </w:r>
      <w:r w:rsidR="00246FB3">
        <w:rPr>
          <w:rFonts w:ascii="Times New Roman" w:hAnsi="Times New Roman" w:cs="Times New Roman"/>
        </w:rPr>
        <w:t xml:space="preserve"> planirana sredstva </w:t>
      </w:r>
      <w:r w:rsidR="00406343">
        <w:rPr>
          <w:rFonts w:ascii="Times New Roman" w:hAnsi="Times New Roman" w:cs="Times New Roman"/>
        </w:rPr>
        <w:t>u</w:t>
      </w:r>
      <w:r w:rsidR="00246FB3">
        <w:rPr>
          <w:rFonts w:ascii="Times New Roman" w:hAnsi="Times New Roman" w:cs="Times New Roman"/>
        </w:rPr>
        <w:t xml:space="preserve"> 202</w:t>
      </w:r>
      <w:r w:rsidR="00593D59">
        <w:rPr>
          <w:rFonts w:ascii="Times New Roman" w:hAnsi="Times New Roman" w:cs="Times New Roman"/>
        </w:rPr>
        <w:t>4</w:t>
      </w:r>
      <w:r w:rsidR="00246FB3">
        <w:rPr>
          <w:rFonts w:ascii="Times New Roman" w:hAnsi="Times New Roman" w:cs="Times New Roman"/>
        </w:rPr>
        <w:t>. godin</w:t>
      </w:r>
      <w:r w:rsidR="00406343">
        <w:rPr>
          <w:rFonts w:ascii="Times New Roman" w:hAnsi="Times New Roman" w:cs="Times New Roman"/>
        </w:rPr>
        <w:t>i</w:t>
      </w:r>
      <w:r w:rsidR="00246FB3">
        <w:rPr>
          <w:rFonts w:ascii="Times New Roman" w:hAnsi="Times New Roman" w:cs="Times New Roman"/>
        </w:rPr>
        <w:t>. Participacija se je redovno naplaćivala kako je bilo planirano.</w:t>
      </w:r>
      <w:r w:rsidR="00411FCF">
        <w:rPr>
          <w:rFonts w:ascii="Times New Roman" w:hAnsi="Times New Roman" w:cs="Times New Roman"/>
        </w:rPr>
        <w:t xml:space="preserve"> </w:t>
      </w:r>
    </w:p>
    <w:p w14:paraId="2E47AEBF" w14:textId="0169DDC3" w:rsidR="00D42E03" w:rsidRDefault="00D42E03" w:rsidP="00C039B5">
      <w:pPr>
        <w:spacing w:after="0"/>
        <w:jc w:val="both"/>
        <w:rPr>
          <w:rFonts w:ascii="Times New Roman" w:hAnsi="Times New Roman" w:cs="Times New Roman"/>
        </w:rPr>
      </w:pPr>
      <w:r w:rsidRPr="00411FCF">
        <w:rPr>
          <w:rFonts w:ascii="Times New Roman" w:hAnsi="Times New Roman" w:cs="Times New Roman"/>
          <w:b/>
        </w:rPr>
        <w:t>Prihodi od prodaje proi</w:t>
      </w:r>
      <w:r w:rsidR="002E223C" w:rsidRPr="00411FCF">
        <w:rPr>
          <w:rFonts w:ascii="Times New Roman" w:hAnsi="Times New Roman" w:cs="Times New Roman"/>
          <w:b/>
        </w:rPr>
        <w:t>zvoda i robe te pruženih usluga</w:t>
      </w:r>
      <w:r w:rsidR="00411FCF">
        <w:rPr>
          <w:rFonts w:ascii="Times New Roman" w:hAnsi="Times New Roman" w:cs="Times New Roman"/>
        </w:rPr>
        <w:t xml:space="preserve">, ostvareni su iznosu od </w:t>
      </w:r>
      <w:r w:rsidR="00DB1601">
        <w:rPr>
          <w:rFonts w:ascii="Times New Roman" w:hAnsi="Times New Roman" w:cs="Times New Roman"/>
        </w:rPr>
        <w:t>5.695,00</w:t>
      </w:r>
      <w:r w:rsidR="00406343">
        <w:rPr>
          <w:rFonts w:ascii="Times New Roman" w:hAnsi="Times New Roman" w:cs="Times New Roman"/>
        </w:rPr>
        <w:t xml:space="preserve"> eura</w:t>
      </w:r>
      <w:r w:rsidR="00246FB3">
        <w:rPr>
          <w:rFonts w:ascii="Times New Roman" w:hAnsi="Times New Roman" w:cs="Times New Roman"/>
        </w:rPr>
        <w:t xml:space="preserve"> u 202</w:t>
      </w:r>
      <w:r w:rsidR="00DB1601">
        <w:rPr>
          <w:rFonts w:ascii="Times New Roman" w:hAnsi="Times New Roman" w:cs="Times New Roman"/>
        </w:rPr>
        <w:t>4</w:t>
      </w:r>
      <w:r w:rsidR="00246FB3">
        <w:rPr>
          <w:rFonts w:ascii="Times New Roman" w:hAnsi="Times New Roman" w:cs="Times New Roman"/>
        </w:rPr>
        <w:t>.godini dok je izvršenje u 202</w:t>
      </w:r>
      <w:r w:rsidR="00DB1601">
        <w:rPr>
          <w:rFonts w:ascii="Times New Roman" w:hAnsi="Times New Roman" w:cs="Times New Roman"/>
        </w:rPr>
        <w:t>3</w:t>
      </w:r>
      <w:r w:rsidR="00246FB3">
        <w:rPr>
          <w:rFonts w:ascii="Times New Roman" w:hAnsi="Times New Roman" w:cs="Times New Roman"/>
        </w:rPr>
        <w:t xml:space="preserve">.godini bilo </w:t>
      </w:r>
      <w:r w:rsidR="00DB1601">
        <w:rPr>
          <w:rFonts w:ascii="Times New Roman" w:hAnsi="Times New Roman" w:cs="Times New Roman"/>
        </w:rPr>
        <w:t xml:space="preserve">5.120,82 </w:t>
      </w:r>
      <w:r w:rsidR="00406343">
        <w:rPr>
          <w:rFonts w:ascii="Times New Roman" w:hAnsi="Times New Roman" w:cs="Times New Roman"/>
        </w:rPr>
        <w:t>eura</w:t>
      </w:r>
      <w:r w:rsidR="00246FB3">
        <w:rPr>
          <w:rFonts w:ascii="Times New Roman" w:hAnsi="Times New Roman" w:cs="Times New Roman"/>
        </w:rPr>
        <w:t>. U odnosu na planiran sredstva ostvarenje je 9</w:t>
      </w:r>
      <w:r w:rsidR="00DB1601">
        <w:rPr>
          <w:rFonts w:ascii="Times New Roman" w:hAnsi="Times New Roman" w:cs="Times New Roman"/>
        </w:rPr>
        <w:t>5</w:t>
      </w:r>
      <w:r w:rsidR="00246FB3">
        <w:rPr>
          <w:rFonts w:ascii="Times New Roman" w:hAnsi="Times New Roman" w:cs="Times New Roman"/>
        </w:rPr>
        <w:t>%. a odnosi se na prihode od iznajmljivanje instrumenata koji će se u ukupnom iznosu naplati do kraja školske godine.</w:t>
      </w:r>
    </w:p>
    <w:p w14:paraId="0F0794C8" w14:textId="0DBC00AB" w:rsidR="00396CB3" w:rsidRDefault="00A40433" w:rsidP="00C039B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C5088">
        <w:rPr>
          <w:rFonts w:ascii="Times New Roman" w:hAnsi="Times New Roman" w:cs="Times New Roman"/>
          <w:b/>
        </w:rPr>
        <w:t>Prihodi iz nadležnog proračuna za financiranje redovne djelatnosti proračunskih korisnika</w:t>
      </w:r>
      <w:r w:rsidR="002E223C">
        <w:rPr>
          <w:rFonts w:ascii="Times New Roman" w:hAnsi="Times New Roman" w:cs="Times New Roman"/>
        </w:rPr>
        <w:t xml:space="preserve">, </w:t>
      </w:r>
      <w:r w:rsidR="00D4222D">
        <w:rPr>
          <w:rFonts w:ascii="Times New Roman" w:hAnsi="Times New Roman" w:cs="Times New Roman"/>
        </w:rPr>
        <w:t xml:space="preserve">ostvareni su u iznosu od </w:t>
      </w:r>
      <w:r w:rsidR="00DB1601">
        <w:rPr>
          <w:rFonts w:ascii="Times New Roman" w:hAnsi="Times New Roman" w:cs="Times New Roman"/>
        </w:rPr>
        <w:t>49.826,48</w:t>
      </w:r>
      <w:r w:rsidR="00406343">
        <w:rPr>
          <w:rFonts w:ascii="Times New Roman" w:hAnsi="Times New Roman" w:cs="Times New Roman"/>
        </w:rPr>
        <w:t xml:space="preserve"> eura</w:t>
      </w:r>
      <w:r w:rsidR="00D4222D">
        <w:rPr>
          <w:rFonts w:ascii="Times New Roman" w:hAnsi="Times New Roman" w:cs="Times New Roman"/>
        </w:rPr>
        <w:t xml:space="preserve"> što je za </w:t>
      </w:r>
      <w:r w:rsidR="00DB1601">
        <w:rPr>
          <w:rFonts w:ascii="Times New Roman" w:hAnsi="Times New Roman" w:cs="Times New Roman"/>
        </w:rPr>
        <w:t>4.565,62</w:t>
      </w:r>
      <w:r w:rsidR="00406343">
        <w:rPr>
          <w:rFonts w:ascii="Times New Roman" w:hAnsi="Times New Roman" w:cs="Times New Roman"/>
        </w:rPr>
        <w:t xml:space="preserve"> eura</w:t>
      </w:r>
      <w:r w:rsidR="00575F07">
        <w:rPr>
          <w:rFonts w:ascii="Times New Roman" w:hAnsi="Times New Roman" w:cs="Times New Roman"/>
        </w:rPr>
        <w:t xml:space="preserve"> </w:t>
      </w:r>
      <w:r w:rsidR="00DB1601">
        <w:rPr>
          <w:rFonts w:ascii="Times New Roman" w:hAnsi="Times New Roman" w:cs="Times New Roman"/>
        </w:rPr>
        <w:t>manje</w:t>
      </w:r>
      <w:r w:rsidR="00D4222D">
        <w:rPr>
          <w:rFonts w:ascii="Times New Roman" w:hAnsi="Times New Roman" w:cs="Times New Roman"/>
        </w:rPr>
        <w:t xml:space="preserve"> u odnosu na </w:t>
      </w:r>
      <w:r w:rsidR="00213475">
        <w:rPr>
          <w:rFonts w:ascii="Times New Roman" w:hAnsi="Times New Roman" w:cs="Times New Roman"/>
        </w:rPr>
        <w:t>iz</w:t>
      </w:r>
      <w:r w:rsidR="00246FB3">
        <w:rPr>
          <w:rFonts w:ascii="Times New Roman" w:hAnsi="Times New Roman" w:cs="Times New Roman"/>
        </w:rPr>
        <w:t>vršenje u  202</w:t>
      </w:r>
      <w:r w:rsidR="00DB1601">
        <w:rPr>
          <w:rFonts w:ascii="Times New Roman" w:hAnsi="Times New Roman" w:cs="Times New Roman"/>
        </w:rPr>
        <w:t>3</w:t>
      </w:r>
      <w:r w:rsidR="00213475">
        <w:rPr>
          <w:rFonts w:ascii="Times New Roman" w:hAnsi="Times New Roman" w:cs="Times New Roman"/>
        </w:rPr>
        <w:t>. godi</w:t>
      </w:r>
      <w:r w:rsidR="002E223C">
        <w:rPr>
          <w:rFonts w:ascii="Times New Roman" w:hAnsi="Times New Roman" w:cs="Times New Roman"/>
        </w:rPr>
        <w:t>ni</w:t>
      </w:r>
      <w:r w:rsidR="007038B6">
        <w:rPr>
          <w:rFonts w:ascii="Times New Roman" w:hAnsi="Times New Roman" w:cs="Times New Roman"/>
        </w:rPr>
        <w:t>,</w:t>
      </w:r>
      <w:r w:rsidR="007C5088">
        <w:rPr>
          <w:rFonts w:ascii="Times New Roman" w:hAnsi="Times New Roman" w:cs="Times New Roman"/>
        </w:rPr>
        <w:t xml:space="preserve"> a odnos</w:t>
      </w:r>
      <w:r w:rsidR="00DB1601">
        <w:rPr>
          <w:rFonts w:ascii="Times New Roman" w:hAnsi="Times New Roman" w:cs="Times New Roman"/>
        </w:rPr>
        <w:t>i</w:t>
      </w:r>
      <w:r w:rsidR="007C5088">
        <w:rPr>
          <w:rFonts w:ascii="Times New Roman" w:hAnsi="Times New Roman" w:cs="Times New Roman"/>
        </w:rPr>
        <w:t xml:space="preserve"> se na</w:t>
      </w:r>
      <w:r w:rsidR="00A45C0A">
        <w:rPr>
          <w:rFonts w:ascii="Times New Roman" w:hAnsi="Times New Roman" w:cs="Times New Roman"/>
        </w:rPr>
        <w:t xml:space="preserve"> financiranje materijalnih i</w:t>
      </w:r>
      <w:r w:rsidR="007C5088">
        <w:rPr>
          <w:rFonts w:ascii="Times New Roman" w:hAnsi="Times New Roman" w:cs="Times New Roman"/>
        </w:rPr>
        <w:t xml:space="preserve"> </w:t>
      </w:r>
      <w:r w:rsidR="00A45C0A">
        <w:rPr>
          <w:rFonts w:ascii="Times New Roman" w:hAnsi="Times New Roman" w:cs="Times New Roman"/>
        </w:rPr>
        <w:t>financijskih rashoda poslovanja</w:t>
      </w:r>
      <w:r w:rsidR="001E43F3">
        <w:rPr>
          <w:rFonts w:ascii="Times New Roman" w:hAnsi="Times New Roman" w:cs="Times New Roman"/>
        </w:rPr>
        <w:t xml:space="preserve">. Planirani prihodi su realizirani u odnosu na plan 96% </w:t>
      </w:r>
      <w:r w:rsidR="00507A39">
        <w:rPr>
          <w:rFonts w:ascii="Times New Roman" w:hAnsi="Times New Roman" w:cs="Times New Roman"/>
        </w:rPr>
        <w:t>ili za 1.942,52 eura manje.</w:t>
      </w:r>
    </w:p>
    <w:p w14:paraId="30E36365" w14:textId="77777777" w:rsidR="00C039B5" w:rsidRDefault="00C039B5" w:rsidP="004E1099">
      <w:pPr>
        <w:jc w:val="both"/>
        <w:rPr>
          <w:rFonts w:ascii="Times New Roman" w:hAnsi="Times New Roman" w:cs="Times New Roman"/>
          <w:b/>
        </w:rPr>
      </w:pPr>
    </w:p>
    <w:p w14:paraId="1E68F003" w14:textId="37334D3C" w:rsidR="006E1B12" w:rsidRDefault="007C5088" w:rsidP="004E1099">
      <w:pPr>
        <w:jc w:val="both"/>
        <w:rPr>
          <w:rFonts w:ascii="Times New Roman" w:hAnsi="Times New Roman" w:cs="Times New Roman"/>
          <w:b/>
        </w:rPr>
      </w:pPr>
      <w:r w:rsidRPr="007C5088">
        <w:rPr>
          <w:rFonts w:ascii="Times New Roman" w:hAnsi="Times New Roman" w:cs="Times New Roman"/>
          <w:b/>
        </w:rPr>
        <w:t>Obrazloženje izvršenja</w:t>
      </w:r>
      <w:r w:rsidR="00246FB3">
        <w:rPr>
          <w:rFonts w:ascii="Times New Roman" w:hAnsi="Times New Roman" w:cs="Times New Roman"/>
          <w:b/>
        </w:rPr>
        <w:t xml:space="preserve"> planiranih rashoda Škole u 202</w:t>
      </w:r>
      <w:r w:rsidR="00DB1601">
        <w:rPr>
          <w:rFonts w:ascii="Times New Roman" w:hAnsi="Times New Roman" w:cs="Times New Roman"/>
          <w:b/>
        </w:rPr>
        <w:t>4</w:t>
      </w:r>
      <w:r w:rsidRPr="007C5088">
        <w:rPr>
          <w:rFonts w:ascii="Times New Roman" w:hAnsi="Times New Roman" w:cs="Times New Roman"/>
          <w:b/>
        </w:rPr>
        <w:t>. godini</w:t>
      </w:r>
    </w:p>
    <w:p w14:paraId="3ACC6028" w14:textId="6EE65025" w:rsidR="00782D0B" w:rsidRPr="00782D0B" w:rsidRDefault="00782D0B" w:rsidP="004E1099">
      <w:pPr>
        <w:jc w:val="both"/>
        <w:rPr>
          <w:rFonts w:ascii="Times New Roman" w:hAnsi="Times New Roman" w:cs="Times New Roman"/>
        </w:rPr>
      </w:pPr>
      <w:r w:rsidRPr="00782D0B">
        <w:rPr>
          <w:rFonts w:ascii="Times New Roman" w:hAnsi="Times New Roman" w:cs="Times New Roman"/>
        </w:rPr>
        <w:t>Financijski plan</w:t>
      </w:r>
      <w:r w:rsidR="00246FB3">
        <w:rPr>
          <w:rFonts w:ascii="Times New Roman" w:hAnsi="Times New Roman" w:cs="Times New Roman"/>
        </w:rPr>
        <w:t xml:space="preserve"> Škole za 202</w:t>
      </w:r>
      <w:r w:rsidR="00DB1601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 godinu usvojeni je na Sjednici</w:t>
      </w:r>
      <w:r w:rsidR="00246FB3">
        <w:rPr>
          <w:rFonts w:ascii="Times New Roman" w:hAnsi="Times New Roman" w:cs="Times New Roman"/>
        </w:rPr>
        <w:t xml:space="preserve"> Školskog odbora u prosincu 202</w:t>
      </w:r>
      <w:r w:rsidR="00DB1601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godine i uravnoteženjem prihoda i rashoda iznosio je </w:t>
      </w:r>
      <w:r w:rsidR="005829D0">
        <w:rPr>
          <w:rFonts w:ascii="Times New Roman" w:hAnsi="Times New Roman" w:cs="Times New Roman"/>
        </w:rPr>
        <w:t>1.</w:t>
      </w:r>
      <w:r w:rsidR="00DB1601">
        <w:rPr>
          <w:rFonts w:ascii="Times New Roman" w:hAnsi="Times New Roman" w:cs="Times New Roman"/>
        </w:rPr>
        <w:t>433.955,00</w:t>
      </w:r>
      <w:r w:rsidR="005829D0">
        <w:rPr>
          <w:rFonts w:ascii="Times New Roman" w:hAnsi="Times New Roman" w:cs="Times New Roman"/>
        </w:rPr>
        <w:t xml:space="preserve"> eura</w:t>
      </w:r>
      <w:r>
        <w:rPr>
          <w:rFonts w:ascii="Times New Roman" w:hAnsi="Times New Roman" w:cs="Times New Roman"/>
        </w:rPr>
        <w:t xml:space="preserve">. I. izmjenama i dopunama Financijskog plana isti je </w:t>
      </w:r>
      <w:r w:rsidR="00D64612">
        <w:rPr>
          <w:rFonts w:ascii="Times New Roman" w:hAnsi="Times New Roman" w:cs="Times New Roman"/>
        </w:rPr>
        <w:t xml:space="preserve">uvećan te iznosi </w:t>
      </w:r>
      <w:r w:rsidR="005829D0">
        <w:rPr>
          <w:rFonts w:ascii="Times New Roman" w:hAnsi="Times New Roman" w:cs="Times New Roman"/>
        </w:rPr>
        <w:t>1</w:t>
      </w:r>
      <w:r w:rsidR="00DB1601">
        <w:rPr>
          <w:rFonts w:ascii="Times New Roman" w:hAnsi="Times New Roman" w:cs="Times New Roman"/>
        </w:rPr>
        <w:t>.663.836,00</w:t>
      </w:r>
      <w:r w:rsidR="005829D0">
        <w:rPr>
          <w:rFonts w:ascii="Times New Roman" w:hAnsi="Times New Roman" w:cs="Times New Roman"/>
        </w:rPr>
        <w:t xml:space="preserve"> eura</w:t>
      </w:r>
      <w:r w:rsidR="00D64612">
        <w:rPr>
          <w:rFonts w:ascii="Times New Roman" w:hAnsi="Times New Roman" w:cs="Times New Roman"/>
        </w:rPr>
        <w:t>. I</w:t>
      </w:r>
      <w:r w:rsidR="003E25E4">
        <w:rPr>
          <w:rFonts w:ascii="Times New Roman" w:hAnsi="Times New Roman" w:cs="Times New Roman"/>
        </w:rPr>
        <w:t>I. Izmjenama</w:t>
      </w:r>
      <w:r w:rsidR="00D64612">
        <w:rPr>
          <w:rFonts w:ascii="Times New Roman" w:hAnsi="Times New Roman" w:cs="Times New Roman"/>
        </w:rPr>
        <w:t xml:space="preserve"> i dopunama Financijskog plana  donosi </w:t>
      </w:r>
      <w:r w:rsidR="003E25E4">
        <w:rPr>
          <w:rFonts w:ascii="Times New Roman" w:hAnsi="Times New Roman" w:cs="Times New Roman"/>
        </w:rPr>
        <w:t xml:space="preserve">se </w:t>
      </w:r>
      <w:r w:rsidR="00D64612">
        <w:rPr>
          <w:rFonts w:ascii="Times New Roman" w:hAnsi="Times New Roman" w:cs="Times New Roman"/>
        </w:rPr>
        <w:t xml:space="preserve">novo povećanje financijskog plana </w:t>
      </w:r>
      <w:r w:rsidR="007038B6">
        <w:rPr>
          <w:rFonts w:ascii="Times New Roman" w:hAnsi="Times New Roman" w:cs="Times New Roman"/>
        </w:rPr>
        <w:t xml:space="preserve">na </w:t>
      </w:r>
      <w:r w:rsidR="005829D0">
        <w:rPr>
          <w:rFonts w:ascii="Times New Roman" w:hAnsi="Times New Roman" w:cs="Times New Roman"/>
        </w:rPr>
        <w:t>1.</w:t>
      </w:r>
      <w:r w:rsidR="00DB1601">
        <w:rPr>
          <w:rFonts w:ascii="Times New Roman" w:hAnsi="Times New Roman" w:cs="Times New Roman"/>
        </w:rPr>
        <w:t>664.236,00</w:t>
      </w:r>
      <w:r w:rsidR="005829D0">
        <w:rPr>
          <w:rFonts w:ascii="Times New Roman" w:hAnsi="Times New Roman" w:cs="Times New Roman"/>
        </w:rPr>
        <w:t xml:space="preserve"> eura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098"/>
        <w:gridCol w:w="2410"/>
        <w:gridCol w:w="2126"/>
        <w:gridCol w:w="803"/>
      </w:tblGrid>
      <w:tr w:rsidR="00227516" w14:paraId="36CA0958" w14:textId="77777777" w:rsidTr="00D64612">
        <w:tc>
          <w:tcPr>
            <w:tcW w:w="5098" w:type="dxa"/>
          </w:tcPr>
          <w:p w14:paraId="4D91B9CB" w14:textId="77777777" w:rsidR="00227516" w:rsidRDefault="00227516" w:rsidP="006E4A5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VRSTA RASHODA</w:t>
            </w:r>
          </w:p>
        </w:tc>
        <w:tc>
          <w:tcPr>
            <w:tcW w:w="2410" w:type="dxa"/>
          </w:tcPr>
          <w:p w14:paraId="6A9183B9" w14:textId="550A0E9F" w:rsidR="00227516" w:rsidRDefault="005A0260" w:rsidP="00D64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Ostvarenje /</w:t>
            </w:r>
            <w:r w:rsidR="00F67F59">
              <w:rPr>
                <w:rFonts w:ascii="Times New Roman" w:hAnsi="Times New Roman" w:cs="Times New Roman"/>
              </w:rPr>
              <w:t xml:space="preserve"> 202</w:t>
            </w:r>
            <w:r w:rsidR="00DB1601">
              <w:rPr>
                <w:rFonts w:ascii="Times New Roman" w:hAnsi="Times New Roman" w:cs="Times New Roman"/>
              </w:rPr>
              <w:t>3</w:t>
            </w:r>
            <w:r w:rsidR="002275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14:paraId="6B774E62" w14:textId="7DDFC578" w:rsidR="00227516" w:rsidRDefault="00227516" w:rsidP="006E4A5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Ostvarenje/</w:t>
            </w:r>
            <w:r w:rsidR="00D64612">
              <w:rPr>
                <w:rFonts w:ascii="Times New Roman" w:hAnsi="Times New Roman" w:cs="Times New Roman"/>
              </w:rPr>
              <w:t xml:space="preserve"> </w:t>
            </w:r>
            <w:r w:rsidR="00F67F59">
              <w:rPr>
                <w:rFonts w:ascii="Times New Roman" w:hAnsi="Times New Roman" w:cs="Times New Roman"/>
              </w:rPr>
              <w:t xml:space="preserve"> 202</w:t>
            </w:r>
            <w:r w:rsidR="00DB160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3" w:type="dxa"/>
          </w:tcPr>
          <w:p w14:paraId="5B07014F" w14:textId="77777777" w:rsidR="00227516" w:rsidRDefault="00227516" w:rsidP="006E4A5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Indeks</w:t>
            </w:r>
          </w:p>
        </w:tc>
      </w:tr>
      <w:tr w:rsidR="00227516" w14:paraId="4E0F9CE4" w14:textId="77777777" w:rsidTr="00D64612">
        <w:tc>
          <w:tcPr>
            <w:tcW w:w="5098" w:type="dxa"/>
          </w:tcPr>
          <w:p w14:paraId="7FD5400B" w14:textId="77777777" w:rsidR="00227516" w:rsidRDefault="00227516" w:rsidP="006E4A5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Rashodi za zaposlene</w:t>
            </w:r>
          </w:p>
        </w:tc>
        <w:tc>
          <w:tcPr>
            <w:tcW w:w="2410" w:type="dxa"/>
          </w:tcPr>
          <w:p w14:paraId="3306E659" w14:textId="0B7EE6E7" w:rsidR="00227516" w:rsidRDefault="00DB1601" w:rsidP="00556EF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822.425,51</w:t>
            </w:r>
          </w:p>
        </w:tc>
        <w:tc>
          <w:tcPr>
            <w:tcW w:w="2126" w:type="dxa"/>
          </w:tcPr>
          <w:p w14:paraId="2ABFC404" w14:textId="4CCF2306" w:rsidR="00227516" w:rsidRDefault="00DB1601" w:rsidP="00556EF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1.036.038,80</w:t>
            </w:r>
          </w:p>
        </w:tc>
        <w:tc>
          <w:tcPr>
            <w:tcW w:w="803" w:type="dxa"/>
          </w:tcPr>
          <w:p w14:paraId="19CFA592" w14:textId="22C8303B" w:rsidR="00227516" w:rsidRDefault="00556EF9" w:rsidP="00556EF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B1601">
              <w:rPr>
                <w:rFonts w:ascii="Times New Roman" w:hAnsi="Times New Roman" w:cs="Times New Roman"/>
              </w:rPr>
              <w:t>26</w:t>
            </w:r>
          </w:p>
        </w:tc>
      </w:tr>
      <w:tr w:rsidR="00227516" w14:paraId="08210B05" w14:textId="77777777" w:rsidTr="00D64612">
        <w:tc>
          <w:tcPr>
            <w:tcW w:w="5098" w:type="dxa"/>
          </w:tcPr>
          <w:p w14:paraId="4802C246" w14:textId="77777777" w:rsidR="00227516" w:rsidRDefault="00227516" w:rsidP="006E4A5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Materijalni rashodi</w:t>
            </w:r>
          </w:p>
        </w:tc>
        <w:tc>
          <w:tcPr>
            <w:tcW w:w="2410" w:type="dxa"/>
          </w:tcPr>
          <w:p w14:paraId="2CE3E367" w14:textId="05185100" w:rsidR="00227516" w:rsidRDefault="00DB1601" w:rsidP="00556EF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131.732,15</w:t>
            </w:r>
          </w:p>
        </w:tc>
        <w:tc>
          <w:tcPr>
            <w:tcW w:w="2126" w:type="dxa"/>
          </w:tcPr>
          <w:p w14:paraId="3D97B671" w14:textId="07001524" w:rsidR="00227516" w:rsidRDefault="00DB1601" w:rsidP="00556EF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177.281,40</w:t>
            </w:r>
          </w:p>
        </w:tc>
        <w:tc>
          <w:tcPr>
            <w:tcW w:w="803" w:type="dxa"/>
          </w:tcPr>
          <w:p w14:paraId="003EE698" w14:textId="5B977A07" w:rsidR="00227516" w:rsidRDefault="00556EF9" w:rsidP="00556EF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07A39">
              <w:rPr>
                <w:rFonts w:ascii="Times New Roman" w:hAnsi="Times New Roman" w:cs="Times New Roman"/>
              </w:rPr>
              <w:t>35</w:t>
            </w:r>
          </w:p>
        </w:tc>
      </w:tr>
      <w:tr w:rsidR="00227516" w14:paraId="61B9BCBE" w14:textId="77777777" w:rsidTr="00D64612">
        <w:tc>
          <w:tcPr>
            <w:tcW w:w="5098" w:type="dxa"/>
          </w:tcPr>
          <w:p w14:paraId="76B08253" w14:textId="77777777" w:rsidR="00227516" w:rsidRDefault="00227516" w:rsidP="006E4A5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Financijski rashodi</w:t>
            </w:r>
          </w:p>
        </w:tc>
        <w:tc>
          <w:tcPr>
            <w:tcW w:w="2410" w:type="dxa"/>
          </w:tcPr>
          <w:p w14:paraId="6C84AB9E" w14:textId="06C2E0E9" w:rsidR="00556EF9" w:rsidRDefault="00DB1601" w:rsidP="00556EF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43,66</w:t>
            </w:r>
          </w:p>
        </w:tc>
        <w:tc>
          <w:tcPr>
            <w:tcW w:w="2126" w:type="dxa"/>
          </w:tcPr>
          <w:p w14:paraId="38B8B8AC" w14:textId="43B36349" w:rsidR="00227516" w:rsidRDefault="00DB1601" w:rsidP="00556EF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0,63</w:t>
            </w:r>
          </w:p>
        </w:tc>
        <w:tc>
          <w:tcPr>
            <w:tcW w:w="803" w:type="dxa"/>
          </w:tcPr>
          <w:p w14:paraId="21916418" w14:textId="6EFE3FDA" w:rsidR="00227516" w:rsidRDefault="00DB1601" w:rsidP="00556EF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27516" w14:paraId="7C078EA5" w14:textId="77777777" w:rsidTr="00D64612">
        <w:tc>
          <w:tcPr>
            <w:tcW w:w="5098" w:type="dxa"/>
          </w:tcPr>
          <w:p w14:paraId="2D8A9E90" w14:textId="77777777" w:rsidR="00227516" w:rsidRDefault="00227516" w:rsidP="006E4A5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Rashodi za nabavu proizvedene dugotrajne imovine</w:t>
            </w:r>
          </w:p>
        </w:tc>
        <w:tc>
          <w:tcPr>
            <w:tcW w:w="2410" w:type="dxa"/>
          </w:tcPr>
          <w:p w14:paraId="39F1D67A" w14:textId="29C98BC0" w:rsidR="00227516" w:rsidRDefault="00DB1601" w:rsidP="00556EF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19.304,58</w:t>
            </w:r>
          </w:p>
        </w:tc>
        <w:tc>
          <w:tcPr>
            <w:tcW w:w="2126" w:type="dxa"/>
          </w:tcPr>
          <w:p w14:paraId="0DBDC9D6" w14:textId="4D37BE20" w:rsidR="00227516" w:rsidRDefault="00DB1601" w:rsidP="00556EF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8.229,70</w:t>
            </w:r>
          </w:p>
        </w:tc>
        <w:tc>
          <w:tcPr>
            <w:tcW w:w="803" w:type="dxa"/>
          </w:tcPr>
          <w:p w14:paraId="44F4BD1B" w14:textId="2B49B25B" w:rsidR="00227516" w:rsidRDefault="00DB1601" w:rsidP="00556EF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</w:tr>
      <w:tr w:rsidR="00227516" w14:paraId="5E8F4CD4" w14:textId="77777777" w:rsidTr="00D64612">
        <w:tc>
          <w:tcPr>
            <w:tcW w:w="5098" w:type="dxa"/>
          </w:tcPr>
          <w:p w14:paraId="48F847FA" w14:textId="77777777" w:rsidR="00227516" w:rsidRPr="00782D0B" w:rsidRDefault="00227516" w:rsidP="006E4A5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82D0B">
              <w:rPr>
                <w:rFonts w:ascii="Times New Roman" w:hAnsi="Times New Roman" w:cs="Times New Roman"/>
                <w:b/>
              </w:rPr>
              <w:t>UKUPNO:</w:t>
            </w:r>
          </w:p>
        </w:tc>
        <w:tc>
          <w:tcPr>
            <w:tcW w:w="2410" w:type="dxa"/>
          </w:tcPr>
          <w:p w14:paraId="77EE1B5B" w14:textId="6805E27B" w:rsidR="00227516" w:rsidRPr="00782D0B" w:rsidRDefault="00DB1601" w:rsidP="00556EF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973.505,90</w:t>
            </w:r>
          </w:p>
        </w:tc>
        <w:tc>
          <w:tcPr>
            <w:tcW w:w="2126" w:type="dxa"/>
          </w:tcPr>
          <w:p w14:paraId="049C7496" w14:textId="6BA4A7F1" w:rsidR="00227516" w:rsidRPr="00782D0B" w:rsidRDefault="00DB1601" w:rsidP="00556EF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1.221.550,53</w:t>
            </w:r>
          </w:p>
        </w:tc>
        <w:tc>
          <w:tcPr>
            <w:tcW w:w="803" w:type="dxa"/>
          </w:tcPr>
          <w:p w14:paraId="01316228" w14:textId="598B6736" w:rsidR="00227516" w:rsidRPr="00782D0B" w:rsidRDefault="00556EF9" w:rsidP="00556EF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07A39">
              <w:rPr>
                <w:rFonts w:ascii="Times New Roman" w:hAnsi="Times New Roman" w:cs="Times New Roman"/>
                <w:b/>
              </w:rPr>
              <w:t>25</w:t>
            </w:r>
          </w:p>
        </w:tc>
      </w:tr>
    </w:tbl>
    <w:p w14:paraId="3A8358FA" w14:textId="77777777" w:rsidR="00140BE4" w:rsidRDefault="00140BE4" w:rsidP="004E1099">
      <w:pPr>
        <w:jc w:val="both"/>
        <w:rPr>
          <w:rFonts w:ascii="Times New Roman" w:hAnsi="Times New Roman" w:cs="Times New Roman"/>
        </w:rPr>
      </w:pPr>
    </w:p>
    <w:p w14:paraId="5BF94CB4" w14:textId="77777777" w:rsidR="00D64612" w:rsidRPr="00C039B5" w:rsidRDefault="00140BE4" w:rsidP="004E109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Obrazloženje </w:t>
      </w:r>
      <w:r w:rsidR="00D64612" w:rsidRPr="00C039B5">
        <w:rPr>
          <w:rFonts w:ascii="Times New Roman" w:hAnsi="Times New Roman" w:cs="Times New Roman"/>
          <w:b/>
        </w:rPr>
        <w:t>izvršenja općeg dijela plana rashoda:</w:t>
      </w:r>
    </w:p>
    <w:p w14:paraId="06008616" w14:textId="1F5DCD6C" w:rsidR="00A2050C" w:rsidRDefault="0048291E" w:rsidP="00C039B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Ukupni rashodi</w:t>
      </w:r>
      <w:r w:rsidR="00A6046C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 xml:space="preserve"> </w:t>
      </w:r>
      <w:r w:rsidR="00A6046C">
        <w:rPr>
          <w:rFonts w:ascii="Times New Roman" w:hAnsi="Times New Roman" w:cs="Times New Roman"/>
        </w:rPr>
        <w:t xml:space="preserve">izdaci planirani su u iznosu od </w:t>
      </w:r>
      <w:r w:rsidR="00DB1601">
        <w:rPr>
          <w:rFonts w:ascii="Times New Roman" w:hAnsi="Times New Roman" w:cs="Times New Roman"/>
        </w:rPr>
        <w:t>.1.664.236,00</w:t>
      </w:r>
      <w:r w:rsidR="005829D0">
        <w:rPr>
          <w:rFonts w:ascii="Times New Roman" w:hAnsi="Times New Roman" w:cs="Times New Roman"/>
        </w:rPr>
        <w:t xml:space="preserve"> eura</w:t>
      </w:r>
      <w:r>
        <w:rPr>
          <w:rFonts w:ascii="Times New Roman" w:hAnsi="Times New Roman" w:cs="Times New Roman"/>
        </w:rPr>
        <w:t xml:space="preserve">  dok su ostvareni u iznosu od </w:t>
      </w:r>
      <w:r w:rsidR="00DB1601">
        <w:rPr>
          <w:rFonts w:ascii="Times New Roman" w:hAnsi="Times New Roman" w:cs="Times New Roman"/>
        </w:rPr>
        <w:t>1.221.550,53</w:t>
      </w:r>
      <w:r w:rsidR="005829D0">
        <w:rPr>
          <w:rFonts w:ascii="Times New Roman" w:hAnsi="Times New Roman" w:cs="Times New Roman"/>
        </w:rPr>
        <w:t xml:space="preserve"> eura</w:t>
      </w:r>
      <w:r w:rsidR="00F67F59">
        <w:rPr>
          <w:rFonts w:ascii="Times New Roman" w:hAnsi="Times New Roman" w:cs="Times New Roman"/>
        </w:rPr>
        <w:t xml:space="preserve"> što je </w:t>
      </w:r>
      <w:r w:rsidR="00DB1601">
        <w:rPr>
          <w:rFonts w:ascii="Times New Roman" w:hAnsi="Times New Roman" w:cs="Times New Roman"/>
        </w:rPr>
        <w:t>7</w:t>
      </w:r>
      <w:r w:rsidR="00507A3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% planiranih od čega su </w:t>
      </w:r>
      <w:r w:rsidR="00F67F59">
        <w:rPr>
          <w:rFonts w:ascii="Times New Roman" w:hAnsi="Times New Roman" w:cs="Times New Roman"/>
        </w:rPr>
        <w:t xml:space="preserve">rashodi poslovanja u iznosu od </w:t>
      </w:r>
      <w:r w:rsidR="00DB1601">
        <w:rPr>
          <w:rFonts w:ascii="Times New Roman" w:hAnsi="Times New Roman" w:cs="Times New Roman"/>
        </w:rPr>
        <w:t>1.213.320,83</w:t>
      </w:r>
      <w:r w:rsidR="005829D0">
        <w:rPr>
          <w:rFonts w:ascii="Times New Roman" w:hAnsi="Times New Roman" w:cs="Times New Roman"/>
        </w:rPr>
        <w:t xml:space="preserve"> eura</w:t>
      </w:r>
      <w:r>
        <w:rPr>
          <w:rFonts w:ascii="Times New Roman" w:hAnsi="Times New Roman" w:cs="Times New Roman"/>
        </w:rPr>
        <w:t xml:space="preserve"> što je</w:t>
      </w:r>
      <w:r w:rsidR="00F67F59">
        <w:rPr>
          <w:rFonts w:ascii="Times New Roman" w:hAnsi="Times New Roman" w:cs="Times New Roman"/>
        </w:rPr>
        <w:t xml:space="preserve"> 7</w:t>
      </w:r>
      <w:r w:rsidR="005829D0">
        <w:rPr>
          <w:rFonts w:ascii="Times New Roman" w:hAnsi="Times New Roman" w:cs="Times New Roman"/>
        </w:rPr>
        <w:t>8</w:t>
      </w:r>
      <w:r w:rsidR="00D6461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% planiranih te rashodi za nabavu nefinancijske imovine u iznosu od </w:t>
      </w:r>
      <w:r w:rsidR="00DB1601">
        <w:rPr>
          <w:rFonts w:ascii="Times New Roman" w:hAnsi="Times New Roman" w:cs="Times New Roman"/>
        </w:rPr>
        <w:t>8.229,70</w:t>
      </w:r>
      <w:r w:rsidR="005829D0">
        <w:rPr>
          <w:rFonts w:ascii="Times New Roman" w:hAnsi="Times New Roman" w:cs="Times New Roman"/>
        </w:rPr>
        <w:t xml:space="preserve"> eura</w:t>
      </w:r>
      <w:r w:rsidR="00F67F59">
        <w:rPr>
          <w:rFonts w:ascii="Times New Roman" w:hAnsi="Times New Roman" w:cs="Times New Roman"/>
        </w:rPr>
        <w:t xml:space="preserve">  što je </w:t>
      </w:r>
      <w:r w:rsidR="00DB1601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% planiranih</w:t>
      </w:r>
      <w:r w:rsidR="006C7FBC">
        <w:rPr>
          <w:rFonts w:ascii="Times New Roman" w:hAnsi="Times New Roman" w:cs="Times New Roman"/>
        </w:rPr>
        <w:t xml:space="preserve"> sredstava</w:t>
      </w:r>
    </w:p>
    <w:p w14:paraId="5D24B4A9" w14:textId="77777777" w:rsidR="00140BE4" w:rsidRDefault="00140BE4" w:rsidP="00C039B5">
      <w:pPr>
        <w:spacing w:after="0"/>
        <w:jc w:val="both"/>
        <w:rPr>
          <w:rFonts w:ascii="Times New Roman" w:hAnsi="Times New Roman" w:cs="Times New Roman"/>
          <w:b/>
        </w:rPr>
      </w:pPr>
    </w:p>
    <w:p w14:paraId="643399D9" w14:textId="77777777" w:rsidR="00EA4E84" w:rsidRDefault="00EA4E84" w:rsidP="00C039B5">
      <w:pPr>
        <w:spacing w:after="0"/>
        <w:jc w:val="both"/>
        <w:rPr>
          <w:rFonts w:ascii="Times New Roman" w:hAnsi="Times New Roman" w:cs="Times New Roman"/>
          <w:b/>
        </w:rPr>
      </w:pPr>
      <w:r w:rsidRPr="00EA4E84">
        <w:rPr>
          <w:rFonts w:ascii="Times New Roman" w:hAnsi="Times New Roman" w:cs="Times New Roman"/>
          <w:b/>
        </w:rPr>
        <w:t>Rashodi za zaposlene</w:t>
      </w:r>
    </w:p>
    <w:p w14:paraId="2AA20D99" w14:textId="385A372F" w:rsidR="00EA4E84" w:rsidRPr="00EA4E84" w:rsidRDefault="00EA4E84" w:rsidP="00C039B5">
      <w:pPr>
        <w:spacing w:after="0"/>
        <w:jc w:val="both"/>
        <w:rPr>
          <w:rFonts w:ascii="Times New Roman" w:hAnsi="Times New Roman" w:cs="Times New Roman"/>
        </w:rPr>
      </w:pPr>
      <w:r w:rsidRPr="00EA4E84">
        <w:rPr>
          <w:rFonts w:ascii="Times New Roman" w:hAnsi="Times New Roman" w:cs="Times New Roman"/>
        </w:rPr>
        <w:t>Rashodi za zaposlene</w:t>
      </w:r>
      <w:r>
        <w:rPr>
          <w:rFonts w:ascii="Times New Roman" w:hAnsi="Times New Roman" w:cs="Times New Roman"/>
        </w:rPr>
        <w:t xml:space="preserve"> izvršeni su u iznosu od </w:t>
      </w:r>
      <w:r w:rsidR="00DB1601">
        <w:rPr>
          <w:rFonts w:ascii="Times New Roman" w:hAnsi="Times New Roman" w:cs="Times New Roman"/>
        </w:rPr>
        <w:t>1.036.038,80</w:t>
      </w:r>
      <w:r w:rsidR="002905E1">
        <w:rPr>
          <w:rFonts w:ascii="Times New Roman" w:hAnsi="Times New Roman" w:cs="Times New Roman"/>
        </w:rPr>
        <w:t xml:space="preserve"> euro</w:t>
      </w:r>
      <w:r>
        <w:rPr>
          <w:rFonts w:ascii="Times New Roman" w:hAnsi="Times New Roman" w:cs="Times New Roman"/>
        </w:rPr>
        <w:t xml:space="preserve"> što je 9</w:t>
      </w:r>
      <w:r w:rsidR="00DB1601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% plana a</w:t>
      </w:r>
      <w:r w:rsidR="002979C8">
        <w:rPr>
          <w:rFonts w:ascii="Times New Roman" w:hAnsi="Times New Roman" w:cs="Times New Roman"/>
        </w:rPr>
        <w:t xml:space="preserve">  1</w:t>
      </w:r>
      <w:r w:rsidR="00DB1601">
        <w:rPr>
          <w:rFonts w:ascii="Times New Roman" w:hAnsi="Times New Roman" w:cs="Times New Roman"/>
        </w:rPr>
        <w:t>2</w:t>
      </w:r>
      <w:r w:rsidR="008453D0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% više u odnosu na prethodnu godinu. Obuhvaćaju rashode za plaće zaposlenika, isplate ostalih prava zaposlenika ugovorena kolektivnim ugovorima i doprinose na plaće. Povećanje  u odnosu na prethodnu godinu je zbog povećanja</w:t>
      </w:r>
      <w:r w:rsidR="00AF2B2F">
        <w:rPr>
          <w:rFonts w:ascii="Times New Roman" w:hAnsi="Times New Roman" w:cs="Times New Roman"/>
        </w:rPr>
        <w:t xml:space="preserve"> ugovorenih dodataka na plaću</w:t>
      </w:r>
      <w:r>
        <w:rPr>
          <w:rFonts w:ascii="Times New Roman" w:hAnsi="Times New Roman" w:cs="Times New Roman"/>
        </w:rPr>
        <w:t xml:space="preserve"> za zaposlene.</w:t>
      </w:r>
    </w:p>
    <w:p w14:paraId="25F07269" w14:textId="77777777" w:rsidR="008F2D4F" w:rsidRDefault="008F2D4F" w:rsidP="00C039B5">
      <w:pPr>
        <w:spacing w:after="0"/>
        <w:jc w:val="both"/>
        <w:rPr>
          <w:rFonts w:ascii="Times New Roman" w:hAnsi="Times New Roman" w:cs="Times New Roman"/>
          <w:b/>
        </w:rPr>
      </w:pPr>
    </w:p>
    <w:p w14:paraId="1461F918" w14:textId="77777777" w:rsidR="00EA4E84" w:rsidRDefault="00EA4E84" w:rsidP="00C039B5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Materijalni rashodi</w:t>
      </w:r>
    </w:p>
    <w:p w14:paraId="38BEC713" w14:textId="56210D60" w:rsidR="00283805" w:rsidRPr="004B399F" w:rsidRDefault="00EA4E84" w:rsidP="00283805">
      <w:pPr>
        <w:spacing w:after="0"/>
        <w:jc w:val="both"/>
        <w:rPr>
          <w:rFonts w:ascii="Times New Roman" w:hAnsi="Times New Roman" w:cs="Times New Roman"/>
          <w:color w:val="FF0000"/>
        </w:rPr>
      </w:pPr>
      <w:r w:rsidRPr="004B399F">
        <w:rPr>
          <w:rFonts w:ascii="Times New Roman" w:hAnsi="Times New Roman" w:cs="Times New Roman"/>
        </w:rPr>
        <w:t xml:space="preserve">Materijalni rashodi  izvršeni su u iznosu od </w:t>
      </w:r>
      <w:r w:rsidR="00ED52A9" w:rsidRPr="004B399F">
        <w:rPr>
          <w:rFonts w:ascii="Times New Roman" w:hAnsi="Times New Roman" w:cs="Times New Roman"/>
        </w:rPr>
        <w:t>177.281,40</w:t>
      </w:r>
      <w:r w:rsidR="00C97D20" w:rsidRPr="004B399F">
        <w:rPr>
          <w:rFonts w:ascii="Times New Roman" w:hAnsi="Times New Roman" w:cs="Times New Roman"/>
        </w:rPr>
        <w:t xml:space="preserve"> eura</w:t>
      </w:r>
      <w:r w:rsidR="008F2D4F" w:rsidRPr="004B399F">
        <w:rPr>
          <w:rFonts w:ascii="Times New Roman" w:hAnsi="Times New Roman" w:cs="Times New Roman"/>
        </w:rPr>
        <w:t xml:space="preserve"> što je </w:t>
      </w:r>
      <w:r w:rsidR="00ED52A9" w:rsidRPr="004B399F">
        <w:rPr>
          <w:rFonts w:ascii="Times New Roman" w:hAnsi="Times New Roman" w:cs="Times New Roman"/>
        </w:rPr>
        <w:t>41</w:t>
      </w:r>
      <w:r w:rsidR="008F2D4F" w:rsidRPr="004B399F">
        <w:rPr>
          <w:rFonts w:ascii="Times New Roman" w:hAnsi="Times New Roman" w:cs="Times New Roman"/>
        </w:rPr>
        <w:t>% ostvarenja u odnosu na planirana sredstva, a 1</w:t>
      </w:r>
      <w:r w:rsidR="00ED52A9" w:rsidRPr="004B399F">
        <w:rPr>
          <w:rFonts w:ascii="Times New Roman" w:hAnsi="Times New Roman" w:cs="Times New Roman"/>
        </w:rPr>
        <w:t>35</w:t>
      </w:r>
      <w:r w:rsidR="008F2D4F" w:rsidRPr="004B399F">
        <w:rPr>
          <w:rFonts w:ascii="Times New Roman" w:hAnsi="Times New Roman" w:cs="Times New Roman"/>
        </w:rPr>
        <w:t>% više u odnosu na prethodnu godinu. Obuhvaćaju naknade troškova zaposlenima, rashodi za materijal i energiju, rashode za usluge, naknade troškova osobama izvan radnog odnosa i ostale nespomenute rashode poslovanja. Najveće odstupanje</w:t>
      </w:r>
      <w:r w:rsidR="0099548E" w:rsidRPr="004B399F">
        <w:rPr>
          <w:rFonts w:ascii="Times New Roman" w:hAnsi="Times New Roman" w:cs="Times New Roman"/>
        </w:rPr>
        <w:t xml:space="preserve"> </w:t>
      </w:r>
      <w:r w:rsidR="008F2D4F" w:rsidRPr="004B399F">
        <w:rPr>
          <w:rFonts w:ascii="Times New Roman" w:hAnsi="Times New Roman" w:cs="Times New Roman"/>
        </w:rPr>
        <w:t xml:space="preserve"> u odnosu na prethodnu go</w:t>
      </w:r>
      <w:r w:rsidR="002979C8" w:rsidRPr="004B399F">
        <w:rPr>
          <w:rFonts w:ascii="Times New Roman" w:hAnsi="Times New Roman" w:cs="Times New Roman"/>
        </w:rPr>
        <w:t>dinu</w:t>
      </w:r>
      <w:r w:rsidR="00283805" w:rsidRPr="004B399F">
        <w:rPr>
          <w:rFonts w:ascii="Times New Roman" w:hAnsi="Times New Roman" w:cs="Times New Roman"/>
        </w:rPr>
        <w:t xml:space="preserve"> je na:</w:t>
      </w:r>
      <w:r w:rsidR="00283805" w:rsidRPr="00283805">
        <w:rPr>
          <w:rFonts w:ascii="Times New Roman" w:hAnsi="Times New Roman" w:cs="Times New Roman"/>
          <w:u w:val="single"/>
        </w:rPr>
        <w:t xml:space="preserve"> </w:t>
      </w:r>
    </w:p>
    <w:p w14:paraId="5FFD50F0" w14:textId="5AF772EC" w:rsidR="00283805" w:rsidRPr="002E249D" w:rsidRDefault="002E249D" w:rsidP="00283805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odjeljak </w:t>
      </w:r>
      <w:r w:rsidR="00283805" w:rsidRPr="00283805">
        <w:rPr>
          <w:rFonts w:ascii="Times New Roman" w:hAnsi="Times New Roman" w:cs="Times New Roman"/>
          <w:b/>
        </w:rPr>
        <w:t xml:space="preserve">3211- </w:t>
      </w:r>
      <w:r w:rsidR="00283805" w:rsidRPr="00283805">
        <w:rPr>
          <w:rFonts w:ascii="Times New Roman" w:hAnsi="Times New Roman" w:cs="Times New Roman"/>
        </w:rPr>
        <w:t xml:space="preserve">Službena putovanja povećana su za 117,5% u odnosu na prethodnu godinu zbog  natjecanja učenika  i stručnih usavršavanja djelatnika </w:t>
      </w:r>
      <w:r>
        <w:rPr>
          <w:rFonts w:ascii="Times New Roman" w:hAnsi="Times New Roman" w:cs="Times New Roman"/>
          <w:b/>
        </w:rPr>
        <w:t>,odjeljak</w:t>
      </w:r>
      <w:r w:rsidR="00283805" w:rsidRPr="00283805">
        <w:rPr>
          <w:rFonts w:ascii="Times New Roman" w:hAnsi="Times New Roman" w:cs="Times New Roman"/>
          <w:b/>
        </w:rPr>
        <w:t xml:space="preserve"> 3212- </w:t>
      </w:r>
      <w:r w:rsidR="00283805" w:rsidRPr="00283805">
        <w:rPr>
          <w:rFonts w:ascii="Times New Roman" w:hAnsi="Times New Roman" w:cs="Times New Roman"/>
        </w:rPr>
        <w:t xml:space="preserve">Naknade za prijevoz  povećane su za </w:t>
      </w:r>
      <w:r w:rsidR="004B399F">
        <w:rPr>
          <w:rFonts w:ascii="Times New Roman" w:hAnsi="Times New Roman" w:cs="Times New Roman"/>
        </w:rPr>
        <w:t>102</w:t>
      </w:r>
      <w:r w:rsidR="00283805" w:rsidRPr="00283805">
        <w:rPr>
          <w:rFonts w:ascii="Times New Roman" w:hAnsi="Times New Roman" w:cs="Times New Roman"/>
        </w:rPr>
        <w:t xml:space="preserve"> % u odnosu na prethodnu godinu zbog povećanja cijene naknade za prijevoz za djelatnike koji  koriste osobni automobil i sve više novih djelatnika koji koriste naknadu za osobni automobil zbog neorganiziranog javnog prijevoza</w:t>
      </w:r>
      <w:r>
        <w:rPr>
          <w:rFonts w:ascii="Times New Roman" w:hAnsi="Times New Roman" w:cs="Times New Roman"/>
          <w:b/>
        </w:rPr>
        <w:t>,</w:t>
      </w:r>
      <w:r w:rsidR="004B399F">
        <w:rPr>
          <w:rFonts w:ascii="Times New Roman" w:hAnsi="Times New Roman" w:cs="Times New Roman"/>
          <w:b/>
        </w:rPr>
        <w:t xml:space="preserve"> </w:t>
      </w:r>
    </w:p>
    <w:p w14:paraId="1416E513" w14:textId="0081EDC3" w:rsidR="00283805" w:rsidRPr="00283805" w:rsidRDefault="002E249D" w:rsidP="00283805">
      <w:pPr>
        <w:spacing w:after="0"/>
        <w:jc w:val="both"/>
        <w:rPr>
          <w:rFonts w:ascii="Times New Roman" w:hAnsi="Times New Roman" w:cs="Times New Roman"/>
        </w:rPr>
      </w:pPr>
      <w:r w:rsidRPr="002E249D">
        <w:rPr>
          <w:rFonts w:ascii="Times New Roman" w:hAnsi="Times New Roman" w:cs="Times New Roman"/>
          <w:b/>
          <w:bCs/>
        </w:rPr>
        <w:t>odjeljak</w:t>
      </w:r>
      <w:r>
        <w:rPr>
          <w:rFonts w:ascii="Times New Roman" w:hAnsi="Times New Roman" w:cs="Times New Roman"/>
        </w:rPr>
        <w:t xml:space="preserve"> </w:t>
      </w:r>
      <w:r w:rsidR="00283805" w:rsidRPr="00283805">
        <w:rPr>
          <w:rFonts w:ascii="Times New Roman" w:hAnsi="Times New Roman" w:cs="Times New Roman"/>
          <w:b/>
        </w:rPr>
        <w:t xml:space="preserve">322- </w:t>
      </w:r>
      <w:r w:rsidR="00283805" w:rsidRPr="00283805">
        <w:rPr>
          <w:rFonts w:ascii="Times New Roman" w:hAnsi="Times New Roman" w:cs="Times New Roman"/>
        </w:rPr>
        <w:t>rashodi za materijal i energiju povećani su za 12</w:t>
      </w:r>
      <w:r w:rsidR="004B399F">
        <w:rPr>
          <w:rFonts w:ascii="Times New Roman" w:hAnsi="Times New Roman" w:cs="Times New Roman"/>
        </w:rPr>
        <w:t>4</w:t>
      </w:r>
      <w:r w:rsidR="00283805" w:rsidRPr="00283805">
        <w:rPr>
          <w:rFonts w:ascii="Times New Roman" w:hAnsi="Times New Roman" w:cs="Times New Roman"/>
        </w:rPr>
        <w:t>% u odnosu na prethodnu godinu i to na energiji, materijalu i dijelovima za tekuće i investicijsko održavanje. Rashodi su povećani radi redovnog ulaganja u materijal koji je bio neophodan za održavanje same nastave i potreba profesora. Nabavkom se obnovio postojeći zastarjeli materijal te je nabavljeni novi moderniji i kvalitetniji. Cijena za energente je također povećana u odnosu na prethodno razdoblje.</w:t>
      </w:r>
    </w:p>
    <w:p w14:paraId="4A00BC77" w14:textId="77777777" w:rsidR="00283805" w:rsidRPr="00283805" w:rsidRDefault="00283805" w:rsidP="00283805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283805">
        <w:rPr>
          <w:rFonts w:ascii="Times New Roman" w:hAnsi="Times New Roman" w:cs="Times New Roman"/>
          <w:u w:val="single"/>
        </w:rPr>
        <w:t>Unutar rashoda za usluge povećanje se odnosi na:</w:t>
      </w:r>
    </w:p>
    <w:p w14:paraId="6DD94456" w14:textId="56944EE4" w:rsidR="00283805" w:rsidRPr="00283805" w:rsidRDefault="002E249D" w:rsidP="0028380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odjeljak </w:t>
      </w:r>
      <w:r w:rsidR="00283805" w:rsidRPr="00283805">
        <w:rPr>
          <w:rFonts w:ascii="Times New Roman" w:hAnsi="Times New Roman" w:cs="Times New Roman"/>
          <w:b/>
        </w:rPr>
        <w:t xml:space="preserve">3231- </w:t>
      </w:r>
      <w:r w:rsidR="00283805" w:rsidRPr="00283805">
        <w:rPr>
          <w:rFonts w:ascii="Times New Roman" w:hAnsi="Times New Roman" w:cs="Times New Roman"/>
        </w:rPr>
        <w:t>Usluge telefona, pošte i prijevoza povećane su za 155% u odnosu na prethodnu godinu zbog korištenja usluge prijevoza  za skupna natjecanja učenika suvremenog plesa i posjeta učenika na koncerte u druge gradove.  U uslugu prijevoza uključeni je i trošak koji smo imali za  Projekt Mali princ</w:t>
      </w:r>
    </w:p>
    <w:p w14:paraId="431F896F" w14:textId="7140E36C" w:rsidR="00283805" w:rsidRPr="00283805" w:rsidRDefault="002E249D" w:rsidP="00283805">
      <w:pPr>
        <w:spacing w:after="0"/>
        <w:jc w:val="both"/>
        <w:rPr>
          <w:rFonts w:ascii="Times New Roman" w:hAnsi="Times New Roman" w:cs="Times New Roman"/>
        </w:rPr>
      </w:pPr>
      <w:r w:rsidRPr="002E249D">
        <w:rPr>
          <w:rFonts w:ascii="Times New Roman" w:hAnsi="Times New Roman" w:cs="Times New Roman"/>
          <w:b/>
          <w:bCs/>
        </w:rPr>
        <w:t>odjeljak</w:t>
      </w:r>
      <w:r w:rsidR="00283805" w:rsidRPr="00283805">
        <w:rPr>
          <w:rFonts w:ascii="Times New Roman" w:hAnsi="Times New Roman" w:cs="Times New Roman"/>
          <w:b/>
        </w:rPr>
        <w:t xml:space="preserve"> 3232-</w:t>
      </w:r>
      <w:r w:rsidR="00283805" w:rsidRPr="00283805">
        <w:rPr>
          <w:rFonts w:ascii="Times New Roman" w:hAnsi="Times New Roman" w:cs="Times New Roman"/>
        </w:rPr>
        <w:t xml:space="preserve"> Usluge tekućeg i investicijskog održavanja su povećane na 18</w:t>
      </w:r>
      <w:r w:rsidR="004B399F">
        <w:rPr>
          <w:rFonts w:ascii="Times New Roman" w:hAnsi="Times New Roman" w:cs="Times New Roman"/>
        </w:rPr>
        <w:t>8</w:t>
      </w:r>
      <w:r w:rsidR="00283805" w:rsidRPr="00283805">
        <w:rPr>
          <w:rFonts w:ascii="Times New Roman" w:hAnsi="Times New Roman" w:cs="Times New Roman"/>
        </w:rPr>
        <w:t>% u odnosu na prethodnu godinu jer smo imali veće popravke kod održavanja sanitarnih čvorova,  a  redovito se je izvršavalo  održavanje postrojenja i opreme pri tome se misli na servise i ugađanja glazbala.</w:t>
      </w:r>
    </w:p>
    <w:p w14:paraId="2BE83A45" w14:textId="75D917A3" w:rsidR="00283805" w:rsidRPr="00283805" w:rsidRDefault="002E249D" w:rsidP="0028380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odjeljak</w:t>
      </w:r>
      <w:r w:rsidR="00283805" w:rsidRPr="00283805">
        <w:rPr>
          <w:rFonts w:ascii="Times New Roman" w:hAnsi="Times New Roman" w:cs="Times New Roman"/>
          <w:b/>
        </w:rPr>
        <w:t xml:space="preserve"> 3233- </w:t>
      </w:r>
      <w:r w:rsidR="00283805" w:rsidRPr="00283805">
        <w:rPr>
          <w:rFonts w:ascii="Times New Roman" w:hAnsi="Times New Roman" w:cs="Times New Roman"/>
        </w:rPr>
        <w:t>Usluge promidžbe i informiranja su povećane  u odnosu na prethodnu godinu jer smo imali poslovnu suradnju sa Radio Dravom koji su nas cijele godine pratili oko obavještavanja o postignutim rezultatima Škole , prijemnima i upisima te svih novosti koje smo imali kakao bi što više promovirali Školu i njene rezultate radi boljeg upisa  djece . Imali smo i objavu javne nabave za nabavu glazbene opreme u Narodnim novinama.</w:t>
      </w:r>
    </w:p>
    <w:p w14:paraId="1653AAEA" w14:textId="78F3372D" w:rsidR="00283805" w:rsidRPr="00283805" w:rsidRDefault="002E249D" w:rsidP="00283805">
      <w:pPr>
        <w:spacing w:after="0"/>
        <w:jc w:val="both"/>
        <w:rPr>
          <w:rFonts w:ascii="Times New Roman" w:hAnsi="Times New Roman" w:cs="Times New Roman"/>
        </w:rPr>
      </w:pPr>
      <w:r w:rsidRPr="002E249D">
        <w:rPr>
          <w:rFonts w:ascii="Times New Roman" w:hAnsi="Times New Roman" w:cs="Times New Roman"/>
          <w:b/>
          <w:bCs/>
        </w:rPr>
        <w:t>odjeljak</w:t>
      </w:r>
      <w:r w:rsidR="00283805" w:rsidRPr="00283805">
        <w:rPr>
          <w:rFonts w:ascii="Times New Roman" w:hAnsi="Times New Roman" w:cs="Times New Roman"/>
          <w:b/>
        </w:rPr>
        <w:t xml:space="preserve"> 3234-</w:t>
      </w:r>
      <w:r w:rsidR="00283805" w:rsidRPr="00283805">
        <w:rPr>
          <w:rFonts w:ascii="Times New Roman" w:hAnsi="Times New Roman" w:cs="Times New Roman"/>
        </w:rPr>
        <w:t xml:space="preserve"> Zakupnine i najamnine su povećane za 226% u odnosu na prethodnu godinu jer se  plaćao dodatni najam za korištenje dvorane u kojoj su se odvijale produkcije učenika, a kojih je ove godine bilo znatno više u odnosu na prethodnu godinu. Povećana je zakupnina za iznose renovacije koje smo sami predložili  da bi poboljšali uvijete rada nastavnika. Tu također spada redovito produljenje licence za antivirusne programe</w:t>
      </w:r>
    </w:p>
    <w:p w14:paraId="22D07EC5" w14:textId="6BB7AE90" w:rsidR="00283805" w:rsidRPr="00283805" w:rsidRDefault="002E249D" w:rsidP="00283805">
      <w:p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odjeljak </w:t>
      </w:r>
      <w:r w:rsidR="00283805" w:rsidRPr="00283805">
        <w:rPr>
          <w:rFonts w:ascii="Times New Roman" w:hAnsi="Times New Roman" w:cs="Times New Roman"/>
          <w:b/>
          <w:bCs/>
        </w:rPr>
        <w:t xml:space="preserve">3236 </w:t>
      </w:r>
      <w:r w:rsidR="00283805" w:rsidRPr="00283805">
        <w:rPr>
          <w:rFonts w:ascii="Times New Roman" w:hAnsi="Times New Roman" w:cs="Times New Roman"/>
        </w:rPr>
        <w:t xml:space="preserve">Zdravstvene i veterinarske usluge su povećane za 273% u odnosu na prethodnu godinu jer je veći dio djelatnika koristio pravo na sistematske preglede </w:t>
      </w:r>
    </w:p>
    <w:p w14:paraId="339C020A" w14:textId="143456E1" w:rsidR="00283805" w:rsidRPr="00283805" w:rsidRDefault="002E249D" w:rsidP="0028380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odjeljak</w:t>
      </w:r>
      <w:r w:rsidR="00283805" w:rsidRPr="00283805">
        <w:rPr>
          <w:rFonts w:ascii="Times New Roman" w:hAnsi="Times New Roman" w:cs="Times New Roman"/>
          <w:b/>
        </w:rPr>
        <w:t xml:space="preserve"> 3238- </w:t>
      </w:r>
      <w:r w:rsidR="00283805" w:rsidRPr="00283805">
        <w:rPr>
          <w:rFonts w:ascii="Times New Roman" w:hAnsi="Times New Roman" w:cs="Times New Roman"/>
        </w:rPr>
        <w:t>Računalne usluge su povećane za 122%  u odnosu na prethodnu godinu  jer su početkom godine potpisani novi ugovori za održavanje računovodstvenih programa, te se radila dorada programa za uvođenje transparentnosti u poslovanju</w:t>
      </w:r>
    </w:p>
    <w:p w14:paraId="03071580" w14:textId="0BF602CD" w:rsidR="00283805" w:rsidRPr="00283805" w:rsidRDefault="002E249D" w:rsidP="0028380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odjeljak</w:t>
      </w:r>
      <w:r w:rsidR="00283805" w:rsidRPr="00283805">
        <w:rPr>
          <w:rFonts w:ascii="Times New Roman" w:hAnsi="Times New Roman" w:cs="Times New Roman"/>
          <w:b/>
          <w:bCs/>
        </w:rPr>
        <w:t xml:space="preserve"> 3239</w:t>
      </w:r>
      <w:r w:rsidR="00283805" w:rsidRPr="00283805">
        <w:rPr>
          <w:rFonts w:ascii="Times New Roman" w:hAnsi="Times New Roman" w:cs="Times New Roman"/>
        </w:rPr>
        <w:t xml:space="preserve"> Ostale usluge su povećane za 162% u odnosu na prethodnu godinu jer smo imali uslugu preseljenja klavira, uslugu oslikavanja vrata, uslugu postave , paljenja i gašenja razglasa i rasvjete, uslugu popravka stroja za uvez </w:t>
      </w:r>
    </w:p>
    <w:p w14:paraId="41D07723" w14:textId="076C70B9" w:rsidR="00283805" w:rsidRPr="00283805" w:rsidRDefault="002E249D" w:rsidP="00283805">
      <w:pPr>
        <w:spacing w:after="0"/>
        <w:jc w:val="both"/>
        <w:rPr>
          <w:rFonts w:ascii="Times New Roman" w:hAnsi="Times New Roman" w:cs="Times New Roman"/>
        </w:rPr>
      </w:pPr>
      <w:r w:rsidRPr="002E249D">
        <w:rPr>
          <w:rFonts w:ascii="Times New Roman" w:hAnsi="Times New Roman" w:cs="Times New Roman"/>
          <w:b/>
          <w:bCs/>
        </w:rPr>
        <w:t>odjeljak</w:t>
      </w:r>
      <w:r w:rsidR="00283805" w:rsidRPr="00283805">
        <w:rPr>
          <w:rFonts w:ascii="Times New Roman" w:hAnsi="Times New Roman" w:cs="Times New Roman"/>
          <w:b/>
          <w:bCs/>
        </w:rPr>
        <w:t xml:space="preserve"> 324 </w:t>
      </w:r>
      <w:r w:rsidR="00283805" w:rsidRPr="00283805">
        <w:rPr>
          <w:rFonts w:ascii="Times New Roman" w:hAnsi="Times New Roman" w:cs="Times New Roman"/>
        </w:rPr>
        <w:t>Naknada troškova osobama izvan radnog odnosa su povećane za 1</w:t>
      </w:r>
      <w:r w:rsidR="004B399F">
        <w:rPr>
          <w:rFonts w:ascii="Times New Roman" w:hAnsi="Times New Roman" w:cs="Times New Roman"/>
        </w:rPr>
        <w:t>80</w:t>
      </w:r>
      <w:r w:rsidR="00283805" w:rsidRPr="00283805">
        <w:rPr>
          <w:rFonts w:ascii="Times New Roman" w:hAnsi="Times New Roman" w:cs="Times New Roman"/>
        </w:rPr>
        <w:t>% u odnosu na prethodnu godinu, a odnose se na troškove iz Projekta Mali princ ili budi svoj gdje su bile isplate po putnim nalozima osobama koje nisu u radnom odnosu kod nas, a uključene su u sam projekt.</w:t>
      </w:r>
    </w:p>
    <w:p w14:paraId="7E4EB170" w14:textId="662D1377" w:rsidR="00283805" w:rsidRPr="00283805" w:rsidRDefault="002E249D" w:rsidP="0028380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o</w:t>
      </w:r>
      <w:r w:rsidRPr="002E249D">
        <w:rPr>
          <w:rFonts w:ascii="Times New Roman" w:hAnsi="Times New Roman" w:cs="Times New Roman"/>
          <w:b/>
          <w:bCs/>
        </w:rPr>
        <w:t>djeljak</w:t>
      </w:r>
      <w:r>
        <w:rPr>
          <w:rFonts w:ascii="Times New Roman" w:hAnsi="Times New Roman" w:cs="Times New Roman"/>
        </w:rPr>
        <w:t xml:space="preserve"> </w:t>
      </w:r>
      <w:r w:rsidR="00283805" w:rsidRPr="00283805">
        <w:rPr>
          <w:rFonts w:ascii="Times New Roman" w:hAnsi="Times New Roman" w:cs="Times New Roman"/>
          <w:b/>
        </w:rPr>
        <w:t>3293</w:t>
      </w:r>
      <w:r w:rsidR="00283805" w:rsidRPr="00283805">
        <w:rPr>
          <w:rFonts w:ascii="Times New Roman" w:hAnsi="Times New Roman" w:cs="Times New Roman"/>
        </w:rPr>
        <w:t>- Reprezentacija povećana je za 237% u odnosu na prethodnu godinu jer smo imali više poslovne suradnje i produkcija kojima se nastojalo djecu potaknuti na zajedničko druženje i suradnju. Imali smo projekat Mali princ gdje su se djeca  družila poslije završetka projekta. Ugostili smo učenike iz Čakovca, kupio se je poklon ravnateljici kada smo mi išli u gostovanje, obilježavao se Dan škole gdje su bili pozvani svi poslovni partneri da uveličaju naš dan. Imali smo kupnju i razne robe koju smo koristili kod organizacija seminara unutar naše Škole.</w:t>
      </w:r>
    </w:p>
    <w:p w14:paraId="33B3A2C0" w14:textId="332964BA" w:rsidR="00283805" w:rsidRPr="00283805" w:rsidRDefault="002E249D" w:rsidP="00283805">
      <w:pPr>
        <w:spacing w:after="0"/>
        <w:jc w:val="both"/>
        <w:rPr>
          <w:rFonts w:ascii="Times New Roman" w:hAnsi="Times New Roman" w:cs="Times New Roman"/>
        </w:rPr>
      </w:pPr>
      <w:r w:rsidRPr="002E249D">
        <w:rPr>
          <w:rFonts w:ascii="Times New Roman" w:hAnsi="Times New Roman" w:cs="Times New Roman"/>
          <w:b/>
          <w:bCs/>
        </w:rPr>
        <w:t>odjeljak</w:t>
      </w:r>
      <w:r w:rsidR="00283805" w:rsidRPr="00283805">
        <w:rPr>
          <w:rFonts w:ascii="Times New Roman" w:hAnsi="Times New Roman" w:cs="Times New Roman"/>
          <w:b/>
        </w:rPr>
        <w:t xml:space="preserve"> 3295- </w:t>
      </w:r>
      <w:r w:rsidR="00283805" w:rsidRPr="00283805">
        <w:rPr>
          <w:rFonts w:ascii="Times New Roman" w:hAnsi="Times New Roman" w:cs="Times New Roman"/>
        </w:rPr>
        <w:t>pristojbe i naknade su povećane za 129% u odnosu na prethodnu godinu zbog traženja vjerodostojnosti diploma novih zaposlenika i povećanje naknade za nezaposlene koje smo obavezni plaćati.</w:t>
      </w:r>
    </w:p>
    <w:p w14:paraId="0D776523" w14:textId="57CBA82E" w:rsidR="00283805" w:rsidRPr="00283805" w:rsidRDefault="002E249D" w:rsidP="0028380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odjeljak</w:t>
      </w:r>
      <w:r w:rsidR="00283805" w:rsidRPr="00283805">
        <w:rPr>
          <w:rFonts w:ascii="Times New Roman" w:hAnsi="Times New Roman" w:cs="Times New Roman"/>
          <w:b/>
          <w:bCs/>
        </w:rPr>
        <w:t xml:space="preserve"> 3299</w:t>
      </w:r>
      <w:r w:rsidR="00283805" w:rsidRPr="00283805">
        <w:rPr>
          <w:rFonts w:ascii="Times New Roman" w:hAnsi="Times New Roman" w:cs="Times New Roman"/>
        </w:rPr>
        <w:t xml:space="preserve"> Ostali nespomenuti rashodi su povećani za 127 % u odnosu na prethodnu godinu i odnose se većim dijelom na troškove koje smo imali kod izvođenja projekta Mali princ i plaćanja  kotizacija za natjecanje koje smo imali u toku godine </w:t>
      </w:r>
    </w:p>
    <w:p w14:paraId="00E6F988" w14:textId="77777777" w:rsidR="00283805" w:rsidRPr="00283805" w:rsidRDefault="00283805" w:rsidP="00C039B5">
      <w:pPr>
        <w:spacing w:after="0"/>
        <w:jc w:val="both"/>
        <w:rPr>
          <w:rFonts w:ascii="Times New Roman" w:hAnsi="Times New Roman" w:cs="Times New Roman"/>
          <w:color w:val="FF0000"/>
        </w:rPr>
      </w:pPr>
    </w:p>
    <w:p w14:paraId="695B48DE" w14:textId="77777777" w:rsidR="008F2D4F" w:rsidRDefault="008F2D4F" w:rsidP="00C039B5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Financijski rashodi</w:t>
      </w:r>
    </w:p>
    <w:p w14:paraId="6E07497B" w14:textId="7803CD7A" w:rsidR="008F2D4F" w:rsidRDefault="008F2D4F" w:rsidP="00C039B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Financijski rashodi  izvršeni su u </w:t>
      </w:r>
      <w:r w:rsidR="002979C8">
        <w:rPr>
          <w:rFonts w:ascii="Times New Roman" w:hAnsi="Times New Roman" w:cs="Times New Roman"/>
        </w:rPr>
        <w:t xml:space="preserve">ukupnom </w:t>
      </w:r>
      <w:r>
        <w:rPr>
          <w:rFonts w:ascii="Times New Roman" w:hAnsi="Times New Roman" w:cs="Times New Roman"/>
        </w:rPr>
        <w:t xml:space="preserve">iznosu od </w:t>
      </w:r>
      <w:r w:rsidR="00ED52A9">
        <w:rPr>
          <w:rFonts w:ascii="Times New Roman" w:hAnsi="Times New Roman" w:cs="Times New Roman"/>
        </w:rPr>
        <w:t>0,63</w:t>
      </w:r>
      <w:r w:rsidR="0099548E">
        <w:rPr>
          <w:rFonts w:ascii="Times New Roman" w:hAnsi="Times New Roman" w:cs="Times New Roman"/>
        </w:rPr>
        <w:t xml:space="preserve"> eura </w:t>
      </w:r>
      <w:r w:rsidR="002979C8">
        <w:rPr>
          <w:rFonts w:ascii="Times New Roman" w:hAnsi="Times New Roman" w:cs="Times New Roman"/>
        </w:rPr>
        <w:t xml:space="preserve"> što je </w:t>
      </w:r>
      <w:r w:rsidR="00ED52A9">
        <w:rPr>
          <w:rFonts w:ascii="Times New Roman" w:hAnsi="Times New Roman" w:cs="Times New Roman"/>
        </w:rPr>
        <w:t>1</w:t>
      </w:r>
      <w:r w:rsidR="002979C8">
        <w:rPr>
          <w:rFonts w:ascii="Times New Roman" w:hAnsi="Times New Roman" w:cs="Times New Roman"/>
        </w:rPr>
        <w:t xml:space="preserve">% od planiranih sredstava  </w:t>
      </w:r>
      <w:r w:rsidR="00EB32F1">
        <w:rPr>
          <w:rFonts w:ascii="Times New Roman" w:hAnsi="Times New Roman" w:cs="Times New Roman"/>
        </w:rPr>
        <w:t xml:space="preserve">a to je samo </w:t>
      </w:r>
      <w:r w:rsidR="00ED52A9">
        <w:rPr>
          <w:rFonts w:ascii="Times New Roman" w:hAnsi="Times New Roman" w:cs="Times New Roman"/>
        </w:rPr>
        <w:t>0</w:t>
      </w:r>
      <w:r w:rsidR="00EB32F1">
        <w:rPr>
          <w:rFonts w:ascii="Times New Roman" w:hAnsi="Times New Roman" w:cs="Times New Roman"/>
        </w:rPr>
        <w:t>%</w:t>
      </w:r>
      <w:r w:rsidR="008453D0">
        <w:rPr>
          <w:rFonts w:ascii="Times New Roman" w:hAnsi="Times New Roman" w:cs="Times New Roman"/>
        </w:rPr>
        <w:t xml:space="preserve"> </w:t>
      </w:r>
      <w:r w:rsidR="00EB32F1">
        <w:rPr>
          <w:rFonts w:ascii="Times New Roman" w:hAnsi="Times New Roman" w:cs="Times New Roman"/>
        </w:rPr>
        <w:t xml:space="preserve">ostvarenja </w:t>
      </w:r>
      <w:r w:rsidR="002979C8">
        <w:rPr>
          <w:rFonts w:ascii="Times New Roman" w:hAnsi="Times New Roman" w:cs="Times New Roman"/>
        </w:rPr>
        <w:t>u odnosu na prethodnu godinu. U cijelosti se odnosi na ostale financijske rashode</w:t>
      </w:r>
      <w:r w:rsidR="00140BE4">
        <w:rPr>
          <w:rFonts w:ascii="Times New Roman" w:hAnsi="Times New Roman" w:cs="Times New Roman"/>
        </w:rPr>
        <w:t xml:space="preserve"> </w:t>
      </w:r>
      <w:r w:rsidR="002979C8">
        <w:rPr>
          <w:rFonts w:ascii="Times New Roman" w:hAnsi="Times New Roman" w:cs="Times New Roman"/>
        </w:rPr>
        <w:t xml:space="preserve">( usluge platnog prometa i zatezne kamate). Smanjenje u odnosu na prethodnu godinu odnosi se </w:t>
      </w:r>
      <w:r w:rsidR="00ED52A9">
        <w:rPr>
          <w:rFonts w:ascii="Times New Roman" w:hAnsi="Times New Roman" w:cs="Times New Roman"/>
        </w:rPr>
        <w:t>na manje provedenih natjecanja koja su obuhvaćala plaćanja inozemnih transakcija</w:t>
      </w:r>
    </w:p>
    <w:p w14:paraId="289AF5E9" w14:textId="77777777" w:rsidR="002979C8" w:rsidRDefault="002979C8" w:rsidP="00C039B5">
      <w:pPr>
        <w:spacing w:after="0"/>
        <w:jc w:val="both"/>
        <w:rPr>
          <w:rFonts w:ascii="Times New Roman" w:hAnsi="Times New Roman" w:cs="Times New Roman"/>
          <w:b/>
        </w:rPr>
      </w:pPr>
    </w:p>
    <w:p w14:paraId="5BD8B9CB" w14:textId="77777777" w:rsidR="002979C8" w:rsidRDefault="002979C8" w:rsidP="00C039B5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Rashodi za nabavu nefinancijske imovine</w:t>
      </w:r>
    </w:p>
    <w:p w14:paraId="245C8BE5" w14:textId="4B60F2AB" w:rsidR="002979C8" w:rsidRDefault="002979C8" w:rsidP="00C039B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Rashodi za nabavu nefinancijske imovine izvršeni su u iznosu od </w:t>
      </w:r>
      <w:r w:rsidR="00ED52A9">
        <w:rPr>
          <w:rFonts w:ascii="Times New Roman" w:hAnsi="Times New Roman" w:cs="Times New Roman"/>
        </w:rPr>
        <w:t>8.229,70</w:t>
      </w:r>
      <w:r w:rsidR="0099548E">
        <w:rPr>
          <w:rFonts w:ascii="Times New Roman" w:hAnsi="Times New Roman" w:cs="Times New Roman"/>
        </w:rPr>
        <w:t xml:space="preserve"> eura</w:t>
      </w:r>
      <w:r>
        <w:rPr>
          <w:rFonts w:ascii="Times New Roman" w:hAnsi="Times New Roman" w:cs="Times New Roman"/>
        </w:rPr>
        <w:t xml:space="preserve"> što je </w:t>
      </w:r>
      <w:r w:rsidR="00ED52A9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% plana i </w:t>
      </w:r>
      <w:r w:rsidR="00ED52A9">
        <w:rPr>
          <w:rFonts w:ascii="Times New Roman" w:hAnsi="Times New Roman" w:cs="Times New Roman"/>
        </w:rPr>
        <w:t>43</w:t>
      </w:r>
      <w:r>
        <w:rPr>
          <w:rFonts w:ascii="Times New Roman" w:hAnsi="Times New Roman" w:cs="Times New Roman"/>
        </w:rPr>
        <w:t>%</w:t>
      </w:r>
      <w:r w:rsidR="00EB32F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u odnosu na prethodnu godinu. Obuhvaćaju rashode za postrojenja i opreme,</w:t>
      </w:r>
      <w:r w:rsidR="00D43C7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nabavku glazbene oprema</w:t>
      </w:r>
      <w:r w:rsidR="00D43C7B">
        <w:rPr>
          <w:rFonts w:ascii="Times New Roman" w:hAnsi="Times New Roman" w:cs="Times New Roman"/>
        </w:rPr>
        <w:t xml:space="preserve">, uređaja, strojeva i opreme za ostale namjene. </w:t>
      </w:r>
      <w:r w:rsidR="0099548E">
        <w:rPr>
          <w:rFonts w:ascii="Times New Roman" w:hAnsi="Times New Roman" w:cs="Times New Roman"/>
        </w:rPr>
        <w:t xml:space="preserve">Od planiranih sredstava nabavljena je </w:t>
      </w:r>
      <w:r w:rsidR="006D0748">
        <w:rPr>
          <w:rFonts w:ascii="Times New Roman" w:hAnsi="Times New Roman" w:cs="Times New Roman"/>
        </w:rPr>
        <w:t xml:space="preserve">uredska oprema u vrijednosti </w:t>
      </w:r>
      <w:r w:rsidR="00ED52A9">
        <w:rPr>
          <w:rFonts w:ascii="Times New Roman" w:hAnsi="Times New Roman" w:cs="Times New Roman"/>
        </w:rPr>
        <w:t>4.862,50</w:t>
      </w:r>
      <w:r w:rsidR="006D0748">
        <w:rPr>
          <w:rFonts w:ascii="Times New Roman" w:hAnsi="Times New Roman" w:cs="Times New Roman"/>
        </w:rPr>
        <w:t xml:space="preserve"> eura, </w:t>
      </w:r>
      <w:r w:rsidR="00ED52A9">
        <w:rPr>
          <w:rFonts w:ascii="Times New Roman" w:hAnsi="Times New Roman" w:cs="Times New Roman"/>
        </w:rPr>
        <w:t>uređaji u vrijednosti od 2.987,20</w:t>
      </w:r>
      <w:r w:rsidR="006D0748">
        <w:rPr>
          <w:rFonts w:ascii="Times New Roman" w:hAnsi="Times New Roman" w:cs="Times New Roman"/>
        </w:rPr>
        <w:t xml:space="preserve"> eura te nabavka literature u vrijednosti od  3</w:t>
      </w:r>
      <w:r w:rsidR="00ED52A9">
        <w:rPr>
          <w:rFonts w:ascii="Times New Roman" w:hAnsi="Times New Roman" w:cs="Times New Roman"/>
        </w:rPr>
        <w:t>80</w:t>
      </w:r>
      <w:r w:rsidR="006D0748">
        <w:rPr>
          <w:rFonts w:ascii="Times New Roman" w:hAnsi="Times New Roman" w:cs="Times New Roman"/>
        </w:rPr>
        <w:t xml:space="preserve">,00 eura.  </w:t>
      </w:r>
      <w:r w:rsidR="00D43C7B">
        <w:rPr>
          <w:rFonts w:ascii="Times New Roman" w:hAnsi="Times New Roman" w:cs="Times New Roman"/>
        </w:rPr>
        <w:t xml:space="preserve">Planirana sredstva su </w:t>
      </w:r>
      <w:r w:rsidR="0099548E">
        <w:rPr>
          <w:rFonts w:ascii="Times New Roman" w:hAnsi="Times New Roman" w:cs="Times New Roman"/>
        </w:rPr>
        <w:t xml:space="preserve">bila </w:t>
      </w:r>
      <w:r w:rsidR="006D0748">
        <w:rPr>
          <w:rFonts w:ascii="Times New Roman" w:hAnsi="Times New Roman" w:cs="Times New Roman"/>
        </w:rPr>
        <w:t xml:space="preserve">namijenjena za </w:t>
      </w:r>
      <w:r w:rsidR="00ED52A9">
        <w:rPr>
          <w:rFonts w:ascii="Times New Roman" w:hAnsi="Times New Roman" w:cs="Times New Roman"/>
        </w:rPr>
        <w:t xml:space="preserve">kupnju glazbene oprema čija nabavka nije uspjela biti realizirana u 2024. godini već će pokrenuti postupak biti realizirani u 2025. godini </w:t>
      </w:r>
    </w:p>
    <w:p w14:paraId="2D39F943" w14:textId="77777777" w:rsidR="00DA6875" w:rsidRDefault="00DA6875" w:rsidP="00DA6875">
      <w:pPr>
        <w:spacing w:after="0"/>
        <w:jc w:val="both"/>
        <w:rPr>
          <w:rFonts w:ascii="Arial" w:hAnsi="Arial" w:cs="Arial"/>
        </w:rPr>
      </w:pPr>
    </w:p>
    <w:p w14:paraId="241C4493" w14:textId="77777777" w:rsidR="00EA4E84" w:rsidRPr="00EF7021" w:rsidRDefault="00EF7021" w:rsidP="00C039B5">
      <w:pPr>
        <w:spacing w:after="0"/>
        <w:jc w:val="both"/>
        <w:rPr>
          <w:rFonts w:ascii="Times New Roman" w:hAnsi="Times New Roman" w:cs="Times New Roman"/>
          <w:b/>
        </w:rPr>
      </w:pPr>
      <w:r w:rsidRPr="00EF7021">
        <w:rPr>
          <w:rFonts w:ascii="Times New Roman" w:hAnsi="Times New Roman" w:cs="Times New Roman"/>
          <w:b/>
        </w:rPr>
        <w:t>Rezultat poslovanja- višak prihoda</w:t>
      </w:r>
    </w:p>
    <w:p w14:paraId="6099D1D7" w14:textId="77777777" w:rsidR="00E91D65" w:rsidRDefault="00E91D65" w:rsidP="00E91D6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</w:p>
    <w:p w14:paraId="1209725B" w14:textId="5C163A03" w:rsidR="00E91D65" w:rsidRDefault="00E91D65" w:rsidP="00E91D6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Ukupno ostvareni prihodi i primici u 2024. godini iznose </w:t>
      </w:r>
      <w:r>
        <w:rPr>
          <w:rFonts w:ascii="Times New Roman" w:eastAsia="Times New Roman" w:hAnsi="Times New Roman" w:cs="Times New Roman"/>
          <w:bCs/>
          <w:lang w:eastAsia="hr-HR"/>
        </w:rPr>
        <w:t>1.203.245,06 eura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, </w:t>
      </w:r>
      <w:r>
        <w:rPr>
          <w:rFonts w:ascii="Times New Roman" w:eastAsia="Times New Roman" w:hAnsi="Times New Roman" w:cs="Times New Roman"/>
          <w:bCs/>
          <w:lang w:eastAsia="hr-HR"/>
        </w:rPr>
        <w:t>u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kupno ostvareni rashodi u 2024. godini iznose </w:t>
      </w:r>
      <w:r>
        <w:rPr>
          <w:rFonts w:ascii="Times New Roman" w:eastAsia="Times New Roman" w:hAnsi="Times New Roman" w:cs="Times New Roman"/>
          <w:bCs/>
          <w:lang w:eastAsia="hr-HR"/>
        </w:rPr>
        <w:t xml:space="preserve">1.221,550,53 eura što znači da je Škola u 2024. godini poslovala sa manjkom u iznosu od -18.305,47 eura. </w:t>
      </w:r>
    </w:p>
    <w:p w14:paraId="179BC810" w14:textId="5C739B7F" w:rsidR="007C5A99" w:rsidRPr="00153D05" w:rsidRDefault="002B7290" w:rsidP="00153D0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4C42F8">
        <w:rPr>
          <w:rFonts w:ascii="Times New Roman" w:hAnsi="Times New Roman" w:cs="Times New Roman"/>
        </w:rPr>
        <w:t xml:space="preserve">Omjer ostvarenih prihoda i rashoda u izvještajnoj godini te uključivanjem prenesenog viška i manjka iz prethodnih godina škola je ostvarila pozitivan financijski  rezultat u iznosu od </w:t>
      </w:r>
      <w:r w:rsidR="00ED52A9">
        <w:rPr>
          <w:rFonts w:ascii="Times New Roman" w:hAnsi="Times New Roman" w:cs="Times New Roman"/>
        </w:rPr>
        <w:t>308.248,34</w:t>
      </w:r>
      <w:r w:rsidR="00385C3D">
        <w:rPr>
          <w:rFonts w:ascii="Times New Roman" w:hAnsi="Times New Roman" w:cs="Times New Roman"/>
        </w:rPr>
        <w:t xml:space="preserve"> euro</w:t>
      </w:r>
      <w:r w:rsidR="006F6F25" w:rsidRPr="004C42F8">
        <w:rPr>
          <w:rFonts w:ascii="Times New Roman" w:hAnsi="Times New Roman" w:cs="Times New Roman"/>
        </w:rPr>
        <w:t>. Rezultat poslovanje je veliki zbog prenošenja viška financijskih sredstava</w:t>
      </w:r>
      <w:r w:rsidR="009077BE" w:rsidRPr="004C42F8">
        <w:rPr>
          <w:rFonts w:ascii="Times New Roman" w:hAnsi="Times New Roman" w:cs="Times New Roman"/>
        </w:rPr>
        <w:t>,</w:t>
      </w:r>
      <w:r w:rsidR="006F6F25" w:rsidRPr="004C42F8">
        <w:rPr>
          <w:rFonts w:ascii="Times New Roman" w:hAnsi="Times New Roman" w:cs="Times New Roman"/>
        </w:rPr>
        <w:t xml:space="preserve"> a koji će se prema Odluci o raspodjeli rezultata raspor</w:t>
      </w:r>
      <w:r w:rsidR="004C42F8" w:rsidRPr="004C42F8">
        <w:rPr>
          <w:rFonts w:ascii="Times New Roman" w:hAnsi="Times New Roman" w:cs="Times New Roman"/>
        </w:rPr>
        <w:t>editi u Financijski plan za 202</w:t>
      </w:r>
      <w:r w:rsidR="00ED52A9">
        <w:rPr>
          <w:rFonts w:ascii="Times New Roman" w:hAnsi="Times New Roman" w:cs="Times New Roman"/>
        </w:rPr>
        <w:t>5</w:t>
      </w:r>
      <w:r w:rsidR="006F6F25" w:rsidRPr="004C42F8">
        <w:rPr>
          <w:rFonts w:ascii="Times New Roman" w:hAnsi="Times New Roman" w:cs="Times New Roman"/>
        </w:rPr>
        <w:t xml:space="preserve">. godinu </w:t>
      </w:r>
      <w:r w:rsidR="009077BE" w:rsidRPr="004C42F8">
        <w:rPr>
          <w:rFonts w:ascii="Times New Roman" w:hAnsi="Times New Roman" w:cs="Times New Roman"/>
        </w:rPr>
        <w:t>za</w:t>
      </w:r>
      <w:r w:rsidR="00883BD6" w:rsidRPr="004C42F8">
        <w:rPr>
          <w:rFonts w:ascii="Times New Roman" w:hAnsi="Times New Roman" w:cs="Times New Roman"/>
        </w:rPr>
        <w:t xml:space="preserve"> </w:t>
      </w:r>
      <w:r w:rsidR="00385C3D">
        <w:rPr>
          <w:rFonts w:ascii="Times New Roman" w:hAnsi="Times New Roman" w:cs="Times New Roman"/>
        </w:rPr>
        <w:t>nabavku glazbene i uredske opreme te ulaganje u obnovu prostora</w:t>
      </w:r>
    </w:p>
    <w:p w14:paraId="4C1F6C0F" w14:textId="77777777" w:rsidR="004A378F" w:rsidRDefault="004A378F" w:rsidP="00ED3DC7">
      <w:pPr>
        <w:spacing w:after="0"/>
        <w:jc w:val="both"/>
        <w:rPr>
          <w:rFonts w:ascii="Times New Roman" w:hAnsi="Times New Roman" w:cs="Times New Roman"/>
        </w:rPr>
      </w:pPr>
    </w:p>
    <w:p w14:paraId="4E56C1E3" w14:textId="546F47B9" w:rsidR="00ED3DC7" w:rsidRDefault="00ED3DC7" w:rsidP="00ED3DC7">
      <w:pPr>
        <w:spacing w:after="0"/>
        <w:jc w:val="both"/>
        <w:rPr>
          <w:rFonts w:ascii="Times New Roman" w:hAnsi="Times New Roman" w:cs="Times New Roman"/>
        </w:rPr>
      </w:pPr>
      <w:r w:rsidRPr="00ED3DC7">
        <w:rPr>
          <w:rFonts w:ascii="Times New Roman" w:hAnsi="Times New Roman" w:cs="Times New Roman"/>
        </w:rPr>
        <w:t>Iskazivanje rezultata po izvorima financiranja:</w:t>
      </w:r>
    </w:p>
    <w:p w14:paraId="2D12D5F5" w14:textId="77777777" w:rsidR="0022733A" w:rsidRDefault="0022733A" w:rsidP="00ED3DC7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10485" w:type="dxa"/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276"/>
        <w:gridCol w:w="992"/>
        <w:gridCol w:w="1276"/>
        <w:gridCol w:w="1134"/>
        <w:gridCol w:w="1276"/>
        <w:gridCol w:w="1134"/>
      </w:tblGrid>
      <w:tr w:rsidR="0022733A" w14:paraId="1D81038D" w14:textId="77777777" w:rsidTr="004A378F">
        <w:trPr>
          <w:trHeight w:val="30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F86FB" w14:textId="77777777" w:rsidR="0022733A" w:rsidRDefault="0022733A">
            <w:pPr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</w:rPr>
            </w:pPr>
            <w:r>
              <w:rPr>
                <w:rFonts w:ascii="Calibri" w:eastAsia="Times New Roman" w:hAnsi="Calibri" w:cs="Calibri"/>
                <w:sz w:val="12"/>
                <w:szCs w:val="12"/>
              </w:rPr>
              <w:t> </w:t>
            </w:r>
          </w:p>
        </w:tc>
        <w:tc>
          <w:tcPr>
            <w:tcW w:w="93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031A2819" w14:textId="26FC8FC2" w:rsidR="0022733A" w:rsidRDefault="002273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2024.</w:t>
            </w:r>
          </w:p>
        </w:tc>
      </w:tr>
      <w:tr w:rsidR="0022733A" w14:paraId="112E7658" w14:textId="77777777" w:rsidTr="004A378F">
        <w:trPr>
          <w:trHeight w:val="1194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bottom"/>
            <w:hideMark/>
          </w:tcPr>
          <w:p w14:paraId="7972021A" w14:textId="77777777" w:rsidR="0022733A" w:rsidRDefault="0022733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Izvori financiranja                Oznaka rač. iz računskog plana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C79409" w14:textId="77777777" w:rsidR="0022733A" w:rsidRDefault="0022733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Opći prihodi i primici IF1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86E905" w14:textId="77777777" w:rsidR="0022733A" w:rsidRDefault="0022733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Opći prihodi -dec 11 i 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A65727" w14:textId="77777777" w:rsidR="0022733A" w:rsidRDefault="0022733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Pomoći mzos IF 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6A7A90" w14:textId="77777777" w:rsidR="0022733A" w:rsidRDefault="0022733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Vlastiit prihodi IF 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ECC8D8" w14:textId="77777777" w:rsidR="0022733A" w:rsidRDefault="0022733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Prihodi za posebne namjene IF 306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E1DAD7" w14:textId="77777777" w:rsidR="0022733A" w:rsidRDefault="0022733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Tekuće pomoći cop IF 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9531D0" w14:textId="77777777" w:rsidR="0022733A" w:rsidRDefault="0022733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Kapitalne pomoći IF 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A4CBE3" w14:textId="77777777" w:rsidR="0022733A" w:rsidRDefault="0022733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UKUPNO</w:t>
            </w:r>
          </w:p>
        </w:tc>
      </w:tr>
      <w:tr w:rsidR="0022733A" w14:paraId="30160EA3" w14:textId="77777777" w:rsidTr="004A378F">
        <w:trPr>
          <w:trHeight w:val="302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7ECE42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BB8DF9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3.107,16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254B0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44.305,29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B7A581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51.112,46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54F6DE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19.052,27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8F748C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374.114,89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76E6CA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1.037.726,80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80BB9C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A1C8D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1.529.798,87</w:t>
            </w:r>
          </w:p>
        </w:tc>
      </w:tr>
      <w:tr w:rsidR="0022733A" w14:paraId="4913A8B5" w14:textId="77777777" w:rsidTr="004A378F">
        <w:trPr>
          <w:trHeight w:val="302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3C4CA5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553014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3.294,16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225CCF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45.555,00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4F609E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55.503,21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3A6B10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2.945,54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9FA3D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68.296,12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71BD32" w14:textId="77777777" w:rsidR="0022733A" w:rsidRDefault="002273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1.037.726,80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73E221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B70A51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1.213.320,83</w:t>
            </w:r>
          </w:p>
        </w:tc>
      </w:tr>
      <w:tr w:rsidR="0022733A" w14:paraId="6D82F880" w14:textId="77777777" w:rsidTr="00165897">
        <w:trPr>
          <w:trHeight w:val="41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3BF515" w14:textId="77777777" w:rsidR="0022733A" w:rsidRPr="00165897" w:rsidRDefault="0022733A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</w:rPr>
            </w:pPr>
            <w:r w:rsidRPr="00165897">
              <w:rPr>
                <w:rFonts w:ascii="Arial" w:eastAsia="Times New Roman" w:hAnsi="Arial" w:cs="Arial"/>
                <w:sz w:val="12"/>
                <w:szCs w:val="12"/>
              </w:rPr>
              <w:t>Višak/manja od redovnog poslovanja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5EB7D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-187,00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97F17A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-1.249,71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17B1B5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-4.390,75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09452C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16.106,73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AF6959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305.818,77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69564B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2068B8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5E1CC9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316.478,04</w:t>
            </w:r>
          </w:p>
        </w:tc>
      </w:tr>
      <w:tr w:rsidR="0022733A" w14:paraId="3936CF9E" w14:textId="77777777" w:rsidTr="004A378F">
        <w:trPr>
          <w:trHeight w:val="302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842A27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20A7C" w14:textId="77777777" w:rsidR="0022733A" w:rsidRDefault="0022733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691B99" w14:textId="77777777" w:rsidR="0022733A" w:rsidRDefault="0022733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54B3CA" w14:textId="77777777" w:rsidR="0022733A" w:rsidRDefault="0022733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824C4A" w14:textId="77777777" w:rsidR="0022733A" w:rsidRDefault="0022733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B568C2" w14:textId="77777777" w:rsidR="0022733A" w:rsidRDefault="0022733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80A4F4" w14:textId="77777777" w:rsidR="0022733A" w:rsidRDefault="0022733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45139D" w14:textId="77777777" w:rsidR="0022733A" w:rsidRDefault="0022733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E21E4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0,00</w:t>
            </w:r>
          </w:p>
        </w:tc>
      </w:tr>
      <w:tr w:rsidR="0022733A" w14:paraId="4D5F6A13" w14:textId="77777777" w:rsidTr="004A378F">
        <w:trPr>
          <w:trHeight w:val="302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C7A530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18D9D0" w14:textId="77777777" w:rsidR="0022733A" w:rsidRDefault="0022733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68BCF5" w14:textId="77777777" w:rsidR="0022733A" w:rsidRDefault="0022733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25C5EB" w14:textId="77777777" w:rsidR="0022733A" w:rsidRDefault="0022733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2683B7" w14:textId="77777777" w:rsidR="0022733A" w:rsidRDefault="0022733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97D7ED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7.849.,70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436DC5" w14:textId="77777777" w:rsidR="0022733A" w:rsidRDefault="0022733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D71422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2C0F99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-8.229,70</w:t>
            </w:r>
          </w:p>
        </w:tc>
      </w:tr>
      <w:tr w:rsidR="0022733A" w14:paraId="6F4C51EB" w14:textId="77777777" w:rsidTr="00165897">
        <w:trPr>
          <w:trHeight w:val="38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7540BA" w14:textId="77777777" w:rsidR="0022733A" w:rsidRPr="004A378F" w:rsidRDefault="0022733A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</w:rPr>
            </w:pPr>
            <w:r w:rsidRPr="004A378F">
              <w:rPr>
                <w:rFonts w:ascii="Arial" w:eastAsia="Times New Roman" w:hAnsi="Arial" w:cs="Arial"/>
                <w:sz w:val="12"/>
                <w:szCs w:val="12"/>
              </w:rPr>
              <w:t>Višak/manjak od nefinacijske imovine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11A02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8F6A90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F7D3C1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836ADA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A721F0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-7.849,70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CDA7AB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5F66E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-380,00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EBB359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-8.229,70</w:t>
            </w:r>
          </w:p>
        </w:tc>
      </w:tr>
      <w:tr w:rsidR="0022733A" w14:paraId="545CB4DF" w14:textId="77777777" w:rsidTr="00165897">
        <w:trPr>
          <w:trHeight w:val="402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EF967C" w14:textId="77777777" w:rsidR="0022733A" w:rsidRDefault="0022733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UKUPNI REZULTAT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6D0576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-187,00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767B8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-1.249,71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D2CE3D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-4.390,75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EF68C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16.106,73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84FA0D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297.969,07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79B079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73CD14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8F37CF" w14:textId="77777777" w:rsidR="0022733A" w:rsidRDefault="002273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308.248,34</w:t>
            </w:r>
          </w:p>
        </w:tc>
      </w:tr>
    </w:tbl>
    <w:p w14:paraId="4F7B9567" w14:textId="77777777" w:rsidR="005F5AFE" w:rsidRDefault="005F5AFE" w:rsidP="005F5AFE">
      <w:pPr>
        <w:spacing w:after="0"/>
        <w:jc w:val="both"/>
        <w:rPr>
          <w:rFonts w:ascii="Arial" w:hAnsi="Arial" w:cs="Arial"/>
        </w:rPr>
      </w:pPr>
    </w:p>
    <w:p w14:paraId="71590484" w14:textId="77777777" w:rsidR="00ED3DC7" w:rsidRDefault="00ED3DC7" w:rsidP="00ED3DC7">
      <w:pPr>
        <w:spacing w:after="0"/>
        <w:jc w:val="both"/>
        <w:rPr>
          <w:rFonts w:ascii="Arial" w:hAnsi="Arial" w:cs="Arial"/>
        </w:rPr>
      </w:pPr>
    </w:p>
    <w:p w14:paraId="057BB257" w14:textId="77777777" w:rsidR="004B399F" w:rsidRDefault="004B399F" w:rsidP="004E1099">
      <w:pPr>
        <w:jc w:val="both"/>
        <w:rPr>
          <w:rFonts w:ascii="Times New Roman" w:hAnsi="Times New Roman" w:cs="Times New Roman"/>
          <w:b/>
        </w:rPr>
      </w:pPr>
    </w:p>
    <w:p w14:paraId="17C80094" w14:textId="3AFFE186" w:rsidR="006F6F25" w:rsidRPr="00592EC2" w:rsidRDefault="006F6F25" w:rsidP="004E1099">
      <w:pPr>
        <w:jc w:val="both"/>
        <w:rPr>
          <w:rFonts w:ascii="Times New Roman" w:hAnsi="Times New Roman" w:cs="Times New Roman"/>
          <w:b/>
        </w:rPr>
      </w:pPr>
      <w:r w:rsidRPr="00592EC2">
        <w:rPr>
          <w:rFonts w:ascii="Times New Roman" w:hAnsi="Times New Roman" w:cs="Times New Roman"/>
          <w:b/>
        </w:rPr>
        <w:t xml:space="preserve">Obrazloženje izvršenja </w:t>
      </w:r>
      <w:r w:rsidR="00790805">
        <w:rPr>
          <w:rFonts w:ascii="Times New Roman" w:hAnsi="Times New Roman" w:cs="Times New Roman"/>
          <w:b/>
        </w:rPr>
        <w:t>Financijskog plana Škole za 202</w:t>
      </w:r>
      <w:r w:rsidR="00165897">
        <w:rPr>
          <w:rFonts w:ascii="Times New Roman" w:hAnsi="Times New Roman" w:cs="Times New Roman"/>
          <w:b/>
        </w:rPr>
        <w:t>4</w:t>
      </w:r>
      <w:r w:rsidRPr="00592EC2">
        <w:rPr>
          <w:rFonts w:ascii="Times New Roman" w:hAnsi="Times New Roman" w:cs="Times New Roman"/>
          <w:b/>
        </w:rPr>
        <w:t>. godinu po izvorima fina</w:t>
      </w:r>
      <w:r w:rsidR="004375AB" w:rsidRPr="00592EC2">
        <w:rPr>
          <w:rFonts w:ascii="Times New Roman" w:hAnsi="Times New Roman" w:cs="Times New Roman"/>
          <w:b/>
        </w:rPr>
        <w:t>n</w:t>
      </w:r>
      <w:r w:rsidRPr="00592EC2">
        <w:rPr>
          <w:rFonts w:ascii="Times New Roman" w:hAnsi="Times New Roman" w:cs="Times New Roman"/>
          <w:b/>
        </w:rPr>
        <w:t>ciranja</w:t>
      </w:r>
      <w:r w:rsidR="00165897">
        <w:rPr>
          <w:rFonts w:ascii="Times New Roman" w:hAnsi="Times New Roman" w:cs="Times New Roman"/>
          <w:b/>
        </w:rPr>
        <w:t>:</w:t>
      </w:r>
    </w:p>
    <w:p w14:paraId="6ECAEA15" w14:textId="12B67D14" w:rsidR="006F6F25" w:rsidRDefault="00790805" w:rsidP="004E10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Škole je tijekom 202</w:t>
      </w:r>
      <w:r w:rsidR="0022733A">
        <w:rPr>
          <w:rFonts w:ascii="Times New Roman" w:hAnsi="Times New Roman" w:cs="Times New Roman"/>
        </w:rPr>
        <w:t>4</w:t>
      </w:r>
      <w:r w:rsidR="006F6F25">
        <w:rPr>
          <w:rFonts w:ascii="Times New Roman" w:hAnsi="Times New Roman" w:cs="Times New Roman"/>
        </w:rPr>
        <w:t xml:space="preserve">. godine ostvarile prihode iz kojih su se financirali rashodi poslovanja i rashodi za nabavu nefinancijske imovine iz </w:t>
      </w:r>
      <w:r w:rsidR="00165897">
        <w:rPr>
          <w:rFonts w:ascii="Times New Roman" w:hAnsi="Times New Roman" w:cs="Times New Roman"/>
        </w:rPr>
        <w:t>4</w:t>
      </w:r>
      <w:r w:rsidR="006F6F25">
        <w:rPr>
          <w:rFonts w:ascii="Times New Roman" w:hAnsi="Times New Roman" w:cs="Times New Roman"/>
        </w:rPr>
        <w:t xml:space="preserve"> izvora financiranja kako slijedi</w:t>
      </w:r>
      <w:r w:rsidR="0087028D">
        <w:rPr>
          <w:rFonts w:ascii="Times New Roman" w:hAnsi="Times New Roman" w:cs="Times New Roman"/>
        </w:rPr>
        <w:t>:</w:t>
      </w:r>
    </w:p>
    <w:p w14:paraId="7DE9319E" w14:textId="4E894B46" w:rsidR="00ED095C" w:rsidRPr="00ED095C" w:rsidRDefault="00ED095C" w:rsidP="00ED095C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ED095C">
        <w:rPr>
          <w:rFonts w:ascii="Times New Roman" w:hAnsi="Times New Roman" w:cs="Times New Roman"/>
          <w:u w:val="single"/>
        </w:rPr>
        <w:t>Obrazloženje ostvarenja bez uključenih  manjkova iz prethodne godine:</w:t>
      </w:r>
    </w:p>
    <w:p w14:paraId="798309EE" w14:textId="303B8D8F" w:rsidR="000B46DD" w:rsidRPr="006E2C84" w:rsidRDefault="001172A8" w:rsidP="006E2C84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izvor </w:t>
      </w:r>
      <w:r w:rsidR="006F6F25" w:rsidRPr="000B46DD">
        <w:rPr>
          <w:rFonts w:ascii="Times New Roman" w:hAnsi="Times New Roman" w:cs="Times New Roman"/>
        </w:rPr>
        <w:t xml:space="preserve">opći prihodi i primici odnose na izvor financiranja </w:t>
      </w:r>
      <w:r w:rsidR="000B46DD">
        <w:rPr>
          <w:rFonts w:ascii="Times New Roman" w:hAnsi="Times New Roman" w:cs="Times New Roman"/>
        </w:rPr>
        <w:t xml:space="preserve">iz </w:t>
      </w:r>
      <w:r w:rsidR="006F6F25" w:rsidRPr="000B46DD">
        <w:rPr>
          <w:rFonts w:ascii="Times New Roman" w:hAnsi="Times New Roman" w:cs="Times New Roman"/>
        </w:rPr>
        <w:t>nadležnog gradskog proračuna</w:t>
      </w:r>
      <w:r w:rsidR="00165897">
        <w:rPr>
          <w:rFonts w:ascii="Times New Roman" w:hAnsi="Times New Roman" w:cs="Times New Roman"/>
        </w:rPr>
        <w:t xml:space="preserve"> izvor </w:t>
      </w:r>
      <w:r w:rsidR="006D3E8D">
        <w:rPr>
          <w:rFonts w:ascii="Times New Roman" w:hAnsi="Times New Roman" w:cs="Times New Roman"/>
        </w:rPr>
        <w:t>1</w:t>
      </w:r>
      <w:r w:rsidR="006F6F25" w:rsidRPr="000B46DD">
        <w:rPr>
          <w:rFonts w:ascii="Times New Roman" w:hAnsi="Times New Roman" w:cs="Times New Roman"/>
        </w:rPr>
        <w:t xml:space="preserve"> koji ima izvršenje prihoda u iznosu od </w:t>
      </w:r>
      <w:r w:rsidR="00165897">
        <w:rPr>
          <w:rFonts w:ascii="Times New Roman" w:hAnsi="Times New Roman" w:cs="Times New Roman"/>
        </w:rPr>
        <w:t>3.107,16</w:t>
      </w:r>
      <w:r w:rsidR="005F5AFE">
        <w:rPr>
          <w:rFonts w:ascii="Times New Roman" w:hAnsi="Times New Roman" w:cs="Times New Roman"/>
        </w:rPr>
        <w:t xml:space="preserve"> eura</w:t>
      </w:r>
      <w:r w:rsidR="000B46DD" w:rsidRPr="000B46DD">
        <w:rPr>
          <w:rFonts w:ascii="Times New Roman" w:hAnsi="Times New Roman" w:cs="Times New Roman"/>
        </w:rPr>
        <w:t xml:space="preserve">. Izvršenje rashoda po istom izvoru iznosi  </w:t>
      </w:r>
      <w:r w:rsidR="00165897">
        <w:rPr>
          <w:rFonts w:ascii="Times New Roman" w:hAnsi="Times New Roman" w:cs="Times New Roman"/>
        </w:rPr>
        <w:t>3.294,16</w:t>
      </w:r>
      <w:r w:rsidR="005F5AFE">
        <w:rPr>
          <w:rFonts w:ascii="Times New Roman" w:hAnsi="Times New Roman" w:cs="Times New Roman"/>
        </w:rPr>
        <w:t xml:space="preserve"> eura</w:t>
      </w:r>
      <w:r w:rsidR="000B46DD" w:rsidRPr="000B46DD">
        <w:rPr>
          <w:rFonts w:ascii="Times New Roman" w:hAnsi="Times New Roman" w:cs="Times New Roman"/>
        </w:rPr>
        <w:t xml:space="preserve">. Iz navedenog izvora financiraju se </w:t>
      </w:r>
      <w:r w:rsidR="000B46DD">
        <w:rPr>
          <w:rFonts w:ascii="Times New Roman" w:hAnsi="Times New Roman" w:cs="Times New Roman"/>
        </w:rPr>
        <w:t>materijalni rashodi</w:t>
      </w:r>
      <w:r>
        <w:rPr>
          <w:rFonts w:ascii="Times New Roman" w:hAnsi="Times New Roman" w:cs="Times New Roman"/>
        </w:rPr>
        <w:t>,</w:t>
      </w:r>
      <w:r w:rsidR="006E2C84">
        <w:rPr>
          <w:rFonts w:ascii="Times New Roman" w:hAnsi="Times New Roman" w:cs="Times New Roman"/>
        </w:rPr>
        <w:t xml:space="preserve"> </w:t>
      </w:r>
      <w:r w:rsidR="006E2C84" w:rsidRPr="006E2C84">
        <w:rPr>
          <w:rFonts w:ascii="Times New Roman" w:hAnsi="Times New Roman" w:cs="Times New Roman"/>
        </w:rPr>
        <w:t>m</w:t>
      </w:r>
      <w:r w:rsidR="000B46DD" w:rsidRPr="006E2C84">
        <w:rPr>
          <w:rFonts w:ascii="Times New Roman" w:hAnsi="Times New Roman" w:cs="Times New Roman"/>
        </w:rPr>
        <w:t>anjak  prihoda po tom izvoru je metodološki te se odnosi na obveze koje dospij</w:t>
      </w:r>
      <w:r w:rsidR="000555B6" w:rsidRPr="006E2C84">
        <w:rPr>
          <w:rFonts w:ascii="Times New Roman" w:hAnsi="Times New Roman" w:cs="Times New Roman"/>
        </w:rPr>
        <w:t>evaju i koje su podmirene u 202</w:t>
      </w:r>
      <w:r w:rsidR="006E2C84" w:rsidRPr="006E2C84">
        <w:rPr>
          <w:rFonts w:ascii="Times New Roman" w:hAnsi="Times New Roman" w:cs="Times New Roman"/>
        </w:rPr>
        <w:t>5</w:t>
      </w:r>
      <w:r w:rsidR="00140BE4" w:rsidRPr="006E2C84">
        <w:rPr>
          <w:rFonts w:ascii="Times New Roman" w:hAnsi="Times New Roman" w:cs="Times New Roman"/>
        </w:rPr>
        <w:t>. godini i iznos</w:t>
      </w:r>
      <w:r w:rsidR="00ED095C">
        <w:rPr>
          <w:rFonts w:ascii="Times New Roman" w:hAnsi="Times New Roman" w:cs="Times New Roman"/>
        </w:rPr>
        <w:t>i</w:t>
      </w:r>
      <w:r w:rsidR="00140BE4" w:rsidRPr="006E2C84">
        <w:rPr>
          <w:rFonts w:ascii="Times New Roman" w:hAnsi="Times New Roman" w:cs="Times New Roman"/>
        </w:rPr>
        <w:t xml:space="preserve"> -</w:t>
      </w:r>
      <w:r w:rsidR="006E2C84" w:rsidRPr="006E2C84">
        <w:rPr>
          <w:rFonts w:ascii="Times New Roman" w:hAnsi="Times New Roman" w:cs="Times New Roman"/>
        </w:rPr>
        <w:t>187,00</w:t>
      </w:r>
      <w:r w:rsidR="00BB7918" w:rsidRPr="006E2C84">
        <w:rPr>
          <w:rFonts w:ascii="Times New Roman" w:hAnsi="Times New Roman" w:cs="Times New Roman"/>
        </w:rPr>
        <w:t xml:space="preserve"> eura </w:t>
      </w:r>
    </w:p>
    <w:p w14:paraId="3320FBA7" w14:textId="45889106" w:rsidR="000B46DD" w:rsidRDefault="000B46DD" w:rsidP="000B46DD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izvor vlast</w:t>
      </w:r>
      <w:r w:rsidR="00EC39F9">
        <w:rPr>
          <w:rFonts w:ascii="Times New Roman" w:hAnsi="Times New Roman" w:cs="Times New Roman"/>
        </w:rPr>
        <w:t>iti prihodi, ostvareno je</w:t>
      </w:r>
      <w:r w:rsidR="00BB7918">
        <w:rPr>
          <w:rFonts w:ascii="Times New Roman" w:hAnsi="Times New Roman" w:cs="Times New Roman"/>
        </w:rPr>
        <w:t xml:space="preserve"> prihoda u iznosu od</w:t>
      </w:r>
      <w:r w:rsidR="00EC39F9">
        <w:rPr>
          <w:rFonts w:ascii="Times New Roman" w:hAnsi="Times New Roman" w:cs="Times New Roman"/>
        </w:rPr>
        <w:t xml:space="preserve"> </w:t>
      </w:r>
      <w:r w:rsidR="001172A8">
        <w:rPr>
          <w:rFonts w:ascii="Times New Roman" w:hAnsi="Times New Roman" w:cs="Times New Roman"/>
        </w:rPr>
        <w:t>19.052,27</w:t>
      </w:r>
      <w:r w:rsidR="00BB7918">
        <w:rPr>
          <w:rFonts w:ascii="Times New Roman" w:hAnsi="Times New Roman" w:cs="Times New Roman"/>
        </w:rPr>
        <w:t xml:space="preserve"> eura</w:t>
      </w:r>
      <w:r>
        <w:rPr>
          <w:rFonts w:ascii="Times New Roman" w:hAnsi="Times New Roman" w:cs="Times New Roman"/>
        </w:rPr>
        <w:t xml:space="preserve"> </w:t>
      </w:r>
      <w:r w:rsidR="0092663E">
        <w:rPr>
          <w:rFonts w:ascii="Times New Roman" w:hAnsi="Times New Roman" w:cs="Times New Roman"/>
        </w:rPr>
        <w:t>a ostvareni su od iznajmljivanja</w:t>
      </w:r>
      <w:r w:rsidR="009077BE">
        <w:rPr>
          <w:rFonts w:ascii="Times New Roman" w:hAnsi="Times New Roman" w:cs="Times New Roman"/>
        </w:rPr>
        <w:t xml:space="preserve"> </w:t>
      </w:r>
      <w:r w:rsidR="0092663E">
        <w:rPr>
          <w:rFonts w:ascii="Times New Roman" w:hAnsi="Times New Roman" w:cs="Times New Roman"/>
        </w:rPr>
        <w:t>instrumen</w:t>
      </w:r>
      <w:r w:rsidR="009077BE">
        <w:rPr>
          <w:rFonts w:ascii="Times New Roman" w:hAnsi="Times New Roman" w:cs="Times New Roman"/>
        </w:rPr>
        <w:t>a</w:t>
      </w:r>
      <w:r w:rsidR="0092663E">
        <w:rPr>
          <w:rFonts w:ascii="Times New Roman" w:hAnsi="Times New Roman" w:cs="Times New Roman"/>
        </w:rPr>
        <w:t>ta. Rashodi po tom izvor</w:t>
      </w:r>
      <w:r w:rsidR="00EC39F9">
        <w:rPr>
          <w:rFonts w:ascii="Times New Roman" w:hAnsi="Times New Roman" w:cs="Times New Roman"/>
        </w:rPr>
        <w:t xml:space="preserve">u ostvareni su u iznosu od </w:t>
      </w:r>
      <w:r w:rsidR="001172A8">
        <w:rPr>
          <w:rFonts w:ascii="Times New Roman" w:hAnsi="Times New Roman" w:cs="Times New Roman"/>
        </w:rPr>
        <w:t>2.945,54</w:t>
      </w:r>
      <w:r w:rsidR="00BB7918">
        <w:rPr>
          <w:rFonts w:ascii="Times New Roman" w:hAnsi="Times New Roman" w:cs="Times New Roman"/>
        </w:rPr>
        <w:t xml:space="preserve"> eura</w:t>
      </w:r>
      <w:r w:rsidR="009077BE">
        <w:rPr>
          <w:rFonts w:ascii="Times New Roman" w:hAnsi="Times New Roman" w:cs="Times New Roman"/>
        </w:rPr>
        <w:t>,</w:t>
      </w:r>
      <w:r w:rsidR="0092663E">
        <w:rPr>
          <w:rFonts w:ascii="Times New Roman" w:hAnsi="Times New Roman" w:cs="Times New Roman"/>
        </w:rPr>
        <w:t xml:space="preserve">  a prema pravilniku su namijenjeni za</w:t>
      </w:r>
      <w:r w:rsidR="001172A8">
        <w:rPr>
          <w:rFonts w:ascii="Times New Roman" w:hAnsi="Times New Roman" w:cs="Times New Roman"/>
        </w:rPr>
        <w:t xml:space="preserve"> ulaganje u</w:t>
      </w:r>
      <w:r w:rsidR="0092663E">
        <w:rPr>
          <w:rFonts w:ascii="Times New Roman" w:hAnsi="Times New Roman" w:cs="Times New Roman"/>
        </w:rPr>
        <w:t xml:space="preserve"> usluge tekućeg i investicijskog održavanja glazbene opreme.</w:t>
      </w:r>
      <w:r w:rsidR="00D53334">
        <w:rPr>
          <w:rFonts w:ascii="Times New Roman" w:hAnsi="Times New Roman" w:cs="Times New Roman"/>
        </w:rPr>
        <w:t xml:space="preserve"> Višak</w:t>
      </w:r>
      <w:r w:rsidR="00A71EEF">
        <w:rPr>
          <w:rFonts w:ascii="Times New Roman" w:hAnsi="Times New Roman" w:cs="Times New Roman"/>
        </w:rPr>
        <w:t xml:space="preserve"> po izvoru vlastitih prihoda iznosi </w:t>
      </w:r>
      <w:r w:rsidR="001172A8">
        <w:rPr>
          <w:rFonts w:ascii="Times New Roman" w:hAnsi="Times New Roman" w:cs="Times New Roman"/>
        </w:rPr>
        <w:t>16.106,73</w:t>
      </w:r>
      <w:r w:rsidR="00A71EEF">
        <w:rPr>
          <w:rFonts w:ascii="Times New Roman" w:hAnsi="Times New Roman" w:cs="Times New Roman"/>
        </w:rPr>
        <w:t xml:space="preserve"> eura</w:t>
      </w:r>
      <w:r w:rsidR="00D53334">
        <w:rPr>
          <w:rFonts w:ascii="Times New Roman" w:hAnsi="Times New Roman" w:cs="Times New Roman"/>
        </w:rPr>
        <w:t xml:space="preserve"> </w:t>
      </w:r>
    </w:p>
    <w:p w14:paraId="136309D1" w14:textId="59AEE900" w:rsidR="0092663E" w:rsidRDefault="0092663E" w:rsidP="000B46DD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izvor prihodi po posebnoj namjeni ostvaren</w:t>
      </w:r>
      <w:r w:rsidR="00EC39F9">
        <w:rPr>
          <w:rFonts w:ascii="Times New Roman" w:hAnsi="Times New Roman" w:cs="Times New Roman"/>
        </w:rPr>
        <w:t>i su</w:t>
      </w:r>
      <w:r w:rsidR="00BB7918">
        <w:rPr>
          <w:rFonts w:ascii="Times New Roman" w:hAnsi="Times New Roman" w:cs="Times New Roman"/>
        </w:rPr>
        <w:t xml:space="preserve"> prihodi</w:t>
      </w:r>
      <w:r w:rsidR="00EC39F9">
        <w:rPr>
          <w:rFonts w:ascii="Times New Roman" w:hAnsi="Times New Roman" w:cs="Times New Roman"/>
        </w:rPr>
        <w:t xml:space="preserve"> u iznosu od </w:t>
      </w:r>
      <w:r w:rsidR="006E2C84">
        <w:rPr>
          <w:rFonts w:ascii="Times New Roman" w:hAnsi="Times New Roman" w:cs="Times New Roman"/>
        </w:rPr>
        <w:t>374.114,89</w:t>
      </w:r>
      <w:r w:rsidR="00BB7918">
        <w:rPr>
          <w:rFonts w:ascii="Times New Roman" w:hAnsi="Times New Roman" w:cs="Times New Roman"/>
        </w:rPr>
        <w:t xml:space="preserve"> eura</w:t>
      </w:r>
      <w:r w:rsidR="009077BE">
        <w:rPr>
          <w:rFonts w:ascii="Times New Roman" w:hAnsi="Times New Roman" w:cs="Times New Roman"/>
        </w:rPr>
        <w:t>., a r</w:t>
      </w:r>
      <w:r w:rsidR="00EC39F9">
        <w:rPr>
          <w:rFonts w:ascii="Times New Roman" w:hAnsi="Times New Roman" w:cs="Times New Roman"/>
        </w:rPr>
        <w:t xml:space="preserve">ashodi  u iznosu od </w:t>
      </w:r>
      <w:r w:rsidR="006E2C84">
        <w:rPr>
          <w:rFonts w:ascii="Times New Roman" w:hAnsi="Times New Roman" w:cs="Times New Roman"/>
        </w:rPr>
        <w:t>76.145,82</w:t>
      </w:r>
      <w:r w:rsidR="00BB7918">
        <w:rPr>
          <w:rFonts w:ascii="Times New Roman" w:hAnsi="Times New Roman" w:cs="Times New Roman"/>
        </w:rPr>
        <w:t xml:space="preserve"> eura</w:t>
      </w:r>
      <w:r w:rsidR="00157AB1">
        <w:rPr>
          <w:rFonts w:ascii="Times New Roman" w:hAnsi="Times New Roman" w:cs="Times New Roman"/>
        </w:rPr>
        <w:t xml:space="preserve">  i to za materijalne</w:t>
      </w:r>
      <w:r>
        <w:rPr>
          <w:rFonts w:ascii="Times New Roman" w:hAnsi="Times New Roman" w:cs="Times New Roman"/>
        </w:rPr>
        <w:t xml:space="preserve"> rashode, financijske rashode i rashode za nabavu nefinancijske imovine</w:t>
      </w:r>
      <w:r w:rsidR="00A71EEF">
        <w:rPr>
          <w:rFonts w:ascii="Times New Roman" w:hAnsi="Times New Roman" w:cs="Times New Roman"/>
        </w:rPr>
        <w:t xml:space="preserve">. Višak od prihoda po posebnoj namjeni iznosi </w:t>
      </w:r>
      <w:r w:rsidR="006E2C84">
        <w:rPr>
          <w:rFonts w:ascii="Times New Roman" w:hAnsi="Times New Roman" w:cs="Times New Roman"/>
        </w:rPr>
        <w:t>297.969,07</w:t>
      </w:r>
      <w:r w:rsidR="00A71EEF">
        <w:rPr>
          <w:rFonts w:ascii="Times New Roman" w:hAnsi="Times New Roman" w:cs="Times New Roman"/>
        </w:rPr>
        <w:t xml:space="preserve"> eura</w:t>
      </w:r>
    </w:p>
    <w:p w14:paraId="53A86C7F" w14:textId="11806AD1" w:rsidR="0087028D" w:rsidRDefault="0092663E" w:rsidP="0087028D">
      <w:pPr>
        <w:pStyle w:val="Odlomakpopisa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izvor pomoći unutar općeg proračuna</w:t>
      </w:r>
      <w:r w:rsidR="006D3E8D">
        <w:rPr>
          <w:rFonts w:ascii="Times New Roman" w:hAnsi="Times New Roman" w:cs="Times New Roman"/>
        </w:rPr>
        <w:t>-</w:t>
      </w:r>
      <w:r w:rsidR="000555B6">
        <w:rPr>
          <w:rFonts w:ascii="Times New Roman" w:hAnsi="Times New Roman" w:cs="Times New Roman"/>
        </w:rPr>
        <w:t>izvor 4</w:t>
      </w:r>
      <w:r w:rsidR="0036318D">
        <w:rPr>
          <w:rFonts w:ascii="Times New Roman" w:hAnsi="Times New Roman" w:cs="Times New Roman"/>
        </w:rPr>
        <w:t>0</w:t>
      </w:r>
      <w:r w:rsidR="000555B6">
        <w:rPr>
          <w:rFonts w:ascii="Times New Roman" w:hAnsi="Times New Roman" w:cs="Times New Roman"/>
        </w:rPr>
        <w:t xml:space="preserve"> decentralizacija</w:t>
      </w:r>
      <w:r w:rsidR="0036318D">
        <w:rPr>
          <w:rFonts w:ascii="Times New Roman" w:hAnsi="Times New Roman" w:cs="Times New Roman"/>
        </w:rPr>
        <w:t>,</w:t>
      </w:r>
      <w:r w:rsidR="000555B6">
        <w:rPr>
          <w:rFonts w:ascii="Times New Roman" w:hAnsi="Times New Roman" w:cs="Times New Roman"/>
        </w:rPr>
        <w:t xml:space="preserve"> izvor 42</w:t>
      </w:r>
      <w:r w:rsidR="0036318D">
        <w:rPr>
          <w:rFonts w:ascii="Times New Roman" w:hAnsi="Times New Roman" w:cs="Times New Roman"/>
        </w:rPr>
        <w:t xml:space="preserve">3 tekuće pomoći cop, izvor 482 tekuće pomoći iz nenadležnog proračuna, izvor 483 kapitalne pomoći </w:t>
      </w:r>
      <w:r>
        <w:rPr>
          <w:rFonts w:ascii="Times New Roman" w:hAnsi="Times New Roman" w:cs="Times New Roman"/>
        </w:rPr>
        <w:t xml:space="preserve">ostvareni su </w:t>
      </w:r>
      <w:r w:rsidR="00EC39F9">
        <w:rPr>
          <w:rFonts w:ascii="Times New Roman" w:hAnsi="Times New Roman" w:cs="Times New Roman"/>
        </w:rPr>
        <w:t xml:space="preserve">prihodi u iznosu od </w:t>
      </w:r>
      <w:r w:rsidR="006E2C84">
        <w:rPr>
          <w:rFonts w:ascii="Times New Roman" w:hAnsi="Times New Roman" w:cs="Times New Roman"/>
        </w:rPr>
        <w:t xml:space="preserve">1.133.524,55 </w:t>
      </w:r>
      <w:r w:rsidR="0036318D">
        <w:rPr>
          <w:rFonts w:ascii="Times New Roman" w:hAnsi="Times New Roman" w:cs="Times New Roman"/>
        </w:rPr>
        <w:t>eura</w:t>
      </w:r>
      <w:r>
        <w:rPr>
          <w:rFonts w:ascii="Times New Roman" w:hAnsi="Times New Roman" w:cs="Times New Roman"/>
        </w:rPr>
        <w:t xml:space="preserve"> . Rashodi po </w:t>
      </w:r>
      <w:r w:rsidR="006E2C84">
        <w:rPr>
          <w:rFonts w:ascii="Times New Roman" w:hAnsi="Times New Roman" w:cs="Times New Roman"/>
        </w:rPr>
        <w:t>svim</w:t>
      </w:r>
      <w:r>
        <w:rPr>
          <w:rFonts w:ascii="Times New Roman" w:hAnsi="Times New Roman" w:cs="Times New Roman"/>
        </w:rPr>
        <w:t xml:space="preserve"> izvor</w:t>
      </w:r>
      <w:r w:rsidR="006E2C84">
        <w:rPr>
          <w:rFonts w:ascii="Times New Roman" w:hAnsi="Times New Roman" w:cs="Times New Roman"/>
        </w:rPr>
        <w:t>ima</w:t>
      </w:r>
      <w:r>
        <w:rPr>
          <w:rFonts w:ascii="Times New Roman" w:hAnsi="Times New Roman" w:cs="Times New Roman"/>
        </w:rPr>
        <w:t xml:space="preserve"> ostvar</w:t>
      </w:r>
      <w:r w:rsidR="00EC39F9">
        <w:rPr>
          <w:rFonts w:ascii="Times New Roman" w:hAnsi="Times New Roman" w:cs="Times New Roman"/>
        </w:rPr>
        <w:t xml:space="preserve">eni su u iznosu od </w:t>
      </w:r>
      <w:r w:rsidR="006E2C84">
        <w:rPr>
          <w:rFonts w:ascii="Times New Roman" w:hAnsi="Times New Roman" w:cs="Times New Roman"/>
        </w:rPr>
        <w:t>1.139.165,01</w:t>
      </w:r>
      <w:r w:rsidR="0036318D">
        <w:rPr>
          <w:rFonts w:ascii="Times New Roman" w:hAnsi="Times New Roman" w:cs="Times New Roman"/>
        </w:rPr>
        <w:t xml:space="preserve"> eura</w:t>
      </w:r>
      <w:r>
        <w:rPr>
          <w:rFonts w:ascii="Times New Roman" w:hAnsi="Times New Roman" w:cs="Times New Roman"/>
        </w:rPr>
        <w:t xml:space="preserve"> i to za isplatu plaća</w:t>
      </w:r>
      <w:r w:rsidR="0036318D">
        <w:rPr>
          <w:rFonts w:ascii="Times New Roman" w:hAnsi="Times New Roman" w:cs="Times New Roman"/>
        </w:rPr>
        <w:t xml:space="preserve">, materijalnih prava zaposlenika i </w:t>
      </w:r>
      <w:r>
        <w:rPr>
          <w:rFonts w:ascii="Times New Roman" w:hAnsi="Times New Roman" w:cs="Times New Roman"/>
        </w:rPr>
        <w:t>m</w:t>
      </w:r>
      <w:r w:rsidR="007037A4">
        <w:rPr>
          <w:rFonts w:ascii="Times New Roman" w:hAnsi="Times New Roman" w:cs="Times New Roman"/>
        </w:rPr>
        <w:t>aterijalnih rashoda</w:t>
      </w:r>
      <w:r w:rsidR="0036318D">
        <w:rPr>
          <w:rFonts w:ascii="Times New Roman" w:hAnsi="Times New Roman" w:cs="Times New Roman"/>
        </w:rPr>
        <w:t>. Manjak iz izvora pomoći ostvareni je u iznosu od -</w:t>
      </w:r>
      <w:r w:rsidR="006E2C84">
        <w:rPr>
          <w:rFonts w:ascii="Times New Roman" w:hAnsi="Times New Roman" w:cs="Times New Roman"/>
        </w:rPr>
        <w:t>5.640,46</w:t>
      </w:r>
      <w:r w:rsidR="0036318D">
        <w:rPr>
          <w:rFonts w:ascii="Times New Roman" w:hAnsi="Times New Roman" w:cs="Times New Roman"/>
        </w:rPr>
        <w:t xml:space="preserve"> eura i to iz izvora 40 iznos od </w:t>
      </w:r>
      <w:r w:rsidR="006E2C84">
        <w:rPr>
          <w:rFonts w:ascii="Times New Roman" w:hAnsi="Times New Roman" w:cs="Times New Roman"/>
        </w:rPr>
        <w:t>–1.249,71</w:t>
      </w:r>
      <w:r w:rsidR="0036318D">
        <w:rPr>
          <w:rFonts w:ascii="Times New Roman" w:hAnsi="Times New Roman" w:cs="Times New Roman"/>
        </w:rPr>
        <w:t xml:space="preserve"> eura i -</w:t>
      </w:r>
      <w:r w:rsidR="006E2C84">
        <w:rPr>
          <w:rFonts w:ascii="Times New Roman" w:hAnsi="Times New Roman" w:cs="Times New Roman"/>
        </w:rPr>
        <w:t xml:space="preserve">4.390,75 </w:t>
      </w:r>
      <w:r w:rsidR="0036318D">
        <w:rPr>
          <w:rFonts w:ascii="Times New Roman" w:hAnsi="Times New Roman" w:cs="Times New Roman"/>
        </w:rPr>
        <w:t>eura iz izvora 482</w:t>
      </w:r>
    </w:p>
    <w:p w14:paraId="068E8EAC" w14:textId="77777777" w:rsidR="00ED095C" w:rsidRDefault="00ED095C" w:rsidP="00ED095C">
      <w:pPr>
        <w:pStyle w:val="Odlomakpopisa"/>
        <w:spacing w:after="0"/>
        <w:jc w:val="both"/>
        <w:rPr>
          <w:rFonts w:ascii="Times New Roman" w:hAnsi="Times New Roman" w:cs="Times New Roman"/>
        </w:rPr>
      </w:pPr>
    </w:p>
    <w:p w14:paraId="56523038" w14:textId="2621F4E6" w:rsidR="00ED095C" w:rsidRPr="00ED095C" w:rsidRDefault="0087028D" w:rsidP="00ED095C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ED095C">
        <w:rPr>
          <w:rFonts w:ascii="Times New Roman" w:hAnsi="Times New Roman" w:cs="Times New Roman"/>
          <w:u w:val="single"/>
        </w:rPr>
        <w:t xml:space="preserve">Obrazloženje ostvarenja </w:t>
      </w:r>
      <w:r w:rsidR="00ED095C" w:rsidRPr="00ED095C">
        <w:rPr>
          <w:rFonts w:ascii="Times New Roman" w:hAnsi="Times New Roman" w:cs="Times New Roman"/>
          <w:u w:val="single"/>
        </w:rPr>
        <w:t>sa</w:t>
      </w:r>
      <w:r w:rsidRPr="00ED095C">
        <w:rPr>
          <w:rFonts w:ascii="Times New Roman" w:hAnsi="Times New Roman" w:cs="Times New Roman"/>
          <w:u w:val="single"/>
        </w:rPr>
        <w:t xml:space="preserve"> uključen</w:t>
      </w:r>
      <w:r w:rsidR="00ED095C" w:rsidRPr="00ED095C">
        <w:rPr>
          <w:rFonts w:ascii="Times New Roman" w:hAnsi="Times New Roman" w:cs="Times New Roman"/>
          <w:u w:val="single"/>
        </w:rPr>
        <w:t>im</w:t>
      </w:r>
      <w:r w:rsidRPr="00ED095C">
        <w:rPr>
          <w:rFonts w:ascii="Times New Roman" w:hAnsi="Times New Roman" w:cs="Times New Roman"/>
          <w:u w:val="single"/>
        </w:rPr>
        <w:t xml:space="preserve"> manjko</w:t>
      </w:r>
      <w:r w:rsidR="00ED43AE">
        <w:rPr>
          <w:rFonts w:ascii="Times New Roman" w:hAnsi="Times New Roman" w:cs="Times New Roman"/>
          <w:u w:val="single"/>
        </w:rPr>
        <w:t>m</w:t>
      </w:r>
      <w:r w:rsidRPr="00ED095C">
        <w:rPr>
          <w:rFonts w:ascii="Times New Roman" w:hAnsi="Times New Roman" w:cs="Times New Roman"/>
          <w:u w:val="single"/>
        </w:rPr>
        <w:t xml:space="preserve"> iz prethodne godine</w:t>
      </w:r>
      <w:r w:rsidR="00ED095C" w:rsidRPr="00ED095C">
        <w:rPr>
          <w:rFonts w:ascii="Times New Roman" w:hAnsi="Times New Roman" w:cs="Times New Roman"/>
          <w:u w:val="single"/>
        </w:rPr>
        <w:t>:</w:t>
      </w:r>
    </w:p>
    <w:p w14:paraId="2A10B8AD" w14:textId="79AA4215" w:rsidR="00ED095C" w:rsidRPr="006E2C84" w:rsidRDefault="00ED095C" w:rsidP="00ED095C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izvor </w:t>
      </w:r>
      <w:r w:rsidRPr="000B46DD">
        <w:rPr>
          <w:rFonts w:ascii="Times New Roman" w:hAnsi="Times New Roman" w:cs="Times New Roman"/>
        </w:rPr>
        <w:t xml:space="preserve">opći prihodi i primici odnose na izvor financiranja </w:t>
      </w:r>
      <w:r>
        <w:rPr>
          <w:rFonts w:ascii="Times New Roman" w:hAnsi="Times New Roman" w:cs="Times New Roman"/>
        </w:rPr>
        <w:t xml:space="preserve">iz </w:t>
      </w:r>
      <w:r w:rsidRPr="000B46DD">
        <w:rPr>
          <w:rFonts w:ascii="Times New Roman" w:hAnsi="Times New Roman" w:cs="Times New Roman"/>
        </w:rPr>
        <w:t>nadležnog gradskog proračuna</w:t>
      </w:r>
      <w:r>
        <w:rPr>
          <w:rFonts w:ascii="Times New Roman" w:hAnsi="Times New Roman" w:cs="Times New Roman"/>
        </w:rPr>
        <w:t xml:space="preserve"> izvor 1</w:t>
      </w:r>
      <w:r w:rsidRPr="000B46DD">
        <w:rPr>
          <w:rFonts w:ascii="Times New Roman" w:hAnsi="Times New Roman" w:cs="Times New Roman"/>
        </w:rPr>
        <w:t xml:space="preserve"> koji ima izvršenje prihoda u iznosu od </w:t>
      </w:r>
      <w:r w:rsidR="00F05CD9">
        <w:rPr>
          <w:rFonts w:ascii="Times New Roman" w:hAnsi="Times New Roman" w:cs="Times New Roman"/>
        </w:rPr>
        <w:t>3.156,94</w:t>
      </w:r>
      <w:r>
        <w:rPr>
          <w:rFonts w:ascii="Times New Roman" w:hAnsi="Times New Roman" w:cs="Times New Roman"/>
        </w:rPr>
        <w:t xml:space="preserve"> eura</w:t>
      </w:r>
      <w:r w:rsidRPr="000B46DD">
        <w:rPr>
          <w:rFonts w:ascii="Times New Roman" w:hAnsi="Times New Roman" w:cs="Times New Roman"/>
        </w:rPr>
        <w:t xml:space="preserve">. Izvršenje rashoda po istom izvoru iznosi  </w:t>
      </w:r>
      <w:r>
        <w:rPr>
          <w:rFonts w:ascii="Times New Roman" w:hAnsi="Times New Roman" w:cs="Times New Roman"/>
        </w:rPr>
        <w:t>3.294,16 eura</w:t>
      </w:r>
      <w:r w:rsidRPr="000B46DD">
        <w:rPr>
          <w:rFonts w:ascii="Times New Roman" w:hAnsi="Times New Roman" w:cs="Times New Roman"/>
        </w:rPr>
        <w:t xml:space="preserve">. Iz navedenog izvora financiraju se </w:t>
      </w:r>
      <w:r>
        <w:rPr>
          <w:rFonts w:ascii="Times New Roman" w:hAnsi="Times New Roman" w:cs="Times New Roman"/>
        </w:rPr>
        <w:t xml:space="preserve">materijalni rashodi, </w:t>
      </w:r>
      <w:r w:rsidRPr="006E2C84">
        <w:rPr>
          <w:rFonts w:ascii="Times New Roman" w:hAnsi="Times New Roman" w:cs="Times New Roman"/>
        </w:rPr>
        <w:t xml:space="preserve">manjak  prihoda po tom izvoru je metodološki te </w:t>
      </w:r>
      <w:r w:rsidR="00F05CD9">
        <w:rPr>
          <w:rFonts w:ascii="Times New Roman" w:hAnsi="Times New Roman" w:cs="Times New Roman"/>
        </w:rPr>
        <w:t xml:space="preserve">iznosi </w:t>
      </w:r>
      <w:r w:rsidR="00ED43AE">
        <w:rPr>
          <w:rFonts w:ascii="Times New Roman" w:hAnsi="Times New Roman" w:cs="Times New Roman"/>
        </w:rPr>
        <w:t>-</w:t>
      </w:r>
      <w:r w:rsidR="00F05CD9">
        <w:rPr>
          <w:rFonts w:ascii="Times New Roman" w:hAnsi="Times New Roman" w:cs="Times New Roman"/>
        </w:rPr>
        <w:t>137,22 eura</w:t>
      </w:r>
    </w:p>
    <w:p w14:paraId="5E8980A4" w14:textId="7F1D3728" w:rsidR="00ED095C" w:rsidRDefault="00ED095C" w:rsidP="00ED095C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izvor vlastiti prihodi, ostvareno je prihoda u iznosu od </w:t>
      </w:r>
      <w:r w:rsidR="00F05CD9">
        <w:rPr>
          <w:rFonts w:ascii="Times New Roman" w:hAnsi="Times New Roman" w:cs="Times New Roman"/>
        </w:rPr>
        <w:t>5.695,00</w:t>
      </w:r>
      <w:r>
        <w:rPr>
          <w:rFonts w:ascii="Times New Roman" w:hAnsi="Times New Roman" w:cs="Times New Roman"/>
        </w:rPr>
        <w:t xml:space="preserve"> eura a ostvareni su od iznajmljivanja instrumenata. Rashodi po tom izvoru ostvareni su u iznosu od 2.945,54 eura,  </w:t>
      </w:r>
      <w:r w:rsidR="00F05CD9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 xml:space="preserve">išak po izvoru vlastitih prihoda iznosi </w:t>
      </w:r>
      <w:r w:rsidR="00153D05">
        <w:rPr>
          <w:rFonts w:ascii="Times New Roman" w:hAnsi="Times New Roman" w:cs="Times New Roman"/>
        </w:rPr>
        <w:t>2</w:t>
      </w:r>
      <w:r w:rsidR="00F05CD9">
        <w:rPr>
          <w:rFonts w:ascii="Times New Roman" w:hAnsi="Times New Roman" w:cs="Times New Roman"/>
        </w:rPr>
        <w:t>.749,46</w:t>
      </w:r>
      <w:r>
        <w:rPr>
          <w:rFonts w:ascii="Times New Roman" w:hAnsi="Times New Roman" w:cs="Times New Roman"/>
        </w:rPr>
        <w:t xml:space="preserve"> eura </w:t>
      </w:r>
    </w:p>
    <w:p w14:paraId="5C18EB78" w14:textId="07D25240" w:rsidR="00ED095C" w:rsidRDefault="00ED095C" w:rsidP="00ED095C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izvor prihodi po posebnoj namjeni ostvareni su prihodi u iznosu od </w:t>
      </w:r>
      <w:r w:rsidR="00F05CD9">
        <w:rPr>
          <w:rFonts w:ascii="Times New Roman" w:hAnsi="Times New Roman" w:cs="Times New Roman"/>
        </w:rPr>
        <w:t>57.191,53</w:t>
      </w:r>
      <w:r>
        <w:rPr>
          <w:rFonts w:ascii="Times New Roman" w:hAnsi="Times New Roman" w:cs="Times New Roman"/>
        </w:rPr>
        <w:t xml:space="preserve"> eura., a rashodi  u iznosu od 76.145,82 eura</w:t>
      </w:r>
      <w:r w:rsidR="00F05CD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F05CD9">
        <w:rPr>
          <w:rFonts w:ascii="Times New Roman" w:hAnsi="Times New Roman" w:cs="Times New Roman"/>
        </w:rPr>
        <w:t>manjak</w:t>
      </w:r>
      <w:r>
        <w:rPr>
          <w:rFonts w:ascii="Times New Roman" w:hAnsi="Times New Roman" w:cs="Times New Roman"/>
        </w:rPr>
        <w:t xml:space="preserve"> prihoda po posebnoj namjeni iznosi </w:t>
      </w:r>
      <w:r w:rsidR="00F05CD9">
        <w:rPr>
          <w:rFonts w:ascii="Times New Roman" w:hAnsi="Times New Roman" w:cs="Times New Roman"/>
        </w:rPr>
        <w:t>-18.954,29</w:t>
      </w:r>
      <w:r>
        <w:rPr>
          <w:rFonts w:ascii="Times New Roman" w:hAnsi="Times New Roman" w:cs="Times New Roman"/>
        </w:rPr>
        <w:t xml:space="preserve"> eura</w:t>
      </w:r>
    </w:p>
    <w:p w14:paraId="332BB780" w14:textId="0AA38426" w:rsidR="00ED095C" w:rsidRPr="00153D05" w:rsidRDefault="00ED095C" w:rsidP="00ED095C">
      <w:pPr>
        <w:pStyle w:val="Odlomakpopisa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izvor pomoći unutar općeg proračuna-izvor 40 decentralizacija, izvor 423 tekuće pomoći cop, izvor 482 tekuće pomoći iz nenadležnog proračuna, izvor 483 kapitalne pomoći ostvareni su prihodi u iznosu od 1.1</w:t>
      </w:r>
      <w:r w:rsidR="00F05CD9">
        <w:rPr>
          <w:rFonts w:ascii="Times New Roman" w:hAnsi="Times New Roman" w:cs="Times New Roman"/>
        </w:rPr>
        <w:t xml:space="preserve">37.201,59 </w:t>
      </w:r>
      <w:r w:rsidR="00ED43AE">
        <w:rPr>
          <w:rFonts w:ascii="Times New Roman" w:hAnsi="Times New Roman" w:cs="Times New Roman"/>
        </w:rPr>
        <w:t xml:space="preserve">a rashodi u iznosu od 1.139.165,01 </w:t>
      </w:r>
      <w:r>
        <w:rPr>
          <w:rFonts w:ascii="Times New Roman" w:hAnsi="Times New Roman" w:cs="Times New Roman"/>
        </w:rPr>
        <w:t>eura</w:t>
      </w:r>
      <w:r w:rsidR="00F05CD9">
        <w:rPr>
          <w:rFonts w:ascii="Times New Roman" w:hAnsi="Times New Roman" w:cs="Times New Roman"/>
        </w:rPr>
        <w:t>, m</w:t>
      </w:r>
      <w:r>
        <w:rPr>
          <w:rFonts w:ascii="Times New Roman" w:hAnsi="Times New Roman" w:cs="Times New Roman"/>
        </w:rPr>
        <w:t>anjak iz izvora pomoći ostvareni je u iznosu od -</w:t>
      </w:r>
      <w:r w:rsidR="00F05CD9">
        <w:rPr>
          <w:rFonts w:ascii="Times New Roman" w:hAnsi="Times New Roman" w:cs="Times New Roman"/>
        </w:rPr>
        <w:t>1.963,42</w:t>
      </w:r>
      <w:r>
        <w:rPr>
          <w:rFonts w:ascii="Times New Roman" w:hAnsi="Times New Roman" w:cs="Times New Roman"/>
        </w:rPr>
        <w:t xml:space="preserve"> eura i to iz izvora 40 iznos od</w:t>
      </w:r>
      <w:r w:rsidR="00F05CD9">
        <w:rPr>
          <w:rFonts w:ascii="Times New Roman" w:hAnsi="Times New Roman" w:cs="Times New Roman"/>
        </w:rPr>
        <w:t xml:space="preserve"> 1.114,54</w:t>
      </w:r>
      <w:r>
        <w:rPr>
          <w:rFonts w:ascii="Times New Roman" w:hAnsi="Times New Roman" w:cs="Times New Roman"/>
        </w:rPr>
        <w:t xml:space="preserve"> eura i -</w:t>
      </w:r>
      <w:r w:rsidR="00F05CD9">
        <w:rPr>
          <w:rFonts w:ascii="Times New Roman" w:hAnsi="Times New Roman" w:cs="Times New Roman"/>
        </w:rPr>
        <w:t>3.077,96</w:t>
      </w:r>
      <w:r>
        <w:rPr>
          <w:rFonts w:ascii="Times New Roman" w:hAnsi="Times New Roman" w:cs="Times New Roman"/>
        </w:rPr>
        <w:t xml:space="preserve"> eura iz izvora 482</w:t>
      </w:r>
    </w:p>
    <w:p w14:paraId="31EA82D5" w14:textId="77777777" w:rsidR="00ED095C" w:rsidRPr="00ED095C" w:rsidRDefault="00ED095C" w:rsidP="00ED095C">
      <w:pPr>
        <w:spacing w:after="0"/>
        <w:jc w:val="both"/>
        <w:rPr>
          <w:rFonts w:ascii="Times New Roman" w:hAnsi="Times New Roman" w:cs="Times New Roman"/>
        </w:rPr>
      </w:pPr>
    </w:p>
    <w:p w14:paraId="15AB993E" w14:textId="58963D56" w:rsidR="00ED095C" w:rsidRPr="00A67CE7" w:rsidRDefault="00ED095C" w:rsidP="00ED095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67CE7">
        <w:rPr>
          <w:rFonts w:ascii="Times New Roman" w:eastAsia="Calibri" w:hAnsi="Times New Roman" w:cs="Times New Roman"/>
        </w:rPr>
        <w:t>Tabelarni prikaz raspoloživih sredstava iz prethodnih godina prema izvorima financiranja:</w:t>
      </w:r>
    </w:p>
    <w:p w14:paraId="732298EB" w14:textId="77777777" w:rsidR="00ED095C" w:rsidRPr="00A67CE7" w:rsidRDefault="00ED095C" w:rsidP="00ED095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Style w:val="Reetkatablice"/>
        <w:tblW w:w="10201" w:type="dxa"/>
        <w:tblLook w:val="04A0" w:firstRow="1" w:lastRow="0" w:firstColumn="1" w:lastColumn="0" w:noHBand="0" w:noVBand="1"/>
      </w:tblPr>
      <w:tblGrid>
        <w:gridCol w:w="1129"/>
        <w:gridCol w:w="4111"/>
        <w:gridCol w:w="4961"/>
      </w:tblGrid>
      <w:tr w:rsidR="00ED095C" w:rsidRPr="00A67CE7" w14:paraId="68D9F63F" w14:textId="77777777" w:rsidTr="00ED095C">
        <w:tc>
          <w:tcPr>
            <w:tcW w:w="1129" w:type="dxa"/>
            <w:shd w:val="clear" w:color="auto" w:fill="E7E6E6" w:themeFill="background2"/>
          </w:tcPr>
          <w:p w14:paraId="11516576" w14:textId="77777777" w:rsidR="00ED095C" w:rsidRPr="00A67CE7" w:rsidRDefault="00ED095C" w:rsidP="007330AC">
            <w:pPr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Izvor</w:t>
            </w:r>
          </w:p>
        </w:tc>
        <w:tc>
          <w:tcPr>
            <w:tcW w:w="4111" w:type="dxa"/>
            <w:shd w:val="clear" w:color="auto" w:fill="E7E6E6" w:themeFill="background2"/>
          </w:tcPr>
          <w:p w14:paraId="7AAE1D88" w14:textId="77777777" w:rsidR="00ED095C" w:rsidRPr="00A67CE7" w:rsidRDefault="00ED095C" w:rsidP="007330AC">
            <w:pPr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Naziv izvora</w:t>
            </w:r>
          </w:p>
        </w:tc>
        <w:tc>
          <w:tcPr>
            <w:tcW w:w="4961" w:type="dxa"/>
            <w:shd w:val="clear" w:color="auto" w:fill="E7E6E6" w:themeFill="background2"/>
          </w:tcPr>
          <w:p w14:paraId="04AFD70E" w14:textId="77777777" w:rsidR="00ED095C" w:rsidRPr="00A67CE7" w:rsidRDefault="00ED095C" w:rsidP="007330AC">
            <w:pPr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Manjak/višak</w:t>
            </w:r>
          </w:p>
        </w:tc>
      </w:tr>
      <w:tr w:rsidR="00ED095C" w:rsidRPr="00A67CE7" w14:paraId="338A2F96" w14:textId="77777777" w:rsidTr="00ED095C">
        <w:tc>
          <w:tcPr>
            <w:tcW w:w="1129" w:type="dxa"/>
          </w:tcPr>
          <w:p w14:paraId="0CC8B7A4" w14:textId="77777777" w:rsidR="00ED095C" w:rsidRPr="00A67CE7" w:rsidRDefault="00ED095C" w:rsidP="007330AC">
            <w:pPr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1</w:t>
            </w:r>
          </w:p>
        </w:tc>
        <w:tc>
          <w:tcPr>
            <w:tcW w:w="4111" w:type="dxa"/>
          </w:tcPr>
          <w:p w14:paraId="0B39BF83" w14:textId="77777777" w:rsidR="00ED095C" w:rsidRPr="00A67CE7" w:rsidRDefault="00ED095C" w:rsidP="007330AC">
            <w:pPr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Opći prihodi i primici</w:t>
            </w:r>
          </w:p>
        </w:tc>
        <w:tc>
          <w:tcPr>
            <w:tcW w:w="4961" w:type="dxa"/>
          </w:tcPr>
          <w:p w14:paraId="4174A928" w14:textId="351B80C7" w:rsidR="00ED095C" w:rsidRPr="00A67CE7" w:rsidRDefault="00ED095C" w:rsidP="007330AC">
            <w:pPr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hr-HR"/>
              </w:rPr>
              <w:t>-49,78</w:t>
            </w:r>
          </w:p>
        </w:tc>
      </w:tr>
      <w:tr w:rsidR="00ED095C" w:rsidRPr="00A67CE7" w14:paraId="52A6D65C" w14:textId="77777777" w:rsidTr="00ED095C">
        <w:tc>
          <w:tcPr>
            <w:tcW w:w="1129" w:type="dxa"/>
          </w:tcPr>
          <w:p w14:paraId="57504EFA" w14:textId="77777777" w:rsidR="00ED095C" w:rsidRPr="00A67CE7" w:rsidRDefault="00ED095C" w:rsidP="007330AC">
            <w:pPr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2</w:t>
            </w:r>
          </w:p>
        </w:tc>
        <w:tc>
          <w:tcPr>
            <w:tcW w:w="4111" w:type="dxa"/>
          </w:tcPr>
          <w:p w14:paraId="3EF2C395" w14:textId="77777777" w:rsidR="00ED095C" w:rsidRPr="00A67CE7" w:rsidRDefault="00ED095C" w:rsidP="007330AC">
            <w:pPr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Vlastiti prihodi</w:t>
            </w:r>
          </w:p>
        </w:tc>
        <w:tc>
          <w:tcPr>
            <w:tcW w:w="4961" w:type="dxa"/>
          </w:tcPr>
          <w:p w14:paraId="02460127" w14:textId="74AB5C01" w:rsidR="00ED095C" w:rsidRPr="00A67CE7" w:rsidRDefault="00ED095C" w:rsidP="007330AC">
            <w:pPr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hr-HR"/>
              </w:rPr>
              <w:t>13.357,27</w:t>
            </w:r>
          </w:p>
        </w:tc>
      </w:tr>
      <w:tr w:rsidR="00ED095C" w:rsidRPr="00A67CE7" w14:paraId="0E7656CF" w14:textId="77777777" w:rsidTr="00ED095C">
        <w:tc>
          <w:tcPr>
            <w:tcW w:w="1129" w:type="dxa"/>
          </w:tcPr>
          <w:p w14:paraId="657A732B" w14:textId="77777777" w:rsidR="00ED095C" w:rsidRPr="00A67CE7" w:rsidRDefault="00ED095C" w:rsidP="007330AC">
            <w:pPr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3</w:t>
            </w:r>
          </w:p>
        </w:tc>
        <w:tc>
          <w:tcPr>
            <w:tcW w:w="4111" w:type="dxa"/>
          </w:tcPr>
          <w:p w14:paraId="25A1311C" w14:textId="77777777" w:rsidR="00ED095C" w:rsidRPr="00A67CE7" w:rsidRDefault="00ED095C" w:rsidP="007330AC">
            <w:pPr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Prihodi za posebne namjene</w:t>
            </w:r>
          </w:p>
        </w:tc>
        <w:tc>
          <w:tcPr>
            <w:tcW w:w="4961" w:type="dxa"/>
          </w:tcPr>
          <w:p w14:paraId="33E5B5A5" w14:textId="5B0ABB50" w:rsidR="00ED095C" w:rsidRPr="00A67CE7" w:rsidRDefault="00ED095C" w:rsidP="007330AC">
            <w:pPr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hr-HR"/>
              </w:rPr>
              <w:t>316.923,36</w:t>
            </w:r>
          </w:p>
        </w:tc>
      </w:tr>
      <w:tr w:rsidR="00ED095C" w:rsidRPr="00A67CE7" w14:paraId="7B02B4F0" w14:textId="77777777" w:rsidTr="00ED095C">
        <w:tc>
          <w:tcPr>
            <w:tcW w:w="1129" w:type="dxa"/>
          </w:tcPr>
          <w:p w14:paraId="6CECEAD5" w14:textId="77777777" w:rsidR="00ED095C" w:rsidRPr="00A67CE7" w:rsidRDefault="00ED095C" w:rsidP="007330AC">
            <w:pPr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4</w:t>
            </w:r>
          </w:p>
        </w:tc>
        <w:tc>
          <w:tcPr>
            <w:tcW w:w="4111" w:type="dxa"/>
          </w:tcPr>
          <w:p w14:paraId="57F9F0F4" w14:textId="77777777" w:rsidR="00ED095C" w:rsidRPr="00A67CE7" w:rsidRDefault="00ED095C" w:rsidP="007330AC">
            <w:pPr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Pomoći</w:t>
            </w:r>
          </w:p>
        </w:tc>
        <w:tc>
          <w:tcPr>
            <w:tcW w:w="4961" w:type="dxa"/>
          </w:tcPr>
          <w:p w14:paraId="2A9D98FC" w14:textId="6A680D60" w:rsidR="00ED095C" w:rsidRPr="00A67CE7" w:rsidRDefault="00ED095C" w:rsidP="007330AC">
            <w:pPr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hr-HR"/>
              </w:rPr>
              <w:t>-3.677,04</w:t>
            </w:r>
          </w:p>
        </w:tc>
      </w:tr>
      <w:tr w:rsidR="00ED095C" w:rsidRPr="00A67CE7" w14:paraId="213D9162" w14:textId="77777777" w:rsidTr="00ED095C">
        <w:tc>
          <w:tcPr>
            <w:tcW w:w="1129" w:type="dxa"/>
          </w:tcPr>
          <w:p w14:paraId="0E4F5B60" w14:textId="77777777" w:rsidR="00ED095C" w:rsidRPr="00A67CE7" w:rsidRDefault="00ED095C" w:rsidP="007330AC">
            <w:pPr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</w:p>
        </w:tc>
        <w:tc>
          <w:tcPr>
            <w:tcW w:w="4111" w:type="dxa"/>
          </w:tcPr>
          <w:p w14:paraId="15712368" w14:textId="77777777" w:rsidR="00ED095C" w:rsidRPr="00A67CE7" w:rsidRDefault="00ED095C" w:rsidP="007330AC">
            <w:pPr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Ukupno preneseni rezultat:</w:t>
            </w:r>
          </w:p>
        </w:tc>
        <w:tc>
          <w:tcPr>
            <w:tcW w:w="4961" w:type="dxa"/>
          </w:tcPr>
          <w:p w14:paraId="306802BB" w14:textId="296AC586" w:rsidR="00ED095C" w:rsidRPr="00A67CE7" w:rsidRDefault="00ED095C" w:rsidP="007330AC">
            <w:pPr>
              <w:jc w:val="right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r-HR"/>
              </w:rPr>
              <w:t>326.553,81</w:t>
            </w:r>
          </w:p>
        </w:tc>
      </w:tr>
    </w:tbl>
    <w:p w14:paraId="2C942448" w14:textId="77777777" w:rsidR="00ED095C" w:rsidRDefault="00ED095C" w:rsidP="006E2C84">
      <w:pPr>
        <w:spacing w:after="0"/>
        <w:jc w:val="both"/>
        <w:rPr>
          <w:rFonts w:ascii="Times New Roman" w:hAnsi="Times New Roman" w:cs="Times New Roman"/>
        </w:rPr>
      </w:pPr>
    </w:p>
    <w:p w14:paraId="32B44BE9" w14:textId="77777777" w:rsidR="00153D05" w:rsidRDefault="00153D05" w:rsidP="000C1677">
      <w:pPr>
        <w:pStyle w:val="box474667"/>
        <w:shd w:val="clear" w:color="auto" w:fill="FFFFFF"/>
        <w:spacing w:before="0" w:beforeAutospacing="0" w:after="48" w:afterAutospacing="0"/>
        <w:ind w:left="360"/>
        <w:textAlignment w:val="baseline"/>
        <w:rPr>
          <w:b/>
          <w:bCs/>
          <w:color w:val="231F20"/>
          <w:sz w:val="22"/>
          <w:szCs w:val="22"/>
        </w:rPr>
      </w:pPr>
    </w:p>
    <w:p w14:paraId="5F51FDAF" w14:textId="49D0F3F9" w:rsidR="000C1677" w:rsidRPr="00153D05" w:rsidRDefault="00153D05" w:rsidP="00153D05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b/>
          <w:bCs/>
          <w:color w:val="231F20"/>
          <w:sz w:val="22"/>
          <w:szCs w:val="22"/>
          <w:u w:val="single"/>
        </w:rPr>
      </w:pPr>
      <w:r w:rsidRPr="00153D05">
        <w:rPr>
          <w:b/>
          <w:bCs/>
          <w:color w:val="231F20"/>
          <w:sz w:val="22"/>
          <w:szCs w:val="22"/>
          <w:u w:val="single"/>
        </w:rPr>
        <w:t>Izvještaj o rashodima prema funkcijskoj klasifikaciji:</w:t>
      </w:r>
    </w:p>
    <w:p w14:paraId="3C0BEA65" w14:textId="77777777" w:rsidR="00153D05" w:rsidRPr="00153D05" w:rsidRDefault="00153D05" w:rsidP="00153D05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153D05">
        <w:rPr>
          <w:rFonts w:ascii="Times New Roman" w:hAnsi="Times New Roman" w:cs="Times New Roman"/>
        </w:rPr>
        <w:t>Funkcijska klasifikacija sadrži rashode razvrstane prema njihovoj namjeni. Prema funkcijskoj klasifikaciji razvrstavaju se rashodi poslovanja razreda 3 i rashodi za nabavu nefinancijske i to prema njihovoj namjeni.</w:t>
      </w:r>
    </w:p>
    <w:p w14:paraId="302BFF95" w14:textId="77777777" w:rsidR="00153D05" w:rsidRPr="00153D05" w:rsidRDefault="00153D05" w:rsidP="00153D05">
      <w:pPr>
        <w:spacing w:after="0"/>
        <w:jc w:val="both"/>
        <w:rPr>
          <w:rFonts w:ascii="Times New Roman" w:hAnsi="Times New Roman" w:cs="Times New Roman"/>
        </w:rPr>
      </w:pPr>
      <w:r w:rsidRPr="00153D05">
        <w:rPr>
          <w:rFonts w:ascii="Times New Roman" w:hAnsi="Times New Roman" w:cs="Times New Roman"/>
        </w:rPr>
        <w:t>Škola spada u funkciju 09 Obrazovanje  na razini funkcija države.</w:t>
      </w:r>
    </w:p>
    <w:p w14:paraId="3A9B9820" w14:textId="6FA075C1" w:rsidR="00153D05" w:rsidRPr="00153D05" w:rsidRDefault="00153D05" w:rsidP="00153D05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Reetkatablice"/>
        <w:tblW w:w="9918" w:type="dxa"/>
        <w:tblLayout w:type="fixed"/>
        <w:tblLook w:val="04A0" w:firstRow="1" w:lastRow="0" w:firstColumn="1" w:lastColumn="0" w:noHBand="0" w:noVBand="1"/>
      </w:tblPr>
      <w:tblGrid>
        <w:gridCol w:w="2405"/>
        <w:gridCol w:w="2977"/>
        <w:gridCol w:w="1984"/>
        <w:gridCol w:w="1701"/>
        <w:gridCol w:w="851"/>
      </w:tblGrid>
      <w:tr w:rsidR="00153D05" w:rsidRPr="00153D05" w14:paraId="6D3B430D" w14:textId="77777777" w:rsidTr="00196A7F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27D717" w14:textId="68E27751" w:rsidR="00153D05" w:rsidRPr="00153D05" w:rsidRDefault="00153D05">
            <w:pPr>
              <w:jc w:val="both"/>
              <w:rPr>
                <w:rFonts w:ascii="Times New Roman" w:hAnsi="Times New Roman" w:cs="Times New Roman"/>
              </w:rPr>
            </w:pPr>
            <w:r w:rsidRPr="00153D05">
              <w:rPr>
                <w:rFonts w:ascii="Times New Roman" w:hAnsi="Times New Roman" w:cs="Times New Roman"/>
              </w:rPr>
              <w:t>Broj</w:t>
            </w:r>
            <w:r w:rsidR="00196A7F">
              <w:rPr>
                <w:rFonts w:ascii="Times New Roman" w:hAnsi="Times New Roman" w:cs="Times New Roman"/>
              </w:rPr>
              <w:t xml:space="preserve"> </w:t>
            </w:r>
            <w:r w:rsidRPr="00153D05">
              <w:rPr>
                <w:rFonts w:ascii="Times New Roman" w:hAnsi="Times New Roman" w:cs="Times New Roman"/>
              </w:rPr>
              <w:t>ozn</w:t>
            </w:r>
            <w:r w:rsidR="00196A7F">
              <w:rPr>
                <w:rFonts w:ascii="Times New Roman" w:hAnsi="Times New Roman" w:cs="Times New Roman"/>
              </w:rPr>
              <w:t xml:space="preserve">aka </w:t>
            </w:r>
            <w:r w:rsidRPr="00153D05">
              <w:rPr>
                <w:rFonts w:ascii="Times New Roman" w:hAnsi="Times New Roman" w:cs="Times New Roman"/>
              </w:rPr>
              <w:t>fun</w:t>
            </w:r>
            <w:r w:rsidR="00196A7F">
              <w:rPr>
                <w:rFonts w:ascii="Times New Roman" w:hAnsi="Times New Roman" w:cs="Times New Roman"/>
              </w:rPr>
              <w:t>kcijske klasifikacije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739AE5" w14:textId="77777777" w:rsidR="00153D05" w:rsidRPr="00153D05" w:rsidRDefault="00153D05">
            <w:pPr>
              <w:jc w:val="both"/>
              <w:rPr>
                <w:rFonts w:ascii="Times New Roman" w:hAnsi="Times New Roman" w:cs="Times New Roman"/>
              </w:rPr>
            </w:pPr>
            <w:r w:rsidRPr="00153D05">
              <w:rPr>
                <w:rFonts w:ascii="Times New Roman" w:hAnsi="Times New Roman" w:cs="Times New Roman"/>
              </w:rPr>
              <w:t>Naziv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BAC58F" w14:textId="77777777" w:rsidR="00153D05" w:rsidRPr="00153D05" w:rsidRDefault="00153D05">
            <w:pPr>
              <w:jc w:val="both"/>
              <w:rPr>
                <w:rFonts w:ascii="Times New Roman" w:hAnsi="Times New Roman" w:cs="Times New Roman"/>
              </w:rPr>
            </w:pPr>
            <w:r w:rsidRPr="00153D05">
              <w:rPr>
                <w:rFonts w:ascii="Times New Roman" w:hAnsi="Times New Roman" w:cs="Times New Roman"/>
              </w:rPr>
              <w:t>Ostvareno u prethodnoj godini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39E560" w14:textId="77777777" w:rsidR="00153D05" w:rsidRPr="00153D05" w:rsidRDefault="00153D05">
            <w:pPr>
              <w:jc w:val="both"/>
              <w:rPr>
                <w:rFonts w:ascii="Times New Roman" w:hAnsi="Times New Roman" w:cs="Times New Roman"/>
              </w:rPr>
            </w:pPr>
            <w:r w:rsidRPr="00153D05">
              <w:rPr>
                <w:rFonts w:ascii="Times New Roman" w:hAnsi="Times New Roman" w:cs="Times New Roman"/>
              </w:rPr>
              <w:t>Ostvareno u tekućoj godini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217968" w14:textId="77777777" w:rsidR="00153D05" w:rsidRPr="00153D05" w:rsidRDefault="00153D05">
            <w:pPr>
              <w:jc w:val="both"/>
              <w:rPr>
                <w:rFonts w:ascii="Times New Roman" w:hAnsi="Times New Roman" w:cs="Times New Roman"/>
              </w:rPr>
            </w:pPr>
            <w:r w:rsidRPr="00153D05">
              <w:rPr>
                <w:rFonts w:ascii="Times New Roman" w:hAnsi="Times New Roman" w:cs="Times New Roman"/>
              </w:rPr>
              <w:t>Indeks</w:t>
            </w:r>
          </w:p>
        </w:tc>
      </w:tr>
      <w:tr w:rsidR="00153D05" w:rsidRPr="00153D05" w14:paraId="0E00D19B" w14:textId="77777777" w:rsidTr="00196A7F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883360" w14:textId="6F5D3FEF" w:rsidR="00153D05" w:rsidRPr="00153D05" w:rsidRDefault="00153D05">
            <w:pPr>
              <w:jc w:val="both"/>
              <w:rPr>
                <w:rFonts w:ascii="Times New Roman" w:hAnsi="Times New Roman" w:cs="Times New Roman"/>
              </w:rPr>
            </w:pPr>
            <w:r w:rsidRPr="00153D05">
              <w:rPr>
                <w:rFonts w:ascii="Times New Roman" w:hAnsi="Times New Roman" w:cs="Times New Roman"/>
              </w:rPr>
              <w:t>091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27A1D9" w14:textId="77777777" w:rsidR="00153D05" w:rsidRPr="00153D05" w:rsidRDefault="00153D05">
            <w:pPr>
              <w:jc w:val="both"/>
              <w:rPr>
                <w:rFonts w:ascii="Times New Roman" w:hAnsi="Times New Roman" w:cs="Times New Roman"/>
              </w:rPr>
            </w:pPr>
            <w:r w:rsidRPr="00153D05">
              <w:rPr>
                <w:rFonts w:ascii="Times New Roman" w:hAnsi="Times New Roman" w:cs="Times New Roman"/>
              </w:rPr>
              <w:t>Osnovno obrazovanje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C15BFA" w14:textId="77777777" w:rsidR="00153D05" w:rsidRPr="00153D05" w:rsidRDefault="00153D05">
            <w:pPr>
              <w:jc w:val="right"/>
              <w:rPr>
                <w:rFonts w:ascii="Times New Roman" w:hAnsi="Times New Roman" w:cs="Times New Roman"/>
              </w:rPr>
            </w:pPr>
            <w:r w:rsidRPr="00153D05">
              <w:rPr>
                <w:rFonts w:ascii="Times New Roman" w:hAnsi="Times New Roman" w:cs="Times New Roman"/>
              </w:rPr>
              <w:t>971.518,74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F26A9A" w14:textId="77777777" w:rsidR="00153D05" w:rsidRPr="00153D05" w:rsidRDefault="00153D05">
            <w:pPr>
              <w:jc w:val="right"/>
              <w:rPr>
                <w:rFonts w:ascii="Times New Roman" w:hAnsi="Times New Roman" w:cs="Times New Roman"/>
              </w:rPr>
            </w:pPr>
            <w:r w:rsidRPr="00153D05">
              <w:rPr>
                <w:rFonts w:ascii="Times New Roman" w:hAnsi="Times New Roman" w:cs="Times New Roman"/>
              </w:rPr>
              <w:t>1.221.550,53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F0552F" w14:textId="77777777" w:rsidR="00153D05" w:rsidRPr="00153D05" w:rsidRDefault="00153D05">
            <w:pPr>
              <w:jc w:val="right"/>
              <w:rPr>
                <w:rFonts w:ascii="Times New Roman" w:hAnsi="Times New Roman" w:cs="Times New Roman"/>
              </w:rPr>
            </w:pPr>
            <w:r w:rsidRPr="00153D05">
              <w:rPr>
                <w:rFonts w:ascii="Times New Roman" w:hAnsi="Times New Roman" w:cs="Times New Roman"/>
              </w:rPr>
              <w:t>125,7</w:t>
            </w:r>
          </w:p>
        </w:tc>
      </w:tr>
      <w:tr w:rsidR="00153D05" w:rsidRPr="00153D05" w14:paraId="69A0FFAE" w14:textId="77777777" w:rsidTr="00196A7F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75DF81" w14:textId="676AB560" w:rsidR="00153D05" w:rsidRPr="00153D05" w:rsidRDefault="00153D05">
            <w:pPr>
              <w:jc w:val="both"/>
              <w:rPr>
                <w:rFonts w:ascii="Times New Roman" w:hAnsi="Times New Roman" w:cs="Times New Roman"/>
              </w:rPr>
            </w:pPr>
            <w:r w:rsidRPr="00153D05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0C3A8B" w14:textId="77777777" w:rsidR="00153D05" w:rsidRPr="00196A7F" w:rsidRDefault="00153D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6A7F">
              <w:rPr>
                <w:rFonts w:ascii="Times New Roman" w:hAnsi="Times New Roman" w:cs="Times New Roman"/>
                <w:sz w:val="20"/>
                <w:szCs w:val="20"/>
              </w:rPr>
              <w:t>Niže srednjoškolsko obrazovanje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DA464E" w14:textId="77777777" w:rsidR="00153D05" w:rsidRPr="00153D05" w:rsidRDefault="00153D05">
            <w:pPr>
              <w:jc w:val="right"/>
              <w:rPr>
                <w:rFonts w:ascii="Times New Roman" w:hAnsi="Times New Roman" w:cs="Times New Roman"/>
              </w:rPr>
            </w:pPr>
            <w:r w:rsidRPr="00153D05">
              <w:rPr>
                <w:rFonts w:ascii="Times New Roman" w:hAnsi="Times New Roman" w:cs="Times New Roman"/>
              </w:rPr>
              <w:t>1.987,16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C7CC0A" w14:textId="77777777" w:rsidR="00153D05" w:rsidRPr="00153D05" w:rsidRDefault="00153D05">
            <w:pPr>
              <w:jc w:val="right"/>
              <w:rPr>
                <w:rFonts w:ascii="Times New Roman" w:hAnsi="Times New Roman" w:cs="Times New Roman"/>
              </w:rPr>
            </w:pPr>
            <w:r w:rsidRPr="00153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EB9431" w14:textId="77777777" w:rsidR="00153D05" w:rsidRPr="00153D05" w:rsidRDefault="00153D05">
            <w:pPr>
              <w:jc w:val="right"/>
              <w:rPr>
                <w:rFonts w:ascii="Times New Roman" w:hAnsi="Times New Roman" w:cs="Times New Roman"/>
              </w:rPr>
            </w:pPr>
            <w:r w:rsidRPr="00153D05">
              <w:rPr>
                <w:rFonts w:ascii="Times New Roman" w:hAnsi="Times New Roman" w:cs="Times New Roman"/>
              </w:rPr>
              <w:t>0,00</w:t>
            </w:r>
          </w:p>
        </w:tc>
      </w:tr>
    </w:tbl>
    <w:p w14:paraId="607D94FE" w14:textId="77777777" w:rsidR="00153D05" w:rsidRPr="00153D05" w:rsidRDefault="00153D05" w:rsidP="00153D05">
      <w:pPr>
        <w:spacing w:after="0"/>
        <w:jc w:val="both"/>
        <w:rPr>
          <w:rFonts w:ascii="Times New Roman" w:hAnsi="Times New Roman" w:cs="Times New Roman"/>
        </w:rPr>
      </w:pPr>
    </w:p>
    <w:p w14:paraId="4CC9CBDC" w14:textId="4C1F80E4" w:rsidR="00153D05" w:rsidRPr="00153D05" w:rsidRDefault="00153D05" w:rsidP="00153D05">
      <w:pPr>
        <w:spacing w:after="0"/>
        <w:jc w:val="both"/>
        <w:rPr>
          <w:rFonts w:ascii="Times New Roman" w:hAnsi="Times New Roman" w:cs="Times New Roman"/>
        </w:rPr>
      </w:pPr>
      <w:r w:rsidRPr="00153D05">
        <w:rPr>
          <w:rFonts w:ascii="Times New Roman" w:hAnsi="Times New Roman" w:cs="Times New Roman"/>
        </w:rPr>
        <w:lastRenderedPageBreak/>
        <w:t>Tijekom 2024. godine zabilježena su ulaganja u obrazovanje od 125,% više u odnosu na prethodnu godinu</w:t>
      </w:r>
      <w:r w:rsidR="00196A7F">
        <w:rPr>
          <w:rFonts w:ascii="Times New Roman" w:hAnsi="Times New Roman" w:cs="Times New Roman"/>
        </w:rPr>
        <w:t xml:space="preserve"> a o u odnosu na plan 73%</w:t>
      </w:r>
    </w:p>
    <w:p w14:paraId="402647F6" w14:textId="17A38D00" w:rsidR="00153D05" w:rsidRDefault="00153D05" w:rsidP="00196A7F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2"/>
          <w:szCs w:val="22"/>
        </w:rPr>
      </w:pPr>
    </w:p>
    <w:p w14:paraId="7864EA4D" w14:textId="77777777" w:rsidR="00153D05" w:rsidRPr="000C1677" w:rsidRDefault="00153D05" w:rsidP="000C1677">
      <w:pPr>
        <w:pStyle w:val="box474667"/>
        <w:shd w:val="clear" w:color="auto" w:fill="FFFFFF"/>
        <w:spacing w:before="0" w:beforeAutospacing="0" w:after="48" w:afterAutospacing="0"/>
        <w:ind w:left="360"/>
        <w:textAlignment w:val="baseline"/>
        <w:rPr>
          <w:color w:val="231F20"/>
          <w:sz w:val="22"/>
          <w:szCs w:val="22"/>
        </w:rPr>
      </w:pPr>
    </w:p>
    <w:p w14:paraId="00B849BC" w14:textId="27F0BBE2" w:rsidR="007F429C" w:rsidRDefault="00213475" w:rsidP="00396CB3">
      <w:pPr>
        <w:jc w:val="both"/>
        <w:rPr>
          <w:rFonts w:ascii="Times New Roman" w:hAnsi="Times New Roman" w:cs="Times New Roman"/>
          <w:b/>
          <w:u w:val="single"/>
        </w:rPr>
      </w:pPr>
      <w:r w:rsidRPr="004375AB">
        <w:rPr>
          <w:rFonts w:ascii="Times New Roman" w:hAnsi="Times New Roman" w:cs="Times New Roman"/>
          <w:b/>
          <w:u w:val="single"/>
        </w:rPr>
        <w:t>OBRAZLOŽENJE POSEBNOG DIJELA FINANCIJSKOG PLANA:</w:t>
      </w:r>
    </w:p>
    <w:p w14:paraId="3DDA57C1" w14:textId="1DE67076" w:rsidR="00151ECC" w:rsidRDefault="00151ECC" w:rsidP="00396CB3">
      <w:pPr>
        <w:jc w:val="both"/>
        <w:rPr>
          <w:rFonts w:ascii="Times New Roman" w:hAnsi="Times New Roman" w:cs="Times New Roman"/>
          <w:b/>
        </w:rPr>
      </w:pPr>
      <w:r w:rsidRPr="00151ECC">
        <w:rPr>
          <w:rFonts w:ascii="Times New Roman" w:hAnsi="Times New Roman" w:cs="Times New Roman"/>
          <w:b/>
        </w:rPr>
        <w:t xml:space="preserve">Škola po organizacijskoj klasifikacija </w:t>
      </w:r>
      <w:r>
        <w:rPr>
          <w:rFonts w:ascii="Times New Roman" w:hAnsi="Times New Roman" w:cs="Times New Roman"/>
          <w:b/>
        </w:rPr>
        <w:t>pripada:</w:t>
      </w:r>
    </w:p>
    <w:p w14:paraId="596486F2" w14:textId="29C650F0" w:rsidR="00151ECC" w:rsidRPr="00151ECC" w:rsidRDefault="00151ECC" w:rsidP="00396CB3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RAZDJEL</w:t>
      </w:r>
      <w:r w:rsidRPr="00151ECC">
        <w:rPr>
          <w:rFonts w:ascii="Times New Roman" w:hAnsi="Times New Roman" w:cs="Times New Roman"/>
          <w:b/>
        </w:rPr>
        <w:t xml:space="preserve"> 020 </w:t>
      </w:r>
      <w:r>
        <w:rPr>
          <w:rFonts w:ascii="Times New Roman" w:hAnsi="Times New Roman" w:cs="Times New Roman"/>
          <w:b/>
        </w:rPr>
        <w:t>UPRAVNI ODJEL ZA DRUŠTVENE DJELATNOSTI</w:t>
      </w:r>
    </w:p>
    <w:p w14:paraId="38F155CA" w14:textId="7520232A" w:rsidR="00396CB3" w:rsidRDefault="00396CB3" w:rsidP="00396CB3">
      <w:pPr>
        <w:jc w:val="both"/>
        <w:rPr>
          <w:rFonts w:ascii="Times New Roman" w:hAnsi="Times New Roman" w:cs="Times New Roman"/>
          <w:b/>
        </w:rPr>
      </w:pPr>
      <w:r w:rsidRPr="0048291E">
        <w:rPr>
          <w:rFonts w:ascii="Times New Roman" w:hAnsi="Times New Roman" w:cs="Times New Roman"/>
          <w:b/>
        </w:rPr>
        <w:t>GLAVA 02003 OSNOVNE ŠKOLE</w:t>
      </w:r>
    </w:p>
    <w:p w14:paraId="6CF20561" w14:textId="505C224E" w:rsidR="00565DD5" w:rsidRPr="0048291E" w:rsidRDefault="00565DD5" w:rsidP="00396CB3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Rashodi i izdaci po programskoj klasifikaciji:</w:t>
      </w:r>
    </w:p>
    <w:p w14:paraId="1D74EB78" w14:textId="77777777" w:rsidR="00396CB3" w:rsidRPr="004E1099" w:rsidRDefault="00396CB3" w:rsidP="00396CB3">
      <w:pPr>
        <w:jc w:val="both"/>
        <w:rPr>
          <w:rFonts w:ascii="Times New Roman" w:hAnsi="Times New Roman" w:cs="Times New Roman"/>
        </w:rPr>
      </w:pPr>
      <w:r w:rsidRPr="004E1099">
        <w:rPr>
          <w:rFonts w:ascii="Times New Roman" w:hAnsi="Times New Roman" w:cs="Times New Roman"/>
          <w:u w:val="single"/>
        </w:rPr>
        <w:t>PROGRAM 3002 OSNOVNI PROGRAM OSNOVNOŠKOLSKOG ODGOJA I OBRAZOVANJE</w:t>
      </w:r>
    </w:p>
    <w:p w14:paraId="297A2BAB" w14:textId="77777777" w:rsidR="0055281D" w:rsidRDefault="00396CB3" w:rsidP="00396CB3">
      <w:pPr>
        <w:spacing w:after="200"/>
        <w:jc w:val="both"/>
        <w:rPr>
          <w:rFonts w:ascii="Times New Roman" w:eastAsia="Calibri" w:hAnsi="Times New Roman" w:cs="Times New Roman"/>
          <w:b/>
        </w:rPr>
      </w:pPr>
      <w:r w:rsidRPr="004E1099">
        <w:rPr>
          <w:rFonts w:ascii="Times New Roman" w:eastAsia="Calibri" w:hAnsi="Times New Roman" w:cs="Times New Roman"/>
          <w:b/>
          <w:u w:val="single"/>
        </w:rPr>
        <w:t>Aktivnost: A300205 Decentralizirane funkcije osnovnog</w:t>
      </w:r>
      <w:r w:rsidR="0055281D">
        <w:rPr>
          <w:rFonts w:ascii="Times New Roman" w:eastAsia="Calibri" w:hAnsi="Times New Roman" w:cs="Times New Roman"/>
          <w:b/>
          <w:u w:val="single"/>
        </w:rPr>
        <w:t xml:space="preserve"> i srednjeg</w:t>
      </w:r>
      <w:r w:rsidRPr="004E1099">
        <w:rPr>
          <w:rFonts w:ascii="Times New Roman" w:eastAsia="Calibri" w:hAnsi="Times New Roman" w:cs="Times New Roman"/>
          <w:b/>
          <w:u w:val="single"/>
        </w:rPr>
        <w:t xml:space="preserve">  školstva</w:t>
      </w:r>
      <w:r w:rsidR="001003B1">
        <w:rPr>
          <w:rFonts w:ascii="Times New Roman" w:eastAsia="Calibri" w:hAnsi="Times New Roman" w:cs="Times New Roman"/>
          <w:b/>
          <w:u w:val="single"/>
        </w:rPr>
        <w:t xml:space="preserve"> </w:t>
      </w:r>
      <w:r w:rsidRPr="004E1099">
        <w:rPr>
          <w:rFonts w:ascii="Times New Roman" w:eastAsia="Calibri" w:hAnsi="Times New Roman" w:cs="Times New Roman"/>
          <w:b/>
          <w:u w:val="single"/>
        </w:rPr>
        <w:t>- 07</w:t>
      </w:r>
      <w:r w:rsidRPr="004E1099">
        <w:rPr>
          <w:rFonts w:ascii="Times New Roman" w:eastAsia="Calibri" w:hAnsi="Times New Roman" w:cs="Times New Roman"/>
          <w:b/>
        </w:rPr>
        <w:t xml:space="preserve">  </w:t>
      </w:r>
    </w:p>
    <w:p w14:paraId="4EEA0720" w14:textId="77777777" w:rsidR="00396CB3" w:rsidRPr="0055281D" w:rsidRDefault="0055281D" w:rsidP="00396CB3">
      <w:pPr>
        <w:spacing w:after="200"/>
        <w:jc w:val="both"/>
        <w:rPr>
          <w:rFonts w:ascii="Times New Roman" w:eastAsia="Calibri" w:hAnsi="Times New Roman" w:cs="Times New Roman"/>
          <w:b/>
          <w:u w:val="single"/>
        </w:rPr>
      </w:pPr>
      <w:r>
        <w:rPr>
          <w:rFonts w:ascii="Times New Roman" w:eastAsia="Calibri" w:hAnsi="Times New Roman" w:cs="Times New Roman"/>
          <w:b/>
        </w:rPr>
        <w:tab/>
      </w:r>
      <w:r w:rsidRPr="0055281D">
        <w:rPr>
          <w:rFonts w:ascii="Times New Roman" w:eastAsia="Calibri" w:hAnsi="Times New Roman" w:cs="Times New Roman"/>
          <w:b/>
          <w:u w:val="single"/>
        </w:rPr>
        <w:t xml:space="preserve">     </w:t>
      </w:r>
      <w:r>
        <w:rPr>
          <w:rFonts w:ascii="Times New Roman" w:eastAsia="Calibri" w:hAnsi="Times New Roman" w:cs="Times New Roman"/>
          <w:b/>
          <w:u w:val="single"/>
        </w:rPr>
        <w:t>:</w:t>
      </w:r>
      <w:r w:rsidRPr="0055281D">
        <w:rPr>
          <w:rFonts w:ascii="Times New Roman" w:eastAsia="Calibri" w:hAnsi="Times New Roman" w:cs="Times New Roman"/>
          <w:b/>
          <w:u w:val="single"/>
        </w:rPr>
        <w:t xml:space="preserve"> A 300206 Decentralizirane funkcije srednjoškolskog obrazovanja </w:t>
      </w:r>
      <w:r w:rsidR="00396CB3" w:rsidRPr="0055281D">
        <w:rPr>
          <w:rFonts w:ascii="Times New Roman" w:eastAsia="Calibri" w:hAnsi="Times New Roman" w:cs="Times New Roman"/>
          <w:b/>
          <w:u w:val="single"/>
        </w:rPr>
        <w:t xml:space="preserve">           </w:t>
      </w:r>
    </w:p>
    <w:p w14:paraId="032045D3" w14:textId="360123EA" w:rsidR="00EE331B" w:rsidRDefault="0055281D" w:rsidP="00EE331B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ove</w:t>
      </w:r>
      <w:r w:rsidR="00396CB3" w:rsidRPr="004E1099">
        <w:rPr>
          <w:rFonts w:ascii="Times New Roman" w:hAnsi="Times New Roman" w:cs="Times New Roman"/>
        </w:rPr>
        <w:t xml:space="preserve"> aktivnost</w:t>
      </w:r>
      <w:r w:rsidR="00BB1FFC">
        <w:rPr>
          <w:rFonts w:ascii="Times New Roman" w:hAnsi="Times New Roman" w:cs="Times New Roman"/>
        </w:rPr>
        <w:t>i</w:t>
      </w:r>
      <w:r w:rsidR="00396CB3" w:rsidRPr="004E1099">
        <w:rPr>
          <w:rFonts w:ascii="Times New Roman" w:hAnsi="Times New Roman" w:cs="Times New Roman"/>
        </w:rPr>
        <w:t xml:space="preserve"> su planirana sredstva u iznosu od </w:t>
      </w:r>
      <w:r w:rsidR="0022733A">
        <w:rPr>
          <w:rFonts w:ascii="Times New Roman" w:hAnsi="Times New Roman" w:cs="Times New Roman"/>
        </w:rPr>
        <w:t>45.555,00</w:t>
      </w:r>
      <w:r w:rsidR="002055BA">
        <w:rPr>
          <w:rFonts w:ascii="Times New Roman" w:hAnsi="Times New Roman" w:cs="Times New Roman"/>
        </w:rPr>
        <w:t xml:space="preserve"> eura</w:t>
      </w:r>
      <w:r w:rsidR="00396CB3" w:rsidRPr="004E1099">
        <w:rPr>
          <w:rFonts w:ascii="Times New Roman" w:hAnsi="Times New Roman" w:cs="Times New Roman"/>
        </w:rPr>
        <w:t xml:space="preserve">,  a utrošena su u iznosu od </w:t>
      </w:r>
      <w:r w:rsidR="0022733A">
        <w:rPr>
          <w:rFonts w:ascii="Times New Roman" w:hAnsi="Times New Roman" w:cs="Times New Roman"/>
        </w:rPr>
        <w:t>45.555,00</w:t>
      </w:r>
      <w:r w:rsidR="002055BA">
        <w:rPr>
          <w:rFonts w:ascii="Times New Roman" w:hAnsi="Times New Roman" w:cs="Times New Roman"/>
        </w:rPr>
        <w:t xml:space="preserve"> eura</w:t>
      </w:r>
      <w:r>
        <w:rPr>
          <w:rFonts w:ascii="Times New Roman" w:hAnsi="Times New Roman" w:cs="Times New Roman"/>
        </w:rPr>
        <w:t xml:space="preserve"> Indeks ostvarenja je</w:t>
      </w:r>
      <w:r w:rsidR="00396CB3" w:rsidRPr="004E1099">
        <w:rPr>
          <w:rFonts w:ascii="Times New Roman" w:hAnsi="Times New Roman" w:cs="Times New Roman"/>
        </w:rPr>
        <w:t xml:space="preserve"> </w:t>
      </w:r>
      <w:r w:rsidR="0022733A">
        <w:rPr>
          <w:rFonts w:ascii="Times New Roman" w:hAnsi="Times New Roman" w:cs="Times New Roman"/>
        </w:rPr>
        <w:t>100</w:t>
      </w:r>
      <w:r w:rsidR="006C38B7">
        <w:rPr>
          <w:rFonts w:ascii="Times New Roman" w:hAnsi="Times New Roman" w:cs="Times New Roman"/>
        </w:rPr>
        <w:t xml:space="preserve"> </w:t>
      </w:r>
      <w:r w:rsidR="00396CB3" w:rsidRPr="004E1099">
        <w:rPr>
          <w:rFonts w:ascii="Times New Roman" w:hAnsi="Times New Roman" w:cs="Times New Roman"/>
        </w:rPr>
        <w:t xml:space="preserve">% </w:t>
      </w:r>
    </w:p>
    <w:p w14:paraId="0823520C" w14:textId="77777777" w:rsidR="001003B1" w:rsidRPr="00EE331B" w:rsidRDefault="001003B1" w:rsidP="00EE331B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E1099">
        <w:rPr>
          <w:rFonts w:ascii="Times New Roman" w:eastAsia="Calibri" w:hAnsi="Times New Roman" w:cs="Times New Roman"/>
        </w:rPr>
        <w:t xml:space="preserve">Ovom aktivnošću osiguravaju se sredstva za </w:t>
      </w:r>
      <w:r w:rsidRPr="004E1099">
        <w:rPr>
          <w:rStyle w:val="apple-style-span"/>
        </w:rPr>
        <w:t xml:space="preserve">financiranje minimalnog financijskog standarda javnih potreba osnovnog školstva u Gradu Koprivnica  i to za: </w:t>
      </w:r>
      <w:r w:rsidRPr="004E1099">
        <w:rPr>
          <w:rFonts w:ascii="Times New Roman" w:hAnsi="Times New Roman" w:cs="Times New Roman"/>
        </w:rPr>
        <w:t>službena putovanja, stručno usavršavanje zaposlenika, uredski i ostali materijal, energiju, materijal za tekuće i investicijsko održavanje, usluge telefona, pošte i prijevoza, usluge tekućeg i investicijskog održavanja, komunalne usluge, računalne usluge, zdravstvene usluge, intelektualne usluge, ostale usluge, ostale nespomenute rashode poslovanja, premije osiguranja, članarine i norme te nabavka postrojenja i opreme.</w:t>
      </w:r>
    </w:p>
    <w:p w14:paraId="4E0F5826" w14:textId="77777777" w:rsidR="00EE331B" w:rsidRDefault="00EE331B" w:rsidP="00396CB3">
      <w:pPr>
        <w:jc w:val="both"/>
        <w:rPr>
          <w:rFonts w:ascii="Times New Roman" w:hAnsi="Times New Roman" w:cs="Times New Roman"/>
          <w:u w:val="single"/>
        </w:rPr>
      </w:pPr>
    </w:p>
    <w:p w14:paraId="3DB586B5" w14:textId="77777777" w:rsidR="00396CB3" w:rsidRPr="00EE331B" w:rsidRDefault="00396CB3" w:rsidP="00EE331B">
      <w:pPr>
        <w:jc w:val="both"/>
        <w:rPr>
          <w:rStyle w:val="apple-style-span"/>
        </w:rPr>
      </w:pPr>
      <w:r w:rsidRPr="004E1099">
        <w:rPr>
          <w:rFonts w:ascii="Times New Roman" w:hAnsi="Times New Roman" w:cs="Times New Roman"/>
          <w:u w:val="single"/>
        </w:rPr>
        <w:t>PROGRAM 3003 DODATNI PROGRAMI ODGOJA I OBRAZOVANJE</w:t>
      </w:r>
    </w:p>
    <w:p w14:paraId="77FDA14C" w14:textId="77777777" w:rsidR="003E25E4" w:rsidRDefault="00396CB3" w:rsidP="00396CB3">
      <w:pPr>
        <w:spacing w:after="200"/>
        <w:jc w:val="both"/>
        <w:rPr>
          <w:rFonts w:ascii="Times New Roman" w:eastAsia="Calibri" w:hAnsi="Times New Roman" w:cs="Times New Roman"/>
          <w:b/>
          <w:u w:val="single"/>
        </w:rPr>
      </w:pPr>
      <w:r w:rsidRPr="004E1099">
        <w:rPr>
          <w:rFonts w:ascii="Times New Roman" w:eastAsia="Calibri" w:hAnsi="Times New Roman" w:cs="Times New Roman"/>
        </w:rPr>
        <w:t xml:space="preserve">     </w:t>
      </w:r>
      <w:r w:rsidRPr="004E1099">
        <w:rPr>
          <w:rFonts w:ascii="Times New Roman" w:eastAsia="Calibri" w:hAnsi="Times New Roman" w:cs="Times New Roman"/>
          <w:b/>
          <w:u w:val="single"/>
        </w:rPr>
        <w:t>Aktivnost:</w:t>
      </w:r>
      <w:r w:rsidR="001003B1">
        <w:rPr>
          <w:rFonts w:ascii="Times New Roman" w:eastAsia="Calibri" w:hAnsi="Times New Roman" w:cs="Times New Roman"/>
          <w:b/>
          <w:u w:val="single"/>
        </w:rPr>
        <w:t xml:space="preserve"> </w:t>
      </w:r>
      <w:r w:rsidR="008048CD">
        <w:rPr>
          <w:rFonts w:ascii="Times New Roman" w:eastAsia="Calibri" w:hAnsi="Times New Roman" w:cs="Times New Roman"/>
          <w:b/>
          <w:u w:val="single"/>
        </w:rPr>
        <w:t xml:space="preserve">A300309 </w:t>
      </w:r>
      <w:r w:rsidRPr="004E1099">
        <w:rPr>
          <w:rFonts w:ascii="Times New Roman" w:eastAsia="Calibri" w:hAnsi="Times New Roman" w:cs="Times New Roman"/>
          <w:b/>
          <w:u w:val="single"/>
        </w:rPr>
        <w:t xml:space="preserve">Slobodne aktivnosti i školska natjecanja </w:t>
      </w:r>
    </w:p>
    <w:p w14:paraId="5821CEC1" w14:textId="268F5A59" w:rsidR="006C38B7" w:rsidRPr="009B5EF2" w:rsidRDefault="003E25E4" w:rsidP="003E25E4">
      <w:pPr>
        <w:spacing w:after="200"/>
        <w:jc w:val="both"/>
        <w:rPr>
          <w:rFonts w:ascii="Times New Roman" w:hAnsi="Times New Roman" w:cs="Times New Roman"/>
        </w:rPr>
      </w:pPr>
      <w:r w:rsidRPr="009B5EF2">
        <w:rPr>
          <w:rFonts w:ascii="Times New Roman" w:hAnsi="Times New Roman" w:cs="Times New Roman"/>
        </w:rPr>
        <w:t>Za ovu aktivnost su</w:t>
      </w:r>
      <w:r w:rsidR="0076503F" w:rsidRPr="009B5EF2">
        <w:rPr>
          <w:rFonts w:ascii="Times New Roman" w:hAnsi="Times New Roman" w:cs="Times New Roman"/>
        </w:rPr>
        <w:t xml:space="preserve"> planirana sredstva u iznosu od </w:t>
      </w:r>
      <w:r w:rsidR="007E31BF" w:rsidRPr="009B5EF2">
        <w:rPr>
          <w:rFonts w:ascii="Times New Roman" w:hAnsi="Times New Roman" w:cs="Times New Roman"/>
        </w:rPr>
        <w:t>3.500,00</w:t>
      </w:r>
      <w:r w:rsidR="002055BA" w:rsidRPr="009B5EF2">
        <w:rPr>
          <w:rFonts w:ascii="Times New Roman" w:hAnsi="Times New Roman" w:cs="Times New Roman"/>
        </w:rPr>
        <w:t xml:space="preserve"> eura</w:t>
      </w:r>
      <w:r w:rsidR="006C38B7" w:rsidRPr="009B5EF2">
        <w:rPr>
          <w:rFonts w:ascii="Times New Roman" w:hAnsi="Times New Roman" w:cs="Times New Roman"/>
        </w:rPr>
        <w:t xml:space="preserve"> a utrošena su u iznosu od </w:t>
      </w:r>
      <w:r w:rsidR="007E31BF" w:rsidRPr="009B5EF2">
        <w:rPr>
          <w:rFonts w:ascii="Times New Roman" w:hAnsi="Times New Roman" w:cs="Times New Roman"/>
        </w:rPr>
        <w:t>3.500,00</w:t>
      </w:r>
      <w:r w:rsidR="002055BA" w:rsidRPr="009B5EF2">
        <w:rPr>
          <w:rFonts w:ascii="Times New Roman" w:hAnsi="Times New Roman" w:cs="Times New Roman"/>
        </w:rPr>
        <w:t xml:space="preserve"> eura</w:t>
      </w:r>
      <w:r w:rsidR="006C38B7" w:rsidRPr="009B5EF2">
        <w:rPr>
          <w:rFonts w:ascii="Times New Roman" w:hAnsi="Times New Roman" w:cs="Times New Roman"/>
        </w:rPr>
        <w:t xml:space="preserve">. Indeks ostvarenja je </w:t>
      </w:r>
      <w:r w:rsidR="007E31BF" w:rsidRPr="009B5EF2">
        <w:rPr>
          <w:rFonts w:ascii="Times New Roman" w:hAnsi="Times New Roman" w:cs="Times New Roman"/>
        </w:rPr>
        <w:t>100</w:t>
      </w:r>
      <w:r w:rsidR="006C38B7" w:rsidRPr="009B5EF2">
        <w:rPr>
          <w:rFonts w:ascii="Times New Roman" w:hAnsi="Times New Roman" w:cs="Times New Roman"/>
        </w:rPr>
        <w:t>%</w:t>
      </w:r>
    </w:p>
    <w:p w14:paraId="1212EAC8" w14:textId="49CAF053" w:rsidR="00196A7F" w:rsidRDefault="00396CB3" w:rsidP="000178FE">
      <w:pPr>
        <w:spacing w:after="0"/>
        <w:ind w:firstLine="709"/>
        <w:jc w:val="both"/>
        <w:rPr>
          <w:rFonts w:ascii="Times New Roman" w:eastAsia="Calibri" w:hAnsi="Times New Roman" w:cs="Times New Roman"/>
        </w:rPr>
      </w:pPr>
      <w:r w:rsidRPr="009B5EF2">
        <w:rPr>
          <w:rFonts w:ascii="Times New Roman" w:eastAsia="Calibri" w:hAnsi="Times New Roman" w:cs="Times New Roman"/>
        </w:rPr>
        <w:t>Ov</w:t>
      </w:r>
      <w:r w:rsidR="00196A7F" w:rsidRPr="009B5EF2">
        <w:rPr>
          <w:rFonts w:ascii="Times New Roman" w:eastAsia="Calibri" w:hAnsi="Times New Roman" w:cs="Times New Roman"/>
        </w:rPr>
        <w:t xml:space="preserve">a aktivnost odnosi  se na realizaciju Projekta „Mali princ ili budi svoja “za čije se je financiranje dobio novac iz Ministarstva znanosti i obrazovanja za poticanje </w:t>
      </w:r>
      <w:r w:rsidR="009B5EF2" w:rsidRPr="009B5EF2">
        <w:rPr>
          <w:rFonts w:ascii="Times New Roman" w:eastAsia="Calibri" w:hAnsi="Times New Roman" w:cs="Times New Roman"/>
        </w:rPr>
        <w:t>slobodnih aktivnosti. U ovom projektu imali smo rashode za uredski materijal, usluge prijevoza, intelektualne usluge, naknade troškova osobama izvan radnog odnosa i reprezentaciju</w:t>
      </w:r>
      <w:r w:rsidR="009B5EF2">
        <w:rPr>
          <w:rFonts w:ascii="Times New Roman" w:eastAsia="Calibri" w:hAnsi="Times New Roman" w:cs="Times New Roman"/>
        </w:rPr>
        <w:t>.</w:t>
      </w:r>
    </w:p>
    <w:p w14:paraId="0B34F15B" w14:textId="3C7ACB71" w:rsidR="00196A7F" w:rsidRDefault="000178FE" w:rsidP="000178FE">
      <w:pPr>
        <w:spacing w:after="0"/>
        <w:ind w:firstLine="709"/>
        <w:jc w:val="both"/>
        <w:rPr>
          <w:rFonts w:ascii="Times New Roman" w:eastAsia="Calibri" w:hAnsi="Times New Roman" w:cs="Times New Roman"/>
          <w:u w:val="single"/>
        </w:rPr>
      </w:pPr>
      <w:r w:rsidRPr="004E1099">
        <w:rPr>
          <w:rFonts w:ascii="Times New Roman" w:eastAsia="Calibri" w:hAnsi="Times New Roman" w:cs="Times New Roman"/>
        </w:rPr>
        <w:t>Ovom aktivnošću financiraju s</w:t>
      </w:r>
      <w:r>
        <w:rPr>
          <w:rFonts w:ascii="Times New Roman" w:eastAsia="Calibri" w:hAnsi="Times New Roman" w:cs="Times New Roman"/>
        </w:rPr>
        <w:t>e ostali rashodi za zaposlene a odnose se na isplatu nagrade za naj učitelja godine koje se financira iz Gradskog proračuna.</w:t>
      </w:r>
    </w:p>
    <w:p w14:paraId="4DDB6FEA" w14:textId="77777777" w:rsidR="000178FE" w:rsidRPr="000178FE" w:rsidRDefault="000178FE" w:rsidP="000178FE">
      <w:pPr>
        <w:spacing w:after="0"/>
        <w:ind w:firstLine="709"/>
        <w:jc w:val="both"/>
        <w:rPr>
          <w:rFonts w:ascii="Times New Roman" w:eastAsia="Calibri" w:hAnsi="Times New Roman" w:cs="Times New Roman"/>
          <w:u w:val="single"/>
        </w:rPr>
      </w:pPr>
    </w:p>
    <w:p w14:paraId="0653B048" w14:textId="77777777" w:rsidR="00396CB3" w:rsidRPr="004E1099" w:rsidRDefault="00396CB3" w:rsidP="00396CB3">
      <w:pPr>
        <w:pBdr>
          <w:bottom w:val="single" w:sz="12" w:space="0" w:color="auto"/>
        </w:pBdr>
        <w:spacing w:after="200"/>
        <w:jc w:val="both"/>
        <w:rPr>
          <w:rFonts w:ascii="Times New Roman" w:eastAsia="Calibri" w:hAnsi="Times New Roman" w:cs="Times New Roman"/>
          <w:b/>
          <w:u w:val="single"/>
        </w:rPr>
      </w:pPr>
      <w:r w:rsidRPr="004E1099">
        <w:rPr>
          <w:rFonts w:ascii="Times New Roman" w:eastAsia="Calibri" w:hAnsi="Times New Roman" w:cs="Times New Roman"/>
          <w:b/>
          <w:u w:val="single"/>
        </w:rPr>
        <w:t xml:space="preserve">     Aktivnost:</w:t>
      </w:r>
      <w:r w:rsidR="008048CD">
        <w:rPr>
          <w:rFonts w:ascii="Times New Roman" w:eastAsia="Calibri" w:hAnsi="Times New Roman" w:cs="Times New Roman"/>
          <w:b/>
          <w:u w:val="single"/>
        </w:rPr>
        <w:t xml:space="preserve"> A300317 </w:t>
      </w:r>
      <w:r w:rsidRPr="004E1099">
        <w:rPr>
          <w:rFonts w:ascii="Times New Roman" w:eastAsia="Calibri" w:hAnsi="Times New Roman" w:cs="Times New Roman"/>
          <w:b/>
          <w:u w:val="single"/>
        </w:rPr>
        <w:t xml:space="preserve">Redovna djelatnost osnovnih škola                   </w:t>
      </w:r>
    </w:p>
    <w:p w14:paraId="539E7294" w14:textId="578259CE" w:rsidR="004E36E4" w:rsidRDefault="003E25E4" w:rsidP="00365FC2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Planirana sredstva za </w:t>
      </w:r>
      <w:r w:rsidR="00F00214">
        <w:rPr>
          <w:rFonts w:ascii="Times New Roman" w:hAnsi="Times New Roman" w:cs="Times New Roman"/>
        </w:rPr>
        <w:t xml:space="preserve">ovu aktivnost iznose </w:t>
      </w:r>
      <w:r w:rsidR="007E31BF">
        <w:rPr>
          <w:rFonts w:ascii="Times New Roman" w:hAnsi="Times New Roman" w:cs="Times New Roman"/>
        </w:rPr>
        <w:t>3.500,00</w:t>
      </w:r>
      <w:r w:rsidR="002055BA">
        <w:rPr>
          <w:rFonts w:ascii="Times New Roman" w:hAnsi="Times New Roman" w:cs="Times New Roman"/>
        </w:rPr>
        <w:t xml:space="preserve"> eura</w:t>
      </w:r>
      <w:r w:rsidR="00F75FD6" w:rsidRPr="004E1099">
        <w:rPr>
          <w:rFonts w:ascii="Times New Roman" w:hAnsi="Times New Roman" w:cs="Times New Roman"/>
        </w:rPr>
        <w:t xml:space="preserve"> </w:t>
      </w:r>
    </w:p>
    <w:p w14:paraId="009E68FE" w14:textId="701D446B" w:rsidR="00396CB3" w:rsidRPr="00365FC2" w:rsidRDefault="00396CB3" w:rsidP="00365FC2">
      <w:pPr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4E1099">
        <w:rPr>
          <w:rFonts w:ascii="Times New Roman" w:hAnsi="Times New Roman" w:cs="Times New Roman"/>
        </w:rPr>
        <w:t>To je aktivnost koja je planirana</w:t>
      </w:r>
      <w:r w:rsidR="002055BA">
        <w:rPr>
          <w:rFonts w:ascii="Times New Roman" w:hAnsi="Times New Roman" w:cs="Times New Roman"/>
        </w:rPr>
        <w:t xml:space="preserve"> za redovne sistematske preglede naših zaposlenika pa je ukupna realizacija iznosila </w:t>
      </w:r>
      <w:r w:rsidR="007E31BF">
        <w:rPr>
          <w:rFonts w:ascii="Times New Roman" w:hAnsi="Times New Roman" w:cs="Times New Roman"/>
        </w:rPr>
        <w:t>2.994,16</w:t>
      </w:r>
      <w:r w:rsidR="002055BA">
        <w:rPr>
          <w:rFonts w:ascii="Times New Roman" w:hAnsi="Times New Roman" w:cs="Times New Roman"/>
        </w:rPr>
        <w:t xml:space="preserve"> eura tj.</w:t>
      </w:r>
      <w:r w:rsidR="000178FE">
        <w:rPr>
          <w:rFonts w:ascii="Times New Roman" w:hAnsi="Times New Roman" w:cs="Times New Roman"/>
        </w:rPr>
        <w:t>86</w:t>
      </w:r>
      <w:r w:rsidR="002055BA">
        <w:rPr>
          <w:rFonts w:ascii="Times New Roman" w:hAnsi="Times New Roman" w:cs="Times New Roman"/>
        </w:rPr>
        <w:t>% od planiranih sredstava</w:t>
      </w:r>
      <w:r w:rsidR="000178FE">
        <w:rPr>
          <w:rFonts w:ascii="Times New Roman" w:hAnsi="Times New Roman" w:cs="Times New Roman"/>
        </w:rPr>
        <w:t>. Sistematski se planira za sve djelatnike jedanput godišnje i po sistemu kada tko želi.</w:t>
      </w:r>
    </w:p>
    <w:p w14:paraId="582E87DA" w14:textId="77777777" w:rsidR="00396CB3" w:rsidRPr="004E1099" w:rsidRDefault="00396CB3" w:rsidP="00396CB3">
      <w:pPr>
        <w:pBdr>
          <w:bottom w:val="single" w:sz="12" w:space="0" w:color="auto"/>
        </w:pBdr>
        <w:spacing w:after="200"/>
        <w:jc w:val="both"/>
        <w:rPr>
          <w:rFonts w:ascii="Times New Roman" w:eastAsia="Calibri" w:hAnsi="Times New Roman" w:cs="Times New Roman"/>
          <w:b/>
          <w:u w:val="single"/>
        </w:rPr>
      </w:pPr>
      <w:r w:rsidRPr="004E1099">
        <w:rPr>
          <w:rFonts w:ascii="Times New Roman" w:eastAsia="Calibri" w:hAnsi="Times New Roman" w:cs="Times New Roman"/>
          <w:b/>
          <w:u w:val="single"/>
        </w:rPr>
        <w:t xml:space="preserve">     Aktivnost: </w:t>
      </w:r>
      <w:r w:rsidR="008048CD">
        <w:rPr>
          <w:rFonts w:ascii="Times New Roman" w:eastAsia="Calibri" w:hAnsi="Times New Roman" w:cs="Times New Roman"/>
          <w:b/>
          <w:u w:val="single"/>
        </w:rPr>
        <w:t xml:space="preserve">A300326 </w:t>
      </w:r>
      <w:r w:rsidRPr="004E1099">
        <w:rPr>
          <w:rFonts w:ascii="Times New Roman" w:eastAsia="Calibri" w:hAnsi="Times New Roman" w:cs="Times New Roman"/>
          <w:b/>
          <w:u w:val="single"/>
        </w:rPr>
        <w:t xml:space="preserve">Unapređenje standarda u školama -Vlastiti prihodi                              </w:t>
      </w:r>
    </w:p>
    <w:p w14:paraId="0C1E9D27" w14:textId="0C80AFD9" w:rsidR="00F75FD6" w:rsidRDefault="00F75FD6" w:rsidP="00F75FD6">
      <w:pPr>
        <w:ind w:firstLine="708"/>
        <w:rPr>
          <w:rStyle w:val="apple-style-span"/>
        </w:rPr>
      </w:pPr>
      <w:r w:rsidRPr="004E1099">
        <w:rPr>
          <w:rFonts w:ascii="Times New Roman" w:hAnsi="Times New Roman" w:cs="Times New Roman"/>
        </w:rPr>
        <w:t>Ukupn</w:t>
      </w:r>
      <w:r w:rsidR="0076503F">
        <w:rPr>
          <w:rFonts w:ascii="Times New Roman" w:hAnsi="Times New Roman" w:cs="Times New Roman"/>
        </w:rPr>
        <w:t xml:space="preserve">o za ovu aktivnost je planirano </w:t>
      </w:r>
      <w:r w:rsidR="007E31BF">
        <w:rPr>
          <w:rFonts w:ascii="Times New Roman" w:hAnsi="Times New Roman" w:cs="Times New Roman"/>
        </w:rPr>
        <w:t>477.681,00</w:t>
      </w:r>
      <w:r w:rsidR="002055BA">
        <w:rPr>
          <w:rFonts w:ascii="Times New Roman" w:hAnsi="Times New Roman" w:cs="Times New Roman"/>
        </w:rPr>
        <w:t xml:space="preserve"> eura</w:t>
      </w:r>
      <w:r w:rsidRPr="004E1099">
        <w:rPr>
          <w:rFonts w:ascii="Times New Roman" w:hAnsi="Times New Roman" w:cs="Times New Roman"/>
        </w:rPr>
        <w:t xml:space="preserve"> a utrošeno  je </w:t>
      </w:r>
      <w:r w:rsidR="007E31BF">
        <w:rPr>
          <w:rFonts w:ascii="Times New Roman" w:hAnsi="Times New Roman" w:cs="Times New Roman"/>
        </w:rPr>
        <w:t>131.774,57</w:t>
      </w:r>
      <w:r w:rsidR="002055BA">
        <w:rPr>
          <w:rFonts w:ascii="Times New Roman" w:hAnsi="Times New Roman" w:cs="Times New Roman"/>
        </w:rPr>
        <w:t xml:space="preserve"> eura</w:t>
      </w:r>
      <w:r w:rsidRPr="004E1099">
        <w:rPr>
          <w:rFonts w:ascii="Times New Roman" w:hAnsi="Times New Roman" w:cs="Times New Roman"/>
        </w:rPr>
        <w:t xml:space="preserve">. Indeks ostvarenja je </w:t>
      </w:r>
      <w:r w:rsidR="000178FE">
        <w:rPr>
          <w:rFonts w:ascii="Times New Roman" w:hAnsi="Times New Roman" w:cs="Times New Roman"/>
        </w:rPr>
        <w:t>28</w:t>
      </w:r>
      <w:r w:rsidRPr="004E1099">
        <w:rPr>
          <w:rFonts w:ascii="Times New Roman" w:hAnsi="Times New Roman" w:cs="Times New Roman"/>
        </w:rPr>
        <w:t xml:space="preserve"> % u odnosu na planirana sredstva. Nerealizirana sredstva po ovoj aktivnosti predstavljanju nam višak sredstva k</w:t>
      </w:r>
      <w:r w:rsidR="006C38B7">
        <w:rPr>
          <w:rFonts w:ascii="Times New Roman" w:hAnsi="Times New Roman" w:cs="Times New Roman"/>
        </w:rPr>
        <w:t>oje planiramo realizirati u 202</w:t>
      </w:r>
      <w:r w:rsidR="007E31BF">
        <w:rPr>
          <w:rFonts w:ascii="Times New Roman" w:hAnsi="Times New Roman" w:cs="Times New Roman"/>
        </w:rPr>
        <w:t>5</w:t>
      </w:r>
      <w:r w:rsidRPr="004E1099">
        <w:rPr>
          <w:rFonts w:ascii="Times New Roman" w:hAnsi="Times New Roman" w:cs="Times New Roman"/>
        </w:rPr>
        <w:t>.godini .</w:t>
      </w:r>
    </w:p>
    <w:p w14:paraId="0D7F8FC7" w14:textId="77777777" w:rsidR="00396CB3" w:rsidRPr="004E1099" w:rsidRDefault="00396CB3" w:rsidP="00396CB3">
      <w:pPr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4E1099">
        <w:rPr>
          <w:rStyle w:val="apple-style-span"/>
        </w:rPr>
        <w:t xml:space="preserve">Ovom aktivnošću osiguravaju se sredstva za redovitu djelatnost Škole i to za: </w:t>
      </w:r>
      <w:r w:rsidRPr="004E1099">
        <w:rPr>
          <w:rFonts w:ascii="Times New Roman" w:hAnsi="Times New Roman" w:cs="Times New Roman"/>
        </w:rPr>
        <w:t xml:space="preserve">službena putovanja, stručno usavršavanje zaposlenika, uredski i ostali materijal, energiju, materijal za tekuće i investicijsko održavanje, usluge telefona, pošte i prijevoza, usluge tekućeg i investicijskog održavanja, komunalne usluge, računalne usluge, zdravstvene usluge, intelektualne usluge, ostale usluge, ostale nespomenute rashode poslovanja, naknade osobama izvan radnog odnosa, premije osiguranja, članarine i norme, nabavka postrojenja i opreme, izvor financiranja prihodi </w:t>
      </w:r>
      <w:r w:rsidR="00B275D8">
        <w:rPr>
          <w:rFonts w:ascii="Times New Roman" w:hAnsi="Times New Roman" w:cs="Times New Roman"/>
        </w:rPr>
        <w:t xml:space="preserve">po posebnim namjenama </w:t>
      </w:r>
    </w:p>
    <w:p w14:paraId="71BB7804" w14:textId="262DB4B3" w:rsidR="00396CB3" w:rsidRPr="004E1099" w:rsidRDefault="00396CB3" w:rsidP="00396CB3">
      <w:pPr>
        <w:ind w:firstLine="708"/>
        <w:jc w:val="both"/>
        <w:rPr>
          <w:rFonts w:ascii="Times New Roman" w:hAnsi="Times New Roman" w:cs="Times New Roman"/>
        </w:rPr>
      </w:pPr>
      <w:r w:rsidRPr="004E1099">
        <w:rPr>
          <w:rFonts w:ascii="Times New Roman" w:hAnsi="Times New Roman" w:cs="Times New Roman"/>
        </w:rPr>
        <w:lastRenderedPageBreak/>
        <w:t>U ovoj aktivnosti se  posebno financiraju naknade za prijevoz zaposlenika i to iz Proračuna Koprivničko -križevačke županije za prijevoz zaposlenika jer prema  kriterijima financiranja iz Zakona o odgoju i obrazovanju srednje škole se ne financiraju iz Državnog proračuna</w:t>
      </w:r>
      <w:r w:rsidR="00157AB1">
        <w:rPr>
          <w:rFonts w:ascii="Times New Roman" w:hAnsi="Times New Roman" w:cs="Times New Roman"/>
        </w:rPr>
        <w:t>. U</w:t>
      </w:r>
      <w:r w:rsidRPr="004E1099">
        <w:rPr>
          <w:rFonts w:ascii="Times New Roman" w:hAnsi="Times New Roman" w:cs="Times New Roman"/>
        </w:rPr>
        <w:t xml:space="preserve">kupan plan iznosi </w:t>
      </w:r>
      <w:r w:rsidR="009B5EF2">
        <w:rPr>
          <w:rFonts w:ascii="Times New Roman" w:hAnsi="Times New Roman" w:cs="Times New Roman"/>
        </w:rPr>
        <w:t>80.000,00</w:t>
      </w:r>
      <w:r w:rsidR="002055BA">
        <w:rPr>
          <w:rFonts w:ascii="Times New Roman" w:hAnsi="Times New Roman" w:cs="Times New Roman"/>
        </w:rPr>
        <w:t xml:space="preserve"> eura</w:t>
      </w:r>
      <w:r w:rsidR="00157AB1">
        <w:rPr>
          <w:rFonts w:ascii="Times New Roman" w:hAnsi="Times New Roman" w:cs="Times New Roman"/>
        </w:rPr>
        <w:t>,</w:t>
      </w:r>
      <w:r w:rsidRPr="004E1099">
        <w:rPr>
          <w:rFonts w:ascii="Times New Roman" w:hAnsi="Times New Roman" w:cs="Times New Roman"/>
        </w:rPr>
        <w:t xml:space="preserve"> a ostvareno </w:t>
      </w:r>
      <w:r w:rsidR="002055BA">
        <w:rPr>
          <w:rFonts w:ascii="Times New Roman" w:hAnsi="Times New Roman" w:cs="Times New Roman"/>
        </w:rPr>
        <w:t xml:space="preserve">je </w:t>
      </w:r>
      <w:r w:rsidR="009B5EF2">
        <w:rPr>
          <w:rFonts w:ascii="Times New Roman" w:hAnsi="Times New Roman" w:cs="Times New Roman"/>
        </w:rPr>
        <w:t>52.303,21</w:t>
      </w:r>
      <w:r w:rsidR="002055BA">
        <w:rPr>
          <w:rFonts w:ascii="Times New Roman" w:hAnsi="Times New Roman" w:cs="Times New Roman"/>
        </w:rPr>
        <w:t xml:space="preserve"> eura</w:t>
      </w:r>
      <w:r w:rsidR="0076503F">
        <w:rPr>
          <w:rFonts w:ascii="Times New Roman" w:hAnsi="Times New Roman" w:cs="Times New Roman"/>
        </w:rPr>
        <w:t xml:space="preserve">. Indeks ostvarenja je </w:t>
      </w:r>
      <w:r w:rsidR="009B5EF2">
        <w:rPr>
          <w:rFonts w:ascii="Times New Roman" w:hAnsi="Times New Roman" w:cs="Times New Roman"/>
        </w:rPr>
        <w:t>65,38</w:t>
      </w:r>
      <w:r w:rsidR="00B275D8">
        <w:rPr>
          <w:rFonts w:ascii="Times New Roman" w:hAnsi="Times New Roman" w:cs="Times New Roman"/>
        </w:rPr>
        <w:t>% u odnosu na planirana sredstva.</w:t>
      </w:r>
      <w:r w:rsidR="0076503F">
        <w:rPr>
          <w:rFonts w:ascii="Times New Roman" w:hAnsi="Times New Roman" w:cs="Times New Roman"/>
        </w:rPr>
        <w:t xml:space="preserve"> Realizacija pla</w:t>
      </w:r>
      <w:r w:rsidR="002055BA">
        <w:rPr>
          <w:rFonts w:ascii="Times New Roman" w:hAnsi="Times New Roman" w:cs="Times New Roman"/>
        </w:rPr>
        <w:t>na je izvršena prema mjesečnim potraživanjima zaposlenika.</w:t>
      </w:r>
    </w:p>
    <w:p w14:paraId="3FF83088" w14:textId="6ED5CD11" w:rsidR="00396CB3" w:rsidRDefault="00396CB3" w:rsidP="00396CB3">
      <w:pPr>
        <w:ind w:firstLine="708"/>
        <w:jc w:val="both"/>
        <w:rPr>
          <w:rFonts w:ascii="Times New Roman" w:hAnsi="Times New Roman" w:cs="Times New Roman"/>
        </w:rPr>
      </w:pPr>
      <w:r w:rsidRPr="004E1099">
        <w:rPr>
          <w:rFonts w:ascii="Times New Roman" w:hAnsi="Times New Roman" w:cs="Times New Roman"/>
        </w:rPr>
        <w:t>Unutar ove aktivnosti se još financiraju i  rashodi za zaposlene i to za isplate plaće mentorima</w:t>
      </w:r>
      <w:r w:rsidR="00157AB1">
        <w:rPr>
          <w:rFonts w:ascii="Times New Roman" w:hAnsi="Times New Roman" w:cs="Times New Roman"/>
        </w:rPr>
        <w:t>.  U</w:t>
      </w:r>
      <w:r w:rsidRPr="004E1099">
        <w:rPr>
          <w:rFonts w:ascii="Times New Roman" w:hAnsi="Times New Roman" w:cs="Times New Roman"/>
        </w:rPr>
        <w:t xml:space="preserve">kupno planirani iznos je </w:t>
      </w:r>
      <w:r w:rsidR="009B5EF2">
        <w:rPr>
          <w:rFonts w:ascii="Times New Roman" w:hAnsi="Times New Roman" w:cs="Times New Roman"/>
        </w:rPr>
        <w:t>2.000,00</w:t>
      </w:r>
      <w:r w:rsidR="002055BA">
        <w:rPr>
          <w:rFonts w:ascii="Times New Roman" w:hAnsi="Times New Roman" w:cs="Times New Roman"/>
        </w:rPr>
        <w:t xml:space="preserve"> eura</w:t>
      </w:r>
      <w:r w:rsidRPr="004E1099">
        <w:rPr>
          <w:rFonts w:ascii="Times New Roman" w:hAnsi="Times New Roman" w:cs="Times New Roman"/>
        </w:rPr>
        <w:t xml:space="preserve"> izvor financiranja je Ministarstvo</w:t>
      </w:r>
      <w:r w:rsidR="00157AB1">
        <w:rPr>
          <w:rFonts w:ascii="Times New Roman" w:hAnsi="Times New Roman" w:cs="Times New Roman"/>
        </w:rPr>
        <w:t xml:space="preserve"> znanosti obrazovanja i sporta , a </w:t>
      </w:r>
      <w:r w:rsidRPr="004E1099">
        <w:rPr>
          <w:rFonts w:ascii="Times New Roman" w:hAnsi="Times New Roman" w:cs="Times New Roman"/>
        </w:rPr>
        <w:t xml:space="preserve">ostvareno je </w:t>
      </w:r>
      <w:r w:rsidR="00B275D8">
        <w:rPr>
          <w:rFonts w:ascii="Times New Roman" w:hAnsi="Times New Roman" w:cs="Times New Roman"/>
        </w:rPr>
        <w:t>0</w:t>
      </w:r>
      <w:r w:rsidR="003B46D3">
        <w:rPr>
          <w:rFonts w:ascii="Times New Roman" w:hAnsi="Times New Roman" w:cs="Times New Roman"/>
        </w:rPr>
        <w:t>,00</w:t>
      </w:r>
      <w:r w:rsidRPr="004E1099">
        <w:rPr>
          <w:rFonts w:ascii="Times New Roman" w:hAnsi="Times New Roman" w:cs="Times New Roman"/>
        </w:rPr>
        <w:t xml:space="preserve"> </w:t>
      </w:r>
      <w:r w:rsidR="002055BA">
        <w:rPr>
          <w:rFonts w:ascii="Times New Roman" w:hAnsi="Times New Roman" w:cs="Times New Roman"/>
        </w:rPr>
        <w:t xml:space="preserve">eura. Plan se odnosi na </w:t>
      </w:r>
      <w:r w:rsidR="009B5EF2">
        <w:rPr>
          <w:rFonts w:ascii="Times New Roman" w:hAnsi="Times New Roman" w:cs="Times New Roman"/>
        </w:rPr>
        <w:t>četiri</w:t>
      </w:r>
      <w:r w:rsidR="002055BA">
        <w:rPr>
          <w:rFonts w:ascii="Times New Roman" w:hAnsi="Times New Roman" w:cs="Times New Roman"/>
        </w:rPr>
        <w:t xml:space="preserve"> isplat</w:t>
      </w:r>
      <w:r w:rsidR="009B5EF2">
        <w:rPr>
          <w:rFonts w:ascii="Times New Roman" w:hAnsi="Times New Roman" w:cs="Times New Roman"/>
        </w:rPr>
        <w:t>e</w:t>
      </w:r>
      <w:r w:rsidR="002055BA">
        <w:rPr>
          <w:rFonts w:ascii="Times New Roman" w:hAnsi="Times New Roman" w:cs="Times New Roman"/>
        </w:rPr>
        <w:t xml:space="preserve"> mentor</w:t>
      </w:r>
      <w:r w:rsidR="009B5EF2">
        <w:rPr>
          <w:rFonts w:ascii="Times New Roman" w:hAnsi="Times New Roman" w:cs="Times New Roman"/>
        </w:rPr>
        <w:t xml:space="preserve">ima a </w:t>
      </w:r>
      <w:r w:rsidR="002055BA">
        <w:rPr>
          <w:rFonts w:ascii="Times New Roman" w:hAnsi="Times New Roman" w:cs="Times New Roman"/>
        </w:rPr>
        <w:t xml:space="preserve">koja nije </w:t>
      </w:r>
      <w:r w:rsidR="009B5EF2">
        <w:rPr>
          <w:rFonts w:ascii="Times New Roman" w:hAnsi="Times New Roman" w:cs="Times New Roman"/>
        </w:rPr>
        <w:t xml:space="preserve">realizirana jer ministarstvo nije </w:t>
      </w:r>
      <w:r w:rsidR="000178FE">
        <w:rPr>
          <w:rFonts w:ascii="Times New Roman" w:hAnsi="Times New Roman" w:cs="Times New Roman"/>
        </w:rPr>
        <w:t>isplatilo po</w:t>
      </w:r>
      <w:r w:rsidR="009B5EF2">
        <w:rPr>
          <w:rFonts w:ascii="Times New Roman" w:hAnsi="Times New Roman" w:cs="Times New Roman"/>
        </w:rPr>
        <w:t xml:space="preserve"> zaprimljen</w:t>
      </w:r>
      <w:r w:rsidR="000178FE">
        <w:rPr>
          <w:rFonts w:ascii="Times New Roman" w:hAnsi="Times New Roman" w:cs="Times New Roman"/>
        </w:rPr>
        <w:t>im</w:t>
      </w:r>
      <w:r w:rsidR="009B5EF2">
        <w:rPr>
          <w:rFonts w:ascii="Times New Roman" w:hAnsi="Times New Roman" w:cs="Times New Roman"/>
        </w:rPr>
        <w:t xml:space="preserve"> potvrd</w:t>
      </w:r>
      <w:r w:rsidR="000178FE">
        <w:rPr>
          <w:rFonts w:ascii="Times New Roman" w:hAnsi="Times New Roman" w:cs="Times New Roman"/>
        </w:rPr>
        <w:t>ama.</w:t>
      </w:r>
    </w:p>
    <w:p w14:paraId="2F6AADA5" w14:textId="1B05482A" w:rsidR="004E36E4" w:rsidRDefault="00B275D8" w:rsidP="00396CB3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Unutar ove aktivnosti</w:t>
      </w:r>
      <w:r w:rsidR="0076503F">
        <w:rPr>
          <w:rFonts w:ascii="Times New Roman" w:hAnsi="Times New Roman" w:cs="Times New Roman"/>
        </w:rPr>
        <w:t xml:space="preserve"> doznačene su</w:t>
      </w:r>
      <w:r>
        <w:rPr>
          <w:rFonts w:ascii="Times New Roman" w:hAnsi="Times New Roman" w:cs="Times New Roman"/>
        </w:rPr>
        <w:t xml:space="preserve"> </w:t>
      </w:r>
      <w:r w:rsidR="004E36E4">
        <w:rPr>
          <w:rFonts w:ascii="Times New Roman" w:hAnsi="Times New Roman" w:cs="Times New Roman"/>
        </w:rPr>
        <w:t xml:space="preserve"> i kapitalne pomoći iz nenadležnog proračuna</w:t>
      </w:r>
      <w:r w:rsidR="00157AB1">
        <w:rPr>
          <w:rFonts w:ascii="Times New Roman" w:hAnsi="Times New Roman" w:cs="Times New Roman"/>
        </w:rPr>
        <w:t xml:space="preserve"> </w:t>
      </w:r>
      <w:r w:rsidR="00FD2611">
        <w:rPr>
          <w:rFonts w:ascii="Times New Roman" w:hAnsi="Times New Roman" w:cs="Times New Roman"/>
        </w:rPr>
        <w:t>(MZOS</w:t>
      </w:r>
      <w:r w:rsidR="004E36E4">
        <w:rPr>
          <w:rFonts w:ascii="Times New Roman" w:hAnsi="Times New Roman" w:cs="Times New Roman"/>
        </w:rPr>
        <w:t xml:space="preserve">) u iznosu od </w:t>
      </w:r>
      <w:r w:rsidR="00B24A07">
        <w:rPr>
          <w:rFonts w:ascii="Times New Roman" w:hAnsi="Times New Roman" w:cs="Times New Roman"/>
        </w:rPr>
        <w:t>400,00 eura</w:t>
      </w:r>
      <w:r w:rsidR="00157AB1">
        <w:rPr>
          <w:rFonts w:ascii="Times New Roman" w:hAnsi="Times New Roman" w:cs="Times New Roman"/>
        </w:rPr>
        <w:t xml:space="preserve">  i</w:t>
      </w:r>
      <w:r w:rsidR="004E36E4">
        <w:rPr>
          <w:rFonts w:ascii="Times New Roman" w:hAnsi="Times New Roman" w:cs="Times New Roman"/>
        </w:rPr>
        <w:t xml:space="preserve"> utrošene </w:t>
      </w:r>
      <w:r w:rsidR="00157AB1">
        <w:rPr>
          <w:rFonts w:ascii="Times New Roman" w:hAnsi="Times New Roman" w:cs="Times New Roman"/>
        </w:rPr>
        <w:t xml:space="preserve">su </w:t>
      </w:r>
      <w:r w:rsidR="004E36E4">
        <w:rPr>
          <w:rFonts w:ascii="Times New Roman" w:hAnsi="Times New Roman" w:cs="Times New Roman"/>
        </w:rPr>
        <w:t xml:space="preserve">za nabavu stručne literature. </w:t>
      </w:r>
    </w:p>
    <w:p w14:paraId="2A945D6C" w14:textId="65E68FC0" w:rsidR="00C039B5" w:rsidRDefault="004E36E4" w:rsidP="007037A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Unuta</w:t>
      </w:r>
      <w:r w:rsidR="00B275D8">
        <w:rPr>
          <w:rFonts w:ascii="Times New Roman" w:hAnsi="Times New Roman" w:cs="Times New Roman"/>
        </w:rPr>
        <w:t>r ove aktivnosti planirali smo vlastite</w:t>
      </w:r>
      <w:r>
        <w:rPr>
          <w:rFonts w:ascii="Times New Roman" w:hAnsi="Times New Roman" w:cs="Times New Roman"/>
        </w:rPr>
        <w:t xml:space="preserve"> prihode </w:t>
      </w:r>
      <w:r w:rsidR="00B275D8">
        <w:rPr>
          <w:rFonts w:ascii="Times New Roman" w:hAnsi="Times New Roman" w:cs="Times New Roman"/>
        </w:rPr>
        <w:t xml:space="preserve">tj. prihode </w:t>
      </w:r>
      <w:r>
        <w:rPr>
          <w:rFonts w:ascii="Times New Roman" w:hAnsi="Times New Roman" w:cs="Times New Roman"/>
        </w:rPr>
        <w:t xml:space="preserve">od pruženih usluga u iznosu od </w:t>
      </w:r>
      <w:r w:rsidR="009B5EF2">
        <w:rPr>
          <w:rFonts w:ascii="Times New Roman" w:hAnsi="Times New Roman" w:cs="Times New Roman"/>
        </w:rPr>
        <w:t>19.357,00</w:t>
      </w:r>
      <w:r w:rsidR="00B24A07">
        <w:rPr>
          <w:rFonts w:ascii="Times New Roman" w:hAnsi="Times New Roman" w:cs="Times New Roman"/>
        </w:rPr>
        <w:t xml:space="preserve"> eura</w:t>
      </w:r>
      <w:r w:rsidR="00B275D8">
        <w:rPr>
          <w:rFonts w:ascii="Times New Roman" w:hAnsi="Times New Roman" w:cs="Times New Roman"/>
        </w:rPr>
        <w:t xml:space="preserve"> za iznaj</w:t>
      </w:r>
      <w:r w:rsidR="00FC46E6">
        <w:rPr>
          <w:rFonts w:ascii="Times New Roman" w:hAnsi="Times New Roman" w:cs="Times New Roman"/>
        </w:rPr>
        <w:t>mljivanje školskih instru</w:t>
      </w:r>
      <w:r w:rsidR="00883BD6">
        <w:rPr>
          <w:rFonts w:ascii="Times New Roman" w:hAnsi="Times New Roman" w:cs="Times New Roman"/>
        </w:rPr>
        <w:t xml:space="preserve">menata, ostvarenje je </w:t>
      </w:r>
      <w:r w:rsidR="009B5EF2">
        <w:rPr>
          <w:rFonts w:ascii="Times New Roman" w:hAnsi="Times New Roman" w:cs="Times New Roman"/>
        </w:rPr>
        <w:t>2.945,54</w:t>
      </w:r>
      <w:r w:rsidR="00B24A07">
        <w:rPr>
          <w:rFonts w:ascii="Times New Roman" w:hAnsi="Times New Roman" w:cs="Times New Roman"/>
        </w:rPr>
        <w:t xml:space="preserve"> eura</w:t>
      </w:r>
      <w:r w:rsidR="00157AB1">
        <w:rPr>
          <w:rFonts w:ascii="Times New Roman" w:hAnsi="Times New Roman" w:cs="Times New Roman"/>
        </w:rPr>
        <w:t xml:space="preserve"> . Vi</w:t>
      </w:r>
      <w:r w:rsidR="00FC46E6">
        <w:rPr>
          <w:rFonts w:ascii="Times New Roman" w:hAnsi="Times New Roman" w:cs="Times New Roman"/>
        </w:rPr>
        <w:t>šak sredstav</w:t>
      </w:r>
      <w:r w:rsidR="00C85B29">
        <w:rPr>
          <w:rFonts w:ascii="Times New Roman" w:hAnsi="Times New Roman" w:cs="Times New Roman"/>
        </w:rPr>
        <w:t>a</w:t>
      </w:r>
      <w:r w:rsidR="00157AB1">
        <w:rPr>
          <w:rFonts w:ascii="Times New Roman" w:hAnsi="Times New Roman" w:cs="Times New Roman"/>
        </w:rPr>
        <w:t xml:space="preserve"> prenose se u narednu godinu i rasporedit će se na tekuće</w:t>
      </w:r>
      <w:r w:rsidR="00D23A6A">
        <w:rPr>
          <w:rFonts w:ascii="Times New Roman" w:hAnsi="Times New Roman" w:cs="Times New Roman"/>
        </w:rPr>
        <w:t xml:space="preserve"> i investicijsko održavanje</w:t>
      </w:r>
    </w:p>
    <w:p w14:paraId="32300C23" w14:textId="3AD06F52" w:rsidR="00B24A07" w:rsidRDefault="00B24A07" w:rsidP="007037A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Unutar ove aktivnosti planirani su i prihodi po posebnim propisima u iznosu od </w:t>
      </w:r>
      <w:r w:rsidR="009B5EF2">
        <w:rPr>
          <w:rFonts w:ascii="Times New Roman" w:hAnsi="Times New Roman" w:cs="Times New Roman"/>
        </w:rPr>
        <w:t>376.324,00</w:t>
      </w:r>
      <w:r>
        <w:rPr>
          <w:rFonts w:ascii="Times New Roman" w:hAnsi="Times New Roman" w:cs="Times New Roman"/>
        </w:rPr>
        <w:t xml:space="preserve"> eura koji su realizirani u iznosu od </w:t>
      </w:r>
      <w:r w:rsidR="009B5EF2">
        <w:rPr>
          <w:rFonts w:ascii="Times New Roman" w:hAnsi="Times New Roman" w:cs="Times New Roman"/>
        </w:rPr>
        <w:t>76.525,82</w:t>
      </w:r>
      <w:r>
        <w:rPr>
          <w:rFonts w:ascii="Times New Roman" w:hAnsi="Times New Roman" w:cs="Times New Roman"/>
        </w:rPr>
        <w:t xml:space="preserve"> eura a odnose se na financiranje službenih putovanja, usluge prijevoza, zakupnine i najamnine, intelektualne usluge, članarine, nabava glazbena i uredske opreme.</w:t>
      </w:r>
    </w:p>
    <w:p w14:paraId="18D0C0D8" w14:textId="77777777" w:rsidR="004E36E4" w:rsidRPr="004E1099" w:rsidRDefault="00FC46E6" w:rsidP="00E37EC2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Program 9000 COP</w:t>
      </w:r>
    </w:p>
    <w:p w14:paraId="1B82D252" w14:textId="77777777" w:rsidR="0055281D" w:rsidRPr="004E1099" w:rsidRDefault="0055281D" w:rsidP="0055281D">
      <w:pPr>
        <w:spacing w:after="200"/>
        <w:jc w:val="both"/>
        <w:rPr>
          <w:rFonts w:ascii="Times New Roman" w:eastAsia="Calibri" w:hAnsi="Times New Roman" w:cs="Times New Roman"/>
          <w:b/>
          <w:u w:val="single"/>
        </w:rPr>
      </w:pPr>
      <w:r w:rsidRPr="004E1099">
        <w:rPr>
          <w:rFonts w:ascii="Times New Roman" w:eastAsia="Calibri" w:hAnsi="Times New Roman" w:cs="Times New Roman"/>
        </w:rPr>
        <w:t xml:space="preserve">     </w:t>
      </w:r>
      <w:r w:rsidRPr="004E1099">
        <w:rPr>
          <w:rFonts w:ascii="Times New Roman" w:eastAsia="Calibri" w:hAnsi="Times New Roman" w:cs="Times New Roman"/>
          <w:b/>
          <w:u w:val="single"/>
        </w:rPr>
        <w:t>Aktivnost:</w:t>
      </w:r>
      <w:r>
        <w:rPr>
          <w:rFonts w:ascii="Times New Roman" w:eastAsia="Calibri" w:hAnsi="Times New Roman" w:cs="Times New Roman"/>
          <w:b/>
          <w:u w:val="single"/>
        </w:rPr>
        <w:t xml:space="preserve"> </w:t>
      </w:r>
      <w:r w:rsidRPr="004E1099">
        <w:rPr>
          <w:rFonts w:ascii="Times New Roman" w:eastAsia="Calibri" w:hAnsi="Times New Roman" w:cs="Times New Roman"/>
          <w:b/>
          <w:u w:val="single"/>
        </w:rPr>
        <w:t xml:space="preserve">A </w:t>
      </w:r>
      <w:r w:rsidR="00FC46E6">
        <w:rPr>
          <w:rFonts w:ascii="Times New Roman" w:eastAsia="Calibri" w:hAnsi="Times New Roman" w:cs="Times New Roman"/>
          <w:b/>
          <w:u w:val="single"/>
        </w:rPr>
        <w:t>900005 COP Umjetnička škola Fortunat Pintarić</w:t>
      </w:r>
    </w:p>
    <w:p w14:paraId="04CB61F1" w14:textId="1ACBAB5F" w:rsidR="0055281D" w:rsidRDefault="0055281D" w:rsidP="0055281D">
      <w:pPr>
        <w:spacing w:after="0"/>
        <w:ind w:firstLine="708"/>
        <w:jc w:val="both"/>
        <w:rPr>
          <w:rStyle w:val="apple-style-span"/>
        </w:rPr>
      </w:pPr>
      <w:r w:rsidRPr="004E1099">
        <w:rPr>
          <w:rFonts w:ascii="Times New Roman" w:hAnsi="Times New Roman" w:cs="Times New Roman"/>
        </w:rPr>
        <w:t>Za ovu aktivnost su plan</w:t>
      </w:r>
      <w:r>
        <w:rPr>
          <w:rFonts w:ascii="Times New Roman" w:hAnsi="Times New Roman" w:cs="Times New Roman"/>
        </w:rPr>
        <w:t xml:space="preserve">irana sredstva u iznosu od </w:t>
      </w:r>
      <w:r w:rsidR="009B5EF2">
        <w:rPr>
          <w:rFonts w:ascii="Times New Roman" w:hAnsi="Times New Roman" w:cs="Times New Roman"/>
        </w:rPr>
        <w:t xml:space="preserve">1.134.000,00 </w:t>
      </w:r>
      <w:r w:rsidR="00B24A07">
        <w:rPr>
          <w:rFonts w:ascii="Times New Roman" w:hAnsi="Times New Roman" w:cs="Times New Roman"/>
        </w:rPr>
        <w:t>eura</w:t>
      </w:r>
      <w:r w:rsidRPr="004E1099">
        <w:rPr>
          <w:rFonts w:ascii="Times New Roman" w:hAnsi="Times New Roman" w:cs="Times New Roman"/>
        </w:rPr>
        <w:t xml:space="preserve">  a utro</w:t>
      </w:r>
      <w:r>
        <w:rPr>
          <w:rFonts w:ascii="Times New Roman" w:hAnsi="Times New Roman" w:cs="Times New Roman"/>
        </w:rPr>
        <w:t xml:space="preserve">šena su u iznosu od </w:t>
      </w:r>
      <w:r w:rsidR="009B5EF2">
        <w:rPr>
          <w:rFonts w:ascii="Times New Roman" w:hAnsi="Times New Roman" w:cs="Times New Roman"/>
        </w:rPr>
        <w:t>1.037.726,80</w:t>
      </w:r>
      <w:r w:rsidR="00B24A07">
        <w:rPr>
          <w:rFonts w:ascii="Times New Roman" w:hAnsi="Times New Roman" w:cs="Times New Roman"/>
        </w:rPr>
        <w:t xml:space="preserve"> eura </w:t>
      </w:r>
      <w:r w:rsidRPr="004E1099">
        <w:rPr>
          <w:rFonts w:ascii="Times New Roman" w:hAnsi="Times New Roman" w:cs="Times New Roman"/>
        </w:rPr>
        <w:t>.</w:t>
      </w:r>
      <w:r w:rsidR="00FC46E6">
        <w:rPr>
          <w:rFonts w:ascii="Times New Roman" w:hAnsi="Times New Roman" w:cs="Times New Roman"/>
        </w:rPr>
        <w:t xml:space="preserve"> Indeks </w:t>
      </w:r>
      <w:r w:rsidR="00FC46E6">
        <w:rPr>
          <w:rStyle w:val="apple-style-span"/>
        </w:rPr>
        <w:t xml:space="preserve">ostvarenja je </w:t>
      </w:r>
      <w:r w:rsidR="009B5EF2">
        <w:rPr>
          <w:rStyle w:val="apple-style-span"/>
        </w:rPr>
        <w:t>95.51</w:t>
      </w:r>
      <w:r w:rsidR="00FC46E6">
        <w:rPr>
          <w:rStyle w:val="apple-style-span"/>
        </w:rPr>
        <w:t>% u odnosu na planirana sredstva.</w:t>
      </w:r>
    </w:p>
    <w:p w14:paraId="09791F57" w14:textId="77777777" w:rsidR="00FC46E6" w:rsidRDefault="00FC46E6" w:rsidP="0055281D">
      <w:pPr>
        <w:spacing w:after="0"/>
        <w:ind w:firstLine="708"/>
        <w:jc w:val="both"/>
        <w:rPr>
          <w:rStyle w:val="apple-style-span"/>
        </w:rPr>
      </w:pPr>
    </w:p>
    <w:p w14:paraId="06B3F658" w14:textId="77777777" w:rsidR="0055281D" w:rsidRDefault="0055281D" w:rsidP="00BB1FFC">
      <w:pPr>
        <w:tabs>
          <w:tab w:val="left" w:pos="1069"/>
        </w:tabs>
        <w:suppressAutoHyphens/>
        <w:spacing w:after="0"/>
        <w:jc w:val="both"/>
        <w:rPr>
          <w:rStyle w:val="apple-style-span"/>
        </w:rPr>
      </w:pPr>
      <w:r w:rsidRPr="004E1099">
        <w:rPr>
          <w:rStyle w:val="apple-style-span"/>
        </w:rPr>
        <w:t xml:space="preserve"> Ovom aktivnošću financiraju se </w:t>
      </w:r>
      <w:r w:rsidRPr="004E1099">
        <w:rPr>
          <w:rFonts w:ascii="Times New Roman" w:hAnsi="Times New Roman" w:cs="Times New Roman"/>
        </w:rPr>
        <w:t xml:space="preserve"> rashodi za zaposl</w:t>
      </w:r>
      <w:r w:rsidR="00157AB1">
        <w:rPr>
          <w:rFonts w:ascii="Times New Roman" w:hAnsi="Times New Roman" w:cs="Times New Roman"/>
        </w:rPr>
        <w:t>ene i to iz tekućih pomoći</w:t>
      </w:r>
      <w:r w:rsidR="00BB1FFC">
        <w:rPr>
          <w:rFonts w:ascii="Times New Roman" w:hAnsi="Times New Roman" w:cs="Times New Roman"/>
        </w:rPr>
        <w:t xml:space="preserve"> proračuna koji im nije nadležan</w:t>
      </w:r>
      <w:r w:rsidR="00157AB1">
        <w:rPr>
          <w:rFonts w:ascii="Times New Roman" w:hAnsi="Times New Roman" w:cs="Times New Roman"/>
        </w:rPr>
        <w:t>,</w:t>
      </w:r>
      <w:r w:rsidR="00BB1FFC">
        <w:rPr>
          <w:rFonts w:ascii="Times New Roman" w:hAnsi="Times New Roman" w:cs="Times New Roman"/>
        </w:rPr>
        <w:t xml:space="preserve"> a to je Ministarstva znanosti i obrazovanja i sporta</w:t>
      </w:r>
      <w:r w:rsidRPr="004E1099">
        <w:rPr>
          <w:rStyle w:val="apple-style-span"/>
        </w:rPr>
        <w:t xml:space="preserve"> </w:t>
      </w:r>
    </w:p>
    <w:p w14:paraId="76215893" w14:textId="77777777" w:rsidR="007F429C" w:rsidRDefault="007F429C" w:rsidP="00BB1FFC">
      <w:pPr>
        <w:tabs>
          <w:tab w:val="left" w:pos="1069"/>
        </w:tabs>
        <w:suppressAutoHyphens/>
        <w:spacing w:after="0"/>
        <w:jc w:val="both"/>
        <w:rPr>
          <w:rStyle w:val="apple-style-span"/>
          <w:b/>
          <w:u w:val="single"/>
        </w:rPr>
      </w:pPr>
    </w:p>
    <w:p w14:paraId="784FE9A6" w14:textId="708C66D8" w:rsidR="00536E10" w:rsidRDefault="00536E10" w:rsidP="00BB1FFC">
      <w:pPr>
        <w:tabs>
          <w:tab w:val="left" w:pos="1069"/>
        </w:tabs>
        <w:suppressAutoHyphens/>
        <w:spacing w:after="0"/>
        <w:jc w:val="both"/>
        <w:rPr>
          <w:rStyle w:val="apple-style-span"/>
          <w:b/>
          <w:u w:val="single"/>
        </w:rPr>
      </w:pPr>
      <w:r w:rsidRPr="00536E10">
        <w:rPr>
          <w:rStyle w:val="apple-style-span"/>
          <w:b/>
          <w:u w:val="single"/>
        </w:rPr>
        <w:t xml:space="preserve">Analiza ostvarenih ciljeva provedbe programa </w:t>
      </w:r>
      <w:r w:rsidR="00D23A6A">
        <w:rPr>
          <w:rStyle w:val="apple-style-span"/>
          <w:b/>
          <w:u w:val="single"/>
        </w:rPr>
        <w:t>i pokazatelja uspješnosti u 202</w:t>
      </w:r>
      <w:r w:rsidR="009B5EF2">
        <w:rPr>
          <w:rStyle w:val="apple-style-span"/>
          <w:b/>
          <w:u w:val="single"/>
        </w:rPr>
        <w:t>4</w:t>
      </w:r>
      <w:r w:rsidRPr="00536E10">
        <w:rPr>
          <w:rStyle w:val="apple-style-span"/>
          <w:b/>
          <w:u w:val="single"/>
        </w:rPr>
        <w:t>. godini u odnosu na planirane ciljeve</w:t>
      </w:r>
    </w:p>
    <w:p w14:paraId="2CC37506" w14:textId="77777777" w:rsidR="007F429C" w:rsidRDefault="007F429C" w:rsidP="00536E10">
      <w:pPr>
        <w:jc w:val="both"/>
        <w:rPr>
          <w:rFonts w:ascii="Times New Roman" w:hAnsi="Times New Roman" w:cs="Times New Roman"/>
          <w:u w:val="single"/>
        </w:rPr>
      </w:pPr>
    </w:p>
    <w:p w14:paraId="616D3A6C" w14:textId="77777777" w:rsidR="00536E10" w:rsidRPr="004E1099" w:rsidRDefault="00536E10" w:rsidP="00536E10">
      <w:pPr>
        <w:jc w:val="both"/>
        <w:rPr>
          <w:rFonts w:ascii="Times New Roman" w:hAnsi="Times New Roman" w:cs="Times New Roman"/>
        </w:rPr>
      </w:pPr>
      <w:r w:rsidRPr="004E1099">
        <w:rPr>
          <w:rFonts w:ascii="Times New Roman" w:hAnsi="Times New Roman" w:cs="Times New Roman"/>
          <w:u w:val="single"/>
        </w:rPr>
        <w:t>PROGRAM 3002 OSNOVNI PROGRAM OSNOVNOŠKOLSKOG ODGOJA I OBRAZOVANJE</w:t>
      </w:r>
    </w:p>
    <w:p w14:paraId="366739DF" w14:textId="77777777" w:rsidR="00536E10" w:rsidRDefault="00536E10" w:rsidP="00536E10">
      <w:pPr>
        <w:spacing w:after="200"/>
        <w:jc w:val="both"/>
        <w:rPr>
          <w:rFonts w:ascii="Times New Roman" w:eastAsia="Calibri" w:hAnsi="Times New Roman" w:cs="Times New Roman"/>
          <w:b/>
        </w:rPr>
      </w:pPr>
      <w:r w:rsidRPr="004E1099">
        <w:rPr>
          <w:rFonts w:ascii="Times New Roman" w:eastAsia="Calibri" w:hAnsi="Times New Roman" w:cs="Times New Roman"/>
          <w:b/>
          <w:u w:val="single"/>
        </w:rPr>
        <w:t>Aktivnost: A300205 Decentralizirane funkcije osnovnog</w:t>
      </w:r>
      <w:r>
        <w:rPr>
          <w:rFonts w:ascii="Times New Roman" w:eastAsia="Calibri" w:hAnsi="Times New Roman" w:cs="Times New Roman"/>
          <w:b/>
          <w:u w:val="single"/>
        </w:rPr>
        <w:t xml:space="preserve"> i srednjeg</w:t>
      </w:r>
      <w:r w:rsidRPr="004E1099">
        <w:rPr>
          <w:rFonts w:ascii="Times New Roman" w:eastAsia="Calibri" w:hAnsi="Times New Roman" w:cs="Times New Roman"/>
          <w:b/>
          <w:u w:val="single"/>
        </w:rPr>
        <w:t xml:space="preserve">  školstva</w:t>
      </w:r>
      <w:r>
        <w:rPr>
          <w:rFonts w:ascii="Times New Roman" w:eastAsia="Calibri" w:hAnsi="Times New Roman" w:cs="Times New Roman"/>
          <w:b/>
          <w:u w:val="single"/>
        </w:rPr>
        <w:t xml:space="preserve"> </w:t>
      </w:r>
      <w:r w:rsidRPr="004E1099">
        <w:rPr>
          <w:rFonts w:ascii="Times New Roman" w:eastAsia="Calibri" w:hAnsi="Times New Roman" w:cs="Times New Roman"/>
          <w:b/>
          <w:u w:val="single"/>
        </w:rPr>
        <w:t>- 07</w:t>
      </w:r>
      <w:r w:rsidRPr="004E1099">
        <w:rPr>
          <w:rFonts w:ascii="Times New Roman" w:eastAsia="Calibri" w:hAnsi="Times New Roman" w:cs="Times New Roman"/>
          <w:b/>
        </w:rPr>
        <w:t xml:space="preserve">  </w:t>
      </w:r>
    </w:p>
    <w:p w14:paraId="3123E46C" w14:textId="77777777" w:rsidR="00536E10" w:rsidRPr="0055281D" w:rsidRDefault="00536E10" w:rsidP="00536E10">
      <w:pPr>
        <w:spacing w:after="200"/>
        <w:jc w:val="both"/>
        <w:rPr>
          <w:rFonts w:ascii="Times New Roman" w:eastAsia="Calibri" w:hAnsi="Times New Roman" w:cs="Times New Roman"/>
          <w:b/>
          <w:u w:val="single"/>
        </w:rPr>
      </w:pPr>
      <w:r>
        <w:rPr>
          <w:rFonts w:ascii="Times New Roman" w:eastAsia="Calibri" w:hAnsi="Times New Roman" w:cs="Times New Roman"/>
          <w:b/>
        </w:rPr>
        <w:tab/>
      </w:r>
      <w:r w:rsidRPr="0055281D">
        <w:rPr>
          <w:rFonts w:ascii="Times New Roman" w:eastAsia="Calibri" w:hAnsi="Times New Roman" w:cs="Times New Roman"/>
          <w:b/>
          <w:u w:val="single"/>
        </w:rPr>
        <w:t xml:space="preserve">     </w:t>
      </w:r>
      <w:r>
        <w:rPr>
          <w:rFonts w:ascii="Times New Roman" w:eastAsia="Calibri" w:hAnsi="Times New Roman" w:cs="Times New Roman"/>
          <w:b/>
          <w:u w:val="single"/>
        </w:rPr>
        <w:t>:</w:t>
      </w:r>
      <w:r w:rsidRPr="0055281D">
        <w:rPr>
          <w:rFonts w:ascii="Times New Roman" w:eastAsia="Calibri" w:hAnsi="Times New Roman" w:cs="Times New Roman"/>
          <w:b/>
          <w:u w:val="single"/>
        </w:rPr>
        <w:t xml:space="preserve"> A 300206 Decentralizirane funkcije srednjoškolskog obrazovanja            </w:t>
      </w:r>
    </w:p>
    <w:p w14:paraId="48FED6DB" w14:textId="77777777" w:rsidR="00BC5C3C" w:rsidRPr="00914B72" w:rsidRDefault="00BC5C3C" w:rsidP="00BC5C3C">
      <w:pPr>
        <w:autoSpaceDE w:val="0"/>
        <w:autoSpaceDN w:val="0"/>
        <w:adjustRightInd w:val="0"/>
        <w:jc w:val="both"/>
        <w:rPr>
          <w:rStyle w:val="apple-style-span"/>
          <w:color w:val="000000"/>
        </w:rPr>
      </w:pPr>
      <w:r w:rsidRPr="00914B72">
        <w:rPr>
          <w:rStyle w:val="apple-style-span"/>
          <w:b/>
          <w:color w:val="000000"/>
        </w:rPr>
        <w:t>Glavne aktivnosti</w:t>
      </w:r>
      <w:r>
        <w:rPr>
          <w:rStyle w:val="apple-style-span"/>
          <w:b/>
          <w:color w:val="000000"/>
        </w:rPr>
        <w:t>/ciljevi</w:t>
      </w:r>
      <w:r>
        <w:rPr>
          <w:rStyle w:val="apple-style-span"/>
          <w:color w:val="000000"/>
        </w:rPr>
        <w:t xml:space="preserve"> </w:t>
      </w:r>
      <w:r w:rsidRPr="00914B72">
        <w:rPr>
          <w:rStyle w:val="apple-style-span"/>
          <w:color w:val="000000"/>
        </w:rPr>
        <w:t xml:space="preserve"> </w:t>
      </w:r>
      <w:r>
        <w:rPr>
          <w:rStyle w:val="apple-style-span"/>
          <w:color w:val="000000"/>
        </w:rPr>
        <w:t>osnovnog programa su</w:t>
      </w:r>
      <w:r w:rsidRPr="00914B72">
        <w:rPr>
          <w:rStyle w:val="apple-style-span"/>
          <w:color w:val="000000"/>
        </w:rPr>
        <w:t xml:space="preserve"> koncerti, predstave, festivali, produkcije i natjecanja. </w:t>
      </w:r>
    </w:p>
    <w:p w14:paraId="73855E4E" w14:textId="77777777" w:rsidR="00BC5C3C" w:rsidRPr="00914B72" w:rsidRDefault="00157AB1" w:rsidP="00BC5C3C">
      <w:pPr>
        <w:autoSpaceDE w:val="0"/>
        <w:autoSpaceDN w:val="0"/>
        <w:adjustRightInd w:val="0"/>
        <w:jc w:val="both"/>
        <w:rPr>
          <w:rStyle w:val="apple-style-span"/>
          <w:color w:val="000000"/>
        </w:rPr>
      </w:pPr>
      <w:r>
        <w:rPr>
          <w:rStyle w:val="apple-style-span"/>
          <w:color w:val="000000"/>
        </w:rPr>
        <w:t>Nastupima</w:t>
      </w:r>
      <w:r w:rsidR="00BC5C3C" w:rsidRPr="00914B72">
        <w:rPr>
          <w:rStyle w:val="apple-style-span"/>
          <w:color w:val="000000"/>
        </w:rPr>
        <w:t xml:space="preserve"> učenika i učiteljima na prestižnim natjecanjima i događanjima u zemlji i inozemstvu, Škola intenzivno radi na promicanju talenata i rada Škole, kao i </w:t>
      </w:r>
      <w:r w:rsidR="00BC5C3C">
        <w:rPr>
          <w:rStyle w:val="apple-style-span"/>
          <w:color w:val="000000"/>
        </w:rPr>
        <w:t>grada Koprivnice, Koprivničko-križevačke</w:t>
      </w:r>
      <w:r w:rsidR="00BC5C3C" w:rsidRPr="00914B72">
        <w:rPr>
          <w:rStyle w:val="apple-style-span"/>
          <w:color w:val="000000"/>
        </w:rPr>
        <w:t xml:space="preserve"> županije i Republike Hrvatske. </w:t>
      </w:r>
    </w:p>
    <w:p w14:paraId="5E7FD2DE" w14:textId="77777777" w:rsidR="00BC5C3C" w:rsidRPr="00914B72" w:rsidRDefault="00BC5C3C" w:rsidP="00BC5C3C">
      <w:pPr>
        <w:autoSpaceDE w:val="0"/>
        <w:autoSpaceDN w:val="0"/>
        <w:adjustRightInd w:val="0"/>
        <w:jc w:val="both"/>
        <w:rPr>
          <w:rStyle w:val="apple-style-span"/>
          <w:color w:val="000000"/>
        </w:rPr>
      </w:pPr>
      <w:r w:rsidRPr="00914B72">
        <w:rPr>
          <w:rStyle w:val="apple-style-span"/>
          <w:color w:val="000000"/>
        </w:rPr>
        <w:t>U svojim redovitim programima svoju misiju ostvaruje kroz neposredni odgojno- obrazovni rad s ciljem razvijanja sposobnosti i punog potencijala svakog djeteta,</w:t>
      </w:r>
      <w:r w:rsidR="005B77A6">
        <w:rPr>
          <w:rStyle w:val="apple-style-span"/>
          <w:color w:val="000000"/>
        </w:rPr>
        <w:t xml:space="preserve"> te</w:t>
      </w:r>
      <w:r w:rsidRPr="00914B72">
        <w:rPr>
          <w:rStyle w:val="apple-style-span"/>
          <w:color w:val="000000"/>
        </w:rPr>
        <w:t xml:space="preserve"> odgoja i obrazovanja profesi</w:t>
      </w:r>
      <w:r w:rsidR="005B77A6">
        <w:rPr>
          <w:rStyle w:val="apple-style-span"/>
          <w:color w:val="000000"/>
        </w:rPr>
        <w:t xml:space="preserve">onalnih glazbenika i plesača, </w:t>
      </w:r>
      <w:r w:rsidRPr="00914B72">
        <w:rPr>
          <w:rStyle w:val="apple-style-span"/>
          <w:color w:val="000000"/>
        </w:rPr>
        <w:t xml:space="preserve"> razvijanja ukusa i kulturnih navika.</w:t>
      </w:r>
    </w:p>
    <w:p w14:paraId="68C9644A" w14:textId="77777777" w:rsidR="00BC5C3C" w:rsidRPr="00914B72" w:rsidRDefault="00BC5C3C" w:rsidP="00BC5C3C">
      <w:pPr>
        <w:autoSpaceDE w:val="0"/>
        <w:autoSpaceDN w:val="0"/>
        <w:adjustRightInd w:val="0"/>
        <w:jc w:val="both"/>
        <w:rPr>
          <w:rStyle w:val="apple-style-span"/>
          <w:color w:val="000000"/>
        </w:rPr>
      </w:pPr>
      <w:r w:rsidRPr="00914B72">
        <w:rPr>
          <w:rStyle w:val="apple-style-span"/>
          <w:color w:val="000000"/>
        </w:rPr>
        <w:t>Škola kontinuirano radi na promociji i prezentaciji rada i suradnji sa drugim Ustan</w:t>
      </w:r>
      <w:r w:rsidR="005B77A6">
        <w:rPr>
          <w:rStyle w:val="apple-style-span"/>
          <w:color w:val="000000"/>
        </w:rPr>
        <w:t xml:space="preserve">ovama, institucijama, udrugama </w:t>
      </w:r>
      <w:r w:rsidRPr="00914B72">
        <w:rPr>
          <w:rStyle w:val="apple-style-span"/>
          <w:color w:val="000000"/>
        </w:rPr>
        <w:t>, te na animaciji i upisu novih učenika.</w:t>
      </w:r>
    </w:p>
    <w:p w14:paraId="11195C54" w14:textId="77777777" w:rsidR="00BC5C3C" w:rsidRPr="00914B72" w:rsidRDefault="00BC5C3C" w:rsidP="00BC5C3C">
      <w:pPr>
        <w:autoSpaceDE w:val="0"/>
        <w:autoSpaceDN w:val="0"/>
        <w:adjustRightInd w:val="0"/>
        <w:jc w:val="both"/>
        <w:rPr>
          <w:rStyle w:val="apple-style-span"/>
          <w:color w:val="000000"/>
        </w:rPr>
      </w:pPr>
      <w:r w:rsidRPr="00914B72">
        <w:rPr>
          <w:rStyle w:val="apple-style-span"/>
          <w:color w:val="000000"/>
        </w:rPr>
        <w:t xml:space="preserve">Organizacijom raznih vrhunskih glazbenih i scenskih programa, obogaćuje kulturni život, njeguje </w:t>
      </w:r>
      <w:r w:rsidR="005B77A6">
        <w:rPr>
          <w:rStyle w:val="apple-style-span"/>
          <w:color w:val="000000"/>
        </w:rPr>
        <w:t xml:space="preserve">i razvija </w:t>
      </w:r>
      <w:r w:rsidRPr="00914B72">
        <w:rPr>
          <w:rStyle w:val="apple-style-span"/>
          <w:color w:val="000000"/>
        </w:rPr>
        <w:t xml:space="preserve">glazbenu i plesnu umjetnost, te na taj način odgaja i </w:t>
      </w:r>
      <w:r w:rsidR="005B77A6">
        <w:rPr>
          <w:rStyle w:val="apple-style-span"/>
          <w:color w:val="000000"/>
        </w:rPr>
        <w:t xml:space="preserve">buduću </w:t>
      </w:r>
      <w:r w:rsidR="00FD2611">
        <w:rPr>
          <w:rStyle w:val="apple-style-span"/>
          <w:color w:val="000000"/>
        </w:rPr>
        <w:t>publiku</w:t>
      </w:r>
      <w:r w:rsidR="009565F8">
        <w:rPr>
          <w:rStyle w:val="apple-style-span"/>
          <w:color w:val="000000"/>
        </w:rPr>
        <w:t>,</w:t>
      </w:r>
      <w:r w:rsidR="00FD2611">
        <w:rPr>
          <w:rStyle w:val="apple-style-span"/>
          <w:color w:val="000000"/>
        </w:rPr>
        <w:t xml:space="preserve"> konzumente i promotore kulture</w:t>
      </w:r>
      <w:r w:rsidR="00DC2A66">
        <w:rPr>
          <w:rStyle w:val="apple-style-span"/>
          <w:color w:val="000000"/>
        </w:rPr>
        <w:t>.</w:t>
      </w:r>
      <w:r w:rsidR="00FD2611">
        <w:rPr>
          <w:rStyle w:val="apple-style-span"/>
          <w:color w:val="000000"/>
        </w:rPr>
        <w:t xml:space="preserve"> </w:t>
      </w:r>
    </w:p>
    <w:p w14:paraId="14F7B625" w14:textId="77777777" w:rsidR="00BC5C3C" w:rsidRPr="00914B72" w:rsidRDefault="00BC5C3C" w:rsidP="00BC5C3C">
      <w:pPr>
        <w:autoSpaceDE w:val="0"/>
        <w:autoSpaceDN w:val="0"/>
        <w:adjustRightInd w:val="0"/>
        <w:jc w:val="both"/>
        <w:rPr>
          <w:rStyle w:val="apple-style-span"/>
          <w:color w:val="000000"/>
        </w:rPr>
      </w:pPr>
      <w:r w:rsidRPr="00914B72">
        <w:rPr>
          <w:rStyle w:val="apple-style-span"/>
          <w:color w:val="000000"/>
        </w:rPr>
        <w:t>Škola sudjeluje u pripremi i realizaciji raznih kul</w:t>
      </w:r>
      <w:r>
        <w:rPr>
          <w:rStyle w:val="apple-style-span"/>
          <w:color w:val="000000"/>
        </w:rPr>
        <w:t>turnih događanja u gradu  Koprivnic</w:t>
      </w:r>
      <w:r w:rsidRPr="00914B72">
        <w:rPr>
          <w:rStyle w:val="apple-style-span"/>
          <w:color w:val="000000"/>
        </w:rPr>
        <w:t>i</w:t>
      </w:r>
      <w:r>
        <w:rPr>
          <w:rStyle w:val="apple-style-span"/>
          <w:color w:val="000000"/>
        </w:rPr>
        <w:t xml:space="preserve"> i</w:t>
      </w:r>
      <w:r w:rsidRPr="00914B72">
        <w:rPr>
          <w:rStyle w:val="apple-style-span"/>
          <w:color w:val="000000"/>
        </w:rPr>
        <w:t xml:space="preserve"> </w:t>
      </w:r>
      <w:r w:rsidR="005B77A6">
        <w:rPr>
          <w:rStyle w:val="apple-style-span"/>
          <w:color w:val="000000"/>
        </w:rPr>
        <w:t>Županije</w:t>
      </w:r>
      <w:r w:rsidRPr="00914B72">
        <w:rPr>
          <w:rStyle w:val="apple-style-span"/>
          <w:color w:val="000000"/>
        </w:rPr>
        <w:t xml:space="preserve"> </w:t>
      </w:r>
    </w:p>
    <w:p w14:paraId="7E1362AF" w14:textId="77777777" w:rsidR="007F429C" w:rsidRPr="00C039B5" w:rsidRDefault="00BC5C3C" w:rsidP="00C039B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A7A95">
        <w:rPr>
          <w:rStyle w:val="apple-style-span"/>
          <w:b/>
          <w:bCs/>
        </w:rPr>
        <w:t>Pokazatelji uspješnosti:</w:t>
      </w:r>
      <w:r w:rsidRPr="008E1AD3">
        <w:rPr>
          <w:rStyle w:val="Naslov1Char"/>
          <w:rFonts w:ascii="Arial" w:eastAsiaTheme="minorHAnsi" w:hAnsi="Arial" w:cs="Arial"/>
        </w:rPr>
        <w:t xml:space="preserve"> </w:t>
      </w:r>
      <w:r w:rsidRPr="008E1AD3">
        <w:rPr>
          <w:rStyle w:val="apple-style-span"/>
        </w:rPr>
        <w:t>Obavljanje poslova u zakonskim rokovima i u skladu s G</w:t>
      </w:r>
      <w:r w:rsidR="005B77A6">
        <w:rPr>
          <w:rStyle w:val="apple-style-span"/>
        </w:rPr>
        <w:t xml:space="preserve">odišnjim planom i programom, </w:t>
      </w:r>
      <w:r w:rsidRPr="008E1AD3">
        <w:rPr>
          <w:rStyle w:val="apple-style-span"/>
        </w:rPr>
        <w:t xml:space="preserve">Školskim kurikulumom i u skladu s potrebama i mogućnostima  djece i roditelja. </w:t>
      </w:r>
    </w:p>
    <w:p w14:paraId="48BDCB16" w14:textId="77777777" w:rsidR="00BC5C3C" w:rsidRPr="00EE331B" w:rsidRDefault="00BC5C3C" w:rsidP="00BC5C3C">
      <w:pPr>
        <w:jc w:val="both"/>
        <w:rPr>
          <w:rStyle w:val="apple-style-span"/>
        </w:rPr>
      </w:pPr>
      <w:r w:rsidRPr="004E1099">
        <w:rPr>
          <w:rFonts w:ascii="Times New Roman" w:hAnsi="Times New Roman" w:cs="Times New Roman"/>
          <w:u w:val="single"/>
        </w:rPr>
        <w:t>PROGRAM 3003 DODATNI PROGRAMI ODGOJA I OBRAZOVANJE</w:t>
      </w:r>
    </w:p>
    <w:p w14:paraId="3424DA0B" w14:textId="77777777" w:rsidR="00BC5C3C" w:rsidRDefault="00BC5C3C" w:rsidP="00BC5C3C">
      <w:pPr>
        <w:spacing w:after="200"/>
        <w:jc w:val="both"/>
        <w:rPr>
          <w:rFonts w:ascii="Times New Roman" w:eastAsia="Calibri" w:hAnsi="Times New Roman" w:cs="Times New Roman"/>
          <w:b/>
          <w:u w:val="single"/>
        </w:rPr>
      </w:pPr>
      <w:r w:rsidRPr="004E1099">
        <w:rPr>
          <w:rFonts w:ascii="Times New Roman" w:eastAsia="Calibri" w:hAnsi="Times New Roman" w:cs="Times New Roman"/>
        </w:rPr>
        <w:lastRenderedPageBreak/>
        <w:t xml:space="preserve">     </w:t>
      </w:r>
      <w:r w:rsidRPr="004E1099">
        <w:rPr>
          <w:rFonts w:ascii="Times New Roman" w:eastAsia="Calibri" w:hAnsi="Times New Roman" w:cs="Times New Roman"/>
          <w:b/>
          <w:u w:val="single"/>
        </w:rPr>
        <w:t>Aktivnost:</w:t>
      </w:r>
      <w:r>
        <w:rPr>
          <w:rFonts w:ascii="Times New Roman" w:eastAsia="Calibri" w:hAnsi="Times New Roman" w:cs="Times New Roman"/>
          <w:b/>
          <w:u w:val="single"/>
        </w:rPr>
        <w:t xml:space="preserve"> A300309 </w:t>
      </w:r>
      <w:r w:rsidRPr="004E1099">
        <w:rPr>
          <w:rFonts w:ascii="Times New Roman" w:eastAsia="Calibri" w:hAnsi="Times New Roman" w:cs="Times New Roman"/>
          <w:b/>
          <w:u w:val="single"/>
        </w:rPr>
        <w:t xml:space="preserve">Slobodne aktivnosti i školska natjecanja   </w:t>
      </w:r>
    </w:p>
    <w:p w14:paraId="04CDA3AD" w14:textId="77777777" w:rsidR="00BC5C3C" w:rsidRPr="004E1099" w:rsidRDefault="00BC5C3C" w:rsidP="00BC5C3C">
      <w:pPr>
        <w:pBdr>
          <w:bottom w:val="single" w:sz="12" w:space="0" w:color="auto"/>
        </w:pBdr>
        <w:spacing w:after="200"/>
        <w:jc w:val="both"/>
        <w:rPr>
          <w:rFonts w:ascii="Times New Roman" w:eastAsia="Calibri" w:hAnsi="Times New Roman" w:cs="Times New Roman"/>
          <w:b/>
          <w:u w:val="single"/>
        </w:rPr>
      </w:pPr>
      <w:r>
        <w:rPr>
          <w:rFonts w:ascii="Times New Roman" w:eastAsia="Calibri" w:hAnsi="Times New Roman" w:cs="Times New Roman"/>
          <w:b/>
          <w:u w:val="single"/>
        </w:rPr>
        <w:t xml:space="preserve">    </w:t>
      </w:r>
      <w:r w:rsidRPr="004E1099">
        <w:rPr>
          <w:rFonts w:ascii="Times New Roman" w:eastAsia="Calibri" w:hAnsi="Times New Roman" w:cs="Times New Roman"/>
          <w:b/>
          <w:u w:val="single"/>
        </w:rPr>
        <w:t xml:space="preserve"> Aktivnost:</w:t>
      </w:r>
      <w:r>
        <w:rPr>
          <w:rFonts w:ascii="Times New Roman" w:eastAsia="Calibri" w:hAnsi="Times New Roman" w:cs="Times New Roman"/>
          <w:b/>
          <w:u w:val="single"/>
        </w:rPr>
        <w:t xml:space="preserve"> A300317 </w:t>
      </w:r>
      <w:r w:rsidRPr="004E1099">
        <w:rPr>
          <w:rFonts w:ascii="Times New Roman" w:eastAsia="Calibri" w:hAnsi="Times New Roman" w:cs="Times New Roman"/>
          <w:b/>
          <w:u w:val="single"/>
        </w:rPr>
        <w:t xml:space="preserve">Redovna djelatnost osnovnih škola                   </w:t>
      </w:r>
    </w:p>
    <w:p w14:paraId="600CE8DB" w14:textId="77777777" w:rsidR="009A2452" w:rsidRDefault="00BC5C3C" w:rsidP="00BC5C3C">
      <w:pPr>
        <w:spacing w:after="200"/>
        <w:jc w:val="both"/>
        <w:rPr>
          <w:rFonts w:ascii="Times New Roman" w:eastAsia="Calibri" w:hAnsi="Times New Roman" w:cs="Times New Roman"/>
          <w:b/>
          <w:u w:val="single"/>
        </w:rPr>
      </w:pPr>
      <w:r>
        <w:rPr>
          <w:rFonts w:ascii="Times New Roman" w:eastAsia="Calibri" w:hAnsi="Times New Roman" w:cs="Times New Roman"/>
          <w:b/>
          <w:u w:val="single"/>
        </w:rPr>
        <w:t xml:space="preserve">     </w:t>
      </w:r>
      <w:r w:rsidRPr="004E1099">
        <w:rPr>
          <w:rFonts w:ascii="Times New Roman" w:eastAsia="Calibri" w:hAnsi="Times New Roman" w:cs="Times New Roman"/>
          <w:b/>
          <w:u w:val="single"/>
        </w:rPr>
        <w:t xml:space="preserve">Aktivnost: </w:t>
      </w:r>
      <w:r>
        <w:rPr>
          <w:rFonts w:ascii="Times New Roman" w:eastAsia="Calibri" w:hAnsi="Times New Roman" w:cs="Times New Roman"/>
          <w:b/>
          <w:u w:val="single"/>
        </w:rPr>
        <w:t xml:space="preserve">A300326 </w:t>
      </w:r>
      <w:r w:rsidRPr="004E1099">
        <w:rPr>
          <w:rFonts w:ascii="Times New Roman" w:eastAsia="Calibri" w:hAnsi="Times New Roman" w:cs="Times New Roman"/>
          <w:b/>
          <w:u w:val="single"/>
        </w:rPr>
        <w:t xml:space="preserve">Unapređenje standarda u školama -Vlastiti prihodi         </w:t>
      </w:r>
    </w:p>
    <w:p w14:paraId="6A4DFE8F" w14:textId="77777777" w:rsidR="009A2452" w:rsidRPr="004A7A95" w:rsidRDefault="009A2452" w:rsidP="009A2452">
      <w:pPr>
        <w:jc w:val="both"/>
        <w:rPr>
          <w:rStyle w:val="apple-style-span"/>
        </w:rPr>
      </w:pPr>
      <w:r w:rsidRPr="009A2452">
        <w:rPr>
          <w:rStyle w:val="apple-style-span"/>
          <w:b/>
          <w:bCs/>
        </w:rPr>
        <w:t>Opis:</w:t>
      </w:r>
      <w:r w:rsidRPr="009A2452">
        <w:rPr>
          <w:rStyle w:val="apple-style-span"/>
        </w:rPr>
        <w:t xml:space="preserve"> Ovom aktivnošću osiguravaju se sredstva za redovitu djelatnost Škole i to za: </w:t>
      </w:r>
      <w:r w:rsidRPr="009A2452">
        <w:rPr>
          <w:rFonts w:ascii="Times New Roman" w:hAnsi="Times New Roman" w:cs="Times New Roman"/>
        </w:rPr>
        <w:t xml:space="preserve">službena putovanja, stručno usavršavanje zaposlenika, uredski i ostali materijal, energiju, materijal za tekuće i investicijsko održavanje, usluge telefona, pošte i prijevoza, usluge tekućeg i investicijskog održavanja, komunalne usluge, računalne usluge, zdravstvene usluge, intelektualne usluge, ostale usluge, ostale nespomenute rashode poslovanja, naknade osobama izvan radnog odnosa, premije osiguranja, članarine i norme. </w:t>
      </w:r>
      <w:r w:rsidRPr="009A2452">
        <w:rPr>
          <w:rStyle w:val="apple-style-span"/>
        </w:rPr>
        <w:t>U Godišnjem nastavnom planu i programu Škole planirano je sudjelovanje učenika i učitelja  na regionalnim, državnim i međunarodnim natjecanjima u Hrvatskoj i inozemstvu</w:t>
      </w:r>
      <w:r w:rsidRPr="004A7A95">
        <w:rPr>
          <w:rStyle w:val="apple-style-span"/>
        </w:rPr>
        <w:t>.</w:t>
      </w:r>
    </w:p>
    <w:p w14:paraId="4D2BAE75" w14:textId="77777777" w:rsidR="009A2452" w:rsidRPr="004A7A95" w:rsidRDefault="009A2452" w:rsidP="009A2452">
      <w:pPr>
        <w:autoSpaceDE w:val="0"/>
        <w:autoSpaceDN w:val="0"/>
        <w:adjustRightInd w:val="0"/>
        <w:jc w:val="both"/>
        <w:rPr>
          <w:rStyle w:val="apple-style-span"/>
        </w:rPr>
      </w:pPr>
      <w:r w:rsidRPr="004A7A95">
        <w:rPr>
          <w:rStyle w:val="apple-style-span"/>
          <w:b/>
          <w:bCs/>
        </w:rPr>
        <w:t>Opći cilj:</w:t>
      </w:r>
      <w:r w:rsidRPr="004A7A95">
        <w:rPr>
          <w:rStyle w:val="apple-style-span"/>
        </w:rPr>
        <w:t xml:space="preserve"> Podizanje pedagoških standarda, a samim time osiguravanje većeg standarda uč</w:t>
      </w:r>
      <w:r>
        <w:rPr>
          <w:rStyle w:val="apple-style-span"/>
        </w:rPr>
        <w:t>enicima na području grada Koprivnice</w:t>
      </w:r>
      <w:r w:rsidRPr="004A7A95">
        <w:rPr>
          <w:rStyle w:val="apple-style-span"/>
        </w:rPr>
        <w:t xml:space="preserve">. Cjelokupni odgojno-obrazovni proces realizira se prema suvremenim psihološkim, pedagoškim i metodičkim spoznajama uz poštovanje individualnosti i osobnosti, uz maksimalno razvijanje potencijala svakog učenika. </w:t>
      </w:r>
    </w:p>
    <w:p w14:paraId="1FD097AC" w14:textId="77777777" w:rsidR="009A2452" w:rsidRPr="004A7A95" w:rsidRDefault="009A2452" w:rsidP="009A2452">
      <w:pPr>
        <w:autoSpaceDE w:val="0"/>
        <w:autoSpaceDN w:val="0"/>
        <w:adjustRightInd w:val="0"/>
        <w:jc w:val="both"/>
        <w:rPr>
          <w:rStyle w:val="apple-style-span"/>
        </w:rPr>
      </w:pPr>
      <w:r w:rsidRPr="004A7A95">
        <w:rPr>
          <w:rStyle w:val="apple-style-span"/>
        </w:rPr>
        <w:t>Cilj je obogatiti kulturni život</w:t>
      </w:r>
      <w:r>
        <w:rPr>
          <w:rStyle w:val="apple-style-span"/>
        </w:rPr>
        <w:t xml:space="preserve"> grada Koprivnice.</w:t>
      </w:r>
    </w:p>
    <w:p w14:paraId="20575ACF" w14:textId="77777777" w:rsidR="009A2452" w:rsidRPr="004A7A95" w:rsidRDefault="009A2452" w:rsidP="009A2452">
      <w:pPr>
        <w:autoSpaceDE w:val="0"/>
        <w:autoSpaceDN w:val="0"/>
        <w:adjustRightInd w:val="0"/>
        <w:jc w:val="both"/>
        <w:rPr>
          <w:rStyle w:val="apple-style-span"/>
        </w:rPr>
      </w:pPr>
      <w:r w:rsidRPr="004A7A95">
        <w:rPr>
          <w:rStyle w:val="apple-style-span"/>
          <w:b/>
          <w:bCs/>
        </w:rPr>
        <w:t>Posebni cilj:</w:t>
      </w:r>
      <w:r w:rsidRPr="004A7A95">
        <w:rPr>
          <w:rStyle w:val="apple-style-span"/>
        </w:rPr>
        <w:t xml:space="preserve"> Učenike osposobiti za samostalno muziciranje, razvijati glazbeni ukus, kreativnost, inteligenciju, poticati na individualno stvaralaštvo. Kroz komorne sastave, zbor, orkestar i plesne skupine razviti i njegovati lj</w:t>
      </w:r>
      <w:r w:rsidR="005B77A6">
        <w:rPr>
          <w:rStyle w:val="apple-style-span"/>
        </w:rPr>
        <w:t xml:space="preserve">ubav prema skupnom muziciranju, </w:t>
      </w:r>
      <w:r w:rsidRPr="004A7A95">
        <w:rPr>
          <w:rStyle w:val="apple-style-span"/>
        </w:rPr>
        <w:t xml:space="preserve"> zajedničkom plesu i koreografijama. Omogućiti učenicima stjecanje vještine sviranja i plesanja, svjesnog čitanja notnog teksta, te razviti učenikove glazbene i plesne sposobnosti. </w:t>
      </w:r>
    </w:p>
    <w:p w14:paraId="524368F3" w14:textId="77777777" w:rsidR="00ED3C13" w:rsidRDefault="009A2452" w:rsidP="004D352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u w:val="single"/>
        </w:rPr>
      </w:pPr>
      <w:r w:rsidRPr="004A7A95">
        <w:rPr>
          <w:rStyle w:val="apple-style-span"/>
          <w:b/>
          <w:bCs/>
        </w:rPr>
        <w:t>Pokazatelji uspješnosti:</w:t>
      </w:r>
      <w:r w:rsidRPr="004A7A95">
        <w:rPr>
          <w:rStyle w:val="apple-style-span"/>
        </w:rPr>
        <w:t xml:space="preserve"> Uspješna realizacija Godišnjeg plana i programa, te Školskog kurikuluma, rezultati učenika na kraju školske godine, nagrade učenika i učitelja na natjecanjima, uspješna realizacija koncerata i gostovanja, izuzetna posjećenost koncerata, praćenost medija (Radio emisije, TV emisije, Novine, objava na inter</w:t>
      </w:r>
      <w:r>
        <w:rPr>
          <w:rStyle w:val="apple-style-span"/>
        </w:rPr>
        <w:t>netu</w:t>
      </w:r>
      <w:r w:rsidRPr="004A7A95">
        <w:rPr>
          <w:rStyle w:val="apple-style-span"/>
        </w:rPr>
        <w:t xml:space="preserve">). </w:t>
      </w:r>
      <w:r w:rsidR="00ED3C13">
        <w:rPr>
          <w:rFonts w:ascii="Times New Roman" w:eastAsia="Calibri" w:hAnsi="Times New Roman" w:cs="Times New Roman"/>
          <w:b/>
          <w:u w:val="single"/>
        </w:rPr>
        <w:t xml:space="preserve">  </w:t>
      </w:r>
    </w:p>
    <w:p w14:paraId="7F1E237E" w14:textId="77777777" w:rsidR="007F429C" w:rsidRPr="007F429C" w:rsidRDefault="007F429C" w:rsidP="004D352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</w:rPr>
      </w:pPr>
      <w:r w:rsidRPr="007F429C">
        <w:rPr>
          <w:rFonts w:ascii="Times New Roman" w:eastAsia="Calibri" w:hAnsi="Times New Roman" w:cs="Times New Roman"/>
          <w:u w:val="single"/>
        </w:rPr>
        <w:t>PROGRAM 9000 COP</w:t>
      </w:r>
    </w:p>
    <w:p w14:paraId="42448439" w14:textId="77777777" w:rsidR="007F429C" w:rsidRPr="00914B72" w:rsidRDefault="007F429C" w:rsidP="007F429C">
      <w:pPr>
        <w:autoSpaceDE w:val="0"/>
        <w:autoSpaceDN w:val="0"/>
        <w:adjustRightInd w:val="0"/>
        <w:jc w:val="both"/>
        <w:rPr>
          <w:rStyle w:val="apple-style-span"/>
          <w:color w:val="000000"/>
        </w:rPr>
      </w:pPr>
      <w:r w:rsidRPr="00914B72">
        <w:rPr>
          <w:rStyle w:val="apple-style-span"/>
          <w:b/>
          <w:color w:val="000000"/>
        </w:rPr>
        <w:t>Glavne aktivnosti</w:t>
      </w:r>
      <w:r>
        <w:rPr>
          <w:rStyle w:val="apple-style-span"/>
          <w:b/>
          <w:color w:val="000000"/>
        </w:rPr>
        <w:t>/ciljevi</w:t>
      </w:r>
      <w:r>
        <w:rPr>
          <w:rStyle w:val="apple-style-span"/>
          <w:color w:val="000000"/>
        </w:rPr>
        <w:t xml:space="preserve"> </w:t>
      </w:r>
      <w:r w:rsidRPr="00914B72">
        <w:rPr>
          <w:rStyle w:val="apple-style-span"/>
          <w:color w:val="000000"/>
        </w:rPr>
        <w:t xml:space="preserve"> </w:t>
      </w:r>
      <w:r>
        <w:rPr>
          <w:rStyle w:val="apple-style-span"/>
          <w:color w:val="000000"/>
        </w:rPr>
        <w:t>ovog programa su</w:t>
      </w:r>
      <w:r>
        <w:rPr>
          <w:rStyle w:val="apple-style-span"/>
        </w:rPr>
        <w:t xml:space="preserve"> plaćanje </w:t>
      </w:r>
      <w:r w:rsidR="005B77A6">
        <w:rPr>
          <w:rStyle w:val="apple-style-span"/>
        </w:rPr>
        <w:t>svakog</w:t>
      </w:r>
      <w:r>
        <w:rPr>
          <w:rStyle w:val="apple-style-span"/>
        </w:rPr>
        <w:t xml:space="preserve"> zaposlenika za obavljeni posao, motivacija za rad, napredovanje, samostalnost, </w:t>
      </w:r>
      <w:r w:rsidR="005B77A6">
        <w:rPr>
          <w:rStyle w:val="apple-style-span"/>
        </w:rPr>
        <w:t xml:space="preserve">usavršavanje </w:t>
      </w:r>
      <w:r>
        <w:rPr>
          <w:rStyle w:val="apple-style-span"/>
        </w:rPr>
        <w:t xml:space="preserve">vještina i </w:t>
      </w:r>
      <w:r w:rsidR="005B77A6">
        <w:rPr>
          <w:rStyle w:val="apple-style-span"/>
        </w:rPr>
        <w:t>znanja</w:t>
      </w:r>
      <w:r>
        <w:rPr>
          <w:rStyle w:val="apple-style-span"/>
        </w:rPr>
        <w:t xml:space="preserve"> za obavljanje zadataka te dobri radni uvjeti.</w:t>
      </w:r>
    </w:p>
    <w:p w14:paraId="59914477" w14:textId="31AE5453" w:rsidR="007F429C" w:rsidRPr="00235AA0" w:rsidRDefault="007F429C" w:rsidP="007F429C">
      <w:pPr>
        <w:tabs>
          <w:tab w:val="left" w:pos="1069"/>
        </w:tabs>
        <w:suppressAutoHyphens/>
        <w:jc w:val="both"/>
        <w:rPr>
          <w:rStyle w:val="apple-style-span"/>
        </w:rPr>
      </w:pPr>
      <w:r w:rsidRPr="00151511">
        <w:rPr>
          <w:rStyle w:val="apple-style-span"/>
          <w:b/>
          <w:bCs/>
        </w:rPr>
        <w:t>Opis:</w:t>
      </w:r>
      <w:r w:rsidRPr="00151511">
        <w:rPr>
          <w:rStyle w:val="apple-style-span"/>
        </w:rPr>
        <w:t xml:space="preserve"> Ovom aktivnošću osiguravaju se sredstva </w:t>
      </w:r>
      <w:r w:rsidR="005B77A6">
        <w:rPr>
          <w:rStyle w:val="apple-style-span"/>
        </w:rPr>
        <w:t xml:space="preserve">za plaće radnika </w:t>
      </w:r>
      <w:r>
        <w:rPr>
          <w:rStyle w:val="apple-style-span"/>
        </w:rPr>
        <w:t>iz Ministarstva znanosti obrazovanja i sporta. Na godišnj</w:t>
      </w:r>
      <w:r w:rsidR="005B77A6">
        <w:rPr>
          <w:rStyle w:val="apple-style-span"/>
        </w:rPr>
        <w:t xml:space="preserve">oj razini </w:t>
      </w:r>
      <w:r>
        <w:rPr>
          <w:rStyle w:val="apple-style-span"/>
        </w:rPr>
        <w:t>planiramo ih okvirno, a mjesečno se prate interno te obračunavaju i odobravaju kroz COP-centralni obračun plaća. Osim plaća na taj način se prate, obračunavaju i odobravaju sredstva potrebna za isplatu ostalih rashoda za zaposlene koji čine isplate pomoći za dulje bolovanje od 3. mjeseca, odnosno za smrt člana obitelji, jubilarne nagrade, otpremnine. Prihodi Ministarstva znanosti i obrazovanja i sporta za zaposlene uvećani su u odnosu na 20</w:t>
      </w:r>
      <w:r w:rsidR="00B24A07">
        <w:rPr>
          <w:rStyle w:val="apple-style-span"/>
        </w:rPr>
        <w:t>22</w:t>
      </w:r>
      <w:r>
        <w:rPr>
          <w:rStyle w:val="apple-style-span"/>
        </w:rPr>
        <w:t xml:space="preserve">. godinu. Rashodi za plaće zaposlenika te ostali rashodi (pomoći, jubilarne i slično) ne mogu biti točno procijenjeni jer oni ovise o Odlukama Vlade RH, Ministarstva financija i MZOS-a </w:t>
      </w:r>
      <w:r w:rsidR="005B77A6">
        <w:rPr>
          <w:rStyle w:val="apple-style-span"/>
        </w:rPr>
        <w:t>i</w:t>
      </w:r>
      <w:r>
        <w:rPr>
          <w:rStyle w:val="apple-style-span"/>
        </w:rPr>
        <w:t xml:space="preserve"> mogu utjecati na osnovice plaća ali i promjene u oporezivanju dohotka.</w:t>
      </w:r>
    </w:p>
    <w:p w14:paraId="34FC6731" w14:textId="77777777" w:rsidR="00FD54F2" w:rsidRDefault="007F429C" w:rsidP="007037A4">
      <w:pPr>
        <w:autoSpaceDE w:val="0"/>
        <w:autoSpaceDN w:val="0"/>
        <w:adjustRightInd w:val="0"/>
        <w:jc w:val="both"/>
        <w:rPr>
          <w:rStyle w:val="apple-style-span"/>
        </w:rPr>
      </w:pPr>
      <w:r w:rsidRPr="004A7A95">
        <w:rPr>
          <w:rStyle w:val="apple-style-span"/>
          <w:b/>
          <w:bCs/>
        </w:rPr>
        <w:t>Pokazatelji uspješnosti:</w:t>
      </w:r>
      <w:r w:rsidRPr="008E1AD3">
        <w:rPr>
          <w:rStyle w:val="Naslov1Char"/>
          <w:rFonts w:ascii="Arial" w:eastAsiaTheme="minorHAnsi" w:hAnsi="Arial" w:cs="Arial"/>
        </w:rPr>
        <w:t xml:space="preserve"> </w:t>
      </w:r>
      <w:r w:rsidRPr="008E1AD3">
        <w:rPr>
          <w:rStyle w:val="apple-style-span"/>
        </w:rPr>
        <w:t>Obavljanje poslova u zakonskim rokov</w:t>
      </w:r>
      <w:r>
        <w:rPr>
          <w:rStyle w:val="apple-style-span"/>
        </w:rPr>
        <w:t>ima i u skladu sa Kolektivnim ugovorom i Zakonima.</w:t>
      </w:r>
    </w:p>
    <w:tbl>
      <w:tblPr>
        <w:tblpPr w:leftFromText="180" w:rightFromText="180" w:bottomFromText="200" w:vertAnchor="text" w:horzAnchor="margin" w:tblpXSpec="center" w:tblpY="876"/>
        <w:tblW w:w="11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2"/>
        <w:gridCol w:w="2384"/>
        <w:gridCol w:w="1089"/>
        <w:gridCol w:w="1133"/>
        <w:gridCol w:w="1133"/>
        <w:gridCol w:w="1240"/>
        <w:gridCol w:w="1344"/>
      </w:tblGrid>
      <w:tr w:rsidR="00FD54F2" w14:paraId="67A8960C" w14:textId="77777777" w:rsidTr="0066092D">
        <w:trPr>
          <w:trHeight w:val="470"/>
        </w:trPr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0F9419" w14:textId="77777777" w:rsidR="00FD54F2" w:rsidRDefault="00FD54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Pokazatelj rezultata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B15FFE" w14:textId="77777777" w:rsidR="00FD54F2" w:rsidRDefault="00FD54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Definicija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BC761B" w14:textId="77777777" w:rsidR="00FD54F2" w:rsidRDefault="00FD54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Jedinica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BB3AF" w14:textId="77777777" w:rsidR="00FD54F2" w:rsidRDefault="00FD54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39F94486" w14:textId="77777777" w:rsidR="00FD54F2" w:rsidRDefault="00FD54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Polazna vrijednost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C69D93" w14:textId="77777777" w:rsidR="00FD54F2" w:rsidRDefault="00FD54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Izvor podataka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97E287" w14:textId="77777777" w:rsidR="00FD54F2" w:rsidRDefault="00FD54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Ciljana vrijednost</w:t>
            </w:r>
          </w:p>
          <w:p w14:paraId="7DDA0B83" w14:textId="27748C07" w:rsidR="00FD54F2" w:rsidRDefault="007908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(202</w:t>
            </w:r>
            <w:r w:rsidR="00DF703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FD54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F8A2D1" w14:textId="77777777" w:rsidR="00FD54F2" w:rsidRDefault="00FD54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Ostvarena vrijednost</w:t>
            </w:r>
          </w:p>
          <w:p w14:paraId="4D8AFA13" w14:textId="7794AD81" w:rsidR="00FD54F2" w:rsidRDefault="007908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(202</w:t>
            </w:r>
            <w:r w:rsidR="00DF703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FD54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.)</w:t>
            </w:r>
          </w:p>
        </w:tc>
      </w:tr>
      <w:tr w:rsidR="007A7FE2" w:rsidRPr="007A7FE2" w14:paraId="58E76742" w14:textId="77777777" w:rsidTr="00FD54F2">
        <w:trPr>
          <w:trHeight w:val="513"/>
        </w:trPr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140D2" w14:textId="77777777" w:rsidR="00FD54F2" w:rsidRPr="007A7FE2" w:rsidRDefault="00FD54F2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 w:rsidRPr="007A7FE2">
              <w:rPr>
                <w:rFonts w:ascii="Times New Roman" w:hAnsi="Times New Roman" w:cs="Times New Roman"/>
                <w:lang w:val="pl-PL"/>
              </w:rPr>
              <w:t>Povećanje broja školskih projekata/aktivnosti/priredbi/manifestacija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098CB" w14:textId="77777777" w:rsidR="00FD54F2" w:rsidRPr="007A7FE2" w:rsidRDefault="00FD54F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A7FE2">
              <w:rPr>
                <w:rFonts w:ascii="Times New Roman" w:hAnsi="Times New Roman" w:cs="Times New Roman"/>
                <w:lang w:val="pl-PL"/>
              </w:rPr>
              <w:t>Učenike se potiče na izražavanje kreativnosti, talenata i sposobnosti kroz ovakve aktivnosti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2A226" w14:textId="77777777" w:rsidR="00FD54F2" w:rsidRPr="007A7FE2" w:rsidRDefault="00FD54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7FE2">
              <w:rPr>
                <w:rFonts w:ascii="Times New Roman" w:hAnsi="Times New Roman" w:cs="Times New Roman"/>
              </w:rPr>
              <w:t>broj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760D" w14:textId="77777777" w:rsidR="00FD54F2" w:rsidRPr="007A7FE2" w:rsidRDefault="00FD54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591C27B" w14:textId="17EABC21" w:rsidR="00FD54F2" w:rsidRPr="007A7FE2" w:rsidRDefault="00284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EBC3A" w14:textId="77777777" w:rsidR="00FD54F2" w:rsidRPr="007A7FE2" w:rsidRDefault="00FD54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FE2">
              <w:rPr>
                <w:rFonts w:ascii="Times New Roman" w:hAnsi="Times New Roman" w:cs="Times New Roman"/>
              </w:rPr>
              <w:t>Škola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7EB36" w14:textId="5AD03DE2" w:rsidR="00FD54F2" w:rsidRPr="007A7FE2" w:rsidRDefault="002846A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77745" w14:textId="2DFD53AA" w:rsidR="00FD54F2" w:rsidRPr="007A7FE2" w:rsidRDefault="002846A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</w:tr>
    </w:tbl>
    <w:p w14:paraId="4FF9DA2A" w14:textId="77777777" w:rsidR="003862D3" w:rsidRDefault="003862D3" w:rsidP="00FD54F2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14:paraId="31E011E4" w14:textId="77777777" w:rsidR="003862D3" w:rsidRDefault="003862D3" w:rsidP="00FD54F2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14:paraId="40713CF9" w14:textId="3F336615" w:rsidR="00FD54F2" w:rsidRPr="007A7FE2" w:rsidRDefault="00FD54F2" w:rsidP="00FD54F2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7A7FE2">
        <w:rPr>
          <w:rFonts w:ascii="Times New Roman" w:hAnsi="Times New Roman" w:cs="Times New Roman"/>
          <w:b/>
          <w:i/>
        </w:rPr>
        <w:t>Pokazatelji uspješnosti:</w:t>
      </w:r>
    </w:p>
    <w:p w14:paraId="533CE8CF" w14:textId="77777777" w:rsidR="00FD54F2" w:rsidRPr="007A7FE2" w:rsidRDefault="00FD54F2" w:rsidP="00FD54F2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62BC2A8F" w14:textId="77777777" w:rsidR="00FD54F2" w:rsidRPr="007A7FE2" w:rsidRDefault="00FD54F2" w:rsidP="00FD54F2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67B99639" w14:textId="77777777" w:rsidR="00FD54F2" w:rsidRPr="007A7FE2" w:rsidRDefault="00FD54F2" w:rsidP="00FD54F2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tbl>
      <w:tblPr>
        <w:tblpPr w:leftFromText="180" w:rightFromText="180" w:bottomFromText="200" w:vertAnchor="text" w:horzAnchor="margin" w:tblpXSpec="center" w:tblpY="-455"/>
        <w:tblW w:w="11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7"/>
        <w:gridCol w:w="2408"/>
        <w:gridCol w:w="1100"/>
        <w:gridCol w:w="1100"/>
        <w:gridCol w:w="1165"/>
        <w:gridCol w:w="1210"/>
        <w:gridCol w:w="1345"/>
      </w:tblGrid>
      <w:tr w:rsidR="007A7FE2" w:rsidRPr="007A7FE2" w14:paraId="67ABE9E0" w14:textId="77777777" w:rsidTr="00790805">
        <w:trPr>
          <w:trHeight w:val="513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50696" w14:textId="77777777" w:rsidR="00FD54F2" w:rsidRPr="007A7FE2" w:rsidRDefault="00FD54F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A7FE2">
              <w:rPr>
                <w:rFonts w:ascii="Times New Roman" w:hAnsi="Times New Roman" w:cs="Times New Roman"/>
                <w:lang w:val="pl-PL"/>
              </w:rPr>
              <w:lastRenderedPageBreak/>
              <w:t>Povećanje broja učenika koji su uključeni u različite školske projekte/aktivnosti/priredbe/manifestacije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A8854" w14:textId="77777777" w:rsidR="00FD54F2" w:rsidRPr="007A7FE2" w:rsidRDefault="00FD54F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A7FE2">
              <w:rPr>
                <w:rFonts w:ascii="Times New Roman" w:hAnsi="Times New Roman" w:cs="Times New Roman"/>
                <w:lang w:val="pl-PL"/>
              </w:rPr>
              <w:t>Učenike se potiče na izražavanje kreativnosti, talenata i sposobnosti kroz ovakve aktivnosti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CBE34" w14:textId="77777777" w:rsidR="00FD54F2" w:rsidRPr="007A7FE2" w:rsidRDefault="00FD54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7FE2">
              <w:rPr>
                <w:rFonts w:ascii="Times New Roman" w:hAnsi="Times New Roman" w:cs="Times New Roman"/>
              </w:rPr>
              <w:t>broj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B9DE" w14:textId="77777777" w:rsidR="00FD54F2" w:rsidRPr="007A7FE2" w:rsidRDefault="00FD54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8EC567D" w14:textId="77777777" w:rsidR="00FD54F2" w:rsidRPr="007A7FE2" w:rsidRDefault="00FD54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DBEAEE8" w14:textId="673D772C" w:rsidR="00FD54F2" w:rsidRPr="007A7FE2" w:rsidRDefault="00284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8EEA5" w14:textId="77777777" w:rsidR="00FD54F2" w:rsidRPr="007A7FE2" w:rsidRDefault="00FD54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FE2">
              <w:rPr>
                <w:rFonts w:ascii="Times New Roman" w:hAnsi="Times New Roman" w:cs="Times New Roman"/>
              </w:rPr>
              <w:t>Škola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80D3A" w14:textId="210DB52C" w:rsidR="00FD54F2" w:rsidRPr="007A7FE2" w:rsidRDefault="002846A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04960" w14:textId="267C3E87" w:rsidR="00FD54F2" w:rsidRPr="007A7FE2" w:rsidRDefault="002846A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</w:tr>
    </w:tbl>
    <w:p w14:paraId="493815E9" w14:textId="77777777" w:rsidR="00FD54F2" w:rsidRPr="007A7FE2" w:rsidRDefault="00FD54F2" w:rsidP="00FD54F2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tbl>
      <w:tblPr>
        <w:tblpPr w:leftFromText="180" w:rightFromText="180" w:bottomFromText="200" w:vertAnchor="text" w:horzAnchor="margin" w:tblpXSpec="center" w:tblpYSpec="inside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410"/>
        <w:gridCol w:w="1151"/>
        <w:gridCol w:w="1119"/>
        <w:gridCol w:w="1119"/>
        <w:gridCol w:w="1277"/>
        <w:gridCol w:w="1282"/>
      </w:tblGrid>
      <w:tr w:rsidR="007A7FE2" w:rsidRPr="007A7FE2" w14:paraId="79DFB4B7" w14:textId="77777777" w:rsidTr="0066092D">
        <w:trPr>
          <w:trHeight w:val="5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55D4" w14:textId="77777777" w:rsidR="00FD54F2" w:rsidRPr="007A7FE2" w:rsidRDefault="00FD54F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FC252C0" w14:textId="77777777" w:rsidR="00FD54F2" w:rsidRPr="007A7FE2" w:rsidRDefault="00FD54F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A7FE2">
              <w:rPr>
                <w:rFonts w:ascii="Times New Roman" w:hAnsi="Times New Roman" w:cs="Times New Roman"/>
                <w:lang w:val="pl-PL"/>
              </w:rPr>
              <w:t xml:space="preserve">Povećanje broja osvojenih mjesta (prva tri) na </w:t>
            </w:r>
            <w:r w:rsidRPr="007A7FE2">
              <w:rPr>
                <w:rFonts w:ascii="Times New Roman" w:hAnsi="Times New Roman" w:cs="Times New Roman"/>
                <w:b/>
                <w:lang w:val="pl-PL"/>
              </w:rPr>
              <w:t xml:space="preserve">državnim/županijskim </w:t>
            </w:r>
            <w:r w:rsidRPr="007A7FE2">
              <w:rPr>
                <w:rFonts w:ascii="Times New Roman" w:hAnsi="Times New Roman" w:cs="Times New Roman"/>
                <w:lang w:val="pl-PL"/>
              </w:rPr>
              <w:t>natjecanjima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D5415" w14:textId="77777777" w:rsidR="00FD54F2" w:rsidRPr="007A7FE2" w:rsidRDefault="00FD54F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A7FE2">
              <w:rPr>
                <w:rFonts w:ascii="Times New Roman" w:hAnsi="Times New Roman" w:cs="Times New Roman"/>
                <w:lang w:val="pl-PL"/>
              </w:rPr>
              <w:t>Uz to što se učenike potiče na izražavanje sposobnosti kroz ovakve aktivnosti testira se i kvaliteta rada nastavnika s nadarenim učenicima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F9CA5" w14:textId="77777777" w:rsidR="00FD54F2" w:rsidRPr="007A7FE2" w:rsidRDefault="00FD54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7FE2">
              <w:rPr>
                <w:rFonts w:ascii="Times New Roman" w:hAnsi="Times New Roman" w:cs="Times New Roman"/>
              </w:rPr>
              <w:t>broj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38E3" w14:textId="77777777" w:rsidR="00FD54F2" w:rsidRPr="007A7FE2" w:rsidRDefault="00FD54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A38393A" w14:textId="77777777" w:rsidR="00FD54F2" w:rsidRPr="007A7FE2" w:rsidRDefault="00FD54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2C62215" w14:textId="77777777" w:rsidR="003862D3" w:rsidRDefault="00EA3DE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7FE2">
              <w:rPr>
                <w:rFonts w:ascii="Times New Roman" w:hAnsi="Times New Roman" w:cs="Times New Roman"/>
              </w:rPr>
              <w:t xml:space="preserve"> </w:t>
            </w:r>
          </w:p>
          <w:p w14:paraId="49F83AF7" w14:textId="62CDF894" w:rsidR="00FD54F2" w:rsidRPr="007A7FE2" w:rsidRDefault="002846A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AE7DA" w14:textId="77777777" w:rsidR="00FD54F2" w:rsidRPr="007A7FE2" w:rsidRDefault="00FD54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7FE2">
              <w:rPr>
                <w:rFonts w:ascii="Times New Roman" w:hAnsi="Times New Roman" w:cs="Times New Roman"/>
              </w:rPr>
              <w:t>Škola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D7307" w14:textId="33FA8DE1" w:rsidR="00FD54F2" w:rsidRPr="007A7FE2" w:rsidRDefault="002846A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D5C4" w14:textId="5F9585F2" w:rsidR="00FD54F2" w:rsidRPr="007A7FE2" w:rsidRDefault="002846A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</w:tr>
    </w:tbl>
    <w:p w14:paraId="702B7A81" w14:textId="06407E58" w:rsidR="00DF703D" w:rsidRPr="00DF703D" w:rsidRDefault="00DF703D" w:rsidP="00DF703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F703D">
        <w:rPr>
          <w:rFonts w:ascii="Times New Roman" w:eastAsia="Times New Roman" w:hAnsi="Times New Roman" w:cs="Times New Roman"/>
          <w:lang w:eastAsia="hr-HR"/>
        </w:rPr>
        <w:t>U Školskoj godini  2023./2024. g bilo je upisano ukupno 315 učenika broj učenika koji je završio u školskoj godini  je 304 učenika.</w:t>
      </w:r>
      <w:r w:rsidR="002846AB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DF703D">
        <w:rPr>
          <w:rFonts w:ascii="Times New Roman" w:eastAsia="Times New Roman" w:hAnsi="Times New Roman" w:cs="Times New Roman"/>
          <w:lang w:eastAsia="hr-HR"/>
        </w:rPr>
        <w:t>Škola ima ukupno 30 razrednih odjela.</w:t>
      </w:r>
    </w:p>
    <w:p w14:paraId="4F07A7D0" w14:textId="77777777" w:rsidR="00DF703D" w:rsidRPr="00DF703D" w:rsidRDefault="00DF703D" w:rsidP="00DF703D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FF0000"/>
        </w:rPr>
      </w:pPr>
      <w:r w:rsidRPr="00DF703D">
        <w:rPr>
          <w:rFonts w:ascii="Times New Roman" w:eastAsia="Calibri" w:hAnsi="Times New Roman" w:cs="Times New Roman"/>
        </w:rPr>
        <w:t>I ove godine smo imali uspješne nastupe naših učenika na Regionalnim i Državnim natjecanjima u organizaciji HDGPP-a i MZOS-a, te javne produkcije i koncerte</w:t>
      </w:r>
      <w:r w:rsidRPr="00DF703D">
        <w:rPr>
          <w:rFonts w:ascii="Times New Roman" w:eastAsia="Calibri" w:hAnsi="Times New Roman" w:cs="Times New Roman"/>
          <w:color w:val="FF0000"/>
        </w:rPr>
        <w:t>.</w:t>
      </w:r>
    </w:p>
    <w:p w14:paraId="73BDC7A0" w14:textId="77777777" w:rsidR="00DF703D" w:rsidRPr="00DF703D" w:rsidRDefault="00DF703D" w:rsidP="00DF703D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DF703D">
        <w:rPr>
          <w:rFonts w:ascii="Times New Roman" w:eastAsia="Calibri" w:hAnsi="Times New Roman" w:cs="Times New Roman"/>
        </w:rPr>
        <w:t xml:space="preserve">Broj sudionika na županijskim/međužupanijskim natjecanjima je 29 sudionika, od toga 4 učenika osvojilo 1. mjesto i 25 učenika II. mjesto </w:t>
      </w:r>
    </w:p>
    <w:p w14:paraId="52A048FF" w14:textId="77777777" w:rsidR="00DF703D" w:rsidRPr="00DF703D" w:rsidRDefault="00DF703D" w:rsidP="00DF703D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DF703D">
        <w:rPr>
          <w:rFonts w:ascii="Times New Roman" w:eastAsia="Calibri" w:hAnsi="Times New Roman" w:cs="Times New Roman"/>
        </w:rPr>
        <w:t>Na državnim natjecanjima   bilo je 4 sudionika od toge je 2 osvojilo 1. mjesto i 2 drugo mjesto.</w:t>
      </w:r>
    </w:p>
    <w:p w14:paraId="6A1D52D9" w14:textId="77777777" w:rsidR="00DF703D" w:rsidRPr="00DF703D" w:rsidRDefault="00DF703D" w:rsidP="00DF703D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DF703D">
        <w:rPr>
          <w:rFonts w:ascii="Times New Roman" w:eastAsia="Calibri" w:hAnsi="Times New Roman" w:cs="Times New Roman"/>
        </w:rPr>
        <w:t xml:space="preserve">Broj sudionika na ostalim natjecanjima je 74 sudionika od čega je 20 učenika osvojilo 1. mjesto, </w:t>
      </w:r>
    </w:p>
    <w:p w14:paraId="02004479" w14:textId="77777777" w:rsidR="00DF703D" w:rsidRPr="00DF703D" w:rsidRDefault="00DF703D" w:rsidP="00DF703D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FF0000"/>
        </w:rPr>
      </w:pPr>
      <w:r w:rsidRPr="00DF703D">
        <w:rPr>
          <w:rFonts w:ascii="Times New Roman" w:eastAsia="Calibri" w:hAnsi="Times New Roman" w:cs="Times New Roman"/>
        </w:rPr>
        <w:t>21 učenik 2. mjesto i 5 učenika 3. mjesto.</w:t>
      </w:r>
    </w:p>
    <w:p w14:paraId="5F4F902D" w14:textId="77777777" w:rsidR="00DF703D" w:rsidRPr="00DF703D" w:rsidRDefault="00DF703D" w:rsidP="00DF703D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DF703D">
        <w:rPr>
          <w:rFonts w:ascii="Times New Roman" w:eastAsia="Calibri" w:hAnsi="Times New Roman" w:cs="Times New Roman"/>
        </w:rPr>
        <w:t>Zaposlenici su  se stručno usavršavali na seminarima, stručnim aktivima preko Kataloga stručnih skupova u organizaciji Agencije za odgoj i obrazovanje i u organizaciji HDGPP-a.Voditelji seminara bili su istaknuti i renomirani profesori.</w:t>
      </w:r>
    </w:p>
    <w:p w14:paraId="0A5AED5D" w14:textId="77777777" w:rsidR="00DF703D" w:rsidRPr="00DF703D" w:rsidRDefault="00DF703D" w:rsidP="00DF703D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DF703D">
        <w:rPr>
          <w:rFonts w:ascii="Times New Roman" w:eastAsia="Calibri" w:hAnsi="Times New Roman" w:cs="Times New Roman"/>
        </w:rPr>
        <w:t>Projekti koji su bili u Školi su: Koncert povodom Dana grada,</w:t>
      </w:r>
      <w:r w:rsidRPr="00DF703D">
        <w:rPr>
          <w:rFonts w:ascii="Times New Roman" w:eastAsia="Calibri" w:hAnsi="Times New Roman" w:cs="Times New Roman"/>
          <w:color w:val="000000"/>
        </w:rPr>
        <w:t xml:space="preserve"> Flautistice na 2. hrvatskom skupu flautista,</w:t>
      </w:r>
      <w:r w:rsidRPr="00DF703D">
        <w:rPr>
          <w:rFonts w:ascii="Times New Roman" w:eastAsia="Calibri" w:hAnsi="Times New Roman" w:cs="Arial"/>
        </w:rPr>
        <w:t xml:space="preserve"> Musicorum MasterWeek MMW5, Seminar prof. Lucije Kovačević, Proljetni koncert učenika Područnog odjela Đurđevac,</w:t>
      </w:r>
      <w:r w:rsidRPr="00DF703D">
        <w:rPr>
          <w:rFonts w:ascii="Times New Roman" w:eastAsia="Calibri" w:hAnsi="Times New Roman" w:cs="Times New Roman"/>
        </w:rPr>
        <w:t xml:space="preserve"> Suradnja s Umjetničkom školom Miroslav Magdalenić iz Čakovca,</w:t>
      </w:r>
      <w:r w:rsidRPr="00DF703D">
        <w:rPr>
          <w:rFonts w:ascii="Times New Roman" w:eastAsia="Calibri" w:hAnsi="Times New Roman" w:cs="Arial"/>
        </w:rPr>
        <w:t xml:space="preserve"> 10 godina rada Područnog odjela Đurđevac, Mali princ ili budi svoja, Dan škole,</w:t>
      </w:r>
      <w:r w:rsidRPr="00DF703D">
        <w:rPr>
          <w:rFonts w:ascii="Times New Roman" w:eastAsia="Calibri" w:hAnsi="Times New Roman" w:cs="Times New Roman"/>
        </w:rPr>
        <w:t xml:space="preserve"> Edukativni koncerti „Čarolija iza ugla“ i Rad s darovitim učenicima.</w:t>
      </w:r>
    </w:p>
    <w:p w14:paraId="5D50B930" w14:textId="77777777" w:rsidR="00DF703D" w:rsidRPr="00DF703D" w:rsidRDefault="00DF703D" w:rsidP="00DF703D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DF703D">
        <w:rPr>
          <w:rFonts w:ascii="Times New Roman" w:eastAsia="Calibri" w:hAnsi="Times New Roman" w:cs="Times New Roman"/>
        </w:rPr>
        <w:t>Planovi i programi su usvojeni i realizirani u potpunosti u skladu sa Školskim kurikulumom i Godišnjim planom i programom za školsku godinu 2023./2024g. Javnost je bila pravovremeno informirana o prijemnim ispitima za upis učenika u novu školsku godinu putem lokalnih medija, web stanice i oglasne ploče .</w:t>
      </w:r>
    </w:p>
    <w:p w14:paraId="3245387B" w14:textId="77777777" w:rsidR="00DF703D" w:rsidRDefault="00DF703D" w:rsidP="00CF31EA">
      <w:pPr>
        <w:jc w:val="both"/>
        <w:rPr>
          <w:rFonts w:ascii="Times New Roman" w:hAnsi="Times New Roman" w:cs="Times New Roman"/>
          <w:color w:val="FF0000"/>
        </w:rPr>
      </w:pPr>
    </w:p>
    <w:p w14:paraId="2C1CDF06" w14:textId="67014AAD" w:rsidR="003862D3" w:rsidRPr="008E3989" w:rsidRDefault="003862D3" w:rsidP="003862D3">
      <w:pPr>
        <w:spacing w:after="0"/>
        <w:rPr>
          <w:rFonts w:ascii="Times New Roman" w:eastAsia="Times New Roman" w:hAnsi="Times New Roman" w:cs="Times New Roman"/>
        </w:rPr>
      </w:pPr>
      <w:r w:rsidRPr="008E3989">
        <w:rPr>
          <w:rFonts w:ascii="Times New Roman" w:eastAsia="Times New Roman" w:hAnsi="Times New Roman" w:cs="Times New Roman"/>
        </w:rPr>
        <w:t>KLASA:</w:t>
      </w:r>
      <w:r>
        <w:rPr>
          <w:rFonts w:ascii="Times New Roman" w:eastAsia="Times New Roman" w:hAnsi="Times New Roman" w:cs="Times New Roman"/>
        </w:rPr>
        <w:t xml:space="preserve"> </w:t>
      </w:r>
      <w:r w:rsidR="00C36C4E">
        <w:rPr>
          <w:rFonts w:ascii="Times New Roman" w:eastAsia="Times New Roman" w:hAnsi="Times New Roman" w:cs="Times New Roman"/>
        </w:rPr>
        <w:t>400-04/25-01/1</w:t>
      </w:r>
    </w:p>
    <w:p w14:paraId="6AA4A98A" w14:textId="0C912DF7" w:rsidR="003862D3" w:rsidRDefault="003862D3" w:rsidP="003862D3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URBROJ: </w:t>
      </w:r>
      <w:r w:rsidR="00C36C4E">
        <w:rPr>
          <w:rFonts w:ascii="Times New Roman" w:eastAsia="Times New Roman" w:hAnsi="Times New Roman" w:cs="Times New Roman"/>
        </w:rPr>
        <w:t>2137-83-25-3</w:t>
      </w:r>
    </w:p>
    <w:p w14:paraId="4A091475" w14:textId="77777777" w:rsidR="003862D3" w:rsidRDefault="003862D3" w:rsidP="003862D3">
      <w:pPr>
        <w:spacing w:after="0"/>
        <w:rPr>
          <w:rFonts w:ascii="Times New Roman" w:eastAsia="Times New Roman" w:hAnsi="Times New Roman" w:cs="Times New Roman"/>
        </w:rPr>
      </w:pPr>
    </w:p>
    <w:p w14:paraId="5962B9F9" w14:textId="707996E1" w:rsidR="003862D3" w:rsidRDefault="003862D3" w:rsidP="003862D3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Koprivnica, </w:t>
      </w:r>
      <w:r w:rsidR="00170377">
        <w:rPr>
          <w:rFonts w:ascii="Times New Roman" w:eastAsia="Times New Roman" w:hAnsi="Times New Roman" w:cs="Times New Roman"/>
        </w:rPr>
        <w:t>14.03.2025</w:t>
      </w:r>
      <w:r>
        <w:rPr>
          <w:rFonts w:ascii="Times New Roman" w:eastAsia="Times New Roman" w:hAnsi="Times New Roman" w:cs="Times New Roman"/>
        </w:rPr>
        <w:t>.godine</w:t>
      </w:r>
      <w:r w:rsidR="00170377">
        <w:rPr>
          <w:rFonts w:ascii="Times New Roman" w:eastAsia="Times New Roman" w:hAnsi="Times New Roman" w:cs="Times New Roman"/>
        </w:rPr>
        <w:t>,49</w:t>
      </w:r>
      <w:r>
        <w:rPr>
          <w:rFonts w:ascii="Times New Roman" w:eastAsia="Times New Roman" w:hAnsi="Times New Roman" w:cs="Times New Roman"/>
        </w:rPr>
        <w:t>. sjednica Školskog odbora</w:t>
      </w:r>
    </w:p>
    <w:p w14:paraId="20D72C8D" w14:textId="77777777" w:rsidR="00790805" w:rsidRDefault="00790805" w:rsidP="00AE2FDD">
      <w:pPr>
        <w:pStyle w:val="Odlomakpopisa"/>
        <w:ind w:left="0"/>
        <w:jc w:val="both"/>
        <w:rPr>
          <w:rFonts w:ascii="Times New Roman" w:hAnsi="Times New Roman" w:cs="Times New Roman"/>
        </w:rPr>
      </w:pPr>
    </w:p>
    <w:p w14:paraId="79D4F2F0" w14:textId="77777777" w:rsidR="00ED3DC7" w:rsidRDefault="006D3E8D" w:rsidP="001B687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</w:t>
      </w:r>
      <w:r w:rsidR="00A61E40">
        <w:rPr>
          <w:rFonts w:ascii="Times New Roman" w:eastAsia="Times New Roman" w:hAnsi="Times New Roman" w:cs="Times New Roman"/>
        </w:rPr>
        <w:t>RAVNATELJICA:</w:t>
      </w:r>
      <w:r w:rsidR="00ED3DC7">
        <w:rPr>
          <w:rFonts w:ascii="Times New Roman" w:eastAsia="Times New Roman" w:hAnsi="Times New Roman" w:cs="Times New Roman"/>
        </w:rPr>
        <w:tab/>
      </w:r>
      <w:r w:rsidR="00ED3DC7">
        <w:rPr>
          <w:rFonts w:ascii="Times New Roman" w:eastAsia="Times New Roman" w:hAnsi="Times New Roman" w:cs="Times New Roman"/>
        </w:rPr>
        <w:tab/>
      </w:r>
      <w:r w:rsidR="00ED3DC7">
        <w:rPr>
          <w:rFonts w:ascii="Times New Roman" w:eastAsia="Times New Roman" w:hAnsi="Times New Roman" w:cs="Times New Roman"/>
        </w:rPr>
        <w:tab/>
      </w:r>
      <w:r w:rsidR="00ED3DC7">
        <w:rPr>
          <w:rFonts w:ascii="Times New Roman" w:eastAsia="Times New Roman" w:hAnsi="Times New Roman" w:cs="Times New Roman"/>
        </w:rPr>
        <w:tab/>
      </w:r>
      <w:r w:rsidR="00ED3DC7">
        <w:rPr>
          <w:rFonts w:ascii="Times New Roman" w:eastAsia="Times New Roman" w:hAnsi="Times New Roman" w:cs="Times New Roman"/>
        </w:rPr>
        <w:tab/>
      </w:r>
      <w:r w:rsidR="00ED3DC7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PREDSJEDNICA Š.O.</w:t>
      </w:r>
    </w:p>
    <w:p w14:paraId="7978D998" w14:textId="1272A8B4" w:rsidR="00EE0018" w:rsidRPr="001B6870" w:rsidRDefault="006D3E8D" w:rsidP="001B687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</w:t>
      </w:r>
      <w:r w:rsidR="00A61E40">
        <w:rPr>
          <w:rFonts w:ascii="Times New Roman" w:eastAsia="Times New Roman" w:hAnsi="Times New Roman" w:cs="Times New Roman"/>
        </w:rPr>
        <w:t>Ariana Šandl</w:t>
      </w:r>
      <w:r w:rsidR="00EE0018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  </w:t>
      </w:r>
      <w:r w:rsidR="00ED3DC7">
        <w:rPr>
          <w:rFonts w:ascii="Times New Roman" w:eastAsia="Times New Roman" w:hAnsi="Times New Roman" w:cs="Times New Roman"/>
        </w:rPr>
        <w:t>Jelena Košutić</w:t>
      </w:r>
      <w:r w:rsidR="00EE0018">
        <w:rPr>
          <w:rFonts w:ascii="Times New Roman" w:eastAsia="Times New Roman" w:hAnsi="Times New Roman" w:cs="Times New Roman"/>
        </w:rPr>
        <w:tab/>
      </w:r>
      <w:r w:rsidR="00EE0018">
        <w:rPr>
          <w:rFonts w:ascii="Times New Roman" w:eastAsia="Times New Roman" w:hAnsi="Times New Roman" w:cs="Times New Roman"/>
        </w:rPr>
        <w:tab/>
      </w:r>
      <w:r w:rsidR="00375FAA">
        <w:rPr>
          <w:rFonts w:ascii="Times New Roman" w:eastAsia="Times New Roman" w:hAnsi="Times New Roman" w:cs="Times New Roman"/>
        </w:rPr>
        <w:t xml:space="preserve">         </w:t>
      </w:r>
    </w:p>
    <w:sectPr w:rsidR="00EE0018" w:rsidRPr="001B6870" w:rsidSect="00375F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9" type="#_x0000_t75" style="width:11.25pt;height:11.25pt" o:bullet="t">
        <v:imagedata r:id="rId1" o:title="mso3"/>
      </v:shape>
    </w:pict>
  </w:numPicBullet>
  <w:abstractNum w:abstractNumId="0" w15:restartNumberingAfterBreak="0">
    <w:nsid w:val="10F77D3B"/>
    <w:multiLevelType w:val="hybridMultilevel"/>
    <w:tmpl w:val="448882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07BA8"/>
    <w:multiLevelType w:val="hybridMultilevel"/>
    <w:tmpl w:val="44FA84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F021C"/>
    <w:multiLevelType w:val="hybridMultilevel"/>
    <w:tmpl w:val="425E876A"/>
    <w:lvl w:ilvl="0" w:tplc="041A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A6324E9"/>
    <w:multiLevelType w:val="hybridMultilevel"/>
    <w:tmpl w:val="49A00A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DC30D5"/>
    <w:multiLevelType w:val="hybridMultilevel"/>
    <w:tmpl w:val="F6048A7C"/>
    <w:lvl w:ilvl="0" w:tplc="2EA839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92996"/>
    <w:multiLevelType w:val="hybridMultilevel"/>
    <w:tmpl w:val="5868EB5E"/>
    <w:lvl w:ilvl="0" w:tplc="03A89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D776FC"/>
    <w:multiLevelType w:val="hybridMultilevel"/>
    <w:tmpl w:val="C5364E60"/>
    <w:lvl w:ilvl="0" w:tplc="C98C9DB6">
      <w:start w:val="5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D81D53"/>
    <w:multiLevelType w:val="hybridMultilevel"/>
    <w:tmpl w:val="E31664D0"/>
    <w:lvl w:ilvl="0" w:tplc="3F40C396">
      <w:start w:val="336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1A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60167CDA"/>
    <w:multiLevelType w:val="hybridMultilevel"/>
    <w:tmpl w:val="2A4886BC"/>
    <w:lvl w:ilvl="0" w:tplc="0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9" w15:restartNumberingAfterBreak="0">
    <w:nsid w:val="74082EFA"/>
    <w:multiLevelType w:val="hybridMultilevel"/>
    <w:tmpl w:val="D5B8B1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887E15"/>
    <w:multiLevelType w:val="hybridMultilevel"/>
    <w:tmpl w:val="637623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3"/>
  </w:num>
  <w:num w:numId="5">
    <w:abstractNumId w:val="9"/>
  </w:num>
  <w:num w:numId="6">
    <w:abstractNumId w:val="10"/>
  </w:num>
  <w:num w:numId="7">
    <w:abstractNumId w:val="4"/>
  </w:num>
  <w:num w:numId="8">
    <w:abstractNumId w:val="1"/>
  </w:num>
  <w:num w:numId="9">
    <w:abstractNumId w:val="6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C0"/>
    <w:rsid w:val="0000120A"/>
    <w:rsid w:val="0001346E"/>
    <w:rsid w:val="000178FE"/>
    <w:rsid w:val="0003401A"/>
    <w:rsid w:val="000378A6"/>
    <w:rsid w:val="00037A67"/>
    <w:rsid w:val="0004454D"/>
    <w:rsid w:val="000555B6"/>
    <w:rsid w:val="0006551E"/>
    <w:rsid w:val="00081AE7"/>
    <w:rsid w:val="000A1E45"/>
    <w:rsid w:val="000B46DD"/>
    <w:rsid w:val="000B728B"/>
    <w:rsid w:val="000C1677"/>
    <w:rsid w:val="000E6000"/>
    <w:rsid w:val="000F5149"/>
    <w:rsid w:val="000F6748"/>
    <w:rsid w:val="001003B1"/>
    <w:rsid w:val="0010457E"/>
    <w:rsid w:val="001172A8"/>
    <w:rsid w:val="001224FD"/>
    <w:rsid w:val="00140BE4"/>
    <w:rsid w:val="00151ECC"/>
    <w:rsid w:val="00153D05"/>
    <w:rsid w:val="00157AB1"/>
    <w:rsid w:val="00165897"/>
    <w:rsid w:val="00170377"/>
    <w:rsid w:val="00186EE4"/>
    <w:rsid w:val="001873C7"/>
    <w:rsid w:val="00187C83"/>
    <w:rsid w:val="0019010C"/>
    <w:rsid w:val="00196A7F"/>
    <w:rsid w:val="001B0C40"/>
    <w:rsid w:val="001B6870"/>
    <w:rsid w:val="001E21F3"/>
    <w:rsid w:val="001E43F3"/>
    <w:rsid w:val="001E52DC"/>
    <w:rsid w:val="001E6D70"/>
    <w:rsid w:val="002055BA"/>
    <w:rsid w:val="00212F64"/>
    <w:rsid w:val="00213475"/>
    <w:rsid w:val="0022733A"/>
    <w:rsid w:val="00227516"/>
    <w:rsid w:val="0024098C"/>
    <w:rsid w:val="00246FB3"/>
    <w:rsid w:val="002575CF"/>
    <w:rsid w:val="0026280D"/>
    <w:rsid w:val="00283805"/>
    <w:rsid w:val="002846AB"/>
    <w:rsid w:val="00285D68"/>
    <w:rsid w:val="002905E1"/>
    <w:rsid w:val="002979C8"/>
    <w:rsid w:val="002A1DD3"/>
    <w:rsid w:val="002A46E9"/>
    <w:rsid w:val="002A4C7D"/>
    <w:rsid w:val="002B7290"/>
    <w:rsid w:val="002C749B"/>
    <w:rsid w:val="002D5824"/>
    <w:rsid w:val="002E223C"/>
    <w:rsid w:val="002E249D"/>
    <w:rsid w:val="002F7127"/>
    <w:rsid w:val="003242E6"/>
    <w:rsid w:val="00332891"/>
    <w:rsid w:val="0034174C"/>
    <w:rsid w:val="003459B8"/>
    <w:rsid w:val="00346AC3"/>
    <w:rsid w:val="003548B0"/>
    <w:rsid w:val="00361E6C"/>
    <w:rsid w:val="0036318D"/>
    <w:rsid w:val="00365FC2"/>
    <w:rsid w:val="00375FAA"/>
    <w:rsid w:val="00381289"/>
    <w:rsid w:val="00385C3D"/>
    <w:rsid w:val="003862D3"/>
    <w:rsid w:val="00387731"/>
    <w:rsid w:val="00396CB3"/>
    <w:rsid w:val="003B447A"/>
    <w:rsid w:val="003B46D3"/>
    <w:rsid w:val="003C44B6"/>
    <w:rsid w:val="003D7ED1"/>
    <w:rsid w:val="003E184A"/>
    <w:rsid w:val="003E25E4"/>
    <w:rsid w:val="003F6AD8"/>
    <w:rsid w:val="004061DC"/>
    <w:rsid w:val="00406343"/>
    <w:rsid w:val="00411FCF"/>
    <w:rsid w:val="004375AB"/>
    <w:rsid w:val="0044199D"/>
    <w:rsid w:val="00450086"/>
    <w:rsid w:val="00461665"/>
    <w:rsid w:val="00464158"/>
    <w:rsid w:val="0048291E"/>
    <w:rsid w:val="004A378F"/>
    <w:rsid w:val="004B399F"/>
    <w:rsid w:val="004C178B"/>
    <w:rsid w:val="004C42F8"/>
    <w:rsid w:val="004D352C"/>
    <w:rsid w:val="004E1099"/>
    <w:rsid w:val="004E36E4"/>
    <w:rsid w:val="004E5C4B"/>
    <w:rsid w:val="004F139B"/>
    <w:rsid w:val="004F7B19"/>
    <w:rsid w:val="00507A39"/>
    <w:rsid w:val="00523370"/>
    <w:rsid w:val="00536E10"/>
    <w:rsid w:val="005378BB"/>
    <w:rsid w:val="0055281D"/>
    <w:rsid w:val="00556EF9"/>
    <w:rsid w:val="00561247"/>
    <w:rsid w:val="00565DD5"/>
    <w:rsid w:val="00575F07"/>
    <w:rsid w:val="005829D0"/>
    <w:rsid w:val="00591A66"/>
    <w:rsid w:val="00592985"/>
    <w:rsid w:val="00592EC2"/>
    <w:rsid w:val="00593D59"/>
    <w:rsid w:val="005A0260"/>
    <w:rsid w:val="005A0FC6"/>
    <w:rsid w:val="005B77A6"/>
    <w:rsid w:val="005C5EF8"/>
    <w:rsid w:val="005D6E83"/>
    <w:rsid w:val="005F5AFE"/>
    <w:rsid w:val="00602BB8"/>
    <w:rsid w:val="00612709"/>
    <w:rsid w:val="00635846"/>
    <w:rsid w:val="0066092D"/>
    <w:rsid w:val="00680477"/>
    <w:rsid w:val="00680B25"/>
    <w:rsid w:val="00695452"/>
    <w:rsid w:val="006971A2"/>
    <w:rsid w:val="006B1E9E"/>
    <w:rsid w:val="006C38B7"/>
    <w:rsid w:val="006C7FBC"/>
    <w:rsid w:val="006D0748"/>
    <w:rsid w:val="006D1C70"/>
    <w:rsid w:val="006D3E8D"/>
    <w:rsid w:val="006E1B12"/>
    <w:rsid w:val="006E2C84"/>
    <w:rsid w:val="006F6F25"/>
    <w:rsid w:val="007037A4"/>
    <w:rsid w:val="007038B6"/>
    <w:rsid w:val="007237F4"/>
    <w:rsid w:val="00737587"/>
    <w:rsid w:val="00751A1D"/>
    <w:rsid w:val="00754601"/>
    <w:rsid w:val="0076503F"/>
    <w:rsid w:val="00765B96"/>
    <w:rsid w:val="00782D0B"/>
    <w:rsid w:val="00790805"/>
    <w:rsid w:val="00792A9D"/>
    <w:rsid w:val="007A3C4C"/>
    <w:rsid w:val="007A7FE2"/>
    <w:rsid w:val="007C5088"/>
    <w:rsid w:val="007C5A99"/>
    <w:rsid w:val="007D2919"/>
    <w:rsid w:val="007D30C5"/>
    <w:rsid w:val="007E31BF"/>
    <w:rsid w:val="007E3DBD"/>
    <w:rsid w:val="007E5115"/>
    <w:rsid w:val="007E5818"/>
    <w:rsid w:val="007F429C"/>
    <w:rsid w:val="00803303"/>
    <w:rsid w:val="008048CD"/>
    <w:rsid w:val="008061AE"/>
    <w:rsid w:val="008143A6"/>
    <w:rsid w:val="0082757A"/>
    <w:rsid w:val="00832E8C"/>
    <w:rsid w:val="008453D0"/>
    <w:rsid w:val="008579B5"/>
    <w:rsid w:val="00857DA6"/>
    <w:rsid w:val="0087028D"/>
    <w:rsid w:val="00883BD6"/>
    <w:rsid w:val="00890055"/>
    <w:rsid w:val="008925DB"/>
    <w:rsid w:val="008A7026"/>
    <w:rsid w:val="008C0A70"/>
    <w:rsid w:val="008C2AC5"/>
    <w:rsid w:val="008D3E7C"/>
    <w:rsid w:val="008D5BB2"/>
    <w:rsid w:val="008E3989"/>
    <w:rsid w:val="008F2D4F"/>
    <w:rsid w:val="00901C67"/>
    <w:rsid w:val="00905BC7"/>
    <w:rsid w:val="009077BE"/>
    <w:rsid w:val="00910045"/>
    <w:rsid w:val="009105B0"/>
    <w:rsid w:val="0092663E"/>
    <w:rsid w:val="009565F8"/>
    <w:rsid w:val="00960F34"/>
    <w:rsid w:val="00964FE0"/>
    <w:rsid w:val="0099548E"/>
    <w:rsid w:val="009A2452"/>
    <w:rsid w:val="009B278B"/>
    <w:rsid w:val="009B5EF2"/>
    <w:rsid w:val="009F5407"/>
    <w:rsid w:val="009F601A"/>
    <w:rsid w:val="00A2050C"/>
    <w:rsid w:val="00A40433"/>
    <w:rsid w:val="00A45049"/>
    <w:rsid w:val="00A45C0A"/>
    <w:rsid w:val="00A46FDF"/>
    <w:rsid w:val="00A57EDE"/>
    <w:rsid w:val="00A6046C"/>
    <w:rsid w:val="00A61E40"/>
    <w:rsid w:val="00A67780"/>
    <w:rsid w:val="00A71EEF"/>
    <w:rsid w:val="00AD1052"/>
    <w:rsid w:val="00AE2FDD"/>
    <w:rsid w:val="00AE7272"/>
    <w:rsid w:val="00AF05F5"/>
    <w:rsid w:val="00AF2B2F"/>
    <w:rsid w:val="00AF43C0"/>
    <w:rsid w:val="00B009B8"/>
    <w:rsid w:val="00B12844"/>
    <w:rsid w:val="00B24796"/>
    <w:rsid w:val="00B24A07"/>
    <w:rsid w:val="00B275D8"/>
    <w:rsid w:val="00B30236"/>
    <w:rsid w:val="00B3253F"/>
    <w:rsid w:val="00B53D92"/>
    <w:rsid w:val="00B632B5"/>
    <w:rsid w:val="00B70545"/>
    <w:rsid w:val="00B717F3"/>
    <w:rsid w:val="00B83CB9"/>
    <w:rsid w:val="00BB1FFC"/>
    <w:rsid w:val="00BB5B82"/>
    <w:rsid w:val="00BB7918"/>
    <w:rsid w:val="00BC1ABD"/>
    <w:rsid w:val="00BC5C3C"/>
    <w:rsid w:val="00C02000"/>
    <w:rsid w:val="00C039B5"/>
    <w:rsid w:val="00C13317"/>
    <w:rsid w:val="00C36C4E"/>
    <w:rsid w:val="00C4126D"/>
    <w:rsid w:val="00C422F6"/>
    <w:rsid w:val="00C42BB6"/>
    <w:rsid w:val="00C65AFF"/>
    <w:rsid w:val="00C67719"/>
    <w:rsid w:val="00C77713"/>
    <w:rsid w:val="00C85B29"/>
    <w:rsid w:val="00C97D20"/>
    <w:rsid w:val="00CE0E0B"/>
    <w:rsid w:val="00CF31EA"/>
    <w:rsid w:val="00D23A6A"/>
    <w:rsid w:val="00D4222D"/>
    <w:rsid w:val="00D42E03"/>
    <w:rsid w:val="00D43C7B"/>
    <w:rsid w:val="00D53334"/>
    <w:rsid w:val="00D64612"/>
    <w:rsid w:val="00D735F4"/>
    <w:rsid w:val="00D97DE6"/>
    <w:rsid w:val="00DA6875"/>
    <w:rsid w:val="00DB1601"/>
    <w:rsid w:val="00DB7F74"/>
    <w:rsid w:val="00DC2A66"/>
    <w:rsid w:val="00DD4177"/>
    <w:rsid w:val="00DF44B9"/>
    <w:rsid w:val="00DF703D"/>
    <w:rsid w:val="00E37EC2"/>
    <w:rsid w:val="00E61EF9"/>
    <w:rsid w:val="00E916E3"/>
    <w:rsid w:val="00E91D65"/>
    <w:rsid w:val="00EA3DE4"/>
    <w:rsid w:val="00EA4E84"/>
    <w:rsid w:val="00EA5952"/>
    <w:rsid w:val="00EB32F1"/>
    <w:rsid w:val="00EB6C4D"/>
    <w:rsid w:val="00EC39F9"/>
    <w:rsid w:val="00ED095C"/>
    <w:rsid w:val="00ED3C13"/>
    <w:rsid w:val="00ED3DC7"/>
    <w:rsid w:val="00ED3DE9"/>
    <w:rsid w:val="00ED43AE"/>
    <w:rsid w:val="00ED52A9"/>
    <w:rsid w:val="00EE0018"/>
    <w:rsid w:val="00EE331B"/>
    <w:rsid w:val="00EF08CF"/>
    <w:rsid w:val="00EF7021"/>
    <w:rsid w:val="00F00214"/>
    <w:rsid w:val="00F05CD9"/>
    <w:rsid w:val="00F258E0"/>
    <w:rsid w:val="00F524C2"/>
    <w:rsid w:val="00F5474C"/>
    <w:rsid w:val="00F67F59"/>
    <w:rsid w:val="00F75FD6"/>
    <w:rsid w:val="00F86A29"/>
    <w:rsid w:val="00F916DB"/>
    <w:rsid w:val="00F93B01"/>
    <w:rsid w:val="00FC2392"/>
    <w:rsid w:val="00FC46E6"/>
    <w:rsid w:val="00FD2611"/>
    <w:rsid w:val="00FD54F2"/>
    <w:rsid w:val="00FF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833B5"/>
  <w15:chartTrackingRefBased/>
  <w15:docId w15:val="{F2F36EB1-BBCF-4B5E-B916-643B28EFE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BC5C3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pple-style-span">
    <w:name w:val="apple-style-span"/>
    <w:rsid w:val="00396CB3"/>
    <w:rPr>
      <w:rFonts w:ascii="Times New Roman" w:hAnsi="Times New Roman" w:cs="Times New Roman" w:hint="default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105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105B0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737587"/>
    <w:pPr>
      <w:ind w:left="720"/>
      <w:contextualSpacing/>
    </w:pPr>
  </w:style>
  <w:style w:type="table" w:styleId="Reetkatablice">
    <w:name w:val="Table Grid"/>
    <w:basedOn w:val="Obinatablica"/>
    <w:uiPriority w:val="59"/>
    <w:rsid w:val="00A45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rsid w:val="00BC5C3C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uiPriority w:val="99"/>
    <w:rsid w:val="00BC5C3C"/>
    <w:pPr>
      <w:pBdr>
        <w:bottom w:val="single" w:sz="12" w:space="1" w:color="auto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800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99"/>
    <w:rsid w:val="00BC5C3C"/>
    <w:rPr>
      <w:rFonts w:ascii="Arial" w:eastAsia="Times New Roman" w:hAnsi="Arial" w:cs="Arial"/>
      <w:sz w:val="24"/>
      <w:szCs w:val="24"/>
    </w:rPr>
  </w:style>
  <w:style w:type="paragraph" w:customStyle="1" w:styleId="box474667">
    <w:name w:val="box_474667"/>
    <w:basedOn w:val="Normal"/>
    <w:rsid w:val="000C1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1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07AF7-D38D-479E-8A7B-C12DC358C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5413</Words>
  <Characters>30855</Characters>
  <Application>Microsoft Office Word</Application>
  <DocSecurity>0</DocSecurity>
  <Lines>257</Lines>
  <Paragraphs>72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Silvija Ferenc</dc:creator>
  <cp:keywords/>
  <dc:description/>
  <cp:lastModifiedBy>VLATKA VAROVIĆ</cp:lastModifiedBy>
  <cp:revision>4</cp:revision>
  <cp:lastPrinted>2022-02-04T07:42:00Z</cp:lastPrinted>
  <dcterms:created xsi:type="dcterms:W3CDTF">2025-03-13T12:02:00Z</dcterms:created>
  <dcterms:modified xsi:type="dcterms:W3CDTF">2025-03-14T07:28:00Z</dcterms:modified>
</cp:coreProperties>
</file>