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FDC3F4" w14:textId="77777777" w:rsidR="00F25DE0" w:rsidRDefault="00F25DE0" w:rsidP="00F25DE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OBRAZLOŽENJE</w:t>
      </w:r>
    </w:p>
    <w:p w14:paraId="59532874" w14:textId="77777777" w:rsidR="00F25DE0" w:rsidRDefault="00F25DE0" w:rsidP="00F25DE0">
      <w:pPr>
        <w:spacing w:line="276" w:lineRule="auto"/>
        <w:jc w:val="center"/>
      </w:pPr>
    </w:p>
    <w:p w14:paraId="6643C88C" w14:textId="51F68018" w:rsidR="00F25DE0" w:rsidRPr="00E60F1C" w:rsidRDefault="00F25DE0" w:rsidP="00F25DE0">
      <w:pPr>
        <w:tabs>
          <w:tab w:val="left" w:pos="142"/>
        </w:tabs>
        <w:ind w:right="-2" w:firstLine="709"/>
        <w:jc w:val="both"/>
        <w:rPr>
          <w:bCs/>
        </w:rPr>
      </w:pPr>
      <w:r>
        <w:rPr>
          <w:bCs/>
        </w:rPr>
        <w:t xml:space="preserve">Na </w:t>
      </w:r>
      <w:r w:rsidRPr="00E60F1C">
        <w:rPr>
          <w:bCs/>
        </w:rPr>
        <w:t>temelju članka 71. Zakona o komunalnom gospodarstvu (“Narodne novine” broj 68/18, 110/18</w:t>
      </w:r>
      <w:r w:rsidR="009C5AAC">
        <w:rPr>
          <w:bCs/>
        </w:rPr>
        <w:t xml:space="preserve">, </w:t>
      </w:r>
      <w:r w:rsidRPr="00E60F1C">
        <w:rPr>
          <w:bCs/>
        </w:rPr>
        <w:t>32/20</w:t>
      </w:r>
      <w:r w:rsidR="009C5AAC">
        <w:rPr>
          <w:bCs/>
        </w:rPr>
        <w:t xml:space="preserve"> i 145/24</w:t>
      </w:r>
      <w:r w:rsidRPr="00E60F1C">
        <w:rPr>
          <w:bCs/>
        </w:rPr>
        <w:t>) i članka 55. Statuta Grada Koprivnice („Glasnik Grada Koprivnice“ broj 4/09., 1/12., 1/13., 3/13. – pročišćeni tekst, 1/18., 2/20. i 1/21.)  gradonačelnik Grada Koprivnice utvrđuje i podnosi Gradskom vijeću Izviješće o izvršenju Programa građenja komunalne infrastrukture na području Grada Koprivnice za 202</w:t>
      </w:r>
      <w:r w:rsidR="00E63472">
        <w:rPr>
          <w:bCs/>
        </w:rPr>
        <w:t>4</w:t>
      </w:r>
      <w:r w:rsidRPr="00E60F1C">
        <w:rPr>
          <w:bCs/>
        </w:rPr>
        <w:t>. godinu u kojem  je navedena vrsta i opis poslova koji su izvršeni te iskaz financijskih sredstava utrošenih za realizaciju.</w:t>
      </w:r>
    </w:p>
    <w:p w14:paraId="51719DF7" w14:textId="608C88DE" w:rsidR="00F25DE0" w:rsidRPr="00E60F1C" w:rsidRDefault="00F25DE0" w:rsidP="00F25DE0">
      <w:pPr>
        <w:tabs>
          <w:tab w:val="left" w:pos="142"/>
        </w:tabs>
        <w:ind w:right="-2" w:firstLine="709"/>
        <w:jc w:val="both"/>
        <w:rPr>
          <w:bCs/>
        </w:rPr>
      </w:pPr>
      <w:r w:rsidRPr="00E60F1C">
        <w:rPr>
          <w:bCs/>
        </w:rPr>
        <w:t>Tijekom 202</w:t>
      </w:r>
      <w:r w:rsidR="00E63472">
        <w:rPr>
          <w:bCs/>
        </w:rPr>
        <w:t>4</w:t>
      </w:r>
      <w:r w:rsidRPr="00E60F1C">
        <w:rPr>
          <w:bCs/>
        </w:rPr>
        <w:t>. godine provođene su investicije predviđene Programom građenja komunalne infrastrukture na području Grada Koprivnice za 202</w:t>
      </w:r>
      <w:r w:rsidR="00E63472">
        <w:rPr>
          <w:bCs/>
        </w:rPr>
        <w:t>4</w:t>
      </w:r>
      <w:r w:rsidRPr="00E60F1C">
        <w:rPr>
          <w:bCs/>
        </w:rPr>
        <w:t xml:space="preserve">. godinu („Glasnik Grada Koprivnice“ </w:t>
      </w:r>
      <w:r w:rsidR="009F3966" w:rsidRPr="00223E2F">
        <w:t xml:space="preserve">broj </w:t>
      </w:r>
      <w:r w:rsidR="009F3966">
        <w:t>7/23</w:t>
      </w:r>
      <w:r w:rsidR="009F3966" w:rsidRPr="00223E2F">
        <w:t>.,</w:t>
      </w:r>
      <w:r w:rsidR="009F3966">
        <w:t xml:space="preserve"> 6/24</w:t>
      </w:r>
      <w:r w:rsidR="009F3966" w:rsidRPr="00223E2F">
        <w:t xml:space="preserve"> i </w:t>
      </w:r>
      <w:r w:rsidR="009F3966">
        <w:t>10/24</w:t>
      </w:r>
      <w:r w:rsidRPr="00E60F1C">
        <w:rPr>
          <w:bCs/>
        </w:rPr>
        <w:t>) (u daljnjem tekstu: Program).</w:t>
      </w:r>
    </w:p>
    <w:p w14:paraId="0EC5F748" w14:textId="77777777" w:rsidR="00F25DE0" w:rsidRPr="00E60F1C" w:rsidRDefault="00F25DE0" w:rsidP="00F25DE0">
      <w:pPr>
        <w:ind w:firstLine="708"/>
        <w:jc w:val="both"/>
        <w:rPr>
          <w:noProof/>
        </w:rPr>
      </w:pPr>
      <w:r w:rsidRPr="00E60F1C">
        <w:t>Vrsta i opis izvršenih poslova i utrošena financijska sredstva za realizaciju po investicijama navedeni su u Izvješću.</w:t>
      </w:r>
      <w:r w:rsidRPr="00E60F1C">
        <w:rPr>
          <w:noProof/>
        </w:rPr>
        <w:t xml:space="preserve"> </w:t>
      </w:r>
    </w:p>
    <w:p w14:paraId="5BAC43DF" w14:textId="0AF62B65" w:rsidR="00F25DE0" w:rsidRPr="00E60F1C" w:rsidRDefault="00F25DE0" w:rsidP="00F25DE0">
      <w:pPr>
        <w:ind w:firstLine="708"/>
        <w:jc w:val="both"/>
      </w:pPr>
      <w:r w:rsidRPr="00E60F1C">
        <w:t>Stvarna realizacija troškova u odnosu na planirane Programom je nešto niža zbog nesituiranih troškova izrade projektne dokumentacije pojedinih započetih investicija unutar 202</w:t>
      </w:r>
      <w:r w:rsidR="009F3966">
        <w:t>4</w:t>
      </w:r>
      <w:r w:rsidRPr="00E60F1C">
        <w:t>.</w:t>
      </w:r>
      <w:r w:rsidR="00935089">
        <w:t xml:space="preserve"> </w:t>
      </w:r>
      <w:r w:rsidRPr="00E60F1C">
        <w:t xml:space="preserve">godine </w:t>
      </w:r>
      <w:r w:rsidR="00A05FFE">
        <w:t xml:space="preserve">a </w:t>
      </w:r>
      <w:r w:rsidRPr="00E60F1C">
        <w:t>koje su nastavljene u slijedećoj 202</w:t>
      </w:r>
      <w:r w:rsidR="006F4BBC">
        <w:t>5</w:t>
      </w:r>
      <w:r w:rsidRPr="00E60F1C">
        <w:t xml:space="preserve"> .godini, zbog dinamike rješavanja imovinskopravnih odnosa koja ima značajan utjecaj na dinamiku provedbe investicija, te na </w:t>
      </w:r>
      <w:r w:rsidR="00A05FFE">
        <w:t xml:space="preserve">manje situirane iznose </w:t>
      </w:r>
      <w:r w:rsidRPr="00E60F1C">
        <w:t>privremenih situacija gradnje od onih planiranih Programom</w:t>
      </w:r>
      <w:r w:rsidR="00A05FFE">
        <w:t xml:space="preserve"> a što je vezno uz dinamiku izvođenja radova</w:t>
      </w:r>
      <w:r w:rsidR="006F4BBC">
        <w:t>, a koji se između ostalog direktno nadovezuju uz vremenske uvijete</w:t>
      </w:r>
      <w:r w:rsidRPr="00E60F1C">
        <w:t>.</w:t>
      </w:r>
    </w:p>
    <w:p w14:paraId="42243111" w14:textId="2E918F95" w:rsidR="00A05FFE" w:rsidRDefault="00A05FFE" w:rsidP="00A05FFE">
      <w:pPr>
        <w:ind w:firstLine="708"/>
        <w:jc w:val="both"/>
      </w:pPr>
      <w:r>
        <w:t xml:space="preserve">Financiranje </w:t>
      </w:r>
      <w:r w:rsidR="0030774A">
        <w:t>investicija</w:t>
      </w:r>
      <w:r>
        <w:t xml:space="preserve"> obuhvaćenih Programom vršeno je namjenskim sredstvima iz komunalnog doprinosa, komunalne naknade, </w:t>
      </w:r>
      <w:r w:rsidR="00C91525">
        <w:t>općih prihoda i primit</w:t>
      </w:r>
      <w:r w:rsidR="0030774A">
        <w:t>a</w:t>
      </w:r>
      <w:r w:rsidR="00C91525">
        <w:t>ka, prodaje nefinancijske imovine, kapitalnih pomoći od proračunskih i izvan</w:t>
      </w:r>
      <w:r w:rsidR="0030774A">
        <w:t xml:space="preserve"> </w:t>
      </w:r>
      <w:proofErr w:type="spellStart"/>
      <w:r w:rsidR="00C91525">
        <w:t>poračunskih</w:t>
      </w:r>
      <w:proofErr w:type="spellEnd"/>
      <w:r w:rsidR="00C91525">
        <w:t xml:space="preserve"> korisnika te namjenskih primitaka.</w:t>
      </w:r>
    </w:p>
    <w:p w14:paraId="7DFCA9AA" w14:textId="77777777" w:rsidR="00F25DE0" w:rsidRPr="00E60F1C" w:rsidRDefault="00F25DE0" w:rsidP="00F25DE0">
      <w:pPr>
        <w:ind w:firstLine="708"/>
        <w:jc w:val="both"/>
      </w:pPr>
      <w:r w:rsidRPr="00E60F1C">
        <w:t xml:space="preserve">Praćenje provedbe Programa vršio je Grad Koprivnica, Upravni odjel za izgradnju grada, upravljanje nekretninama i komunalno gospodarstvo Grada Koprivnice. </w:t>
      </w:r>
    </w:p>
    <w:p w14:paraId="6105E541" w14:textId="77777777" w:rsidR="00F25DE0" w:rsidRDefault="00F25DE0" w:rsidP="00F25DE0">
      <w:pPr>
        <w:tabs>
          <w:tab w:val="center" w:pos="709"/>
          <w:tab w:val="center" w:pos="7088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</w:p>
    <w:p w14:paraId="3A38CA40" w14:textId="77777777" w:rsidR="00F25DE0" w:rsidRDefault="00F25DE0" w:rsidP="00F25DE0">
      <w:pPr>
        <w:tabs>
          <w:tab w:val="center" w:pos="709"/>
          <w:tab w:val="center" w:pos="7088"/>
        </w:tabs>
        <w:jc w:val="both"/>
        <w:rPr>
          <w:rFonts w:eastAsia="Calibri"/>
          <w:lang w:eastAsia="en-US"/>
        </w:rPr>
      </w:pPr>
    </w:p>
    <w:p w14:paraId="2FB3D8B6" w14:textId="77777777" w:rsidR="00F25DE0" w:rsidRDefault="00F25DE0" w:rsidP="00F25DE0">
      <w:pPr>
        <w:tabs>
          <w:tab w:val="center" w:pos="1080"/>
          <w:tab w:val="center" w:pos="7088"/>
        </w:tabs>
        <w:jc w:val="both"/>
        <w:rPr>
          <w:rFonts w:eastAsia="Calibri"/>
          <w:color w:val="FF0000"/>
          <w:lang w:eastAsia="en-US"/>
        </w:rPr>
      </w:pPr>
    </w:p>
    <w:p w14:paraId="218D8154" w14:textId="77777777" w:rsidR="00F25DE0" w:rsidRDefault="00F25DE0" w:rsidP="00F25DE0">
      <w:pPr>
        <w:tabs>
          <w:tab w:val="center" w:pos="1080"/>
          <w:tab w:val="center" w:pos="7088"/>
        </w:tabs>
        <w:jc w:val="both"/>
        <w:rPr>
          <w:rFonts w:eastAsia="Calibri"/>
          <w:color w:val="FF0000"/>
          <w:lang w:eastAsia="en-US"/>
        </w:rPr>
      </w:pPr>
    </w:p>
    <w:p w14:paraId="4CA74ABB" w14:textId="77777777" w:rsidR="00F25DE0" w:rsidRDefault="00F25DE0" w:rsidP="00F25DE0">
      <w:pPr>
        <w:tabs>
          <w:tab w:val="center" w:pos="1080"/>
          <w:tab w:val="center" w:pos="7088"/>
        </w:tabs>
        <w:jc w:val="both"/>
        <w:rPr>
          <w:rFonts w:eastAsia="Calibri"/>
          <w:color w:val="FF0000"/>
          <w:lang w:eastAsia="en-US"/>
        </w:rPr>
      </w:pPr>
    </w:p>
    <w:p w14:paraId="48EAD242" w14:textId="77777777" w:rsidR="00F25DE0" w:rsidRDefault="00F25DE0" w:rsidP="00F25DE0">
      <w:pPr>
        <w:tabs>
          <w:tab w:val="center" w:pos="1701"/>
          <w:tab w:val="center" w:pos="7088"/>
        </w:tabs>
      </w:pPr>
      <w:r>
        <w:tab/>
        <w:t xml:space="preserve"> Nositelji izrade:</w:t>
      </w:r>
      <w:r>
        <w:tab/>
        <w:t>Predlagatelj:</w:t>
      </w:r>
      <w:r>
        <w:tab/>
      </w:r>
      <w:r>
        <w:tab/>
      </w:r>
    </w:p>
    <w:p w14:paraId="7390FE26" w14:textId="77777777" w:rsidR="00F25DE0" w:rsidRDefault="00F25DE0" w:rsidP="00F25DE0">
      <w:pPr>
        <w:tabs>
          <w:tab w:val="center" w:pos="1701"/>
          <w:tab w:val="center" w:pos="7088"/>
        </w:tabs>
        <w:ind w:left="4956" w:hanging="4956"/>
      </w:pPr>
      <w:r>
        <w:tab/>
        <w:t>Upravni odjel za izgradnju grada,</w:t>
      </w:r>
      <w:r>
        <w:tab/>
      </w:r>
      <w:r>
        <w:tab/>
        <w:t xml:space="preserve">Gradonačelnik </w:t>
      </w:r>
    </w:p>
    <w:p w14:paraId="1C72DF48" w14:textId="77777777" w:rsidR="00F25DE0" w:rsidRDefault="00F25DE0" w:rsidP="00F25DE0">
      <w:pPr>
        <w:tabs>
          <w:tab w:val="center" w:pos="1701"/>
          <w:tab w:val="center" w:pos="7088"/>
        </w:tabs>
        <w:ind w:left="4956" w:hanging="4956"/>
      </w:pPr>
      <w:r>
        <w:tab/>
        <w:t xml:space="preserve">upravljanje nekretninama i </w:t>
      </w:r>
    </w:p>
    <w:p w14:paraId="7DECA126" w14:textId="77777777" w:rsidR="00F25DE0" w:rsidRDefault="00F25DE0" w:rsidP="00F25DE0">
      <w:pPr>
        <w:tabs>
          <w:tab w:val="center" w:pos="1701"/>
          <w:tab w:val="center" w:pos="7088"/>
        </w:tabs>
        <w:ind w:left="4956" w:hanging="4956"/>
      </w:pPr>
      <w:r>
        <w:t xml:space="preserve">        komunalno gospodarstvo</w:t>
      </w:r>
      <w:r>
        <w:tab/>
      </w:r>
      <w:r>
        <w:tab/>
        <w:t xml:space="preserve">Mišel Jakšić, dipl. </w:t>
      </w:r>
      <w:proofErr w:type="spellStart"/>
      <w:r>
        <w:t>oec</w:t>
      </w:r>
      <w:proofErr w:type="spellEnd"/>
      <w:r>
        <w:t>.</w:t>
      </w:r>
    </w:p>
    <w:p w14:paraId="79EF2065" w14:textId="77777777" w:rsidR="00F25DE0" w:rsidRDefault="00F25DE0" w:rsidP="00F25DE0">
      <w:pPr>
        <w:tabs>
          <w:tab w:val="left" w:pos="7088"/>
        </w:tabs>
        <w:ind w:left="4956" w:hanging="4956"/>
      </w:pPr>
      <w:r>
        <w:tab/>
      </w:r>
      <w:r>
        <w:tab/>
      </w:r>
    </w:p>
    <w:p w14:paraId="65BAAA9D" w14:textId="77777777" w:rsidR="00F25DE0" w:rsidRDefault="00F25DE0" w:rsidP="00F25DE0">
      <w:pPr>
        <w:tabs>
          <w:tab w:val="center" w:pos="1701"/>
          <w:tab w:val="center" w:pos="7088"/>
        </w:tabs>
        <w:ind w:left="4956" w:hanging="4956"/>
      </w:pPr>
      <w:r>
        <w:tab/>
        <w:t>Pročelnik:</w:t>
      </w:r>
      <w:r>
        <w:tab/>
      </w:r>
      <w:r>
        <w:tab/>
      </w:r>
    </w:p>
    <w:p w14:paraId="453046D7" w14:textId="64CA29FC" w:rsidR="00F25DE0" w:rsidRDefault="00F25DE0" w:rsidP="00F25DE0">
      <w:pPr>
        <w:pStyle w:val="Naslov2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</w:t>
      </w:r>
      <w:r w:rsidR="0030774A">
        <w:rPr>
          <w:b w:val="0"/>
          <w:szCs w:val="24"/>
        </w:rPr>
        <w:t xml:space="preserve">Mario Perković, </w:t>
      </w:r>
      <w:proofErr w:type="spellStart"/>
      <w:r w:rsidR="0030774A">
        <w:rPr>
          <w:b w:val="0"/>
          <w:szCs w:val="24"/>
        </w:rPr>
        <w:t>dipl.ing.građ</w:t>
      </w:r>
      <w:proofErr w:type="spellEnd"/>
      <w:r w:rsidR="0030774A">
        <w:rPr>
          <w:b w:val="0"/>
          <w:szCs w:val="24"/>
        </w:rPr>
        <w:t>.</w:t>
      </w:r>
    </w:p>
    <w:p w14:paraId="681A7EF8" w14:textId="77777777" w:rsidR="00F25DE0" w:rsidRPr="008770A6" w:rsidRDefault="00F25DE0" w:rsidP="00F25DE0">
      <w:pPr>
        <w:ind w:left="4860"/>
      </w:pPr>
    </w:p>
    <w:p w14:paraId="1D25AC84" w14:textId="77777777" w:rsidR="00F25DE0" w:rsidRDefault="00F25DE0"/>
    <w:sectPr w:rsidR="00F25DE0" w:rsidSect="00EA7236">
      <w:footerReference w:type="default" r:id="rId6"/>
      <w:footerReference w:type="first" r:id="rId7"/>
      <w:pgSz w:w="11906" w:h="16838" w:code="9"/>
      <w:pgMar w:top="1134" w:right="1134" w:bottom="1418" w:left="1418" w:header="709" w:footer="836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B2DB1F" w14:textId="77777777" w:rsidR="00D009A9" w:rsidRDefault="00D009A9" w:rsidP="00F25DE0">
      <w:r>
        <w:separator/>
      </w:r>
    </w:p>
  </w:endnote>
  <w:endnote w:type="continuationSeparator" w:id="0">
    <w:p w14:paraId="0E264454" w14:textId="77777777" w:rsidR="00D009A9" w:rsidRDefault="00D009A9" w:rsidP="00F25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76111254"/>
      <w:docPartObj>
        <w:docPartGallery w:val="Page Numbers (Bottom of Page)"/>
        <w:docPartUnique/>
      </w:docPartObj>
    </w:sdtPr>
    <w:sdtEndPr/>
    <w:sdtContent>
      <w:p w14:paraId="5B85DA44" w14:textId="77777777" w:rsidR="003F3F16" w:rsidRDefault="003F3F16">
        <w:pPr>
          <w:pStyle w:val="Podnoje"/>
          <w:jc w:val="right"/>
        </w:pPr>
      </w:p>
      <w:p w14:paraId="39134B4E" w14:textId="77777777" w:rsidR="003F3F16" w:rsidRDefault="00F25DE0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3CB8B1" w14:textId="77777777" w:rsidR="003F3F16" w:rsidRDefault="003F3F16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17686750"/>
      <w:docPartObj>
        <w:docPartGallery w:val="Page Numbers (Bottom of Page)"/>
        <w:docPartUnique/>
      </w:docPartObj>
    </w:sdtPr>
    <w:sdtEndPr/>
    <w:sdtContent>
      <w:p w14:paraId="39262238" w14:textId="77777777" w:rsidR="003F3F16" w:rsidRDefault="003F3F16">
        <w:pPr>
          <w:pStyle w:val="Podnoje"/>
          <w:jc w:val="right"/>
        </w:pPr>
      </w:p>
      <w:p w14:paraId="06FB8F1F" w14:textId="77777777" w:rsidR="003F3F16" w:rsidRPr="00F77DBA" w:rsidRDefault="003F3F16">
        <w:pPr>
          <w:pStyle w:val="Podnoje"/>
          <w:jc w:val="right"/>
          <w:rPr>
            <w:sz w:val="12"/>
            <w:szCs w:val="12"/>
          </w:rPr>
        </w:pPr>
      </w:p>
      <w:p w14:paraId="7BAE4464" w14:textId="77777777" w:rsidR="003F3F16" w:rsidRDefault="00F25DE0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6782B001" w14:textId="77777777" w:rsidR="003F3F16" w:rsidRDefault="003F3F1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CB304A" w14:textId="77777777" w:rsidR="00D009A9" w:rsidRDefault="00D009A9" w:rsidP="00F25DE0">
      <w:r>
        <w:separator/>
      </w:r>
    </w:p>
  </w:footnote>
  <w:footnote w:type="continuationSeparator" w:id="0">
    <w:p w14:paraId="345349C6" w14:textId="77777777" w:rsidR="00D009A9" w:rsidRDefault="00D009A9" w:rsidP="00F25D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DE0"/>
    <w:rsid w:val="0030774A"/>
    <w:rsid w:val="003F3F16"/>
    <w:rsid w:val="00440BBF"/>
    <w:rsid w:val="004A3C7D"/>
    <w:rsid w:val="006F4BBC"/>
    <w:rsid w:val="00831D3D"/>
    <w:rsid w:val="008B1638"/>
    <w:rsid w:val="00935089"/>
    <w:rsid w:val="00976C89"/>
    <w:rsid w:val="009C5AAC"/>
    <w:rsid w:val="009F3966"/>
    <w:rsid w:val="00A05FFE"/>
    <w:rsid w:val="00C3177B"/>
    <w:rsid w:val="00C91408"/>
    <w:rsid w:val="00C91525"/>
    <w:rsid w:val="00D009A9"/>
    <w:rsid w:val="00D0377D"/>
    <w:rsid w:val="00D5045E"/>
    <w:rsid w:val="00E63472"/>
    <w:rsid w:val="00EA7236"/>
    <w:rsid w:val="00F25DE0"/>
    <w:rsid w:val="00FC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60CD4"/>
  <w15:chartTrackingRefBased/>
  <w15:docId w15:val="{F03587D0-C4E5-4CFA-A58D-88E6AC242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D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F25DE0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F25DE0"/>
    <w:rPr>
      <w:rFonts w:ascii="Times New Roman" w:eastAsia="Times New Roman" w:hAnsi="Times New Roman" w:cs="Times New Roman"/>
      <w:b/>
      <w:sz w:val="24"/>
      <w:szCs w:val="20"/>
    </w:rPr>
  </w:style>
  <w:style w:type="paragraph" w:styleId="Podnoje">
    <w:name w:val="footer"/>
    <w:basedOn w:val="Normal"/>
    <w:link w:val="PodnojeChar"/>
    <w:uiPriority w:val="99"/>
    <w:rsid w:val="00F25D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25DE0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ormaltextrun">
    <w:name w:val="normaltextrun"/>
    <w:rsid w:val="00F25DE0"/>
  </w:style>
  <w:style w:type="paragraph" w:styleId="Zaglavlje">
    <w:name w:val="header"/>
    <w:basedOn w:val="Normal"/>
    <w:link w:val="ZaglavljeChar"/>
    <w:uiPriority w:val="99"/>
    <w:unhideWhenUsed/>
    <w:rsid w:val="00F25D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25DE0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61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Kuretić</dc:creator>
  <cp:keywords/>
  <dc:description/>
  <cp:lastModifiedBy>Mateja Čok</cp:lastModifiedBy>
  <cp:revision>2</cp:revision>
  <dcterms:created xsi:type="dcterms:W3CDTF">2025-03-11T06:23:00Z</dcterms:created>
  <dcterms:modified xsi:type="dcterms:W3CDTF">2025-03-11T06:23:00Z</dcterms:modified>
</cp:coreProperties>
</file>