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82A5F" w14:textId="77777777" w:rsidR="00466E27" w:rsidRDefault="00466E27" w:rsidP="00466E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72EDCE81" wp14:editId="489AF53A">
            <wp:extent cx="5761355" cy="120713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Hlk162899604"/>
    </w:p>
    <w:p w14:paraId="486E46AB" w14:textId="77777777" w:rsidR="00466E27" w:rsidRPr="00466E27" w:rsidRDefault="00466E27" w:rsidP="00466E27">
      <w:pPr>
        <w:jc w:val="center"/>
      </w:pPr>
      <w:r w:rsidRPr="00B33532">
        <w:rPr>
          <w:rFonts w:ascii="Times New Roman" w:hAnsi="Times New Roman" w:cs="Times New Roman"/>
          <w:b/>
          <w:sz w:val="28"/>
          <w:szCs w:val="28"/>
        </w:rPr>
        <w:t>Posebni izvještaji u Prijedlogu godišnjeg izvještaja o izvršenju Financijskog plana</w:t>
      </w:r>
    </w:p>
    <w:p w14:paraId="4999E4E3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2FEEBF58" w14:textId="77777777" w:rsidR="00466E27" w:rsidRPr="00B33532" w:rsidRDefault="00466E27" w:rsidP="00466E2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korištenju sredstava fondova Europske unije</w:t>
      </w:r>
    </w:p>
    <w:p w14:paraId="752F5581" w14:textId="77777777" w:rsidR="00466E27" w:rsidRPr="00B33532" w:rsidRDefault="00466E27" w:rsidP="00466E27">
      <w:pPr>
        <w:spacing w:after="0"/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Na dan 31.12.202</w:t>
      </w:r>
      <w:r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</w:t>
      </w:r>
    </w:p>
    <w:tbl>
      <w:tblPr>
        <w:tblStyle w:val="Reetkatablice"/>
        <w:tblW w:w="0" w:type="auto"/>
        <w:tblInd w:w="360" w:type="dxa"/>
        <w:tblLook w:val="04A0" w:firstRow="1" w:lastRow="0" w:firstColumn="1" w:lastColumn="0" w:noHBand="0" w:noVBand="1"/>
      </w:tblPr>
      <w:tblGrid>
        <w:gridCol w:w="2167"/>
        <w:gridCol w:w="2155"/>
        <w:gridCol w:w="2164"/>
        <w:gridCol w:w="2216"/>
      </w:tblGrid>
      <w:tr w:rsidR="00466E27" w14:paraId="40EEBCF1" w14:textId="77777777" w:rsidTr="006B3F69">
        <w:tc>
          <w:tcPr>
            <w:tcW w:w="2167" w:type="dxa"/>
          </w:tcPr>
          <w:p w14:paraId="33F01B18" w14:textId="77777777" w:rsidR="00466E27" w:rsidRDefault="00466E27" w:rsidP="006B3F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Naziv projekta</w:t>
            </w:r>
          </w:p>
        </w:tc>
        <w:tc>
          <w:tcPr>
            <w:tcW w:w="2155" w:type="dxa"/>
          </w:tcPr>
          <w:p w14:paraId="1D4C2A7B" w14:textId="77777777" w:rsidR="00466E27" w:rsidRDefault="00466E27" w:rsidP="006B3F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Prihodi</w:t>
            </w:r>
          </w:p>
        </w:tc>
        <w:tc>
          <w:tcPr>
            <w:tcW w:w="2164" w:type="dxa"/>
          </w:tcPr>
          <w:p w14:paraId="0E068475" w14:textId="77777777" w:rsidR="00466E27" w:rsidRDefault="00466E27" w:rsidP="006B3F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Rashodi</w:t>
            </w:r>
          </w:p>
        </w:tc>
        <w:tc>
          <w:tcPr>
            <w:tcW w:w="2216" w:type="dxa"/>
          </w:tcPr>
          <w:p w14:paraId="2B1432D4" w14:textId="77777777" w:rsidR="00466E27" w:rsidRDefault="00466E27" w:rsidP="006B3F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Stanje potraživanja</w:t>
            </w:r>
          </w:p>
        </w:tc>
      </w:tr>
      <w:tr w:rsidR="00466E27" w14:paraId="7E432DA0" w14:textId="77777777" w:rsidTr="006B3F69">
        <w:tc>
          <w:tcPr>
            <w:tcW w:w="2167" w:type="dxa"/>
          </w:tcPr>
          <w:p w14:paraId="21D33FCC" w14:textId="77777777" w:rsidR="00466E27" w:rsidRPr="00B33532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 w:rsidRPr="00B33532">
              <w:rPr>
                <w:rFonts w:ascii="Times New Roman" w:hAnsi="Times New Roman" w:cs="Times New Roman"/>
              </w:rPr>
              <w:t>Erasmus+ (Bridge)</w:t>
            </w:r>
          </w:p>
        </w:tc>
        <w:tc>
          <w:tcPr>
            <w:tcW w:w="2155" w:type="dxa"/>
          </w:tcPr>
          <w:p w14:paraId="40432B35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3.416,80</w:t>
            </w:r>
          </w:p>
        </w:tc>
        <w:tc>
          <w:tcPr>
            <w:tcW w:w="2164" w:type="dxa"/>
          </w:tcPr>
          <w:p w14:paraId="6BDD6FA3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 w:rsidRPr="00F04266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416,80</w:t>
            </w:r>
          </w:p>
        </w:tc>
        <w:tc>
          <w:tcPr>
            <w:tcW w:w="2216" w:type="dxa"/>
          </w:tcPr>
          <w:p w14:paraId="2910A2D2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66E27" w14:paraId="123E5022" w14:textId="77777777" w:rsidTr="006B3F69">
        <w:tc>
          <w:tcPr>
            <w:tcW w:w="2167" w:type="dxa"/>
          </w:tcPr>
          <w:p w14:paraId="723A3D12" w14:textId="77777777" w:rsidR="00466E27" w:rsidRPr="00B33532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 w:rsidRPr="00C37FC9">
              <w:rPr>
                <w:rFonts w:ascii="Times New Roman" w:hAnsi="Times New Roman" w:cs="Times New Roman"/>
              </w:rPr>
              <w:t>Erasmus+ K1 „Budi zdrav“</w:t>
            </w:r>
          </w:p>
        </w:tc>
        <w:tc>
          <w:tcPr>
            <w:tcW w:w="2155" w:type="dxa"/>
          </w:tcPr>
          <w:p w14:paraId="3F45D5BF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7.508,60</w:t>
            </w:r>
          </w:p>
        </w:tc>
        <w:tc>
          <w:tcPr>
            <w:tcW w:w="2164" w:type="dxa"/>
          </w:tcPr>
          <w:p w14:paraId="7525E41D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7.508,60</w:t>
            </w:r>
          </w:p>
        </w:tc>
        <w:tc>
          <w:tcPr>
            <w:tcW w:w="2216" w:type="dxa"/>
          </w:tcPr>
          <w:p w14:paraId="49AD23AC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66E27" w14:paraId="3E8B13B8" w14:textId="77777777" w:rsidTr="006B3F69">
        <w:tc>
          <w:tcPr>
            <w:tcW w:w="2167" w:type="dxa"/>
          </w:tcPr>
          <w:p w14:paraId="7B94E93C" w14:textId="77777777" w:rsidR="00466E27" w:rsidRPr="00B33532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 w:rsidRPr="00B33532">
              <w:rPr>
                <w:rFonts w:ascii="Times New Roman" w:hAnsi="Times New Roman" w:cs="Times New Roman"/>
              </w:rPr>
              <w:t>Erasmus</w:t>
            </w:r>
            <w:r>
              <w:rPr>
                <w:rFonts w:ascii="Times New Roman" w:hAnsi="Times New Roman" w:cs="Times New Roman"/>
              </w:rPr>
              <w:t>+</w:t>
            </w:r>
            <w:r w:rsidRPr="00B33532">
              <w:rPr>
                <w:rFonts w:ascii="Times New Roman" w:hAnsi="Times New Roman" w:cs="Times New Roman"/>
              </w:rPr>
              <w:t xml:space="preserve"> K</w:t>
            </w:r>
            <w:r>
              <w:rPr>
                <w:rFonts w:ascii="Times New Roman" w:hAnsi="Times New Roman" w:cs="Times New Roman"/>
              </w:rPr>
              <w:t>A 121-SCH-000225323</w:t>
            </w:r>
          </w:p>
        </w:tc>
        <w:tc>
          <w:tcPr>
            <w:tcW w:w="2155" w:type="dxa"/>
          </w:tcPr>
          <w:p w14:paraId="1AC4AE8A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17.206,40</w:t>
            </w:r>
          </w:p>
        </w:tc>
        <w:tc>
          <w:tcPr>
            <w:tcW w:w="2164" w:type="dxa"/>
          </w:tcPr>
          <w:p w14:paraId="0668B4D6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1.768,84</w:t>
            </w:r>
          </w:p>
        </w:tc>
        <w:tc>
          <w:tcPr>
            <w:tcW w:w="2216" w:type="dxa"/>
          </w:tcPr>
          <w:p w14:paraId="79EE1AE7" w14:textId="77777777" w:rsidR="00466E27" w:rsidRPr="00F04266" w:rsidRDefault="00466E27" w:rsidP="006B3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15.437,56</w:t>
            </w:r>
          </w:p>
        </w:tc>
      </w:tr>
    </w:tbl>
    <w:p w14:paraId="788040CC" w14:textId="77777777" w:rsidR="00466E27" w:rsidRDefault="00466E27" w:rsidP="00466E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42D2D5" w14:textId="77777777" w:rsidR="00466E27" w:rsidRDefault="00466E27" w:rsidP="00466E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Tijekom 2024. Dječji vrtić Tratinčica provodio je jedan projekt (</w:t>
      </w:r>
      <w:r w:rsidRPr="00973FB8">
        <w:rPr>
          <w:rFonts w:ascii="Times New Roman" w:hAnsi="Times New Roman" w:cs="Times New Roman"/>
          <w:sz w:val="24"/>
          <w:szCs w:val="24"/>
        </w:rPr>
        <w:t>Erasmus+ KA 121-SCH-000225323</w:t>
      </w:r>
      <w:r>
        <w:rPr>
          <w:rFonts w:ascii="Times New Roman" w:hAnsi="Times New Roman" w:cs="Times New Roman"/>
          <w:sz w:val="24"/>
          <w:szCs w:val="24"/>
        </w:rPr>
        <w:t xml:space="preserve">), a za dva iz prethodnih godina je dobio sredstva sukladno ugovorima o financiranju projekata financiranih iz EU fondova. </w:t>
      </w:r>
    </w:p>
    <w:p w14:paraId="7D9F37FA" w14:textId="77777777" w:rsidR="00466E27" w:rsidRDefault="00466E27" w:rsidP="00466E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Erasmus+ (Bridge) završio je krajem 2023. ali sukladno ugovoru te nakon podnošenja završnog izvješća, u 2024. ostvaren je iznos od 3.416,80 koji je utrošen za nabavu didaktike.</w:t>
      </w:r>
    </w:p>
    <w:p w14:paraId="603362BC" w14:textId="77777777" w:rsidR="00466E27" w:rsidRDefault="00466E27" w:rsidP="00466E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Erasmus+ K1 „Budi zdrav“ provodio se tijekom cijele 2023. a sukladno ugovoru o financiranju u 2023. uplaćeno je 80% sredstava a preostalih 20% ostvareno je u 2024. čime je pokriven manjak iz 2023.</w:t>
      </w:r>
    </w:p>
    <w:p w14:paraId="2E5FBC4F" w14:textId="77777777" w:rsidR="00466E27" w:rsidRPr="00F04266" w:rsidRDefault="00466E27" w:rsidP="00466E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Krajem 2024. počeo se provoditi projekt  </w:t>
      </w:r>
      <w:r w:rsidRPr="00973FB8">
        <w:rPr>
          <w:rFonts w:ascii="Times New Roman" w:hAnsi="Times New Roman" w:cs="Times New Roman"/>
          <w:sz w:val="24"/>
          <w:szCs w:val="24"/>
        </w:rPr>
        <w:t>Erasmus+ KA 121-SCH-000225323</w:t>
      </w:r>
      <w:r>
        <w:rPr>
          <w:rFonts w:ascii="Times New Roman" w:hAnsi="Times New Roman" w:cs="Times New Roman"/>
          <w:sz w:val="24"/>
          <w:szCs w:val="24"/>
        </w:rPr>
        <w:t xml:space="preserve"> kojim su ostvarena sredstva za predfinanciranje projekta u iznosu od 17.206,40 a utrošena su u iznosu od 1.768,84 na službena putovanja i kotizacije odgojiteljica. Preostali dio sredstava utrošit će se tijekom 2025., također na službena putovanja i kotizacije odgojno obrazovnog osoblja, kao i preostali dio uplate nakon podnošenja završnog izvješća do kraja 2025.</w:t>
      </w:r>
    </w:p>
    <w:p w14:paraId="29C7FFC3" w14:textId="77777777" w:rsidR="00466E27" w:rsidRPr="00B33532" w:rsidRDefault="00466E27" w:rsidP="00466E2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zaduživanju na domaćem i stranom tržištu novca i kapitala</w:t>
      </w:r>
    </w:p>
    <w:p w14:paraId="78ABA63E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Dječji vrtić Tratinčica u razdoblju 01.01.-31.12.202</w:t>
      </w:r>
      <w:r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 nije imao zaduživanja na tržištu novca i kapitala.</w:t>
      </w:r>
    </w:p>
    <w:p w14:paraId="6C158086" w14:textId="77777777" w:rsidR="00466E27" w:rsidRPr="00B33532" w:rsidRDefault="00466E27" w:rsidP="00466E2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danim zajmovima i potraživanjima po danim zajmovima</w:t>
      </w:r>
    </w:p>
    <w:p w14:paraId="0FF07305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Dječji vrtić Tratinčica nema danih zajmova i potraživanja po danim zajmovima</w:t>
      </w:r>
    </w:p>
    <w:p w14:paraId="16792E4E" w14:textId="77777777" w:rsidR="00466E27" w:rsidRPr="00B33532" w:rsidRDefault="00466E27" w:rsidP="00466E2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lastRenderedPageBreak/>
        <w:t>Izvještaj o stanju potraživanja i dospjelih obveza te o stanju potencijalnih obveza po osnovi sudskih sporova</w:t>
      </w:r>
    </w:p>
    <w:p w14:paraId="41F2359C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Ostala potraživanja (129) na dan 31.12.202</w:t>
      </w:r>
      <w:r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</w:t>
      </w:r>
      <w:r>
        <w:rPr>
          <w:rFonts w:ascii="Times New Roman" w:hAnsi="Times New Roman" w:cs="Times New Roman"/>
        </w:rPr>
        <w:t>6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399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90</w:t>
      </w:r>
      <w:r w:rsidRPr="00B33532">
        <w:rPr>
          <w:rFonts w:ascii="Times New Roman" w:hAnsi="Times New Roman" w:cs="Times New Roman"/>
        </w:rPr>
        <w:t xml:space="preserve"> a odnose se na potraživanjima od HZZO-a za bolovanja na teret fonda.</w:t>
      </w:r>
    </w:p>
    <w:p w14:paraId="03FF8242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prihode poslovanja (16) na dan 31.12.202</w:t>
      </w:r>
      <w:r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</w:t>
      </w:r>
      <w:r>
        <w:rPr>
          <w:rFonts w:ascii="Times New Roman" w:hAnsi="Times New Roman" w:cs="Times New Roman"/>
        </w:rPr>
        <w:t>492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878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57</w:t>
      </w:r>
      <w:r w:rsidRPr="00B33532">
        <w:rPr>
          <w:rFonts w:ascii="Times New Roman" w:hAnsi="Times New Roman" w:cs="Times New Roman"/>
        </w:rPr>
        <w:t xml:space="preserve"> a odnose na:</w:t>
      </w:r>
    </w:p>
    <w:p w14:paraId="7C34D69E" w14:textId="77777777" w:rsidR="00466E27" w:rsidRPr="00B33532" w:rsidRDefault="00466E27" w:rsidP="00466E2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prihode od imovine (164) u iznosu od 2.</w:t>
      </w:r>
      <w:r>
        <w:rPr>
          <w:rFonts w:ascii="Times New Roman" w:hAnsi="Times New Roman" w:cs="Times New Roman"/>
        </w:rPr>
        <w:t>718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37</w:t>
      </w:r>
    </w:p>
    <w:p w14:paraId="121A77E4" w14:textId="77777777" w:rsidR="00466E27" w:rsidRPr="00B33532" w:rsidRDefault="00466E27" w:rsidP="00466E2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upravne i administrativne pristojbe, pristojbe po posebnim propisima i naknade (165) u iznosu od 13</w:t>
      </w:r>
      <w:r>
        <w:rPr>
          <w:rFonts w:ascii="Times New Roman" w:hAnsi="Times New Roman" w:cs="Times New Roman"/>
        </w:rPr>
        <w:t>7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088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87</w:t>
      </w:r>
    </w:p>
    <w:p w14:paraId="1C762F7C" w14:textId="77777777" w:rsidR="00466E27" w:rsidRPr="00B33532" w:rsidRDefault="00466E27" w:rsidP="00466E2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prihode od prodaje proizvoda i robe te pruženih usluga i za povrat po protestiranim jamstvima (166) u iznosu od 2.</w:t>
      </w:r>
      <w:r>
        <w:rPr>
          <w:rFonts w:ascii="Times New Roman" w:hAnsi="Times New Roman" w:cs="Times New Roman"/>
        </w:rPr>
        <w:t>481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60</w:t>
      </w:r>
    </w:p>
    <w:p w14:paraId="7D0870B9" w14:textId="77777777" w:rsidR="00466E27" w:rsidRPr="00B33532" w:rsidRDefault="00466E27" w:rsidP="00466E2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Potraživanja proračunskih korisnika za sredstva uplaćena u nadležni proračun i za prihode od HZZO-a na temelju ugovornih obveza (167) u iznosu od </w:t>
      </w:r>
      <w:r>
        <w:rPr>
          <w:rFonts w:ascii="Times New Roman" w:hAnsi="Times New Roman" w:cs="Times New Roman"/>
        </w:rPr>
        <w:t>381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453</w:t>
      </w:r>
      <w:r w:rsidRPr="00B33532">
        <w:rPr>
          <w:rFonts w:ascii="Times New Roman" w:hAnsi="Times New Roman" w:cs="Times New Roman"/>
        </w:rPr>
        <w:t>,4</w:t>
      </w:r>
      <w:r>
        <w:rPr>
          <w:rFonts w:ascii="Times New Roman" w:hAnsi="Times New Roman" w:cs="Times New Roman"/>
        </w:rPr>
        <w:t>9</w:t>
      </w:r>
    </w:p>
    <w:p w14:paraId="47D970C1" w14:textId="77777777" w:rsidR="00466E27" w:rsidRPr="00B33532" w:rsidRDefault="00466E27" w:rsidP="00466E2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kazne i upravne mjere te ostale prihode (168) u iznosu od 1.</w:t>
      </w:r>
      <w:r>
        <w:rPr>
          <w:rFonts w:ascii="Times New Roman" w:hAnsi="Times New Roman" w:cs="Times New Roman"/>
        </w:rPr>
        <w:t>561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73</w:t>
      </w:r>
    </w:p>
    <w:p w14:paraId="7BC76637" w14:textId="77777777" w:rsidR="00466E27" w:rsidRPr="00B33532" w:rsidRDefault="00466E27" w:rsidP="00466E2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Ispravak vrijednosti potraživanja (169) u iznosu od -</w:t>
      </w:r>
      <w:r>
        <w:rPr>
          <w:rFonts w:ascii="Times New Roman" w:hAnsi="Times New Roman" w:cs="Times New Roman"/>
        </w:rPr>
        <w:t>32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425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49</w:t>
      </w:r>
    </w:p>
    <w:p w14:paraId="2BA93E79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od prodaje nefinancijske imovine (17) na dan 31.12.202</w:t>
      </w:r>
      <w:r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2.507,45 i odnose se na potraživanja od prodaje proizvedene dugotrajne imovine (172) </w:t>
      </w:r>
    </w:p>
    <w:p w14:paraId="16CE706A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Ukupne obveze na dan 31.12.202</w:t>
      </w:r>
      <w:r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</w:t>
      </w:r>
      <w:r>
        <w:rPr>
          <w:rFonts w:ascii="Times New Roman" w:hAnsi="Times New Roman" w:cs="Times New Roman"/>
        </w:rPr>
        <w:t>452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078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92</w:t>
      </w:r>
      <w:r w:rsidRPr="00B33532">
        <w:rPr>
          <w:rFonts w:ascii="Times New Roman" w:hAnsi="Times New Roman" w:cs="Times New Roman"/>
        </w:rPr>
        <w:t xml:space="preserve"> i odnose se na: </w:t>
      </w:r>
    </w:p>
    <w:p w14:paraId="08BB5ECA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231- obveze za zaposlene u iznosu </w:t>
      </w:r>
      <w:r>
        <w:rPr>
          <w:rFonts w:ascii="Times New Roman" w:hAnsi="Times New Roman" w:cs="Times New Roman"/>
        </w:rPr>
        <w:t>363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437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6</w:t>
      </w:r>
      <w:r w:rsidRPr="00B33532">
        <w:rPr>
          <w:rFonts w:ascii="Times New Roman" w:hAnsi="Times New Roman" w:cs="Times New Roman"/>
        </w:rPr>
        <w:t>0</w:t>
      </w:r>
    </w:p>
    <w:p w14:paraId="17301B6A" w14:textId="77777777" w:rsidR="00466E27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232-obveze za materijalne rashode u iznosu </w:t>
      </w:r>
      <w:r>
        <w:rPr>
          <w:rFonts w:ascii="Times New Roman" w:hAnsi="Times New Roman" w:cs="Times New Roman"/>
        </w:rPr>
        <w:t>88</w:t>
      </w:r>
      <w:r w:rsidRPr="00B335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359</w:t>
      </w:r>
      <w:r w:rsidRPr="00B335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77</w:t>
      </w:r>
    </w:p>
    <w:p w14:paraId="2B98758B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234 – Obveze za financijske rashode u iznosu od 0,05</w:t>
      </w:r>
    </w:p>
    <w:p w14:paraId="12E22CA4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239- ostale tekuće obveze u iznosu od </w:t>
      </w:r>
      <w:r>
        <w:rPr>
          <w:rFonts w:ascii="Times New Roman" w:hAnsi="Times New Roman" w:cs="Times New Roman"/>
        </w:rPr>
        <w:t>281,50</w:t>
      </w:r>
    </w:p>
    <w:p w14:paraId="09D74C93" w14:textId="77777777" w:rsidR="00466E27" w:rsidRPr="00B33532" w:rsidRDefault="00466E27" w:rsidP="00466E27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Navedene obveze su nedospjele, a dospjelih obveza na dan 31.12.202</w:t>
      </w:r>
      <w:r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 nije bilo.</w:t>
      </w:r>
      <w:bookmarkEnd w:id="0"/>
    </w:p>
    <w:p w14:paraId="23A15156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7EBA10FA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432A44A0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47978711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1B2561F5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042BB220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1B5D18FE" w14:textId="77777777" w:rsidR="00466E27" w:rsidRDefault="00466E27" w:rsidP="00466E27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5D9497EC" w14:textId="77777777" w:rsidR="00466E27" w:rsidRPr="00F66940" w:rsidRDefault="00466E27" w:rsidP="00466E27">
      <w:pPr>
        <w:jc w:val="both"/>
        <w:rPr>
          <w:rFonts w:ascii="Times New Roman" w:hAnsi="Times New Roman" w:cs="Times New Roman"/>
        </w:rPr>
      </w:pPr>
      <w:r w:rsidRPr="00F66940">
        <w:rPr>
          <w:rFonts w:ascii="Times New Roman" w:hAnsi="Times New Roman" w:cs="Times New Roman"/>
        </w:rPr>
        <w:t>Voditeljica računovodstva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Ravnateljica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Predsjednica Upravnog vijeća  Melita Markušić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Sandra Oreški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Petra Rožmarić</w:t>
      </w:r>
    </w:p>
    <w:p w14:paraId="289515CC" w14:textId="77777777" w:rsidR="00466E27" w:rsidRDefault="00466E27"/>
    <w:sectPr w:rsidR="00466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410F4"/>
    <w:multiLevelType w:val="hybridMultilevel"/>
    <w:tmpl w:val="5C10238A"/>
    <w:lvl w:ilvl="0" w:tplc="A600C17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55396"/>
    <w:multiLevelType w:val="hybridMultilevel"/>
    <w:tmpl w:val="D9CE60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036617">
    <w:abstractNumId w:val="2"/>
  </w:num>
  <w:num w:numId="2" w16cid:durableId="380979454">
    <w:abstractNumId w:val="1"/>
  </w:num>
  <w:num w:numId="3" w16cid:durableId="577634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27"/>
    <w:rsid w:val="001A2174"/>
    <w:rsid w:val="00466E27"/>
    <w:rsid w:val="00710217"/>
    <w:rsid w:val="00EC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3415"/>
  <w15:chartTrackingRefBased/>
  <w15:docId w15:val="{C755A34A-F22D-4279-BD91-950CBD06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466E27"/>
    <w:pPr>
      <w:ind w:left="720"/>
      <w:contextualSpacing/>
    </w:pPr>
  </w:style>
  <w:style w:type="table" w:styleId="Reetkatablice">
    <w:name w:val="Table Grid"/>
    <w:basedOn w:val="Obinatablica"/>
    <w:uiPriority w:val="39"/>
    <w:rsid w:val="0046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Ines Horvatić Jambor</cp:lastModifiedBy>
  <cp:revision>2</cp:revision>
  <dcterms:created xsi:type="dcterms:W3CDTF">2025-03-21T08:15:00Z</dcterms:created>
  <dcterms:modified xsi:type="dcterms:W3CDTF">2025-03-25T08:07:00Z</dcterms:modified>
</cp:coreProperties>
</file>