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A5516" w14:textId="77777777" w:rsidR="00F8266F" w:rsidRPr="00550310" w:rsidRDefault="00090C08" w:rsidP="00AE0D14">
      <w:pPr>
        <w:pStyle w:val="Naslov2"/>
        <w:spacing w:before="47"/>
        <w:ind w:left="0" w:right="96"/>
        <w:jc w:val="right"/>
        <w:rPr>
          <w:lang w:val="hr-HR"/>
        </w:rPr>
      </w:pPr>
      <w:r w:rsidRPr="00550310">
        <w:rPr>
          <w:noProof/>
          <w:lang w:val="hr-HR" w:eastAsia="hr-HR"/>
        </w:rPr>
        <w:drawing>
          <wp:anchor distT="0" distB="0" distL="0" distR="0" simplePos="0" relativeHeight="1480" behindDoc="0" locked="0" layoutInCell="1" allowOverlap="1" wp14:anchorId="3D07E206" wp14:editId="7276CF27">
            <wp:simplePos x="0" y="0"/>
            <wp:positionH relativeFrom="page">
              <wp:posOffset>900683</wp:posOffset>
            </wp:positionH>
            <wp:positionV relativeFrom="paragraph">
              <wp:posOffset>41873</wp:posOffset>
            </wp:positionV>
            <wp:extent cx="2058924" cy="60807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2058924" cy="608076"/>
                    </a:xfrm>
                    <a:prstGeom prst="rect">
                      <a:avLst/>
                    </a:prstGeom>
                  </pic:spPr>
                </pic:pic>
              </a:graphicData>
            </a:graphic>
          </wp:anchor>
        </w:drawing>
      </w:r>
      <w:bookmarkStart w:id="0" w:name="Izvršenje_Fin._plana_2016.-opisni_dio"/>
      <w:bookmarkEnd w:id="0"/>
      <w:r w:rsidRPr="00550310">
        <w:rPr>
          <w:lang w:val="hr-HR"/>
        </w:rPr>
        <w:t>Muzej grada Koprivnice</w:t>
      </w:r>
    </w:p>
    <w:p w14:paraId="00AEEFC2" w14:textId="77777777" w:rsidR="00F8266F" w:rsidRPr="00550310" w:rsidRDefault="00090C08" w:rsidP="00AE0D14">
      <w:pPr>
        <w:pStyle w:val="Tijeloteksta"/>
        <w:spacing w:before="2"/>
        <w:ind w:right="96"/>
        <w:jc w:val="right"/>
        <w:rPr>
          <w:lang w:val="hr-HR"/>
        </w:rPr>
      </w:pPr>
      <w:r w:rsidRPr="00550310">
        <w:rPr>
          <w:lang w:val="hr-HR"/>
        </w:rPr>
        <w:t>Trg dr. Leandera Brozovića 1, Koprivnica</w:t>
      </w:r>
    </w:p>
    <w:p w14:paraId="523092E2" w14:textId="77777777" w:rsidR="00F8266F" w:rsidRPr="00550310" w:rsidRDefault="00644EF7" w:rsidP="00AE0D14">
      <w:pPr>
        <w:pStyle w:val="Tijeloteksta"/>
        <w:ind w:right="96"/>
        <w:jc w:val="right"/>
        <w:rPr>
          <w:lang w:val="hr-HR"/>
        </w:rPr>
      </w:pPr>
      <w:hyperlink r:id="rId9">
        <w:r w:rsidR="00090C08" w:rsidRPr="00550310">
          <w:rPr>
            <w:lang w:val="hr-HR"/>
          </w:rPr>
          <w:t>www.muzej-koprivnica.hr</w:t>
        </w:r>
      </w:hyperlink>
    </w:p>
    <w:p w14:paraId="2C7FC4CA" w14:textId="77777777" w:rsidR="00F8266F" w:rsidRPr="00550310" w:rsidRDefault="00090C08" w:rsidP="00AE0D14">
      <w:pPr>
        <w:pStyle w:val="Tijeloteksta"/>
        <w:ind w:right="96"/>
        <w:jc w:val="right"/>
        <w:rPr>
          <w:lang w:val="hr-HR"/>
        </w:rPr>
      </w:pPr>
      <w:r w:rsidRPr="00550310">
        <w:rPr>
          <w:lang w:val="hr-HR"/>
        </w:rPr>
        <w:t>moj generator kulture</w:t>
      </w:r>
    </w:p>
    <w:p w14:paraId="3CAD52C6" w14:textId="77777777" w:rsidR="00F8266F" w:rsidRPr="00550310" w:rsidRDefault="00F8266F" w:rsidP="00AE0D14">
      <w:pPr>
        <w:pStyle w:val="Tijeloteksta"/>
        <w:ind w:right="96"/>
        <w:rPr>
          <w:sz w:val="24"/>
          <w:lang w:val="hr-HR"/>
        </w:rPr>
      </w:pPr>
    </w:p>
    <w:p w14:paraId="604D4427" w14:textId="77777777" w:rsidR="00F8266F" w:rsidRPr="00550310" w:rsidRDefault="00090C08" w:rsidP="00AE0D14">
      <w:pPr>
        <w:spacing w:before="81"/>
        <w:ind w:left="118" w:right="96"/>
        <w:rPr>
          <w:sz w:val="16"/>
          <w:lang w:val="hr-HR"/>
        </w:rPr>
      </w:pPr>
      <w:r w:rsidRPr="00550310">
        <w:rPr>
          <w:noProof/>
          <w:lang w:val="hr-HR" w:eastAsia="hr-HR"/>
        </w:rPr>
        <mc:AlternateContent>
          <mc:Choice Requires="wps">
            <w:drawing>
              <wp:anchor distT="0" distB="0" distL="0" distR="0" simplePos="0" relativeHeight="1456" behindDoc="0" locked="0" layoutInCell="1" allowOverlap="1" wp14:anchorId="52F5F63D" wp14:editId="40F471BB">
                <wp:simplePos x="0" y="0"/>
                <wp:positionH relativeFrom="page">
                  <wp:posOffset>914400</wp:posOffset>
                </wp:positionH>
                <wp:positionV relativeFrom="paragraph">
                  <wp:posOffset>254000</wp:posOffset>
                </wp:positionV>
                <wp:extent cx="5731510" cy="0"/>
                <wp:effectExtent l="9525" t="10160" r="12065" b="889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49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BE9A73" id="Line 3" o:spid="_x0000_s1026" style="position:absolute;z-index:1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20pt" to="523.3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2r8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" strokeweight=".1374mm">
                <w10:wrap type="topAndBottom" anchorx="page"/>
              </v:line>
            </w:pict>
          </mc:Fallback>
        </mc:AlternateContent>
      </w:r>
      <w:r w:rsidRPr="00550310">
        <w:rPr>
          <w:b/>
          <w:sz w:val="16"/>
          <w:lang w:val="hr-HR"/>
        </w:rPr>
        <w:t xml:space="preserve">Tel.: </w:t>
      </w:r>
      <w:r w:rsidRPr="00550310">
        <w:rPr>
          <w:sz w:val="16"/>
          <w:lang w:val="hr-HR"/>
        </w:rPr>
        <w:t>048/622-307</w:t>
      </w:r>
      <w:r w:rsidR="00FC432F" w:rsidRPr="00550310">
        <w:rPr>
          <w:sz w:val="16"/>
          <w:lang w:val="hr-HR"/>
        </w:rPr>
        <w:t xml:space="preserve"> </w:t>
      </w:r>
      <w:r w:rsidRPr="00550310">
        <w:rPr>
          <w:sz w:val="16"/>
          <w:lang w:val="hr-HR"/>
        </w:rPr>
        <w:t xml:space="preserve"> – </w:t>
      </w:r>
      <w:r w:rsidR="00FC432F" w:rsidRPr="00550310">
        <w:rPr>
          <w:sz w:val="16"/>
          <w:lang w:val="hr-HR"/>
        </w:rPr>
        <w:t xml:space="preserve"> </w:t>
      </w:r>
      <w:r w:rsidRPr="00550310">
        <w:rPr>
          <w:b/>
          <w:sz w:val="16"/>
          <w:lang w:val="hr-HR"/>
        </w:rPr>
        <w:t xml:space="preserve">Fax: </w:t>
      </w:r>
      <w:r w:rsidRPr="00550310">
        <w:rPr>
          <w:sz w:val="16"/>
          <w:lang w:val="hr-HR"/>
        </w:rPr>
        <w:t>048/222-871 –</w:t>
      </w:r>
      <w:r w:rsidR="00FC432F" w:rsidRPr="00550310">
        <w:rPr>
          <w:sz w:val="16"/>
          <w:lang w:val="hr-HR"/>
        </w:rPr>
        <w:t xml:space="preserve"> </w:t>
      </w:r>
      <w:r w:rsidRPr="00550310">
        <w:rPr>
          <w:sz w:val="16"/>
          <w:lang w:val="hr-HR"/>
        </w:rPr>
        <w:t xml:space="preserve"> </w:t>
      </w:r>
      <w:r w:rsidRPr="00550310">
        <w:rPr>
          <w:b/>
          <w:sz w:val="16"/>
          <w:lang w:val="hr-HR"/>
        </w:rPr>
        <w:t xml:space="preserve">MB: </w:t>
      </w:r>
      <w:r w:rsidRPr="00550310">
        <w:rPr>
          <w:sz w:val="16"/>
          <w:lang w:val="hr-HR"/>
        </w:rPr>
        <w:t xml:space="preserve">3009670 </w:t>
      </w:r>
      <w:r w:rsidR="00FC432F" w:rsidRPr="00550310">
        <w:rPr>
          <w:sz w:val="16"/>
          <w:lang w:val="hr-HR"/>
        </w:rPr>
        <w:t xml:space="preserve"> </w:t>
      </w:r>
      <w:r w:rsidRPr="00550310">
        <w:rPr>
          <w:sz w:val="16"/>
          <w:lang w:val="hr-HR"/>
        </w:rPr>
        <w:t xml:space="preserve">– </w:t>
      </w:r>
      <w:r w:rsidR="00FC432F" w:rsidRPr="00550310">
        <w:rPr>
          <w:sz w:val="16"/>
          <w:lang w:val="hr-HR"/>
        </w:rPr>
        <w:t xml:space="preserve"> </w:t>
      </w:r>
      <w:r w:rsidRPr="00550310">
        <w:rPr>
          <w:b/>
          <w:sz w:val="16"/>
          <w:lang w:val="hr-HR"/>
        </w:rPr>
        <w:t xml:space="preserve">OIB: </w:t>
      </w:r>
      <w:r w:rsidRPr="00550310">
        <w:rPr>
          <w:sz w:val="16"/>
          <w:lang w:val="hr-HR"/>
        </w:rPr>
        <w:t xml:space="preserve">26066765805 </w:t>
      </w:r>
      <w:r w:rsidR="00FC432F" w:rsidRPr="00550310">
        <w:rPr>
          <w:sz w:val="16"/>
          <w:lang w:val="hr-HR"/>
        </w:rPr>
        <w:t xml:space="preserve"> </w:t>
      </w:r>
      <w:r w:rsidRPr="00550310">
        <w:rPr>
          <w:sz w:val="16"/>
          <w:lang w:val="hr-HR"/>
        </w:rPr>
        <w:t>–</w:t>
      </w:r>
      <w:r w:rsidR="00FC432F" w:rsidRPr="00550310">
        <w:rPr>
          <w:sz w:val="16"/>
          <w:lang w:val="hr-HR"/>
        </w:rPr>
        <w:t xml:space="preserve"> </w:t>
      </w:r>
      <w:r w:rsidRPr="00550310">
        <w:rPr>
          <w:sz w:val="16"/>
          <w:lang w:val="hr-HR"/>
        </w:rPr>
        <w:t xml:space="preserve"> </w:t>
      </w:r>
      <w:r w:rsidRPr="00550310">
        <w:rPr>
          <w:b/>
          <w:sz w:val="16"/>
          <w:lang w:val="hr-HR"/>
        </w:rPr>
        <w:t xml:space="preserve">IBAN: </w:t>
      </w:r>
      <w:r w:rsidRPr="00550310">
        <w:rPr>
          <w:sz w:val="16"/>
          <w:lang w:val="hr-HR"/>
        </w:rPr>
        <w:t xml:space="preserve">HR5523860021820100005 </w:t>
      </w:r>
      <w:r w:rsidR="00FC432F" w:rsidRPr="00550310">
        <w:rPr>
          <w:sz w:val="16"/>
          <w:lang w:val="hr-HR"/>
        </w:rPr>
        <w:t xml:space="preserve"> </w:t>
      </w:r>
      <w:r w:rsidRPr="00550310">
        <w:rPr>
          <w:sz w:val="16"/>
          <w:lang w:val="hr-HR"/>
        </w:rPr>
        <w:t xml:space="preserve">– </w:t>
      </w:r>
      <w:r w:rsidR="00FC432F" w:rsidRPr="00550310">
        <w:rPr>
          <w:sz w:val="16"/>
          <w:lang w:val="hr-HR"/>
        </w:rPr>
        <w:t xml:space="preserve"> </w:t>
      </w:r>
      <w:r w:rsidRPr="00550310">
        <w:rPr>
          <w:b/>
          <w:sz w:val="16"/>
          <w:lang w:val="hr-HR"/>
        </w:rPr>
        <w:t xml:space="preserve">e-pošta: </w:t>
      </w:r>
      <w:hyperlink r:id="rId10">
        <w:r w:rsidRPr="00550310">
          <w:rPr>
            <w:sz w:val="16"/>
            <w:lang w:val="hr-HR"/>
          </w:rPr>
          <w:t>info@muzej-koprivnica.hr</w:t>
        </w:r>
      </w:hyperlink>
    </w:p>
    <w:p w14:paraId="0F3C7E49" w14:textId="499C7BD9" w:rsidR="00F8266F" w:rsidRPr="00F30256" w:rsidRDefault="000E3636" w:rsidP="00AE0D14">
      <w:pPr>
        <w:pStyle w:val="Tijeloteksta"/>
        <w:spacing w:before="141"/>
        <w:ind w:left="118" w:right="96"/>
        <w:rPr>
          <w:rFonts w:cs="Times New Roman"/>
          <w:lang w:val="hr-HR"/>
        </w:rPr>
      </w:pPr>
      <w:r w:rsidRPr="00F30256">
        <w:rPr>
          <w:rFonts w:cs="Times New Roman"/>
          <w:lang w:val="hr-HR"/>
        </w:rPr>
        <w:t>URBROJ</w:t>
      </w:r>
      <w:r w:rsidR="00F32F63" w:rsidRPr="00F30256">
        <w:rPr>
          <w:rFonts w:cs="Times New Roman"/>
          <w:lang w:val="hr-HR"/>
        </w:rPr>
        <w:t xml:space="preserve">: </w:t>
      </w:r>
      <w:r w:rsidR="00BF5EBD" w:rsidRPr="00F30256">
        <w:rPr>
          <w:rFonts w:cs="Times New Roman"/>
          <w:lang w:val="hr-HR"/>
        </w:rPr>
        <w:t xml:space="preserve">  </w:t>
      </w:r>
      <w:r w:rsidR="002E7651" w:rsidRPr="00F30256">
        <w:rPr>
          <w:rFonts w:cs="Times New Roman"/>
          <w:lang w:val="hr-HR"/>
        </w:rPr>
        <w:t xml:space="preserve">  </w:t>
      </w:r>
      <w:r w:rsidR="00F30256" w:rsidRPr="00F63254">
        <w:rPr>
          <w:rFonts w:cs="Times New Roman"/>
          <w:color w:val="FF0000"/>
          <w:lang w:val="hr-HR"/>
        </w:rPr>
        <w:t>94</w:t>
      </w:r>
      <w:r w:rsidR="009733D6" w:rsidRPr="00F63254">
        <w:rPr>
          <w:rFonts w:cs="Times New Roman"/>
          <w:color w:val="FF0000"/>
          <w:lang w:val="hr-HR"/>
        </w:rPr>
        <w:t>-1</w:t>
      </w:r>
      <w:r w:rsidR="00B14E5E" w:rsidRPr="00F30256">
        <w:rPr>
          <w:rFonts w:cs="Times New Roman"/>
          <w:lang w:val="hr-HR"/>
        </w:rPr>
        <w:t>/202</w:t>
      </w:r>
      <w:r w:rsidR="00F63254">
        <w:rPr>
          <w:rFonts w:cs="Times New Roman"/>
          <w:lang w:val="hr-HR"/>
        </w:rPr>
        <w:t>5</w:t>
      </w:r>
    </w:p>
    <w:p w14:paraId="1A2C2306" w14:textId="108BED19" w:rsidR="00F8266F" w:rsidRPr="00550310" w:rsidRDefault="00090C08" w:rsidP="002638C2">
      <w:pPr>
        <w:pStyle w:val="Tijeloteksta"/>
        <w:ind w:right="96" w:firstLine="118"/>
        <w:rPr>
          <w:rFonts w:cs="Times New Roman"/>
          <w:lang w:val="hr-HR"/>
        </w:rPr>
      </w:pPr>
      <w:r w:rsidRPr="00F30256">
        <w:rPr>
          <w:rFonts w:cs="Times New Roman"/>
          <w:lang w:val="hr-HR"/>
        </w:rPr>
        <w:t>K</w:t>
      </w:r>
      <w:r w:rsidR="00CE73FD" w:rsidRPr="00F30256">
        <w:rPr>
          <w:rFonts w:cs="Times New Roman"/>
          <w:lang w:val="hr-HR"/>
        </w:rPr>
        <w:t>oprivnic</w:t>
      </w:r>
      <w:r w:rsidR="002212DC" w:rsidRPr="00F30256">
        <w:rPr>
          <w:rFonts w:cs="Times New Roman"/>
          <w:lang w:val="hr-HR"/>
        </w:rPr>
        <w:t>a</w:t>
      </w:r>
      <w:r w:rsidR="00CE73FD" w:rsidRPr="00F30256">
        <w:rPr>
          <w:rFonts w:cs="Times New Roman"/>
          <w:lang w:val="hr-HR"/>
        </w:rPr>
        <w:t xml:space="preserve">, </w:t>
      </w:r>
      <w:r w:rsidR="00BF5EBD" w:rsidRPr="00F30256">
        <w:rPr>
          <w:rFonts w:cs="Times New Roman"/>
          <w:lang w:val="hr-HR"/>
        </w:rPr>
        <w:t xml:space="preserve">  </w:t>
      </w:r>
      <w:r w:rsidR="00B9253E">
        <w:rPr>
          <w:rFonts w:cs="Times New Roman"/>
          <w:lang w:val="hr-HR"/>
        </w:rPr>
        <w:t>17</w:t>
      </w:r>
      <w:r w:rsidR="00770122" w:rsidRPr="00F30256">
        <w:rPr>
          <w:rFonts w:cs="Times New Roman"/>
          <w:lang w:val="hr-HR"/>
        </w:rPr>
        <w:t>.</w:t>
      </w:r>
      <w:r w:rsidR="00F63254">
        <w:rPr>
          <w:rFonts w:cs="Times New Roman"/>
          <w:lang w:val="hr-HR"/>
        </w:rPr>
        <w:t>03.2025</w:t>
      </w:r>
      <w:r w:rsidR="00F30256" w:rsidRPr="00F30256">
        <w:rPr>
          <w:rFonts w:cs="Times New Roman"/>
          <w:lang w:val="hr-HR"/>
        </w:rPr>
        <w:t>.</w:t>
      </w:r>
      <w:r w:rsidR="00770122" w:rsidRPr="00550310">
        <w:rPr>
          <w:rFonts w:cs="Times New Roman"/>
          <w:lang w:val="hr-HR"/>
        </w:rPr>
        <w:t xml:space="preserve"> </w:t>
      </w:r>
    </w:p>
    <w:p w14:paraId="2A484B56" w14:textId="77777777" w:rsidR="00AE0D14" w:rsidRPr="00550310" w:rsidRDefault="00AE0D14" w:rsidP="00AE0D14">
      <w:pPr>
        <w:pStyle w:val="Tijeloteksta"/>
        <w:spacing w:before="5"/>
        <w:ind w:right="96"/>
        <w:rPr>
          <w:rFonts w:cs="Times New Roman"/>
          <w:lang w:val="hr-HR"/>
        </w:rPr>
      </w:pPr>
    </w:p>
    <w:p w14:paraId="327EF7E3" w14:textId="77777777" w:rsidR="00F8266F" w:rsidRPr="00550310" w:rsidRDefault="00090C08" w:rsidP="00642A6A">
      <w:pPr>
        <w:pStyle w:val="Naslov2"/>
        <w:spacing w:before="74"/>
        <w:ind w:left="0" w:right="96"/>
        <w:jc w:val="center"/>
        <w:rPr>
          <w:rFonts w:cs="Times New Roman"/>
          <w:lang w:val="hr-HR"/>
        </w:rPr>
      </w:pPr>
      <w:r w:rsidRPr="00550310">
        <w:rPr>
          <w:rFonts w:cs="Times New Roman"/>
          <w:lang w:val="hr-HR"/>
        </w:rPr>
        <w:t>O B R A Z L O Ž E NJ E</w:t>
      </w:r>
    </w:p>
    <w:p w14:paraId="6C0638E1" w14:textId="14A301B5" w:rsidR="00744123" w:rsidRDefault="008C6C6F" w:rsidP="00642A6A">
      <w:pPr>
        <w:ind w:right="96"/>
        <w:jc w:val="center"/>
        <w:rPr>
          <w:rFonts w:cs="Times New Roman"/>
          <w:b/>
          <w:lang w:val="hr-HR"/>
        </w:rPr>
      </w:pPr>
      <w:r>
        <w:rPr>
          <w:rFonts w:cs="Times New Roman"/>
          <w:b/>
          <w:lang w:val="hr-HR"/>
        </w:rPr>
        <w:t>p</w:t>
      </w:r>
      <w:r w:rsidR="00550432">
        <w:rPr>
          <w:rFonts w:cs="Times New Roman"/>
          <w:b/>
          <w:lang w:val="hr-HR"/>
        </w:rPr>
        <w:t>rijedloga g</w:t>
      </w:r>
      <w:r w:rsidR="00550310">
        <w:rPr>
          <w:rFonts w:cs="Times New Roman"/>
          <w:b/>
          <w:lang w:val="hr-HR"/>
        </w:rPr>
        <w:t>odišnjeg i</w:t>
      </w:r>
      <w:r w:rsidR="00CC1BF0" w:rsidRPr="00550310">
        <w:rPr>
          <w:rFonts w:cs="Times New Roman"/>
          <w:b/>
          <w:lang w:val="hr-HR"/>
        </w:rPr>
        <w:t xml:space="preserve">zvješća o </w:t>
      </w:r>
      <w:r w:rsidR="00090C08" w:rsidRPr="00550310">
        <w:rPr>
          <w:rFonts w:cs="Times New Roman"/>
          <w:b/>
          <w:lang w:val="hr-HR"/>
        </w:rPr>
        <w:t>izvršenj</w:t>
      </w:r>
      <w:r w:rsidR="00CC1BF0" w:rsidRPr="00550310">
        <w:rPr>
          <w:rFonts w:cs="Times New Roman"/>
          <w:b/>
          <w:lang w:val="hr-HR"/>
        </w:rPr>
        <w:t xml:space="preserve">u </w:t>
      </w:r>
      <w:r w:rsidR="00090C08" w:rsidRPr="00550310">
        <w:rPr>
          <w:rFonts w:cs="Times New Roman"/>
          <w:b/>
          <w:lang w:val="hr-HR"/>
        </w:rPr>
        <w:t xml:space="preserve">Financijskog plana </w:t>
      </w:r>
    </w:p>
    <w:p w14:paraId="4BF88A8B" w14:textId="0B0E324C" w:rsidR="00F8266F" w:rsidRPr="00550310" w:rsidRDefault="00090C08" w:rsidP="00642A6A">
      <w:pPr>
        <w:ind w:right="96"/>
        <w:jc w:val="center"/>
        <w:rPr>
          <w:rFonts w:cs="Times New Roman"/>
          <w:b/>
          <w:lang w:val="hr-HR"/>
        </w:rPr>
      </w:pPr>
      <w:r w:rsidRPr="00550310">
        <w:rPr>
          <w:rFonts w:cs="Times New Roman"/>
          <w:b/>
          <w:lang w:val="hr-HR"/>
        </w:rPr>
        <w:t>Muzeja grada Koprivn</w:t>
      </w:r>
      <w:r w:rsidR="005D1E01" w:rsidRPr="00550310">
        <w:rPr>
          <w:rFonts w:cs="Times New Roman"/>
          <w:b/>
          <w:lang w:val="hr-HR"/>
        </w:rPr>
        <w:t xml:space="preserve">ice </w:t>
      </w:r>
      <w:r w:rsidR="00EB5F75" w:rsidRPr="00550310">
        <w:rPr>
          <w:rFonts w:cs="Times New Roman"/>
          <w:b/>
          <w:lang w:val="hr-HR"/>
        </w:rPr>
        <w:t>za 20</w:t>
      </w:r>
      <w:r w:rsidR="002B7654">
        <w:rPr>
          <w:rFonts w:cs="Times New Roman"/>
          <w:b/>
          <w:lang w:val="hr-HR"/>
        </w:rPr>
        <w:t>2</w:t>
      </w:r>
      <w:r w:rsidR="00F63254">
        <w:rPr>
          <w:rFonts w:cs="Times New Roman"/>
          <w:b/>
          <w:lang w:val="hr-HR"/>
        </w:rPr>
        <w:t>4</w:t>
      </w:r>
      <w:r w:rsidR="004434C2" w:rsidRPr="00550310">
        <w:rPr>
          <w:rFonts w:cs="Times New Roman"/>
          <w:b/>
          <w:lang w:val="hr-HR"/>
        </w:rPr>
        <w:t>. godinu</w:t>
      </w:r>
    </w:p>
    <w:p w14:paraId="18E7D07D" w14:textId="77777777" w:rsidR="008743ED" w:rsidRPr="00550310" w:rsidRDefault="008743ED" w:rsidP="00642A6A">
      <w:pPr>
        <w:ind w:right="96"/>
        <w:jc w:val="center"/>
        <w:rPr>
          <w:rFonts w:cs="Times New Roman"/>
          <w:b/>
          <w:lang w:val="hr-HR"/>
        </w:rPr>
      </w:pPr>
    </w:p>
    <w:p w14:paraId="103604A9" w14:textId="77777777" w:rsidR="00F8266F" w:rsidRPr="00550310" w:rsidRDefault="00F8266F" w:rsidP="00AE0D14">
      <w:pPr>
        <w:pStyle w:val="Tijeloteksta"/>
        <w:spacing w:before="10"/>
        <w:ind w:right="96"/>
        <w:rPr>
          <w:rFonts w:cs="Times New Roman"/>
          <w:b/>
          <w:lang w:val="hr-HR"/>
        </w:rPr>
      </w:pPr>
    </w:p>
    <w:p w14:paraId="68844B7E" w14:textId="77777777" w:rsidR="00B37475" w:rsidRPr="00550310" w:rsidRDefault="00B37475" w:rsidP="00B37475">
      <w:pPr>
        <w:tabs>
          <w:tab w:val="left" w:pos="-3060"/>
          <w:tab w:val="right" w:pos="9072"/>
        </w:tabs>
        <w:jc w:val="both"/>
        <w:rPr>
          <w:rFonts w:cs="Calibri"/>
          <w:lang w:val="hr-HR"/>
        </w:rPr>
      </w:pPr>
      <w:r w:rsidRPr="00550310">
        <w:rPr>
          <w:rFonts w:cs="Calibri"/>
          <w:lang w:val="hr-HR"/>
        </w:rPr>
        <w:t>Osnovni podaci o ustanovi:</w:t>
      </w:r>
    </w:p>
    <w:p w14:paraId="3650FFB5" w14:textId="77777777" w:rsidR="00B37475" w:rsidRPr="00550310" w:rsidRDefault="00B37475" w:rsidP="00B37475">
      <w:pPr>
        <w:widowControl/>
        <w:numPr>
          <w:ilvl w:val="0"/>
          <w:numId w:val="9"/>
        </w:numPr>
        <w:rPr>
          <w:lang w:val="hr-HR"/>
        </w:rPr>
      </w:pPr>
      <w:r w:rsidRPr="00550310">
        <w:rPr>
          <w:lang w:val="hr-HR"/>
        </w:rPr>
        <w:t>Naziv obveznika: Muzej grada Koprivnice</w:t>
      </w:r>
    </w:p>
    <w:p w14:paraId="5C6EA1E9" w14:textId="77777777" w:rsidR="00B37475" w:rsidRPr="00550310" w:rsidRDefault="00B37475" w:rsidP="00B37475">
      <w:pPr>
        <w:widowControl/>
        <w:numPr>
          <w:ilvl w:val="0"/>
          <w:numId w:val="9"/>
        </w:numPr>
        <w:rPr>
          <w:lang w:val="hr-HR"/>
        </w:rPr>
      </w:pPr>
      <w:r w:rsidRPr="00550310">
        <w:rPr>
          <w:lang w:val="hr-HR"/>
        </w:rPr>
        <w:t>Poštanski broj i sjedište obveznika: 48000, Koprivnica</w:t>
      </w:r>
    </w:p>
    <w:p w14:paraId="1B465BB6" w14:textId="77777777" w:rsidR="00B37475" w:rsidRPr="00550310" w:rsidRDefault="00B37475" w:rsidP="00B37475">
      <w:pPr>
        <w:widowControl/>
        <w:numPr>
          <w:ilvl w:val="0"/>
          <w:numId w:val="9"/>
        </w:numPr>
        <w:rPr>
          <w:lang w:val="hr-HR"/>
        </w:rPr>
      </w:pPr>
      <w:r w:rsidRPr="00550310">
        <w:rPr>
          <w:lang w:val="hr-HR"/>
        </w:rPr>
        <w:t>Adresa sjedišta: Koprivnica, Trg dr. Leandera Brozovića 1</w:t>
      </w:r>
    </w:p>
    <w:p w14:paraId="75391674" w14:textId="77777777" w:rsidR="00B37475" w:rsidRPr="00550310" w:rsidRDefault="00B37475" w:rsidP="00B37475">
      <w:pPr>
        <w:widowControl/>
        <w:numPr>
          <w:ilvl w:val="0"/>
          <w:numId w:val="9"/>
        </w:numPr>
        <w:rPr>
          <w:lang w:val="hr-HR"/>
        </w:rPr>
      </w:pPr>
      <w:r w:rsidRPr="00550310">
        <w:rPr>
          <w:lang w:val="hr-HR"/>
        </w:rPr>
        <w:t>Šifra Grada/Općine: 201, Koprivnica</w:t>
      </w:r>
    </w:p>
    <w:p w14:paraId="2A1F48F8" w14:textId="77777777" w:rsidR="00B37475" w:rsidRPr="00550310" w:rsidRDefault="00B37475" w:rsidP="00B37475">
      <w:pPr>
        <w:widowControl/>
        <w:numPr>
          <w:ilvl w:val="0"/>
          <w:numId w:val="9"/>
        </w:numPr>
        <w:rPr>
          <w:lang w:val="hr-HR"/>
        </w:rPr>
      </w:pPr>
      <w:r w:rsidRPr="00550310">
        <w:rPr>
          <w:lang w:val="hr-HR"/>
        </w:rPr>
        <w:t>Broj RKP: 27958</w:t>
      </w:r>
    </w:p>
    <w:p w14:paraId="0D3F0A12" w14:textId="77777777" w:rsidR="00B37475" w:rsidRPr="00550310" w:rsidRDefault="00B37475" w:rsidP="00B37475">
      <w:pPr>
        <w:widowControl/>
        <w:numPr>
          <w:ilvl w:val="0"/>
          <w:numId w:val="9"/>
        </w:numPr>
        <w:rPr>
          <w:lang w:val="hr-HR"/>
        </w:rPr>
      </w:pPr>
      <w:r w:rsidRPr="00550310">
        <w:rPr>
          <w:lang w:val="hr-HR"/>
        </w:rPr>
        <w:t>Matični broj: 3009670</w:t>
      </w:r>
    </w:p>
    <w:p w14:paraId="4671FBF4" w14:textId="77777777" w:rsidR="00B37475" w:rsidRPr="00550310" w:rsidRDefault="00B37475" w:rsidP="00B37475">
      <w:pPr>
        <w:widowControl/>
        <w:numPr>
          <w:ilvl w:val="0"/>
          <w:numId w:val="9"/>
        </w:numPr>
        <w:rPr>
          <w:lang w:val="hr-HR"/>
        </w:rPr>
      </w:pPr>
      <w:r w:rsidRPr="00550310">
        <w:rPr>
          <w:lang w:val="hr-HR"/>
        </w:rPr>
        <w:t>OIB: 26066765805</w:t>
      </w:r>
    </w:p>
    <w:p w14:paraId="1DDB87F3" w14:textId="77777777" w:rsidR="00B37475" w:rsidRPr="00550310" w:rsidRDefault="00B37475" w:rsidP="00B37475">
      <w:pPr>
        <w:widowControl/>
        <w:numPr>
          <w:ilvl w:val="0"/>
          <w:numId w:val="9"/>
        </w:numPr>
        <w:rPr>
          <w:lang w:val="hr-HR"/>
        </w:rPr>
      </w:pPr>
      <w:r w:rsidRPr="00550310">
        <w:rPr>
          <w:lang w:val="hr-HR"/>
        </w:rPr>
        <w:t>Razina: 21</w:t>
      </w:r>
    </w:p>
    <w:p w14:paraId="09FB339F" w14:textId="77777777" w:rsidR="00B37475" w:rsidRPr="00550310" w:rsidRDefault="00B37475" w:rsidP="00B37475">
      <w:pPr>
        <w:widowControl/>
        <w:numPr>
          <w:ilvl w:val="0"/>
          <w:numId w:val="9"/>
        </w:numPr>
        <w:rPr>
          <w:lang w:val="hr-HR"/>
        </w:rPr>
      </w:pPr>
      <w:r w:rsidRPr="00550310">
        <w:rPr>
          <w:lang w:val="hr-HR"/>
        </w:rPr>
        <w:t>Razdjel: 000</w:t>
      </w:r>
    </w:p>
    <w:p w14:paraId="04F81309" w14:textId="77777777" w:rsidR="00B37475" w:rsidRPr="00550310" w:rsidRDefault="00B37475" w:rsidP="00B37475">
      <w:pPr>
        <w:widowControl/>
        <w:numPr>
          <w:ilvl w:val="0"/>
          <w:numId w:val="9"/>
        </w:numPr>
        <w:rPr>
          <w:lang w:val="hr-HR"/>
        </w:rPr>
      </w:pPr>
      <w:r w:rsidRPr="00550310">
        <w:rPr>
          <w:lang w:val="hr-HR"/>
        </w:rPr>
        <w:t>Šifra djelatnosti prema NKD: 9102, djelatnosti muzeja</w:t>
      </w:r>
    </w:p>
    <w:p w14:paraId="3BFF038E" w14:textId="16848FC3" w:rsidR="00B37475" w:rsidRPr="00550310" w:rsidRDefault="00B37475" w:rsidP="00B37475">
      <w:pPr>
        <w:widowControl/>
        <w:numPr>
          <w:ilvl w:val="0"/>
          <w:numId w:val="9"/>
        </w:numPr>
        <w:rPr>
          <w:lang w:val="hr-HR"/>
        </w:rPr>
      </w:pPr>
      <w:r w:rsidRPr="00550310">
        <w:rPr>
          <w:lang w:val="hr-HR"/>
        </w:rPr>
        <w:t xml:space="preserve">Odgovorna osoba: </w:t>
      </w:r>
      <w:r w:rsidR="00F63254">
        <w:rPr>
          <w:lang w:val="hr-HR"/>
        </w:rPr>
        <w:t>Ivan Valent</w:t>
      </w:r>
      <w:r w:rsidRPr="00550310">
        <w:rPr>
          <w:lang w:val="hr-HR"/>
        </w:rPr>
        <w:t>, ravnatelj</w:t>
      </w:r>
    </w:p>
    <w:p w14:paraId="41383CC5" w14:textId="47E7A6E9" w:rsidR="00B37475" w:rsidRPr="00550310" w:rsidRDefault="00B37475" w:rsidP="00B37475">
      <w:pPr>
        <w:widowControl/>
        <w:numPr>
          <w:ilvl w:val="0"/>
          <w:numId w:val="9"/>
        </w:numPr>
        <w:rPr>
          <w:lang w:val="hr-HR"/>
        </w:rPr>
      </w:pPr>
      <w:r w:rsidRPr="00550310">
        <w:rPr>
          <w:lang w:val="hr-HR"/>
        </w:rPr>
        <w:t xml:space="preserve">Kontakt: </w:t>
      </w:r>
      <w:hyperlink r:id="rId11" w:history="1">
        <w:r w:rsidRPr="00550310">
          <w:rPr>
            <w:rStyle w:val="Hiperveza"/>
            <w:color w:val="auto"/>
            <w:lang w:val="hr-HR"/>
          </w:rPr>
          <w:t>ravnatelj@muzej-koprivnica.hr</w:t>
        </w:r>
      </w:hyperlink>
      <w:r w:rsidRPr="00550310">
        <w:rPr>
          <w:lang w:val="hr-HR"/>
        </w:rPr>
        <w:t xml:space="preserve"> , </w:t>
      </w:r>
      <w:hyperlink r:id="rId12" w:history="1">
        <w:r w:rsidR="00F63254" w:rsidRPr="00B2308B">
          <w:rPr>
            <w:rStyle w:val="Hiperveza"/>
            <w:lang w:val="hr-HR"/>
          </w:rPr>
          <w:t>info@muzej-koprivnica.hr</w:t>
        </w:r>
      </w:hyperlink>
      <w:r w:rsidRPr="00550310">
        <w:rPr>
          <w:rStyle w:val="Hiperveza"/>
          <w:color w:val="auto"/>
          <w:lang w:val="hr-HR"/>
        </w:rPr>
        <w:t xml:space="preserve"> </w:t>
      </w:r>
      <w:r w:rsidRPr="00550310">
        <w:rPr>
          <w:lang w:val="hr-HR"/>
        </w:rPr>
        <w:t xml:space="preserve"> tel: 048/622-307</w:t>
      </w:r>
    </w:p>
    <w:p w14:paraId="258037C5" w14:textId="74958295" w:rsidR="00B37475" w:rsidRPr="00550310" w:rsidRDefault="00B37475" w:rsidP="00B37475">
      <w:pPr>
        <w:widowControl/>
        <w:numPr>
          <w:ilvl w:val="0"/>
          <w:numId w:val="9"/>
        </w:numPr>
        <w:rPr>
          <w:lang w:val="hr-HR"/>
        </w:rPr>
      </w:pPr>
      <w:r w:rsidRPr="00550310">
        <w:rPr>
          <w:lang w:val="hr-HR"/>
        </w:rPr>
        <w:t>Oznaka razdoblja za koje se i</w:t>
      </w:r>
      <w:r w:rsidR="003B39B0">
        <w:rPr>
          <w:lang w:val="hr-HR"/>
        </w:rPr>
        <w:t>zvješće podnosi: 1.1.-31.12.202</w:t>
      </w:r>
      <w:r w:rsidR="00F63254">
        <w:rPr>
          <w:lang w:val="hr-HR"/>
        </w:rPr>
        <w:t>4</w:t>
      </w:r>
      <w:r w:rsidRPr="00550310">
        <w:rPr>
          <w:lang w:val="hr-HR"/>
        </w:rPr>
        <w:t>.</w:t>
      </w:r>
    </w:p>
    <w:p w14:paraId="42E8511D" w14:textId="77777777" w:rsidR="00B37475" w:rsidRPr="00550310" w:rsidRDefault="00B37475" w:rsidP="00B37475">
      <w:pPr>
        <w:rPr>
          <w:lang w:val="hr-HR"/>
        </w:rPr>
      </w:pPr>
    </w:p>
    <w:p w14:paraId="657CA97D" w14:textId="77777777" w:rsidR="00B37475" w:rsidRPr="00550310" w:rsidRDefault="00B37475" w:rsidP="00B37475">
      <w:pPr>
        <w:jc w:val="both"/>
        <w:rPr>
          <w:rFonts w:cs="Times New Roman"/>
          <w:b/>
          <w:i/>
          <w:lang w:val="hr-HR"/>
        </w:rPr>
      </w:pPr>
      <w:r w:rsidRPr="00550310">
        <w:rPr>
          <w:rFonts w:cs="Times New Roman"/>
          <w:b/>
          <w:i/>
          <w:lang w:val="hr-HR"/>
        </w:rPr>
        <w:t>Sažetak djelokruga rada proračunskog korisnika</w:t>
      </w:r>
    </w:p>
    <w:p w14:paraId="7A7F0616" w14:textId="4CB1B203" w:rsidR="00B37475" w:rsidRPr="00550310" w:rsidRDefault="00B37475" w:rsidP="00B37475">
      <w:pPr>
        <w:pStyle w:val="Tijeloteksta"/>
        <w:ind w:right="111"/>
        <w:jc w:val="both"/>
        <w:rPr>
          <w:rFonts w:cs="Times New Roman"/>
          <w:lang w:val="hr-HR"/>
        </w:rPr>
      </w:pPr>
      <w:r w:rsidRPr="00550310">
        <w:rPr>
          <w:rFonts w:cs="Times New Roman"/>
          <w:lang w:val="hr-HR"/>
        </w:rPr>
        <w:t>Muzej je javna ustanova koja obavlja muzejsku djelatnost sukladno Zakonu o ust</w:t>
      </w:r>
      <w:r w:rsidR="00F63254">
        <w:rPr>
          <w:rFonts w:cs="Times New Roman"/>
          <w:lang w:val="hr-HR"/>
        </w:rPr>
        <w:t>anovama, Zakonu o muzejima,</w:t>
      </w:r>
      <w:r w:rsidRPr="00550310">
        <w:rPr>
          <w:rFonts w:cs="Times New Roman"/>
          <w:lang w:val="hr-HR"/>
        </w:rPr>
        <w:t xml:space="preserve"> Statutom i drugim općim aktima Muzeja kao javni muzej. Muzejska se djelatnost obavlja kao javna služba. Muzej je pravna osoba upisana u Sudski registar, Registar proračunskih korisnika i Očevidnik muzeja i galerija te muzeja, galerija i zbirki unutar pravnih osoba, kao i drugih pravnih i fizičkih osoba koje obavljaju muzejsku djelatnost u skladu s Zakonom o muzejima koji se vodi pri Ministarstvu kulture i medija. </w:t>
      </w:r>
      <w:r w:rsidR="00F63254">
        <w:rPr>
          <w:rFonts w:cs="Times New Roman"/>
          <w:lang w:val="hr-HR"/>
        </w:rPr>
        <w:t>Uz navedeno</w:t>
      </w:r>
      <w:r w:rsidRPr="00550310">
        <w:rPr>
          <w:rFonts w:cs="Times New Roman"/>
          <w:lang w:val="hr-HR"/>
        </w:rPr>
        <w:t>, Muzej je kulturno, komunikacijsko i informacijsko središte Grada Koprivnice i Koprivničko-križevačke</w:t>
      </w:r>
      <w:r w:rsidRPr="00550310">
        <w:rPr>
          <w:rFonts w:cs="Times New Roman"/>
          <w:spacing w:val="-9"/>
          <w:lang w:val="hr-HR"/>
        </w:rPr>
        <w:t xml:space="preserve"> </w:t>
      </w:r>
      <w:r w:rsidRPr="00550310">
        <w:rPr>
          <w:rFonts w:cs="Times New Roman"/>
          <w:lang w:val="hr-HR"/>
        </w:rPr>
        <w:t>županije</w:t>
      </w:r>
      <w:r w:rsidRPr="00550310">
        <w:rPr>
          <w:rFonts w:cs="Times New Roman"/>
          <w:spacing w:val="-9"/>
          <w:lang w:val="hr-HR"/>
        </w:rPr>
        <w:t xml:space="preserve"> </w:t>
      </w:r>
      <w:r w:rsidRPr="00550310">
        <w:rPr>
          <w:rFonts w:cs="Times New Roman"/>
          <w:lang w:val="hr-HR"/>
        </w:rPr>
        <w:t>koje</w:t>
      </w:r>
      <w:r w:rsidRPr="00550310">
        <w:rPr>
          <w:rFonts w:cs="Times New Roman"/>
          <w:spacing w:val="-9"/>
          <w:lang w:val="hr-HR"/>
        </w:rPr>
        <w:t xml:space="preserve"> </w:t>
      </w:r>
      <w:r w:rsidRPr="00550310">
        <w:rPr>
          <w:rFonts w:cs="Times New Roman"/>
          <w:lang w:val="hr-HR"/>
        </w:rPr>
        <w:t>vodi</w:t>
      </w:r>
      <w:r w:rsidRPr="00550310">
        <w:rPr>
          <w:rFonts w:cs="Times New Roman"/>
          <w:spacing w:val="-11"/>
          <w:lang w:val="hr-HR"/>
        </w:rPr>
        <w:t xml:space="preserve"> </w:t>
      </w:r>
      <w:r w:rsidRPr="00550310">
        <w:rPr>
          <w:rFonts w:cs="Times New Roman"/>
          <w:lang w:val="hr-HR"/>
        </w:rPr>
        <w:t>sustavnu</w:t>
      </w:r>
      <w:r w:rsidRPr="00550310">
        <w:rPr>
          <w:rFonts w:cs="Times New Roman"/>
          <w:spacing w:val="-9"/>
          <w:lang w:val="hr-HR"/>
        </w:rPr>
        <w:t xml:space="preserve"> </w:t>
      </w:r>
      <w:r w:rsidRPr="00550310">
        <w:rPr>
          <w:rFonts w:cs="Times New Roman"/>
          <w:lang w:val="hr-HR"/>
        </w:rPr>
        <w:t>brigu</w:t>
      </w:r>
      <w:r w:rsidRPr="00550310">
        <w:rPr>
          <w:rFonts w:cs="Times New Roman"/>
          <w:spacing w:val="-9"/>
          <w:lang w:val="hr-HR"/>
        </w:rPr>
        <w:t xml:space="preserve"> </w:t>
      </w:r>
      <w:r w:rsidRPr="00550310">
        <w:rPr>
          <w:rFonts w:cs="Times New Roman"/>
          <w:lang w:val="hr-HR"/>
        </w:rPr>
        <w:t>o</w:t>
      </w:r>
      <w:r w:rsidRPr="00550310">
        <w:rPr>
          <w:rFonts w:cs="Times New Roman"/>
          <w:spacing w:val="-9"/>
          <w:lang w:val="hr-HR"/>
        </w:rPr>
        <w:t xml:space="preserve"> </w:t>
      </w:r>
      <w:r w:rsidRPr="00550310">
        <w:rPr>
          <w:rFonts w:cs="Times New Roman"/>
          <w:lang w:val="hr-HR"/>
        </w:rPr>
        <w:t>nepokretnoj,</w:t>
      </w:r>
      <w:r w:rsidRPr="00550310">
        <w:rPr>
          <w:rFonts w:cs="Times New Roman"/>
          <w:spacing w:val="-9"/>
          <w:lang w:val="hr-HR"/>
        </w:rPr>
        <w:t xml:space="preserve"> </w:t>
      </w:r>
      <w:r w:rsidRPr="00550310">
        <w:rPr>
          <w:rFonts w:cs="Times New Roman"/>
          <w:lang w:val="hr-HR"/>
        </w:rPr>
        <w:t>pokretnoj</w:t>
      </w:r>
      <w:r w:rsidRPr="00550310">
        <w:rPr>
          <w:rFonts w:cs="Times New Roman"/>
          <w:spacing w:val="-9"/>
          <w:lang w:val="hr-HR"/>
        </w:rPr>
        <w:t xml:space="preserve"> </w:t>
      </w:r>
      <w:r w:rsidRPr="00550310">
        <w:rPr>
          <w:rFonts w:cs="Times New Roman"/>
          <w:lang w:val="hr-HR"/>
        </w:rPr>
        <w:t>i</w:t>
      </w:r>
      <w:r w:rsidRPr="00550310">
        <w:rPr>
          <w:rFonts w:cs="Times New Roman"/>
          <w:spacing w:val="-9"/>
          <w:lang w:val="hr-HR"/>
        </w:rPr>
        <w:t xml:space="preserve"> </w:t>
      </w:r>
      <w:r w:rsidRPr="00550310">
        <w:rPr>
          <w:rFonts w:cs="Times New Roman"/>
          <w:lang w:val="hr-HR"/>
        </w:rPr>
        <w:t>nematerijalnoj</w:t>
      </w:r>
      <w:r w:rsidRPr="00550310">
        <w:rPr>
          <w:rFonts w:cs="Times New Roman"/>
          <w:spacing w:val="-9"/>
          <w:lang w:val="hr-HR"/>
        </w:rPr>
        <w:t xml:space="preserve"> </w:t>
      </w:r>
      <w:r w:rsidRPr="00550310">
        <w:rPr>
          <w:rFonts w:cs="Times New Roman"/>
          <w:lang w:val="hr-HR"/>
        </w:rPr>
        <w:t>baštini</w:t>
      </w:r>
      <w:r w:rsidRPr="00550310">
        <w:rPr>
          <w:rFonts w:cs="Times New Roman"/>
          <w:spacing w:val="-11"/>
          <w:lang w:val="hr-HR"/>
        </w:rPr>
        <w:t xml:space="preserve"> </w:t>
      </w:r>
      <w:r w:rsidRPr="00550310">
        <w:rPr>
          <w:rFonts w:cs="Times New Roman"/>
          <w:lang w:val="hr-HR"/>
        </w:rPr>
        <w:t>grada</w:t>
      </w:r>
      <w:r w:rsidRPr="00550310">
        <w:rPr>
          <w:rFonts w:cs="Times New Roman"/>
          <w:spacing w:val="-9"/>
          <w:lang w:val="hr-HR"/>
        </w:rPr>
        <w:t xml:space="preserve"> </w:t>
      </w:r>
      <w:r w:rsidRPr="00550310">
        <w:rPr>
          <w:rFonts w:cs="Times New Roman"/>
          <w:lang w:val="hr-HR"/>
        </w:rPr>
        <w:t>i</w:t>
      </w:r>
      <w:r w:rsidRPr="00550310">
        <w:rPr>
          <w:rFonts w:cs="Times New Roman"/>
          <w:spacing w:val="-9"/>
          <w:lang w:val="hr-HR"/>
        </w:rPr>
        <w:t xml:space="preserve"> </w:t>
      </w:r>
      <w:r w:rsidRPr="00550310">
        <w:rPr>
          <w:rFonts w:cs="Times New Roman"/>
          <w:lang w:val="hr-HR"/>
        </w:rPr>
        <w:t>regije.</w:t>
      </w:r>
      <w:r w:rsidRPr="00550310">
        <w:rPr>
          <w:rFonts w:cs="Times New Roman"/>
          <w:spacing w:val="-12"/>
          <w:lang w:val="hr-HR"/>
        </w:rPr>
        <w:t xml:space="preserve"> </w:t>
      </w:r>
      <w:r w:rsidRPr="00550310">
        <w:rPr>
          <w:rFonts w:cs="Times New Roman"/>
          <w:lang w:val="hr-HR"/>
        </w:rPr>
        <w:t>Zadaća ustanove je sustavno prikupljanje, čuvanje, stručno održavanje, sređivanje, restauriranje, konzerviranje i trajno zaštićivanje muzejske građe, stručna i znanstvena obrada nepokretnih i pokretnih spomenika kulture, održavanje stalnog postava muzeja i priprema povremenih pokretnih izložbi koje se odnose na prošlost i sadašnjost grada Koprivnice</w:t>
      </w:r>
      <w:r w:rsidRPr="00550310">
        <w:rPr>
          <w:rFonts w:cs="Times New Roman"/>
          <w:spacing w:val="-6"/>
          <w:lang w:val="hr-HR"/>
        </w:rPr>
        <w:t xml:space="preserve"> </w:t>
      </w:r>
      <w:r w:rsidRPr="00550310">
        <w:rPr>
          <w:rFonts w:cs="Times New Roman"/>
          <w:lang w:val="hr-HR"/>
        </w:rPr>
        <w:t>i</w:t>
      </w:r>
      <w:r w:rsidRPr="00550310">
        <w:rPr>
          <w:rFonts w:cs="Times New Roman"/>
          <w:spacing w:val="-7"/>
          <w:lang w:val="hr-HR"/>
        </w:rPr>
        <w:t xml:space="preserve"> </w:t>
      </w:r>
      <w:r w:rsidRPr="00550310">
        <w:rPr>
          <w:rFonts w:cs="Times New Roman"/>
          <w:lang w:val="hr-HR"/>
        </w:rPr>
        <w:t>koprivničke</w:t>
      </w:r>
      <w:r w:rsidRPr="00550310">
        <w:rPr>
          <w:rFonts w:cs="Times New Roman"/>
          <w:spacing w:val="-6"/>
          <w:lang w:val="hr-HR"/>
        </w:rPr>
        <w:t xml:space="preserve"> </w:t>
      </w:r>
      <w:r w:rsidRPr="00550310">
        <w:rPr>
          <w:rFonts w:cs="Times New Roman"/>
          <w:lang w:val="hr-HR"/>
        </w:rPr>
        <w:t>Podravine,</w:t>
      </w:r>
      <w:r w:rsidRPr="00550310">
        <w:rPr>
          <w:rFonts w:cs="Times New Roman"/>
          <w:spacing w:val="-6"/>
          <w:lang w:val="hr-HR"/>
        </w:rPr>
        <w:t xml:space="preserve"> </w:t>
      </w:r>
      <w:r w:rsidRPr="00550310">
        <w:rPr>
          <w:rFonts w:cs="Times New Roman"/>
          <w:lang w:val="hr-HR"/>
        </w:rPr>
        <w:t>izdavanje</w:t>
      </w:r>
      <w:r w:rsidRPr="00550310">
        <w:rPr>
          <w:rFonts w:cs="Times New Roman"/>
          <w:spacing w:val="-6"/>
          <w:lang w:val="hr-HR"/>
        </w:rPr>
        <w:t xml:space="preserve"> </w:t>
      </w:r>
      <w:r w:rsidRPr="00550310">
        <w:rPr>
          <w:rFonts w:cs="Times New Roman"/>
          <w:lang w:val="hr-HR"/>
        </w:rPr>
        <w:t>i</w:t>
      </w:r>
      <w:r w:rsidRPr="00550310">
        <w:rPr>
          <w:rFonts w:cs="Times New Roman"/>
          <w:spacing w:val="-5"/>
          <w:lang w:val="hr-HR"/>
        </w:rPr>
        <w:t xml:space="preserve"> </w:t>
      </w:r>
      <w:r w:rsidRPr="00550310">
        <w:rPr>
          <w:rFonts w:cs="Times New Roman"/>
          <w:lang w:val="hr-HR"/>
        </w:rPr>
        <w:t>objavljivanje</w:t>
      </w:r>
      <w:r w:rsidRPr="00550310">
        <w:rPr>
          <w:rFonts w:cs="Times New Roman"/>
          <w:spacing w:val="-8"/>
          <w:lang w:val="hr-HR"/>
        </w:rPr>
        <w:t xml:space="preserve"> </w:t>
      </w:r>
      <w:r w:rsidRPr="00550310">
        <w:rPr>
          <w:rFonts w:cs="Times New Roman"/>
          <w:lang w:val="hr-HR"/>
        </w:rPr>
        <w:t>vlastitih</w:t>
      </w:r>
      <w:r w:rsidRPr="00550310">
        <w:rPr>
          <w:rFonts w:cs="Times New Roman"/>
          <w:spacing w:val="-5"/>
          <w:lang w:val="hr-HR"/>
        </w:rPr>
        <w:t xml:space="preserve"> </w:t>
      </w:r>
      <w:r w:rsidRPr="00550310">
        <w:rPr>
          <w:rFonts w:cs="Times New Roman"/>
          <w:lang w:val="hr-HR"/>
        </w:rPr>
        <w:t>publikacija,</w:t>
      </w:r>
      <w:r w:rsidRPr="00550310">
        <w:rPr>
          <w:rFonts w:cs="Times New Roman"/>
          <w:spacing w:val="-6"/>
          <w:lang w:val="hr-HR"/>
        </w:rPr>
        <w:t xml:space="preserve"> </w:t>
      </w:r>
      <w:r w:rsidRPr="00550310">
        <w:rPr>
          <w:rFonts w:cs="Times New Roman"/>
          <w:lang w:val="hr-HR"/>
        </w:rPr>
        <w:t>pripremanje</w:t>
      </w:r>
      <w:r w:rsidRPr="00550310">
        <w:rPr>
          <w:rFonts w:cs="Times New Roman"/>
          <w:spacing w:val="-8"/>
          <w:lang w:val="hr-HR"/>
        </w:rPr>
        <w:t xml:space="preserve"> </w:t>
      </w:r>
      <w:r w:rsidRPr="00550310">
        <w:rPr>
          <w:rFonts w:cs="Times New Roman"/>
          <w:lang w:val="hr-HR"/>
        </w:rPr>
        <w:t>i</w:t>
      </w:r>
      <w:r w:rsidRPr="00550310">
        <w:rPr>
          <w:rFonts w:cs="Times New Roman"/>
          <w:spacing w:val="-5"/>
          <w:lang w:val="hr-HR"/>
        </w:rPr>
        <w:t xml:space="preserve"> </w:t>
      </w:r>
      <w:r w:rsidRPr="00550310">
        <w:rPr>
          <w:rFonts w:cs="Times New Roman"/>
          <w:lang w:val="hr-HR"/>
        </w:rPr>
        <w:t>organiziranje</w:t>
      </w:r>
      <w:r w:rsidRPr="00550310">
        <w:rPr>
          <w:rFonts w:cs="Times New Roman"/>
          <w:spacing w:val="-5"/>
          <w:lang w:val="hr-HR"/>
        </w:rPr>
        <w:t xml:space="preserve"> </w:t>
      </w:r>
      <w:r w:rsidRPr="00550310">
        <w:rPr>
          <w:rFonts w:cs="Times New Roman"/>
          <w:lang w:val="hr-HR"/>
        </w:rPr>
        <w:t>brojnih kulturno – umjetničkih manifestacija i projekata, predavanja, tečajeva, seminara, stručnih i znanstvenih skupova, muzejskih radionica i igraonica, promicanje muzejske struke u suradnji sa srodnim ustanovama u zemlji i inozemstvu, promicanje muzejske struke suradnjom sa školama i drugim pravnim osobama te zainteresiranim pojedincima u skladu s ''Kodeksom profesionalne etike'' muzejske</w:t>
      </w:r>
      <w:r w:rsidRPr="00550310">
        <w:rPr>
          <w:rFonts w:cs="Times New Roman"/>
          <w:spacing w:val="-23"/>
          <w:lang w:val="hr-HR"/>
        </w:rPr>
        <w:t xml:space="preserve"> </w:t>
      </w:r>
      <w:r w:rsidRPr="00550310">
        <w:rPr>
          <w:rFonts w:cs="Times New Roman"/>
          <w:lang w:val="hr-HR"/>
        </w:rPr>
        <w:t>struke.</w:t>
      </w:r>
    </w:p>
    <w:p w14:paraId="7619667C" w14:textId="77777777" w:rsidR="00B37475" w:rsidRPr="00550310" w:rsidRDefault="00B37475" w:rsidP="00B37475">
      <w:pPr>
        <w:pStyle w:val="Tijeloteksta"/>
        <w:ind w:right="111"/>
        <w:jc w:val="both"/>
        <w:rPr>
          <w:rFonts w:cs="Times New Roman"/>
          <w:lang w:val="hr-HR"/>
        </w:rPr>
      </w:pPr>
    </w:p>
    <w:p w14:paraId="477DA3D9" w14:textId="77777777" w:rsidR="00B37475" w:rsidRPr="00550310" w:rsidRDefault="00B37475" w:rsidP="00B37475">
      <w:pPr>
        <w:pStyle w:val="Tijeloteksta"/>
        <w:spacing w:before="10"/>
        <w:jc w:val="both"/>
        <w:rPr>
          <w:rFonts w:cs="Times New Roman"/>
          <w:noProof/>
          <w:lang w:val="hr-HR"/>
        </w:rPr>
      </w:pPr>
      <w:r w:rsidRPr="00550310">
        <w:rPr>
          <w:rFonts w:cs="Times New Roman"/>
          <w:noProof/>
          <w:lang w:val="hr-HR"/>
        </w:rPr>
        <w:t>Muzej obavlja muzejsku djelatnost iz članka 3. točke 1. Zakona o muzejima i djelatnosti koje služe obavljanju djelatnosti upisane u sudski registar, 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kulturnoga materijalnog i nematerijalnog dobra te dijelova prirode.</w:t>
      </w:r>
    </w:p>
    <w:p w14:paraId="3A039EF6" w14:textId="77777777" w:rsidR="00B37475" w:rsidRPr="00550310" w:rsidRDefault="00B37475" w:rsidP="00B37475">
      <w:pPr>
        <w:pStyle w:val="Tijeloteksta"/>
        <w:spacing w:before="10"/>
        <w:rPr>
          <w:rFonts w:cs="Times New Roman"/>
          <w:noProof/>
          <w:lang w:val="hr-HR"/>
        </w:rPr>
      </w:pPr>
    </w:p>
    <w:p w14:paraId="37F6291F" w14:textId="77777777" w:rsidR="00B37475" w:rsidRPr="00550310" w:rsidRDefault="00B37475" w:rsidP="00B37475">
      <w:pPr>
        <w:pStyle w:val="Tijeloteksta"/>
        <w:spacing w:before="10"/>
        <w:jc w:val="both"/>
        <w:rPr>
          <w:rFonts w:cs="Times New Roman"/>
          <w:noProof/>
          <w:lang w:val="hr-HR"/>
        </w:rPr>
      </w:pPr>
      <w:r w:rsidRPr="00550310">
        <w:rPr>
          <w:rFonts w:cs="Times New Roman"/>
          <w:noProof/>
          <w:lang w:val="hr-HR"/>
        </w:rPr>
        <w:t>Muzej sukladno Statutu obavlja svoju djelatnost kako slijedi:</w:t>
      </w:r>
    </w:p>
    <w:p w14:paraId="7994575C"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prikuplja muzejsku građu i muzejsku dokumentaciju sukladno svojoj misiji i politici skupljanja s područja na kojem djeluje</w:t>
      </w:r>
    </w:p>
    <w:p w14:paraId="4AE8611A"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lastRenderedPageBreak/>
        <w:t>čuva muzejske predmete u odgovarajućim uvjetima i štiti cjelokupnu muzejsku građu, muzejsku dokumentaciju, baštinske lokalitete i nalazišta u svrhu obrazovanja, proučavanja i uživanja u skladu s propisima o zaštiti i očuvanju kulturnih dobara</w:t>
      </w:r>
    </w:p>
    <w:p w14:paraId="4FE205E0"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vodi propisanu muzejsku dokumentaciju o muzejskim predmetima, zbirkama i aktivnostima muzeja;</w:t>
      </w:r>
    </w:p>
    <w:p w14:paraId="2D083DA4"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organizira stalne i povremene izložbe</w:t>
      </w:r>
    </w:p>
    <w:p w14:paraId="30317932"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organizira istraživanja, izdavačku djelatnost, predavanja, konferencije i stručne skupove te organizira edukativne aktivnosti i radionice</w:t>
      </w:r>
    </w:p>
    <w:p w14:paraId="75034AFA"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podržava i organizira umjetnička i kulturna događanja u okviru svoga djelokruga</w:t>
      </w:r>
    </w:p>
    <w:p w14:paraId="1A605488"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osigurava da poslove upravljanja muzejskom zbirkom obavljaju stručni muzejski djelatnici sukladno standardima</w:t>
      </w:r>
    </w:p>
    <w:p w14:paraId="7C9794AF"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osigurava dostupnost zbirki u obrazovne, stručne i znanstvene svrhe</w:t>
      </w:r>
    </w:p>
    <w:p w14:paraId="5E2FEF04"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osigurava prihvatljivo okruženje za javnost i dostupnost građe</w:t>
      </w:r>
    </w:p>
    <w:p w14:paraId="6FF14697"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provodi digitalizaciju muzejske građe</w:t>
      </w:r>
    </w:p>
    <w:p w14:paraId="162DFC67"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obavlja reviziju muzejske građe u muzeju i dostavlja o tome izvješće Ministarstvu kulture i Osnivaču</w:t>
      </w:r>
    </w:p>
    <w:p w14:paraId="7D38C478"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obavlja procjenu povijesne, znanstvene, umjetničke i tržišne vrijednosti muzejske građe za potrebe upravljanja imovinom, za osiguranje i otkup</w:t>
      </w:r>
    </w:p>
    <w:p w14:paraId="05D6339F"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izrađuje stručna mišljenja, vještačenja i elaborate o muzejskome predmetu, građi, zbirci o kojoj skrbi i drugim kulturnim dobrima te dijelovima prirode</w:t>
      </w:r>
    </w:p>
    <w:p w14:paraId="05871057"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može organizirati izradu i prodaju suvenira i predmeta te izdavanje i prodaju publikacija tematski vezanih uz fundus i program muzeja</w:t>
      </w:r>
    </w:p>
    <w:p w14:paraId="298A8836" w14:textId="77777777" w:rsidR="00B37475" w:rsidRPr="00550310" w:rsidRDefault="00B37475" w:rsidP="00B37475">
      <w:pPr>
        <w:pStyle w:val="Tijeloteksta"/>
        <w:numPr>
          <w:ilvl w:val="0"/>
          <w:numId w:val="10"/>
        </w:numPr>
        <w:spacing w:before="10"/>
        <w:jc w:val="both"/>
        <w:rPr>
          <w:rFonts w:cs="Times New Roman"/>
          <w:noProof/>
          <w:lang w:val="hr-HR"/>
        </w:rPr>
      </w:pPr>
      <w:r w:rsidRPr="00550310">
        <w:rPr>
          <w:rFonts w:cs="Times New Roman"/>
          <w:noProof/>
          <w:lang w:val="hr-HR"/>
        </w:rPr>
        <w:t>obavlja i druge djelatnosti sukladno Zakonu i posebnim propisima.</w:t>
      </w:r>
    </w:p>
    <w:p w14:paraId="429858B5" w14:textId="77777777" w:rsidR="00B37475" w:rsidRPr="00CB5F0D" w:rsidRDefault="00B37475" w:rsidP="00B37475">
      <w:pPr>
        <w:jc w:val="both"/>
        <w:rPr>
          <w:rFonts w:cs="Arial"/>
          <w:lang w:val="hr-HR"/>
        </w:rPr>
      </w:pPr>
    </w:p>
    <w:p w14:paraId="0E1A5774" w14:textId="77777777" w:rsidR="00B83450" w:rsidRPr="004A4248" w:rsidRDefault="00B83450" w:rsidP="00B83450">
      <w:pPr>
        <w:jc w:val="both"/>
        <w:rPr>
          <w:rFonts w:cs="Arial"/>
        </w:rPr>
      </w:pPr>
      <w:r w:rsidRPr="00CB5F0D">
        <w:rPr>
          <w:rFonts w:cs="Arial"/>
          <w:lang w:val="hr-HR"/>
        </w:rPr>
        <w:t>Zakonski</w:t>
      </w:r>
      <w:r w:rsidRPr="004A4248">
        <w:rPr>
          <w:rFonts w:cs="Arial"/>
        </w:rPr>
        <w:t xml:space="preserve"> okvir unutar kojeg Muzej grada Koprivnice djeluje kao javna ustanova u kulturi čine zakoni i pravilnici Republike Hrvatske:</w:t>
      </w:r>
    </w:p>
    <w:p w14:paraId="2399AB73" w14:textId="77E2A0E6" w:rsidR="00B83450" w:rsidRPr="00057000" w:rsidRDefault="00B83450" w:rsidP="00B83450">
      <w:pPr>
        <w:widowControl/>
        <w:numPr>
          <w:ilvl w:val="0"/>
          <w:numId w:val="4"/>
        </w:numPr>
        <w:jc w:val="both"/>
        <w:rPr>
          <w:rFonts w:cs="Arial"/>
          <w:bCs/>
        </w:rPr>
      </w:pPr>
      <w:r w:rsidRPr="00057000">
        <w:rPr>
          <w:rFonts w:cs="Arial"/>
          <w:bCs/>
        </w:rPr>
        <w:t>Zakon o muzejima (NN 61/18, 98/19</w:t>
      </w:r>
      <w:r>
        <w:rPr>
          <w:rFonts w:cs="Arial"/>
          <w:bCs/>
        </w:rPr>
        <w:t>, 114/22</w:t>
      </w:r>
      <w:r w:rsidR="00BB565F">
        <w:rPr>
          <w:rFonts w:cs="Arial"/>
          <w:bCs/>
        </w:rPr>
        <w:t>, 36/24</w:t>
      </w:r>
      <w:r w:rsidRPr="00057000">
        <w:rPr>
          <w:rFonts w:cs="Arial"/>
          <w:bCs/>
        </w:rPr>
        <w:t>),</w:t>
      </w:r>
    </w:p>
    <w:p w14:paraId="595317FE" w14:textId="77777777" w:rsidR="00B83450" w:rsidRPr="00057000" w:rsidRDefault="00B83450" w:rsidP="00B83450">
      <w:pPr>
        <w:widowControl/>
        <w:numPr>
          <w:ilvl w:val="0"/>
          <w:numId w:val="4"/>
        </w:numPr>
        <w:jc w:val="both"/>
        <w:rPr>
          <w:rFonts w:cs="Arial"/>
          <w:bCs/>
        </w:rPr>
      </w:pPr>
      <w:r>
        <w:rPr>
          <w:rFonts w:cs="Arial"/>
          <w:bCs/>
        </w:rPr>
        <w:t xml:space="preserve">Zakon o ustanovama (NN </w:t>
      </w:r>
      <w:r w:rsidRPr="00935A57">
        <w:rPr>
          <w:rFonts w:cs="Arial"/>
          <w:bCs/>
        </w:rPr>
        <w:t>76/93, 29/97, 47/99, 35/08, 127/19, 151/22</w:t>
      </w:r>
      <w:r w:rsidRPr="00057000">
        <w:rPr>
          <w:rFonts w:cs="Arial"/>
          <w:bCs/>
        </w:rPr>
        <w:t>),</w:t>
      </w:r>
    </w:p>
    <w:p w14:paraId="7C9D6AE3" w14:textId="7D15BF09" w:rsidR="00BB565F" w:rsidRDefault="00B83450" w:rsidP="00BB565F">
      <w:pPr>
        <w:widowControl/>
        <w:numPr>
          <w:ilvl w:val="0"/>
          <w:numId w:val="4"/>
        </w:numPr>
        <w:jc w:val="both"/>
        <w:rPr>
          <w:rFonts w:cs="Arial"/>
          <w:bCs/>
        </w:rPr>
      </w:pPr>
      <w:r w:rsidRPr="00057000">
        <w:rPr>
          <w:rFonts w:cs="Arial"/>
          <w:bCs/>
        </w:rPr>
        <w:t xml:space="preserve">Zakon o zaštiti i očuvanju kulturnih dobara (NN </w:t>
      </w:r>
      <w:r w:rsidR="00BB565F">
        <w:rPr>
          <w:rFonts w:cs="Arial"/>
          <w:bCs/>
        </w:rPr>
        <w:t>145/24</w:t>
      </w:r>
      <w:r w:rsidRPr="00057000">
        <w:rPr>
          <w:rFonts w:cs="Arial"/>
          <w:bCs/>
        </w:rPr>
        <w:t>),</w:t>
      </w:r>
    </w:p>
    <w:p w14:paraId="30D180B2" w14:textId="110CD11A" w:rsidR="00B83450" w:rsidRPr="00BB565F" w:rsidRDefault="00BB565F" w:rsidP="00BB565F">
      <w:pPr>
        <w:widowControl/>
        <w:numPr>
          <w:ilvl w:val="0"/>
          <w:numId w:val="4"/>
        </w:numPr>
        <w:jc w:val="both"/>
        <w:rPr>
          <w:rFonts w:cs="Arial"/>
          <w:bCs/>
        </w:rPr>
      </w:pPr>
      <w:r>
        <w:t>Zakon o kulturnim vijećima i financiranju javnih potreba u kulturi</w:t>
      </w:r>
      <w:r>
        <w:rPr>
          <w:rFonts w:cs="Arial"/>
          <w:bCs/>
        </w:rPr>
        <w:t xml:space="preserve"> </w:t>
      </w:r>
      <w:r w:rsidR="00B83450" w:rsidRPr="00BB565F">
        <w:rPr>
          <w:rFonts w:cs="Arial"/>
          <w:bCs/>
        </w:rPr>
        <w:t xml:space="preserve">(NN </w:t>
      </w:r>
      <w:r>
        <w:rPr>
          <w:rFonts w:cs="Arial"/>
          <w:bCs/>
        </w:rPr>
        <w:t>83/22</w:t>
      </w:r>
      <w:r w:rsidR="00B83450" w:rsidRPr="00BB565F">
        <w:rPr>
          <w:rFonts w:cs="Arial"/>
          <w:bCs/>
        </w:rPr>
        <w:t>),</w:t>
      </w:r>
    </w:p>
    <w:p w14:paraId="7043053A" w14:textId="09243EC9" w:rsidR="00B83450" w:rsidRPr="00057000" w:rsidRDefault="00B83450" w:rsidP="00B83450">
      <w:pPr>
        <w:widowControl/>
        <w:numPr>
          <w:ilvl w:val="0"/>
          <w:numId w:val="4"/>
        </w:numPr>
        <w:jc w:val="both"/>
        <w:rPr>
          <w:rFonts w:cs="Arial"/>
          <w:bCs/>
        </w:rPr>
      </w:pPr>
      <w:r w:rsidRPr="00057000">
        <w:rPr>
          <w:rFonts w:cs="Arial"/>
          <w:bCs/>
        </w:rPr>
        <w:t>Zakon o radu (NN 93/14, 127/17, 98/19</w:t>
      </w:r>
      <w:r>
        <w:rPr>
          <w:rFonts w:cs="Arial"/>
          <w:bCs/>
        </w:rPr>
        <w:t>, 151/22</w:t>
      </w:r>
      <w:r w:rsidR="00BB565F">
        <w:rPr>
          <w:rFonts w:cs="Arial"/>
          <w:bCs/>
        </w:rPr>
        <w:t>, 46/23, 64/23</w:t>
      </w:r>
      <w:r w:rsidRPr="00057000">
        <w:rPr>
          <w:rFonts w:cs="Arial"/>
          <w:bCs/>
        </w:rPr>
        <w:t>)</w:t>
      </w:r>
    </w:p>
    <w:p w14:paraId="7F3ADB71" w14:textId="77777777" w:rsidR="005E1749" w:rsidRDefault="00B83450" w:rsidP="005E1749">
      <w:pPr>
        <w:widowControl/>
        <w:numPr>
          <w:ilvl w:val="0"/>
          <w:numId w:val="4"/>
        </w:numPr>
        <w:jc w:val="both"/>
        <w:rPr>
          <w:rFonts w:cs="Arial"/>
          <w:bCs/>
        </w:rPr>
      </w:pPr>
      <w:r w:rsidRPr="00057000">
        <w:rPr>
          <w:rFonts w:cs="Arial"/>
          <w:bCs/>
        </w:rPr>
        <w:t xml:space="preserve">Zakon o proračunu (NN </w:t>
      </w:r>
      <w:r w:rsidRPr="00057000">
        <w:rPr>
          <w:rFonts w:cstheme="minorHAnsi"/>
        </w:rPr>
        <w:t>144/21</w:t>
      </w:r>
      <w:r w:rsidRPr="00057000">
        <w:rPr>
          <w:rFonts w:cs="Arial"/>
          <w:bCs/>
        </w:rPr>
        <w:t>),</w:t>
      </w:r>
    </w:p>
    <w:p w14:paraId="02D3DD19" w14:textId="77C4B1C9" w:rsidR="00B83450" w:rsidRPr="005E1749" w:rsidRDefault="005E1749" w:rsidP="005E1749">
      <w:pPr>
        <w:widowControl/>
        <w:numPr>
          <w:ilvl w:val="0"/>
          <w:numId w:val="4"/>
        </w:numPr>
        <w:jc w:val="both"/>
        <w:rPr>
          <w:rFonts w:cs="Arial"/>
          <w:bCs/>
        </w:rPr>
      </w:pPr>
      <w:r w:rsidRPr="005E1749">
        <w:t>Zakon o kulturnim vijećima i financiranju javnih potreba u kulturi</w:t>
      </w:r>
      <w:r>
        <w:rPr>
          <w:rFonts w:cs="Arial"/>
          <w:bCs/>
        </w:rPr>
        <w:t xml:space="preserve"> </w:t>
      </w:r>
      <w:r w:rsidR="00B83450" w:rsidRPr="005E1749">
        <w:rPr>
          <w:rFonts w:cs="Arial"/>
          <w:bCs/>
        </w:rPr>
        <w:t xml:space="preserve">(NN </w:t>
      </w:r>
      <w:r>
        <w:rPr>
          <w:rFonts w:cs="Arial"/>
          <w:bCs/>
        </w:rPr>
        <w:t>83/22</w:t>
      </w:r>
      <w:r w:rsidR="00B83450" w:rsidRPr="005E1749">
        <w:rPr>
          <w:rFonts w:cs="Arial"/>
          <w:bCs/>
        </w:rPr>
        <w:t>),</w:t>
      </w:r>
    </w:p>
    <w:p w14:paraId="14D5B08C" w14:textId="7EFD0501" w:rsidR="00B83450" w:rsidRPr="00057000" w:rsidRDefault="00B83450" w:rsidP="00B83450">
      <w:pPr>
        <w:widowControl/>
        <w:numPr>
          <w:ilvl w:val="0"/>
          <w:numId w:val="4"/>
        </w:numPr>
        <w:jc w:val="both"/>
        <w:rPr>
          <w:rFonts w:cs="Arial"/>
          <w:bCs/>
        </w:rPr>
      </w:pPr>
      <w:r w:rsidRPr="00057000">
        <w:rPr>
          <w:rFonts w:cs="Arial"/>
          <w:bCs/>
        </w:rPr>
        <w:t xml:space="preserve">Zakon i Uredba o fiskalnoj odgovornosti (NN 111/18, </w:t>
      </w:r>
      <w:r w:rsidR="005E1749">
        <w:rPr>
          <w:rFonts w:cs="Arial"/>
          <w:bCs/>
        </w:rPr>
        <w:t>83/23</w:t>
      </w:r>
      <w:r w:rsidRPr="00057000">
        <w:rPr>
          <w:rFonts w:cs="Arial"/>
          <w:bCs/>
        </w:rPr>
        <w:t>),</w:t>
      </w:r>
    </w:p>
    <w:p w14:paraId="655FAC3A" w14:textId="4D236F17" w:rsidR="00B83450" w:rsidRPr="005E1749" w:rsidRDefault="005E1749" w:rsidP="005E1749">
      <w:pPr>
        <w:widowControl/>
        <w:numPr>
          <w:ilvl w:val="0"/>
          <w:numId w:val="4"/>
        </w:numPr>
        <w:jc w:val="both"/>
        <w:rPr>
          <w:rFonts w:cs="Arial"/>
          <w:bCs/>
        </w:rPr>
      </w:pPr>
      <w:r>
        <w:t>Pravilnik o sadržaju i načinu vođenja dokumentacije o muzejskoj građi i muzejskoj djelatnosti te načinu ostvarivanja uvida u muzejsku građu i dokumentaciju</w:t>
      </w:r>
      <w:r>
        <w:rPr>
          <w:rFonts w:cs="Arial"/>
          <w:bCs/>
        </w:rPr>
        <w:t xml:space="preserve"> </w:t>
      </w:r>
      <w:r w:rsidR="00B83450" w:rsidRPr="005E1749">
        <w:rPr>
          <w:rFonts w:cs="Arial"/>
          <w:bCs/>
        </w:rPr>
        <w:t xml:space="preserve">(NN </w:t>
      </w:r>
      <w:r w:rsidR="00BB565F">
        <w:rPr>
          <w:rFonts w:cs="Arial"/>
          <w:bCs/>
        </w:rPr>
        <w:t>21/</w:t>
      </w:r>
      <w:r>
        <w:rPr>
          <w:rFonts w:cs="Arial"/>
          <w:bCs/>
        </w:rPr>
        <w:t>23</w:t>
      </w:r>
      <w:r w:rsidR="00B83450" w:rsidRPr="005E1749">
        <w:rPr>
          <w:rFonts w:cs="Arial"/>
          <w:bCs/>
        </w:rPr>
        <w:t>),</w:t>
      </w:r>
    </w:p>
    <w:p w14:paraId="225F07E3" w14:textId="77777777" w:rsidR="00B83450" w:rsidRPr="00057000" w:rsidRDefault="00B83450" w:rsidP="00B83450">
      <w:pPr>
        <w:widowControl/>
        <w:numPr>
          <w:ilvl w:val="0"/>
          <w:numId w:val="4"/>
        </w:numPr>
        <w:jc w:val="both"/>
        <w:rPr>
          <w:rFonts w:cs="Arial"/>
          <w:bCs/>
        </w:rPr>
      </w:pPr>
      <w:r w:rsidRPr="00057000">
        <w:rPr>
          <w:rFonts w:cs="Arial"/>
          <w:bCs/>
        </w:rPr>
        <w:t xml:space="preserve">Pravilnik o načinu i mjerilima za povezivanje u sustav muzeja Republike Hrvatske (NN </w:t>
      </w:r>
      <w:r>
        <w:rPr>
          <w:rFonts w:cs="Arial"/>
          <w:bCs/>
        </w:rPr>
        <w:t>16/19</w:t>
      </w:r>
      <w:r w:rsidRPr="00057000">
        <w:rPr>
          <w:rFonts w:cs="Arial"/>
          <w:bCs/>
        </w:rPr>
        <w:t>),</w:t>
      </w:r>
    </w:p>
    <w:p w14:paraId="32BE48A3" w14:textId="75517F9D" w:rsidR="00B83450" w:rsidRPr="00057000" w:rsidRDefault="00B83450" w:rsidP="00B83450">
      <w:pPr>
        <w:widowControl/>
        <w:numPr>
          <w:ilvl w:val="0"/>
          <w:numId w:val="4"/>
        </w:numPr>
        <w:jc w:val="both"/>
        <w:rPr>
          <w:rFonts w:cs="Arial"/>
          <w:bCs/>
        </w:rPr>
      </w:pPr>
      <w:r w:rsidRPr="00057000">
        <w:rPr>
          <w:rFonts w:cs="Arial"/>
          <w:bCs/>
        </w:rPr>
        <w:t xml:space="preserve">Pravilnik o stručnim i tehničkim standardima za određivanje vrste muzeja, za njihov rad, te za smještaj muzejske građe i muzejske dokumentacije (NN </w:t>
      </w:r>
      <w:r w:rsidR="00BB565F">
        <w:rPr>
          <w:rFonts w:cs="Arial"/>
          <w:bCs/>
        </w:rPr>
        <w:t>150/</w:t>
      </w:r>
      <w:r w:rsidR="005E1749">
        <w:rPr>
          <w:rFonts w:cs="Arial"/>
          <w:bCs/>
        </w:rPr>
        <w:t>23</w:t>
      </w:r>
      <w:r w:rsidRPr="00057000">
        <w:rPr>
          <w:rFonts w:cs="Arial"/>
          <w:bCs/>
        </w:rPr>
        <w:t>),</w:t>
      </w:r>
    </w:p>
    <w:p w14:paraId="48F55F65" w14:textId="77777777" w:rsidR="00B83450" w:rsidRPr="00057000" w:rsidRDefault="00B83450" w:rsidP="00B83450">
      <w:pPr>
        <w:widowControl/>
        <w:numPr>
          <w:ilvl w:val="0"/>
          <w:numId w:val="4"/>
        </w:numPr>
        <w:jc w:val="both"/>
        <w:rPr>
          <w:rFonts w:cs="Arial"/>
          <w:bCs/>
        </w:rPr>
      </w:pPr>
      <w:r w:rsidRPr="00057000">
        <w:rPr>
          <w:rFonts w:cs="Arial"/>
          <w:bCs/>
        </w:rPr>
        <w:t>Pravilnik o stručnim muzejskim zvanjima i drugim zvanjima u muzejskoj djelatnosti te uvjetima i načinu njihova stjecanja (NN 104/19),</w:t>
      </w:r>
    </w:p>
    <w:p w14:paraId="085978CA" w14:textId="77777777" w:rsidR="00B83450" w:rsidRPr="00057000" w:rsidRDefault="00B83450" w:rsidP="00B83450">
      <w:pPr>
        <w:widowControl/>
        <w:numPr>
          <w:ilvl w:val="0"/>
          <w:numId w:val="4"/>
        </w:numPr>
        <w:jc w:val="both"/>
        <w:rPr>
          <w:rFonts w:cs="Arial"/>
          <w:bCs/>
        </w:rPr>
      </w:pPr>
      <w:r w:rsidRPr="00057000">
        <w:rPr>
          <w:rFonts w:cs="Arial"/>
          <w:bCs/>
        </w:rPr>
        <w:t>Pravilnik o financijskom izvještavanju u proračunskom računovodstvu (NN 3</w:t>
      </w:r>
      <w:r>
        <w:rPr>
          <w:rFonts w:cs="Arial"/>
          <w:bCs/>
        </w:rPr>
        <w:t>7/22</w:t>
      </w:r>
      <w:r w:rsidRPr="00057000">
        <w:rPr>
          <w:rFonts w:cs="Arial"/>
          <w:bCs/>
        </w:rPr>
        <w:t>)</w:t>
      </w:r>
    </w:p>
    <w:p w14:paraId="6B7BA1B7" w14:textId="44AB3700" w:rsidR="00B83450" w:rsidRPr="00057000" w:rsidRDefault="00B83450" w:rsidP="00B83450">
      <w:pPr>
        <w:widowControl/>
        <w:numPr>
          <w:ilvl w:val="0"/>
          <w:numId w:val="4"/>
        </w:numPr>
        <w:jc w:val="both"/>
        <w:rPr>
          <w:rFonts w:cs="Arial"/>
          <w:bCs/>
        </w:rPr>
      </w:pPr>
      <w:r w:rsidRPr="00057000">
        <w:rPr>
          <w:rFonts w:cs="Arial"/>
          <w:bCs/>
        </w:rPr>
        <w:t xml:space="preserve">Pravilnik o proračunskom računovodstvu i računskom planu (NN </w:t>
      </w:r>
      <w:r w:rsidR="00BB565F">
        <w:rPr>
          <w:rFonts w:cs="Arial"/>
          <w:bCs/>
        </w:rPr>
        <w:t>158/</w:t>
      </w:r>
      <w:r w:rsidR="00F63254">
        <w:rPr>
          <w:rFonts w:cs="Arial"/>
          <w:bCs/>
        </w:rPr>
        <w:t>23</w:t>
      </w:r>
      <w:r w:rsidRPr="00057000">
        <w:rPr>
          <w:rFonts w:cs="Arial"/>
          <w:bCs/>
        </w:rPr>
        <w:t>)</w:t>
      </w:r>
    </w:p>
    <w:p w14:paraId="00F7DC80" w14:textId="17EC1C88" w:rsidR="00B83450" w:rsidRPr="00057000" w:rsidRDefault="00B83450" w:rsidP="00B83450">
      <w:pPr>
        <w:widowControl/>
        <w:numPr>
          <w:ilvl w:val="0"/>
          <w:numId w:val="4"/>
        </w:numPr>
        <w:jc w:val="both"/>
        <w:rPr>
          <w:rFonts w:cs="Arial"/>
          <w:bCs/>
        </w:rPr>
      </w:pPr>
      <w:r w:rsidRPr="00057000">
        <w:rPr>
          <w:rFonts w:cs="Times New Roman"/>
        </w:rPr>
        <w:t xml:space="preserve">Pravilnik o proračunskim klasifikacijama (NN </w:t>
      </w:r>
      <w:r w:rsidR="00BB565F">
        <w:rPr>
          <w:rFonts w:cs="Times New Roman"/>
        </w:rPr>
        <w:t>4/</w:t>
      </w:r>
      <w:r w:rsidR="00F63254">
        <w:rPr>
          <w:rFonts w:cs="Times New Roman"/>
        </w:rPr>
        <w:t>24</w:t>
      </w:r>
      <w:r w:rsidRPr="00057000">
        <w:rPr>
          <w:rFonts w:cs="Times New Roman"/>
        </w:rPr>
        <w:t>)</w:t>
      </w:r>
    </w:p>
    <w:p w14:paraId="3FD2C715" w14:textId="22F3D27F" w:rsidR="00B83450" w:rsidRPr="00057000" w:rsidRDefault="00B83450" w:rsidP="00B83450">
      <w:pPr>
        <w:widowControl/>
        <w:numPr>
          <w:ilvl w:val="0"/>
          <w:numId w:val="4"/>
        </w:numPr>
        <w:jc w:val="both"/>
        <w:rPr>
          <w:rFonts w:cs="Arial"/>
          <w:bCs/>
        </w:rPr>
      </w:pPr>
      <w:r w:rsidRPr="00057000">
        <w:rPr>
          <w:rFonts w:cs="Arial"/>
          <w:bCs/>
        </w:rPr>
        <w:t xml:space="preserve">Pravilnik o polugodišnjem i godišnjem izvještaju o izvršenju proračuna (NN </w:t>
      </w:r>
      <w:r w:rsidR="00BB565F">
        <w:rPr>
          <w:rFonts w:cs="Arial"/>
          <w:bCs/>
        </w:rPr>
        <w:t>85/</w:t>
      </w:r>
      <w:r w:rsidR="00F63254">
        <w:rPr>
          <w:rFonts w:cs="Arial"/>
          <w:bCs/>
        </w:rPr>
        <w:t>23</w:t>
      </w:r>
      <w:r w:rsidRPr="00057000">
        <w:rPr>
          <w:rFonts w:cs="Arial"/>
          <w:bCs/>
        </w:rPr>
        <w:t>).</w:t>
      </w:r>
    </w:p>
    <w:p w14:paraId="142C4D65" w14:textId="77777777" w:rsidR="00B83450" w:rsidRPr="00057000" w:rsidRDefault="00B83450" w:rsidP="00B83450">
      <w:pPr>
        <w:jc w:val="both"/>
        <w:rPr>
          <w:rFonts w:cs="Arial"/>
          <w:bCs/>
        </w:rPr>
      </w:pPr>
    </w:p>
    <w:p w14:paraId="02A1D5B1" w14:textId="77777777" w:rsidR="00B83450" w:rsidRPr="00057000" w:rsidRDefault="00B83450" w:rsidP="00B83450">
      <w:pPr>
        <w:jc w:val="both"/>
        <w:rPr>
          <w:rFonts w:cs="Arial"/>
        </w:rPr>
      </w:pPr>
      <w:r w:rsidRPr="00057000">
        <w:rPr>
          <w:rFonts w:cs="Arial"/>
        </w:rPr>
        <w:t>Osim navedenih zakona i pravilnika temeljem kojih Muzej grada Koprivnice obavlja muzejsku djelatnost te brine o pokretnoj i nepokretnoj baštini Muzej navedeno realizira i putem sljedećih akata:</w:t>
      </w:r>
    </w:p>
    <w:p w14:paraId="158F8B0B" w14:textId="77777777" w:rsidR="00B83450" w:rsidRPr="00057000" w:rsidRDefault="00B83450" w:rsidP="00B83450">
      <w:pPr>
        <w:widowControl/>
        <w:numPr>
          <w:ilvl w:val="0"/>
          <w:numId w:val="11"/>
        </w:numPr>
        <w:jc w:val="both"/>
        <w:rPr>
          <w:rFonts w:cs="Arial"/>
        </w:rPr>
      </w:pPr>
      <w:r w:rsidRPr="00057000">
        <w:rPr>
          <w:rFonts w:cs="Arial"/>
        </w:rPr>
        <w:t xml:space="preserve">Statut Muzeja grada Koprivnice </w:t>
      </w:r>
    </w:p>
    <w:p w14:paraId="3ED5F120" w14:textId="77777777" w:rsidR="00B83450" w:rsidRPr="00057000" w:rsidRDefault="00B83450" w:rsidP="00B83450">
      <w:pPr>
        <w:widowControl/>
        <w:numPr>
          <w:ilvl w:val="0"/>
          <w:numId w:val="11"/>
        </w:numPr>
        <w:jc w:val="both"/>
        <w:rPr>
          <w:rFonts w:cs="Arial"/>
        </w:rPr>
      </w:pPr>
      <w:r w:rsidRPr="00057000">
        <w:rPr>
          <w:rFonts w:cs="Arial"/>
        </w:rPr>
        <w:t xml:space="preserve">Pravilnik o unutarnjem ustrojstvu i načinu rada Muzeja grada Koprivnice </w:t>
      </w:r>
    </w:p>
    <w:p w14:paraId="30903816" w14:textId="77777777" w:rsidR="00B83450" w:rsidRPr="00057000" w:rsidRDefault="00B83450" w:rsidP="00B83450">
      <w:pPr>
        <w:widowControl/>
        <w:numPr>
          <w:ilvl w:val="0"/>
          <w:numId w:val="11"/>
        </w:numPr>
        <w:jc w:val="both"/>
        <w:rPr>
          <w:rFonts w:cs="Arial"/>
        </w:rPr>
      </w:pPr>
      <w:r w:rsidRPr="00057000">
        <w:rPr>
          <w:rFonts w:cs="Arial"/>
        </w:rPr>
        <w:t>Pravilnik o zaštiti od požara Muzeja grada Koprivnice</w:t>
      </w:r>
    </w:p>
    <w:p w14:paraId="27C46734" w14:textId="77777777" w:rsidR="00B83450" w:rsidRPr="00057000" w:rsidRDefault="00B83450" w:rsidP="00B83450">
      <w:pPr>
        <w:widowControl/>
        <w:numPr>
          <w:ilvl w:val="0"/>
          <w:numId w:val="11"/>
        </w:numPr>
        <w:jc w:val="both"/>
        <w:rPr>
          <w:rFonts w:cs="Arial"/>
        </w:rPr>
      </w:pPr>
      <w:r w:rsidRPr="00057000">
        <w:rPr>
          <w:rFonts w:cs="Arial"/>
        </w:rPr>
        <w:t>Pravilnik o zaštiti arhivskog i registraturnog gradiva Muzeja grada Koprivnice</w:t>
      </w:r>
    </w:p>
    <w:p w14:paraId="34B80D1C" w14:textId="77777777" w:rsidR="00B83450" w:rsidRPr="00057000" w:rsidRDefault="00B83450" w:rsidP="00B83450">
      <w:pPr>
        <w:widowControl/>
        <w:numPr>
          <w:ilvl w:val="0"/>
          <w:numId w:val="11"/>
        </w:numPr>
        <w:jc w:val="both"/>
        <w:rPr>
          <w:rFonts w:cs="Times New Roman"/>
          <w:bCs/>
        </w:rPr>
      </w:pPr>
      <w:r w:rsidRPr="00057000">
        <w:rPr>
          <w:rFonts w:cs="Times New Roman"/>
          <w:bCs/>
        </w:rPr>
        <w:t>Odluka o provođenju postupka jednostavne nabave robe, radova i usluga Muzeja grada Koprivnice</w:t>
      </w:r>
    </w:p>
    <w:p w14:paraId="13DBAF23" w14:textId="77777777" w:rsidR="00B83450" w:rsidRPr="00057000" w:rsidRDefault="00B83450" w:rsidP="00B83450">
      <w:pPr>
        <w:widowControl/>
        <w:numPr>
          <w:ilvl w:val="0"/>
          <w:numId w:val="11"/>
        </w:numPr>
        <w:jc w:val="both"/>
        <w:rPr>
          <w:rFonts w:cs="Arial"/>
        </w:rPr>
      </w:pPr>
      <w:r w:rsidRPr="00057000">
        <w:rPr>
          <w:rFonts w:cs="Arial"/>
        </w:rPr>
        <w:t>Pravilnik o obradi i zaštiti osobnih podataka Muzeja grada Koprivnice</w:t>
      </w:r>
    </w:p>
    <w:p w14:paraId="6DDA7B86" w14:textId="77777777" w:rsidR="00B83450" w:rsidRPr="00057000" w:rsidRDefault="00B83450" w:rsidP="00B83450">
      <w:pPr>
        <w:widowControl/>
        <w:numPr>
          <w:ilvl w:val="0"/>
          <w:numId w:val="11"/>
        </w:numPr>
        <w:jc w:val="both"/>
        <w:rPr>
          <w:rFonts w:cs="Arial"/>
        </w:rPr>
      </w:pPr>
      <w:r w:rsidRPr="00057000">
        <w:rPr>
          <w:rFonts w:cs="Arial"/>
        </w:rPr>
        <w:t xml:space="preserve">Pravilnik o nagrađivanju i ocjenjivanju radnika Muzeja grada Koprivnice </w:t>
      </w:r>
    </w:p>
    <w:p w14:paraId="71C1AB27" w14:textId="77777777" w:rsidR="00B83450" w:rsidRPr="00057000" w:rsidRDefault="00B83450" w:rsidP="00B83450">
      <w:pPr>
        <w:widowControl/>
        <w:numPr>
          <w:ilvl w:val="0"/>
          <w:numId w:val="11"/>
        </w:numPr>
        <w:jc w:val="both"/>
        <w:rPr>
          <w:rFonts w:cs="Arial"/>
        </w:rPr>
      </w:pPr>
      <w:r w:rsidRPr="00057000">
        <w:rPr>
          <w:rFonts w:cs="Arial"/>
        </w:rPr>
        <w:t>Pravilnik o ostvarivanju i korištenju vlastitih prihoda Muzeja grada Koprivnice</w:t>
      </w:r>
    </w:p>
    <w:p w14:paraId="2DCFF187" w14:textId="77777777" w:rsidR="00B83450" w:rsidRPr="00057000" w:rsidRDefault="00B83450" w:rsidP="00B83450">
      <w:pPr>
        <w:widowControl/>
        <w:numPr>
          <w:ilvl w:val="0"/>
          <w:numId w:val="11"/>
        </w:numPr>
        <w:jc w:val="both"/>
        <w:rPr>
          <w:rFonts w:cs="Arial"/>
        </w:rPr>
      </w:pPr>
      <w:r w:rsidRPr="00057000">
        <w:rPr>
          <w:rFonts w:cs="Arial"/>
        </w:rPr>
        <w:t xml:space="preserve">Pravilnik o radu, pružanju usluga i korištenju knjižnične građe knjižnice Muzeja grada Koprivnice </w:t>
      </w:r>
    </w:p>
    <w:p w14:paraId="1D719359" w14:textId="77777777" w:rsidR="00B83450" w:rsidRPr="00057000" w:rsidRDefault="00B83450" w:rsidP="00B83450">
      <w:pPr>
        <w:widowControl/>
        <w:numPr>
          <w:ilvl w:val="0"/>
          <w:numId w:val="11"/>
        </w:numPr>
        <w:jc w:val="both"/>
        <w:rPr>
          <w:rFonts w:cs="Arial"/>
        </w:rPr>
      </w:pPr>
      <w:r w:rsidRPr="00057000">
        <w:rPr>
          <w:rFonts w:cs="Arial"/>
        </w:rPr>
        <w:t>Godišnjeg programa rada i razvoja ustanove,</w:t>
      </w:r>
    </w:p>
    <w:p w14:paraId="292E85DD" w14:textId="78D24287" w:rsidR="00B83450" w:rsidRDefault="00B83450" w:rsidP="00B83450">
      <w:pPr>
        <w:widowControl/>
        <w:numPr>
          <w:ilvl w:val="0"/>
          <w:numId w:val="11"/>
        </w:numPr>
        <w:jc w:val="both"/>
        <w:rPr>
          <w:rFonts w:cs="Arial"/>
        </w:rPr>
      </w:pPr>
      <w:r w:rsidRPr="00057000">
        <w:rPr>
          <w:rFonts w:cs="Arial"/>
        </w:rPr>
        <w:lastRenderedPageBreak/>
        <w:t>drugih općih akata Muzeja grada Koprivnice (ugovorima o korištenju financijskih sredstava Ministarstva kulture</w:t>
      </w:r>
      <w:r>
        <w:rPr>
          <w:rFonts w:cs="Arial"/>
        </w:rPr>
        <w:t xml:space="preserve"> i medija RH</w:t>
      </w:r>
      <w:r w:rsidRPr="00057000">
        <w:rPr>
          <w:rFonts w:cs="Arial"/>
        </w:rPr>
        <w:t>, ugovorima o kor</w:t>
      </w:r>
      <w:r>
        <w:rPr>
          <w:rFonts w:cs="Arial"/>
        </w:rPr>
        <w:t>ištenju financijskih sredstava p</w:t>
      </w:r>
      <w:r w:rsidRPr="00057000">
        <w:rPr>
          <w:rFonts w:cs="Arial"/>
        </w:rPr>
        <w:t>roračuna</w:t>
      </w:r>
      <w:r w:rsidRPr="00CB5F0D">
        <w:rPr>
          <w:rFonts w:cs="Arial"/>
          <w:lang w:val="hr-HR"/>
        </w:rPr>
        <w:t xml:space="preserve"> Koprivničko-križevačke</w:t>
      </w:r>
      <w:r w:rsidRPr="00057000">
        <w:rPr>
          <w:rFonts w:cs="Arial"/>
        </w:rPr>
        <w:t xml:space="preserve"> županije te ostalim važećim aktima o donacijama i sponzorstvima).</w:t>
      </w:r>
    </w:p>
    <w:p w14:paraId="354F2DAE" w14:textId="77777777" w:rsidR="00B83450" w:rsidRPr="00057000" w:rsidRDefault="00B83450" w:rsidP="00B83450">
      <w:pPr>
        <w:widowControl/>
        <w:ind w:left="720"/>
        <w:jc w:val="both"/>
        <w:rPr>
          <w:rFonts w:cs="Arial"/>
        </w:rPr>
      </w:pPr>
    </w:p>
    <w:p w14:paraId="63F3212C" w14:textId="77777777" w:rsidR="00E6519B" w:rsidRPr="00550310" w:rsidRDefault="00E6519B" w:rsidP="00E6519B">
      <w:pPr>
        <w:widowControl/>
        <w:tabs>
          <w:tab w:val="left" w:pos="-3060"/>
          <w:tab w:val="left" w:pos="2790"/>
          <w:tab w:val="center" w:pos="4536"/>
          <w:tab w:val="right" w:pos="9072"/>
        </w:tabs>
        <w:jc w:val="both"/>
        <w:rPr>
          <w:rFonts w:eastAsia="Calibri" w:cs="Calibri"/>
          <w:b/>
          <w:i/>
          <w:lang w:val="hr-HR"/>
        </w:rPr>
      </w:pPr>
      <w:r w:rsidRPr="00550310">
        <w:rPr>
          <w:rFonts w:eastAsia="Calibri" w:cs="Calibri"/>
          <w:b/>
          <w:i/>
          <w:lang w:val="hr-HR"/>
        </w:rPr>
        <w:t>Kvalifikacijska struktura</w:t>
      </w:r>
    </w:p>
    <w:p w14:paraId="4098CBCA" w14:textId="77777777" w:rsidR="00077396" w:rsidRPr="00420855" w:rsidRDefault="00077396" w:rsidP="00077396">
      <w:pPr>
        <w:jc w:val="both"/>
        <w:rPr>
          <w:rFonts w:cs="Calibri"/>
        </w:rPr>
      </w:pPr>
      <w:r w:rsidRPr="00420855">
        <w:rPr>
          <w:rFonts w:cs="Calibri"/>
        </w:rPr>
        <w:t>Kvalifikacijsku strukturu Muzeja grada Koprivnice s danom 31.12.202</w:t>
      </w:r>
      <w:r>
        <w:rPr>
          <w:rFonts w:cs="Calibri"/>
        </w:rPr>
        <w:t>4</w:t>
      </w:r>
      <w:r w:rsidRPr="00420855">
        <w:rPr>
          <w:rFonts w:cs="Calibri"/>
        </w:rPr>
        <w:t>. godine čini 1</w:t>
      </w:r>
      <w:r>
        <w:rPr>
          <w:rFonts w:cs="Calibri"/>
        </w:rPr>
        <w:t>5</w:t>
      </w:r>
      <w:r w:rsidRPr="00420855">
        <w:rPr>
          <w:rFonts w:cs="Calibri"/>
        </w:rPr>
        <w:t xml:space="preserve"> zaposlenih osoba, od toga 2 radnika sa niskom stručnom spremom na poslovima čišćenja, 3 radnika sa srednjom stručnom spremom (2 muzejska tehničara, domar-održavatelj objekata), </w:t>
      </w:r>
      <w:r>
        <w:rPr>
          <w:rFonts w:cs="Calibri"/>
        </w:rPr>
        <w:t>9</w:t>
      </w:r>
      <w:r w:rsidRPr="00420855">
        <w:rPr>
          <w:rFonts w:cs="Calibri"/>
        </w:rPr>
        <w:t xml:space="preserve"> radnika sa visokom stručnom spremom (</w:t>
      </w:r>
      <w:r>
        <w:rPr>
          <w:rFonts w:cs="Calibri"/>
        </w:rPr>
        <w:t>4</w:t>
      </w:r>
      <w:r w:rsidRPr="00420855">
        <w:rPr>
          <w:rFonts w:cs="Calibri"/>
        </w:rPr>
        <w:t xml:space="preserve"> viša kustosa, 1 viši kustos dokumentarist, 1</w:t>
      </w:r>
      <w:r>
        <w:rPr>
          <w:rFonts w:cs="Calibri"/>
        </w:rPr>
        <w:t xml:space="preserve"> viši</w:t>
      </w:r>
      <w:r w:rsidRPr="00420855">
        <w:rPr>
          <w:rFonts w:cs="Calibri"/>
        </w:rPr>
        <w:t xml:space="preserve"> kustos pedagog, 1 knjižničar, 1 stručni suradnik za računovodstven</w:t>
      </w:r>
      <w:r>
        <w:rPr>
          <w:rFonts w:cs="Calibri"/>
        </w:rPr>
        <w:t>e</w:t>
      </w:r>
      <w:r w:rsidRPr="00420855">
        <w:rPr>
          <w:rFonts w:cs="Calibri"/>
        </w:rPr>
        <w:t xml:space="preserve"> poslove</w:t>
      </w:r>
      <w:r>
        <w:rPr>
          <w:rFonts w:cs="Calibri"/>
        </w:rPr>
        <w:t>, 1 stručni suradnik za opće, upravne i fin. poslove</w:t>
      </w:r>
      <w:r w:rsidRPr="00420855">
        <w:rPr>
          <w:rFonts w:cs="Calibri"/>
        </w:rPr>
        <w:t xml:space="preserve">) te ravnatelj ustanove, </w:t>
      </w:r>
      <w:r>
        <w:rPr>
          <w:rFonts w:cs="Calibri"/>
        </w:rPr>
        <w:t>viši kustos</w:t>
      </w:r>
      <w:r w:rsidRPr="00420855">
        <w:rPr>
          <w:rFonts w:cs="Calibri"/>
        </w:rPr>
        <w:t>. Osim 1</w:t>
      </w:r>
      <w:r>
        <w:rPr>
          <w:rFonts w:cs="Calibri"/>
        </w:rPr>
        <w:t>5</w:t>
      </w:r>
      <w:r w:rsidRPr="00420855">
        <w:rPr>
          <w:rFonts w:cs="Calibri"/>
        </w:rPr>
        <w:t xml:space="preserve"> zaposlenih radnika, u ustanovi su tijekom godine korištene usluge vanjskih suradnika na temelju ugovornih obveza po drugom dohotku za realizaciju pojedinih programskih aktivnosti.</w:t>
      </w:r>
    </w:p>
    <w:p w14:paraId="40CECE43" w14:textId="77777777" w:rsidR="00077396" w:rsidRPr="00420855" w:rsidRDefault="00077396" w:rsidP="00077396">
      <w:pPr>
        <w:jc w:val="both"/>
        <w:rPr>
          <w:i/>
        </w:rPr>
      </w:pPr>
    </w:p>
    <w:p w14:paraId="58CBBDED" w14:textId="77777777" w:rsidR="00077396" w:rsidRPr="00420855" w:rsidRDefault="00077396" w:rsidP="00077396">
      <w:pPr>
        <w:jc w:val="both"/>
        <w:rPr>
          <w:i/>
        </w:rPr>
      </w:pPr>
      <w:r w:rsidRPr="00420855">
        <w:rPr>
          <w:i/>
        </w:rPr>
        <w:t>Grafički prikaz 1: Struktura zaposlenih na dan 31.12.202</w:t>
      </w:r>
      <w:r>
        <w:rPr>
          <w:i/>
        </w:rPr>
        <w:t>4</w:t>
      </w:r>
      <w:r w:rsidRPr="00420855">
        <w:rPr>
          <w:i/>
        </w:rPr>
        <w:t>. g.</w:t>
      </w:r>
    </w:p>
    <w:p w14:paraId="7B543CAC" w14:textId="77777777" w:rsidR="00B922B3" w:rsidRPr="00B922B3" w:rsidRDefault="00B922B3" w:rsidP="00B922B3">
      <w:pPr>
        <w:widowControl/>
        <w:jc w:val="both"/>
        <w:rPr>
          <w:rFonts w:eastAsia="Calibri" w:cs="Times New Roman"/>
          <w:i/>
          <w:lang w:val="hr-HR"/>
        </w:rPr>
      </w:pPr>
    </w:p>
    <w:p w14:paraId="69A88EA3" w14:textId="103E15BD" w:rsidR="00B922B3" w:rsidRPr="00B922B3" w:rsidRDefault="00077396" w:rsidP="00B922B3">
      <w:pPr>
        <w:widowControl/>
        <w:jc w:val="center"/>
        <w:rPr>
          <w:rFonts w:eastAsia="Calibri" w:cs="Times New Roman"/>
          <w:i/>
          <w:lang w:val="hr-HR"/>
        </w:rPr>
      </w:pPr>
      <w:r>
        <w:rPr>
          <w:rFonts w:eastAsia="Calibri" w:cs="Times New Roman"/>
          <w:i/>
          <w:noProof/>
          <w:lang w:val="hr-HR" w:eastAsia="hr-HR"/>
        </w:rPr>
        <w:drawing>
          <wp:inline distT="0" distB="0" distL="0" distR="0" wp14:anchorId="29150943" wp14:editId="1C8AB492">
            <wp:extent cx="4919980" cy="271272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19980" cy="2712720"/>
                    </a:xfrm>
                    <a:prstGeom prst="rect">
                      <a:avLst/>
                    </a:prstGeom>
                    <a:noFill/>
                  </pic:spPr>
                </pic:pic>
              </a:graphicData>
            </a:graphic>
          </wp:inline>
        </w:drawing>
      </w:r>
    </w:p>
    <w:p w14:paraId="027502AC" w14:textId="77777777" w:rsidR="00B922B3" w:rsidRPr="00B922B3" w:rsidRDefault="00B922B3" w:rsidP="00B922B3">
      <w:pPr>
        <w:widowControl/>
        <w:rPr>
          <w:rFonts w:eastAsia="Calibri" w:cs="Calibri"/>
          <w:b/>
          <w:i/>
          <w:lang w:val="hr-HR"/>
        </w:rPr>
      </w:pPr>
    </w:p>
    <w:p w14:paraId="5C3BAE3B" w14:textId="77777777" w:rsidR="00E6519B" w:rsidRPr="00550310" w:rsidRDefault="00E6519B" w:rsidP="00AE0D14">
      <w:pPr>
        <w:pStyle w:val="Tijeloteksta"/>
        <w:spacing w:before="1"/>
        <w:ind w:right="96"/>
        <w:rPr>
          <w:rFonts w:cs="Times New Roman"/>
          <w:lang w:val="hr-HR"/>
        </w:rPr>
      </w:pPr>
    </w:p>
    <w:p w14:paraId="1899FC29" w14:textId="77777777" w:rsidR="00F8266F" w:rsidRPr="00550310" w:rsidRDefault="00E23955" w:rsidP="006A78F3">
      <w:pPr>
        <w:pStyle w:val="Naslov3"/>
        <w:spacing w:line="240" w:lineRule="auto"/>
        <w:ind w:left="0" w:right="96"/>
        <w:rPr>
          <w:rFonts w:cs="Times New Roman"/>
          <w:lang w:val="hr-HR"/>
        </w:rPr>
      </w:pPr>
      <w:r w:rsidRPr="00550310">
        <w:rPr>
          <w:rFonts w:cs="Times New Roman"/>
          <w:lang w:val="hr-HR"/>
        </w:rPr>
        <w:t>Cilj programa Očuvanje</w:t>
      </w:r>
      <w:r w:rsidR="00090C08" w:rsidRPr="00550310">
        <w:rPr>
          <w:rFonts w:cs="Times New Roman"/>
          <w:lang w:val="hr-HR"/>
        </w:rPr>
        <w:t xml:space="preserve"> kulturne baštine</w:t>
      </w:r>
    </w:p>
    <w:p w14:paraId="53EDFA77" w14:textId="7508D805" w:rsidR="00222E89" w:rsidRPr="00550310" w:rsidRDefault="00090C08" w:rsidP="006A78F3">
      <w:pPr>
        <w:pStyle w:val="Tijeloteksta"/>
        <w:ind w:right="96"/>
        <w:jc w:val="both"/>
        <w:rPr>
          <w:rFonts w:cs="Times New Roman"/>
          <w:lang w:val="hr-HR"/>
        </w:rPr>
      </w:pPr>
      <w:r w:rsidRPr="00550310">
        <w:rPr>
          <w:rFonts w:cs="Times New Roman"/>
          <w:lang w:val="hr-HR"/>
        </w:rPr>
        <w:t>Cilj</w:t>
      </w:r>
      <w:r w:rsidRPr="00550310">
        <w:rPr>
          <w:rFonts w:cs="Times New Roman"/>
          <w:spacing w:val="-9"/>
          <w:lang w:val="hr-HR"/>
        </w:rPr>
        <w:t xml:space="preserve"> </w:t>
      </w:r>
      <w:r w:rsidRPr="00550310">
        <w:rPr>
          <w:rFonts w:cs="Times New Roman"/>
          <w:lang w:val="hr-HR"/>
        </w:rPr>
        <w:t>programa</w:t>
      </w:r>
      <w:r w:rsidRPr="00550310">
        <w:rPr>
          <w:rFonts w:cs="Times New Roman"/>
          <w:spacing w:val="-9"/>
          <w:lang w:val="hr-HR"/>
        </w:rPr>
        <w:t xml:space="preserve"> </w:t>
      </w:r>
      <w:r w:rsidR="00E23955" w:rsidRPr="00550310">
        <w:rPr>
          <w:rFonts w:cs="Times New Roman"/>
          <w:lang w:val="hr-HR"/>
        </w:rPr>
        <w:t xml:space="preserve">Očuvanje </w:t>
      </w:r>
      <w:r w:rsidRPr="00550310">
        <w:rPr>
          <w:rFonts w:cs="Times New Roman"/>
          <w:lang w:val="hr-HR"/>
        </w:rPr>
        <w:t>kulturne</w:t>
      </w:r>
      <w:r w:rsidRPr="00550310">
        <w:rPr>
          <w:rFonts w:cs="Times New Roman"/>
          <w:spacing w:val="-9"/>
          <w:lang w:val="hr-HR"/>
        </w:rPr>
        <w:t xml:space="preserve"> </w:t>
      </w:r>
      <w:r w:rsidRPr="00550310">
        <w:rPr>
          <w:rFonts w:cs="Times New Roman"/>
          <w:lang w:val="hr-HR"/>
        </w:rPr>
        <w:t>baštine</w:t>
      </w:r>
      <w:r w:rsidRPr="00550310">
        <w:rPr>
          <w:rFonts w:cs="Times New Roman"/>
          <w:spacing w:val="-9"/>
          <w:lang w:val="hr-HR"/>
        </w:rPr>
        <w:t xml:space="preserve"> </w:t>
      </w:r>
      <w:r w:rsidRPr="00550310">
        <w:rPr>
          <w:rFonts w:cs="Times New Roman"/>
          <w:lang w:val="hr-HR"/>
        </w:rPr>
        <w:t>jest</w:t>
      </w:r>
      <w:r w:rsidRPr="00550310">
        <w:rPr>
          <w:rFonts w:cs="Times New Roman"/>
          <w:spacing w:val="-7"/>
          <w:lang w:val="hr-HR"/>
        </w:rPr>
        <w:t xml:space="preserve"> </w:t>
      </w:r>
      <w:r w:rsidRPr="00550310">
        <w:rPr>
          <w:rFonts w:cs="Times New Roman"/>
          <w:lang w:val="hr-HR"/>
        </w:rPr>
        <w:t>očuvanje</w:t>
      </w:r>
      <w:r w:rsidRPr="00550310">
        <w:rPr>
          <w:rFonts w:cs="Times New Roman"/>
          <w:spacing w:val="-9"/>
          <w:lang w:val="hr-HR"/>
        </w:rPr>
        <w:t xml:space="preserve"> </w:t>
      </w:r>
      <w:r w:rsidRPr="00550310">
        <w:rPr>
          <w:rFonts w:cs="Times New Roman"/>
          <w:lang w:val="hr-HR"/>
        </w:rPr>
        <w:t>građevinskih</w:t>
      </w:r>
      <w:r w:rsidRPr="00550310">
        <w:rPr>
          <w:rFonts w:cs="Times New Roman"/>
          <w:spacing w:val="-9"/>
          <w:lang w:val="hr-HR"/>
        </w:rPr>
        <w:t xml:space="preserve"> </w:t>
      </w:r>
      <w:r w:rsidRPr="00550310">
        <w:rPr>
          <w:rFonts w:cs="Times New Roman"/>
          <w:lang w:val="hr-HR"/>
        </w:rPr>
        <w:t>objekata,</w:t>
      </w:r>
      <w:r w:rsidRPr="00550310">
        <w:rPr>
          <w:rFonts w:cs="Times New Roman"/>
          <w:spacing w:val="-9"/>
          <w:lang w:val="hr-HR"/>
        </w:rPr>
        <w:t xml:space="preserve"> </w:t>
      </w:r>
      <w:r w:rsidRPr="00550310">
        <w:rPr>
          <w:rFonts w:cs="Times New Roman"/>
          <w:lang w:val="hr-HR"/>
        </w:rPr>
        <w:t>spomenika</w:t>
      </w:r>
      <w:r w:rsidRPr="00550310">
        <w:rPr>
          <w:rFonts w:cs="Times New Roman"/>
          <w:spacing w:val="-9"/>
          <w:lang w:val="hr-HR"/>
        </w:rPr>
        <w:t xml:space="preserve"> </w:t>
      </w:r>
      <w:r w:rsidRPr="00550310">
        <w:rPr>
          <w:rFonts w:cs="Times New Roman"/>
          <w:lang w:val="hr-HR"/>
        </w:rPr>
        <w:t>kulture,</w:t>
      </w:r>
      <w:r w:rsidRPr="00550310">
        <w:rPr>
          <w:rFonts w:cs="Times New Roman"/>
          <w:spacing w:val="-9"/>
          <w:lang w:val="hr-HR"/>
        </w:rPr>
        <w:t xml:space="preserve"> </w:t>
      </w:r>
      <w:r w:rsidRPr="00550310">
        <w:rPr>
          <w:rFonts w:cs="Times New Roman"/>
          <w:lang w:val="hr-HR"/>
        </w:rPr>
        <w:t>zaštita</w:t>
      </w:r>
      <w:r w:rsidRPr="00550310">
        <w:rPr>
          <w:rFonts w:cs="Times New Roman"/>
          <w:spacing w:val="-9"/>
          <w:lang w:val="hr-HR"/>
        </w:rPr>
        <w:t xml:space="preserve"> </w:t>
      </w:r>
      <w:r w:rsidRPr="00550310">
        <w:rPr>
          <w:rFonts w:cs="Times New Roman"/>
          <w:lang w:val="hr-HR"/>
        </w:rPr>
        <w:t>i</w:t>
      </w:r>
      <w:r w:rsidRPr="00550310">
        <w:rPr>
          <w:rFonts w:cs="Times New Roman"/>
          <w:spacing w:val="-9"/>
          <w:lang w:val="hr-HR"/>
        </w:rPr>
        <w:t xml:space="preserve"> </w:t>
      </w:r>
      <w:r w:rsidRPr="00550310">
        <w:rPr>
          <w:rFonts w:cs="Times New Roman"/>
          <w:lang w:val="hr-HR"/>
        </w:rPr>
        <w:t xml:space="preserve">očuvanje muzejskih predmeta i građe, arheoloških lokaliteta i zaštićenih objekata kako bi bili </w:t>
      </w:r>
      <w:r w:rsidR="00355E31" w:rsidRPr="00550310">
        <w:rPr>
          <w:rFonts w:cs="Times New Roman"/>
          <w:lang w:val="hr-HR"/>
        </w:rPr>
        <w:t>reprezentativni i dostupni</w:t>
      </w:r>
      <w:r w:rsidRPr="00550310">
        <w:rPr>
          <w:rFonts w:cs="Times New Roman"/>
          <w:lang w:val="hr-HR"/>
        </w:rPr>
        <w:t xml:space="preserve"> korisnicima Muzeja te njihovo stavljanje u muzejsku i izložbenu funkciju, poticanje i razvijanje, očuvanje i obnavljanje pozitivnih vrijednosti tradicionalnog načina života te isti uklopiti u suvremeni način života (govor, jezik, tradicionalna jela i običaji, glazba), poticanje suradnje i povećanje komunikacije između zainteresirane stručne javnosti,</w:t>
      </w:r>
      <w:r w:rsidRPr="00550310">
        <w:rPr>
          <w:rFonts w:cs="Times New Roman"/>
          <w:spacing w:val="-9"/>
          <w:lang w:val="hr-HR"/>
        </w:rPr>
        <w:t xml:space="preserve"> </w:t>
      </w:r>
      <w:r w:rsidRPr="00550310">
        <w:rPr>
          <w:rFonts w:cs="Times New Roman"/>
          <w:lang w:val="hr-HR"/>
        </w:rPr>
        <w:t>predškolskih</w:t>
      </w:r>
      <w:r w:rsidRPr="00550310">
        <w:rPr>
          <w:rFonts w:cs="Times New Roman"/>
          <w:spacing w:val="-9"/>
          <w:lang w:val="hr-HR"/>
        </w:rPr>
        <w:t xml:space="preserve"> </w:t>
      </w:r>
      <w:r w:rsidRPr="00550310">
        <w:rPr>
          <w:rFonts w:cs="Times New Roman"/>
          <w:lang w:val="hr-HR"/>
        </w:rPr>
        <w:t>i</w:t>
      </w:r>
      <w:r w:rsidRPr="00550310">
        <w:rPr>
          <w:rFonts w:cs="Times New Roman"/>
          <w:spacing w:val="-11"/>
          <w:lang w:val="hr-HR"/>
        </w:rPr>
        <w:t xml:space="preserve"> </w:t>
      </w:r>
      <w:r w:rsidRPr="00550310">
        <w:rPr>
          <w:rFonts w:cs="Times New Roman"/>
          <w:lang w:val="hr-HR"/>
        </w:rPr>
        <w:t>školskih</w:t>
      </w:r>
      <w:r w:rsidRPr="00550310">
        <w:rPr>
          <w:rFonts w:cs="Times New Roman"/>
          <w:spacing w:val="-9"/>
          <w:lang w:val="hr-HR"/>
        </w:rPr>
        <w:t xml:space="preserve"> </w:t>
      </w:r>
      <w:r w:rsidRPr="00550310">
        <w:rPr>
          <w:rFonts w:cs="Times New Roman"/>
          <w:lang w:val="hr-HR"/>
        </w:rPr>
        <w:t>korisnika,</w:t>
      </w:r>
      <w:r w:rsidRPr="00550310">
        <w:rPr>
          <w:rFonts w:cs="Times New Roman"/>
          <w:spacing w:val="-12"/>
          <w:lang w:val="hr-HR"/>
        </w:rPr>
        <w:t xml:space="preserve"> </w:t>
      </w:r>
      <w:r w:rsidRPr="00550310">
        <w:rPr>
          <w:rFonts w:cs="Times New Roman"/>
          <w:lang w:val="hr-HR"/>
        </w:rPr>
        <w:t>studenata</w:t>
      </w:r>
      <w:r w:rsidRPr="00550310">
        <w:rPr>
          <w:rFonts w:cs="Times New Roman"/>
          <w:spacing w:val="-9"/>
          <w:lang w:val="hr-HR"/>
        </w:rPr>
        <w:t xml:space="preserve"> </w:t>
      </w:r>
      <w:r w:rsidRPr="00550310">
        <w:rPr>
          <w:rFonts w:cs="Times New Roman"/>
          <w:lang w:val="hr-HR"/>
        </w:rPr>
        <w:t>i</w:t>
      </w:r>
      <w:r w:rsidRPr="00550310">
        <w:rPr>
          <w:rFonts w:cs="Times New Roman"/>
          <w:spacing w:val="-9"/>
          <w:lang w:val="hr-HR"/>
        </w:rPr>
        <w:t xml:space="preserve"> </w:t>
      </w:r>
      <w:r w:rsidRPr="00550310">
        <w:rPr>
          <w:rFonts w:cs="Times New Roman"/>
          <w:lang w:val="hr-HR"/>
        </w:rPr>
        <w:t>građanstva,</w:t>
      </w:r>
      <w:r w:rsidRPr="00550310">
        <w:rPr>
          <w:rFonts w:cs="Times New Roman"/>
          <w:spacing w:val="-9"/>
          <w:lang w:val="hr-HR"/>
        </w:rPr>
        <w:t xml:space="preserve"> </w:t>
      </w:r>
      <w:r w:rsidRPr="00550310">
        <w:rPr>
          <w:rFonts w:cs="Times New Roman"/>
          <w:lang w:val="hr-HR"/>
        </w:rPr>
        <w:t>poticanje</w:t>
      </w:r>
      <w:r w:rsidRPr="00550310">
        <w:rPr>
          <w:rFonts w:cs="Times New Roman"/>
          <w:spacing w:val="-9"/>
          <w:lang w:val="hr-HR"/>
        </w:rPr>
        <w:t xml:space="preserve"> </w:t>
      </w:r>
      <w:r w:rsidRPr="00550310">
        <w:rPr>
          <w:rFonts w:cs="Times New Roman"/>
          <w:lang w:val="hr-HR"/>
        </w:rPr>
        <w:t>razvoja</w:t>
      </w:r>
      <w:r w:rsidRPr="00550310">
        <w:rPr>
          <w:rFonts w:cs="Times New Roman"/>
          <w:spacing w:val="-9"/>
          <w:lang w:val="hr-HR"/>
        </w:rPr>
        <w:t xml:space="preserve"> </w:t>
      </w:r>
      <w:r w:rsidRPr="00550310">
        <w:rPr>
          <w:rFonts w:cs="Times New Roman"/>
          <w:lang w:val="hr-HR"/>
        </w:rPr>
        <w:t>nakladničke</w:t>
      </w:r>
      <w:r w:rsidRPr="00550310">
        <w:rPr>
          <w:rFonts w:cs="Times New Roman"/>
          <w:spacing w:val="-9"/>
          <w:lang w:val="hr-HR"/>
        </w:rPr>
        <w:t xml:space="preserve"> </w:t>
      </w:r>
      <w:r w:rsidRPr="00550310">
        <w:rPr>
          <w:rFonts w:cs="Times New Roman"/>
          <w:lang w:val="hr-HR"/>
        </w:rPr>
        <w:t>djelatnosti</w:t>
      </w:r>
      <w:r w:rsidRPr="00550310">
        <w:rPr>
          <w:rFonts w:cs="Times New Roman"/>
          <w:spacing w:val="-9"/>
          <w:lang w:val="hr-HR"/>
        </w:rPr>
        <w:t xml:space="preserve"> </w:t>
      </w:r>
      <w:r w:rsidRPr="00550310">
        <w:rPr>
          <w:rFonts w:cs="Times New Roman"/>
          <w:lang w:val="hr-HR"/>
        </w:rPr>
        <w:t>s</w:t>
      </w:r>
      <w:r w:rsidRPr="00550310">
        <w:rPr>
          <w:rFonts w:cs="Times New Roman"/>
          <w:spacing w:val="-9"/>
          <w:lang w:val="hr-HR"/>
        </w:rPr>
        <w:t xml:space="preserve"> </w:t>
      </w:r>
      <w:r w:rsidRPr="00550310">
        <w:rPr>
          <w:rFonts w:cs="Times New Roman"/>
          <w:lang w:val="hr-HR"/>
        </w:rPr>
        <w:t>ciljem informiranja šire javnosti, stručne javnosti i korisnika Muzeja o kulturnoj djelatnosti ustanove, poticanje suradnje između inih inst</w:t>
      </w:r>
      <w:r w:rsidR="00077396">
        <w:rPr>
          <w:rFonts w:cs="Times New Roman"/>
          <w:lang w:val="hr-HR"/>
        </w:rPr>
        <w:t>itucija</w:t>
      </w:r>
      <w:r w:rsidRPr="00550310">
        <w:rPr>
          <w:rFonts w:cs="Times New Roman"/>
          <w:lang w:val="hr-HR"/>
        </w:rPr>
        <w:t xml:space="preserve"> i ulaganje u stručno znanje zaposlenika i napredovanje u primjeni novih</w:t>
      </w:r>
      <w:r w:rsidRPr="00550310">
        <w:rPr>
          <w:rFonts w:cs="Times New Roman"/>
          <w:spacing w:val="-6"/>
          <w:lang w:val="hr-HR"/>
        </w:rPr>
        <w:t xml:space="preserve"> </w:t>
      </w:r>
      <w:r w:rsidRPr="00550310">
        <w:rPr>
          <w:rFonts w:cs="Times New Roman"/>
          <w:lang w:val="hr-HR"/>
        </w:rPr>
        <w:t>tehnologija</w:t>
      </w:r>
      <w:r w:rsidR="00420CE0" w:rsidRPr="00550310">
        <w:rPr>
          <w:rFonts w:cs="Times New Roman"/>
          <w:lang w:val="hr-HR"/>
        </w:rPr>
        <w:t>.</w:t>
      </w:r>
    </w:p>
    <w:p w14:paraId="367E7D42" w14:textId="77777777" w:rsidR="00420CE0" w:rsidRPr="00550310" w:rsidRDefault="00420CE0" w:rsidP="006A78F3">
      <w:pPr>
        <w:pStyle w:val="Tijeloteksta"/>
        <w:ind w:right="96"/>
        <w:jc w:val="both"/>
        <w:rPr>
          <w:rFonts w:cs="Times New Roman"/>
          <w:lang w:val="hr-HR"/>
        </w:rPr>
      </w:pPr>
    </w:p>
    <w:p w14:paraId="4257F247" w14:textId="0B497643" w:rsidR="00C579A5" w:rsidRPr="00550310" w:rsidRDefault="00222E89" w:rsidP="006A78F3">
      <w:pPr>
        <w:pStyle w:val="Tijeloteksta"/>
        <w:ind w:right="96"/>
        <w:jc w:val="both"/>
        <w:rPr>
          <w:rFonts w:cs="Times New Roman"/>
          <w:b/>
          <w:bCs/>
          <w:i/>
          <w:lang w:val="hr-HR"/>
        </w:rPr>
      </w:pPr>
      <w:r w:rsidRPr="00550310">
        <w:rPr>
          <w:rFonts w:cs="Times New Roman"/>
          <w:b/>
          <w:bCs/>
          <w:i/>
          <w:lang w:val="hr-HR"/>
        </w:rPr>
        <w:t>OPĆI DIO</w:t>
      </w:r>
    </w:p>
    <w:p w14:paraId="42F65F04" w14:textId="168A028D" w:rsidR="00EC42E0" w:rsidRPr="00550310" w:rsidRDefault="00EC42E0" w:rsidP="006A78F3">
      <w:pPr>
        <w:pStyle w:val="Naslov3"/>
        <w:spacing w:before="58" w:line="240" w:lineRule="auto"/>
        <w:ind w:left="0" w:right="96"/>
        <w:rPr>
          <w:rFonts w:cs="Times New Roman"/>
          <w:lang w:val="hr-HR"/>
        </w:rPr>
      </w:pPr>
      <w:r w:rsidRPr="00550310">
        <w:rPr>
          <w:rFonts w:cs="Times New Roman"/>
          <w:lang w:val="hr-HR"/>
        </w:rPr>
        <w:t>Obrazloženje izvršenja programa i aktivnosti Fin</w:t>
      </w:r>
      <w:r w:rsidR="00ED3707" w:rsidRPr="00550310">
        <w:rPr>
          <w:rFonts w:cs="Times New Roman"/>
          <w:lang w:val="hr-HR"/>
        </w:rPr>
        <w:t>ancijskog plana ustanove za 20</w:t>
      </w:r>
      <w:r w:rsidR="00C44DA6">
        <w:rPr>
          <w:rFonts w:cs="Times New Roman"/>
          <w:lang w:val="hr-HR"/>
        </w:rPr>
        <w:t>2</w:t>
      </w:r>
      <w:r w:rsidR="00077396">
        <w:rPr>
          <w:rFonts w:cs="Times New Roman"/>
          <w:lang w:val="hr-HR"/>
        </w:rPr>
        <w:t>4</w:t>
      </w:r>
      <w:r w:rsidRPr="00550310">
        <w:rPr>
          <w:rFonts w:cs="Times New Roman"/>
          <w:lang w:val="hr-HR"/>
        </w:rPr>
        <w:t>. godinu</w:t>
      </w:r>
    </w:p>
    <w:p w14:paraId="0E3336FD" w14:textId="77777777" w:rsidR="00077396" w:rsidRPr="00420855" w:rsidRDefault="00077396" w:rsidP="00077396">
      <w:pPr>
        <w:pStyle w:val="Tijeloteksta"/>
        <w:ind w:right="96"/>
        <w:jc w:val="both"/>
        <w:rPr>
          <w:bCs/>
        </w:rPr>
      </w:pPr>
      <w:r w:rsidRPr="00420855">
        <w:rPr>
          <w:bCs/>
          <w:lang w:val="hr-HR"/>
        </w:rPr>
        <w:t>Planirani program Očuvanje kulturne baštine Muzeja grada Koprivnice za 202</w:t>
      </w:r>
      <w:r>
        <w:rPr>
          <w:bCs/>
          <w:lang w:val="hr-HR"/>
        </w:rPr>
        <w:t>4</w:t>
      </w:r>
      <w:r w:rsidRPr="00420855">
        <w:rPr>
          <w:bCs/>
          <w:lang w:val="hr-HR"/>
        </w:rPr>
        <w:t>. godinu čine redovna djelatnost ustanove, zaštita kulturne baštine, muzejsko-galerijska djelatnost, knjižnična djelatnost i nakladnička djelatnost, te aktivnosti EU projekta „</w:t>
      </w:r>
      <w:r>
        <w:rPr>
          <w:bCs/>
          <w:lang w:val="hr-HR"/>
        </w:rPr>
        <w:t>Energetska obnova zgrade Muzeja grada Koprivnice</w:t>
      </w:r>
      <w:r w:rsidRPr="00420855">
        <w:rPr>
          <w:bCs/>
          <w:lang w:val="hr-HR"/>
        </w:rPr>
        <w:t>. Prvotni Financijski plan ustanove za 202</w:t>
      </w:r>
      <w:r>
        <w:rPr>
          <w:bCs/>
          <w:lang w:val="hr-HR"/>
        </w:rPr>
        <w:t>4</w:t>
      </w:r>
      <w:r w:rsidRPr="00420855">
        <w:rPr>
          <w:bCs/>
          <w:lang w:val="hr-HR"/>
        </w:rPr>
        <w:t xml:space="preserve">. godinu s prijedlogom projekcija za naredno dvogodišnje razdoblje izrađen je uravnoteženjem prihoda i rashoda te iznosi </w:t>
      </w:r>
      <w:r>
        <w:rPr>
          <w:bCs/>
          <w:lang w:val="hr-HR"/>
        </w:rPr>
        <w:t>1.280.189</w:t>
      </w:r>
      <w:r w:rsidRPr="00420855">
        <w:rPr>
          <w:bCs/>
          <w:lang w:val="hr-HR"/>
        </w:rPr>
        <w:t xml:space="preserve">,00 EUR. Tijekom lipnja usvojene su I. Izmjene i dopune kojima je izvršena korekcija stavki Financijskog plana na </w:t>
      </w:r>
      <w:r>
        <w:rPr>
          <w:bCs/>
          <w:lang w:val="hr-HR"/>
        </w:rPr>
        <w:t>više</w:t>
      </w:r>
      <w:r w:rsidRPr="00420855">
        <w:rPr>
          <w:bCs/>
          <w:lang w:val="hr-HR"/>
        </w:rPr>
        <w:t xml:space="preserve"> za </w:t>
      </w:r>
      <w:r>
        <w:rPr>
          <w:bCs/>
          <w:lang w:val="hr-HR"/>
        </w:rPr>
        <w:t>332.425</w:t>
      </w:r>
      <w:r w:rsidRPr="00420855">
        <w:rPr>
          <w:bCs/>
          <w:lang w:val="hr-HR"/>
        </w:rPr>
        <w:t xml:space="preserve">,00 EUR ili </w:t>
      </w:r>
      <w:r>
        <w:rPr>
          <w:bCs/>
          <w:lang w:val="hr-HR"/>
        </w:rPr>
        <w:t>25,81</w:t>
      </w:r>
      <w:r w:rsidRPr="00420855">
        <w:rPr>
          <w:bCs/>
          <w:lang w:val="hr-HR"/>
        </w:rPr>
        <w:t xml:space="preserve">% te je isti usvojen u iznosu </w:t>
      </w:r>
      <w:r>
        <w:rPr>
          <w:bCs/>
          <w:lang w:val="hr-HR"/>
        </w:rPr>
        <w:t>1.620.614</w:t>
      </w:r>
      <w:r w:rsidRPr="00420855">
        <w:rPr>
          <w:bCs/>
          <w:lang w:val="hr-HR"/>
        </w:rPr>
        <w:t xml:space="preserve">,00 EUR uravnoteženjem prihoda i rashoda i s uključenim prenesenim rezultatom poslovanja odnosno viškovima i manjkovima po izvorima financiranja. II. izmjena i dopuna financijskog plana usvojena je u </w:t>
      </w:r>
      <w:r>
        <w:rPr>
          <w:bCs/>
          <w:lang w:val="hr-HR"/>
        </w:rPr>
        <w:t>iznosu od 895.288,00 EUR</w:t>
      </w:r>
      <w:r w:rsidRPr="00420855">
        <w:rPr>
          <w:bCs/>
          <w:lang w:val="hr-HR"/>
        </w:rPr>
        <w:t xml:space="preserve">, a korekcije su na stavkama prihoda i rashoda </w:t>
      </w:r>
      <w:r w:rsidRPr="00420855">
        <w:rPr>
          <w:rFonts w:cs="Times New Roman"/>
          <w:bCs/>
          <w:lang w:val="hr-HR"/>
        </w:rPr>
        <w:t xml:space="preserve">odnosno smanjenje prihoda i stavki rashoda za </w:t>
      </w:r>
      <w:r>
        <w:rPr>
          <w:rFonts w:cs="Times New Roman"/>
          <w:bCs/>
          <w:lang w:val="hr-HR"/>
        </w:rPr>
        <w:t>725.326</w:t>
      </w:r>
      <w:r w:rsidRPr="00420855">
        <w:rPr>
          <w:rFonts w:cs="Times New Roman"/>
          <w:bCs/>
          <w:lang w:val="hr-HR"/>
        </w:rPr>
        <w:t xml:space="preserve">,00 EUR ili za </w:t>
      </w:r>
      <w:r>
        <w:rPr>
          <w:rFonts w:cs="Times New Roman"/>
          <w:bCs/>
          <w:lang w:val="hr-HR"/>
        </w:rPr>
        <w:t>44,76</w:t>
      </w:r>
      <w:r w:rsidRPr="00420855">
        <w:rPr>
          <w:rFonts w:cs="Times New Roman"/>
          <w:bCs/>
          <w:lang w:val="hr-HR"/>
        </w:rPr>
        <w:t xml:space="preserve">%. Prihodi poslovanja prvotno su planirani u iznosu </w:t>
      </w:r>
      <w:r>
        <w:rPr>
          <w:rFonts w:cs="Times New Roman"/>
          <w:bCs/>
          <w:lang w:val="hr-HR"/>
        </w:rPr>
        <w:t>1.280.189</w:t>
      </w:r>
      <w:r w:rsidRPr="00420855">
        <w:rPr>
          <w:rFonts w:cs="Times New Roman"/>
          <w:bCs/>
          <w:lang w:val="hr-HR"/>
        </w:rPr>
        <w:t xml:space="preserve">,00 EUR a posljednjim su izmjenama i dopunama plana </w:t>
      </w:r>
      <w:r w:rsidRPr="00420855">
        <w:rPr>
          <w:rFonts w:cs="Times New Roman"/>
          <w:bCs/>
          <w:lang w:val="hr-HR"/>
        </w:rPr>
        <w:lastRenderedPageBreak/>
        <w:t xml:space="preserve">umanjeni za </w:t>
      </w:r>
      <w:r>
        <w:rPr>
          <w:rFonts w:cs="Times New Roman"/>
          <w:bCs/>
          <w:lang w:val="hr-HR"/>
        </w:rPr>
        <w:t>29,02</w:t>
      </w:r>
      <w:r w:rsidRPr="00420855">
        <w:rPr>
          <w:rFonts w:cs="Times New Roman"/>
          <w:bCs/>
          <w:lang w:val="hr-HR"/>
        </w:rPr>
        <w:t xml:space="preserve">% i predlažu se u iznosu  </w:t>
      </w:r>
      <w:r>
        <w:rPr>
          <w:rFonts w:cs="Times New Roman"/>
          <w:bCs/>
          <w:lang w:val="hr-HR"/>
        </w:rPr>
        <w:t>908.693</w:t>
      </w:r>
      <w:r w:rsidRPr="00420855">
        <w:rPr>
          <w:rFonts w:cs="Times New Roman"/>
          <w:bCs/>
          <w:lang w:val="hr-HR"/>
        </w:rPr>
        <w:t>,00 EUR</w:t>
      </w:r>
      <w:r>
        <w:rPr>
          <w:rFonts w:cs="Times New Roman"/>
          <w:bCs/>
          <w:lang w:val="hr-HR"/>
        </w:rPr>
        <w:t>.</w:t>
      </w:r>
      <w:r w:rsidRPr="00420855">
        <w:rPr>
          <w:rFonts w:cs="Times New Roman"/>
          <w:bCs/>
          <w:lang w:val="hr-HR"/>
        </w:rPr>
        <w:t xml:space="preserve"> </w:t>
      </w:r>
      <w:r>
        <w:rPr>
          <w:rFonts w:cs="Times New Roman"/>
          <w:bCs/>
        </w:rPr>
        <w:t xml:space="preserve">Do smanjenja dolazi najvećim djelom zbog neostvarenih, a planiranih rashoda za projekt energetske obnove zgrade Muzeja grada Koprivnice, te se taj dio neostvarenih rashoda/prihoda Financijskim planom za 2025. godinu planira većim djelom u 2025. godini. Zbog toga izvršena je korekcija iz dva izvora financiranja, </w:t>
      </w:r>
      <w:r w:rsidRPr="00CF66A8">
        <w:rPr>
          <w:rFonts w:cs="Times New Roman"/>
          <w:bCs/>
        </w:rPr>
        <w:t>iz nadležnog je proračuna izvršeno</w:t>
      </w:r>
      <w:r>
        <w:rPr>
          <w:rFonts w:cs="Times New Roman"/>
          <w:bCs/>
        </w:rPr>
        <w:t xml:space="preserve"> smanjenje </w:t>
      </w:r>
      <w:r w:rsidRPr="00CF66A8">
        <w:rPr>
          <w:rFonts w:cs="Times New Roman"/>
          <w:bCs/>
        </w:rPr>
        <w:t xml:space="preserve">za </w:t>
      </w:r>
      <w:r>
        <w:rPr>
          <w:rFonts w:cs="Times New Roman"/>
          <w:bCs/>
        </w:rPr>
        <w:t>368.374,00 EUR</w:t>
      </w:r>
      <w:r w:rsidRPr="00D60EBF">
        <w:rPr>
          <w:rFonts w:cs="Times New Roman"/>
          <w:bCs/>
        </w:rPr>
        <w:t xml:space="preserve"> </w:t>
      </w:r>
      <w:r>
        <w:rPr>
          <w:rFonts w:cs="Times New Roman"/>
          <w:bCs/>
        </w:rPr>
        <w:t>te iz Pomoći iz inozemstava i od subjekata unutar općeg proračuna također je izvršeno smanjenje za 393.457,00 EUR.</w:t>
      </w:r>
    </w:p>
    <w:p w14:paraId="5DD151CA" w14:textId="77777777" w:rsidR="00077396" w:rsidRPr="00420855" w:rsidRDefault="00077396" w:rsidP="00077396">
      <w:pPr>
        <w:jc w:val="both"/>
        <w:rPr>
          <w:rFonts w:cs="Calibri"/>
        </w:rPr>
      </w:pPr>
      <w:r w:rsidRPr="00420855">
        <w:t xml:space="preserve">U odnosu na posljednji usvojeni Financijski plan u iznosu </w:t>
      </w:r>
      <w:r>
        <w:t>895</w:t>
      </w:r>
      <w:r w:rsidRPr="00420855">
        <w:t>.</w:t>
      </w:r>
      <w:r>
        <w:t>288</w:t>
      </w:r>
      <w:r w:rsidRPr="00420855">
        <w:t>,00 EUR izrađeno je godišnje financijsko izvješće ustanove i Izvješće o izvršenju Financijskog plana ustanove za 202</w:t>
      </w:r>
      <w:r>
        <w:t>4</w:t>
      </w:r>
      <w:r w:rsidRPr="00420855">
        <w:t>. godinu.</w:t>
      </w:r>
    </w:p>
    <w:p w14:paraId="423B8FF8" w14:textId="020EF1EB" w:rsidR="00077396" w:rsidRPr="00420855" w:rsidRDefault="00077396" w:rsidP="00077396">
      <w:pPr>
        <w:jc w:val="both"/>
        <w:rPr>
          <w:rFonts w:cs="Calibri"/>
        </w:rPr>
      </w:pPr>
      <w:r w:rsidRPr="00420855">
        <w:t xml:space="preserve">U skladu sa zakonskim odredbama </w:t>
      </w:r>
      <w:r>
        <w:t>u</w:t>
      </w:r>
      <w:r w:rsidRPr="00420855">
        <w:t xml:space="preserve"> nastavku su obrazložene vrijednosno najznačajnije promjene za tekuću godinu u odnosu na isto obračunsko razdoblje prethodne godine.  </w:t>
      </w:r>
    </w:p>
    <w:p w14:paraId="3E60C250" w14:textId="397D1248" w:rsidR="00B52FD4" w:rsidRDefault="00B52FD4" w:rsidP="00B52FD4">
      <w:pPr>
        <w:widowControl/>
        <w:jc w:val="both"/>
        <w:rPr>
          <w:lang w:val="hr-HR"/>
        </w:rPr>
      </w:pPr>
    </w:p>
    <w:p w14:paraId="34528D27" w14:textId="77777777" w:rsidR="006D5A42" w:rsidRDefault="006D5A42" w:rsidP="00B52FD4">
      <w:pPr>
        <w:widowControl/>
        <w:jc w:val="both"/>
        <w:rPr>
          <w:lang w:val="hr-HR"/>
        </w:rPr>
      </w:pPr>
    </w:p>
    <w:p w14:paraId="34CCA89B" w14:textId="77777777" w:rsidR="006D5A42" w:rsidRPr="00B90EF5" w:rsidRDefault="006D5A42" w:rsidP="006D5A42">
      <w:pPr>
        <w:pStyle w:val="Naslov3"/>
        <w:spacing w:before="58" w:line="240" w:lineRule="auto"/>
        <w:ind w:left="0" w:right="96"/>
        <w:rPr>
          <w:rFonts w:cs="Times New Roman"/>
          <w:u w:val="single"/>
          <w:lang w:val="hr-HR"/>
        </w:rPr>
      </w:pPr>
      <w:r w:rsidRPr="00B90EF5">
        <w:rPr>
          <w:rFonts w:cs="Times New Roman"/>
          <w:u w:val="single"/>
          <w:lang w:val="hr-HR"/>
        </w:rPr>
        <w:t xml:space="preserve">Rashodi poslovanja </w:t>
      </w:r>
    </w:p>
    <w:p w14:paraId="114A1D0A" w14:textId="5677D7B6" w:rsidR="009575D7" w:rsidRDefault="009575D7" w:rsidP="00540A83">
      <w:pPr>
        <w:jc w:val="both"/>
        <w:rPr>
          <w:bCs/>
        </w:rPr>
      </w:pPr>
    </w:p>
    <w:p w14:paraId="1407415B" w14:textId="7E5790A1" w:rsidR="002C431E" w:rsidRDefault="00D15631" w:rsidP="004A46C7">
      <w:pPr>
        <w:pStyle w:val="Tijeloteksta"/>
        <w:ind w:right="96"/>
        <w:jc w:val="both"/>
        <w:rPr>
          <w:rFonts w:cs="Times New Roman"/>
          <w:lang w:val="hr-HR"/>
        </w:rPr>
      </w:pPr>
      <w:r>
        <w:rPr>
          <w:rFonts w:cs="Times New Roman"/>
          <w:lang w:val="hr-HR"/>
        </w:rPr>
        <w:t>Sukladno prijedlogu i</w:t>
      </w:r>
      <w:r w:rsidR="00EC42E0" w:rsidRPr="00550310">
        <w:rPr>
          <w:rFonts w:cs="Times New Roman"/>
          <w:lang w:val="hr-HR"/>
        </w:rPr>
        <w:t>zvješć</w:t>
      </w:r>
      <w:r>
        <w:rPr>
          <w:rFonts w:cs="Times New Roman"/>
          <w:lang w:val="hr-HR"/>
        </w:rPr>
        <w:t>a</w:t>
      </w:r>
      <w:r w:rsidR="00EC42E0" w:rsidRPr="00550310">
        <w:rPr>
          <w:rFonts w:cs="Times New Roman"/>
          <w:lang w:val="hr-HR"/>
        </w:rPr>
        <w:t xml:space="preserve"> o izvršenju Fin</w:t>
      </w:r>
      <w:r w:rsidR="008513A1" w:rsidRPr="00550310">
        <w:rPr>
          <w:rFonts w:cs="Times New Roman"/>
          <w:lang w:val="hr-HR"/>
        </w:rPr>
        <w:t>ancijskog plana ustanove za 20</w:t>
      </w:r>
      <w:r w:rsidR="00287E60">
        <w:rPr>
          <w:rFonts w:cs="Times New Roman"/>
          <w:lang w:val="hr-HR"/>
        </w:rPr>
        <w:t>2</w:t>
      </w:r>
      <w:r w:rsidR="004E4CE0">
        <w:rPr>
          <w:rFonts w:cs="Times New Roman"/>
          <w:lang w:val="hr-HR"/>
        </w:rPr>
        <w:t>4</w:t>
      </w:r>
      <w:r w:rsidR="00EC42E0" w:rsidRPr="00550310">
        <w:rPr>
          <w:rFonts w:cs="Times New Roman"/>
          <w:lang w:val="hr-HR"/>
        </w:rPr>
        <w:t xml:space="preserve">. godinu od ukupno planiranih rashoda ostvareno je </w:t>
      </w:r>
      <w:r w:rsidR="004E4CE0">
        <w:rPr>
          <w:rFonts w:cs="Times New Roman"/>
          <w:lang w:val="hr-HR"/>
        </w:rPr>
        <w:t>77,59</w:t>
      </w:r>
      <w:r w:rsidR="00EC42E0" w:rsidRPr="00550310">
        <w:rPr>
          <w:rFonts w:cs="Times New Roman"/>
          <w:lang w:val="hr-HR"/>
        </w:rPr>
        <w:t xml:space="preserve">% istih u iznosu </w:t>
      </w:r>
      <w:r w:rsidR="004E4CE0">
        <w:rPr>
          <w:rFonts w:cs="Times New Roman"/>
          <w:lang w:val="hr-HR"/>
        </w:rPr>
        <w:t>695.247,57</w:t>
      </w:r>
      <w:r w:rsidR="006D5A42">
        <w:rPr>
          <w:rFonts w:cs="Times New Roman"/>
          <w:lang w:val="hr-HR"/>
        </w:rPr>
        <w:t xml:space="preserve"> EUR</w:t>
      </w:r>
      <w:r w:rsidR="00EC42E0" w:rsidRPr="00550310">
        <w:rPr>
          <w:rFonts w:cs="Times New Roman"/>
          <w:lang w:val="hr-HR"/>
        </w:rPr>
        <w:t xml:space="preserve">. </w:t>
      </w:r>
    </w:p>
    <w:p w14:paraId="6F39EB0B" w14:textId="77777777" w:rsidR="002C431E" w:rsidRDefault="002C431E" w:rsidP="004A46C7">
      <w:pPr>
        <w:pStyle w:val="Tijeloteksta"/>
        <w:ind w:right="96"/>
        <w:jc w:val="both"/>
        <w:rPr>
          <w:rFonts w:cs="Times New Roman"/>
          <w:lang w:val="hr-HR"/>
        </w:rPr>
      </w:pPr>
    </w:p>
    <w:p w14:paraId="3B26B1B5" w14:textId="77777777" w:rsidR="004A4A7A" w:rsidRPr="004A4A7A" w:rsidRDefault="00827574" w:rsidP="004A4A7A">
      <w:pPr>
        <w:widowControl/>
        <w:jc w:val="both"/>
        <w:rPr>
          <w:rFonts w:eastAsia="Times New Roman" w:cs="Arial"/>
          <w:lang w:eastAsia="hr-HR"/>
        </w:rPr>
      </w:pPr>
      <w:r w:rsidRPr="004A4A7A">
        <w:rPr>
          <w:rFonts w:cs="Times New Roman"/>
          <w:b/>
          <w:bCs/>
          <w:lang w:val="hr-HR"/>
        </w:rPr>
        <w:t>R</w:t>
      </w:r>
      <w:r w:rsidR="00863D8E" w:rsidRPr="004A4A7A">
        <w:rPr>
          <w:rFonts w:cs="Times New Roman"/>
          <w:b/>
          <w:bCs/>
          <w:lang w:val="hr-HR"/>
        </w:rPr>
        <w:t>ashod</w:t>
      </w:r>
      <w:r w:rsidRPr="004A4A7A">
        <w:rPr>
          <w:rFonts w:cs="Times New Roman"/>
          <w:b/>
          <w:bCs/>
          <w:lang w:val="hr-HR"/>
        </w:rPr>
        <w:t>i</w:t>
      </w:r>
      <w:r w:rsidR="00863D8E" w:rsidRPr="004A4A7A">
        <w:rPr>
          <w:rFonts w:cs="Times New Roman"/>
          <w:b/>
          <w:bCs/>
          <w:lang w:val="hr-HR"/>
        </w:rPr>
        <w:t xml:space="preserve"> za zaposlene</w:t>
      </w:r>
      <w:r w:rsidR="00287E60" w:rsidRPr="004A4A7A">
        <w:rPr>
          <w:rFonts w:cs="Times New Roman"/>
          <w:b/>
          <w:bCs/>
          <w:lang w:val="hr-HR"/>
        </w:rPr>
        <w:t xml:space="preserve"> (skupina konta 31) </w:t>
      </w:r>
      <w:r w:rsidR="004A4A7A" w:rsidRPr="004A4A7A">
        <w:rPr>
          <w:rFonts w:eastAsia="Times New Roman" w:cs="Arial"/>
          <w:lang w:eastAsia="hr-HR"/>
        </w:rPr>
        <w:t xml:space="preserve">ostvareni su u iznosu 373.779,44 EUR što je za 19,70% više u odnosu na isto izvještajno razdoblje prethodne godine kada su iznosili 300.152,98 EUR. </w:t>
      </w:r>
      <w:r w:rsidR="004A4A7A" w:rsidRPr="004A4A7A">
        <w:rPr>
          <w:spacing w:val="3"/>
        </w:rPr>
        <w:t>Člankom 233. novoga Pravilnika o proračunskom računovodstvu i Računskom planu propisano je da se podskupina računa </w:t>
      </w:r>
      <w:r w:rsidR="004A4A7A" w:rsidRPr="004A4A7A">
        <w:rPr>
          <w:rStyle w:val="Istaknuto"/>
          <w:spacing w:val="3"/>
        </w:rPr>
        <w:t>193 Kontinuirani rashodi budućih razdoblja </w:t>
      </w:r>
      <w:r w:rsidR="004A4A7A" w:rsidRPr="004A4A7A">
        <w:rPr>
          <w:spacing w:val="3"/>
        </w:rPr>
        <w:t xml:space="preserve">ukida te da se s danom 1. siječnja 2025. kontinuirani rashodi budućih razdoblja prenose na odgovarajuće račune razreda 3 Rashodi poslovanja. Zbog toga se plaća za mjesec prosinac više ne knjiži na kontinuirane rashode, već na skupinu rashoda za zaposlene te su nastali rashodi za 13 plaću u 2024. godini. Također je potpisivanjem Dodatka III. Kolektivnom ugovoru za zaposlene u ustanovama kulture Grada Koprivnice povećana osnovica za izračun osnovne mjesečne plaće koji se primjenjuje na izračun plaće za prosinac 2024. godine što je dovelo do značajnog povećanja rashoda za zaposlene. </w:t>
      </w:r>
      <w:r w:rsidR="004A4A7A" w:rsidRPr="004A4A7A">
        <w:rPr>
          <w:rFonts w:eastAsia="Times New Roman" w:cs="Arial"/>
          <w:lang w:eastAsia="hr-HR"/>
        </w:rPr>
        <w:t>Navedeni rashodi odnose se na bruto plaću za 15 radnika.</w:t>
      </w:r>
    </w:p>
    <w:p w14:paraId="567C4AF0" w14:textId="77777777" w:rsidR="004A4A7A" w:rsidRPr="00420855" w:rsidRDefault="004A4A7A" w:rsidP="004A4A7A">
      <w:pPr>
        <w:jc w:val="both"/>
        <w:rPr>
          <w:rFonts w:eastAsia="Times New Roman" w:cs="Arial"/>
          <w:lang w:eastAsia="hr-HR"/>
        </w:rPr>
      </w:pPr>
      <w:r w:rsidRPr="00420855">
        <w:rPr>
          <w:rFonts w:eastAsia="Times New Roman" w:cs="Arial"/>
          <w:lang w:eastAsia="hr-HR"/>
        </w:rPr>
        <w:t xml:space="preserve">Skupina konta ostalih rashoda za zaposlene prikazuje rast za </w:t>
      </w:r>
      <w:r>
        <w:rPr>
          <w:rFonts w:eastAsia="Times New Roman" w:cs="Arial"/>
          <w:lang w:eastAsia="hr-HR"/>
        </w:rPr>
        <w:t>37,71</w:t>
      </w:r>
      <w:r w:rsidRPr="00420855">
        <w:rPr>
          <w:rFonts w:eastAsia="Times New Roman" w:cs="Arial"/>
          <w:lang w:eastAsia="hr-HR"/>
        </w:rPr>
        <w:t xml:space="preserve">% u odnosu na prethodnu godinu zbog iskazanog troška jubilarnih nagrada za </w:t>
      </w:r>
      <w:r>
        <w:rPr>
          <w:rFonts w:eastAsia="Times New Roman" w:cs="Arial"/>
          <w:lang w:eastAsia="hr-HR"/>
        </w:rPr>
        <w:t>troje</w:t>
      </w:r>
      <w:r w:rsidRPr="00420855">
        <w:rPr>
          <w:rFonts w:eastAsia="Times New Roman" w:cs="Arial"/>
          <w:lang w:eastAsia="hr-HR"/>
        </w:rPr>
        <w:t xml:space="preserve"> radnika koji su stekli materijalno pravo u skladu s Kolektivnim ugovorom za zaposlene u ustanovama Grada Koprivnice. Sukladno navedenim rashodima, stavka doprinosa na plaće uvećana </w:t>
      </w:r>
      <w:r>
        <w:rPr>
          <w:rFonts w:eastAsia="Times New Roman" w:cs="Arial"/>
          <w:lang w:eastAsia="hr-HR"/>
        </w:rPr>
        <w:t xml:space="preserve">je </w:t>
      </w:r>
      <w:r w:rsidRPr="00420855">
        <w:rPr>
          <w:rFonts w:eastAsia="Times New Roman" w:cs="Arial"/>
          <w:lang w:eastAsia="hr-HR"/>
        </w:rPr>
        <w:t xml:space="preserve">za </w:t>
      </w:r>
      <w:r>
        <w:rPr>
          <w:rFonts w:eastAsia="Times New Roman" w:cs="Arial"/>
          <w:lang w:eastAsia="hr-HR"/>
        </w:rPr>
        <w:t>17,41</w:t>
      </w:r>
      <w:r w:rsidRPr="00420855">
        <w:rPr>
          <w:rFonts w:eastAsia="Times New Roman" w:cs="Arial"/>
          <w:lang w:eastAsia="hr-HR"/>
        </w:rPr>
        <w:t xml:space="preserve">% i iznosi </w:t>
      </w:r>
      <w:r>
        <w:rPr>
          <w:rFonts w:eastAsia="Times New Roman" w:cs="Arial"/>
          <w:lang w:eastAsia="hr-HR"/>
        </w:rPr>
        <w:t>46.969,19</w:t>
      </w:r>
      <w:r w:rsidRPr="00420855">
        <w:rPr>
          <w:rFonts w:eastAsia="Times New Roman" w:cs="Arial"/>
          <w:lang w:eastAsia="hr-HR"/>
        </w:rPr>
        <w:t xml:space="preserve"> EUR. Temeljem iskazanih financijskih pokazatelja, rashodi za zaposlene čine </w:t>
      </w:r>
      <w:r>
        <w:rPr>
          <w:rFonts w:eastAsia="Times New Roman" w:cs="Arial"/>
          <w:lang w:eastAsia="hr-HR"/>
        </w:rPr>
        <w:t>53</w:t>
      </w:r>
      <w:r w:rsidRPr="00420855">
        <w:rPr>
          <w:rFonts w:eastAsia="Times New Roman" w:cs="Arial"/>
          <w:lang w:eastAsia="hr-HR"/>
        </w:rPr>
        <w:t>,</w:t>
      </w:r>
      <w:r>
        <w:rPr>
          <w:rFonts w:eastAsia="Times New Roman" w:cs="Arial"/>
          <w:lang w:eastAsia="hr-HR"/>
        </w:rPr>
        <w:t>76</w:t>
      </w:r>
      <w:r w:rsidRPr="00420855">
        <w:rPr>
          <w:rFonts w:eastAsia="Times New Roman" w:cs="Arial"/>
          <w:lang w:eastAsia="hr-HR"/>
        </w:rPr>
        <w:t>% ukupno realiziranih rashoda ustanove te su kao i prethodne godine vrijednosno najznačajniji pokazatelj.</w:t>
      </w:r>
    </w:p>
    <w:p w14:paraId="616BF182" w14:textId="2C90695C" w:rsidR="004A46C7" w:rsidRPr="004A46C7" w:rsidRDefault="004A46C7" w:rsidP="004A46C7">
      <w:pPr>
        <w:pStyle w:val="Tijeloteksta"/>
        <w:ind w:right="96"/>
        <w:jc w:val="both"/>
        <w:rPr>
          <w:rFonts w:cs="Times New Roman"/>
          <w:bCs/>
          <w:lang w:val="hr-HR"/>
        </w:rPr>
      </w:pPr>
    </w:p>
    <w:p w14:paraId="051CEDE8" w14:textId="77777777" w:rsidR="004A46C7" w:rsidRPr="00550310" w:rsidRDefault="004A46C7" w:rsidP="004A46C7">
      <w:pPr>
        <w:pStyle w:val="Tijeloteksta"/>
        <w:ind w:right="96"/>
        <w:jc w:val="both"/>
        <w:rPr>
          <w:rFonts w:cs="Times New Roman"/>
          <w:lang w:val="hr-HR"/>
        </w:rPr>
      </w:pPr>
    </w:p>
    <w:p w14:paraId="4873BD83" w14:textId="4D2BCDA6" w:rsidR="002C431E" w:rsidRDefault="006C3DBC" w:rsidP="00070609">
      <w:pPr>
        <w:widowControl/>
        <w:jc w:val="both"/>
        <w:rPr>
          <w:rFonts w:eastAsia="Times New Roman" w:cs="Arial"/>
          <w:lang w:eastAsia="hr-HR"/>
        </w:rPr>
      </w:pPr>
      <w:r w:rsidRPr="00550310">
        <w:rPr>
          <w:rFonts w:cs="Times New Roman"/>
          <w:b/>
          <w:bCs/>
          <w:lang w:val="hr-HR"/>
        </w:rPr>
        <w:t>Materijalni rashodi</w:t>
      </w:r>
      <w:r w:rsidR="002A4DE3">
        <w:rPr>
          <w:rFonts w:cs="Times New Roman"/>
          <w:b/>
          <w:bCs/>
          <w:lang w:val="hr-HR"/>
        </w:rPr>
        <w:t xml:space="preserve"> (skupina konta 32) </w:t>
      </w:r>
      <w:r w:rsidR="00070609">
        <w:rPr>
          <w:rFonts w:eastAsia="Times New Roman" w:cs="Arial"/>
          <w:lang w:eastAsia="hr-HR"/>
        </w:rPr>
        <w:t>ne bilježe značajne promjene, čine 22,33% udjela u ukupnim rashodima, te su uvećani svega za</w:t>
      </w:r>
      <w:r w:rsidR="00070609" w:rsidRPr="00420855">
        <w:rPr>
          <w:rFonts w:eastAsia="Times New Roman" w:cs="Arial"/>
          <w:lang w:eastAsia="hr-HR"/>
        </w:rPr>
        <w:t xml:space="preserve"> </w:t>
      </w:r>
      <w:r w:rsidR="00070609">
        <w:rPr>
          <w:rFonts w:eastAsia="Times New Roman" w:cs="Arial"/>
          <w:lang w:eastAsia="hr-HR"/>
        </w:rPr>
        <w:t>0,75</w:t>
      </w:r>
      <w:r w:rsidR="00070609" w:rsidRPr="00420855">
        <w:rPr>
          <w:rFonts w:eastAsia="Times New Roman" w:cs="Arial"/>
          <w:lang w:eastAsia="hr-HR"/>
        </w:rPr>
        <w:t>% u odnosu na prethodnu godinu i iznose 15</w:t>
      </w:r>
      <w:r w:rsidR="00070609">
        <w:rPr>
          <w:rFonts w:eastAsia="Times New Roman" w:cs="Arial"/>
          <w:lang w:eastAsia="hr-HR"/>
        </w:rPr>
        <w:t>5</w:t>
      </w:r>
      <w:r w:rsidR="00070609" w:rsidRPr="00420855">
        <w:rPr>
          <w:rFonts w:eastAsia="Times New Roman" w:cs="Arial"/>
          <w:lang w:eastAsia="hr-HR"/>
        </w:rPr>
        <w:t>.</w:t>
      </w:r>
      <w:r w:rsidR="00070609">
        <w:rPr>
          <w:rFonts w:eastAsia="Times New Roman" w:cs="Arial"/>
          <w:lang w:eastAsia="hr-HR"/>
        </w:rPr>
        <w:t>251</w:t>
      </w:r>
      <w:r w:rsidR="00070609" w:rsidRPr="00420855">
        <w:rPr>
          <w:rFonts w:eastAsia="Times New Roman" w:cs="Arial"/>
          <w:lang w:eastAsia="hr-HR"/>
        </w:rPr>
        <w:t>,</w:t>
      </w:r>
      <w:r w:rsidR="00070609">
        <w:rPr>
          <w:rFonts w:eastAsia="Times New Roman" w:cs="Arial"/>
          <w:lang w:eastAsia="hr-HR"/>
        </w:rPr>
        <w:t>30</w:t>
      </w:r>
      <w:r w:rsidR="00070609" w:rsidRPr="00420855">
        <w:rPr>
          <w:rFonts w:eastAsia="Times New Roman" w:cs="Arial"/>
          <w:lang w:eastAsia="hr-HR"/>
        </w:rPr>
        <w:t xml:space="preserve"> EUR dok su prethodne godine iznosili </w:t>
      </w:r>
      <w:r w:rsidR="00070609">
        <w:rPr>
          <w:rFonts w:eastAsia="Times New Roman" w:cs="Arial"/>
          <w:lang w:eastAsia="hr-HR"/>
        </w:rPr>
        <w:t>154.094,22</w:t>
      </w:r>
      <w:r w:rsidR="00070609" w:rsidRPr="00420855">
        <w:rPr>
          <w:rFonts w:eastAsia="Times New Roman" w:cs="Arial"/>
          <w:lang w:eastAsia="hr-HR"/>
        </w:rPr>
        <w:t xml:space="preserve"> EUR. Naknade troškova zaposlenima </w:t>
      </w:r>
      <w:r w:rsidR="00070609">
        <w:rPr>
          <w:rFonts w:eastAsia="Times New Roman" w:cs="Arial"/>
          <w:lang w:eastAsia="hr-HR"/>
        </w:rPr>
        <w:t xml:space="preserve">povećane </w:t>
      </w:r>
      <w:r w:rsidR="00070609" w:rsidRPr="00420855">
        <w:rPr>
          <w:rFonts w:eastAsia="Times New Roman" w:cs="Arial"/>
          <w:lang w:eastAsia="hr-HR"/>
        </w:rPr>
        <w:t xml:space="preserve">su u odnosu na prethodnu godinu za </w:t>
      </w:r>
      <w:r w:rsidR="00070609">
        <w:rPr>
          <w:rFonts w:eastAsia="Times New Roman" w:cs="Arial"/>
          <w:lang w:eastAsia="hr-HR"/>
        </w:rPr>
        <w:t>6,43</w:t>
      </w:r>
      <w:r w:rsidR="00070609" w:rsidRPr="00420855">
        <w:rPr>
          <w:rFonts w:eastAsia="Times New Roman" w:cs="Arial"/>
          <w:lang w:eastAsia="hr-HR"/>
        </w:rPr>
        <w:t xml:space="preserve">%, a odnose se na službena putovanja koja su realizirana znatno </w:t>
      </w:r>
      <w:r w:rsidR="00070609">
        <w:rPr>
          <w:rFonts w:eastAsia="Times New Roman" w:cs="Arial"/>
          <w:lang w:eastAsia="hr-HR"/>
        </w:rPr>
        <w:t>više</w:t>
      </w:r>
      <w:r w:rsidR="00070609" w:rsidRPr="00420855">
        <w:rPr>
          <w:rFonts w:eastAsia="Times New Roman" w:cs="Arial"/>
          <w:lang w:eastAsia="hr-HR"/>
        </w:rPr>
        <w:t xml:space="preserve"> u odnosu na prethodnu godinu dok su naknade za prijevoz na posao i s posla blago </w:t>
      </w:r>
      <w:r w:rsidR="00070609">
        <w:rPr>
          <w:rFonts w:eastAsia="Times New Roman" w:cs="Arial"/>
          <w:lang w:eastAsia="hr-HR"/>
        </w:rPr>
        <w:t>smanjeni</w:t>
      </w:r>
      <w:r w:rsidR="00070609" w:rsidRPr="00420855">
        <w:rPr>
          <w:rFonts w:eastAsia="Times New Roman" w:cs="Arial"/>
          <w:lang w:eastAsia="hr-HR"/>
        </w:rPr>
        <w:t xml:space="preserve">. Naknade za stručno usavršavanje zaposlenika za polaganje stručnih ispita i sudjelovanja na seminaru koje su također znatno umanjene jer nije bilo potrebe i zakonske obveze za istima. Rashodi za materijal i energiju su uvećani za </w:t>
      </w:r>
      <w:r w:rsidR="00070609">
        <w:rPr>
          <w:rFonts w:eastAsia="Times New Roman" w:cs="Arial"/>
          <w:lang w:eastAsia="hr-HR"/>
        </w:rPr>
        <w:t>15,27</w:t>
      </w:r>
      <w:r w:rsidR="00070609" w:rsidRPr="00420855">
        <w:rPr>
          <w:rFonts w:eastAsia="Times New Roman" w:cs="Arial"/>
          <w:lang w:eastAsia="hr-HR"/>
        </w:rPr>
        <w:t xml:space="preserve">% u odnosu na isto izvještajno razdoblje prethodne godine i iznose </w:t>
      </w:r>
      <w:r w:rsidR="00070609">
        <w:rPr>
          <w:rFonts w:eastAsia="Times New Roman" w:cs="Arial"/>
          <w:lang w:eastAsia="hr-HR"/>
        </w:rPr>
        <w:t>31.596,21</w:t>
      </w:r>
      <w:r w:rsidR="00070609" w:rsidRPr="00420855">
        <w:rPr>
          <w:rFonts w:eastAsia="Times New Roman" w:cs="Arial"/>
          <w:lang w:eastAsia="hr-HR"/>
        </w:rPr>
        <w:t xml:space="preserve"> EUR. </w:t>
      </w:r>
      <w:r w:rsidR="00070609">
        <w:rPr>
          <w:rFonts w:eastAsia="Times New Roman" w:cs="Arial"/>
          <w:lang w:eastAsia="hr-HR"/>
        </w:rPr>
        <w:t>Uredski materijal i ostali materijalni rashodi uvećani su za 41,25% u odnosu na prethodnu godinu dok ostali rashodi iz skupine 322 ne bilježe značajna odstupanja.</w:t>
      </w:r>
      <w:r w:rsidR="00070609">
        <w:rPr>
          <w:rFonts w:eastAsia="Times New Roman" w:cs="Arial"/>
          <w:color w:val="FF0000"/>
          <w:lang w:eastAsia="hr-HR"/>
        </w:rPr>
        <w:t xml:space="preserve"> </w:t>
      </w:r>
      <w:r w:rsidR="00070609" w:rsidRPr="008714DE">
        <w:rPr>
          <w:rFonts w:eastAsia="Times New Roman" w:cs="Arial"/>
          <w:lang w:eastAsia="hr-HR"/>
        </w:rPr>
        <w:t xml:space="preserve">Stavka rashoda za usluge koji iznose </w:t>
      </w:r>
      <w:r w:rsidR="00070609">
        <w:rPr>
          <w:rFonts w:eastAsia="Times New Roman" w:cs="Arial"/>
          <w:lang w:eastAsia="hr-HR"/>
        </w:rPr>
        <w:t>88.752,12</w:t>
      </w:r>
      <w:r w:rsidR="00070609" w:rsidRPr="008714DE">
        <w:rPr>
          <w:rFonts w:eastAsia="Times New Roman" w:cs="Arial"/>
          <w:lang w:eastAsia="hr-HR"/>
        </w:rPr>
        <w:t xml:space="preserve"> EUR </w:t>
      </w:r>
      <w:r w:rsidR="00070609">
        <w:rPr>
          <w:rFonts w:eastAsia="Times New Roman" w:cs="Arial"/>
          <w:lang w:eastAsia="hr-HR"/>
        </w:rPr>
        <w:t>slična je kao i prethodne godine kada je iznosila 87.964,34 EUR.</w:t>
      </w:r>
      <w:r w:rsidR="00070609" w:rsidRPr="008714DE">
        <w:rPr>
          <w:rFonts w:eastAsia="Times New Roman" w:cs="Arial"/>
          <w:lang w:eastAsia="hr-HR"/>
        </w:rPr>
        <w:t xml:space="preserve"> Većina rashoda za usluge evidentirana je za redovno poslovanje i to za telefon, poštarinu, usluge prijevoza, zakupnine i najamnine objekata koje su realizirane kao i prethodne godine. Ostali nespomenuti rashodi poslovanja bilježe smanjenje za </w:t>
      </w:r>
      <w:r w:rsidR="00070609">
        <w:rPr>
          <w:rFonts w:eastAsia="Times New Roman" w:cs="Arial"/>
          <w:lang w:eastAsia="hr-HR"/>
        </w:rPr>
        <w:t>18,63</w:t>
      </w:r>
      <w:r w:rsidR="00070609" w:rsidRPr="008714DE">
        <w:rPr>
          <w:rFonts w:eastAsia="Times New Roman" w:cs="Arial"/>
          <w:lang w:eastAsia="hr-HR"/>
        </w:rPr>
        <w:t xml:space="preserve">% i iznose </w:t>
      </w:r>
      <w:r w:rsidR="00070609">
        <w:rPr>
          <w:rFonts w:eastAsia="Times New Roman" w:cs="Arial"/>
          <w:lang w:eastAsia="hr-HR"/>
        </w:rPr>
        <w:t>22.850,52</w:t>
      </w:r>
      <w:r w:rsidR="00070609" w:rsidRPr="008714DE">
        <w:rPr>
          <w:rFonts w:eastAsia="Times New Roman" w:cs="Arial"/>
          <w:lang w:eastAsia="hr-HR"/>
        </w:rPr>
        <w:t xml:space="preserve"> EUR, a odnose se na premije osiguranja imovine, članarine i pristojbe, troškove reprezentacije</w:t>
      </w:r>
      <w:r w:rsidR="00070609">
        <w:rPr>
          <w:rFonts w:eastAsia="Times New Roman" w:cs="Arial"/>
          <w:lang w:eastAsia="hr-HR"/>
        </w:rPr>
        <w:t xml:space="preserve">, </w:t>
      </w:r>
      <w:r w:rsidR="00070609" w:rsidRPr="008714DE">
        <w:rPr>
          <w:rFonts w:eastAsia="Times New Roman" w:cs="Arial"/>
          <w:lang w:eastAsia="hr-HR"/>
        </w:rPr>
        <w:t>naknade za rad predstavničk</w:t>
      </w:r>
      <w:r w:rsidR="00070609">
        <w:rPr>
          <w:rFonts w:eastAsia="Times New Roman" w:cs="Arial"/>
          <w:lang w:eastAsia="hr-HR"/>
        </w:rPr>
        <w:t>o</w:t>
      </w:r>
      <w:r w:rsidR="00070609" w:rsidRPr="008714DE">
        <w:rPr>
          <w:rFonts w:eastAsia="Times New Roman" w:cs="Arial"/>
          <w:lang w:eastAsia="hr-HR"/>
        </w:rPr>
        <w:t>m tijelu</w:t>
      </w:r>
      <w:r w:rsidR="00070609">
        <w:rPr>
          <w:rFonts w:eastAsia="Times New Roman" w:cs="Arial"/>
          <w:lang w:eastAsia="hr-HR"/>
        </w:rPr>
        <w:t>, te ostale rashode</w:t>
      </w:r>
      <w:r w:rsidR="00070609" w:rsidRPr="008714DE">
        <w:rPr>
          <w:rFonts w:eastAsia="Times New Roman" w:cs="Arial"/>
          <w:lang w:eastAsia="hr-HR"/>
        </w:rPr>
        <w:t>.</w:t>
      </w:r>
    </w:p>
    <w:p w14:paraId="247D4A13" w14:textId="77777777" w:rsidR="00070609" w:rsidRPr="005B1D96" w:rsidRDefault="00070609" w:rsidP="00070609">
      <w:pPr>
        <w:widowControl/>
        <w:jc w:val="both"/>
        <w:rPr>
          <w:rFonts w:eastAsia="Times New Roman" w:cs="Arial"/>
          <w:color w:val="FF0000"/>
          <w:lang w:eastAsia="hr-HR"/>
        </w:rPr>
      </w:pPr>
    </w:p>
    <w:p w14:paraId="4B70F8D2" w14:textId="25FDFEF1" w:rsidR="00070609" w:rsidRDefault="002C431E" w:rsidP="00070609">
      <w:pPr>
        <w:widowControl/>
        <w:jc w:val="both"/>
        <w:rPr>
          <w:rFonts w:eastAsia="Times New Roman" w:cs="Arial"/>
          <w:lang w:eastAsia="hr-HR"/>
        </w:rPr>
      </w:pPr>
      <w:r>
        <w:rPr>
          <w:rFonts w:eastAsia="Times New Roman" w:cs="Arial"/>
          <w:b/>
          <w:bCs/>
          <w:noProof/>
          <w:lang w:val="hr-HR" w:eastAsia="hr-HR"/>
        </w:rPr>
        <w:t>F</w:t>
      </w:r>
      <w:r w:rsidR="00B42C60" w:rsidRPr="00550310">
        <w:rPr>
          <w:rFonts w:eastAsia="Times New Roman" w:cs="Arial"/>
          <w:b/>
          <w:bCs/>
          <w:noProof/>
          <w:lang w:val="hr-HR" w:eastAsia="hr-HR"/>
        </w:rPr>
        <w:t>inancijski rashodi</w:t>
      </w:r>
      <w:r w:rsidR="00B42C60" w:rsidRPr="00550310">
        <w:rPr>
          <w:rFonts w:eastAsia="Times New Roman" w:cs="Arial"/>
          <w:noProof/>
          <w:lang w:val="hr-HR" w:eastAsia="hr-HR"/>
        </w:rPr>
        <w:t xml:space="preserve"> </w:t>
      </w:r>
      <w:r w:rsidR="002A4DE3">
        <w:rPr>
          <w:rFonts w:cs="Times New Roman"/>
          <w:b/>
          <w:bCs/>
          <w:lang w:val="hr-HR"/>
        </w:rPr>
        <w:t>(skupina konta 34)</w:t>
      </w:r>
      <w:r w:rsidRPr="002C431E">
        <w:rPr>
          <w:rFonts w:cs="Times New Roman"/>
          <w:noProof/>
          <w:lang w:val="hr-HR"/>
        </w:rPr>
        <w:t xml:space="preserve"> </w:t>
      </w:r>
      <w:r w:rsidRPr="00550310">
        <w:rPr>
          <w:rFonts w:cs="Times New Roman"/>
          <w:noProof/>
          <w:lang w:val="hr-HR"/>
        </w:rPr>
        <w:t xml:space="preserve">U </w:t>
      </w:r>
      <w:r w:rsidR="00070609">
        <w:rPr>
          <w:rFonts w:eastAsia="Times New Roman" w:cs="Arial"/>
          <w:noProof/>
          <w:lang w:val="hr-HR" w:eastAsia="hr-HR"/>
        </w:rPr>
        <w:t>2024</w:t>
      </w:r>
      <w:r w:rsidRPr="00550310">
        <w:rPr>
          <w:rFonts w:eastAsia="Times New Roman" w:cs="Arial"/>
          <w:noProof/>
          <w:lang w:val="hr-HR" w:eastAsia="hr-HR"/>
        </w:rPr>
        <w:t xml:space="preserve">. godini </w:t>
      </w:r>
      <w:r w:rsidR="00070609" w:rsidRPr="00420855">
        <w:rPr>
          <w:rFonts w:eastAsia="Times New Roman" w:cs="Arial"/>
          <w:lang w:eastAsia="hr-HR"/>
        </w:rPr>
        <w:t xml:space="preserve">ostvareni su financijski rashodi koji se odnose na bankarske usluge i usluge platnog prometa u iznosu </w:t>
      </w:r>
      <w:r w:rsidR="00070609">
        <w:rPr>
          <w:rFonts w:eastAsia="Times New Roman" w:cs="Arial"/>
          <w:lang w:eastAsia="hr-HR"/>
        </w:rPr>
        <w:t>307,28</w:t>
      </w:r>
      <w:r w:rsidR="00070609" w:rsidRPr="00420855">
        <w:rPr>
          <w:rFonts w:eastAsia="Times New Roman" w:cs="Arial"/>
          <w:lang w:eastAsia="hr-HR"/>
        </w:rPr>
        <w:t xml:space="preserve"> EUR što je </w:t>
      </w:r>
      <w:r w:rsidR="00070609">
        <w:rPr>
          <w:rFonts w:eastAsia="Times New Roman" w:cs="Arial"/>
          <w:lang w:eastAsia="hr-HR"/>
        </w:rPr>
        <w:t>više</w:t>
      </w:r>
      <w:r w:rsidR="00070609" w:rsidRPr="00420855">
        <w:rPr>
          <w:rFonts w:eastAsia="Times New Roman" w:cs="Arial"/>
          <w:lang w:eastAsia="hr-HR"/>
        </w:rPr>
        <w:t xml:space="preserve"> za 67,50% u odnosu na isto izvještajno razdoblje prethodne godine kada su iznosili </w:t>
      </w:r>
      <w:r w:rsidR="00070609">
        <w:rPr>
          <w:rFonts w:eastAsia="Times New Roman" w:cs="Arial"/>
          <w:lang w:eastAsia="hr-HR"/>
        </w:rPr>
        <w:t>99,86</w:t>
      </w:r>
      <w:r w:rsidR="00070609" w:rsidRPr="00420855">
        <w:rPr>
          <w:rFonts w:eastAsia="Times New Roman" w:cs="Arial"/>
          <w:lang w:eastAsia="hr-HR"/>
        </w:rPr>
        <w:t xml:space="preserve"> EUR, a čine 0,0</w:t>
      </w:r>
      <w:r w:rsidR="00070609">
        <w:rPr>
          <w:rFonts w:eastAsia="Times New Roman" w:cs="Arial"/>
          <w:lang w:eastAsia="hr-HR"/>
        </w:rPr>
        <w:t>4</w:t>
      </w:r>
      <w:r w:rsidR="00070609" w:rsidRPr="00420855">
        <w:rPr>
          <w:rFonts w:eastAsia="Times New Roman" w:cs="Arial"/>
          <w:lang w:eastAsia="hr-HR"/>
        </w:rPr>
        <w:t>% ukupno ostvarenih rashoda ustanove.</w:t>
      </w:r>
    </w:p>
    <w:p w14:paraId="1C2A3B85" w14:textId="77777777" w:rsidR="00070609" w:rsidRPr="00420855" w:rsidRDefault="00070609" w:rsidP="00070609">
      <w:pPr>
        <w:widowControl/>
        <w:jc w:val="both"/>
        <w:rPr>
          <w:rFonts w:eastAsia="Times New Roman" w:cs="Arial"/>
          <w:lang w:eastAsia="hr-HR"/>
        </w:rPr>
      </w:pPr>
    </w:p>
    <w:p w14:paraId="359F8245" w14:textId="1CBC2545" w:rsidR="006752EB" w:rsidRDefault="002C431E" w:rsidP="006752EB">
      <w:pPr>
        <w:widowControl/>
        <w:jc w:val="both"/>
      </w:pPr>
      <w:r w:rsidRPr="00D714BD">
        <w:rPr>
          <w:rFonts w:cs="Times New Roman"/>
          <w:b/>
          <w:lang w:val="hr-HR"/>
        </w:rPr>
        <w:t>R</w:t>
      </w:r>
      <w:r w:rsidR="00D77841" w:rsidRPr="00D714BD">
        <w:rPr>
          <w:rFonts w:cs="Times New Roman"/>
          <w:b/>
          <w:lang w:val="hr-HR"/>
        </w:rPr>
        <w:t>ashodi za nabavu nefinancijske imovine</w:t>
      </w:r>
      <w:r w:rsidR="00D77841" w:rsidRPr="00D714BD">
        <w:rPr>
          <w:rFonts w:cs="Times New Roman"/>
          <w:lang w:val="hr-HR"/>
        </w:rPr>
        <w:t xml:space="preserve"> </w:t>
      </w:r>
      <w:r w:rsidR="002A4DE3" w:rsidRPr="00D714BD">
        <w:rPr>
          <w:rFonts w:cs="Times New Roman"/>
          <w:b/>
          <w:bCs/>
          <w:lang w:val="hr-HR"/>
        </w:rPr>
        <w:t>(skupina konta 42, 43</w:t>
      </w:r>
      <w:r w:rsidR="00DE1871" w:rsidRPr="00D714BD">
        <w:rPr>
          <w:rFonts w:cs="Times New Roman"/>
          <w:b/>
          <w:bCs/>
          <w:lang w:val="hr-HR"/>
        </w:rPr>
        <w:t>, 45</w:t>
      </w:r>
      <w:r w:rsidR="00301E2C" w:rsidRPr="00D714BD">
        <w:rPr>
          <w:rFonts w:cs="Times New Roman"/>
          <w:b/>
          <w:bCs/>
          <w:lang w:val="hr-HR"/>
        </w:rPr>
        <w:t xml:space="preserve">) </w:t>
      </w:r>
      <w:r w:rsidR="00335F35" w:rsidRPr="00D714BD">
        <w:rPr>
          <w:rFonts w:cs="Times New Roman"/>
          <w:lang w:val="hr-HR"/>
        </w:rPr>
        <w:t>u odn</w:t>
      </w:r>
      <w:r w:rsidR="006752EB">
        <w:rPr>
          <w:rFonts w:cs="Times New Roman"/>
          <w:lang w:val="hr-HR"/>
        </w:rPr>
        <w:t>osu na prethodnu godinu uvećani</w:t>
      </w:r>
      <w:r w:rsidR="00335F35" w:rsidRPr="00D714BD">
        <w:rPr>
          <w:rFonts w:cs="Times New Roman"/>
          <w:lang w:val="hr-HR"/>
        </w:rPr>
        <w:t xml:space="preserve"> su za </w:t>
      </w:r>
      <w:r w:rsidR="00921BDB">
        <w:rPr>
          <w:rFonts w:cs="Times New Roman"/>
          <w:lang w:val="hr-HR"/>
        </w:rPr>
        <w:t>443,19</w:t>
      </w:r>
      <w:r w:rsidR="00496FB9" w:rsidRPr="00D714BD">
        <w:rPr>
          <w:rFonts w:cs="Times New Roman"/>
          <w:lang w:val="hr-HR"/>
        </w:rPr>
        <w:t>%</w:t>
      </w:r>
      <w:r w:rsidR="00335F35" w:rsidRPr="00D714BD">
        <w:rPr>
          <w:rFonts w:cs="Times New Roman"/>
          <w:lang w:val="hr-HR"/>
        </w:rPr>
        <w:t xml:space="preserve"> i iznose </w:t>
      </w:r>
      <w:r w:rsidR="00921BDB">
        <w:rPr>
          <w:rFonts w:cs="Times New Roman"/>
          <w:lang w:val="hr-HR"/>
        </w:rPr>
        <w:t>165.909,55</w:t>
      </w:r>
      <w:r w:rsidR="00496FB9" w:rsidRPr="00D714BD">
        <w:rPr>
          <w:rFonts w:cs="Times New Roman"/>
          <w:lang w:val="hr-HR"/>
        </w:rPr>
        <w:t xml:space="preserve"> EUR</w:t>
      </w:r>
      <w:r w:rsidR="00335F35" w:rsidRPr="00D714BD">
        <w:rPr>
          <w:rFonts w:cs="Times New Roman"/>
          <w:lang w:val="hr-HR"/>
        </w:rPr>
        <w:t xml:space="preserve"> dok su prethodne godine</w:t>
      </w:r>
      <w:r w:rsidR="00045BAA" w:rsidRPr="00D714BD">
        <w:rPr>
          <w:rFonts w:cs="Times New Roman"/>
          <w:lang w:val="hr-HR"/>
        </w:rPr>
        <w:t xml:space="preserve"> za isto izvještajno razdoblje</w:t>
      </w:r>
      <w:r w:rsidR="00335F35" w:rsidRPr="00D714BD">
        <w:rPr>
          <w:rFonts w:cs="Times New Roman"/>
          <w:lang w:val="hr-HR"/>
        </w:rPr>
        <w:t xml:space="preserve"> iznosili </w:t>
      </w:r>
      <w:r w:rsidR="00921BDB">
        <w:rPr>
          <w:rFonts w:cs="Times New Roman"/>
          <w:lang w:val="hr-HR"/>
        </w:rPr>
        <w:t>30.543,72</w:t>
      </w:r>
      <w:r w:rsidR="00496FB9" w:rsidRPr="00D714BD">
        <w:rPr>
          <w:rFonts w:cs="Times New Roman"/>
          <w:lang w:val="hr-HR"/>
        </w:rPr>
        <w:t xml:space="preserve"> EUR.</w:t>
      </w:r>
      <w:r w:rsidRPr="002C431E">
        <w:t xml:space="preserve"> </w:t>
      </w:r>
    </w:p>
    <w:p w14:paraId="3D973395" w14:textId="7E4590FB" w:rsidR="006752EB" w:rsidRDefault="006752EB" w:rsidP="006752EB">
      <w:pPr>
        <w:widowControl/>
        <w:jc w:val="both"/>
        <w:rPr>
          <w:rFonts w:eastAsia="Times New Roman" w:cs="Arial"/>
          <w:lang w:eastAsia="hr-HR"/>
        </w:rPr>
      </w:pPr>
      <w:r>
        <w:rPr>
          <w:rFonts w:eastAsia="Times New Roman" w:cs="Arial"/>
          <w:lang w:eastAsia="hr-HR"/>
        </w:rPr>
        <w:t>R</w:t>
      </w:r>
      <w:r w:rsidRPr="00930449">
        <w:rPr>
          <w:rFonts w:eastAsia="Times New Roman" w:cs="Arial"/>
          <w:lang w:eastAsia="hr-HR"/>
        </w:rPr>
        <w:t xml:space="preserve">ashodi za nabavu proizvedene dugotrajne imovine </w:t>
      </w:r>
      <w:r w:rsidRPr="00930449">
        <w:rPr>
          <w:rFonts w:eastAsia="Times New Roman" w:cs="Arial"/>
          <w:b/>
          <w:lang w:eastAsia="hr-HR"/>
        </w:rPr>
        <w:t>(skupina 42)</w:t>
      </w:r>
      <w:r w:rsidRPr="00930449">
        <w:rPr>
          <w:rFonts w:eastAsia="Times New Roman" w:cs="Arial"/>
          <w:lang w:eastAsia="hr-HR"/>
        </w:rPr>
        <w:t xml:space="preserve"> u odnosu na prethodnu godinu manji su za 22,50% i iznose 13.188,45 EUR dok su prethodne godine za isto izvještajno razdoblje iznosili 17.016,16 EUR. Tijekom godine </w:t>
      </w:r>
      <w:r w:rsidRPr="00930449">
        <w:rPr>
          <w:rFonts w:eastAsia="Times New Roman" w:cs="Arial"/>
          <w:lang w:eastAsia="hr-HR"/>
        </w:rPr>
        <w:lastRenderedPageBreak/>
        <w:t xml:space="preserve">realizirana je nabava dva stolna računala i jedno prijenosno računalo te nabava dva odvlaživaća zraka za potrebe održavanja podruma u zgradi Muzeja grada Koprivnice.  Kapitalne donacije muzejske i knjižne građe od fizičkih osoba i subjekata izvan općeg proračuna također su evidentirane kroz rashode za pohranjene vrijednosti, knjige, muzejske izloške i umjetnička djela u iznosu </w:t>
      </w:r>
      <w:r>
        <w:rPr>
          <w:rFonts w:eastAsia="Times New Roman" w:cs="Arial"/>
          <w:lang w:eastAsia="hr-HR"/>
        </w:rPr>
        <w:t>5.400,00</w:t>
      </w:r>
      <w:r w:rsidRPr="00930449">
        <w:rPr>
          <w:rFonts w:eastAsia="Times New Roman" w:cs="Arial"/>
          <w:lang w:eastAsia="hr-HR"/>
        </w:rPr>
        <w:t xml:space="preserve"> EUR što je za </w:t>
      </w:r>
      <w:r>
        <w:rPr>
          <w:rFonts w:eastAsia="Times New Roman" w:cs="Arial"/>
          <w:lang w:eastAsia="hr-HR"/>
        </w:rPr>
        <w:t>53,25</w:t>
      </w:r>
      <w:r w:rsidRPr="00930449">
        <w:rPr>
          <w:rFonts w:eastAsia="Times New Roman" w:cs="Arial"/>
          <w:lang w:eastAsia="hr-HR"/>
        </w:rPr>
        <w:t xml:space="preserve">% </w:t>
      </w:r>
      <w:r>
        <w:rPr>
          <w:rFonts w:eastAsia="Times New Roman" w:cs="Arial"/>
          <w:lang w:eastAsia="hr-HR"/>
        </w:rPr>
        <w:t>više</w:t>
      </w:r>
      <w:r w:rsidRPr="00930449">
        <w:rPr>
          <w:rFonts w:eastAsia="Times New Roman" w:cs="Arial"/>
          <w:lang w:eastAsia="hr-HR"/>
        </w:rPr>
        <w:t xml:space="preserve"> u odnosu na prethodnu godinu kada su iznosili </w:t>
      </w:r>
      <w:r>
        <w:rPr>
          <w:rFonts w:eastAsia="Times New Roman" w:cs="Arial"/>
          <w:lang w:eastAsia="hr-HR"/>
        </w:rPr>
        <w:t>2.524,50</w:t>
      </w:r>
      <w:r w:rsidRPr="00930449">
        <w:rPr>
          <w:rFonts w:eastAsia="Times New Roman" w:cs="Arial"/>
          <w:lang w:eastAsia="hr-HR"/>
        </w:rPr>
        <w:t xml:space="preserve"> EUR. Navedeni rashodi za nabavu nefinancijske imovine čine </w:t>
      </w:r>
      <w:r>
        <w:rPr>
          <w:rFonts w:eastAsia="Times New Roman" w:cs="Arial"/>
          <w:lang w:eastAsia="hr-HR"/>
        </w:rPr>
        <w:t>1,90</w:t>
      </w:r>
      <w:r w:rsidRPr="00930449">
        <w:rPr>
          <w:rFonts w:eastAsia="Times New Roman" w:cs="Arial"/>
          <w:lang w:eastAsia="hr-HR"/>
        </w:rPr>
        <w:t xml:space="preserve">% ukupno ostvarenih rashoda </w:t>
      </w:r>
      <w:r>
        <w:rPr>
          <w:rFonts w:eastAsia="Times New Roman" w:cs="Arial"/>
          <w:lang w:eastAsia="hr-HR"/>
        </w:rPr>
        <w:t xml:space="preserve">za </w:t>
      </w:r>
      <w:r w:rsidRPr="00930449">
        <w:rPr>
          <w:rFonts w:eastAsia="Times New Roman" w:cs="Arial"/>
          <w:lang w:eastAsia="hr-HR"/>
        </w:rPr>
        <w:t>202</w:t>
      </w:r>
      <w:r>
        <w:rPr>
          <w:rFonts w:eastAsia="Times New Roman" w:cs="Arial"/>
          <w:lang w:eastAsia="hr-HR"/>
        </w:rPr>
        <w:t>4</w:t>
      </w:r>
      <w:r w:rsidRPr="00930449">
        <w:rPr>
          <w:rFonts w:eastAsia="Times New Roman" w:cs="Arial"/>
          <w:lang w:eastAsia="hr-HR"/>
        </w:rPr>
        <w:t>. godinu.</w:t>
      </w:r>
    </w:p>
    <w:p w14:paraId="6CA2AE4C" w14:textId="7E10B08A" w:rsidR="006752EB" w:rsidRPr="00930449" w:rsidRDefault="006752EB" w:rsidP="006752EB">
      <w:pPr>
        <w:widowControl/>
        <w:jc w:val="both"/>
        <w:rPr>
          <w:rFonts w:eastAsia="Times New Roman" w:cs="Arial"/>
          <w:lang w:eastAsia="hr-HR"/>
        </w:rPr>
      </w:pPr>
      <w:r>
        <w:rPr>
          <w:rFonts w:eastAsia="Times New Roman" w:cs="Arial"/>
          <w:lang w:eastAsia="hr-HR"/>
        </w:rPr>
        <w:t xml:space="preserve">Rashodi za nabavu plemenitih metala i ostalih pohranjenih vrijednosti </w:t>
      </w:r>
      <w:r>
        <w:rPr>
          <w:rFonts w:eastAsia="Times New Roman" w:cs="Arial"/>
          <w:b/>
          <w:bCs/>
          <w:lang w:eastAsia="hr-HR"/>
        </w:rPr>
        <w:t>(skupina 43)</w:t>
      </w:r>
      <w:r>
        <w:rPr>
          <w:rFonts w:eastAsia="Times New Roman" w:cs="Arial"/>
          <w:lang w:eastAsia="hr-HR"/>
        </w:rPr>
        <w:t xml:space="preserve"> odnosi se na kupnju knjiga za povećanje fundusa muzejske knjižnice i na međumuzejsku razmjenu publikacija tijekom 2024. godine. Od ukupnih rashoda oduzimaju 0,36%. Ukupni rashodi za nabavu knjiga iznose 2.502,96 EUR što je za 95,90% više nego u istom razdoblju prethodne godine kada su rashodi iznosili 102,56 EUR. </w:t>
      </w:r>
    </w:p>
    <w:p w14:paraId="38058B47" w14:textId="49160707" w:rsidR="006752EB" w:rsidRPr="00833E8B" w:rsidRDefault="006752EB" w:rsidP="006752EB">
      <w:pPr>
        <w:widowControl/>
        <w:jc w:val="both"/>
        <w:rPr>
          <w:rFonts w:eastAsia="Times New Roman" w:cs="Arial"/>
          <w:lang w:eastAsia="hr-HR"/>
        </w:rPr>
      </w:pPr>
      <w:r>
        <w:rPr>
          <w:rFonts w:eastAsia="Times New Roman" w:cs="Arial"/>
          <w:lang w:eastAsia="hr-HR"/>
        </w:rPr>
        <w:t>S</w:t>
      </w:r>
      <w:r w:rsidRPr="00420855">
        <w:rPr>
          <w:rFonts w:eastAsia="Times New Roman" w:cs="Arial"/>
          <w:lang w:eastAsia="hr-HR"/>
        </w:rPr>
        <w:t xml:space="preserve">tavka rashoda za dodatna ulaganja na građevinskim objektima </w:t>
      </w:r>
      <w:r w:rsidRPr="00420855">
        <w:rPr>
          <w:rFonts w:eastAsia="Times New Roman" w:cs="Arial"/>
          <w:b/>
          <w:lang w:eastAsia="hr-HR"/>
        </w:rPr>
        <w:t>(skupina 45)</w:t>
      </w:r>
      <w:r w:rsidRPr="00420855">
        <w:rPr>
          <w:rFonts w:eastAsia="Times New Roman" w:cs="Arial"/>
          <w:lang w:eastAsia="hr-HR"/>
        </w:rPr>
        <w:t xml:space="preserve"> za 2023. godinu realizirana je u iznosu 13.425,00 EUR </w:t>
      </w:r>
      <w:r>
        <w:rPr>
          <w:rFonts w:eastAsia="Times New Roman" w:cs="Arial"/>
          <w:lang w:eastAsia="hr-HR"/>
        </w:rPr>
        <w:t xml:space="preserve">dok je u 2024. godini realizirana u iznosu 150.218,14 EUR što je za </w:t>
      </w:r>
      <w:r w:rsidR="00921BDB">
        <w:rPr>
          <w:rFonts w:eastAsia="Times New Roman" w:cs="Arial"/>
          <w:lang w:eastAsia="hr-HR"/>
        </w:rPr>
        <w:t>1018,94</w:t>
      </w:r>
      <w:r>
        <w:rPr>
          <w:rFonts w:eastAsia="Times New Roman" w:cs="Arial"/>
          <w:lang w:eastAsia="hr-HR"/>
        </w:rPr>
        <w:t>% više. Cjelokupni iznos se odnosi na građevinske radove nastale zbog energetske obnove zgrade Muzeja grada Koprivnice koji su započeli krajem studenog 2024. godine. R</w:t>
      </w:r>
      <w:r w:rsidRPr="00251E72">
        <w:rPr>
          <w:rFonts w:eastAsia="Times New Roman" w:cs="Arial"/>
          <w:lang w:eastAsia="hr-HR"/>
        </w:rPr>
        <w:t xml:space="preserve">ashodi ove vrste čine </w:t>
      </w:r>
      <w:r>
        <w:rPr>
          <w:rFonts w:eastAsia="Times New Roman" w:cs="Arial"/>
          <w:lang w:eastAsia="hr-HR"/>
        </w:rPr>
        <w:t>21,61</w:t>
      </w:r>
      <w:r w:rsidRPr="00251E72">
        <w:rPr>
          <w:rFonts w:eastAsia="Times New Roman" w:cs="Arial"/>
          <w:lang w:eastAsia="hr-HR"/>
        </w:rPr>
        <w:t>% ukupno ostvarenih rashoda.</w:t>
      </w:r>
    </w:p>
    <w:p w14:paraId="3E37D854" w14:textId="3725BB82" w:rsidR="006F3597" w:rsidRDefault="006F3597" w:rsidP="006752EB">
      <w:pPr>
        <w:pStyle w:val="Tijeloteksta"/>
        <w:ind w:right="96"/>
        <w:jc w:val="both"/>
        <w:rPr>
          <w:rFonts w:cs="Times New Roman"/>
          <w:lang w:val="hr-HR"/>
        </w:rPr>
      </w:pPr>
    </w:p>
    <w:tbl>
      <w:tblPr>
        <w:tblW w:w="8960" w:type="dxa"/>
        <w:tblLook w:val="04A0" w:firstRow="1" w:lastRow="0" w:firstColumn="1" w:lastColumn="0" w:noHBand="0" w:noVBand="1"/>
      </w:tblPr>
      <w:tblGrid>
        <w:gridCol w:w="4900"/>
        <w:gridCol w:w="1480"/>
        <w:gridCol w:w="1440"/>
        <w:gridCol w:w="1140"/>
      </w:tblGrid>
      <w:tr w:rsidR="0062663C" w:rsidRPr="006229B8" w14:paraId="6C848081" w14:textId="77777777" w:rsidTr="001201D5">
        <w:trPr>
          <w:trHeight w:val="675"/>
        </w:trPr>
        <w:tc>
          <w:tcPr>
            <w:tcW w:w="4900"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3AEED497" w14:textId="77777777" w:rsidR="0062663C" w:rsidRPr="006229B8" w:rsidRDefault="0062663C" w:rsidP="001201D5">
            <w:pPr>
              <w:jc w:val="center"/>
              <w:rPr>
                <w:rFonts w:eastAsia="Times New Roman" w:cs="Calibri"/>
                <w:b/>
                <w:bCs/>
                <w:color w:val="000000"/>
                <w:lang w:eastAsia="hr-HR"/>
              </w:rPr>
            </w:pPr>
            <w:r w:rsidRPr="006229B8">
              <w:rPr>
                <w:rFonts w:eastAsia="Times New Roman" w:cs="Calibri"/>
                <w:b/>
                <w:bCs/>
                <w:color w:val="000000"/>
                <w:lang w:eastAsia="hr-HR"/>
              </w:rPr>
              <w:t>VRSTA RASHODA</w:t>
            </w:r>
          </w:p>
        </w:tc>
        <w:tc>
          <w:tcPr>
            <w:tcW w:w="1480" w:type="dxa"/>
            <w:tcBorders>
              <w:top w:val="single" w:sz="8" w:space="0" w:color="auto"/>
              <w:left w:val="nil"/>
              <w:bottom w:val="single" w:sz="8" w:space="0" w:color="auto"/>
              <w:right w:val="single" w:sz="8" w:space="0" w:color="auto"/>
            </w:tcBorders>
            <w:shd w:val="clear" w:color="000000" w:fill="FFFFFF"/>
            <w:vAlign w:val="bottom"/>
            <w:hideMark/>
          </w:tcPr>
          <w:p w14:paraId="775E6B49" w14:textId="77777777" w:rsidR="0062663C" w:rsidRPr="006229B8" w:rsidRDefault="0062663C" w:rsidP="001201D5">
            <w:pPr>
              <w:jc w:val="center"/>
              <w:rPr>
                <w:rFonts w:eastAsia="Times New Roman" w:cs="Calibri"/>
                <w:b/>
                <w:bCs/>
                <w:color w:val="000000"/>
                <w:lang w:eastAsia="hr-HR"/>
              </w:rPr>
            </w:pPr>
            <w:r w:rsidRPr="006229B8">
              <w:rPr>
                <w:rFonts w:eastAsia="Times New Roman" w:cs="Calibri"/>
                <w:b/>
                <w:bCs/>
                <w:color w:val="000000"/>
                <w:lang w:eastAsia="hr-HR"/>
              </w:rPr>
              <w:t xml:space="preserve">ostvarenje </w:t>
            </w:r>
            <w:r w:rsidRPr="006229B8">
              <w:rPr>
                <w:rFonts w:eastAsia="Times New Roman" w:cs="Calibri"/>
                <w:b/>
                <w:bCs/>
                <w:color w:val="000000"/>
                <w:lang w:eastAsia="hr-HR"/>
              </w:rPr>
              <w:br/>
              <w:t>2023.</w:t>
            </w:r>
          </w:p>
        </w:tc>
        <w:tc>
          <w:tcPr>
            <w:tcW w:w="1440" w:type="dxa"/>
            <w:tcBorders>
              <w:top w:val="single" w:sz="8" w:space="0" w:color="auto"/>
              <w:left w:val="nil"/>
              <w:bottom w:val="single" w:sz="8" w:space="0" w:color="auto"/>
              <w:right w:val="single" w:sz="8" w:space="0" w:color="auto"/>
            </w:tcBorders>
            <w:shd w:val="clear" w:color="000000" w:fill="FFFFFF"/>
            <w:vAlign w:val="bottom"/>
            <w:hideMark/>
          </w:tcPr>
          <w:p w14:paraId="7C46C5D4" w14:textId="77777777" w:rsidR="0062663C" w:rsidRPr="006229B8" w:rsidRDefault="0062663C" w:rsidP="001201D5">
            <w:pPr>
              <w:jc w:val="center"/>
              <w:rPr>
                <w:rFonts w:eastAsia="Times New Roman" w:cs="Calibri"/>
                <w:b/>
                <w:bCs/>
                <w:color w:val="000000"/>
                <w:lang w:eastAsia="hr-HR"/>
              </w:rPr>
            </w:pPr>
            <w:r w:rsidRPr="006229B8">
              <w:rPr>
                <w:rFonts w:eastAsia="Times New Roman" w:cs="Calibri"/>
                <w:b/>
                <w:bCs/>
                <w:color w:val="000000"/>
                <w:lang w:eastAsia="hr-HR"/>
              </w:rPr>
              <w:t xml:space="preserve">ostvarenje </w:t>
            </w:r>
            <w:r w:rsidRPr="006229B8">
              <w:rPr>
                <w:rFonts w:eastAsia="Times New Roman" w:cs="Calibri"/>
                <w:b/>
                <w:bCs/>
                <w:color w:val="000000"/>
                <w:lang w:eastAsia="hr-HR"/>
              </w:rPr>
              <w:br/>
              <w:t>2024.</w:t>
            </w:r>
          </w:p>
        </w:tc>
        <w:tc>
          <w:tcPr>
            <w:tcW w:w="1140" w:type="dxa"/>
            <w:tcBorders>
              <w:top w:val="single" w:sz="8" w:space="0" w:color="auto"/>
              <w:left w:val="nil"/>
              <w:bottom w:val="single" w:sz="8" w:space="0" w:color="auto"/>
              <w:right w:val="single" w:sz="8" w:space="0" w:color="auto"/>
            </w:tcBorders>
            <w:shd w:val="clear" w:color="000000" w:fill="FFFFFF"/>
            <w:noWrap/>
            <w:vAlign w:val="bottom"/>
            <w:hideMark/>
          </w:tcPr>
          <w:p w14:paraId="42204F06" w14:textId="77777777" w:rsidR="0062663C" w:rsidRPr="006229B8" w:rsidRDefault="0062663C" w:rsidP="001201D5">
            <w:pPr>
              <w:jc w:val="center"/>
              <w:rPr>
                <w:rFonts w:eastAsia="Times New Roman" w:cs="Calibri"/>
                <w:b/>
                <w:bCs/>
                <w:color w:val="000000"/>
                <w:lang w:eastAsia="hr-HR"/>
              </w:rPr>
            </w:pPr>
            <w:r w:rsidRPr="006229B8">
              <w:rPr>
                <w:rFonts w:eastAsia="Times New Roman" w:cs="Calibri"/>
                <w:b/>
                <w:bCs/>
                <w:color w:val="000000"/>
                <w:lang w:eastAsia="hr-HR"/>
              </w:rPr>
              <w:t>indeks</w:t>
            </w:r>
          </w:p>
        </w:tc>
      </w:tr>
      <w:tr w:rsidR="0062663C" w:rsidRPr="006229B8" w14:paraId="7957C832" w14:textId="77777777" w:rsidTr="001201D5">
        <w:trPr>
          <w:trHeight w:val="345"/>
        </w:trPr>
        <w:tc>
          <w:tcPr>
            <w:tcW w:w="4900" w:type="dxa"/>
            <w:tcBorders>
              <w:top w:val="nil"/>
              <w:left w:val="single" w:sz="8" w:space="0" w:color="auto"/>
              <w:bottom w:val="single" w:sz="8" w:space="0" w:color="auto"/>
              <w:right w:val="single" w:sz="8" w:space="0" w:color="auto"/>
            </w:tcBorders>
            <w:shd w:val="clear" w:color="000000" w:fill="FFFFFF"/>
            <w:noWrap/>
            <w:vAlign w:val="bottom"/>
            <w:hideMark/>
          </w:tcPr>
          <w:p w14:paraId="3242C136" w14:textId="77777777" w:rsidR="0062663C" w:rsidRPr="006229B8" w:rsidRDefault="0062663C" w:rsidP="001201D5">
            <w:pPr>
              <w:rPr>
                <w:rFonts w:eastAsia="Times New Roman" w:cs="Calibri"/>
                <w:color w:val="000000"/>
                <w:lang w:eastAsia="hr-HR"/>
              </w:rPr>
            </w:pPr>
            <w:r w:rsidRPr="006229B8">
              <w:rPr>
                <w:rFonts w:eastAsia="Times New Roman" w:cs="Calibri"/>
                <w:color w:val="000000"/>
                <w:lang w:eastAsia="hr-HR"/>
              </w:rPr>
              <w:t>Rashodi za zaposlene</w:t>
            </w:r>
          </w:p>
        </w:tc>
        <w:tc>
          <w:tcPr>
            <w:tcW w:w="1480" w:type="dxa"/>
            <w:tcBorders>
              <w:top w:val="nil"/>
              <w:left w:val="nil"/>
              <w:bottom w:val="single" w:sz="8" w:space="0" w:color="auto"/>
              <w:right w:val="single" w:sz="8" w:space="0" w:color="auto"/>
            </w:tcBorders>
            <w:shd w:val="clear" w:color="000000" w:fill="FFFFFF"/>
            <w:noWrap/>
            <w:vAlign w:val="bottom"/>
            <w:hideMark/>
          </w:tcPr>
          <w:p w14:paraId="45FB0145"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300.152,98</w:t>
            </w:r>
          </w:p>
        </w:tc>
        <w:tc>
          <w:tcPr>
            <w:tcW w:w="1440" w:type="dxa"/>
            <w:tcBorders>
              <w:top w:val="nil"/>
              <w:left w:val="nil"/>
              <w:bottom w:val="single" w:sz="8" w:space="0" w:color="auto"/>
              <w:right w:val="single" w:sz="8" w:space="0" w:color="auto"/>
            </w:tcBorders>
            <w:shd w:val="clear" w:color="000000" w:fill="FFFFFF"/>
            <w:noWrap/>
            <w:vAlign w:val="bottom"/>
            <w:hideMark/>
          </w:tcPr>
          <w:p w14:paraId="496C86F0"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373.779,44</w:t>
            </w:r>
          </w:p>
        </w:tc>
        <w:tc>
          <w:tcPr>
            <w:tcW w:w="1140" w:type="dxa"/>
            <w:tcBorders>
              <w:top w:val="nil"/>
              <w:left w:val="nil"/>
              <w:bottom w:val="single" w:sz="8" w:space="0" w:color="auto"/>
              <w:right w:val="single" w:sz="8" w:space="0" w:color="auto"/>
            </w:tcBorders>
            <w:shd w:val="clear" w:color="000000" w:fill="FFFFFF"/>
            <w:noWrap/>
            <w:vAlign w:val="bottom"/>
            <w:hideMark/>
          </w:tcPr>
          <w:p w14:paraId="63817AFB"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124,53%</w:t>
            </w:r>
          </w:p>
        </w:tc>
      </w:tr>
      <w:tr w:rsidR="0062663C" w:rsidRPr="006229B8" w14:paraId="3A3CE7CB" w14:textId="77777777" w:rsidTr="001201D5">
        <w:trPr>
          <w:trHeight w:val="345"/>
        </w:trPr>
        <w:tc>
          <w:tcPr>
            <w:tcW w:w="4900" w:type="dxa"/>
            <w:tcBorders>
              <w:top w:val="nil"/>
              <w:left w:val="single" w:sz="8" w:space="0" w:color="auto"/>
              <w:bottom w:val="single" w:sz="8" w:space="0" w:color="auto"/>
              <w:right w:val="single" w:sz="8" w:space="0" w:color="auto"/>
            </w:tcBorders>
            <w:shd w:val="clear" w:color="000000" w:fill="FFFFFF"/>
            <w:noWrap/>
            <w:vAlign w:val="bottom"/>
            <w:hideMark/>
          </w:tcPr>
          <w:p w14:paraId="37A81E46" w14:textId="77777777" w:rsidR="0062663C" w:rsidRPr="006229B8" w:rsidRDefault="0062663C" w:rsidP="001201D5">
            <w:pPr>
              <w:rPr>
                <w:rFonts w:eastAsia="Times New Roman" w:cs="Calibri"/>
                <w:color w:val="000000"/>
                <w:lang w:eastAsia="hr-HR"/>
              </w:rPr>
            </w:pPr>
            <w:r w:rsidRPr="006229B8">
              <w:rPr>
                <w:rFonts w:eastAsia="Times New Roman" w:cs="Calibri"/>
                <w:color w:val="000000"/>
                <w:lang w:eastAsia="hr-HR"/>
              </w:rPr>
              <w:t>Materijalni rashodi</w:t>
            </w:r>
          </w:p>
        </w:tc>
        <w:tc>
          <w:tcPr>
            <w:tcW w:w="1480" w:type="dxa"/>
            <w:tcBorders>
              <w:top w:val="nil"/>
              <w:left w:val="nil"/>
              <w:bottom w:val="single" w:sz="8" w:space="0" w:color="auto"/>
              <w:right w:val="single" w:sz="8" w:space="0" w:color="auto"/>
            </w:tcBorders>
            <w:shd w:val="clear" w:color="000000" w:fill="FFFFFF"/>
            <w:noWrap/>
            <w:vAlign w:val="bottom"/>
            <w:hideMark/>
          </w:tcPr>
          <w:p w14:paraId="479E43DD"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154.094,22</w:t>
            </w:r>
          </w:p>
        </w:tc>
        <w:tc>
          <w:tcPr>
            <w:tcW w:w="1440" w:type="dxa"/>
            <w:tcBorders>
              <w:top w:val="nil"/>
              <w:left w:val="nil"/>
              <w:bottom w:val="single" w:sz="8" w:space="0" w:color="auto"/>
              <w:right w:val="single" w:sz="8" w:space="0" w:color="auto"/>
            </w:tcBorders>
            <w:shd w:val="clear" w:color="000000" w:fill="FFFFFF"/>
            <w:noWrap/>
            <w:vAlign w:val="bottom"/>
            <w:hideMark/>
          </w:tcPr>
          <w:p w14:paraId="1D9E465C"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155.251,30</w:t>
            </w:r>
          </w:p>
        </w:tc>
        <w:tc>
          <w:tcPr>
            <w:tcW w:w="1140" w:type="dxa"/>
            <w:tcBorders>
              <w:top w:val="nil"/>
              <w:left w:val="nil"/>
              <w:bottom w:val="single" w:sz="8" w:space="0" w:color="auto"/>
              <w:right w:val="single" w:sz="8" w:space="0" w:color="auto"/>
            </w:tcBorders>
            <w:shd w:val="clear" w:color="000000" w:fill="FFFFFF"/>
            <w:noWrap/>
            <w:vAlign w:val="bottom"/>
            <w:hideMark/>
          </w:tcPr>
          <w:p w14:paraId="5BFDFF6D"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100,75%</w:t>
            </w:r>
          </w:p>
        </w:tc>
      </w:tr>
      <w:tr w:rsidR="0062663C" w:rsidRPr="006229B8" w14:paraId="043062E7" w14:textId="77777777" w:rsidTr="001201D5">
        <w:trPr>
          <w:trHeight w:val="345"/>
        </w:trPr>
        <w:tc>
          <w:tcPr>
            <w:tcW w:w="4900" w:type="dxa"/>
            <w:tcBorders>
              <w:top w:val="nil"/>
              <w:left w:val="single" w:sz="8" w:space="0" w:color="auto"/>
              <w:bottom w:val="single" w:sz="8" w:space="0" w:color="auto"/>
              <w:right w:val="single" w:sz="8" w:space="0" w:color="auto"/>
            </w:tcBorders>
            <w:shd w:val="clear" w:color="000000" w:fill="FFFFFF"/>
            <w:noWrap/>
            <w:vAlign w:val="bottom"/>
            <w:hideMark/>
          </w:tcPr>
          <w:p w14:paraId="4D951F80" w14:textId="77777777" w:rsidR="0062663C" w:rsidRPr="006229B8" w:rsidRDefault="0062663C" w:rsidP="001201D5">
            <w:pPr>
              <w:rPr>
                <w:rFonts w:eastAsia="Times New Roman" w:cs="Calibri"/>
                <w:color w:val="000000"/>
                <w:lang w:eastAsia="hr-HR"/>
              </w:rPr>
            </w:pPr>
            <w:r w:rsidRPr="006229B8">
              <w:rPr>
                <w:rFonts w:eastAsia="Times New Roman" w:cs="Calibri"/>
                <w:color w:val="000000"/>
                <w:lang w:eastAsia="hr-HR"/>
              </w:rPr>
              <w:t>Financijski rashodi</w:t>
            </w:r>
          </w:p>
        </w:tc>
        <w:tc>
          <w:tcPr>
            <w:tcW w:w="1480" w:type="dxa"/>
            <w:tcBorders>
              <w:top w:val="nil"/>
              <w:left w:val="nil"/>
              <w:bottom w:val="single" w:sz="8" w:space="0" w:color="auto"/>
              <w:right w:val="single" w:sz="8" w:space="0" w:color="auto"/>
            </w:tcBorders>
            <w:shd w:val="clear" w:color="000000" w:fill="FFFFFF"/>
            <w:noWrap/>
            <w:vAlign w:val="bottom"/>
            <w:hideMark/>
          </w:tcPr>
          <w:p w14:paraId="6CE659A6"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99,86</w:t>
            </w:r>
          </w:p>
        </w:tc>
        <w:tc>
          <w:tcPr>
            <w:tcW w:w="1440" w:type="dxa"/>
            <w:tcBorders>
              <w:top w:val="nil"/>
              <w:left w:val="nil"/>
              <w:bottom w:val="single" w:sz="8" w:space="0" w:color="auto"/>
              <w:right w:val="single" w:sz="8" w:space="0" w:color="auto"/>
            </w:tcBorders>
            <w:shd w:val="clear" w:color="000000" w:fill="FFFFFF"/>
            <w:noWrap/>
            <w:vAlign w:val="bottom"/>
            <w:hideMark/>
          </w:tcPr>
          <w:p w14:paraId="5C0A2193"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307,28</w:t>
            </w:r>
          </w:p>
        </w:tc>
        <w:tc>
          <w:tcPr>
            <w:tcW w:w="1140" w:type="dxa"/>
            <w:tcBorders>
              <w:top w:val="nil"/>
              <w:left w:val="nil"/>
              <w:bottom w:val="single" w:sz="8" w:space="0" w:color="auto"/>
              <w:right w:val="single" w:sz="8" w:space="0" w:color="auto"/>
            </w:tcBorders>
            <w:shd w:val="clear" w:color="000000" w:fill="FFFFFF"/>
            <w:noWrap/>
            <w:vAlign w:val="bottom"/>
            <w:hideMark/>
          </w:tcPr>
          <w:p w14:paraId="0BB6F061"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307,71%</w:t>
            </w:r>
          </w:p>
        </w:tc>
      </w:tr>
      <w:tr w:rsidR="0062663C" w:rsidRPr="006229B8" w14:paraId="1D14C1AE" w14:textId="77777777" w:rsidTr="001201D5">
        <w:trPr>
          <w:trHeight w:val="345"/>
        </w:trPr>
        <w:tc>
          <w:tcPr>
            <w:tcW w:w="4900" w:type="dxa"/>
            <w:tcBorders>
              <w:top w:val="nil"/>
              <w:left w:val="single" w:sz="8" w:space="0" w:color="auto"/>
              <w:bottom w:val="single" w:sz="8" w:space="0" w:color="auto"/>
              <w:right w:val="single" w:sz="8" w:space="0" w:color="auto"/>
            </w:tcBorders>
            <w:shd w:val="clear" w:color="000000" w:fill="FFFFFF"/>
            <w:noWrap/>
            <w:vAlign w:val="bottom"/>
            <w:hideMark/>
          </w:tcPr>
          <w:p w14:paraId="4F4EEB18" w14:textId="77777777" w:rsidR="0062663C" w:rsidRPr="006229B8" w:rsidRDefault="0062663C" w:rsidP="001201D5">
            <w:pPr>
              <w:rPr>
                <w:rFonts w:eastAsia="Times New Roman" w:cs="Calibri"/>
                <w:color w:val="000000"/>
                <w:lang w:eastAsia="hr-HR"/>
              </w:rPr>
            </w:pPr>
            <w:r w:rsidRPr="006229B8">
              <w:rPr>
                <w:rFonts w:eastAsia="Times New Roman" w:cs="Calibri"/>
                <w:color w:val="000000"/>
                <w:lang w:eastAsia="hr-HR"/>
              </w:rPr>
              <w:t>Rashodi za nabavu proizvedene dugotrajne imovine</w:t>
            </w:r>
          </w:p>
        </w:tc>
        <w:tc>
          <w:tcPr>
            <w:tcW w:w="1480" w:type="dxa"/>
            <w:tcBorders>
              <w:top w:val="nil"/>
              <w:left w:val="nil"/>
              <w:bottom w:val="single" w:sz="8" w:space="0" w:color="auto"/>
              <w:right w:val="single" w:sz="8" w:space="0" w:color="auto"/>
            </w:tcBorders>
            <w:shd w:val="clear" w:color="000000" w:fill="FFFFFF"/>
            <w:noWrap/>
            <w:vAlign w:val="bottom"/>
            <w:hideMark/>
          </w:tcPr>
          <w:p w14:paraId="219DD3E2"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17.016,16</w:t>
            </w:r>
          </w:p>
        </w:tc>
        <w:tc>
          <w:tcPr>
            <w:tcW w:w="1440" w:type="dxa"/>
            <w:tcBorders>
              <w:top w:val="nil"/>
              <w:left w:val="nil"/>
              <w:bottom w:val="single" w:sz="8" w:space="0" w:color="auto"/>
              <w:right w:val="single" w:sz="8" w:space="0" w:color="auto"/>
            </w:tcBorders>
            <w:shd w:val="clear" w:color="000000" w:fill="FFFFFF"/>
            <w:noWrap/>
            <w:vAlign w:val="bottom"/>
            <w:hideMark/>
          </w:tcPr>
          <w:p w14:paraId="3ED6489D"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13.188,45</w:t>
            </w:r>
          </w:p>
        </w:tc>
        <w:tc>
          <w:tcPr>
            <w:tcW w:w="1140" w:type="dxa"/>
            <w:tcBorders>
              <w:top w:val="nil"/>
              <w:left w:val="nil"/>
              <w:bottom w:val="single" w:sz="8" w:space="0" w:color="auto"/>
              <w:right w:val="single" w:sz="8" w:space="0" w:color="auto"/>
            </w:tcBorders>
            <w:shd w:val="clear" w:color="000000" w:fill="FFFFFF"/>
            <w:noWrap/>
            <w:vAlign w:val="bottom"/>
            <w:hideMark/>
          </w:tcPr>
          <w:p w14:paraId="3DAC7BC3"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77,51%</w:t>
            </w:r>
          </w:p>
        </w:tc>
      </w:tr>
      <w:tr w:rsidR="0062663C" w:rsidRPr="006229B8" w14:paraId="5A130B17" w14:textId="77777777" w:rsidTr="001201D5">
        <w:trPr>
          <w:trHeight w:val="345"/>
        </w:trPr>
        <w:tc>
          <w:tcPr>
            <w:tcW w:w="4900" w:type="dxa"/>
            <w:tcBorders>
              <w:top w:val="nil"/>
              <w:left w:val="single" w:sz="8" w:space="0" w:color="auto"/>
              <w:bottom w:val="single" w:sz="8" w:space="0" w:color="auto"/>
              <w:right w:val="single" w:sz="8" w:space="0" w:color="auto"/>
            </w:tcBorders>
            <w:shd w:val="clear" w:color="000000" w:fill="FFFFFF"/>
            <w:noWrap/>
            <w:vAlign w:val="bottom"/>
            <w:hideMark/>
          </w:tcPr>
          <w:p w14:paraId="405701E2" w14:textId="77777777" w:rsidR="0062663C" w:rsidRPr="006229B8" w:rsidRDefault="0062663C" w:rsidP="001201D5">
            <w:pPr>
              <w:rPr>
                <w:rFonts w:eastAsia="Times New Roman" w:cs="Calibri"/>
                <w:color w:val="000000"/>
                <w:lang w:eastAsia="hr-HR"/>
              </w:rPr>
            </w:pPr>
            <w:r w:rsidRPr="006229B8">
              <w:rPr>
                <w:rFonts w:eastAsia="Times New Roman" w:cs="Calibri"/>
                <w:color w:val="000000"/>
                <w:lang w:eastAsia="hr-HR"/>
              </w:rPr>
              <w:t>Rashodi za nabavu plemenitih metala i ostalih pohr. vrijed.</w:t>
            </w:r>
          </w:p>
        </w:tc>
        <w:tc>
          <w:tcPr>
            <w:tcW w:w="1480" w:type="dxa"/>
            <w:tcBorders>
              <w:top w:val="nil"/>
              <w:left w:val="nil"/>
              <w:bottom w:val="single" w:sz="8" w:space="0" w:color="auto"/>
              <w:right w:val="single" w:sz="8" w:space="0" w:color="auto"/>
            </w:tcBorders>
            <w:shd w:val="clear" w:color="000000" w:fill="FFFFFF"/>
            <w:noWrap/>
            <w:vAlign w:val="bottom"/>
            <w:hideMark/>
          </w:tcPr>
          <w:p w14:paraId="64F0147D"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102,56</w:t>
            </w:r>
          </w:p>
        </w:tc>
        <w:tc>
          <w:tcPr>
            <w:tcW w:w="1440" w:type="dxa"/>
            <w:tcBorders>
              <w:top w:val="nil"/>
              <w:left w:val="nil"/>
              <w:bottom w:val="single" w:sz="8" w:space="0" w:color="auto"/>
              <w:right w:val="single" w:sz="8" w:space="0" w:color="auto"/>
            </w:tcBorders>
            <w:shd w:val="clear" w:color="000000" w:fill="FFFFFF"/>
            <w:noWrap/>
            <w:vAlign w:val="bottom"/>
            <w:hideMark/>
          </w:tcPr>
          <w:p w14:paraId="694EF3FF"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2.502,96</w:t>
            </w:r>
          </w:p>
        </w:tc>
        <w:tc>
          <w:tcPr>
            <w:tcW w:w="1140" w:type="dxa"/>
            <w:tcBorders>
              <w:top w:val="nil"/>
              <w:left w:val="nil"/>
              <w:bottom w:val="single" w:sz="8" w:space="0" w:color="auto"/>
              <w:right w:val="single" w:sz="8" w:space="0" w:color="auto"/>
            </w:tcBorders>
            <w:shd w:val="clear" w:color="000000" w:fill="FFFFFF"/>
            <w:noWrap/>
            <w:vAlign w:val="bottom"/>
            <w:hideMark/>
          </w:tcPr>
          <w:p w14:paraId="14F36FC1"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2440,48%</w:t>
            </w:r>
          </w:p>
        </w:tc>
      </w:tr>
      <w:tr w:rsidR="0062663C" w:rsidRPr="006229B8" w14:paraId="5F4EE534" w14:textId="77777777" w:rsidTr="001201D5">
        <w:trPr>
          <w:trHeight w:val="345"/>
        </w:trPr>
        <w:tc>
          <w:tcPr>
            <w:tcW w:w="4900" w:type="dxa"/>
            <w:tcBorders>
              <w:top w:val="nil"/>
              <w:left w:val="single" w:sz="8" w:space="0" w:color="auto"/>
              <w:bottom w:val="single" w:sz="8" w:space="0" w:color="auto"/>
              <w:right w:val="single" w:sz="8" w:space="0" w:color="auto"/>
            </w:tcBorders>
            <w:shd w:val="clear" w:color="000000" w:fill="FFFFFF"/>
            <w:noWrap/>
            <w:vAlign w:val="bottom"/>
            <w:hideMark/>
          </w:tcPr>
          <w:p w14:paraId="279D523D" w14:textId="77777777" w:rsidR="0062663C" w:rsidRPr="006229B8" w:rsidRDefault="0062663C" w:rsidP="001201D5">
            <w:pPr>
              <w:rPr>
                <w:rFonts w:eastAsia="Times New Roman" w:cs="Calibri"/>
                <w:color w:val="000000"/>
                <w:lang w:eastAsia="hr-HR"/>
              </w:rPr>
            </w:pPr>
            <w:r w:rsidRPr="006229B8">
              <w:rPr>
                <w:rFonts w:eastAsia="Times New Roman" w:cs="Calibri"/>
                <w:color w:val="000000"/>
                <w:lang w:eastAsia="hr-HR"/>
              </w:rPr>
              <w:t>Rashodi za dodatna ulaganja na građevinskim objektima</w:t>
            </w:r>
          </w:p>
        </w:tc>
        <w:tc>
          <w:tcPr>
            <w:tcW w:w="1480" w:type="dxa"/>
            <w:tcBorders>
              <w:top w:val="nil"/>
              <w:left w:val="nil"/>
              <w:bottom w:val="single" w:sz="8" w:space="0" w:color="auto"/>
              <w:right w:val="single" w:sz="8" w:space="0" w:color="auto"/>
            </w:tcBorders>
            <w:shd w:val="clear" w:color="000000" w:fill="FFFFFF"/>
            <w:noWrap/>
            <w:vAlign w:val="bottom"/>
            <w:hideMark/>
          </w:tcPr>
          <w:p w14:paraId="5968C2AE"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13.425,00</w:t>
            </w:r>
          </w:p>
        </w:tc>
        <w:tc>
          <w:tcPr>
            <w:tcW w:w="1440" w:type="dxa"/>
            <w:tcBorders>
              <w:top w:val="nil"/>
              <w:left w:val="nil"/>
              <w:bottom w:val="single" w:sz="8" w:space="0" w:color="auto"/>
              <w:right w:val="single" w:sz="8" w:space="0" w:color="auto"/>
            </w:tcBorders>
            <w:shd w:val="clear" w:color="000000" w:fill="FFFFFF"/>
            <w:noWrap/>
            <w:vAlign w:val="bottom"/>
            <w:hideMark/>
          </w:tcPr>
          <w:p w14:paraId="230162DB"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150.218,14</w:t>
            </w:r>
          </w:p>
        </w:tc>
        <w:tc>
          <w:tcPr>
            <w:tcW w:w="1140" w:type="dxa"/>
            <w:tcBorders>
              <w:top w:val="nil"/>
              <w:left w:val="nil"/>
              <w:bottom w:val="single" w:sz="8" w:space="0" w:color="auto"/>
              <w:right w:val="single" w:sz="8" w:space="0" w:color="auto"/>
            </w:tcBorders>
            <w:shd w:val="clear" w:color="000000" w:fill="FFFFFF"/>
            <w:noWrap/>
            <w:vAlign w:val="bottom"/>
            <w:hideMark/>
          </w:tcPr>
          <w:p w14:paraId="073A36A4"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0,00%</w:t>
            </w:r>
          </w:p>
        </w:tc>
      </w:tr>
      <w:tr w:rsidR="0062663C" w:rsidRPr="006229B8" w14:paraId="46361A8A" w14:textId="77777777" w:rsidTr="001201D5">
        <w:trPr>
          <w:trHeight w:val="345"/>
        </w:trPr>
        <w:tc>
          <w:tcPr>
            <w:tcW w:w="4900" w:type="dxa"/>
            <w:tcBorders>
              <w:top w:val="nil"/>
              <w:left w:val="single" w:sz="8" w:space="0" w:color="auto"/>
              <w:bottom w:val="single" w:sz="8" w:space="0" w:color="auto"/>
              <w:right w:val="single" w:sz="8" w:space="0" w:color="auto"/>
            </w:tcBorders>
            <w:shd w:val="clear" w:color="000000" w:fill="FFFFFF"/>
            <w:noWrap/>
            <w:vAlign w:val="bottom"/>
            <w:hideMark/>
          </w:tcPr>
          <w:p w14:paraId="70BBDB7F" w14:textId="77777777" w:rsidR="0062663C" w:rsidRPr="006229B8" w:rsidRDefault="0062663C" w:rsidP="001201D5">
            <w:pPr>
              <w:jc w:val="right"/>
              <w:rPr>
                <w:rFonts w:eastAsia="Times New Roman" w:cs="Calibri"/>
                <w:b/>
                <w:bCs/>
                <w:color w:val="000000"/>
                <w:lang w:eastAsia="hr-HR"/>
              </w:rPr>
            </w:pPr>
            <w:r w:rsidRPr="006229B8">
              <w:rPr>
                <w:rFonts w:eastAsia="Times New Roman" w:cs="Calibri"/>
                <w:b/>
                <w:bCs/>
                <w:color w:val="000000"/>
                <w:lang w:eastAsia="hr-HR"/>
              </w:rPr>
              <w:t>UKUPNO:</w:t>
            </w:r>
          </w:p>
        </w:tc>
        <w:tc>
          <w:tcPr>
            <w:tcW w:w="1480" w:type="dxa"/>
            <w:tcBorders>
              <w:top w:val="nil"/>
              <w:left w:val="nil"/>
              <w:bottom w:val="single" w:sz="8" w:space="0" w:color="auto"/>
              <w:right w:val="single" w:sz="8" w:space="0" w:color="auto"/>
            </w:tcBorders>
            <w:shd w:val="clear" w:color="000000" w:fill="FFFFFF"/>
            <w:noWrap/>
            <w:vAlign w:val="bottom"/>
            <w:hideMark/>
          </w:tcPr>
          <w:p w14:paraId="71E08EA5" w14:textId="77777777" w:rsidR="0062663C" w:rsidRPr="006229B8" w:rsidRDefault="0062663C" w:rsidP="001201D5">
            <w:pPr>
              <w:jc w:val="right"/>
              <w:rPr>
                <w:rFonts w:eastAsia="Times New Roman" w:cs="Calibri"/>
                <w:b/>
                <w:bCs/>
                <w:color w:val="000000"/>
                <w:lang w:eastAsia="hr-HR"/>
              </w:rPr>
            </w:pPr>
            <w:r w:rsidRPr="006229B8">
              <w:rPr>
                <w:rFonts w:eastAsia="Times New Roman" w:cs="Calibri"/>
                <w:b/>
                <w:bCs/>
                <w:color w:val="000000"/>
                <w:lang w:eastAsia="hr-HR"/>
              </w:rPr>
              <w:t>484.890,78</w:t>
            </w:r>
          </w:p>
        </w:tc>
        <w:tc>
          <w:tcPr>
            <w:tcW w:w="1440" w:type="dxa"/>
            <w:tcBorders>
              <w:top w:val="nil"/>
              <w:left w:val="nil"/>
              <w:bottom w:val="single" w:sz="8" w:space="0" w:color="auto"/>
              <w:right w:val="single" w:sz="8" w:space="0" w:color="auto"/>
            </w:tcBorders>
            <w:shd w:val="clear" w:color="000000" w:fill="FFFFFF"/>
            <w:noWrap/>
            <w:vAlign w:val="bottom"/>
            <w:hideMark/>
          </w:tcPr>
          <w:p w14:paraId="4ECD455A" w14:textId="77777777" w:rsidR="0062663C" w:rsidRPr="006229B8" w:rsidRDefault="0062663C" w:rsidP="001201D5">
            <w:pPr>
              <w:jc w:val="right"/>
              <w:rPr>
                <w:rFonts w:eastAsia="Times New Roman" w:cs="Calibri"/>
                <w:b/>
                <w:bCs/>
                <w:color w:val="000000"/>
                <w:lang w:eastAsia="hr-HR"/>
              </w:rPr>
            </w:pPr>
            <w:r w:rsidRPr="006229B8">
              <w:rPr>
                <w:rFonts w:eastAsia="Times New Roman" w:cs="Calibri"/>
                <w:b/>
                <w:bCs/>
                <w:color w:val="000000"/>
                <w:lang w:eastAsia="hr-HR"/>
              </w:rPr>
              <w:t>695.247,57</w:t>
            </w:r>
          </w:p>
        </w:tc>
        <w:tc>
          <w:tcPr>
            <w:tcW w:w="1140" w:type="dxa"/>
            <w:tcBorders>
              <w:top w:val="nil"/>
              <w:left w:val="nil"/>
              <w:bottom w:val="single" w:sz="8" w:space="0" w:color="auto"/>
              <w:right w:val="single" w:sz="8" w:space="0" w:color="auto"/>
            </w:tcBorders>
            <w:shd w:val="clear" w:color="000000" w:fill="FFFFFF"/>
            <w:noWrap/>
            <w:vAlign w:val="bottom"/>
            <w:hideMark/>
          </w:tcPr>
          <w:p w14:paraId="33EA7FD0" w14:textId="77777777" w:rsidR="0062663C" w:rsidRPr="006229B8" w:rsidRDefault="0062663C" w:rsidP="001201D5">
            <w:pPr>
              <w:jc w:val="right"/>
              <w:rPr>
                <w:rFonts w:eastAsia="Times New Roman" w:cs="Calibri"/>
                <w:color w:val="000000"/>
                <w:lang w:eastAsia="hr-HR"/>
              </w:rPr>
            </w:pPr>
            <w:r w:rsidRPr="006229B8">
              <w:rPr>
                <w:rFonts w:eastAsia="Times New Roman" w:cs="Calibri"/>
                <w:color w:val="000000"/>
                <w:lang w:eastAsia="hr-HR"/>
              </w:rPr>
              <w:t>143,38%</w:t>
            </w:r>
          </w:p>
        </w:tc>
      </w:tr>
    </w:tbl>
    <w:p w14:paraId="76C4572B" w14:textId="4AB96357" w:rsidR="006F3597" w:rsidRPr="00550310" w:rsidRDefault="006F3597" w:rsidP="0062663C">
      <w:pPr>
        <w:pStyle w:val="Tijeloteksta"/>
        <w:ind w:right="96"/>
        <w:jc w:val="center"/>
        <w:rPr>
          <w:rFonts w:cs="Times New Roman"/>
          <w:lang w:val="hr-HR"/>
        </w:rPr>
      </w:pPr>
    </w:p>
    <w:p w14:paraId="527BC422" w14:textId="07DAF58A" w:rsidR="0047551D" w:rsidRDefault="0047551D" w:rsidP="00D70922">
      <w:pPr>
        <w:pStyle w:val="Tijeloteksta"/>
        <w:ind w:right="96"/>
        <w:jc w:val="both"/>
        <w:rPr>
          <w:rFonts w:cs="Times New Roman"/>
          <w:lang w:val="hr-HR"/>
        </w:rPr>
      </w:pPr>
    </w:p>
    <w:p w14:paraId="760A6407" w14:textId="6C1AE733" w:rsidR="00676C58" w:rsidRPr="00676C58" w:rsidRDefault="00676C58" w:rsidP="00D70922">
      <w:pPr>
        <w:pStyle w:val="Tijeloteksta"/>
        <w:ind w:right="96"/>
        <w:jc w:val="both"/>
        <w:rPr>
          <w:rFonts w:cs="Times New Roman"/>
          <w:b/>
          <w:u w:val="single"/>
          <w:lang w:val="hr-HR"/>
        </w:rPr>
      </w:pPr>
      <w:r w:rsidRPr="00676C58">
        <w:rPr>
          <w:rFonts w:cs="Times New Roman"/>
          <w:b/>
          <w:u w:val="single"/>
          <w:lang w:val="hr-HR"/>
        </w:rPr>
        <w:t xml:space="preserve">Prihodi poslovanja </w:t>
      </w:r>
    </w:p>
    <w:p w14:paraId="5F249306" w14:textId="77777777" w:rsidR="00676C58" w:rsidRPr="00550310" w:rsidRDefault="00676C58" w:rsidP="00D70922">
      <w:pPr>
        <w:pStyle w:val="Tijeloteksta"/>
        <w:ind w:right="96"/>
        <w:jc w:val="both"/>
        <w:rPr>
          <w:rFonts w:cs="Times New Roman"/>
          <w:lang w:val="hr-HR"/>
        </w:rPr>
      </w:pPr>
    </w:p>
    <w:p w14:paraId="796B38D3" w14:textId="7DB0588A" w:rsidR="00EA0629" w:rsidRDefault="00D70922" w:rsidP="00294E32">
      <w:pPr>
        <w:jc w:val="both"/>
      </w:pPr>
      <w:r w:rsidRPr="00550310">
        <w:rPr>
          <w:rFonts w:cs="Times New Roman"/>
          <w:lang w:val="hr-HR"/>
        </w:rPr>
        <w:t xml:space="preserve">Planirani prihodi koji su analitično prikazani u nastavku ovog </w:t>
      </w:r>
      <w:r w:rsidR="007D7C34" w:rsidRPr="00550310">
        <w:rPr>
          <w:rFonts w:cs="Times New Roman"/>
          <w:lang w:val="hr-HR"/>
        </w:rPr>
        <w:t>o</w:t>
      </w:r>
      <w:r w:rsidRPr="00550310">
        <w:rPr>
          <w:rFonts w:cs="Times New Roman"/>
          <w:lang w:val="hr-HR"/>
        </w:rPr>
        <w:t xml:space="preserve">brazloženja ostvareni su </w:t>
      </w:r>
      <w:r w:rsidR="00913B56" w:rsidRPr="00913B56">
        <w:rPr>
          <w:rFonts w:cs="Times New Roman"/>
          <w:lang w:val="hr-HR"/>
        </w:rPr>
        <w:t xml:space="preserve">u iznosu od </w:t>
      </w:r>
      <w:r w:rsidR="00294E32">
        <w:t>524.066</w:t>
      </w:r>
      <w:r w:rsidR="00294E32" w:rsidRPr="00420855">
        <w:t>,</w:t>
      </w:r>
      <w:r w:rsidR="00294E32">
        <w:t>41</w:t>
      </w:r>
      <w:r w:rsidR="00294E32" w:rsidRPr="00420855">
        <w:t xml:space="preserve"> EUR što je </w:t>
      </w:r>
      <w:r w:rsidR="00EA0629">
        <w:t>57,62</w:t>
      </w:r>
      <w:r w:rsidR="00294E32" w:rsidRPr="00420855">
        <w:t>%</w:t>
      </w:r>
      <w:r w:rsidR="00EA0629">
        <w:t xml:space="preserve"> ukupno planiranih prihoda za 2024. godinu. Budući da se je sa realizacijom projekta energetske obnove zgrade Muzeja grada Koprivnice započelo tek krajem 2024. godine, nisu se ostvarili planirani prihodi od pomoći temeljem prijenosa EU sredstava.</w:t>
      </w:r>
    </w:p>
    <w:p w14:paraId="34EC2B4B" w14:textId="63459E8E" w:rsidR="00A47BE7" w:rsidRDefault="00A47BE7" w:rsidP="007971CB">
      <w:pPr>
        <w:jc w:val="both"/>
        <w:rPr>
          <w:rFonts w:cs="Times New Roman"/>
          <w:lang w:val="hr-HR"/>
        </w:rPr>
      </w:pPr>
    </w:p>
    <w:p w14:paraId="33583E97" w14:textId="4D5FDE64" w:rsidR="00680B05" w:rsidRDefault="00680B05" w:rsidP="007971CB">
      <w:pPr>
        <w:jc w:val="both"/>
        <w:rPr>
          <w:rFonts w:eastAsia="Times New Roman" w:cs="Arial"/>
          <w:b/>
          <w:i/>
          <w:lang w:eastAsia="hr-HR"/>
        </w:rPr>
      </w:pPr>
      <w:r w:rsidRPr="00680B05">
        <w:rPr>
          <w:rFonts w:eastAsia="Times New Roman" w:cs="Arial"/>
          <w:b/>
          <w:i/>
          <w:lang w:eastAsia="hr-HR"/>
        </w:rPr>
        <w:t xml:space="preserve">Preneseni rezultat poslovanja </w:t>
      </w:r>
    </w:p>
    <w:p w14:paraId="71E3866E" w14:textId="77777777" w:rsidR="006014C5" w:rsidRPr="00680B05" w:rsidRDefault="006014C5" w:rsidP="007971CB">
      <w:pPr>
        <w:jc w:val="both"/>
        <w:rPr>
          <w:rFonts w:eastAsia="Times New Roman" w:cs="Arial"/>
          <w:b/>
          <w:i/>
          <w:lang w:eastAsia="hr-HR"/>
        </w:rPr>
      </w:pPr>
    </w:p>
    <w:p w14:paraId="575C0EC9" w14:textId="29CC70F4" w:rsidR="00D17EA0" w:rsidRPr="00D17EA0" w:rsidRDefault="00D17EA0" w:rsidP="00D17EA0">
      <w:pPr>
        <w:jc w:val="both"/>
        <w:rPr>
          <w:rFonts w:eastAsia="Times New Roman" w:cs="Arial"/>
          <w:lang w:eastAsia="hr-HR"/>
        </w:rPr>
      </w:pPr>
      <w:r w:rsidRPr="00D17EA0">
        <w:rPr>
          <w:rFonts w:eastAsia="Times New Roman" w:cs="Arial"/>
          <w:lang w:eastAsia="hr-HR"/>
        </w:rPr>
        <w:t>Ukupno ostvareni rashodi/izd</w:t>
      </w:r>
      <w:r w:rsidR="00294E32">
        <w:rPr>
          <w:rFonts w:eastAsia="Times New Roman" w:cs="Arial"/>
          <w:lang w:eastAsia="hr-HR"/>
        </w:rPr>
        <w:t>aci za razdoblje 1.1.-31.12.2024</w:t>
      </w:r>
      <w:r w:rsidRPr="00D17EA0">
        <w:rPr>
          <w:rFonts w:eastAsia="Times New Roman" w:cs="Arial"/>
          <w:lang w:eastAsia="hr-HR"/>
        </w:rPr>
        <w:t xml:space="preserve">. godine iznose </w:t>
      </w:r>
      <w:r w:rsidR="00294E32">
        <w:rPr>
          <w:rFonts w:eastAsia="Times New Roman" w:cs="Arial"/>
          <w:lang w:eastAsia="hr-HR"/>
        </w:rPr>
        <w:t xml:space="preserve">695.247,57 EUR ili </w:t>
      </w:r>
      <w:r w:rsidR="00E71ED5">
        <w:rPr>
          <w:rFonts w:eastAsia="Times New Roman" w:cs="Arial"/>
          <w:lang w:eastAsia="hr-HR"/>
        </w:rPr>
        <w:t>43,38</w:t>
      </w:r>
      <w:r w:rsidRPr="00D17EA0">
        <w:rPr>
          <w:rFonts w:eastAsia="Times New Roman" w:cs="Arial"/>
          <w:lang w:eastAsia="hr-HR"/>
        </w:rPr>
        <w:t xml:space="preserve">% </w:t>
      </w:r>
      <w:r w:rsidR="00294E32">
        <w:rPr>
          <w:rFonts w:eastAsia="Times New Roman" w:cs="Arial"/>
          <w:lang w:eastAsia="hr-HR"/>
        </w:rPr>
        <w:t>više</w:t>
      </w:r>
      <w:r w:rsidRPr="00D17EA0">
        <w:rPr>
          <w:rFonts w:eastAsia="Times New Roman" w:cs="Arial"/>
          <w:lang w:eastAsia="hr-HR"/>
        </w:rPr>
        <w:t xml:space="preserve"> u odnosu na prethodnu godinu. Ukupno ostvareni prihodi/prim</w:t>
      </w:r>
      <w:r w:rsidR="00294E32">
        <w:rPr>
          <w:rFonts w:eastAsia="Times New Roman" w:cs="Arial"/>
          <w:lang w:eastAsia="hr-HR"/>
        </w:rPr>
        <w:t>ici za razdoblje 1.1.-31.12.2024</w:t>
      </w:r>
      <w:r w:rsidRPr="00D17EA0">
        <w:rPr>
          <w:rFonts w:eastAsia="Times New Roman" w:cs="Arial"/>
          <w:lang w:eastAsia="hr-HR"/>
        </w:rPr>
        <w:t xml:space="preserve">. godine iznose </w:t>
      </w:r>
      <w:r w:rsidR="00294E32">
        <w:rPr>
          <w:rFonts w:eastAsia="Times New Roman" w:cs="Arial"/>
          <w:lang w:eastAsia="hr-HR"/>
        </w:rPr>
        <w:t>524.066,41</w:t>
      </w:r>
      <w:r w:rsidRPr="00D17EA0">
        <w:rPr>
          <w:rFonts w:eastAsia="Times New Roman" w:cs="Arial"/>
          <w:lang w:eastAsia="hr-HR"/>
        </w:rPr>
        <w:t xml:space="preserve"> EUR što je za </w:t>
      </w:r>
      <w:r w:rsidR="00E71ED5">
        <w:rPr>
          <w:rFonts w:eastAsia="Times New Roman" w:cs="Arial"/>
          <w:lang w:eastAsia="hr-HR"/>
        </w:rPr>
        <w:t>7,19</w:t>
      </w:r>
      <w:r w:rsidRPr="00D17EA0">
        <w:rPr>
          <w:rFonts w:eastAsia="Times New Roman" w:cs="Arial"/>
          <w:lang w:eastAsia="hr-HR"/>
        </w:rPr>
        <w:t xml:space="preserve">% </w:t>
      </w:r>
      <w:r w:rsidR="00E71ED5">
        <w:rPr>
          <w:rFonts w:eastAsia="Times New Roman" w:cs="Arial"/>
          <w:lang w:eastAsia="hr-HR"/>
        </w:rPr>
        <w:t>više</w:t>
      </w:r>
      <w:r w:rsidRPr="00D17EA0">
        <w:rPr>
          <w:rFonts w:eastAsia="Times New Roman" w:cs="Arial"/>
          <w:lang w:eastAsia="hr-HR"/>
        </w:rPr>
        <w:t xml:space="preserve"> u odnosu na prethodnu godinu. Omjerom iskazanih prihoda/primitaka i rashoda/izdataka za tekuću godinu utvrđen je </w:t>
      </w:r>
      <w:r w:rsidR="00E71ED5">
        <w:rPr>
          <w:rFonts w:eastAsia="Times New Roman" w:cs="Arial"/>
          <w:lang w:eastAsia="hr-HR"/>
        </w:rPr>
        <w:t>negativan</w:t>
      </w:r>
      <w:r w:rsidRPr="00D17EA0">
        <w:rPr>
          <w:rFonts w:eastAsia="Times New Roman" w:cs="Arial"/>
          <w:lang w:eastAsia="hr-HR"/>
        </w:rPr>
        <w:t xml:space="preserve"> </w:t>
      </w:r>
      <w:r w:rsidR="00E71ED5">
        <w:rPr>
          <w:rFonts w:eastAsia="Times New Roman" w:cs="Arial"/>
          <w:lang w:eastAsia="hr-HR"/>
        </w:rPr>
        <w:t>poslovni rezultat, odnosno manjak</w:t>
      </w:r>
      <w:r w:rsidRPr="00D17EA0">
        <w:rPr>
          <w:rFonts w:eastAsia="Times New Roman" w:cs="Arial"/>
          <w:lang w:eastAsia="hr-HR"/>
        </w:rPr>
        <w:t xml:space="preserve"> prihoda nad rashodima u iznosu </w:t>
      </w:r>
      <w:r w:rsidR="00E71ED5">
        <w:rPr>
          <w:rFonts w:eastAsia="Times New Roman" w:cs="Arial"/>
          <w:lang w:eastAsia="hr-HR"/>
        </w:rPr>
        <w:t>171.181,16</w:t>
      </w:r>
      <w:r w:rsidRPr="00D17EA0">
        <w:rPr>
          <w:rFonts w:eastAsia="Times New Roman" w:cs="Arial"/>
          <w:lang w:eastAsia="hr-HR"/>
        </w:rPr>
        <w:t xml:space="preserve"> EUR</w:t>
      </w:r>
      <w:r w:rsidR="00FB5531">
        <w:rPr>
          <w:rFonts w:eastAsia="Times New Roman" w:cs="Arial"/>
          <w:lang w:eastAsia="hr-HR"/>
        </w:rPr>
        <w:t>, koji je najvećim djelom nastao zbog nastalih rashoda na EU projektu Energetske obnove zgrade Muzeja grada Koprivnice.</w:t>
      </w:r>
      <w:r w:rsidRPr="00D17EA0">
        <w:rPr>
          <w:rFonts w:eastAsia="Times New Roman" w:cs="Arial"/>
          <w:lang w:eastAsia="hr-HR"/>
        </w:rPr>
        <w:t xml:space="preserve"> Preneseni manjak prihoda poslovanja po obračunu iz prethodnih godina iznosi </w:t>
      </w:r>
      <w:r w:rsidR="00FB5531">
        <w:rPr>
          <w:rFonts w:eastAsia="Times New Roman" w:cs="Arial"/>
          <w:lang w:eastAsia="hr-HR"/>
        </w:rPr>
        <w:t>13.404,80</w:t>
      </w:r>
      <w:r w:rsidRPr="00D17EA0">
        <w:rPr>
          <w:rFonts w:eastAsia="Times New Roman" w:cs="Arial"/>
          <w:lang w:eastAsia="hr-HR"/>
        </w:rPr>
        <w:t xml:space="preserve"> EUR, a nastao je zbog manjka prihoda koji nije evidentiran tijekom izvještajnog razdoblja s obzirom na sporu dinamiku financiranja EU projekta reVITAlize, stoga ukupni manjak prihoda/primitaka koji </w:t>
      </w:r>
      <w:r w:rsidR="00FB5531">
        <w:rPr>
          <w:rFonts w:eastAsia="Times New Roman" w:cs="Arial"/>
          <w:lang w:eastAsia="hr-HR"/>
        </w:rPr>
        <w:t>treba pokriti</w:t>
      </w:r>
      <w:r w:rsidRPr="00D17EA0">
        <w:rPr>
          <w:rFonts w:eastAsia="Times New Roman" w:cs="Arial"/>
          <w:lang w:eastAsia="hr-HR"/>
        </w:rPr>
        <w:t xml:space="preserve"> u narednom razdoblju iznosi </w:t>
      </w:r>
      <w:r w:rsidR="00FB5531">
        <w:rPr>
          <w:rFonts w:eastAsia="Times New Roman" w:cs="Arial"/>
          <w:lang w:eastAsia="hr-HR"/>
        </w:rPr>
        <w:t>184.585,96</w:t>
      </w:r>
      <w:r w:rsidRPr="00D17EA0">
        <w:rPr>
          <w:rFonts w:eastAsia="Times New Roman" w:cs="Arial"/>
          <w:lang w:eastAsia="hr-HR"/>
        </w:rPr>
        <w:t xml:space="preserve"> EUR čime je iskazan negativan poslovni rez</w:t>
      </w:r>
      <w:r w:rsidR="00FB5531">
        <w:rPr>
          <w:rFonts w:eastAsia="Times New Roman" w:cs="Arial"/>
          <w:lang w:eastAsia="hr-HR"/>
        </w:rPr>
        <w:t>ultat ustanove na dan 31.12.2024</w:t>
      </w:r>
      <w:r w:rsidRPr="00D17EA0">
        <w:rPr>
          <w:rFonts w:eastAsia="Times New Roman" w:cs="Arial"/>
          <w:lang w:eastAsia="hr-HR"/>
        </w:rPr>
        <w:t>. godine.</w:t>
      </w:r>
    </w:p>
    <w:p w14:paraId="0D477575" w14:textId="0971B93D" w:rsidR="007D2536" w:rsidRDefault="007D2536" w:rsidP="007D2536">
      <w:pPr>
        <w:jc w:val="both"/>
        <w:rPr>
          <w:rFonts w:eastAsia="Times New Roman" w:cs="Arial"/>
          <w:lang w:eastAsia="hr-HR"/>
        </w:rPr>
      </w:pPr>
    </w:p>
    <w:p w14:paraId="6ADC0152" w14:textId="77777777" w:rsidR="007D2536" w:rsidRPr="007D2536" w:rsidRDefault="007D2536" w:rsidP="007D2536">
      <w:pPr>
        <w:jc w:val="both"/>
        <w:rPr>
          <w:rFonts w:eastAsia="Times New Roman" w:cs="Arial"/>
          <w:lang w:eastAsia="hr-HR"/>
        </w:rPr>
      </w:pPr>
    </w:p>
    <w:p w14:paraId="0C5A8E1E" w14:textId="4DD7F6AD" w:rsidR="00222E89" w:rsidRDefault="00AB5730" w:rsidP="003C289F">
      <w:pPr>
        <w:pStyle w:val="Tijeloteksta"/>
        <w:ind w:right="96"/>
        <w:jc w:val="both"/>
        <w:rPr>
          <w:rFonts w:cs="Times New Roman"/>
          <w:lang w:val="hr-HR"/>
        </w:rPr>
      </w:pPr>
      <w:r w:rsidRPr="00550310">
        <w:rPr>
          <w:rFonts w:cs="Times New Roman"/>
          <w:lang w:val="hr-HR"/>
        </w:rPr>
        <w:t xml:space="preserve">Analitičnije obrazloženje </w:t>
      </w:r>
      <w:r w:rsidR="0006358A">
        <w:rPr>
          <w:rFonts w:cs="Times New Roman"/>
          <w:lang w:val="hr-HR"/>
        </w:rPr>
        <w:t xml:space="preserve">prijedloga </w:t>
      </w:r>
      <w:r w:rsidRPr="00550310">
        <w:rPr>
          <w:rFonts w:cs="Times New Roman"/>
          <w:lang w:val="hr-HR"/>
        </w:rPr>
        <w:t>izvršenja općeg i posebnog dijela Financijskog plana Muzeja za 20</w:t>
      </w:r>
      <w:r w:rsidR="00116C01">
        <w:rPr>
          <w:rFonts w:cs="Times New Roman"/>
          <w:lang w:val="hr-HR"/>
        </w:rPr>
        <w:t>2</w:t>
      </w:r>
      <w:r w:rsidR="00FB5531">
        <w:rPr>
          <w:rFonts w:cs="Times New Roman"/>
          <w:lang w:val="hr-HR"/>
        </w:rPr>
        <w:t>4</w:t>
      </w:r>
      <w:r w:rsidRPr="00550310">
        <w:rPr>
          <w:rFonts w:cs="Times New Roman"/>
          <w:lang w:val="hr-HR"/>
        </w:rPr>
        <w:t>.</w:t>
      </w:r>
      <w:r w:rsidRPr="00550310">
        <w:rPr>
          <w:rFonts w:cs="Times New Roman"/>
          <w:spacing w:val="-14"/>
          <w:lang w:val="hr-HR"/>
        </w:rPr>
        <w:t xml:space="preserve"> </w:t>
      </w:r>
      <w:r w:rsidRPr="00550310">
        <w:rPr>
          <w:rFonts w:cs="Times New Roman"/>
          <w:lang w:val="hr-HR"/>
        </w:rPr>
        <w:t>godinu</w:t>
      </w:r>
      <w:r w:rsidRPr="00550310">
        <w:rPr>
          <w:rFonts w:cs="Times New Roman"/>
          <w:spacing w:val="-13"/>
          <w:lang w:val="hr-HR"/>
        </w:rPr>
        <w:t xml:space="preserve"> </w:t>
      </w:r>
      <w:r w:rsidRPr="00550310">
        <w:rPr>
          <w:rFonts w:cs="Times New Roman"/>
          <w:lang w:val="hr-HR"/>
        </w:rPr>
        <w:t>slijedi</w:t>
      </w:r>
      <w:r w:rsidRPr="00550310">
        <w:rPr>
          <w:rFonts w:cs="Times New Roman"/>
          <w:spacing w:val="-14"/>
          <w:lang w:val="hr-HR"/>
        </w:rPr>
        <w:t xml:space="preserve"> </w:t>
      </w:r>
      <w:r w:rsidRPr="00550310">
        <w:rPr>
          <w:rFonts w:cs="Times New Roman"/>
          <w:lang w:val="hr-HR"/>
        </w:rPr>
        <w:t>prema</w:t>
      </w:r>
      <w:r w:rsidRPr="00550310">
        <w:rPr>
          <w:rFonts w:cs="Times New Roman"/>
          <w:spacing w:val="-14"/>
          <w:lang w:val="hr-HR"/>
        </w:rPr>
        <w:t xml:space="preserve"> </w:t>
      </w:r>
      <w:r w:rsidRPr="00550310">
        <w:rPr>
          <w:rFonts w:cs="Times New Roman"/>
          <w:lang w:val="hr-HR"/>
        </w:rPr>
        <w:t>dolje</w:t>
      </w:r>
      <w:r w:rsidRPr="00550310">
        <w:rPr>
          <w:rFonts w:cs="Times New Roman"/>
          <w:spacing w:val="-14"/>
          <w:lang w:val="hr-HR"/>
        </w:rPr>
        <w:t xml:space="preserve"> </w:t>
      </w:r>
      <w:r w:rsidRPr="00550310">
        <w:rPr>
          <w:rFonts w:cs="Times New Roman"/>
          <w:lang w:val="hr-HR"/>
        </w:rPr>
        <w:t>navedenim</w:t>
      </w:r>
      <w:r w:rsidRPr="00550310">
        <w:rPr>
          <w:rFonts w:cs="Times New Roman"/>
          <w:spacing w:val="-13"/>
          <w:lang w:val="hr-HR"/>
        </w:rPr>
        <w:t xml:space="preserve"> </w:t>
      </w:r>
      <w:r w:rsidRPr="00550310">
        <w:rPr>
          <w:rFonts w:cs="Times New Roman"/>
          <w:lang w:val="hr-HR"/>
        </w:rPr>
        <w:t>aktivnostima</w:t>
      </w:r>
      <w:r w:rsidRPr="00550310">
        <w:rPr>
          <w:rFonts w:cs="Times New Roman"/>
          <w:spacing w:val="-14"/>
          <w:lang w:val="hr-HR"/>
        </w:rPr>
        <w:t xml:space="preserve"> </w:t>
      </w:r>
      <w:r w:rsidRPr="00550310">
        <w:rPr>
          <w:rFonts w:cs="Times New Roman"/>
          <w:lang w:val="hr-HR"/>
        </w:rPr>
        <w:t>koje</w:t>
      </w:r>
      <w:r w:rsidRPr="00550310">
        <w:rPr>
          <w:rFonts w:cs="Times New Roman"/>
          <w:spacing w:val="-14"/>
          <w:lang w:val="hr-HR"/>
        </w:rPr>
        <w:t xml:space="preserve"> </w:t>
      </w:r>
      <w:r w:rsidRPr="00550310">
        <w:rPr>
          <w:rFonts w:cs="Times New Roman"/>
          <w:lang w:val="hr-HR"/>
        </w:rPr>
        <w:t>se</w:t>
      </w:r>
      <w:r w:rsidRPr="00550310">
        <w:rPr>
          <w:rFonts w:cs="Times New Roman"/>
          <w:spacing w:val="-14"/>
          <w:lang w:val="hr-HR"/>
        </w:rPr>
        <w:t xml:space="preserve"> </w:t>
      </w:r>
      <w:r w:rsidRPr="00550310">
        <w:rPr>
          <w:rFonts w:cs="Times New Roman"/>
          <w:lang w:val="hr-HR"/>
        </w:rPr>
        <w:t>odnose</w:t>
      </w:r>
      <w:r w:rsidRPr="00550310">
        <w:rPr>
          <w:rFonts w:cs="Times New Roman"/>
          <w:spacing w:val="-12"/>
          <w:lang w:val="hr-HR"/>
        </w:rPr>
        <w:t xml:space="preserve"> </w:t>
      </w:r>
      <w:r w:rsidRPr="00550310">
        <w:rPr>
          <w:rFonts w:cs="Times New Roman"/>
          <w:lang w:val="hr-HR"/>
        </w:rPr>
        <w:t>na</w:t>
      </w:r>
      <w:r w:rsidRPr="00550310">
        <w:rPr>
          <w:rFonts w:cs="Times New Roman"/>
          <w:spacing w:val="-14"/>
          <w:lang w:val="hr-HR"/>
        </w:rPr>
        <w:t xml:space="preserve"> </w:t>
      </w:r>
      <w:r w:rsidRPr="00550310">
        <w:rPr>
          <w:rFonts w:cs="Times New Roman"/>
          <w:lang w:val="hr-HR"/>
        </w:rPr>
        <w:t>program</w:t>
      </w:r>
      <w:r w:rsidRPr="00550310">
        <w:rPr>
          <w:rFonts w:cs="Times New Roman"/>
          <w:spacing w:val="-16"/>
          <w:lang w:val="hr-HR"/>
        </w:rPr>
        <w:t xml:space="preserve"> </w:t>
      </w:r>
      <w:r w:rsidRPr="00550310">
        <w:rPr>
          <w:rFonts w:cs="Times New Roman"/>
          <w:lang w:val="hr-HR"/>
        </w:rPr>
        <w:t>Očuvanje kulturne</w:t>
      </w:r>
      <w:r w:rsidRPr="00550310">
        <w:rPr>
          <w:rFonts w:cs="Times New Roman"/>
          <w:spacing w:val="-1"/>
          <w:lang w:val="hr-HR"/>
        </w:rPr>
        <w:t xml:space="preserve"> </w:t>
      </w:r>
      <w:r w:rsidRPr="00550310">
        <w:rPr>
          <w:rFonts w:cs="Times New Roman"/>
          <w:lang w:val="hr-HR"/>
        </w:rPr>
        <w:t>baštine i detaljnim obrazloženje</w:t>
      </w:r>
      <w:r w:rsidR="00FB5531">
        <w:rPr>
          <w:rFonts w:cs="Times New Roman"/>
          <w:lang w:val="hr-HR"/>
        </w:rPr>
        <w:t>m</w:t>
      </w:r>
      <w:r w:rsidRPr="00550310">
        <w:rPr>
          <w:rFonts w:cs="Times New Roman"/>
          <w:lang w:val="hr-HR"/>
        </w:rPr>
        <w:t xml:space="preserve"> planiranih i ostvarenih prihoda poslovanja ustanove.</w:t>
      </w:r>
    </w:p>
    <w:p w14:paraId="711F30AC" w14:textId="77777777" w:rsidR="00B9253E" w:rsidRPr="00550310" w:rsidRDefault="00B9253E" w:rsidP="003C289F">
      <w:pPr>
        <w:pStyle w:val="Tijeloteksta"/>
        <w:ind w:right="96"/>
        <w:jc w:val="both"/>
        <w:rPr>
          <w:rFonts w:cs="Times New Roman"/>
          <w:lang w:val="hr-HR"/>
        </w:rPr>
      </w:pPr>
    </w:p>
    <w:p w14:paraId="7471D265" w14:textId="77777777" w:rsidR="003C289F" w:rsidRDefault="003C289F" w:rsidP="00222E89">
      <w:pPr>
        <w:pStyle w:val="Naslov3"/>
        <w:spacing w:before="0" w:line="240" w:lineRule="auto"/>
        <w:ind w:left="0" w:right="96"/>
        <w:rPr>
          <w:rFonts w:cs="Times New Roman"/>
          <w:lang w:val="hr-HR"/>
        </w:rPr>
      </w:pPr>
    </w:p>
    <w:p w14:paraId="65EA93F9" w14:textId="3B44BAF4" w:rsidR="00222E89" w:rsidRDefault="0006358A" w:rsidP="00222E89">
      <w:pPr>
        <w:pStyle w:val="Naslov3"/>
        <w:spacing w:before="0" w:line="240" w:lineRule="auto"/>
        <w:ind w:left="0" w:right="96"/>
        <w:rPr>
          <w:rFonts w:cs="Times New Roman"/>
          <w:lang w:val="hr-HR"/>
        </w:rPr>
      </w:pPr>
      <w:r>
        <w:rPr>
          <w:rFonts w:cs="Times New Roman"/>
          <w:lang w:val="hr-HR"/>
        </w:rPr>
        <w:lastRenderedPageBreak/>
        <w:t xml:space="preserve">Obrazloženje </w:t>
      </w:r>
      <w:r w:rsidR="00222E89" w:rsidRPr="009A2E2D">
        <w:rPr>
          <w:rFonts w:cs="Times New Roman"/>
          <w:lang w:val="hr-HR"/>
        </w:rPr>
        <w:t>izvršenja planiranih prihoda ustanove u 20</w:t>
      </w:r>
      <w:r w:rsidR="009A2E2D" w:rsidRPr="009A2E2D">
        <w:rPr>
          <w:rFonts w:cs="Times New Roman"/>
          <w:lang w:val="hr-HR"/>
        </w:rPr>
        <w:t>2</w:t>
      </w:r>
      <w:r w:rsidR="00FB5531">
        <w:rPr>
          <w:rFonts w:cs="Times New Roman"/>
          <w:lang w:val="hr-HR"/>
        </w:rPr>
        <w:t>4</w:t>
      </w:r>
      <w:r w:rsidR="00222E89" w:rsidRPr="009A2E2D">
        <w:rPr>
          <w:rFonts w:cs="Times New Roman"/>
          <w:lang w:val="hr-HR"/>
        </w:rPr>
        <w:t>. godini</w:t>
      </w:r>
    </w:p>
    <w:p w14:paraId="1D8F3545" w14:textId="19FB5CEE" w:rsidR="00D17EA0" w:rsidRDefault="00D17EA0" w:rsidP="00222E89">
      <w:pPr>
        <w:pStyle w:val="Naslov3"/>
        <w:spacing w:before="0" w:line="240" w:lineRule="auto"/>
        <w:ind w:left="0" w:right="96"/>
        <w:rPr>
          <w:rFonts w:cs="Times New Roman"/>
          <w:lang w:val="hr-HR"/>
        </w:rPr>
      </w:pPr>
    </w:p>
    <w:p w14:paraId="359CF0F9" w14:textId="115E1B08" w:rsidR="00FB5531" w:rsidRDefault="00D17EA0" w:rsidP="00FB5531">
      <w:pPr>
        <w:jc w:val="both"/>
        <w:rPr>
          <w:color w:val="000000"/>
        </w:rPr>
      </w:pPr>
      <w:r>
        <w:t xml:space="preserve">Ukupni </w:t>
      </w:r>
      <w:r w:rsidRPr="00932C94">
        <w:t>prihodi/primici</w:t>
      </w:r>
      <w:r>
        <w:t xml:space="preserve"> </w:t>
      </w:r>
      <w:r w:rsidRPr="00932C94">
        <w:t>Muzeja</w:t>
      </w:r>
      <w:r>
        <w:t xml:space="preserve"> </w:t>
      </w:r>
      <w:r w:rsidRPr="00932C94">
        <w:t>grada</w:t>
      </w:r>
      <w:r>
        <w:t xml:space="preserve"> </w:t>
      </w:r>
      <w:r w:rsidRPr="00932C94">
        <w:t>Koprivnice</w:t>
      </w:r>
      <w:r>
        <w:t xml:space="preserve"> </w:t>
      </w:r>
      <w:r w:rsidRPr="00932C94">
        <w:t>za</w:t>
      </w:r>
      <w:r w:rsidR="00FB5531">
        <w:t xml:space="preserve"> godišnje razdoblje 2024</w:t>
      </w:r>
      <w:r w:rsidRPr="00932C94">
        <w:t>.</w:t>
      </w:r>
      <w:r>
        <w:t xml:space="preserve"> </w:t>
      </w:r>
      <w:r w:rsidRPr="00932C94">
        <w:t>godinu</w:t>
      </w:r>
      <w:r>
        <w:t xml:space="preserve"> </w:t>
      </w:r>
      <w:r w:rsidRPr="00932C94">
        <w:t>ostvareni</w:t>
      </w:r>
      <w:r>
        <w:t xml:space="preserve"> </w:t>
      </w:r>
      <w:r w:rsidRPr="00932C94">
        <w:t>u</w:t>
      </w:r>
      <w:r>
        <w:t xml:space="preserve"> </w:t>
      </w:r>
      <w:r w:rsidRPr="00932C94">
        <w:t>iznosu</w:t>
      </w:r>
      <w:r>
        <w:t xml:space="preserve"> </w:t>
      </w:r>
      <w:r w:rsidRPr="00932C94">
        <w:t>od</w:t>
      </w:r>
      <w:r>
        <w:t xml:space="preserve"> </w:t>
      </w:r>
      <w:r w:rsidR="00FB5531">
        <w:t>524.066</w:t>
      </w:r>
      <w:r w:rsidR="00FB5531" w:rsidRPr="00420855">
        <w:t>,</w:t>
      </w:r>
      <w:r w:rsidR="00FB5531">
        <w:t>41</w:t>
      </w:r>
      <w:r w:rsidR="00FB5531" w:rsidRPr="00420855">
        <w:t xml:space="preserve"> EUR što je za </w:t>
      </w:r>
      <w:r w:rsidR="00FB5531">
        <w:t>35.168,11</w:t>
      </w:r>
      <w:r w:rsidR="00FB5531" w:rsidRPr="00420855">
        <w:t xml:space="preserve"> EUR ili </w:t>
      </w:r>
      <w:r w:rsidR="00FB5531">
        <w:t>7,19</w:t>
      </w:r>
      <w:r w:rsidR="00FB5531" w:rsidRPr="00420855">
        <w:t xml:space="preserve">% </w:t>
      </w:r>
      <w:r w:rsidR="00FB5531">
        <w:t>više</w:t>
      </w:r>
      <w:r w:rsidR="00FB5531" w:rsidRPr="00420855">
        <w:t xml:space="preserve"> u odnosu na isto obračunsko razdoblje prethodne godine.</w:t>
      </w:r>
      <w:r w:rsidR="00FB5531" w:rsidRPr="00913B56">
        <w:rPr>
          <w:rFonts w:cs="Times New Roman"/>
          <w:lang w:val="hr-HR"/>
        </w:rPr>
        <w:t xml:space="preserve"> </w:t>
      </w:r>
      <w:r w:rsidR="00FB5531">
        <w:rPr>
          <w:color w:val="000000"/>
        </w:rPr>
        <w:t xml:space="preserve">Budući da u 2024. godini nije sklopljen Sporazum o financiranju galerijske djelatnosti u Galeriji naivne umjetnosti Hlebine između Koprivničko-križevačke županije, Grada Koprivnice i Muzeja grada Koprivnice s kojim se regulira financiranje troškova u omjeru 70%:30% u korist Koprivničko-križevačke županije dolazi do smanjenja prihoda iz inozemstva i od subjekata unutar općeg proračuna (63), a istovremeno se povećavaju prihodi iz nadležnog proračuna jer Grad Koprivnica preuzima cjelokupno financiranje aktivnosti koje se odnose na Galeriju naivne umjetnosti Hlebine. Do dodatnog povećanja prihoda iz nadležnog proračuna dolazi i zbog ulaganja Grada Koprivnice u obnovu zgrade Muzeja grada Koprivnice, odnosno do pokrivanja neprihvatljivih troškova koji nisu sufinancirani temeljem Ugovora o dodjeli bespovratnih sredstava za projekte koji se financiraju iz nacionalnog plana oporavka i otpornosti 2021. – 2026. godine.   </w:t>
      </w:r>
    </w:p>
    <w:p w14:paraId="5B28C72A" w14:textId="7141ADFA" w:rsidR="00D17EA0" w:rsidRDefault="00FB5531" w:rsidP="00FB5531">
      <w:pPr>
        <w:jc w:val="both"/>
        <w:rPr>
          <w:rFonts w:eastAsia="Times New Roman" w:cs="Calibri"/>
          <w:color w:val="000000"/>
          <w:lang w:eastAsia="hr-HR"/>
        </w:rPr>
      </w:pPr>
      <w:r w:rsidRPr="00420855">
        <w:rPr>
          <w:color w:val="000000"/>
        </w:rPr>
        <w:t xml:space="preserve">Osim navedenog, </w:t>
      </w:r>
      <w:r>
        <w:rPr>
          <w:color w:val="000000"/>
        </w:rPr>
        <w:t>smanjeni</w:t>
      </w:r>
      <w:r w:rsidRPr="00420855">
        <w:rPr>
          <w:color w:val="000000"/>
        </w:rPr>
        <w:t xml:space="preserve"> su prihodi </w:t>
      </w:r>
      <w:r>
        <w:rPr>
          <w:color w:val="000000"/>
        </w:rPr>
        <w:t xml:space="preserve">od </w:t>
      </w:r>
      <w:r w:rsidRPr="00F8635B">
        <w:rPr>
          <w:rFonts w:eastAsia="Times New Roman" w:cs="Calibri"/>
          <w:color w:val="000000"/>
          <w:lang w:eastAsia="hr-HR"/>
        </w:rPr>
        <w:t>prodaje proizvoda i robe te pruženih usluga i prihoda od donacija</w:t>
      </w:r>
      <w:r>
        <w:rPr>
          <w:rFonts w:eastAsia="Times New Roman" w:cs="Calibri"/>
          <w:color w:val="000000"/>
          <w:lang w:eastAsia="hr-HR"/>
        </w:rPr>
        <w:t xml:space="preserve"> najvećim dijelom zbog zatvaranja glavne zgade Muzeja zbog obnove.</w:t>
      </w:r>
    </w:p>
    <w:p w14:paraId="7FBC35CB" w14:textId="77777777" w:rsidR="00EA0629" w:rsidRPr="009A2E2D" w:rsidRDefault="00EA0629" w:rsidP="00FB5531">
      <w:pPr>
        <w:jc w:val="both"/>
        <w:rPr>
          <w:rFonts w:cs="Times New Roman"/>
          <w:lang w:val="hr-HR"/>
        </w:rPr>
      </w:pPr>
    </w:p>
    <w:tbl>
      <w:tblPr>
        <w:tblW w:w="8960" w:type="dxa"/>
        <w:tblBorders>
          <w:top w:val="thinThickSmallGap" w:sz="24" w:space="0" w:color="auto"/>
          <w:left w:val="thinThickSmallGap" w:sz="24" w:space="0" w:color="auto"/>
          <w:bottom w:val="thickThinSmallGap" w:sz="24" w:space="0" w:color="auto"/>
          <w:right w:val="thickThinSmallGap" w:sz="24" w:space="0" w:color="auto"/>
          <w:insideH w:val="single" w:sz="8" w:space="0" w:color="auto"/>
          <w:insideV w:val="single" w:sz="8" w:space="0" w:color="auto"/>
        </w:tblBorders>
        <w:tblLook w:val="04A0" w:firstRow="1" w:lastRow="0" w:firstColumn="1" w:lastColumn="0" w:noHBand="0" w:noVBand="1"/>
      </w:tblPr>
      <w:tblGrid>
        <w:gridCol w:w="4900"/>
        <w:gridCol w:w="1480"/>
        <w:gridCol w:w="1440"/>
        <w:gridCol w:w="1140"/>
      </w:tblGrid>
      <w:tr w:rsidR="00EA0629" w:rsidRPr="0092189A" w14:paraId="463650B7" w14:textId="77777777" w:rsidTr="001201D5">
        <w:trPr>
          <w:trHeight w:val="675"/>
        </w:trPr>
        <w:tc>
          <w:tcPr>
            <w:tcW w:w="4900" w:type="dxa"/>
            <w:shd w:val="clear" w:color="000000" w:fill="FFFFFF"/>
            <w:noWrap/>
            <w:vAlign w:val="bottom"/>
            <w:hideMark/>
          </w:tcPr>
          <w:p w14:paraId="722B294C" w14:textId="77777777" w:rsidR="00EA0629" w:rsidRPr="0092189A" w:rsidRDefault="00EA0629" w:rsidP="001201D5">
            <w:pPr>
              <w:jc w:val="center"/>
              <w:rPr>
                <w:rFonts w:eastAsia="Times New Roman" w:cs="Calibri"/>
                <w:b/>
                <w:bCs/>
                <w:color w:val="000000"/>
                <w:lang w:eastAsia="hr-HR"/>
              </w:rPr>
            </w:pPr>
            <w:r w:rsidRPr="0092189A">
              <w:rPr>
                <w:rFonts w:eastAsia="Times New Roman" w:cs="Calibri"/>
                <w:b/>
                <w:bCs/>
                <w:color w:val="000000"/>
                <w:lang w:eastAsia="hr-HR"/>
              </w:rPr>
              <w:t>VRSTA PRIHODA</w:t>
            </w:r>
          </w:p>
        </w:tc>
        <w:tc>
          <w:tcPr>
            <w:tcW w:w="1480" w:type="dxa"/>
            <w:shd w:val="clear" w:color="000000" w:fill="FFFFFF"/>
            <w:vAlign w:val="bottom"/>
            <w:hideMark/>
          </w:tcPr>
          <w:p w14:paraId="7CDC3327" w14:textId="77777777" w:rsidR="00EA0629" w:rsidRPr="0092189A" w:rsidRDefault="00EA0629" w:rsidP="001201D5">
            <w:pPr>
              <w:jc w:val="center"/>
              <w:rPr>
                <w:rFonts w:eastAsia="Times New Roman" w:cs="Calibri"/>
                <w:b/>
                <w:bCs/>
                <w:color w:val="000000"/>
                <w:lang w:eastAsia="hr-HR"/>
              </w:rPr>
            </w:pPr>
            <w:r w:rsidRPr="0092189A">
              <w:rPr>
                <w:rFonts w:eastAsia="Times New Roman" w:cs="Calibri"/>
                <w:b/>
                <w:bCs/>
                <w:color w:val="000000"/>
                <w:lang w:eastAsia="hr-HR"/>
              </w:rPr>
              <w:t xml:space="preserve">ostvarenje </w:t>
            </w:r>
            <w:r w:rsidRPr="0092189A">
              <w:rPr>
                <w:rFonts w:eastAsia="Times New Roman" w:cs="Calibri"/>
                <w:b/>
                <w:bCs/>
                <w:color w:val="000000"/>
                <w:lang w:eastAsia="hr-HR"/>
              </w:rPr>
              <w:br/>
              <w:t>2023.</w:t>
            </w:r>
          </w:p>
        </w:tc>
        <w:tc>
          <w:tcPr>
            <w:tcW w:w="1440" w:type="dxa"/>
            <w:shd w:val="clear" w:color="000000" w:fill="FFFFFF"/>
            <w:vAlign w:val="bottom"/>
            <w:hideMark/>
          </w:tcPr>
          <w:p w14:paraId="26A36AC3" w14:textId="77777777" w:rsidR="00EA0629" w:rsidRPr="0092189A" w:rsidRDefault="00EA0629" w:rsidP="001201D5">
            <w:pPr>
              <w:jc w:val="center"/>
              <w:rPr>
                <w:rFonts w:eastAsia="Times New Roman" w:cs="Calibri"/>
                <w:b/>
                <w:bCs/>
                <w:color w:val="000000"/>
                <w:lang w:eastAsia="hr-HR"/>
              </w:rPr>
            </w:pPr>
            <w:r w:rsidRPr="0092189A">
              <w:rPr>
                <w:rFonts w:eastAsia="Times New Roman" w:cs="Calibri"/>
                <w:b/>
                <w:bCs/>
                <w:color w:val="000000"/>
                <w:lang w:eastAsia="hr-HR"/>
              </w:rPr>
              <w:t xml:space="preserve">ostvarenje </w:t>
            </w:r>
            <w:r w:rsidRPr="0092189A">
              <w:rPr>
                <w:rFonts w:eastAsia="Times New Roman" w:cs="Calibri"/>
                <w:b/>
                <w:bCs/>
                <w:color w:val="000000"/>
                <w:lang w:eastAsia="hr-HR"/>
              </w:rPr>
              <w:br/>
              <w:t>2024.</w:t>
            </w:r>
          </w:p>
        </w:tc>
        <w:tc>
          <w:tcPr>
            <w:tcW w:w="1140" w:type="dxa"/>
            <w:shd w:val="clear" w:color="000000" w:fill="FFFFFF"/>
            <w:noWrap/>
            <w:vAlign w:val="bottom"/>
            <w:hideMark/>
          </w:tcPr>
          <w:p w14:paraId="66437D99" w14:textId="77777777" w:rsidR="00EA0629" w:rsidRPr="0092189A" w:rsidRDefault="00EA0629" w:rsidP="001201D5">
            <w:pPr>
              <w:jc w:val="center"/>
              <w:rPr>
                <w:rFonts w:eastAsia="Times New Roman" w:cs="Calibri"/>
                <w:b/>
                <w:bCs/>
                <w:color w:val="000000"/>
                <w:lang w:eastAsia="hr-HR"/>
              </w:rPr>
            </w:pPr>
            <w:r w:rsidRPr="0092189A">
              <w:rPr>
                <w:rFonts w:eastAsia="Times New Roman" w:cs="Calibri"/>
                <w:b/>
                <w:bCs/>
                <w:color w:val="000000"/>
                <w:lang w:eastAsia="hr-HR"/>
              </w:rPr>
              <w:t>indeks</w:t>
            </w:r>
          </w:p>
        </w:tc>
      </w:tr>
      <w:tr w:rsidR="00EA0629" w:rsidRPr="0092189A" w14:paraId="62A8BDAA" w14:textId="77777777" w:rsidTr="001201D5">
        <w:trPr>
          <w:trHeight w:val="345"/>
        </w:trPr>
        <w:tc>
          <w:tcPr>
            <w:tcW w:w="4900" w:type="dxa"/>
            <w:shd w:val="clear" w:color="000000" w:fill="FFFFFF"/>
            <w:noWrap/>
            <w:vAlign w:val="bottom"/>
            <w:hideMark/>
          </w:tcPr>
          <w:p w14:paraId="2CC3592B" w14:textId="77777777" w:rsidR="00EA0629" w:rsidRPr="0092189A" w:rsidRDefault="00EA0629" w:rsidP="001201D5">
            <w:pPr>
              <w:rPr>
                <w:rFonts w:eastAsia="Times New Roman" w:cs="Calibri"/>
                <w:color w:val="000000"/>
                <w:lang w:eastAsia="hr-HR"/>
              </w:rPr>
            </w:pPr>
            <w:r w:rsidRPr="0092189A">
              <w:rPr>
                <w:rFonts w:eastAsia="Times New Roman" w:cs="Calibri"/>
                <w:color w:val="000000"/>
                <w:lang w:eastAsia="hr-HR"/>
              </w:rPr>
              <w:t>Prihod iz nadležnog proračuna</w:t>
            </w:r>
          </w:p>
        </w:tc>
        <w:tc>
          <w:tcPr>
            <w:tcW w:w="1480" w:type="dxa"/>
            <w:shd w:val="clear" w:color="000000" w:fill="FFFFFF"/>
            <w:noWrap/>
            <w:vAlign w:val="bottom"/>
            <w:hideMark/>
          </w:tcPr>
          <w:p w14:paraId="5D40948C"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390.887,79</w:t>
            </w:r>
          </w:p>
        </w:tc>
        <w:tc>
          <w:tcPr>
            <w:tcW w:w="1440" w:type="dxa"/>
            <w:shd w:val="clear" w:color="000000" w:fill="FFFFFF"/>
            <w:noWrap/>
            <w:vAlign w:val="bottom"/>
            <w:hideMark/>
          </w:tcPr>
          <w:p w14:paraId="118F951B"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455.925,06</w:t>
            </w:r>
          </w:p>
        </w:tc>
        <w:tc>
          <w:tcPr>
            <w:tcW w:w="1140" w:type="dxa"/>
            <w:shd w:val="clear" w:color="000000" w:fill="FFFFFF"/>
            <w:noWrap/>
            <w:vAlign w:val="bottom"/>
            <w:hideMark/>
          </w:tcPr>
          <w:p w14:paraId="4C57E2E8"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116,64%</w:t>
            </w:r>
          </w:p>
        </w:tc>
      </w:tr>
      <w:tr w:rsidR="00EA0629" w:rsidRPr="0092189A" w14:paraId="7AACEEAB" w14:textId="77777777" w:rsidTr="001201D5">
        <w:trPr>
          <w:trHeight w:val="345"/>
        </w:trPr>
        <w:tc>
          <w:tcPr>
            <w:tcW w:w="4900" w:type="dxa"/>
            <w:shd w:val="clear" w:color="000000" w:fill="FFFFFF"/>
            <w:noWrap/>
            <w:vAlign w:val="bottom"/>
            <w:hideMark/>
          </w:tcPr>
          <w:p w14:paraId="7E81055C" w14:textId="77777777" w:rsidR="00EA0629" w:rsidRPr="0092189A" w:rsidRDefault="00EA0629" w:rsidP="001201D5">
            <w:pPr>
              <w:rPr>
                <w:rFonts w:eastAsia="Times New Roman" w:cs="Calibri"/>
                <w:color w:val="000000"/>
                <w:lang w:eastAsia="hr-HR"/>
              </w:rPr>
            </w:pPr>
            <w:r w:rsidRPr="0092189A">
              <w:rPr>
                <w:rFonts w:eastAsia="Times New Roman" w:cs="Calibri"/>
                <w:color w:val="000000"/>
                <w:lang w:eastAsia="hr-HR"/>
              </w:rPr>
              <w:t>Pomoći proračunskim korisnicima-nenadležni proračun</w:t>
            </w:r>
          </w:p>
        </w:tc>
        <w:tc>
          <w:tcPr>
            <w:tcW w:w="1480" w:type="dxa"/>
            <w:shd w:val="clear" w:color="000000" w:fill="FFFFFF"/>
            <w:noWrap/>
            <w:vAlign w:val="bottom"/>
            <w:hideMark/>
          </w:tcPr>
          <w:p w14:paraId="36B79C20"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72.720,23</w:t>
            </w:r>
          </w:p>
        </w:tc>
        <w:tc>
          <w:tcPr>
            <w:tcW w:w="1440" w:type="dxa"/>
            <w:shd w:val="clear" w:color="000000" w:fill="FFFFFF"/>
            <w:noWrap/>
            <w:vAlign w:val="bottom"/>
            <w:hideMark/>
          </w:tcPr>
          <w:p w14:paraId="3CED3B49"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18.331,21</w:t>
            </w:r>
          </w:p>
        </w:tc>
        <w:tc>
          <w:tcPr>
            <w:tcW w:w="1140" w:type="dxa"/>
            <w:shd w:val="clear" w:color="000000" w:fill="FFFFFF"/>
            <w:noWrap/>
            <w:vAlign w:val="bottom"/>
            <w:hideMark/>
          </w:tcPr>
          <w:p w14:paraId="74083A2E"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25,21%</w:t>
            </w:r>
          </w:p>
        </w:tc>
      </w:tr>
      <w:tr w:rsidR="00EA0629" w:rsidRPr="0092189A" w14:paraId="1FD8CB81" w14:textId="77777777" w:rsidTr="001201D5">
        <w:trPr>
          <w:trHeight w:val="345"/>
        </w:trPr>
        <w:tc>
          <w:tcPr>
            <w:tcW w:w="4900" w:type="dxa"/>
            <w:shd w:val="clear" w:color="000000" w:fill="FFFFFF"/>
            <w:noWrap/>
            <w:vAlign w:val="bottom"/>
            <w:hideMark/>
          </w:tcPr>
          <w:p w14:paraId="574D0EFB" w14:textId="77777777" w:rsidR="00EA0629" w:rsidRPr="0092189A" w:rsidRDefault="00EA0629" w:rsidP="001201D5">
            <w:pPr>
              <w:rPr>
                <w:rFonts w:eastAsia="Times New Roman" w:cs="Calibri"/>
                <w:color w:val="000000"/>
                <w:lang w:eastAsia="hr-HR"/>
              </w:rPr>
            </w:pPr>
            <w:r w:rsidRPr="0092189A">
              <w:rPr>
                <w:rFonts w:eastAsia="Times New Roman" w:cs="Calibri"/>
                <w:color w:val="000000"/>
                <w:lang w:eastAsia="hr-HR"/>
              </w:rPr>
              <w:t xml:space="preserve">Pomoći od međunarodnih organizacija-EU projekt </w:t>
            </w:r>
          </w:p>
        </w:tc>
        <w:tc>
          <w:tcPr>
            <w:tcW w:w="1480" w:type="dxa"/>
            <w:shd w:val="clear" w:color="000000" w:fill="FFFFFF"/>
            <w:noWrap/>
            <w:vAlign w:val="bottom"/>
            <w:hideMark/>
          </w:tcPr>
          <w:p w14:paraId="42448C93"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0,00</w:t>
            </w:r>
          </w:p>
        </w:tc>
        <w:tc>
          <w:tcPr>
            <w:tcW w:w="1440" w:type="dxa"/>
            <w:shd w:val="clear" w:color="000000" w:fill="FFFFFF"/>
            <w:noWrap/>
            <w:vAlign w:val="bottom"/>
            <w:hideMark/>
          </w:tcPr>
          <w:p w14:paraId="5AD1B1A0"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32.076,25</w:t>
            </w:r>
          </w:p>
        </w:tc>
        <w:tc>
          <w:tcPr>
            <w:tcW w:w="1140" w:type="dxa"/>
            <w:shd w:val="clear" w:color="000000" w:fill="FFFFFF"/>
            <w:noWrap/>
            <w:vAlign w:val="bottom"/>
            <w:hideMark/>
          </w:tcPr>
          <w:p w14:paraId="3998393E"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0,00%</w:t>
            </w:r>
          </w:p>
        </w:tc>
      </w:tr>
      <w:tr w:rsidR="00EA0629" w:rsidRPr="0092189A" w14:paraId="210D226A" w14:textId="77777777" w:rsidTr="001201D5">
        <w:trPr>
          <w:trHeight w:val="345"/>
        </w:trPr>
        <w:tc>
          <w:tcPr>
            <w:tcW w:w="4900" w:type="dxa"/>
            <w:shd w:val="clear" w:color="000000" w:fill="FFFFFF"/>
            <w:noWrap/>
            <w:vAlign w:val="bottom"/>
            <w:hideMark/>
          </w:tcPr>
          <w:p w14:paraId="5B03CE62" w14:textId="77777777" w:rsidR="00EA0629" w:rsidRPr="0092189A" w:rsidRDefault="00EA0629" w:rsidP="001201D5">
            <w:pPr>
              <w:rPr>
                <w:rFonts w:eastAsia="Times New Roman" w:cs="Calibri"/>
                <w:color w:val="000000"/>
                <w:lang w:eastAsia="hr-HR"/>
              </w:rPr>
            </w:pPr>
            <w:r w:rsidRPr="0092189A">
              <w:rPr>
                <w:rFonts w:eastAsia="Times New Roman" w:cs="Calibri"/>
                <w:color w:val="000000"/>
                <w:lang w:eastAsia="hr-HR"/>
              </w:rPr>
              <w:t>Prihod od prodaje proizvoda,</w:t>
            </w:r>
            <w:r>
              <w:rPr>
                <w:rFonts w:eastAsia="Times New Roman" w:cs="Calibri"/>
                <w:color w:val="000000"/>
                <w:lang w:eastAsia="hr-HR"/>
              </w:rPr>
              <w:t xml:space="preserve"> </w:t>
            </w:r>
            <w:r w:rsidRPr="0092189A">
              <w:rPr>
                <w:rFonts w:eastAsia="Times New Roman" w:cs="Calibri"/>
                <w:color w:val="000000"/>
                <w:lang w:eastAsia="hr-HR"/>
              </w:rPr>
              <w:t>robe, pružanja usluga</w:t>
            </w:r>
          </w:p>
        </w:tc>
        <w:tc>
          <w:tcPr>
            <w:tcW w:w="1480" w:type="dxa"/>
            <w:shd w:val="clear" w:color="000000" w:fill="FFFFFF"/>
            <w:noWrap/>
            <w:vAlign w:val="bottom"/>
            <w:hideMark/>
          </w:tcPr>
          <w:p w14:paraId="3C115A1F" w14:textId="77777777" w:rsidR="00EA0629" w:rsidRPr="0092189A" w:rsidRDefault="00EA0629" w:rsidP="001201D5">
            <w:pPr>
              <w:jc w:val="right"/>
              <w:rPr>
                <w:rFonts w:eastAsia="Times New Roman" w:cs="Calibri"/>
                <w:color w:val="000000"/>
                <w:lang w:eastAsia="hr-HR"/>
              </w:rPr>
            </w:pPr>
            <w:r>
              <w:rPr>
                <w:rFonts w:eastAsia="Times New Roman" w:cs="Calibri"/>
                <w:color w:val="000000"/>
                <w:lang w:eastAsia="hr-HR"/>
              </w:rPr>
              <w:t>21.144,14</w:t>
            </w:r>
          </w:p>
        </w:tc>
        <w:tc>
          <w:tcPr>
            <w:tcW w:w="1440" w:type="dxa"/>
            <w:shd w:val="clear" w:color="000000" w:fill="FFFFFF"/>
            <w:noWrap/>
            <w:vAlign w:val="bottom"/>
            <w:hideMark/>
          </w:tcPr>
          <w:p w14:paraId="00BB2CE9" w14:textId="77777777" w:rsidR="00EA0629" w:rsidRPr="0092189A" w:rsidRDefault="00EA0629" w:rsidP="001201D5">
            <w:pPr>
              <w:jc w:val="right"/>
              <w:rPr>
                <w:rFonts w:eastAsia="Times New Roman" w:cs="Calibri"/>
                <w:color w:val="000000"/>
                <w:lang w:eastAsia="hr-HR"/>
              </w:rPr>
            </w:pPr>
            <w:r>
              <w:rPr>
                <w:rFonts w:eastAsia="Times New Roman" w:cs="Calibri"/>
                <w:color w:val="000000"/>
                <w:lang w:eastAsia="hr-HR"/>
              </w:rPr>
              <w:t>9.071,09</w:t>
            </w:r>
          </w:p>
        </w:tc>
        <w:tc>
          <w:tcPr>
            <w:tcW w:w="1140" w:type="dxa"/>
            <w:shd w:val="clear" w:color="000000" w:fill="FFFFFF"/>
            <w:noWrap/>
            <w:vAlign w:val="bottom"/>
            <w:hideMark/>
          </w:tcPr>
          <w:p w14:paraId="27B68B5C"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69,46%</w:t>
            </w:r>
          </w:p>
        </w:tc>
      </w:tr>
      <w:tr w:rsidR="00EA0629" w:rsidRPr="0092189A" w14:paraId="72741A0C" w14:textId="77777777" w:rsidTr="001201D5">
        <w:trPr>
          <w:trHeight w:val="345"/>
        </w:trPr>
        <w:tc>
          <w:tcPr>
            <w:tcW w:w="4900" w:type="dxa"/>
            <w:shd w:val="clear" w:color="000000" w:fill="FFFFFF"/>
            <w:noWrap/>
            <w:vAlign w:val="bottom"/>
            <w:hideMark/>
          </w:tcPr>
          <w:p w14:paraId="0FEE0142" w14:textId="77777777" w:rsidR="00EA0629" w:rsidRPr="0092189A" w:rsidRDefault="00EA0629" w:rsidP="001201D5">
            <w:pPr>
              <w:rPr>
                <w:rFonts w:eastAsia="Times New Roman" w:cs="Calibri"/>
                <w:color w:val="000000"/>
                <w:lang w:eastAsia="hr-HR"/>
              </w:rPr>
            </w:pPr>
            <w:r w:rsidRPr="0092189A">
              <w:rPr>
                <w:rFonts w:eastAsia="Times New Roman" w:cs="Calibri"/>
                <w:color w:val="000000"/>
                <w:lang w:eastAsia="hr-HR"/>
              </w:rPr>
              <w:t>Pomoći temeljem prijenosa EU sredstava</w:t>
            </w:r>
          </w:p>
        </w:tc>
        <w:tc>
          <w:tcPr>
            <w:tcW w:w="1480" w:type="dxa"/>
            <w:shd w:val="clear" w:color="000000" w:fill="FFFFFF"/>
            <w:noWrap/>
            <w:vAlign w:val="bottom"/>
            <w:hideMark/>
          </w:tcPr>
          <w:p w14:paraId="38B2FA69"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0,00</w:t>
            </w:r>
          </w:p>
        </w:tc>
        <w:tc>
          <w:tcPr>
            <w:tcW w:w="1440" w:type="dxa"/>
            <w:shd w:val="clear" w:color="000000" w:fill="FFFFFF"/>
            <w:noWrap/>
            <w:vAlign w:val="bottom"/>
            <w:hideMark/>
          </w:tcPr>
          <w:p w14:paraId="453D5D88"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1.292,59</w:t>
            </w:r>
          </w:p>
        </w:tc>
        <w:tc>
          <w:tcPr>
            <w:tcW w:w="1140" w:type="dxa"/>
            <w:shd w:val="clear" w:color="000000" w:fill="FFFFFF"/>
            <w:noWrap/>
            <w:vAlign w:val="bottom"/>
            <w:hideMark/>
          </w:tcPr>
          <w:p w14:paraId="5E3A0238"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0,00%</w:t>
            </w:r>
          </w:p>
        </w:tc>
      </w:tr>
      <w:tr w:rsidR="00EA0629" w:rsidRPr="0092189A" w14:paraId="655A6886" w14:textId="77777777" w:rsidTr="001201D5">
        <w:trPr>
          <w:trHeight w:val="345"/>
        </w:trPr>
        <w:tc>
          <w:tcPr>
            <w:tcW w:w="4900" w:type="dxa"/>
            <w:shd w:val="clear" w:color="000000" w:fill="FFFFFF"/>
            <w:noWrap/>
            <w:vAlign w:val="bottom"/>
            <w:hideMark/>
          </w:tcPr>
          <w:p w14:paraId="6B183A4A" w14:textId="77777777" w:rsidR="00EA0629" w:rsidRPr="0092189A" w:rsidRDefault="00EA0629" w:rsidP="001201D5">
            <w:pPr>
              <w:rPr>
                <w:rFonts w:eastAsia="Times New Roman" w:cs="Calibri"/>
                <w:color w:val="000000"/>
                <w:lang w:eastAsia="hr-HR"/>
              </w:rPr>
            </w:pPr>
            <w:r w:rsidRPr="0092189A">
              <w:rPr>
                <w:rFonts w:eastAsia="Times New Roman" w:cs="Calibri"/>
                <w:color w:val="000000"/>
                <w:lang w:eastAsia="hr-HR"/>
              </w:rPr>
              <w:t xml:space="preserve">Prihod po posebnim propisima-osiguranje, naknada štete </w:t>
            </w:r>
          </w:p>
        </w:tc>
        <w:tc>
          <w:tcPr>
            <w:tcW w:w="1480" w:type="dxa"/>
            <w:shd w:val="clear" w:color="000000" w:fill="FFFFFF"/>
            <w:noWrap/>
            <w:vAlign w:val="bottom"/>
            <w:hideMark/>
          </w:tcPr>
          <w:p w14:paraId="1B811382"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1.619,55</w:t>
            </w:r>
          </w:p>
        </w:tc>
        <w:tc>
          <w:tcPr>
            <w:tcW w:w="1440" w:type="dxa"/>
            <w:shd w:val="clear" w:color="000000" w:fill="FFFFFF"/>
            <w:noWrap/>
            <w:vAlign w:val="bottom"/>
            <w:hideMark/>
          </w:tcPr>
          <w:p w14:paraId="41D627FC"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0,00</w:t>
            </w:r>
          </w:p>
        </w:tc>
        <w:tc>
          <w:tcPr>
            <w:tcW w:w="1140" w:type="dxa"/>
            <w:shd w:val="clear" w:color="000000" w:fill="FFFFFF"/>
            <w:noWrap/>
            <w:vAlign w:val="bottom"/>
            <w:hideMark/>
          </w:tcPr>
          <w:p w14:paraId="4FC8CC82"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0,00%</w:t>
            </w:r>
          </w:p>
        </w:tc>
      </w:tr>
      <w:tr w:rsidR="00EA0629" w:rsidRPr="0092189A" w14:paraId="0A23527D" w14:textId="77777777" w:rsidTr="001201D5">
        <w:trPr>
          <w:trHeight w:val="345"/>
        </w:trPr>
        <w:tc>
          <w:tcPr>
            <w:tcW w:w="4900" w:type="dxa"/>
            <w:shd w:val="clear" w:color="000000" w:fill="FFFFFF"/>
            <w:noWrap/>
            <w:vAlign w:val="bottom"/>
            <w:hideMark/>
          </w:tcPr>
          <w:p w14:paraId="5868B997" w14:textId="77777777" w:rsidR="00EA0629" w:rsidRPr="0092189A" w:rsidRDefault="00EA0629" w:rsidP="001201D5">
            <w:pPr>
              <w:rPr>
                <w:rFonts w:eastAsia="Times New Roman" w:cs="Calibri"/>
                <w:color w:val="000000"/>
                <w:lang w:eastAsia="hr-HR"/>
              </w:rPr>
            </w:pPr>
            <w:r w:rsidRPr="0092189A">
              <w:rPr>
                <w:rFonts w:eastAsia="Times New Roman" w:cs="Calibri"/>
                <w:color w:val="000000"/>
                <w:lang w:eastAsia="hr-HR"/>
              </w:rPr>
              <w:t xml:space="preserve">Prihod od financijske imovine </w:t>
            </w:r>
          </w:p>
        </w:tc>
        <w:tc>
          <w:tcPr>
            <w:tcW w:w="1480" w:type="dxa"/>
            <w:shd w:val="clear" w:color="000000" w:fill="FFFFFF"/>
            <w:noWrap/>
            <w:vAlign w:val="bottom"/>
            <w:hideMark/>
          </w:tcPr>
          <w:p w14:paraId="44A4B8B0"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2,09</w:t>
            </w:r>
          </w:p>
        </w:tc>
        <w:tc>
          <w:tcPr>
            <w:tcW w:w="1440" w:type="dxa"/>
            <w:shd w:val="clear" w:color="000000" w:fill="FFFFFF"/>
            <w:noWrap/>
            <w:vAlign w:val="bottom"/>
            <w:hideMark/>
          </w:tcPr>
          <w:p w14:paraId="7E4E01D0"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0,00</w:t>
            </w:r>
          </w:p>
        </w:tc>
        <w:tc>
          <w:tcPr>
            <w:tcW w:w="1140" w:type="dxa"/>
            <w:shd w:val="clear" w:color="000000" w:fill="FFFFFF"/>
            <w:noWrap/>
            <w:vAlign w:val="bottom"/>
            <w:hideMark/>
          </w:tcPr>
          <w:p w14:paraId="11A88C84"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0,00%</w:t>
            </w:r>
          </w:p>
        </w:tc>
      </w:tr>
      <w:tr w:rsidR="00EA0629" w:rsidRPr="0092189A" w14:paraId="64AF6E04" w14:textId="77777777" w:rsidTr="001201D5">
        <w:trPr>
          <w:trHeight w:val="345"/>
        </w:trPr>
        <w:tc>
          <w:tcPr>
            <w:tcW w:w="4900" w:type="dxa"/>
            <w:shd w:val="clear" w:color="000000" w:fill="FFFFFF"/>
            <w:noWrap/>
            <w:vAlign w:val="bottom"/>
          </w:tcPr>
          <w:p w14:paraId="0820312C" w14:textId="77777777" w:rsidR="00EA0629" w:rsidRPr="0092189A" w:rsidRDefault="00EA0629" w:rsidP="001201D5">
            <w:pPr>
              <w:rPr>
                <w:rFonts w:eastAsia="Times New Roman" w:cs="Calibri"/>
                <w:color w:val="000000"/>
                <w:lang w:eastAsia="hr-HR"/>
              </w:rPr>
            </w:pPr>
            <w:r>
              <w:rPr>
                <w:rFonts w:eastAsia="Times New Roman" w:cs="Calibri"/>
                <w:color w:val="000000"/>
                <w:lang w:eastAsia="hr-HR"/>
              </w:rPr>
              <w:t>Donacije od pravnih i fizičkih osoba</w:t>
            </w:r>
          </w:p>
        </w:tc>
        <w:tc>
          <w:tcPr>
            <w:tcW w:w="1480" w:type="dxa"/>
            <w:shd w:val="clear" w:color="000000" w:fill="FFFFFF"/>
            <w:noWrap/>
            <w:vAlign w:val="bottom"/>
          </w:tcPr>
          <w:p w14:paraId="560B1B75" w14:textId="77777777" w:rsidR="00EA0629" w:rsidRPr="0092189A" w:rsidRDefault="00EA0629" w:rsidP="001201D5">
            <w:pPr>
              <w:jc w:val="right"/>
              <w:rPr>
                <w:rFonts w:eastAsia="Times New Roman" w:cs="Calibri"/>
                <w:color w:val="000000"/>
                <w:lang w:eastAsia="hr-HR"/>
              </w:rPr>
            </w:pPr>
            <w:r>
              <w:rPr>
                <w:rFonts w:eastAsia="Times New Roman" w:cs="Calibri"/>
                <w:color w:val="000000"/>
                <w:lang w:eastAsia="hr-HR"/>
              </w:rPr>
              <w:t>2.524,50</w:t>
            </w:r>
          </w:p>
        </w:tc>
        <w:tc>
          <w:tcPr>
            <w:tcW w:w="1440" w:type="dxa"/>
            <w:shd w:val="clear" w:color="000000" w:fill="FFFFFF"/>
            <w:noWrap/>
            <w:vAlign w:val="bottom"/>
          </w:tcPr>
          <w:p w14:paraId="0329335F" w14:textId="77777777" w:rsidR="00EA0629" w:rsidRPr="0092189A" w:rsidRDefault="00EA0629" w:rsidP="001201D5">
            <w:pPr>
              <w:jc w:val="right"/>
              <w:rPr>
                <w:rFonts w:eastAsia="Times New Roman" w:cs="Calibri"/>
                <w:color w:val="000000"/>
                <w:lang w:eastAsia="hr-HR"/>
              </w:rPr>
            </w:pPr>
            <w:r>
              <w:rPr>
                <w:rFonts w:eastAsia="Times New Roman" w:cs="Calibri"/>
                <w:color w:val="000000"/>
                <w:lang w:eastAsia="hr-HR"/>
              </w:rPr>
              <w:t>7.370,21</w:t>
            </w:r>
          </w:p>
        </w:tc>
        <w:tc>
          <w:tcPr>
            <w:tcW w:w="1140" w:type="dxa"/>
            <w:shd w:val="clear" w:color="000000" w:fill="FFFFFF"/>
            <w:noWrap/>
            <w:vAlign w:val="bottom"/>
          </w:tcPr>
          <w:p w14:paraId="5EA46B26" w14:textId="77777777" w:rsidR="00EA0629" w:rsidRPr="0092189A" w:rsidRDefault="00EA0629" w:rsidP="001201D5">
            <w:pPr>
              <w:jc w:val="right"/>
              <w:rPr>
                <w:rFonts w:eastAsia="Times New Roman" w:cs="Calibri"/>
                <w:color w:val="000000"/>
                <w:lang w:eastAsia="hr-HR"/>
              </w:rPr>
            </w:pPr>
            <w:r>
              <w:rPr>
                <w:rFonts w:eastAsia="Times New Roman" w:cs="Calibri"/>
                <w:color w:val="000000"/>
                <w:lang w:eastAsia="hr-HR"/>
              </w:rPr>
              <w:t>291,95%</w:t>
            </w:r>
          </w:p>
        </w:tc>
      </w:tr>
      <w:tr w:rsidR="00EA0629" w:rsidRPr="0092189A" w14:paraId="7414E4D4" w14:textId="77777777" w:rsidTr="001201D5">
        <w:trPr>
          <w:trHeight w:val="345"/>
        </w:trPr>
        <w:tc>
          <w:tcPr>
            <w:tcW w:w="4900" w:type="dxa"/>
            <w:shd w:val="clear" w:color="000000" w:fill="FFFFFF"/>
            <w:noWrap/>
            <w:vAlign w:val="bottom"/>
            <w:hideMark/>
          </w:tcPr>
          <w:p w14:paraId="391C7ECC" w14:textId="77777777" w:rsidR="00EA0629" w:rsidRPr="0092189A" w:rsidRDefault="00EA0629" w:rsidP="001201D5">
            <w:pPr>
              <w:jc w:val="right"/>
              <w:rPr>
                <w:rFonts w:eastAsia="Times New Roman" w:cs="Calibri"/>
                <w:b/>
                <w:bCs/>
                <w:color w:val="000000"/>
                <w:lang w:eastAsia="hr-HR"/>
              </w:rPr>
            </w:pPr>
            <w:r w:rsidRPr="0092189A">
              <w:rPr>
                <w:rFonts w:eastAsia="Times New Roman" w:cs="Calibri"/>
                <w:b/>
                <w:bCs/>
                <w:color w:val="000000"/>
                <w:lang w:eastAsia="hr-HR"/>
              </w:rPr>
              <w:t>UKUPNO:</w:t>
            </w:r>
          </w:p>
        </w:tc>
        <w:tc>
          <w:tcPr>
            <w:tcW w:w="1480" w:type="dxa"/>
            <w:shd w:val="clear" w:color="000000" w:fill="FFFFFF"/>
            <w:noWrap/>
            <w:vAlign w:val="bottom"/>
            <w:hideMark/>
          </w:tcPr>
          <w:p w14:paraId="15392ECE" w14:textId="77777777" w:rsidR="00EA0629" w:rsidRPr="0092189A" w:rsidRDefault="00EA0629" w:rsidP="001201D5">
            <w:pPr>
              <w:jc w:val="right"/>
              <w:rPr>
                <w:rFonts w:eastAsia="Times New Roman" w:cs="Calibri"/>
                <w:b/>
                <w:bCs/>
                <w:color w:val="000000"/>
                <w:lang w:eastAsia="hr-HR"/>
              </w:rPr>
            </w:pPr>
            <w:r w:rsidRPr="0092189A">
              <w:rPr>
                <w:rFonts w:eastAsia="Times New Roman" w:cs="Calibri"/>
                <w:b/>
                <w:bCs/>
                <w:color w:val="000000"/>
                <w:lang w:eastAsia="hr-HR"/>
              </w:rPr>
              <w:t>488.898,30</w:t>
            </w:r>
          </w:p>
        </w:tc>
        <w:tc>
          <w:tcPr>
            <w:tcW w:w="1440" w:type="dxa"/>
            <w:shd w:val="clear" w:color="000000" w:fill="FFFFFF"/>
            <w:noWrap/>
            <w:vAlign w:val="bottom"/>
            <w:hideMark/>
          </w:tcPr>
          <w:p w14:paraId="4DC54E61" w14:textId="77777777" w:rsidR="00EA0629" w:rsidRPr="0092189A" w:rsidRDefault="00EA0629" w:rsidP="001201D5">
            <w:pPr>
              <w:jc w:val="right"/>
              <w:rPr>
                <w:rFonts w:eastAsia="Times New Roman" w:cs="Calibri"/>
                <w:b/>
                <w:bCs/>
                <w:color w:val="000000"/>
                <w:lang w:eastAsia="hr-HR"/>
              </w:rPr>
            </w:pPr>
            <w:r w:rsidRPr="0092189A">
              <w:rPr>
                <w:rFonts w:eastAsia="Times New Roman" w:cs="Calibri"/>
                <w:b/>
                <w:bCs/>
                <w:color w:val="000000"/>
                <w:lang w:eastAsia="hr-HR"/>
              </w:rPr>
              <w:t>524.066,41</w:t>
            </w:r>
          </w:p>
        </w:tc>
        <w:tc>
          <w:tcPr>
            <w:tcW w:w="1140" w:type="dxa"/>
            <w:shd w:val="clear" w:color="000000" w:fill="FFFFFF"/>
            <w:noWrap/>
            <w:vAlign w:val="bottom"/>
            <w:hideMark/>
          </w:tcPr>
          <w:p w14:paraId="255CCC43" w14:textId="77777777" w:rsidR="00EA0629" w:rsidRPr="0092189A" w:rsidRDefault="00EA0629" w:rsidP="001201D5">
            <w:pPr>
              <w:jc w:val="right"/>
              <w:rPr>
                <w:rFonts w:eastAsia="Times New Roman" w:cs="Calibri"/>
                <w:color w:val="000000"/>
                <w:lang w:eastAsia="hr-HR"/>
              </w:rPr>
            </w:pPr>
            <w:r w:rsidRPr="0092189A">
              <w:rPr>
                <w:rFonts w:eastAsia="Times New Roman" w:cs="Calibri"/>
                <w:color w:val="000000"/>
                <w:lang w:eastAsia="hr-HR"/>
              </w:rPr>
              <w:t>107,19%</w:t>
            </w:r>
          </w:p>
        </w:tc>
      </w:tr>
    </w:tbl>
    <w:p w14:paraId="4543AED7" w14:textId="7268B530" w:rsidR="0079572D" w:rsidRPr="00EA0629" w:rsidRDefault="0079572D" w:rsidP="00EA0629">
      <w:pPr>
        <w:pStyle w:val="Tijeloteksta"/>
        <w:ind w:right="96"/>
        <w:jc w:val="center"/>
        <w:rPr>
          <w:rFonts w:cs="Times New Roman"/>
          <w:lang w:val="hr-HR"/>
        </w:rPr>
      </w:pPr>
    </w:p>
    <w:p w14:paraId="106C9FAE" w14:textId="1A5795F2" w:rsidR="003C289F" w:rsidRDefault="003C289F" w:rsidP="00650869">
      <w:pPr>
        <w:jc w:val="both"/>
        <w:rPr>
          <w:lang w:val="hr-HR"/>
        </w:rPr>
      </w:pPr>
    </w:p>
    <w:p w14:paraId="337076C1" w14:textId="1CD8B25D" w:rsidR="00D17EA0" w:rsidRDefault="00D17EA0" w:rsidP="00D17EA0">
      <w:pPr>
        <w:jc w:val="both"/>
      </w:pPr>
      <w:r w:rsidRPr="00791DE0">
        <w:t>Muzej grada</w:t>
      </w:r>
      <w:r w:rsidR="00EA0629">
        <w:t xml:space="preserve"> Koprivnice je za 2024</w:t>
      </w:r>
      <w:r w:rsidRPr="00791DE0">
        <w:t>. godin</w:t>
      </w:r>
      <w:r>
        <w:t>u</w:t>
      </w:r>
      <w:r w:rsidRPr="00791DE0">
        <w:t xml:space="preserve"> ostvario prihod iz:</w:t>
      </w:r>
    </w:p>
    <w:p w14:paraId="5E57F242" w14:textId="77777777" w:rsidR="00D17EA0" w:rsidRPr="00791DE0" w:rsidRDefault="00D17EA0" w:rsidP="00D17EA0">
      <w:pPr>
        <w:jc w:val="both"/>
      </w:pPr>
    </w:p>
    <w:p w14:paraId="2D29E20B" w14:textId="77777777" w:rsidR="00EA0629" w:rsidRPr="00677F86" w:rsidRDefault="00EA0629" w:rsidP="00EA0629">
      <w:pPr>
        <w:widowControl/>
        <w:numPr>
          <w:ilvl w:val="0"/>
          <w:numId w:val="14"/>
        </w:numPr>
        <w:jc w:val="both"/>
        <w:rPr>
          <w:highlight w:val="lightGray"/>
        </w:rPr>
      </w:pPr>
      <w:r w:rsidRPr="00420855">
        <w:t xml:space="preserve">nadležnog proračuna Grada Koprivnice </w:t>
      </w:r>
      <w:r w:rsidRPr="00420855">
        <w:rPr>
          <w:b/>
        </w:rPr>
        <w:t xml:space="preserve">(skupina 671) </w:t>
      </w:r>
      <w:r w:rsidRPr="00420855">
        <w:t xml:space="preserve">u iznosu </w:t>
      </w:r>
      <w:r>
        <w:t>455.925,06</w:t>
      </w:r>
      <w:r w:rsidRPr="00420855">
        <w:t xml:space="preserve"> EUR ili </w:t>
      </w:r>
      <w:r>
        <w:t>87,00</w:t>
      </w:r>
      <w:r w:rsidRPr="00420855">
        <w:t xml:space="preserve">% ukupno ostvarenih prihoda, a isti je utrošen za podmirenje rashoda za zaposlene, materijalne i financijske rashode, rashode za nabavu dugotrajne nefinancijske imovine te rashode nastale realizacijom programske djelatnosti. Od ukupno ostvarenih prihoda iz nadležnog proračuna iznos od </w:t>
      </w:r>
      <w:r>
        <w:t>447.771,04</w:t>
      </w:r>
      <w:r w:rsidRPr="00420855">
        <w:t xml:space="preserve"> EUR odnosi se na prihod za financiranje rashoda redovnog poslovanja koji se odnosi na plaće, materijalne rashode i rashode za usluge što je za </w:t>
      </w:r>
      <w:r>
        <w:t>16,95</w:t>
      </w:r>
      <w:r w:rsidRPr="00420855">
        <w:t xml:space="preserve">% više u odnosu na isto izvještajno razdoblje prethodne godine. Znatno je smanjen iznos prihoda za nabavu dugotrajne nefinancijske imovine i iznosi </w:t>
      </w:r>
      <w:r>
        <w:t>8</w:t>
      </w:r>
      <w:r w:rsidRPr="00420855">
        <w:t>.</w:t>
      </w:r>
      <w:r>
        <w:t>154</w:t>
      </w:r>
      <w:r w:rsidRPr="00420855">
        <w:t>,</w:t>
      </w:r>
      <w:r>
        <w:t>02</w:t>
      </w:r>
      <w:r w:rsidRPr="00420855">
        <w:t xml:space="preserve"> EUR koji se utrošio za nabavu opreme za održavanje muzejskih objekata </w:t>
      </w:r>
      <w:r>
        <w:t>te uredsku opremu i nabavu knjiga za povećanje fundusa muzejske knjižnice.</w:t>
      </w:r>
    </w:p>
    <w:p w14:paraId="3AD1865B" w14:textId="77777777" w:rsidR="00EA0629" w:rsidRPr="003160BC" w:rsidRDefault="00EA0629" w:rsidP="00EA0629">
      <w:pPr>
        <w:widowControl/>
        <w:numPr>
          <w:ilvl w:val="0"/>
          <w:numId w:val="14"/>
        </w:numPr>
        <w:jc w:val="both"/>
      </w:pPr>
      <w:r w:rsidRPr="00420855">
        <w:t xml:space="preserve">nenadležnog proračuna </w:t>
      </w:r>
      <w:r w:rsidRPr="00420855">
        <w:rPr>
          <w:b/>
        </w:rPr>
        <w:t xml:space="preserve">(skupina 636) </w:t>
      </w:r>
      <w:r w:rsidRPr="00420855">
        <w:t xml:space="preserve">koju čine pomoći proračunskim korisnicima iz proračuna Koprivničko–križevačke županije i državnog proračuna u iznosu </w:t>
      </w:r>
      <w:r>
        <w:t>18.331,21</w:t>
      </w:r>
      <w:r w:rsidRPr="00420855">
        <w:t xml:space="preserve"> EUR ili </w:t>
      </w:r>
      <w:r>
        <w:t>3,50</w:t>
      </w:r>
      <w:r w:rsidRPr="00420855">
        <w:t>% ukupnih prihoda.</w:t>
      </w:r>
      <w:r>
        <w:t xml:space="preserve"> </w:t>
      </w:r>
      <w:r>
        <w:rPr>
          <w:color w:val="000000"/>
        </w:rPr>
        <w:t xml:space="preserve">Prihodi su ostvareni temeljem odobrenih sredstava i sklopljenih ugovora o korištenju sredstava Ministarstva kulture i medija te proračuna Koprivničko-križevačke županije, a sve za konzervatorsko-restauratorske radove, izdavanje publikacije Podravski zbornik 50/2024, arheološka istraživanja Draganovec – antička postaja Piretis, očuvanje nematerijalnih dobara: Male tajne medičarskog zanata. </w:t>
      </w:r>
      <w:r>
        <w:t xml:space="preserve">Ova vrsta pomoći znatno je smanjena, za 74,79% u odnosu na isto izvještajno razdoblje prethodne godine, najvećim dijelom zbog nepotpisivanja </w:t>
      </w:r>
      <w:r>
        <w:rPr>
          <w:color w:val="000000"/>
        </w:rPr>
        <w:t xml:space="preserve">Sporazum o financiranju galerijske djelatnosti u Galeriji naivne umjetnosti Hlebine između Koprivničko-križevačke županije, Grada Koprivnice i Muzeja grada Koprivnice s kojim su se trebali financirati troškovi u 70% iz izvora Koprivničko-križevačke županije. Stoga financiranje galerijske djelatnosti u Hlebinama u cijelosti preuzima Grad Koprivnica, a pomoći od Koprivničko- križevačke županije su znatno smanjene. </w:t>
      </w:r>
    </w:p>
    <w:p w14:paraId="131C1A0B" w14:textId="77777777" w:rsidR="00EA0629" w:rsidRPr="00420855" w:rsidRDefault="00EA0629" w:rsidP="00EA0629">
      <w:pPr>
        <w:widowControl/>
        <w:numPr>
          <w:ilvl w:val="0"/>
          <w:numId w:val="14"/>
        </w:numPr>
        <w:jc w:val="both"/>
      </w:pPr>
      <w:r w:rsidRPr="00420855">
        <w:lastRenderedPageBreak/>
        <w:t xml:space="preserve">prihod od upravnih i administrativnih pristojbi </w:t>
      </w:r>
      <w:r w:rsidRPr="00420855">
        <w:rPr>
          <w:b/>
        </w:rPr>
        <w:t>(skupina 65)</w:t>
      </w:r>
      <w:r w:rsidRPr="00420855">
        <w:t xml:space="preserve"> prihod po posebnim propisima u </w:t>
      </w:r>
      <w:r>
        <w:t>prethodnoj</w:t>
      </w:r>
      <w:r w:rsidRPr="00420855">
        <w:t xml:space="preserve"> godini ostvareni su u iznosu 1.619,55 EUR</w:t>
      </w:r>
      <w:r>
        <w:t>,</w:t>
      </w:r>
      <w:r w:rsidRPr="00420855">
        <w:t xml:space="preserve"> a odnose se na prihod od osiguranja za popravak službenog vozila.  </w:t>
      </w:r>
      <w:r>
        <w:t>U ovoj</w:t>
      </w:r>
      <w:r w:rsidRPr="00420855">
        <w:t xml:space="preserve"> godin</w:t>
      </w:r>
      <w:r>
        <w:t>i</w:t>
      </w:r>
      <w:r w:rsidRPr="00420855">
        <w:t xml:space="preserve"> nije ostvaren </w:t>
      </w:r>
      <w:r>
        <w:t xml:space="preserve">prihod </w:t>
      </w:r>
      <w:r w:rsidRPr="00420855">
        <w:t>s osnove osiguranja i nastale štete na imovini ustanove</w:t>
      </w:r>
      <w:r>
        <w:t>, niti slični prihodi.</w:t>
      </w:r>
    </w:p>
    <w:p w14:paraId="381FC853" w14:textId="77777777" w:rsidR="00EA0629" w:rsidRPr="00420855" w:rsidRDefault="00EA0629" w:rsidP="00EA0629">
      <w:pPr>
        <w:widowControl/>
        <w:numPr>
          <w:ilvl w:val="0"/>
          <w:numId w:val="14"/>
        </w:numPr>
        <w:jc w:val="both"/>
      </w:pPr>
      <w:r w:rsidRPr="00420855">
        <w:t xml:space="preserve">prihod od financijske imovine </w:t>
      </w:r>
      <w:r w:rsidRPr="00420855">
        <w:rPr>
          <w:b/>
        </w:rPr>
        <w:t xml:space="preserve">(skupina 64) </w:t>
      </w:r>
      <w:r w:rsidRPr="00420855">
        <w:t xml:space="preserve">za godišnje razdoblje 2023. godine ostvaren je po pozitivnoj tečajnoj razlici od 2,09 EUR dok isti </w:t>
      </w:r>
      <w:r>
        <w:t>ove</w:t>
      </w:r>
      <w:r w:rsidRPr="00420855">
        <w:t xml:space="preserve"> godine nije ostvaren.</w:t>
      </w:r>
    </w:p>
    <w:p w14:paraId="3654F810" w14:textId="77777777" w:rsidR="00EA0629" w:rsidRPr="00E87E11" w:rsidRDefault="00EA0629" w:rsidP="00EA0629">
      <w:pPr>
        <w:widowControl/>
        <w:numPr>
          <w:ilvl w:val="0"/>
          <w:numId w:val="14"/>
        </w:numPr>
        <w:jc w:val="both"/>
      </w:pPr>
      <w:r w:rsidRPr="00420855">
        <w:t xml:space="preserve">prihodi ostvareni od vlastite djelatnosti </w:t>
      </w:r>
      <w:r w:rsidRPr="00420855">
        <w:rPr>
          <w:b/>
        </w:rPr>
        <w:t>(skupina 661)</w:t>
      </w:r>
      <w:r w:rsidRPr="00420855">
        <w:t xml:space="preserve"> od prodaje proizvoda i robe te pružanja usluga ostvareni su u iznosu </w:t>
      </w:r>
      <w:r>
        <w:t>9.071,09</w:t>
      </w:r>
      <w:r w:rsidRPr="00420855">
        <w:t xml:space="preserve"> ili </w:t>
      </w:r>
      <w:r>
        <w:t>1,73</w:t>
      </w:r>
      <w:r w:rsidRPr="00420855">
        <w:t>% ukupnih prihoda što</w:t>
      </w:r>
      <w:r>
        <w:t xml:space="preserve"> je</w:t>
      </w:r>
      <w:r w:rsidRPr="00420855">
        <w:t xml:space="preserve"> manje u odnosu na prethodnu godinu kada su iznosili </w:t>
      </w:r>
      <w:r>
        <w:t>21.144,14</w:t>
      </w:r>
      <w:r w:rsidRPr="00420855">
        <w:t xml:space="preserve"> EUR. Ostvarenje ove vrste vlastitih prihoda za prethodnu godinu </w:t>
      </w:r>
      <w:r>
        <w:t>veće</w:t>
      </w:r>
      <w:r w:rsidRPr="00420855">
        <w:t xml:space="preserve"> je jer tijekom 2023. godine u kontinuitetu su vršeni arheološki nadzori temeljem ugovornih obveza</w:t>
      </w:r>
      <w:r>
        <w:t xml:space="preserve"> dok ove godine takve vrste prihoda nema. Također je sredinom godine zatvorena glavna zgrada Muzeja zbog energetske obnove te se jedan dio prihoda izgubio od naplate ulaznina. </w:t>
      </w:r>
      <w:r w:rsidRPr="00E87E11">
        <w:t>Prihod od pruženih usluga, ulaznine</w:t>
      </w:r>
      <w:r>
        <w:t xml:space="preserve"> i stručno vodstvo</w:t>
      </w:r>
      <w:r w:rsidRPr="00E87E11">
        <w:t xml:space="preserve">, ostvaren je u iznosu </w:t>
      </w:r>
      <w:r>
        <w:t>4.975,18</w:t>
      </w:r>
      <w:r w:rsidRPr="00E87E11">
        <w:t xml:space="preserve"> EUR što je niže za </w:t>
      </w:r>
      <w:r>
        <w:t>71,04</w:t>
      </w:r>
      <w:r w:rsidRPr="00E87E11">
        <w:t xml:space="preserve">% u odnosu na prethodnu godinu kada je ostvaren u iznosu </w:t>
      </w:r>
      <w:r>
        <w:t>17.178,55</w:t>
      </w:r>
      <w:r w:rsidRPr="00E87E11">
        <w:t xml:space="preserve"> EUR. Prihod od prodaje robe</w:t>
      </w:r>
      <w:r>
        <w:t xml:space="preserve"> bilježi blagi porast </w:t>
      </w:r>
      <w:r w:rsidRPr="00E87E11">
        <w:t xml:space="preserve">u odnosu na prethodnu godinu za </w:t>
      </w:r>
      <w:r>
        <w:t>3,18</w:t>
      </w:r>
      <w:r w:rsidRPr="00E87E11">
        <w:t>%</w:t>
      </w:r>
      <w:r>
        <w:t xml:space="preserve"> </w:t>
      </w:r>
      <w:r w:rsidRPr="00E87E11">
        <w:t xml:space="preserve"> i iznosi </w:t>
      </w:r>
      <w:r>
        <w:t>4.095,91</w:t>
      </w:r>
      <w:r w:rsidRPr="00E87E11">
        <w:t xml:space="preserve"> EUR, a odnosi se na prodaju publikacija i suvenira ustanove. U odnosu na isto izvještajno razdoblje prethodne godine ova vrsta prihoda bilježi smanjenje za ukupno </w:t>
      </w:r>
      <w:r>
        <w:t>42</w:t>
      </w:r>
      <w:r w:rsidRPr="00E87E11">
        <w:t>,</w:t>
      </w:r>
      <w:r>
        <w:t>90</w:t>
      </w:r>
      <w:r w:rsidRPr="00E87E11">
        <w:t>%.</w:t>
      </w:r>
    </w:p>
    <w:p w14:paraId="74BD4478" w14:textId="77777777" w:rsidR="00EA0629" w:rsidRPr="00420855" w:rsidRDefault="00EA0629" w:rsidP="00EA0629">
      <w:pPr>
        <w:widowControl/>
        <w:numPr>
          <w:ilvl w:val="0"/>
          <w:numId w:val="14"/>
        </w:numPr>
        <w:jc w:val="both"/>
      </w:pPr>
      <w:r w:rsidRPr="00420855">
        <w:t xml:space="preserve">prihod od donacija pravnih i fizičkih osoba izvan općeg proračuna </w:t>
      </w:r>
      <w:r w:rsidRPr="00420855">
        <w:rPr>
          <w:b/>
        </w:rPr>
        <w:t>(skupina 663)</w:t>
      </w:r>
      <w:r w:rsidRPr="00420855">
        <w:t xml:space="preserve"> </w:t>
      </w:r>
      <w:r>
        <w:t xml:space="preserve">predstavljaju 1.41% udjela od ukupnih troškova, a </w:t>
      </w:r>
      <w:r w:rsidRPr="00420855">
        <w:t>realiziran</w:t>
      </w:r>
      <w:r>
        <w:t>i</w:t>
      </w:r>
      <w:r w:rsidRPr="00420855">
        <w:t xml:space="preserve"> </w:t>
      </w:r>
      <w:r>
        <w:t>su u</w:t>
      </w:r>
      <w:r w:rsidRPr="00420855">
        <w:t xml:space="preserve"> iznosu</w:t>
      </w:r>
      <w:r>
        <w:t xml:space="preserve"> od</w:t>
      </w:r>
      <w:r w:rsidRPr="00420855">
        <w:t xml:space="preserve"> </w:t>
      </w:r>
      <w:r>
        <w:t>7.370,21</w:t>
      </w:r>
      <w:r w:rsidRPr="00420855">
        <w:t xml:space="preserve"> EUR što je za </w:t>
      </w:r>
      <w:r>
        <w:t>65,75</w:t>
      </w:r>
      <w:r w:rsidRPr="00420855">
        <w:t xml:space="preserve">% </w:t>
      </w:r>
      <w:r>
        <w:t>više</w:t>
      </w:r>
      <w:r w:rsidRPr="00420855">
        <w:t xml:space="preserve"> u odnosu na isto obračunsko razdoblje prethodne godine, a odnosi se na kapitalne donacije muzejske i knjižne građe koja je dobivena od pravnih i fizičkih osoba temeljem ugovora o donacijama</w:t>
      </w:r>
      <w:r>
        <w:t>, a</w:t>
      </w:r>
      <w:r w:rsidRPr="00420855">
        <w:t xml:space="preserve"> koje su u prethodnoj godini bile evidentirane u iznosu </w:t>
      </w:r>
      <w:r>
        <w:t>2.524,50</w:t>
      </w:r>
      <w:r w:rsidRPr="00420855">
        <w:t xml:space="preserve"> EUR. Tekuće donacije u novcu od trgovačkih društava za 202</w:t>
      </w:r>
      <w:r>
        <w:t>4</w:t>
      </w:r>
      <w:r w:rsidRPr="00420855">
        <w:t>. godinu kao ni prethodne godine nisu ostvarene za realizaciju programske djelatnosti.</w:t>
      </w:r>
    </w:p>
    <w:p w14:paraId="1BF89473" w14:textId="77777777" w:rsidR="00EA0629" w:rsidRPr="00336A79" w:rsidRDefault="00EA0629" w:rsidP="00EA0629">
      <w:pPr>
        <w:widowControl/>
        <w:numPr>
          <w:ilvl w:val="0"/>
          <w:numId w:val="14"/>
        </w:numPr>
        <w:jc w:val="both"/>
      </w:pPr>
      <w:r w:rsidRPr="00420855">
        <w:t>tijekom izvještajnog razdoblja</w:t>
      </w:r>
      <w:r>
        <w:t xml:space="preserve"> za 2023. godinu</w:t>
      </w:r>
      <w:r w:rsidRPr="00420855">
        <w:t xml:space="preserve"> zbog spore dinamike financiranja nije ostvaren</w:t>
      </w:r>
      <w:r>
        <w:t xml:space="preserve"> očekivan</w:t>
      </w:r>
      <w:r w:rsidRPr="00420855">
        <w:t xml:space="preserve"> prihod od pomoći iz međunarodnih organizacija te institucija i tijela EU </w:t>
      </w:r>
      <w:r w:rsidRPr="00420855">
        <w:rPr>
          <w:b/>
        </w:rPr>
        <w:t>(skupina 632)</w:t>
      </w:r>
      <w:r w:rsidRPr="00420855">
        <w:t xml:space="preserve"> za posljednje izvještajno razdoblje za EU projekt reVITAlize koji je završio s 30.9.2022. godine. </w:t>
      </w:r>
      <w:r>
        <w:t xml:space="preserve">Zbog toga je vidljiv prihod u izvještajnom razdoblju za 2024. godinu u iznosu od 32.076,25 EUR </w:t>
      </w:r>
      <w:r w:rsidRPr="00420855">
        <w:t>čime se</w:t>
      </w:r>
      <w:r>
        <w:t xml:space="preserve"> je</w:t>
      </w:r>
      <w:r w:rsidRPr="00420855">
        <w:t xml:space="preserve"> nivelira</w:t>
      </w:r>
      <w:r>
        <w:t>o</w:t>
      </w:r>
      <w:r w:rsidRPr="00420855">
        <w:t xml:space="preserve"> preneseni manjak nastao evidentiranjem rashoda za realizaciju projekta </w:t>
      </w:r>
      <w:r>
        <w:t xml:space="preserve">u ovom </w:t>
      </w:r>
      <w:r w:rsidRPr="00420855">
        <w:t>izvoru financiranja.</w:t>
      </w:r>
      <w:r>
        <w:t xml:space="preserve"> Ovi prihodi predstavljaju 6,12% od ukupnih prihoda ostvarenih u 2024. godini. </w:t>
      </w:r>
    </w:p>
    <w:p w14:paraId="2A63C623" w14:textId="77777777" w:rsidR="00EA0629" w:rsidRPr="00420855" w:rsidRDefault="00EA0629" w:rsidP="00EA0629">
      <w:pPr>
        <w:widowControl/>
        <w:numPr>
          <w:ilvl w:val="0"/>
          <w:numId w:val="14"/>
        </w:numPr>
        <w:jc w:val="both"/>
      </w:pPr>
      <w:r>
        <w:t xml:space="preserve">prihodi temeljem prijenosa EU sredstava </w:t>
      </w:r>
      <w:r w:rsidRPr="00882035">
        <w:rPr>
          <w:b/>
          <w:bCs/>
        </w:rPr>
        <w:t>(skupina 638)</w:t>
      </w:r>
      <w:r>
        <w:t xml:space="preserve"> ostvareni su u iznosu od 1.292,59 EUR što predstavlja 0,25% od ukupnih prihoda, a odnose se na program Nacionalnog plana oporavka i otpornosti (NPOO.C6.1.R1-I3.01.0005) za program Energetske obnove zgrade Muzeja grada Koprivnice temeljem Ugovora o dodjeli bespovratnih sredstava za projekte koji se financiraju iz nacionalnog plana oporavka i otpornosti 2021. – 2026. godine</w:t>
      </w:r>
      <w:r w:rsidRPr="00882035">
        <w:rPr>
          <w:rFonts w:cs="Times New Roman"/>
        </w:rPr>
        <w:t xml:space="preserve"> </w:t>
      </w:r>
      <w:r w:rsidRPr="002F3962">
        <w:rPr>
          <w:rFonts w:cs="Times New Roman"/>
        </w:rPr>
        <w:t xml:space="preserve">a ugovorne strane projekta su Ministarstvo kulture i medija RH, Fond za zaštitu okoliša i energetsku učinkovitost te Muzej kao korisnik bespovratnih sredstava </w:t>
      </w:r>
      <w:r>
        <w:rPr>
          <w:rFonts w:cs="Times New Roman"/>
        </w:rPr>
        <w:t>m</w:t>
      </w:r>
      <w:r w:rsidRPr="002F3962">
        <w:rPr>
          <w:rFonts w:cs="Times New Roman"/>
        </w:rPr>
        <w:t>ehanizma za oporavak i otpornost. Projektne aktivnosti započele su prijavom navedenog projekta od ožujka 2023. godine i traju do ožujka 2026. godine.</w:t>
      </w:r>
      <w:r>
        <w:rPr>
          <w:rFonts w:cs="Times New Roman"/>
        </w:rPr>
        <w:t xml:space="preserve"> Ostvareni prihod odnosi se na tekuće pomoći temeljem prijenosa EU sredstava, odnosno na dio plaće osoba koje sudjeluju u realizaciji projekta.</w:t>
      </w:r>
    </w:p>
    <w:p w14:paraId="50B4F5B2" w14:textId="77777777" w:rsidR="00EA0629" w:rsidRPr="00E72735" w:rsidRDefault="00EA0629" w:rsidP="00EA0629">
      <w:pPr>
        <w:widowControl/>
        <w:numPr>
          <w:ilvl w:val="0"/>
          <w:numId w:val="14"/>
        </w:numPr>
        <w:jc w:val="both"/>
      </w:pPr>
      <w:r w:rsidRPr="00420855">
        <w:t xml:space="preserve">prihod od financijske imovine </w:t>
      </w:r>
      <w:r>
        <w:rPr>
          <w:b/>
          <w:bCs/>
        </w:rPr>
        <w:t xml:space="preserve">(skupina 641) </w:t>
      </w:r>
      <w:r w:rsidRPr="00420855">
        <w:t xml:space="preserve">za 2023. godinu </w:t>
      </w:r>
      <w:r>
        <w:t>iznosio je 2,09 EUR, a odnosio se je na pozitivne tečajne razlike dok takvih prihoda ove godine nije bilo.</w:t>
      </w:r>
    </w:p>
    <w:p w14:paraId="57979D37" w14:textId="6E773AD1" w:rsidR="00D17EA0" w:rsidRDefault="00D17EA0" w:rsidP="00D17EA0">
      <w:pPr>
        <w:widowControl/>
        <w:ind w:left="720"/>
        <w:jc w:val="both"/>
        <w:rPr>
          <w:lang w:val="hr-HR"/>
        </w:rPr>
      </w:pPr>
    </w:p>
    <w:p w14:paraId="6F185D15" w14:textId="77777777" w:rsidR="00D17EA0" w:rsidRPr="00D17EA0" w:rsidRDefault="00D17EA0" w:rsidP="00D17EA0">
      <w:pPr>
        <w:widowControl/>
        <w:ind w:left="720"/>
        <w:jc w:val="both"/>
        <w:rPr>
          <w:lang w:val="hr-HR"/>
        </w:rPr>
      </w:pPr>
    </w:p>
    <w:p w14:paraId="6A3063FC" w14:textId="56BF8B7A" w:rsidR="00536CAC" w:rsidRPr="007D2536" w:rsidRDefault="00222E89" w:rsidP="007D2536">
      <w:pPr>
        <w:widowControl/>
        <w:jc w:val="both"/>
        <w:rPr>
          <w:lang w:val="hr-HR"/>
        </w:rPr>
      </w:pPr>
      <w:r w:rsidRPr="00BF4F57">
        <w:rPr>
          <w:rFonts w:cs="Times New Roman"/>
          <w:b/>
          <w:bCs/>
          <w:i/>
          <w:lang w:val="hr-HR"/>
        </w:rPr>
        <w:t>POSEBNI DIO</w:t>
      </w:r>
    </w:p>
    <w:p w14:paraId="7703BE92" w14:textId="4DD3E253" w:rsidR="00536CAC" w:rsidRPr="00AA7EF9" w:rsidRDefault="00536CAC" w:rsidP="006A78F3">
      <w:pPr>
        <w:pStyle w:val="Naslov2"/>
        <w:ind w:left="0" w:right="96"/>
        <w:rPr>
          <w:rFonts w:cs="Times New Roman"/>
          <w:lang w:val="hr-HR"/>
        </w:rPr>
      </w:pPr>
      <w:r w:rsidRPr="00AA7EF9">
        <w:rPr>
          <w:rFonts w:cs="Times New Roman"/>
          <w:lang w:val="hr-HR"/>
        </w:rPr>
        <w:t>Program 3006 OČUVANJE KULTURNE BAŠTINE</w:t>
      </w:r>
      <w:r w:rsidR="00222E89" w:rsidRPr="00AA7EF9">
        <w:rPr>
          <w:rFonts w:cs="Times New Roman"/>
          <w:lang w:val="hr-HR"/>
        </w:rPr>
        <w:t xml:space="preserve"> </w:t>
      </w:r>
    </w:p>
    <w:p w14:paraId="7AE14F0C" w14:textId="77777777" w:rsidR="00AA7EF9" w:rsidRPr="00765417" w:rsidRDefault="00AA7EF9" w:rsidP="00AA7EF9">
      <w:pPr>
        <w:ind w:right="96"/>
        <w:jc w:val="both"/>
        <w:rPr>
          <w:rFonts w:cs="Times New Roman"/>
          <w:b/>
          <w:lang w:val="hr-HR"/>
        </w:rPr>
      </w:pPr>
      <w:r w:rsidRPr="00765417">
        <w:rPr>
          <w:rFonts w:cs="Times New Roman"/>
          <w:b/>
          <w:lang w:val="hr-HR"/>
        </w:rPr>
        <w:t>A300601 Redovna muzejska djelatnost</w:t>
      </w:r>
    </w:p>
    <w:p w14:paraId="34C20C0A" w14:textId="1F475ED4" w:rsidR="00831ED0" w:rsidRPr="008F72B6" w:rsidRDefault="00AA7EF9" w:rsidP="00E76C3C">
      <w:pPr>
        <w:pStyle w:val="Tijeloteksta"/>
        <w:ind w:right="96"/>
        <w:jc w:val="both"/>
        <w:rPr>
          <w:rFonts w:cs="Times New Roman"/>
          <w:lang w:val="hr-HR"/>
        </w:rPr>
      </w:pPr>
      <w:r w:rsidRPr="008F72B6">
        <w:rPr>
          <w:rFonts w:cs="Times New Roman"/>
          <w:lang w:val="hr-HR"/>
        </w:rPr>
        <w:t>Za</w:t>
      </w:r>
      <w:r w:rsidRPr="008F72B6">
        <w:rPr>
          <w:rFonts w:cs="Times New Roman"/>
          <w:spacing w:val="-5"/>
          <w:lang w:val="hr-HR"/>
        </w:rPr>
        <w:t xml:space="preserve"> </w:t>
      </w:r>
      <w:r w:rsidRPr="008F72B6">
        <w:rPr>
          <w:rFonts w:cs="Times New Roman"/>
          <w:lang w:val="hr-HR"/>
        </w:rPr>
        <w:t>financiranje</w:t>
      </w:r>
      <w:r w:rsidRPr="008F72B6">
        <w:rPr>
          <w:rFonts w:cs="Times New Roman"/>
          <w:spacing w:val="-5"/>
          <w:lang w:val="hr-HR"/>
        </w:rPr>
        <w:t xml:space="preserve"> </w:t>
      </w:r>
      <w:r w:rsidRPr="008F72B6">
        <w:rPr>
          <w:rFonts w:cs="Times New Roman"/>
          <w:lang w:val="hr-HR"/>
        </w:rPr>
        <w:t>redovne</w:t>
      </w:r>
      <w:r w:rsidRPr="008F72B6">
        <w:rPr>
          <w:rFonts w:cs="Times New Roman"/>
          <w:spacing w:val="-5"/>
          <w:lang w:val="hr-HR"/>
        </w:rPr>
        <w:t xml:space="preserve"> </w:t>
      </w:r>
      <w:r w:rsidRPr="008F72B6">
        <w:rPr>
          <w:rFonts w:cs="Times New Roman"/>
          <w:lang w:val="hr-HR"/>
        </w:rPr>
        <w:t>djelatnosti</w:t>
      </w:r>
      <w:r w:rsidRPr="008F72B6">
        <w:rPr>
          <w:rFonts w:cs="Times New Roman"/>
          <w:spacing w:val="-7"/>
          <w:lang w:val="hr-HR"/>
        </w:rPr>
        <w:t xml:space="preserve"> </w:t>
      </w:r>
      <w:r w:rsidRPr="008F72B6">
        <w:rPr>
          <w:rFonts w:cs="Times New Roman"/>
          <w:lang w:val="hr-HR"/>
        </w:rPr>
        <w:t>ustanove</w:t>
      </w:r>
      <w:r w:rsidRPr="008F72B6">
        <w:rPr>
          <w:rFonts w:cs="Times New Roman"/>
          <w:spacing w:val="-4"/>
          <w:lang w:val="hr-HR"/>
        </w:rPr>
        <w:t xml:space="preserve"> </w:t>
      </w:r>
      <w:r w:rsidRPr="008F72B6">
        <w:rPr>
          <w:rFonts w:cs="Times New Roman"/>
          <w:lang w:val="hr-HR"/>
        </w:rPr>
        <w:t>u</w:t>
      </w:r>
      <w:r w:rsidRPr="008F72B6">
        <w:rPr>
          <w:rFonts w:cs="Times New Roman"/>
          <w:spacing w:val="-5"/>
          <w:lang w:val="hr-HR"/>
        </w:rPr>
        <w:t xml:space="preserve"> </w:t>
      </w:r>
      <w:r w:rsidRPr="008F72B6">
        <w:rPr>
          <w:rFonts w:cs="Times New Roman"/>
          <w:lang w:val="hr-HR"/>
        </w:rPr>
        <w:t>ovoj</w:t>
      </w:r>
      <w:r w:rsidRPr="008F72B6">
        <w:rPr>
          <w:rFonts w:cs="Times New Roman"/>
          <w:spacing w:val="-4"/>
          <w:lang w:val="hr-HR"/>
        </w:rPr>
        <w:t xml:space="preserve"> </w:t>
      </w:r>
      <w:r w:rsidRPr="008F72B6">
        <w:rPr>
          <w:rFonts w:cs="Times New Roman"/>
          <w:lang w:val="hr-HR"/>
        </w:rPr>
        <w:t>je</w:t>
      </w:r>
      <w:r w:rsidRPr="008F72B6">
        <w:rPr>
          <w:rFonts w:cs="Times New Roman"/>
          <w:spacing w:val="-5"/>
          <w:lang w:val="hr-HR"/>
        </w:rPr>
        <w:t xml:space="preserve"> </w:t>
      </w:r>
      <w:r w:rsidRPr="008F72B6">
        <w:rPr>
          <w:rFonts w:cs="Times New Roman"/>
          <w:lang w:val="hr-HR"/>
        </w:rPr>
        <w:t>aktivnosti</w:t>
      </w:r>
      <w:r w:rsidRPr="008F72B6">
        <w:rPr>
          <w:rFonts w:cs="Times New Roman"/>
          <w:spacing w:val="-4"/>
          <w:lang w:val="hr-HR"/>
        </w:rPr>
        <w:t xml:space="preserve"> </w:t>
      </w:r>
      <w:r w:rsidRPr="008F72B6">
        <w:rPr>
          <w:rFonts w:cs="Times New Roman"/>
          <w:lang w:val="hr-HR"/>
        </w:rPr>
        <w:t>za</w:t>
      </w:r>
      <w:r w:rsidRPr="008F72B6">
        <w:rPr>
          <w:rFonts w:cs="Times New Roman"/>
          <w:spacing w:val="-7"/>
          <w:lang w:val="hr-HR"/>
        </w:rPr>
        <w:t xml:space="preserve"> </w:t>
      </w:r>
      <w:r w:rsidRPr="008F72B6">
        <w:rPr>
          <w:rFonts w:cs="Times New Roman"/>
          <w:lang w:val="hr-HR"/>
        </w:rPr>
        <w:t>202</w:t>
      </w:r>
      <w:r w:rsidR="00100D51">
        <w:rPr>
          <w:rFonts w:cs="Times New Roman"/>
          <w:lang w:val="hr-HR"/>
        </w:rPr>
        <w:t>4</w:t>
      </w:r>
      <w:r w:rsidRPr="008F72B6">
        <w:rPr>
          <w:rFonts w:cs="Times New Roman"/>
          <w:lang w:val="hr-HR"/>
        </w:rPr>
        <w:t>.</w:t>
      </w:r>
      <w:r w:rsidRPr="008F72B6">
        <w:rPr>
          <w:rFonts w:cs="Times New Roman"/>
          <w:spacing w:val="-7"/>
          <w:lang w:val="hr-HR"/>
        </w:rPr>
        <w:t xml:space="preserve"> </w:t>
      </w:r>
      <w:r w:rsidRPr="008F72B6">
        <w:rPr>
          <w:rFonts w:cs="Times New Roman"/>
          <w:lang w:val="hr-HR"/>
        </w:rPr>
        <w:t>godinu prema posljednje usvojenim izmjenama i dopunama Financijskog plana ustanove planirani iznos od</w:t>
      </w:r>
      <w:r w:rsidRPr="008F72B6">
        <w:rPr>
          <w:rFonts w:cs="Times New Roman"/>
          <w:spacing w:val="-4"/>
          <w:lang w:val="hr-HR"/>
        </w:rPr>
        <w:t xml:space="preserve"> </w:t>
      </w:r>
      <w:r w:rsidR="00100D51">
        <w:rPr>
          <w:rFonts w:cs="Times New Roman"/>
          <w:lang w:val="hr-HR"/>
        </w:rPr>
        <w:t>487.835</w:t>
      </w:r>
      <w:r w:rsidR="00C83F46" w:rsidRPr="008F72B6">
        <w:rPr>
          <w:rFonts w:cs="Times New Roman"/>
          <w:lang w:val="hr-HR"/>
        </w:rPr>
        <w:t>,00 EUR</w:t>
      </w:r>
      <w:r w:rsidRPr="008F72B6">
        <w:rPr>
          <w:rFonts w:cs="Times New Roman"/>
          <w:lang w:val="hr-HR"/>
        </w:rPr>
        <w:t>,</w:t>
      </w:r>
      <w:r w:rsidRPr="008F72B6">
        <w:rPr>
          <w:rFonts w:cs="Times New Roman"/>
          <w:spacing w:val="-5"/>
          <w:lang w:val="hr-HR"/>
        </w:rPr>
        <w:t xml:space="preserve"> </w:t>
      </w:r>
      <w:r w:rsidRPr="008F72B6">
        <w:rPr>
          <w:rFonts w:cs="Times New Roman"/>
          <w:lang w:val="hr-HR"/>
        </w:rPr>
        <w:t>a aktivnost je</w:t>
      </w:r>
      <w:r w:rsidRPr="008F72B6">
        <w:rPr>
          <w:rFonts w:cs="Times New Roman"/>
          <w:spacing w:val="-7"/>
          <w:lang w:val="hr-HR"/>
        </w:rPr>
        <w:t xml:space="preserve"> </w:t>
      </w:r>
      <w:r w:rsidRPr="008F72B6">
        <w:rPr>
          <w:rFonts w:cs="Times New Roman"/>
          <w:lang w:val="hr-HR"/>
        </w:rPr>
        <w:t>ostvarena</w:t>
      </w:r>
      <w:r w:rsidRPr="008F72B6">
        <w:rPr>
          <w:rFonts w:cs="Times New Roman"/>
          <w:spacing w:val="-6"/>
          <w:lang w:val="hr-HR"/>
        </w:rPr>
        <w:t xml:space="preserve"> u</w:t>
      </w:r>
      <w:r w:rsidRPr="008F72B6">
        <w:rPr>
          <w:rFonts w:cs="Times New Roman"/>
          <w:lang w:val="hr-HR"/>
        </w:rPr>
        <w:t xml:space="preserve"> iznosu </w:t>
      </w:r>
      <w:r w:rsidR="00100D51">
        <w:rPr>
          <w:rFonts w:cs="Times New Roman"/>
          <w:lang w:val="hr-HR"/>
        </w:rPr>
        <w:t>433.458,31</w:t>
      </w:r>
      <w:r w:rsidR="004508C5" w:rsidRPr="008F72B6">
        <w:rPr>
          <w:rFonts w:cs="Times New Roman"/>
          <w:lang w:val="hr-HR"/>
        </w:rPr>
        <w:t xml:space="preserve"> EUR</w:t>
      </w:r>
      <w:r w:rsidR="00BF4F57" w:rsidRPr="008F72B6">
        <w:rPr>
          <w:rFonts w:cs="Times New Roman"/>
          <w:lang w:val="hr-HR"/>
        </w:rPr>
        <w:t xml:space="preserve">. </w:t>
      </w:r>
      <w:r w:rsidRPr="008F72B6">
        <w:rPr>
          <w:rFonts w:cs="Times New Roman"/>
          <w:lang w:val="hr-HR"/>
        </w:rPr>
        <w:t>Vrijednosno najveći rashodi evidentirani su za plaće za 1</w:t>
      </w:r>
      <w:r w:rsidR="00100D51">
        <w:rPr>
          <w:rFonts w:cs="Times New Roman"/>
          <w:lang w:val="hr-HR"/>
        </w:rPr>
        <w:t>5</w:t>
      </w:r>
      <w:r w:rsidRPr="008F72B6">
        <w:rPr>
          <w:rFonts w:cs="Times New Roman"/>
          <w:lang w:val="hr-HR"/>
        </w:rPr>
        <w:t xml:space="preserve"> radnika koji su u cijelosti financirani iz nadležnog</w:t>
      </w:r>
      <w:r w:rsidRPr="008F72B6">
        <w:rPr>
          <w:rFonts w:cs="Times New Roman"/>
          <w:spacing w:val="-7"/>
          <w:lang w:val="hr-HR"/>
        </w:rPr>
        <w:t xml:space="preserve"> </w:t>
      </w:r>
      <w:r w:rsidRPr="008F72B6">
        <w:rPr>
          <w:rFonts w:cs="Times New Roman"/>
          <w:lang w:val="hr-HR"/>
        </w:rPr>
        <w:t xml:space="preserve">proračuna i ostala materijalna prava svih radnika (jubilarne nagrade, naknada za prehranu te prijevoz na posao i s posla, službena putovanja i stručna usavršavanja) temeljem Kolektivnog ugovora za zaposlene u kulturi Grada Koprivnice u iznosu </w:t>
      </w:r>
      <w:r w:rsidR="00100D51">
        <w:rPr>
          <w:rFonts w:cs="Times New Roman"/>
          <w:lang w:val="hr-HR"/>
        </w:rPr>
        <w:t>335.294,83</w:t>
      </w:r>
      <w:r w:rsidR="00E1481A" w:rsidRPr="008F72B6">
        <w:rPr>
          <w:rFonts w:cs="Times New Roman"/>
          <w:lang w:val="hr-HR"/>
        </w:rPr>
        <w:t xml:space="preserve"> EUR</w:t>
      </w:r>
      <w:r w:rsidRPr="008F72B6">
        <w:rPr>
          <w:rFonts w:cs="Times New Roman"/>
          <w:lang w:val="hr-HR"/>
        </w:rPr>
        <w:t>.</w:t>
      </w:r>
      <w:r w:rsidRPr="008F72B6">
        <w:rPr>
          <w:rFonts w:cs="Times New Roman"/>
          <w:spacing w:val="-7"/>
          <w:lang w:val="hr-HR"/>
        </w:rPr>
        <w:t xml:space="preserve"> </w:t>
      </w:r>
      <w:r w:rsidRPr="008F72B6">
        <w:rPr>
          <w:rFonts w:cs="Times New Roman"/>
          <w:lang w:val="hr-HR"/>
        </w:rPr>
        <w:t>Navedena</w:t>
      </w:r>
      <w:r w:rsidRPr="008F72B6">
        <w:rPr>
          <w:rFonts w:cs="Times New Roman"/>
          <w:spacing w:val="-7"/>
          <w:lang w:val="hr-HR"/>
        </w:rPr>
        <w:t xml:space="preserve"> </w:t>
      </w:r>
      <w:r w:rsidRPr="008F72B6">
        <w:rPr>
          <w:rFonts w:cs="Times New Roman"/>
          <w:lang w:val="hr-HR"/>
        </w:rPr>
        <w:t>aktivnost</w:t>
      </w:r>
      <w:r w:rsidRPr="008F72B6">
        <w:rPr>
          <w:rFonts w:cs="Times New Roman"/>
          <w:spacing w:val="-7"/>
          <w:lang w:val="hr-HR"/>
        </w:rPr>
        <w:t xml:space="preserve"> </w:t>
      </w:r>
      <w:r w:rsidRPr="008F72B6">
        <w:rPr>
          <w:rFonts w:cs="Times New Roman"/>
          <w:lang w:val="hr-HR"/>
        </w:rPr>
        <w:t>odnosi</w:t>
      </w:r>
      <w:r w:rsidRPr="008F72B6">
        <w:rPr>
          <w:rFonts w:cs="Times New Roman"/>
          <w:spacing w:val="-6"/>
          <w:lang w:val="hr-HR"/>
        </w:rPr>
        <w:t xml:space="preserve"> </w:t>
      </w:r>
      <w:r w:rsidRPr="008F72B6">
        <w:rPr>
          <w:rFonts w:cs="Times New Roman"/>
          <w:lang w:val="hr-HR"/>
        </w:rPr>
        <w:t>se</w:t>
      </w:r>
      <w:r w:rsidRPr="008F72B6">
        <w:rPr>
          <w:rFonts w:cs="Times New Roman"/>
          <w:spacing w:val="-7"/>
          <w:lang w:val="hr-HR"/>
        </w:rPr>
        <w:t xml:space="preserve"> </w:t>
      </w:r>
      <w:r w:rsidRPr="008F72B6">
        <w:rPr>
          <w:rFonts w:cs="Times New Roman"/>
          <w:lang w:val="hr-HR"/>
        </w:rPr>
        <w:t>na</w:t>
      </w:r>
      <w:r w:rsidRPr="008F72B6">
        <w:rPr>
          <w:rFonts w:cs="Times New Roman"/>
          <w:spacing w:val="-7"/>
          <w:lang w:val="hr-HR"/>
        </w:rPr>
        <w:t xml:space="preserve"> </w:t>
      </w:r>
      <w:r w:rsidRPr="008F72B6">
        <w:rPr>
          <w:rFonts w:cs="Times New Roman"/>
          <w:lang w:val="hr-HR"/>
        </w:rPr>
        <w:t>troškove</w:t>
      </w:r>
      <w:r w:rsidRPr="008F72B6">
        <w:rPr>
          <w:rFonts w:cs="Times New Roman"/>
          <w:spacing w:val="-7"/>
          <w:lang w:val="hr-HR"/>
        </w:rPr>
        <w:t xml:space="preserve"> </w:t>
      </w:r>
      <w:r w:rsidRPr="008F72B6">
        <w:rPr>
          <w:rFonts w:cs="Times New Roman"/>
          <w:lang w:val="hr-HR"/>
        </w:rPr>
        <w:t>redovnog</w:t>
      </w:r>
      <w:r w:rsidRPr="008F72B6">
        <w:rPr>
          <w:rFonts w:cs="Times New Roman"/>
          <w:spacing w:val="-7"/>
          <w:lang w:val="hr-HR"/>
        </w:rPr>
        <w:t xml:space="preserve"> </w:t>
      </w:r>
      <w:r w:rsidRPr="008F72B6">
        <w:rPr>
          <w:rFonts w:cs="Times New Roman"/>
          <w:lang w:val="hr-HR"/>
        </w:rPr>
        <w:t>poslovanja</w:t>
      </w:r>
      <w:r w:rsidRPr="008F72B6">
        <w:rPr>
          <w:rFonts w:cs="Times New Roman"/>
          <w:spacing w:val="-6"/>
          <w:lang w:val="hr-HR"/>
        </w:rPr>
        <w:t xml:space="preserve"> </w:t>
      </w:r>
      <w:r w:rsidRPr="008F72B6">
        <w:rPr>
          <w:rFonts w:cs="Times New Roman"/>
          <w:lang w:val="hr-HR"/>
        </w:rPr>
        <w:t>ustanove</w:t>
      </w:r>
      <w:r w:rsidRPr="008F72B6">
        <w:rPr>
          <w:rFonts w:cs="Times New Roman"/>
          <w:spacing w:val="-7"/>
          <w:lang w:val="hr-HR"/>
        </w:rPr>
        <w:t xml:space="preserve"> </w:t>
      </w:r>
      <w:r w:rsidRPr="008F72B6">
        <w:rPr>
          <w:rFonts w:cs="Times New Roman"/>
          <w:lang w:val="hr-HR"/>
        </w:rPr>
        <w:t>te</w:t>
      </w:r>
      <w:r w:rsidRPr="008F72B6">
        <w:rPr>
          <w:rFonts w:cs="Times New Roman"/>
          <w:spacing w:val="-7"/>
          <w:lang w:val="hr-HR"/>
        </w:rPr>
        <w:t xml:space="preserve"> </w:t>
      </w:r>
      <w:r w:rsidR="00E1481A" w:rsidRPr="008F72B6">
        <w:rPr>
          <w:rFonts w:cs="Times New Roman"/>
          <w:lang w:val="hr-HR"/>
        </w:rPr>
        <w:t xml:space="preserve"> je </w:t>
      </w:r>
      <w:r w:rsidRPr="008F72B6">
        <w:rPr>
          <w:rFonts w:cs="Times New Roman"/>
          <w:lang w:val="hr-HR"/>
        </w:rPr>
        <w:t xml:space="preserve">ostvareno rashoda za materijal i energiju u iznosu </w:t>
      </w:r>
      <w:r w:rsidR="00100D51">
        <w:rPr>
          <w:rFonts w:cs="Times New Roman"/>
          <w:lang w:val="hr-HR"/>
        </w:rPr>
        <w:t>30.764,15</w:t>
      </w:r>
      <w:r w:rsidR="00E1481A" w:rsidRPr="008F72B6">
        <w:rPr>
          <w:rFonts w:cs="Times New Roman"/>
          <w:lang w:val="hr-HR"/>
        </w:rPr>
        <w:t xml:space="preserve"> EUR</w:t>
      </w:r>
      <w:r w:rsidRPr="008F72B6">
        <w:rPr>
          <w:rFonts w:cs="Times New Roman"/>
          <w:lang w:val="hr-HR"/>
        </w:rPr>
        <w:t xml:space="preserve"> koji se odnose na potreban uredski i ostali materijal za redovno poslovanje te materijal za čišćenje i održavanje objekata, rashod za opskrbu električnom energijom i plinom za objekte ustanove i rashode za nabavu sitnog inventara za potrebe ustanove. Također su planirani i ostvareni rashodi za usluge u iznosu </w:t>
      </w:r>
      <w:r w:rsidR="006242DF">
        <w:rPr>
          <w:rFonts w:cs="Times New Roman"/>
          <w:lang w:val="hr-HR"/>
        </w:rPr>
        <w:t>48.880,50</w:t>
      </w:r>
      <w:r w:rsidR="00E1481A" w:rsidRPr="008F72B6">
        <w:rPr>
          <w:rFonts w:cs="Times New Roman"/>
          <w:lang w:val="hr-HR"/>
        </w:rPr>
        <w:t xml:space="preserve"> EUR </w:t>
      </w:r>
      <w:r w:rsidRPr="008F72B6">
        <w:rPr>
          <w:rFonts w:cs="Times New Roman"/>
          <w:lang w:val="hr-HR"/>
        </w:rPr>
        <w:t xml:space="preserve">koji se odnose na telefonske i poštanske usluge, usluge tekućeg i investicijskog održavanja građevinskih objekata, postrojenja i opreme, rashodi za usluge promidžbe i informiranja, komunalne i zdravstvene usluge. U djelu rashoda za usluge ostvarene su intelektualne i osobne usluge koje se odnose na autorske, ugovore o djelu i studentske ugovore vezane za redovnu </w:t>
      </w:r>
      <w:r w:rsidRPr="008F72B6">
        <w:rPr>
          <w:rFonts w:cs="Times New Roman"/>
          <w:lang w:val="hr-HR"/>
        </w:rPr>
        <w:lastRenderedPageBreak/>
        <w:t>i programsku djelatnost Muzeja, računalne usluge ažuriranja računalnih baza i održavanja programa za obradu muzejske građe prema ugovoru te rashodi za ostale usluge koji se odnosi na grafičke usluge tiska planiranih muzejskih publikacija i knjiga.</w:t>
      </w:r>
      <w:r w:rsidRPr="008F72B6">
        <w:rPr>
          <w:rFonts w:cs="Times New Roman"/>
          <w:spacing w:val="-5"/>
          <w:lang w:val="hr-HR"/>
        </w:rPr>
        <w:t xml:space="preserve"> </w:t>
      </w:r>
      <w:r w:rsidRPr="008F72B6">
        <w:rPr>
          <w:rFonts w:cs="Times New Roman"/>
          <w:lang w:val="hr-HR"/>
        </w:rPr>
        <w:t xml:space="preserve">Ostali nespomenuti rashodi </w:t>
      </w:r>
      <w:r w:rsidR="00E1481A" w:rsidRPr="008F72B6">
        <w:rPr>
          <w:rFonts w:cs="Times New Roman"/>
          <w:lang w:val="hr-HR"/>
        </w:rPr>
        <w:t xml:space="preserve">poslovanja </w:t>
      </w:r>
      <w:r w:rsidRPr="008F72B6">
        <w:rPr>
          <w:rFonts w:cs="Times New Roman"/>
          <w:lang w:val="hr-HR"/>
        </w:rPr>
        <w:t>ostvaren</w:t>
      </w:r>
      <w:r w:rsidR="00E1481A" w:rsidRPr="008F72B6">
        <w:rPr>
          <w:rFonts w:cs="Times New Roman"/>
          <w:lang w:val="hr-HR"/>
        </w:rPr>
        <w:t>i</w:t>
      </w:r>
      <w:r w:rsidRPr="008F72B6">
        <w:rPr>
          <w:rFonts w:cs="Times New Roman"/>
          <w:lang w:val="hr-HR"/>
        </w:rPr>
        <w:t xml:space="preserve"> </w:t>
      </w:r>
      <w:r w:rsidR="00E1481A" w:rsidRPr="008F72B6">
        <w:rPr>
          <w:rFonts w:cs="Times New Roman"/>
          <w:lang w:val="hr-HR"/>
        </w:rPr>
        <w:t>su</w:t>
      </w:r>
      <w:r w:rsidRPr="008F72B6">
        <w:rPr>
          <w:rFonts w:cs="Times New Roman"/>
          <w:lang w:val="hr-HR"/>
        </w:rPr>
        <w:t xml:space="preserve"> u iznosu </w:t>
      </w:r>
      <w:r w:rsidR="006242DF">
        <w:rPr>
          <w:rFonts w:cs="Times New Roman"/>
          <w:lang w:val="hr-HR"/>
        </w:rPr>
        <w:t>10.031,78</w:t>
      </w:r>
      <w:r w:rsidR="00E1481A" w:rsidRPr="008F72B6">
        <w:rPr>
          <w:rFonts w:cs="Times New Roman"/>
          <w:lang w:val="hr-HR"/>
        </w:rPr>
        <w:t xml:space="preserve"> EUR</w:t>
      </w:r>
      <w:r w:rsidRPr="008F72B6">
        <w:rPr>
          <w:rFonts w:cs="Times New Roman"/>
          <w:lang w:val="hr-HR"/>
        </w:rPr>
        <w:t>. Navedeni rashodi odnose</w:t>
      </w:r>
      <w:r w:rsidRPr="008F72B6">
        <w:rPr>
          <w:rFonts w:cs="Times New Roman"/>
          <w:spacing w:val="-6"/>
          <w:lang w:val="hr-HR"/>
        </w:rPr>
        <w:t xml:space="preserve"> </w:t>
      </w:r>
      <w:r w:rsidRPr="008F72B6">
        <w:rPr>
          <w:rFonts w:cs="Times New Roman"/>
          <w:lang w:val="hr-HR"/>
        </w:rPr>
        <w:t>se</w:t>
      </w:r>
      <w:r w:rsidRPr="008F72B6">
        <w:rPr>
          <w:rFonts w:cs="Times New Roman"/>
          <w:spacing w:val="-6"/>
          <w:lang w:val="hr-HR"/>
        </w:rPr>
        <w:t xml:space="preserve"> </w:t>
      </w:r>
      <w:r w:rsidRPr="008F72B6">
        <w:rPr>
          <w:rFonts w:cs="Times New Roman"/>
          <w:lang w:val="hr-HR"/>
        </w:rPr>
        <w:t>na</w:t>
      </w:r>
      <w:r w:rsidRPr="008F72B6">
        <w:rPr>
          <w:rFonts w:cs="Times New Roman"/>
          <w:spacing w:val="-4"/>
          <w:lang w:val="hr-HR"/>
        </w:rPr>
        <w:t xml:space="preserve"> </w:t>
      </w:r>
      <w:r w:rsidRPr="008F72B6">
        <w:rPr>
          <w:rFonts w:cs="Times New Roman"/>
          <w:lang w:val="hr-HR"/>
        </w:rPr>
        <w:t>godišnje</w:t>
      </w:r>
      <w:r w:rsidRPr="008F72B6">
        <w:rPr>
          <w:rFonts w:cs="Times New Roman"/>
          <w:spacing w:val="-2"/>
          <w:lang w:val="hr-HR"/>
        </w:rPr>
        <w:t xml:space="preserve"> </w:t>
      </w:r>
      <w:r w:rsidRPr="008F72B6">
        <w:rPr>
          <w:rFonts w:cs="Times New Roman"/>
          <w:lang w:val="hr-HR"/>
        </w:rPr>
        <w:t>naknade</w:t>
      </w:r>
      <w:r w:rsidRPr="008F72B6">
        <w:rPr>
          <w:rFonts w:cs="Times New Roman"/>
          <w:spacing w:val="-3"/>
          <w:lang w:val="hr-HR"/>
        </w:rPr>
        <w:t xml:space="preserve"> </w:t>
      </w:r>
      <w:r w:rsidRPr="008F72B6">
        <w:rPr>
          <w:rFonts w:cs="Times New Roman"/>
          <w:lang w:val="hr-HR"/>
        </w:rPr>
        <w:t>predsjedniku</w:t>
      </w:r>
      <w:r w:rsidRPr="008F72B6">
        <w:rPr>
          <w:rFonts w:cs="Times New Roman"/>
          <w:spacing w:val="-6"/>
          <w:lang w:val="hr-HR"/>
        </w:rPr>
        <w:t xml:space="preserve"> </w:t>
      </w:r>
      <w:r w:rsidRPr="008F72B6">
        <w:rPr>
          <w:rFonts w:cs="Times New Roman"/>
          <w:lang w:val="hr-HR"/>
        </w:rPr>
        <w:t>i</w:t>
      </w:r>
      <w:r w:rsidRPr="008F72B6">
        <w:rPr>
          <w:rFonts w:cs="Times New Roman"/>
          <w:spacing w:val="-3"/>
          <w:lang w:val="hr-HR"/>
        </w:rPr>
        <w:t xml:space="preserve"> </w:t>
      </w:r>
      <w:r w:rsidRPr="008F72B6">
        <w:rPr>
          <w:rFonts w:cs="Times New Roman"/>
          <w:lang w:val="hr-HR"/>
        </w:rPr>
        <w:t>članovima</w:t>
      </w:r>
      <w:r w:rsidRPr="008F72B6">
        <w:rPr>
          <w:rFonts w:cs="Times New Roman"/>
          <w:spacing w:val="-5"/>
          <w:lang w:val="hr-HR"/>
        </w:rPr>
        <w:t xml:space="preserve"> </w:t>
      </w:r>
      <w:r w:rsidRPr="008F72B6">
        <w:rPr>
          <w:rFonts w:cs="Times New Roman"/>
          <w:lang w:val="hr-HR"/>
        </w:rPr>
        <w:t>Upravnoga</w:t>
      </w:r>
      <w:r w:rsidRPr="008F72B6">
        <w:rPr>
          <w:rFonts w:cs="Times New Roman"/>
          <w:spacing w:val="-6"/>
          <w:lang w:val="hr-HR"/>
        </w:rPr>
        <w:t xml:space="preserve"> </w:t>
      </w:r>
      <w:r w:rsidRPr="008F72B6">
        <w:rPr>
          <w:rFonts w:cs="Times New Roman"/>
          <w:lang w:val="hr-HR"/>
        </w:rPr>
        <w:t>vijeća</w:t>
      </w:r>
      <w:r w:rsidRPr="008F72B6">
        <w:rPr>
          <w:rFonts w:cs="Times New Roman"/>
          <w:spacing w:val="-6"/>
          <w:lang w:val="hr-HR"/>
        </w:rPr>
        <w:t xml:space="preserve"> </w:t>
      </w:r>
      <w:r w:rsidRPr="008F72B6">
        <w:rPr>
          <w:rFonts w:cs="Times New Roman"/>
          <w:lang w:val="hr-HR"/>
        </w:rPr>
        <w:t>Muzeja</w:t>
      </w:r>
      <w:r w:rsidRPr="008F72B6">
        <w:rPr>
          <w:rFonts w:cs="Times New Roman"/>
          <w:spacing w:val="-3"/>
          <w:lang w:val="hr-HR"/>
        </w:rPr>
        <w:t xml:space="preserve"> </w:t>
      </w:r>
      <w:r w:rsidRPr="008F72B6">
        <w:rPr>
          <w:rFonts w:cs="Times New Roman"/>
          <w:lang w:val="hr-HR"/>
        </w:rPr>
        <w:t>grada</w:t>
      </w:r>
      <w:r w:rsidRPr="008F72B6">
        <w:rPr>
          <w:rFonts w:cs="Times New Roman"/>
          <w:spacing w:val="-4"/>
          <w:lang w:val="hr-HR"/>
        </w:rPr>
        <w:t xml:space="preserve"> </w:t>
      </w:r>
      <w:r w:rsidRPr="008F72B6">
        <w:rPr>
          <w:rFonts w:cs="Times New Roman"/>
          <w:lang w:val="hr-HR"/>
        </w:rPr>
        <w:t>Koprivnice,</w:t>
      </w:r>
      <w:r w:rsidRPr="008F72B6">
        <w:rPr>
          <w:rFonts w:cs="Times New Roman"/>
          <w:spacing w:val="-6"/>
          <w:lang w:val="hr-HR"/>
        </w:rPr>
        <w:t xml:space="preserve"> </w:t>
      </w:r>
      <w:r w:rsidRPr="008F72B6">
        <w:rPr>
          <w:rFonts w:cs="Times New Roman"/>
          <w:lang w:val="hr-HR"/>
        </w:rPr>
        <w:t>za</w:t>
      </w:r>
      <w:r w:rsidRPr="008F72B6">
        <w:rPr>
          <w:rFonts w:cs="Times New Roman"/>
          <w:spacing w:val="-6"/>
          <w:lang w:val="hr-HR"/>
        </w:rPr>
        <w:t xml:space="preserve"> </w:t>
      </w:r>
      <w:r w:rsidRPr="008F72B6">
        <w:rPr>
          <w:rFonts w:cs="Times New Roman"/>
          <w:lang w:val="hr-HR"/>
        </w:rPr>
        <w:t>članarine i premije osiguranja objekata i opreme Muzeja, za razne pristojbe i naknade te troškove konzervatorsko-restauratorskih</w:t>
      </w:r>
      <w:r w:rsidRPr="008F72B6">
        <w:rPr>
          <w:rFonts w:cs="Times New Roman"/>
          <w:spacing w:val="-13"/>
          <w:lang w:val="hr-HR"/>
        </w:rPr>
        <w:t xml:space="preserve"> </w:t>
      </w:r>
      <w:r w:rsidRPr="008F72B6">
        <w:rPr>
          <w:rFonts w:cs="Times New Roman"/>
          <w:lang w:val="hr-HR"/>
        </w:rPr>
        <w:t>radova</w:t>
      </w:r>
      <w:r w:rsidRPr="008F72B6">
        <w:rPr>
          <w:rFonts w:cs="Times New Roman"/>
          <w:spacing w:val="-13"/>
          <w:lang w:val="hr-HR"/>
        </w:rPr>
        <w:t xml:space="preserve"> </w:t>
      </w:r>
      <w:r w:rsidRPr="008F72B6">
        <w:rPr>
          <w:rFonts w:cs="Times New Roman"/>
          <w:lang w:val="hr-HR"/>
        </w:rPr>
        <w:t>na</w:t>
      </w:r>
      <w:r w:rsidRPr="008F72B6">
        <w:rPr>
          <w:rFonts w:cs="Times New Roman"/>
          <w:spacing w:val="-15"/>
          <w:lang w:val="hr-HR"/>
        </w:rPr>
        <w:t xml:space="preserve"> </w:t>
      </w:r>
      <w:r w:rsidRPr="008F72B6">
        <w:rPr>
          <w:rFonts w:cs="Times New Roman"/>
          <w:lang w:val="hr-HR"/>
        </w:rPr>
        <w:t>muzejskoj</w:t>
      </w:r>
      <w:r w:rsidRPr="008F72B6">
        <w:rPr>
          <w:rFonts w:cs="Times New Roman"/>
          <w:spacing w:val="-13"/>
          <w:lang w:val="hr-HR"/>
        </w:rPr>
        <w:t xml:space="preserve"> </w:t>
      </w:r>
      <w:r w:rsidRPr="008F72B6">
        <w:rPr>
          <w:rFonts w:cs="Times New Roman"/>
          <w:lang w:val="hr-HR"/>
        </w:rPr>
        <w:t>građi</w:t>
      </w:r>
      <w:r w:rsidR="0047173A" w:rsidRPr="008F72B6">
        <w:rPr>
          <w:rFonts w:cs="Times New Roman"/>
          <w:lang w:val="hr-HR"/>
        </w:rPr>
        <w:t xml:space="preserve"> te analize arheoloških nalaza </w:t>
      </w:r>
      <w:r w:rsidRPr="008F72B6">
        <w:rPr>
          <w:rFonts w:cs="Times New Roman"/>
          <w:lang w:val="hr-HR"/>
        </w:rPr>
        <w:t>koji su ostvareni u većem iznosu u odnosu na prethodnu godinu</w:t>
      </w:r>
      <w:r w:rsidR="00730534" w:rsidRPr="008F72B6">
        <w:rPr>
          <w:rFonts w:cs="Times New Roman"/>
          <w:lang w:val="hr-HR"/>
        </w:rPr>
        <w:t>. Ostali financijski rashodi</w:t>
      </w:r>
      <w:r w:rsidRPr="008F72B6">
        <w:rPr>
          <w:rFonts w:cs="Times New Roman"/>
          <w:lang w:val="hr-HR"/>
        </w:rPr>
        <w:t xml:space="preserve"> planirani su u visini </w:t>
      </w:r>
      <w:r w:rsidR="006242DF">
        <w:rPr>
          <w:rFonts w:cs="Times New Roman"/>
          <w:lang w:val="hr-HR"/>
        </w:rPr>
        <w:t>500</w:t>
      </w:r>
      <w:r w:rsidR="001F3602" w:rsidRPr="008F72B6">
        <w:rPr>
          <w:rFonts w:cs="Times New Roman"/>
          <w:lang w:val="hr-HR"/>
        </w:rPr>
        <w:t>,00 EUR</w:t>
      </w:r>
      <w:r w:rsidRPr="008F72B6">
        <w:rPr>
          <w:rFonts w:cs="Times New Roman"/>
          <w:lang w:val="hr-HR"/>
        </w:rPr>
        <w:t xml:space="preserve">, a realizirani u iznosu </w:t>
      </w:r>
      <w:r w:rsidR="006242DF">
        <w:rPr>
          <w:rFonts w:cs="Times New Roman"/>
          <w:lang w:val="hr-HR"/>
        </w:rPr>
        <w:t>284,85</w:t>
      </w:r>
      <w:r w:rsidRPr="008F72B6">
        <w:rPr>
          <w:rFonts w:cs="Times New Roman"/>
          <w:lang w:val="hr-HR"/>
        </w:rPr>
        <w:t xml:space="preserve"> </w:t>
      </w:r>
      <w:r w:rsidR="001F3602" w:rsidRPr="008F72B6">
        <w:rPr>
          <w:rFonts w:cs="Times New Roman"/>
          <w:lang w:val="hr-HR"/>
        </w:rPr>
        <w:t>EUR</w:t>
      </w:r>
      <w:r w:rsidRPr="008F72B6">
        <w:rPr>
          <w:rFonts w:cs="Times New Roman"/>
          <w:spacing w:val="-13"/>
          <w:lang w:val="hr-HR"/>
        </w:rPr>
        <w:t xml:space="preserve"> </w:t>
      </w:r>
      <w:r w:rsidRPr="006242DF">
        <w:rPr>
          <w:rFonts w:cs="Times New Roman"/>
          <w:spacing w:val="-13"/>
          <w:lang w:val="hr-HR"/>
        </w:rPr>
        <w:t>za troškove bankarskih naknada i usluge platnog prometa.</w:t>
      </w:r>
      <w:r w:rsidRPr="008F72B6">
        <w:rPr>
          <w:rFonts w:cs="Times New Roman"/>
          <w:spacing w:val="-13"/>
          <w:lang w:val="hr-HR"/>
        </w:rPr>
        <w:t xml:space="preserve"> </w:t>
      </w:r>
      <w:r w:rsidR="00831ED0" w:rsidRPr="008F72B6">
        <w:rPr>
          <w:rFonts w:cs="Times New Roman"/>
          <w:lang w:val="hr-HR"/>
        </w:rPr>
        <w:t xml:space="preserve">U djelu kapitalnih ulaganja ostvareni su rashodi za postrojenja i opremu gdje je realizirana nabava </w:t>
      </w:r>
      <w:r w:rsidR="006242DF">
        <w:rPr>
          <w:rFonts w:cs="Times New Roman"/>
          <w:lang w:val="hr-HR"/>
        </w:rPr>
        <w:t xml:space="preserve">dva stolna računala, jedno prijenosno računalo, te dva odvlaživaća zraka za 7.669,45 EUR. </w:t>
      </w:r>
      <w:r w:rsidR="00E76C3C" w:rsidRPr="008F72B6">
        <w:rPr>
          <w:rFonts w:cs="Times New Roman"/>
          <w:lang w:val="hr-HR"/>
        </w:rPr>
        <w:t>Stavka nabavke umjetničkih djela i knji</w:t>
      </w:r>
      <w:r w:rsidR="006242DF">
        <w:rPr>
          <w:rFonts w:cs="Times New Roman"/>
          <w:lang w:val="hr-HR"/>
        </w:rPr>
        <w:t>ga realizirana je u iznosu 532,75 EUR</w:t>
      </w:r>
      <w:r w:rsidR="00E76C3C" w:rsidRPr="008F72B6">
        <w:rPr>
          <w:rFonts w:cs="Times New Roman"/>
          <w:lang w:val="hr-HR"/>
        </w:rPr>
        <w:t>, a odnosi se na nabavu knj</w:t>
      </w:r>
      <w:r w:rsidR="006242DF">
        <w:rPr>
          <w:rFonts w:cs="Times New Roman"/>
          <w:lang w:val="hr-HR"/>
        </w:rPr>
        <w:t>ižne građe</w:t>
      </w:r>
      <w:r w:rsidR="00E76C3C" w:rsidRPr="008F72B6">
        <w:rPr>
          <w:rFonts w:cs="Times New Roman"/>
          <w:lang w:val="hr-HR"/>
        </w:rPr>
        <w:t>.</w:t>
      </w:r>
    </w:p>
    <w:p w14:paraId="78B92480" w14:textId="77777777" w:rsidR="00831ED0" w:rsidRPr="008F72B6" w:rsidRDefault="00831ED0" w:rsidP="00AA7EF9">
      <w:pPr>
        <w:pStyle w:val="Tijeloteksta"/>
        <w:ind w:right="96"/>
        <w:jc w:val="both"/>
        <w:rPr>
          <w:rFonts w:cs="Times New Roman"/>
          <w:lang w:val="hr-HR"/>
        </w:rPr>
      </w:pPr>
    </w:p>
    <w:p w14:paraId="1396E080" w14:textId="77777777" w:rsidR="00831ED0" w:rsidRPr="00765417" w:rsidRDefault="00831ED0" w:rsidP="00AA7EF9">
      <w:pPr>
        <w:pStyle w:val="Tijeloteksta"/>
        <w:ind w:right="96"/>
        <w:jc w:val="both"/>
        <w:rPr>
          <w:rFonts w:cs="Times New Roman"/>
          <w:lang w:val="hr-HR"/>
        </w:rPr>
      </w:pPr>
    </w:p>
    <w:p w14:paraId="1F26BAE1" w14:textId="77777777" w:rsidR="00AA7EF9" w:rsidRPr="00765417" w:rsidRDefault="00AA7EF9" w:rsidP="00AA7EF9">
      <w:pPr>
        <w:pStyle w:val="Naslov2"/>
        <w:ind w:left="0" w:right="96"/>
        <w:rPr>
          <w:rFonts w:cs="Times New Roman"/>
          <w:lang w:val="hr-HR"/>
        </w:rPr>
      </w:pPr>
      <w:r w:rsidRPr="00765417">
        <w:rPr>
          <w:rFonts w:cs="Times New Roman"/>
          <w:lang w:val="hr-HR"/>
        </w:rPr>
        <w:t>A300602 Zaštita kulturne baštine</w:t>
      </w:r>
    </w:p>
    <w:p w14:paraId="2BDC048F" w14:textId="4D53F533" w:rsidR="00AA7EF9" w:rsidRPr="00765417" w:rsidRDefault="00AA7EF9" w:rsidP="00AA7EF9">
      <w:pPr>
        <w:pStyle w:val="Tijeloteksta"/>
        <w:ind w:right="96"/>
        <w:jc w:val="both"/>
        <w:rPr>
          <w:rFonts w:cs="Times New Roman"/>
          <w:lang w:val="hr-HR"/>
        </w:rPr>
      </w:pPr>
      <w:r w:rsidRPr="00765417">
        <w:rPr>
          <w:rFonts w:cs="Times New Roman"/>
          <w:lang w:val="hr-HR"/>
        </w:rPr>
        <w:t xml:space="preserve">Za financiranje aktivnosti Zaštita kulturne baštine planirano je </w:t>
      </w:r>
      <w:r w:rsidR="00A66B02">
        <w:rPr>
          <w:rFonts w:cs="Times New Roman"/>
          <w:lang w:val="hr-HR"/>
        </w:rPr>
        <w:t>6.0</w:t>
      </w:r>
      <w:r w:rsidR="00831ED0">
        <w:rPr>
          <w:rFonts w:cs="Times New Roman"/>
          <w:lang w:val="hr-HR"/>
        </w:rPr>
        <w:t>00,00 EUR</w:t>
      </w:r>
      <w:r w:rsidRPr="00765417">
        <w:rPr>
          <w:rFonts w:cs="Times New Roman"/>
          <w:lang w:val="hr-HR"/>
        </w:rPr>
        <w:t xml:space="preserve"> iz nenadležnog proračuna Koprivni</w:t>
      </w:r>
      <w:r w:rsidR="00BB1751">
        <w:rPr>
          <w:rFonts w:cs="Times New Roman"/>
          <w:lang w:val="hr-HR"/>
        </w:rPr>
        <w:t>čko-križevačke županije. Prijedlogom ovog izvještaja z</w:t>
      </w:r>
      <w:r w:rsidR="004A0BF2">
        <w:rPr>
          <w:rFonts w:cs="Times New Roman"/>
          <w:lang w:val="hr-HR"/>
        </w:rPr>
        <w:t>a izvještajno</w:t>
      </w:r>
      <w:r w:rsidRPr="00765417">
        <w:rPr>
          <w:rFonts w:cs="Times New Roman"/>
          <w:lang w:val="hr-HR"/>
        </w:rPr>
        <w:t xml:space="preserve"> razdoblje rashodi </w:t>
      </w:r>
      <w:r w:rsidR="00BB1751">
        <w:rPr>
          <w:rFonts w:cs="Times New Roman"/>
          <w:lang w:val="hr-HR"/>
        </w:rPr>
        <w:t xml:space="preserve">su </w:t>
      </w:r>
      <w:r w:rsidRPr="00765417">
        <w:rPr>
          <w:rFonts w:cs="Times New Roman"/>
          <w:lang w:val="hr-HR"/>
        </w:rPr>
        <w:t>u ovoj aktivnosti</w:t>
      </w:r>
      <w:r w:rsidR="004A0BF2">
        <w:rPr>
          <w:rFonts w:cs="Times New Roman"/>
          <w:lang w:val="hr-HR"/>
        </w:rPr>
        <w:t xml:space="preserve"> </w:t>
      </w:r>
      <w:r w:rsidRPr="00765417">
        <w:rPr>
          <w:rFonts w:cs="Times New Roman"/>
          <w:lang w:val="hr-HR"/>
        </w:rPr>
        <w:t>evidentirani</w:t>
      </w:r>
      <w:r w:rsidR="00BB1751">
        <w:rPr>
          <w:rFonts w:cs="Times New Roman"/>
          <w:lang w:val="hr-HR"/>
        </w:rPr>
        <w:t xml:space="preserve"> </w:t>
      </w:r>
      <w:r w:rsidR="004A0BF2">
        <w:rPr>
          <w:rFonts w:cs="Times New Roman"/>
          <w:lang w:val="hr-HR"/>
        </w:rPr>
        <w:t xml:space="preserve"> sukladno planiranom iznosu</w:t>
      </w:r>
      <w:r w:rsidRPr="00765417">
        <w:rPr>
          <w:rFonts w:cs="Times New Roman"/>
          <w:lang w:val="hr-HR"/>
        </w:rPr>
        <w:t xml:space="preserve">, a </w:t>
      </w:r>
      <w:r w:rsidR="004A0BF2">
        <w:rPr>
          <w:rFonts w:cs="Times New Roman"/>
          <w:lang w:val="hr-HR"/>
        </w:rPr>
        <w:t>realizirani su</w:t>
      </w:r>
      <w:r w:rsidRPr="00765417">
        <w:rPr>
          <w:rFonts w:cs="Times New Roman"/>
          <w:lang w:val="hr-HR"/>
        </w:rPr>
        <w:t xml:space="preserve"> prema Ugovoru i Zaključku Župana Koprivničko–križevačke županije o financiranju programske djelatnosti Muzeja. Planirani </w:t>
      </w:r>
      <w:r w:rsidR="00E04DD0">
        <w:rPr>
          <w:rFonts w:cs="Times New Roman"/>
          <w:lang w:val="hr-HR"/>
        </w:rPr>
        <w:t xml:space="preserve">i realizirani </w:t>
      </w:r>
      <w:r w:rsidRPr="00765417">
        <w:rPr>
          <w:rFonts w:cs="Times New Roman"/>
          <w:lang w:val="hr-HR"/>
        </w:rPr>
        <w:t xml:space="preserve">rashodi </w:t>
      </w:r>
      <w:r w:rsidR="00E04DD0">
        <w:rPr>
          <w:rFonts w:cs="Times New Roman"/>
          <w:lang w:val="hr-HR"/>
        </w:rPr>
        <w:t xml:space="preserve">u iznosu </w:t>
      </w:r>
      <w:r w:rsidR="00320D41">
        <w:rPr>
          <w:rFonts w:cs="Times New Roman"/>
          <w:lang w:val="hr-HR"/>
        </w:rPr>
        <w:t>6</w:t>
      </w:r>
      <w:r w:rsidR="00A66B02">
        <w:rPr>
          <w:rFonts w:cs="Times New Roman"/>
          <w:lang w:val="hr-HR"/>
        </w:rPr>
        <w:t>.0</w:t>
      </w:r>
      <w:r w:rsidR="00831ED0">
        <w:rPr>
          <w:rFonts w:cs="Times New Roman"/>
          <w:lang w:val="hr-HR"/>
        </w:rPr>
        <w:t>00,00 EUR</w:t>
      </w:r>
      <w:r w:rsidR="00E04DD0">
        <w:rPr>
          <w:rFonts w:cs="Times New Roman"/>
          <w:lang w:val="hr-HR"/>
        </w:rPr>
        <w:t xml:space="preserve"> </w:t>
      </w:r>
      <w:r w:rsidRPr="00765417">
        <w:rPr>
          <w:rFonts w:cs="Times New Roman"/>
          <w:lang w:val="hr-HR"/>
        </w:rPr>
        <w:t>odnose se na financiranje programa zaštite odnosno konzervatorsko–restau</w:t>
      </w:r>
      <w:r w:rsidR="00594110">
        <w:rPr>
          <w:rFonts w:cs="Times New Roman"/>
          <w:lang w:val="hr-HR"/>
        </w:rPr>
        <w:t xml:space="preserve">ratorske radove </w:t>
      </w:r>
      <w:r w:rsidR="00320D41">
        <w:rPr>
          <w:rFonts w:cs="Times New Roman"/>
          <w:lang w:val="hr-HR"/>
        </w:rPr>
        <w:t>na kamenoj urni i predmetima od tekstila.</w:t>
      </w:r>
    </w:p>
    <w:p w14:paraId="32A7ABFB" w14:textId="77777777" w:rsidR="00AA7EF9" w:rsidRPr="00765417" w:rsidRDefault="00AA7EF9" w:rsidP="00AA7EF9">
      <w:pPr>
        <w:pStyle w:val="Tijeloteksta"/>
        <w:ind w:right="96"/>
        <w:jc w:val="both"/>
        <w:rPr>
          <w:rFonts w:cs="Times New Roman"/>
          <w:lang w:val="hr-HR"/>
        </w:rPr>
      </w:pPr>
    </w:p>
    <w:p w14:paraId="657D8157" w14:textId="77777777" w:rsidR="00AA7EF9" w:rsidRPr="00765417" w:rsidRDefault="00AA7EF9" w:rsidP="00AA7EF9">
      <w:pPr>
        <w:pStyle w:val="Tijeloteksta"/>
        <w:ind w:right="96"/>
        <w:jc w:val="both"/>
        <w:rPr>
          <w:rFonts w:cs="Times New Roman"/>
          <w:b/>
          <w:bCs/>
          <w:lang w:val="hr-HR"/>
        </w:rPr>
      </w:pPr>
      <w:r w:rsidRPr="00765417">
        <w:rPr>
          <w:rFonts w:cs="Times New Roman"/>
          <w:b/>
          <w:bCs/>
          <w:lang w:val="hr-HR"/>
        </w:rPr>
        <w:t>A300603 Muzejsko - galerijska djelatnost</w:t>
      </w:r>
    </w:p>
    <w:p w14:paraId="057C862D" w14:textId="5C35B295" w:rsidR="00910436" w:rsidRDefault="00320D41" w:rsidP="00AA7EF9">
      <w:pPr>
        <w:pStyle w:val="Tijeloteksta"/>
        <w:ind w:right="96"/>
        <w:jc w:val="both"/>
        <w:rPr>
          <w:rFonts w:cs="Times New Roman"/>
          <w:lang w:val="hr-HR"/>
        </w:rPr>
      </w:pPr>
      <w:r>
        <w:rPr>
          <w:rFonts w:cs="Times New Roman"/>
        </w:rPr>
        <w:t xml:space="preserve">U Muzejsko-galerijskoj djelatnosti planirani su troškovi za izložbu Ivana Brkića pod nazivom „Digitalno doba“. Sukladno sklopljenom Ugovoru </w:t>
      </w:r>
      <w:r w:rsidRPr="002F3962">
        <w:rPr>
          <w:rFonts w:cs="Times New Roman"/>
        </w:rPr>
        <w:t>o korištenju sredstava Koprivničko-križevačke županije</w:t>
      </w:r>
      <w:r>
        <w:rPr>
          <w:rFonts w:cs="Times New Roman"/>
        </w:rPr>
        <w:t xml:space="preserve"> u iznosu od 1.000,00 EUR</w:t>
      </w:r>
      <w:r>
        <w:rPr>
          <w:rFonts w:cs="Times New Roman"/>
          <w:lang w:val="hr-HR"/>
        </w:rPr>
        <w:t xml:space="preserve">, te su realizirani u cijelosti. </w:t>
      </w:r>
    </w:p>
    <w:p w14:paraId="0AF51BFE" w14:textId="77777777" w:rsidR="00910436" w:rsidRDefault="00910436" w:rsidP="00AA7EF9">
      <w:pPr>
        <w:pStyle w:val="Tijeloteksta"/>
        <w:ind w:right="96"/>
        <w:jc w:val="both"/>
        <w:rPr>
          <w:rFonts w:cs="Times New Roman"/>
          <w:lang w:val="hr-HR"/>
        </w:rPr>
      </w:pPr>
    </w:p>
    <w:p w14:paraId="25BA6434" w14:textId="15341ACE" w:rsidR="00AA7EF9" w:rsidRPr="00765417" w:rsidRDefault="00AA7EF9" w:rsidP="00AA7EF9">
      <w:pPr>
        <w:pStyle w:val="Tijeloteksta"/>
        <w:ind w:right="96"/>
        <w:jc w:val="both"/>
        <w:rPr>
          <w:rFonts w:cs="Times New Roman"/>
          <w:b/>
          <w:bCs/>
          <w:lang w:val="hr-HR"/>
        </w:rPr>
      </w:pPr>
      <w:r w:rsidRPr="00765417">
        <w:rPr>
          <w:rFonts w:cs="Times New Roman"/>
          <w:b/>
          <w:bCs/>
          <w:lang w:val="hr-HR"/>
        </w:rPr>
        <w:t>A300605 Nakladnička djelatnost</w:t>
      </w:r>
    </w:p>
    <w:p w14:paraId="7AA2E731" w14:textId="14955299" w:rsidR="00AA7EF9" w:rsidRPr="00765417" w:rsidRDefault="00320D41" w:rsidP="00AA7EF9">
      <w:pPr>
        <w:pStyle w:val="Tijeloteksta"/>
        <w:ind w:right="96"/>
        <w:jc w:val="both"/>
        <w:rPr>
          <w:rFonts w:cs="Times New Roman"/>
          <w:lang w:val="hr-HR"/>
        </w:rPr>
      </w:pPr>
      <w:r w:rsidRPr="002F3962">
        <w:rPr>
          <w:rFonts w:cs="Times New Roman"/>
        </w:rPr>
        <w:t xml:space="preserve">Nakladnička djelatnost Muzeja </w:t>
      </w:r>
      <w:r>
        <w:rPr>
          <w:rFonts w:cs="Times New Roman"/>
        </w:rPr>
        <w:t xml:space="preserve">poslijednjim izmjenama i dopunama financijskog plana usklađena je sa Zaključkom o rasporedu sredstava Proračuna Koprivničko-križevačke županije za 2024. godinu kojim je dodijeljeno 1.000,00 EUR za sufinanciranje izdavanja knjige Podravski zbornik 50/2024, </w:t>
      </w:r>
      <w:r w:rsidRPr="002F3962">
        <w:rPr>
          <w:rFonts w:cs="Times New Roman"/>
        </w:rPr>
        <w:t>najznačajnije muzejske publikacije te je u ovoj aktivnosti planiran trošak grafičkih usluga, što je kontinuirani trošak svake godine.</w:t>
      </w:r>
      <w:r w:rsidR="001201D5">
        <w:rPr>
          <w:rFonts w:cs="Times New Roman"/>
        </w:rPr>
        <w:t xml:space="preserve"> Realiziran je cijelokupan planirani iznos.</w:t>
      </w:r>
    </w:p>
    <w:p w14:paraId="568C4DDE" w14:textId="77777777" w:rsidR="00AA7EF9" w:rsidRPr="00765417" w:rsidRDefault="00AA7EF9" w:rsidP="00AA7EF9">
      <w:pPr>
        <w:pStyle w:val="Tijeloteksta"/>
        <w:ind w:right="96"/>
        <w:jc w:val="both"/>
        <w:rPr>
          <w:rFonts w:cs="Times New Roman"/>
          <w:lang w:val="hr-HR"/>
        </w:rPr>
      </w:pPr>
    </w:p>
    <w:p w14:paraId="5F941C48" w14:textId="77777777" w:rsidR="00AA7EF9" w:rsidRPr="00765417" w:rsidRDefault="00AA7EF9" w:rsidP="00AA7EF9">
      <w:pPr>
        <w:pStyle w:val="Naslov2"/>
        <w:ind w:left="0" w:right="96"/>
        <w:rPr>
          <w:rFonts w:cs="Times New Roman"/>
          <w:lang w:val="hr-HR"/>
        </w:rPr>
      </w:pPr>
      <w:r w:rsidRPr="00765417">
        <w:rPr>
          <w:rFonts w:cs="Times New Roman"/>
          <w:lang w:val="hr-HR"/>
        </w:rPr>
        <w:t>A300607 Muzejska djelatnost – izvor financiranja vlastita i ostala sredstva</w:t>
      </w:r>
    </w:p>
    <w:p w14:paraId="5914FF59" w14:textId="21BF14FD" w:rsidR="00F87BA9" w:rsidRPr="00AB447F" w:rsidRDefault="00AA7EF9" w:rsidP="00E57CCD">
      <w:pPr>
        <w:pStyle w:val="Tijeloteksta"/>
        <w:ind w:right="96"/>
        <w:jc w:val="both"/>
        <w:rPr>
          <w:rFonts w:cs="Times New Roman"/>
          <w:lang w:val="hr-HR"/>
        </w:rPr>
      </w:pPr>
      <w:r w:rsidRPr="00765417">
        <w:rPr>
          <w:rFonts w:cs="Times New Roman"/>
          <w:lang w:val="hr-HR"/>
        </w:rPr>
        <w:t>Za</w:t>
      </w:r>
      <w:r w:rsidRPr="00765417">
        <w:rPr>
          <w:rFonts w:cs="Times New Roman"/>
          <w:spacing w:val="-15"/>
          <w:lang w:val="hr-HR"/>
        </w:rPr>
        <w:t xml:space="preserve"> </w:t>
      </w:r>
      <w:r w:rsidRPr="00765417">
        <w:rPr>
          <w:rFonts w:cs="Times New Roman"/>
          <w:lang w:val="hr-HR"/>
        </w:rPr>
        <w:t>financiranje</w:t>
      </w:r>
      <w:r w:rsidRPr="00765417">
        <w:rPr>
          <w:rFonts w:cs="Times New Roman"/>
          <w:spacing w:val="-17"/>
          <w:lang w:val="hr-HR"/>
        </w:rPr>
        <w:t xml:space="preserve"> </w:t>
      </w:r>
      <w:r w:rsidRPr="00765417">
        <w:rPr>
          <w:rFonts w:cs="Times New Roman"/>
          <w:lang w:val="hr-HR"/>
        </w:rPr>
        <w:t>muzejske</w:t>
      </w:r>
      <w:r w:rsidRPr="00765417">
        <w:rPr>
          <w:rFonts w:cs="Times New Roman"/>
          <w:spacing w:val="-15"/>
          <w:lang w:val="hr-HR"/>
        </w:rPr>
        <w:t xml:space="preserve"> </w:t>
      </w:r>
      <w:r w:rsidRPr="00765417">
        <w:rPr>
          <w:rFonts w:cs="Times New Roman"/>
          <w:lang w:val="hr-HR"/>
        </w:rPr>
        <w:t>djelatnosti</w:t>
      </w:r>
      <w:r w:rsidRPr="00765417">
        <w:rPr>
          <w:rFonts w:cs="Times New Roman"/>
          <w:spacing w:val="-17"/>
          <w:lang w:val="hr-HR"/>
        </w:rPr>
        <w:t xml:space="preserve"> </w:t>
      </w:r>
      <w:r w:rsidRPr="00765417">
        <w:rPr>
          <w:rFonts w:cs="Times New Roman"/>
          <w:lang w:val="hr-HR"/>
        </w:rPr>
        <w:t>iz</w:t>
      </w:r>
      <w:r w:rsidRPr="00765417">
        <w:rPr>
          <w:rFonts w:cs="Times New Roman"/>
          <w:spacing w:val="-17"/>
          <w:lang w:val="hr-HR"/>
        </w:rPr>
        <w:t xml:space="preserve"> </w:t>
      </w:r>
      <w:r w:rsidRPr="00765417">
        <w:rPr>
          <w:rFonts w:cs="Times New Roman"/>
          <w:lang w:val="hr-HR"/>
        </w:rPr>
        <w:t>vlastitih</w:t>
      </w:r>
      <w:r w:rsidRPr="00765417">
        <w:rPr>
          <w:rFonts w:cs="Times New Roman"/>
          <w:spacing w:val="-12"/>
          <w:lang w:val="hr-HR"/>
        </w:rPr>
        <w:t xml:space="preserve"> </w:t>
      </w:r>
      <w:r w:rsidRPr="00765417">
        <w:rPr>
          <w:rFonts w:cs="Times New Roman"/>
          <w:lang w:val="hr-HR"/>
        </w:rPr>
        <w:t>i</w:t>
      </w:r>
      <w:r w:rsidRPr="00765417">
        <w:rPr>
          <w:rFonts w:cs="Times New Roman"/>
          <w:spacing w:val="-17"/>
          <w:lang w:val="hr-HR"/>
        </w:rPr>
        <w:t xml:space="preserve"> </w:t>
      </w:r>
      <w:r w:rsidRPr="00765417">
        <w:rPr>
          <w:rFonts w:cs="Times New Roman"/>
          <w:lang w:val="hr-HR"/>
        </w:rPr>
        <w:t>ostalih</w:t>
      </w:r>
      <w:r w:rsidRPr="00765417">
        <w:rPr>
          <w:rFonts w:cs="Times New Roman"/>
          <w:spacing w:val="-17"/>
          <w:lang w:val="hr-HR"/>
        </w:rPr>
        <w:t xml:space="preserve"> </w:t>
      </w:r>
      <w:r w:rsidRPr="00765417">
        <w:rPr>
          <w:rFonts w:cs="Times New Roman"/>
          <w:lang w:val="hr-HR"/>
        </w:rPr>
        <w:t>izvora</w:t>
      </w:r>
      <w:r w:rsidRPr="00765417">
        <w:rPr>
          <w:rFonts w:cs="Times New Roman"/>
          <w:spacing w:val="-15"/>
          <w:lang w:val="hr-HR"/>
        </w:rPr>
        <w:t xml:space="preserve"> </w:t>
      </w:r>
      <w:r w:rsidRPr="00765417">
        <w:rPr>
          <w:rFonts w:cs="Times New Roman"/>
          <w:lang w:val="hr-HR"/>
        </w:rPr>
        <w:t>financiranja</w:t>
      </w:r>
      <w:r w:rsidRPr="00765417">
        <w:rPr>
          <w:rFonts w:cs="Times New Roman"/>
          <w:spacing w:val="-17"/>
          <w:lang w:val="hr-HR"/>
        </w:rPr>
        <w:t xml:space="preserve"> </w:t>
      </w:r>
      <w:r w:rsidRPr="00765417">
        <w:rPr>
          <w:rFonts w:cs="Times New Roman"/>
          <w:lang w:val="hr-HR"/>
        </w:rPr>
        <w:t>(prihod</w:t>
      </w:r>
      <w:r w:rsidRPr="00765417">
        <w:rPr>
          <w:rFonts w:cs="Times New Roman"/>
          <w:spacing w:val="-15"/>
          <w:lang w:val="hr-HR"/>
        </w:rPr>
        <w:t xml:space="preserve"> </w:t>
      </w:r>
      <w:r w:rsidRPr="00765417">
        <w:rPr>
          <w:rFonts w:cs="Times New Roman"/>
          <w:lang w:val="hr-HR"/>
        </w:rPr>
        <w:t>od</w:t>
      </w:r>
      <w:r w:rsidRPr="00765417">
        <w:rPr>
          <w:rFonts w:cs="Times New Roman"/>
          <w:spacing w:val="-17"/>
          <w:lang w:val="hr-HR"/>
        </w:rPr>
        <w:t xml:space="preserve"> </w:t>
      </w:r>
      <w:r w:rsidRPr="00765417">
        <w:rPr>
          <w:rFonts w:cs="Times New Roman"/>
          <w:lang w:val="hr-HR"/>
        </w:rPr>
        <w:t>prodaje</w:t>
      </w:r>
      <w:r w:rsidRPr="00765417">
        <w:rPr>
          <w:rFonts w:cs="Times New Roman"/>
          <w:spacing w:val="-13"/>
          <w:lang w:val="hr-HR"/>
        </w:rPr>
        <w:t xml:space="preserve"> </w:t>
      </w:r>
      <w:r w:rsidRPr="00765417">
        <w:rPr>
          <w:rFonts w:cs="Times New Roman"/>
          <w:lang w:val="hr-HR"/>
        </w:rPr>
        <w:t>robe,</w:t>
      </w:r>
      <w:r w:rsidRPr="00765417">
        <w:rPr>
          <w:rFonts w:cs="Times New Roman"/>
          <w:spacing w:val="-15"/>
          <w:lang w:val="hr-HR"/>
        </w:rPr>
        <w:t xml:space="preserve"> </w:t>
      </w:r>
      <w:r w:rsidRPr="00765417">
        <w:rPr>
          <w:rFonts w:cs="Times New Roman"/>
          <w:lang w:val="hr-HR"/>
        </w:rPr>
        <w:t>prihod</w:t>
      </w:r>
      <w:r w:rsidRPr="00765417">
        <w:rPr>
          <w:rFonts w:cs="Times New Roman"/>
          <w:spacing w:val="-15"/>
          <w:lang w:val="hr-HR"/>
        </w:rPr>
        <w:t xml:space="preserve"> </w:t>
      </w:r>
      <w:r w:rsidRPr="00765417">
        <w:rPr>
          <w:rFonts w:cs="Times New Roman"/>
          <w:lang w:val="hr-HR"/>
        </w:rPr>
        <w:t>od</w:t>
      </w:r>
      <w:r w:rsidRPr="00765417">
        <w:rPr>
          <w:rFonts w:cs="Times New Roman"/>
          <w:spacing w:val="-15"/>
          <w:lang w:val="hr-HR"/>
        </w:rPr>
        <w:t xml:space="preserve"> </w:t>
      </w:r>
      <w:r w:rsidRPr="00765417">
        <w:rPr>
          <w:rFonts w:cs="Times New Roman"/>
          <w:lang w:val="hr-HR"/>
        </w:rPr>
        <w:t>usluga, prihod</w:t>
      </w:r>
      <w:r w:rsidRPr="00765417">
        <w:rPr>
          <w:rFonts w:cs="Times New Roman"/>
          <w:spacing w:val="-12"/>
          <w:lang w:val="hr-HR"/>
        </w:rPr>
        <w:t xml:space="preserve"> </w:t>
      </w:r>
      <w:r w:rsidRPr="00765417">
        <w:rPr>
          <w:rFonts w:cs="Times New Roman"/>
          <w:lang w:val="hr-HR"/>
        </w:rPr>
        <w:t>od</w:t>
      </w:r>
      <w:r w:rsidRPr="00765417">
        <w:rPr>
          <w:rFonts w:cs="Times New Roman"/>
          <w:spacing w:val="-12"/>
          <w:lang w:val="hr-HR"/>
        </w:rPr>
        <w:t xml:space="preserve"> </w:t>
      </w:r>
      <w:r w:rsidRPr="00765417">
        <w:rPr>
          <w:rFonts w:cs="Times New Roman"/>
          <w:lang w:val="hr-HR"/>
        </w:rPr>
        <w:t>tekućih</w:t>
      </w:r>
      <w:r w:rsidRPr="00765417">
        <w:rPr>
          <w:rFonts w:cs="Times New Roman"/>
          <w:spacing w:val="-14"/>
          <w:lang w:val="hr-HR"/>
        </w:rPr>
        <w:t xml:space="preserve"> </w:t>
      </w:r>
      <w:r w:rsidRPr="00765417">
        <w:rPr>
          <w:rFonts w:cs="Times New Roman"/>
          <w:lang w:val="hr-HR"/>
        </w:rPr>
        <w:t>i</w:t>
      </w:r>
      <w:r w:rsidRPr="00765417">
        <w:rPr>
          <w:rFonts w:cs="Times New Roman"/>
          <w:spacing w:val="-11"/>
          <w:lang w:val="hr-HR"/>
        </w:rPr>
        <w:t xml:space="preserve"> </w:t>
      </w:r>
      <w:r w:rsidRPr="00765417">
        <w:rPr>
          <w:rFonts w:cs="Times New Roman"/>
          <w:lang w:val="hr-HR"/>
        </w:rPr>
        <w:t>kapitalnih</w:t>
      </w:r>
      <w:r w:rsidRPr="00765417">
        <w:rPr>
          <w:rFonts w:cs="Times New Roman"/>
          <w:spacing w:val="-14"/>
          <w:lang w:val="hr-HR"/>
        </w:rPr>
        <w:t xml:space="preserve"> </w:t>
      </w:r>
      <w:r w:rsidRPr="00765417">
        <w:rPr>
          <w:rFonts w:cs="Times New Roman"/>
          <w:lang w:val="hr-HR"/>
        </w:rPr>
        <w:t>donacija,</w:t>
      </w:r>
      <w:r w:rsidRPr="00765417">
        <w:rPr>
          <w:rFonts w:cs="Times New Roman"/>
          <w:spacing w:val="-12"/>
          <w:lang w:val="hr-HR"/>
        </w:rPr>
        <w:t xml:space="preserve"> </w:t>
      </w:r>
      <w:r w:rsidRPr="00765417">
        <w:rPr>
          <w:rFonts w:cs="Times New Roman"/>
          <w:lang w:val="hr-HR"/>
        </w:rPr>
        <w:t>kapitalna</w:t>
      </w:r>
      <w:r w:rsidRPr="00765417">
        <w:rPr>
          <w:rFonts w:cs="Times New Roman"/>
          <w:spacing w:val="-14"/>
          <w:lang w:val="hr-HR"/>
        </w:rPr>
        <w:t xml:space="preserve"> </w:t>
      </w:r>
      <w:r w:rsidRPr="00765417">
        <w:rPr>
          <w:rFonts w:cs="Times New Roman"/>
          <w:lang w:val="hr-HR"/>
        </w:rPr>
        <w:t xml:space="preserve">pomoć nenadležnog državnog proračuna) planirano je na godišnjoj razini </w:t>
      </w:r>
      <w:r w:rsidR="001201D5">
        <w:rPr>
          <w:rFonts w:cs="Times New Roman"/>
          <w:lang w:val="hr-HR"/>
        </w:rPr>
        <w:t>57.275</w:t>
      </w:r>
      <w:r w:rsidR="00831ED0">
        <w:rPr>
          <w:rFonts w:cs="Times New Roman"/>
          <w:lang w:val="hr-HR"/>
        </w:rPr>
        <w:t>,00 EUR</w:t>
      </w:r>
      <w:r w:rsidRPr="00765417">
        <w:rPr>
          <w:rFonts w:cs="Times New Roman"/>
          <w:lang w:val="hr-HR"/>
        </w:rPr>
        <w:t xml:space="preserve">, a rashodi su </w:t>
      </w:r>
      <w:r w:rsidR="008729E3">
        <w:rPr>
          <w:rFonts w:cs="Times New Roman"/>
          <w:lang w:val="hr-HR"/>
        </w:rPr>
        <w:t xml:space="preserve">za </w:t>
      </w:r>
      <w:r w:rsidRPr="00765417">
        <w:rPr>
          <w:rFonts w:cs="Times New Roman"/>
          <w:lang w:val="hr-HR"/>
        </w:rPr>
        <w:t xml:space="preserve">godišnje razdoblje ostvareni u iznosu </w:t>
      </w:r>
      <w:r w:rsidR="001201D5">
        <w:rPr>
          <w:rFonts w:eastAsiaTheme="minorEastAsia" w:cs="Times New Roman"/>
          <w:lang w:val="hr-HR" w:eastAsia="zh-TW"/>
        </w:rPr>
        <w:t>34.625,63</w:t>
      </w:r>
      <w:r w:rsidR="00831ED0">
        <w:rPr>
          <w:rFonts w:eastAsiaTheme="minorEastAsia" w:cs="Times New Roman"/>
          <w:lang w:val="hr-HR" w:eastAsia="zh-TW"/>
        </w:rPr>
        <w:t xml:space="preserve"> EUR</w:t>
      </w:r>
      <w:r w:rsidRPr="00765417">
        <w:rPr>
          <w:rFonts w:cs="Times New Roman"/>
          <w:lang w:val="hr-HR"/>
        </w:rPr>
        <w:t xml:space="preserve"> što </w:t>
      </w:r>
      <w:r w:rsidR="008729E3">
        <w:rPr>
          <w:rFonts w:cs="Times New Roman"/>
          <w:lang w:val="hr-HR"/>
        </w:rPr>
        <w:t>je</w:t>
      </w:r>
      <w:r w:rsidR="00E821D2">
        <w:rPr>
          <w:rFonts w:cs="Times New Roman"/>
          <w:lang w:val="hr-HR"/>
        </w:rPr>
        <w:t xml:space="preserve"> manje </w:t>
      </w:r>
      <w:r w:rsidR="001201D5">
        <w:rPr>
          <w:rFonts w:cs="Times New Roman"/>
          <w:lang w:val="hr-HR"/>
        </w:rPr>
        <w:t>za 39.55</w:t>
      </w:r>
      <w:r w:rsidR="00E821D2">
        <w:rPr>
          <w:rFonts w:cs="Times New Roman"/>
          <w:lang w:val="hr-HR"/>
        </w:rPr>
        <w:t>%</w:t>
      </w:r>
      <w:r w:rsidR="001201D5">
        <w:rPr>
          <w:rFonts w:cs="Times New Roman"/>
          <w:lang w:val="hr-HR"/>
        </w:rPr>
        <w:t xml:space="preserve"> od ukupno planiranih troškova</w:t>
      </w:r>
      <w:r w:rsidR="00E821D2">
        <w:rPr>
          <w:rFonts w:cs="Times New Roman"/>
          <w:lang w:val="hr-HR"/>
        </w:rPr>
        <w:t>.</w:t>
      </w:r>
      <w:r w:rsidRPr="00765417">
        <w:rPr>
          <w:rFonts w:cs="Times New Roman"/>
          <w:lang w:val="hr-HR"/>
        </w:rPr>
        <w:t xml:space="preserve"> U ovoj su aktivnosti ostvareni vlastiti prihodi od pružanja usluga i prodaje robe u iznosu </w:t>
      </w:r>
      <w:r w:rsidR="006C60DC">
        <w:rPr>
          <w:rFonts w:cs="Times New Roman"/>
          <w:lang w:val="hr-HR"/>
        </w:rPr>
        <w:t>9.071,09</w:t>
      </w:r>
      <w:r w:rsidR="00E821D2" w:rsidRPr="00AB447F">
        <w:rPr>
          <w:rFonts w:cs="Times New Roman"/>
          <w:lang w:val="hr-HR"/>
        </w:rPr>
        <w:t xml:space="preserve"> EUR</w:t>
      </w:r>
      <w:r w:rsidR="00E41AA1" w:rsidRPr="00AB447F">
        <w:rPr>
          <w:rFonts w:cs="Times New Roman"/>
          <w:lang w:val="hr-HR"/>
        </w:rPr>
        <w:t xml:space="preserve"> </w:t>
      </w:r>
      <w:r w:rsidRPr="00AB447F">
        <w:rPr>
          <w:rFonts w:cs="Times New Roman"/>
          <w:lang w:val="hr-HR"/>
        </w:rPr>
        <w:t>te</w:t>
      </w:r>
      <w:r w:rsidRPr="00765417">
        <w:rPr>
          <w:rFonts w:cs="Times New Roman"/>
          <w:lang w:val="hr-HR"/>
        </w:rPr>
        <w:t xml:space="preserve"> su djelomično utrošeni na naknade troškova zaposlenima za korištenje privatnog automobila u službene svrhe</w:t>
      </w:r>
      <w:r w:rsidR="00E821D2">
        <w:rPr>
          <w:rFonts w:cs="Times New Roman"/>
          <w:lang w:val="hr-HR"/>
        </w:rPr>
        <w:t xml:space="preserve"> u iznosu </w:t>
      </w:r>
      <w:r w:rsidR="006C60DC">
        <w:rPr>
          <w:rFonts w:cs="Times New Roman"/>
          <w:lang w:val="hr-HR"/>
        </w:rPr>
        <w:t>od 28,00</w:t>
      </w:r>
      <w:r w:rsidR="00E821D2" w:rsidRPr="00AB447F">
        <w:rPr>
          <w:rFonts w:cs="Times New Roman"/>
          <w:lang w:val="hr-HR"/>
        </w:rPr>
        <w:t xml:space="preserve"> EUR</w:t>
      </w:r>
      <w:r w:rsidRPr="00AB447F">
        <w:rPr>
          <w:rFonts w:cs="Times New Roman"/>
          <w:lang w:val="hr-HR"/>
        </w:rPr>
        <w:t>, rashode za materijal i energiju, nabavu uredskog i ostalog materijala te građevinskog materijala za potrebe održavanja objekata</w:t>
      </w:r>
      <w:r w:rsidR="00E821D2" w:rsidRPr="00AB447F">
        <w:rPr>
          <w:rFonts w:cs="Times New Roman"/>
          <w:lang w:val="hr-HR"/>
        </w:rPr>
        <w:t xml:space="preserve"> koji su</w:t>
      </w:r>
      <w:r w:rsidRPr="00AB447F">
        <w:rPr>
          <w:rFonts w:cs="Times New Roman"/>
          <w:lang w:val="hr-HR"/>
        </w:rPr>
        <w:t xml:space="preserve"> realizirani u</w:t>
      </w:r>
      <w:r w:rsidR="00E821D2" w:rsidRPr="00AB447F">
        <w:rPr>
          <w:rFonts w:cs="Times New Roman"/>
          <w:lang w:val="hr-HR"/>
        </w:rPr>
        <w:t xml:space="preserve"> iznosu</w:t>
      </w:r>
      <w:r w:rsidRPr="00AB447F">
        <w:rPr>
          <w:rFonts w:cs="Times New Roman"/>
          <w:lang w:val="hr-HR"/>
        </w:rPr>
        <w:t xml:space="preserve"> </w:t>
      </w:r>
      <w:r w:rsidR="006C60DC">
        <w:rPr>
          <w:rFonts w:cs="Times New Roman"/>
          <w:lang w:val="hr-HR"/>
        </w:rPr>
        <w:t>233,03</w:t>
      </w:r>
      <w:r w:rsidRPr="00AB447F">
        <w:rPr>
          <w:rFonts w:cs="Times New Roman"/>
          <w:lang w:val="hr-HR"/>
        </w:rPr>
        <w:t xml:space="preserve"> </w:t>
      </w:r>
      <w:r w:rsidR="00E821D2" w:rsidRPr="00AB447F">
        <w:rPr>
          <w:rFonts w:cs="Times New Roman"/>
          <w:lang w:val="hr-HR"/>
        </w:rPr>
        <w:t>EUR</w:t>
      </w:r>
      <w:r w:rsidR="006C60DC">
        <w:rPr>
          <w:rFonts w:cs="Times New Roman"/>
          <w:lang w:val="hr-HR"/>
        </w:rPr>
        <w:t>. Rashodi za usluge</w:t>
      </w:r>
      <w:r w:rsidRPr="00AB447F">
        <w:rPr>
          <w:rFonts w:cs="Times New Roman"/>
          <w:lang w:val="hr-HR"/>
        </w:rPr>
        <w:t xml:space="preserve"> realizirani </w:t>
      </w:r>
      <w:r w:rsidR="006C60DC">
        <w:rPr>
          <w:rFonts w:cs="Times New Roman"/>
          <w:lang w:val="hr-HR"/>
        </w:rPr>
        <w:t xml:space="preserve">su </w:t>
      </w:r>
      <w:r w:rsidRPr="00AB447F">
        <w:rPr>
          <w:rFonts w:cs="Times New Roman"/>
          <w:lang w:val="hr-HR"/>
        </w:rPr>
        <w:t xml:space="preserve">za intelektualne usluge vanjskih suradnika koji su sudjelovali u realizaciji </w:t>
      </w:r>
      <w:r w:rsidR="00E821D2" w:rsidRPr="00AB447F">
        <w:rPr>
          <w:rFonts w:cs="Times New Roman"/>
          <w:lang w:val="hr-HR"/>
        </w:rPr>
        <w:t>programske djelatnosti Muzeja</w:t>
      </w:r>
      <w:r w:rsidR="006C60DC">
        <w:rPr>
          <w:rFonts w:cs="Times New Roman"/>
          <w:lang w:val="hr-HR"/>
        </w:rPr>
        <w:t>, te ostale usluge</w:t>
      </w:r>
      <w:r w:rsidRPr="00AB447F">
        <w:rPr>
          <w:rFonts w:cs="Times New Roman"/>
          <w:lang w:val="hr-HR"/>
        </w:rPr>
        <w:t xml:space="preserve"> </w:t>
      </w:r>
      <w:r w:rsidR="00F87BA9" w:rsidRPr="00AB447F">
        <w:rPr>
          <w:rFonts w:cs="Times New Roman"/>
          <w:lang w:val="hr-HR"/>
        </w:rPr>
        <w:t xml:space="preserve">u iznosu </w:t>
      </w:r>
      <w:r w:rsidR="006C60DC">
        <w:rPr>
          <w:rFonts w:cs="Times New Roman"/>
          <w:lang w:val="hr-HR"/>
        </w:rPr>
        <w:t>21.217,58</w:t>
      </w:r>
      <w:r w:rsidR="00F87BA9" w:rsidRPr="00AB447F">
        <w:rPr>
          <w:rFonts w:cs="Times New Roman"/>
          <w:lang w:val="hr-HR"/>
        </w:rPr>
        <w:t xml:space="preserve"> EUR</w:t>
      </w:r>
      <w:r w:rsidRPr="00AB447F">
        <w:rPr>
          <w:rFonts w:cs="Times New Roman"/>
          <w:lang w:val="hr-HR"/>
        </w:rPr>
        <w:t xml:space="preserve">, a koje se financiraju iz vlastitih izvora prihoda. </w:t>
      </w:r>
      <w:r w:rsidR="006C60DC">
        <w:rPr>
          <w:rFonts w:cs="Times New Roman"/>
          <w:lang w:val="hr-HR"/>
        </w:rPr>
        <w:t>O</w:t>
      </w:r>
      <w:r w:rsidRPr="00AB447F">
        <w:rPr>
          <w:rFonts w:cs="Times New Roman"/>
          <w:lang w:val="hr-HR"/>
        </w:rPr>
        <w:t>stali nespomenuti rash</w:t>
      </w:r>
      <w:r w:rsidR="00F87BA9" w:rsidRPr="00AB447F">
        <w:rPr>
          <w:rFonts w:cs="Times New Roman"/>
          <w:lang w:val="hr-HR"/>
        </w:rPr>
        <w:t>odi poslovanja realizirani su</w:t>
      </w:r>
      <w:r w:rsidRPr="00AB447F">
        <w:rPr>
          <w:rFonts w:cs="Times New Roman"/>
          <w:lang w:val="hr-HR"/>
        </w:rPr>
        <w:t xml:space="preserve"> u iznosu </w:t>
      </w:r>
      <w:r w:rsidR="006C60DC">
        <w:rPr>
          <w:rFonts w:cs="Times New Roman"/>
          <w:lang w:val="hr-HR"/>
        </w:rPr>
        <w:t>5.635,38</w:t>
      </w:r>
      <w:r w:rsidR="00F87BA9" w:rsidRPr="00AB447F">
        <w:rPr>
          <w:rFonts w:cs="Times New Roman"/>
          <w:lang w:val="hr-HR"/>
        </w:rPr>
        <w:t xml:space="preserve"> EUR</w:t>
      </w:r>
      <w:r w:rsidRPr="00AB447F">
        <w:rPr>
          <w:rFonts w:cs="Times New Roman"/>
          <w:lang w:val="hr-HR"/>
        </w:rPr>
        <w:t xml:space="preserve"> za trošak reprezentacije za sudionike </w:t>
      </w:r>
      <w:r w:rsidR="00FA364F" w:rsidRPr="00AB447F">
        <w:rPr>
          <w:rFonts w:cs="Times New Roman"/>
          <w:lang w:val="hr-HR"/>
        </w:rPr>
        <w:t>programskih aktivnosti</w:t>
      </w:r>
      <w:r w:rsidRPr="00AB447F">
        <w:rPr>
          <w:rFonts w:cs="Times New Roman"/>
          <w:lang w:val="hr-HR"/>
        </w:rPr>
        <w:t xml:space="preserve"> te za konzervatorsko-restauratorske radove na muzejskoj građi. </w:t>
      </w:r>
    </w:p>
    <w:p w14:paraId="2C7E8E53" w14:textId="64710811" w:rsidR="00150391" w:rsidRPr="00765417" w:rsidRDefault="00F87BA9" w:rsidP="00150391">
      <w:pPr>
        <w:pStyle w:val="Tijeloteksta"/>
        <w:ind w:right="96"/>
        <w:jc w:val="both"/>
        <w:rPr>
          <w:rFonts w:cs="Times New Roman"/>
          <w:lang w:val="hr-HR"/>
        </w:rPr>
      </w:pPr>
      <w:r w:rsidRPr="00AB447F">
        <w:rPr>
          <w:rFonts w:cs="Times New Roman"/>
          <w:lang w:val="hr-HR"/>
        </w:rPr>
        <w:t xml:space="preserve">Od kapitalnih ulaganja u ovoj su aktivnosti realizirani rashodi sukladno sklopljenim darovnim ugovorima od fizičkih osoba kojima su pribavljena umjetnička djela i muzejski izlošci procijenjene vrijednosti </w:t>
      </w:r>
      <w:r w:rsidR="006C60DC">
        <w:rPr>
          <w:rFonts w:cs="Times New Roman"/>
          <w:lang w:val="hr-HR"/>
        </w:rPr>
        <w:t>5.400,00 EUR.</w:t>
      </w:r>
    </w:p>
    <w:p w14:paraId="514BD7AD" w14:textId="51224F10" w:rsidR="00150391" w:rsidRDefault="00150391" w:rsidP="00150391">
      <w:pPr>
        <w:pStyle w:val="Tijeloteksta"/>
        <w:ind w:right="96"/>
        <w:jc w:val="both"/>
        <w:rPr>
          <w:rFonts w:cs="Times New Roman"/>
          <w:lang w:val="hr-HR"/>
        </w:rPr>
      </w:pPr>
      <w:r w:rsidRPr="00765417">
        <w:rPr>
          <w:rFonts w:cs="Times New Roman"/>
          <w:lang w:val="hr-HR"/>
        </w:rPr>
        <w:t xml:space="preserve">Kupnjom i kapitalnim donacijama od ostalih gospodarskih subjekata izvan općeg proračuna evidentirana je nabava knjiga za muzejski knjižni fond u visini </w:t>
      </w:r>
      <w:r w:rsidR="006C60DC">
        <w:rPr>
          <w:rFonts w:cs="Times New Roman"/>
          <w:lang w:val="hr-HR"/>
        </w:rPr>
        <w:t>1.970,21</w:t>
      </w:r>
      <w:r>
        <w:rPr>
          <w:rFonts w:cs="Times New Roman"/>
          <w:lang w:val="hr-HR"/>
        </w:rPr>
        <w:t xml:space="preserve"> EUR</w:t>
      </w:r>
      <w:r w:rsidRPr="00765417">
        <w:rPr>
          <w:rFonts w:cs="Times New Roman"/>
          <w:lang w:val="hr-HR"/>
        </w:rPr>
        <w:t xml:space="preserve"> od ukupno planirane stavke u iznosu </w:t>
      </w:r>
      <w:r w:rsidR="006C60DC">
        <w:rPr>
          <w:rFonts w:cs="Times New Roman"/>
          <w:lang w:val="hr-HR"/>
        </w:rPr>
        <w:t>7.000</w:t>
      </w:r>
      <w:r>
        <w:rPr>
          <w:rFonts w:cs="Times New Roman"/>
          <w:lang w:val="hr-HR"/>
        </w:rPr>
        <w:t>,00 EUR</w:t>
      </w:r>
      <w:r w:rsidRPr="00765417">
        <w:rPr>
          <w:rFonts w:cs="Times New Roman"/>
          <w:lang w:val="hr-HR"/>
        </w:rPr>
        <w:t>.</w:t>
      </w:r>
    </w:p>
    <w:p w14:paraId="723AD082" w14:textId="77777777" w:rsidR="00F87BA9" w:rsidRDefault="00F87BA9" w:rsidP="00E57CCD">
      <w:pPr>
        <w:pStyle w:val="Tijeloteksta"/>
        <w:ind w:right="96"/>
        <w:jc w:val="both"/>
        <w:rPr>
          <w:rFonts w:cs="Times New Roman"/>
          <w:lang w:val="hr-HR"/>
        </w:rPr>
      </w:pPr>
    </w:p>
    <w:p w14:paraId="3F4FC005" w14:textId="77777777" w:rsidR="00AA7EF9" w:rsidRPr="00765417" w:rsidRDefault="00AA7EF9" w:rsidP="00AA7EF9">
      <w:pPr>
        <w:pStyle w:val="Tijeloteksta"/>
        <w:ind w:right="96"/>
        <w:jc w:val="both"/>
        <w:rPr>
          <w:rFonts w:cs="Times New Roman"/>
          <w:lang w:val="hr-HR"/>
        </w:rPr>
      </w:pPr>
    </w:p>
    <w:p w14:paraId="71866604" w14:textId="77777777" w:rsidR="00AA7EF9" w:rsidRPr="00BF4F57" w:rsidRDefault="00AA7EF9" w:rsidP="00AA7EF9">
      <w:pPr>
        <w:pStyle w:val="Naslov2"/>
        <w:ind w:left="0" w:right="96"/>
        <w:rPr>
          <w:rFonts w:cs="Times New Roman"/>
          <w:lang w:val="hr-HR"/>
        </w:rPr>
      </w:pPr>
      <w:r w:rsidRPr="00BF4F57">
        <w:rPr>
          <w:rFonts w:cs="Times New Roman"/>
          <w:lang w:val="hr-HR"/>
        </w:rPr>
        <w:t>A300608 Zaštita kulturne baštine - izvor financiranja Ministarstvo kulture</w:t>
      </w:r>
    </w:p>
    <w:p w14:paraId="66771135" w14:textId="05C2E14F" w:rsidR="00DB32F7" w:rsidRDefault="00AA7EF9" w:rsidP="00DB32F7">
      <w:pPr>
        <w:jc w:val="both"/>
        <w:rPr>
          <w:rFonts w:cs="Times New Roman"/>
        </w:rPr>
      </w:pPr>
      <w:r w:rsidRPr="00BF4F57">
        <w:rPr>
          <w:rFonts w:cs="Times New Roman"/>
          <w:lang w:val="hr-HR"/>
        </w:rPr>
        <w:t>Za</w:t>
      </w:r>
      <w:r w:rsidRPr="00BF4F57">
        <w:rPr>
          <w:rFonts w:cs="Times New Roman"/>
          <w:spacing w:val="-7"/>
          <w:lang w:val="hr-HR"/>
        </w:rPr>
        <w:t xml:space="preserve"> </w:t>
      </w:r>
      <w:r w:rsidRPr="00BF4F57">
        <w:rPr>
          <w:rFonts w:cs="Times New Roman"/>
          <w:lang w:val="hr-HR"/>
        </w:rPr>
        <w:t>zaštitu</w:t>
      </w:r>
      <w:r w:rsidRPr="00BF4F57">
        <w:rPr>
          <w:rFonts w:cs="Times New Roman"/>
          <w:spacing w:val="-7"/>
          <w:lang w:val="hr-HR"/>
        </w:rPr>
        <w:t xml:space="preserve"> </w:t>
      </w:r>
      <w:r w:rsidRPr="00BF4F57">
        <w:rPr>
          <w:rFonts w:cs="Times New Roman"/>
          <w:lang w:val="hr-HR"/>
        </w:rPr>
        <w:t>kulturne</w:t>
      </w:r>
      <w:r w:rsidRPr="00BF4F57">
        <w:rPr>
          <w:rFonts w:cs="Times New Roman"/>
          <w:spacing w:val="-7"/>
          <w:lang w:val="hr-HR"/>
        </w:rPr>
        <w:t xml:space="preserve"> </w:t>
      </w:r>
      <w:r w:rsidRPr="00BF4F57">
        <w:rPr>
          <w:rFonts w:cs="Times New Roman"/>
          <w:lang w:val="hr-HR"/>
        </w:rPr>
        <w:t>baštine</w:t>
      </w:r>
      <w:r w:rsidRPr="00BF4F57">
        <w:rPr>
          <w:rFonts w:cs="Times New Roman"/>
          <w:spacing w:val="-7"/>
          <w:lang w:val="hr-HR"/>
        </w:rPr>
        <w:t xml:space="preserve"> </w:t>
      </w:r>
      <w:r w:rsidRPr="00BF4F57">
        <w:rPr>
          <w:rFonts w:cs="Times New Roman"/>
          <w:lang w:val="hr-HR"/>
        </w:rPr>
        <w:t>iz</w:t>
      </w:r>
      <w:r w:rsidRPr="00BF4F57">
        <w:rPr>
          <w:rFonts w:cs="Times New Roman"/>
          <w:spacing w:val="-6"/>
          <w:lang w:val="hr-HR"/>
        </w:rPr>
        <w:t xml:space="preserve"> </w:t>
      </w:r>
      <w:r w:rsidRPr="00BF4F57">
        <w:rPr>
          <w:rFonts w:cs="Times New Roman"/>
          <w:lang w:val="hr-HR"/>
        </w:rPr>
        <w:t>nenadležnog</w:t>
      </w:r>
      <w:r w:rsidRPr="00BF4F57">
        <w:rPr>
          <w:rFonts w:cs="Times New Roman"/>
          <w:spacing w:val="-7"/>
          <w:lang w:val="hr-HR"/>
        </w:rPr>
        <w:t xml:space="preserve"> </w:t>
      </w:r>
      <w:r w:rsidRPr="00BF4F57">
        <w:rPr>
          <w:rFonts w:cs="Times New Roman"/>
          <w:lang w:val="hr-HR"/>
        </w:rPr>
        <w:t>proračuna</w:t>
      </w:r>
      <w:r w:rsidRPr="00BF4F57">
        <w:rPr>
          <w:rFonts w:cs="Times New Roman"/>
          <w:spacing w:val="-7"/>
          <w:lang w:val="hr-HR"/>
        </w:rPr>
        <w:t xml:space="preserve"> </w:t>
      </w:r>
      <w:r w:rsidRPr="00BF4F57">
        <w:rPr>
          <w:rFonts w:cs="Times New Roman"/>
          <w:lang w:val="hr-HR"/>
        </w:rPr>
        <w:t>temeljem</w:t>
      </w:r>
      <w:r w:rsidRPr="00BF4F57">
        <w:rPr>
          <w:rFonts w:cs="Times New Roman"/>
          <w:spacing w:val="-7"/>
          <w:lang w:val="hr-HR"/>
        </w:rPr>
        <w:t xml:space="preserve"> </w:t>
      </w:r>
      <w:r w:rsidRPr="00BF4F57">
        <w:rPr>
          <w:rFonts w:cs="Times New Roman"/>
          <w:lang w:val="hr-HR"/>
        </w:rPr>
        <w:t>ugovora</w:t>
      </w:r>
      <w:r w:rsidRPr="00BF4F57">
        <w:rPr>
          <w:rFonts w:cs="Times New Roman"/>
          <w:spacing w:val="-7"/>
          <w:lang w:val="hr-HR"/>
        </w:rPr>
        <w:t xml:space="preserve"> </w:t>
      </w:r>
      <w:r w:rsidRPr="00BF4F57">
        <w:rPr>
          <w:rFonts w:cs="Times New Roman"/>
          <w:lang w:val="hr-HR"/>
        </w:rPr>
        <w:t>o</w:t>
      </w:r>
      <w:r w:rsidRPr="00BF4F57">
        <w:rPr>
          <w:rFonts w:cs="Times New Roman"/>
          <w:spacing w:val="-7"/>
          <w:lang w:val="hr-HR"/>
        </w:rPr>
        <w:t xml:space="preserve"> </w:t>
      </w:r>
      <w:r w:rsidRPr="00BF4F57">
        <w:rPr>
          <w:rFonts w:cs="Times New Roman"/>
          <w:lang w:val="hr-HR"/>
        </w:rPr>
        <w:t>korištenju</w:t>
      </w:r>
      <w:r w:rsidRPr="00BF4F57">
        <w:rPr>
          <w:rFonts w:cs="Times New Roman"/>
          <w:spacing w:val="-6"/>
          <w:lang w:val="hr-HR"/>
        </w:rPr>
        <w:t xml:space="preserve"> </w:t>
      </w:r>
      <w:r w:rsidRPr="00BF4F57">
        <w:rPr>
          <w:rFonts w:cs="Times New Roman"/>
          <w:lang w:val="hr-HR"/>
        </w:rPr>
        <w:t>sredstava</w:t>
      </w:r>
      <w:r w:rsidRPr="00BF4F57">
        <w:rPr>
          <w:rFonts w:cs="Times New Roman"/>
          <w:spacing w:val="-7"/>
          <w:lang w:val="hr-HR"/>
        </w:rPr>
        <w:t xml:space="preserve"> </w:t>
      </w:r>
      <w:r w:rsidRPr="00BF4F57">
        <w:rPr>
          <w:rFonts w:cs="Times New Roman"/>
          <w:lang w:val="hr-HR"/>
        </w:rPr>
        <w:t>Ministarstva</w:t>
      </w:r>
      <w:r w:rsidRPr="00BF4F57">
        <w:rPr>
          <w:rFonts w:cs="Times New Roman"/>
          <w:spacing w:val="-9"/>
          <w:lang w:val="hr-HR"/>
        </w:rPr>
        <w:t xml:space="preserve"> </w:t>
      </w:r>
      <w:r w:rsidRPr="00BF4F57">
        <w:rPr>
          <w:rFonts w:cs="Times New Roman"/>
          <w:lang w:val="hr-HR"/>
        </w:rPr>
        <w:t>kulture i medija planirano</w:t>
      </w:r>
      <w:r w:rsidRPr="00BF4F57">
        <w:rPr>
          <w:rFonts w:cs="Times New Roman"/>
          <w:spacing w:val="-6"/>
          <w:lang w:val="hr-HR"/>
        </w:rPr>
        <w:t xml:space="preserve"> </w:t>
      </w:r>
      <w:r w:rsidRPr="00BF4F57">
        <w:rPr>
          <w:rFonts w:cs="Times New Roman"/>
          <w:lang w:val="hr-HR"/>
        </w:rPr>
        <w:t>je</w:t>
      </w:r>
      <w:r w:rsidRPr="00BF4F57">
        <w:rPr>
          <w:rFonts w:cs="Times New Roman"/>
          <w:spacing w:val="-3"/>
          <w:lang w:val="hr-HR"/>
        </w:rPr>
        <w:t xml:space="preserve"> </w:t>
      </w:r>
      <w:r w:rsidR="006C60DC">
        <w:rPr>
          <w:rFonts w:cs="Times New Roman"/>
          <w:lang w:val="hr-HR"/>
        </w:rPr>
        <w:t>6.50</w:t>
      </w:r>
      <w:r w:rsidR="00A32310" w:rsidRPr="00BF4F57">
        <w:rPr>
          <w:rFonts w:cs="Times New Roman"/>
          <w:lang w:val="hr-HR"/>
        </w:rPr>
        <w:t>1,00 EUR</w:t>
      </w:r>
      <w:r w:rsidRPr="00BF4F57">
        <w:rPr>
          <w:rFonts w:cs="Times New Roman"/>
          <w:spacing w:val="-6"/>
          <w:lang w:val="hr-HR"/>
        </w:rPr>
        <w:t xml:space="preserve"> </w:t>
      </w:r>
      <w:r w:rsidRPr="00BF4F57">
        <w:rPr>
          <w:rFonts w:cs="Times New Roman"/>
          <w:lang w:val="hr-HR"/>
        </w:rPr>
        <w:t>a</w:t>
      </w:r>
      <w:r w:rsidRPr="00BF4F57">
        <w:rPr>
          <w:rFonts w:cs="Times New Roman"/>
          <w:spacing w:val="-6"/>
          <w:lang w:val="hr-HR"/>
        </w:rPr>
        <w:t xml:space="preserve"> </w:t>
      </w:r>
      <w:r w:rsidRPr="00BF4F57">
        <w:rPr>
          <w:rFonts w:cs="Times New Roman"/>
          <w:lang w:val="hr-HR"/>
        </w:rPr>
        <w:t xml:space="preserve">sredstva su realizirana u </w:t>
      </w:r>
      <w:r w:rsidR="00806804" w:rsidRPr="00BF4F57">
        <w:rPr>
          <w:rFonts w:cs="Times New Roman"/>
          <w:lang w:val="hr-HR"/>
        </w:rPr>
        <w:t xml:space="preserve">cijelosti u tijeku izvještajnog </w:t>
      </w:r>
      <w:r w:rsidRPr="00BF4F57">
        <w:rPr>
          <w:rFonts w:cs="Times New Roman"/>
          <w:lang w:val="hr-HR"/>
        </w:rPr>
        <w:t>razdoblj</w:t>
      </w:r>
      <w:r w:rsidR="00806804" w:rsidRPr="00BF4F57">
        <w:rPr>
          <w:rFonts w:cs="Times New Roman"/>
          <w:lang w:val="hr-HR"/>
        </w:rPr>
        <w:t>a</w:t>
      </w:r>
      <w:r w:rsidRPr="00BF4F57">
        <w:rPr>
          <w:rFonts w:cs="Times New Roman"/>
          <w:lang w:val="hr-HR"/>
        </w:rPr>
        <w:t>.</w:t>
      </w:r>
      <w:r w:rsidRPr="00BF4F57">
        <w:rPr>
          <w:rFonts w:cs="Times New Roman"/>
          <w:spacing w:val="-6"/>
          <w:lang w:val="hr-HR"/>
        </w:rPr>
        <w:t xml:space="preserve"> </w:t>
      </w:r>
      <w:r w:rsidRPr="00BF4F57">
        <w:rPr>
          <w:rFonts w:cs="Times New Roman"/>
          <w:lang w:val="hr-HR"/>
        </w:rPr>
        <w:t>Sr</w:t>
      </w:r>
      <w:r w:rsidR="00DB32F7">
        <w:rPr>
          <w:rFonts w:cs="Times New Roman"/>
          <w:lang w:val="hr-HR"/>
        </w:rPr>
        <w:t xml:space="preserve">edstva su realizirana namjenski </w:t>
      </w:r>
      <w:r w:rsidR="00DB32F7" w:rsidRPr="002F3962">
        <w:rPr>
          <w:rFonts w:cs="Times New Roman"/>
        </w:rPr>
        <w:t>sukladno ugovornim obvezama i planu provedbe Programa zaštite i očuvanja kopnene arheološke baštine: Draganovec – antička postaja Piretis za arheološka istraživanja</w:t>
      </w:r>
      <w:r w:rsidR="00DB32F7">
        <w:rPr>
          <w:rFonts w:cs="Times New Roman"/>
        </w:rPr>
        <w:t xml:space="preserve"> u iznosu od 4.000,00 EUR,</w:t>
      </w:r>
      <w:r w:rsidR="00DB32F7" w:rsidRPr="002F3962">
        <w:rPr>
          <w:rFonts w:cs="Times New Roman"/>
        </w:rPr>
        <w:t xml:space="preserve"> te na </w:t>
      </w:r>
      <w:r w:rsidR="00DB32F7" w:rsidRPr="002F3962">
        <w:rPr>
          <w:rFonts w:cs="Times New Roman"/>
        </w:rPr>
        <w:lastRenderedPageBreak/>
        <w:t xml:space="preserve">Program zaštite i očuvanja nematerijalnih dobara: Koprivnica, Male tajne medičarskog zanata za </w:t>
      </w:r>
      <w:r w:rsidR="00DB32F7">
        <w:rPr>
          <w:rFonts w:cs="Times New Roman"/>
        </w:rPr>
        <w:t>potrebe materijala pri provođenju radionica i za potrebe honorara prema sklopljenom ugovoru o djelu u iznosu od 1.500,00 EUR.</w:t>
      </w:r>
    </w:p>
    <w:p w14:paraId="4C049E5D" w14:textId="76ADA429" w:rsidR="00AA7EF9" w:rsidRPr="00765417" w:rsidRDefault="00C45795" w:rsidP="00A3171B">
      <w:pPr>
        <w:pStyle w:val="Tijeloteksta"/>
        <w:ind w:right="96"/>
        <w:jc w:val="both"/>
        <w:rPr>
          <w:rFonts w:cs="Times New Roman"/>
          <w:lang w:val="hr-HR"/>
        </w:rPr>
      </w:pPr>
      <w:r w:rsidRPr="00BF4F57">
        <w:rPr>
          <w:rFonts w:cs="Times New Roman"/>
          <w:lang w:val="hr-HR"/>
        </w:rPr>
        <w:t xml:space="preserve">Navedena programska djelatnost realizirana je </w:t>
      </w:r>
      <w:r w:rsidR="00BC4460" w:rsidRPr="00BF4F57">
        <w:rPr>
          <w:rFonts w:cs="Times New Roman"/>
          <w:lang w:val="hr-HR"/>
        </w:rPr>
        <w:t xml:space="preserve">u cijelosti </w:t>
      </w:r>
      <w:r w:rsidRPr="00BF4F57">
        <w:rPr>
          <w:rFonts w:cs="Times New Roman"/>
          <w:lang w:val="hr-HR"/>
        </w:rPr>
        <w:t>prema planu te je opravdana sukladno ugovorni</w:t>
      </w:r>
      <w:r w:rsidR="006C3CFA">
        <w:rPr>
          <w:rFonts w:cs="Times New Roman"/>
          <w:lang w:val="hr-HR"/>
        </w:rPr>
        <w:t xml:space="preserve">m obvezama. </w:t>
      </w:r>
      <w:r w:rsidR="00A3171B" w:rsidRPr="00BF4F57">
        <w:rPr>
          <w:rFonts w:cs="Times New Roman"/>
          <w:lang w:val="hr-HR"/>
        </w:rPr>
        <w:t xml:space="preserve">Prihod od tekućih pomoći iz državnog proračuna doznačen </w:t>
      </w:r>
      <w:r w:rsidR="00DB32F7">
        <w:rPr>
          <w:rFonts w:cs="Times New Roman"/>
          <w:lang w:val="hr-HR"/>
        </w:rPr>
        <w:t xml:space="preserve">je </w:t>
      </w:r>
      <w:r w:rsidR="00A3171B" w:rsidRPr="00BF4F57">
        <w:rPr>
          <w:rFonts w:cs="Times New Roman"/>
          <w:lang w:val="hr-HR"/>
        </w:rPr>
        <w:t>u cijelosti za odobrene programe u skladu s ugovornim obvezama.</w:t>
      </w:r>
    </w:p>
    <w:p w14:paraId="683C39D0" w14:textId="77777777" w:rsidR="00AA7EF9" w:rsidRPr="00765417" w:rsidRDefault="00AA7EF9" w:rsidP="00AA7EF9">
      <w:pPr>
        <w:pStyle w:val="Tijeloteksta"/>
        <w:ind w:right="96"/>
        <w:rPr>
          <w:rFonts w:cs="Times New Roman"/>
          <w:lang w:val="hr-HR"/>
        </w:rPr>
      </w:pPr>
    </w:p>
    <w:p w14:paraId="6982CD35" w14:textId="3B284BA0" w:rsidR="00AA7EF9" w:rsidRDefault="00AA7EF9" w:rsidP="00AA7EF9">
      <w:pPr>
        <w:pStyle w:val="Naslov2"/>
        <w:ind w:left="0" w:right="96"/>
        <w:rPr>
          <w:rFonts w:cs="Times New Roman"/>
          <w:lang w:val="hr-HR"/>
        </w:rPr>
      </w:pPr>
      <w:r w:rsidRPr="00765417">
        <w:rPr>
          <w:rFonts w:cs="Times New Roman"/>
          <w:lang w:val="hr-HR"/>
        </w:rPr>
        <w:t>A300609 Muzejsko galerijska djelatnost – izvor financiranja Ministarstvo kulture</w:t>
      </w:r>
    </w:p>
    <w:p w14:paraId="13EA057B" w14:textId="6CDFD43E" w:rsidR="0064003C" w:rsidRPr="0064003C" w:rsidRDefault="0064003C" w:rsidP="00AA7EF9">
      <w:pPr>
        <w:pStyle w:val="Naslov2"/>
        <w:ind w:left="0" w:right="96"/>
        <w:rPr>
          <w:rFonts w:cs="Times New Roman"/>
          <w:b w:val="0"/>
          <w:lang w:val="hr-HR"/>
        </w:rPr>
      </w:pPr>
      <w:r w:rsidRPr="0064003C">
        <w:rPr>
          <w:rFonts w:cs="Times New Roman"/>
          <w:b w:val="0"/>
        </w:rPr>
        <w:t>Temeljem odobrenih sredstava i sklopljenih ugovora o korištenju sredstava Ministarstva kulture i medija za programsku djelatnost 2024. godine u iznosu od 2.000,00 EUR sufinancira</w:t>
      </w:r>
      <w:r>
        <w:rPr>
          <w:rFonts w:cs="Times New Roman"/>
          <w:b w:val="0"/>
        </w:rPr>
        <w:t>o</w:t>
      </w:r>
      <w:r w:rsidRPr="0064003C">
        <w:rPr>
          <w:rFonts w:cs="Times New Roman"/>
          <w:b w:val="0"/>
        </w:rPr>
        <w:t xml:space="preserve"> se </w:t>
      </w:r>
      <w:r>
        <w:rPr>
          <w:rFonts w:cs="Times New Roman"/>
          <w:b w:val="0"/>
        </w:rPr>
        <w:t xml:space="preserve">je </w:t>
      </w:r>
      <w:r w:rsidRPr="0064003C">
        <w:rPr>
          <w:rFonts w:cs="Times New Roman"/>
          <w:b w:val="0"/>
        </w:rPr>
        <w:t>program nakladničke djelatnosti tiska knjige Podravski zbornik 50/2024. Sukladno planiranim aktivnostima i potrebama stručno</w:t>
      </w:r>
      <w:r>
        <w:rPr>
          <w:rFonts w:cs="Times New Roman"/>
          <w:b w:val="0"/>
        </w:rPr>
        <w:t>g osoblja ovom se pomoći financirao</w:t>
      </w:r>
      <w:r w:rsidRPr="0064003C">
        <w:rPr>
          <w:rFonts w:cs="Times New Roman"/>
          <w:b w:val="0"/>
        </w:rPr>
        <w:t xml:space="preserve"> dio autorskih honorara za uredništvo knjige</w:t>
      </w:r>
      <w:r>
        <w:rPr>
          <w:rFonts w:cs="Times New Roman"/>
          <w:b w:val="0"/>
        </w:rPr>
        <w:t>.</w:t>
      </w:r>
    </w:p>
    <w:p w14:paraId="117D7135" w14:textId="7F94BC8E" w:rsidR="00823E9B" w:rsidRPr="00765417" w:rsidRDefault="00823E9B" w:rsidP="00AA7EF9">
      <w:pPr>
        <w:pStyle w:val="Tijeloteksta"/>
        <w:ind w:right="96"/>
        <w:rPr>
          <w:rFonts w:cs="Times New Roman"/>
          <w:lang w:val="hr-HR"/>
        </w:rPr>
      </w:pPr>
    </w:p>
    <w:p w14:paraId="3A12FA82" w14:textId="77777777" w:rsidR="00AA7EF9" w:rsidRPr="00765417" w:rsidRDefault="00AA7EF9" w:rsidP="00AA7EF9">
      <w:pPr>
        <w:pStyle w:val="Naslov2"/>
        <w:ind w:left="0" w:right="96"/>
        <w:rPr>
          <w:rFonts w:cs="Times New Roman"/>
          <w:lang w:val="hr-HR"/>
        </w:rPr>
      </w:pPr>
      <w:r w:rsidRPr="00765417">
        <w:rPr>
          <w:rFonts w:cs="Times New Roman"/>
          <w:lang w:val="hr-HR"/>
        </w:rPr>
        <w:t>A300611 Nakladnička djelatnost – izvor financiranja vlastita sredstva</w:t>
      </w:r>
    </w:p>
    <w:p w14:paraId="05211769" w14:textId="10165ED2" w:rsidR="00AA7EF9" w:rsidRPr="00765417" w:rsidRDefault="00AA7EF9" w:rsidP="00AA7EF9">
      <w:pPr>
        <w:pStyle w:val="Tijeloteksta"/>
        <w:ind w:right="96"/>
        <w:jc w:val="both"/>
        <w:rPr>
          <w:rFonts w:cs="Times New Roman"/>
          <w:lang w:val="hr-HR"/>
        </w:rPr>
      </w:pPr>
      <w:r w:rsidRPr="00765417">
        <w:rPr>
          <w:rFonts w:cs="Times New Roman"/>
          <w:lang w:val="hr-HR"/>
        </w:rPr>
        <w:t>Nakladnička</w:t>
      </w:r>
      <w:r w:rsidRPr="00765417">
        <w:rPr>
          <w:rFonts w:cs="Times New Roman"/>
          <w:spacing w:val="-4"/>
          <w:lang w:val="hr-HR"/>
        </w:rPr>
        <w:t xml:space="preserve"> </w:t>
      </w:r>
      <w:r w:rsidRPr="00765417">
        <w:rPr>
          <w:rFonts w:cs="Times New Roman"/>
          <w:lang w:val="hr-HR"/>
        </w:rPr>
        <w:t>djelatnost</w:t>
      </w:r>
      <w:r w:rsidRPr="00765417">
        <w:rPr>
          <w:rFonts w:cs="Times New Roman"/>
          <w:spacing w:val="-4"/>
          <w:lang w:val="hr-HR"/>
        </w:rPr>
        <w:t xml:space="preserve"> </w:t>
      </w:r>
      <w:r w:rsidRPr="00765417">
        <w:rPr>
          <w:rFonts w:cs="Times New Roman"/>
          <w:lang w:val="hr-HR"/>
        </w:rPr>
        <w:t>planirana</w:t>
      </w:r>
      <w:r w:rsidRPr="00765417">
        <w:rPr>
          <w:rFonts w:cs="Times New Roman"/>
          <w:spacing w:val="-4"/>
          <w:lang w:val="hr-HR"/>
        </w:rPr>
        <w:t xml:space="preserve"> </w:t>
      </w:r>
      <w:r w:rsidRPr="00765417">
        <w:rPr>
          <w:rFonts w:cs="Times New Roman"/>
          <w:lang w:val="hr-HR"/>
        </w:rPr>
        <w:t>je</w:t>
      </w:r>
      <w:r w:rsidRPr="00765417">
        <w:rPr>
          <w:rFonts w:cs="Times New Roman"/>
          <w:spacing w:val="-3"/>
          <w:lang w:val="hr-HR"/>
        </w:rPr>
        <w:t xml:space="preserve"> </w:t>
      </w:r>
      <w:r w:rsidRPr="00765417">
        <w:rPr>
          <w:rFonts w:cs="Times New Roman"/>
          <w:lang w:val="hr-HR"/>
        </w:rPr>
        <w:t>u</w:t>
      </w:r>
      <w:r w:rsidRPr="00765417">
        <w:rPr>
          <w:rFonts w:cs="Times New Roman"/>
          <w:spacing w:val="-4"/>
          <w:lang w:val="hr-HR"/>
        </w:rPr>
        <w:t xml:space="preserve"> </w:t>
      </w:r>
      <w:r w:rsidRPr="00765417">
        <w:rPr>
          <w:rFonts w:cs="Times New Roman"/>
          <w:lang w:val="hr-HR"/>
        </w:rPr>
        <w:t>visini</w:t>
      </w:r>
      <w:r w:rsidRPr="00765417">
        <w:rPr>
          <w:rFonts w:cs="Times New Roman"/>
          <w:spacing w:val="-1"/>
          <w:lang w:val="hr-HR"/>
        </w:rPr>
        <w:t xml:space="preserve"> </w:t>
      </w:r>
      <w:r w:rsidR="0064003C">
        <w:rPr>
          <w:rFonts w:cs="Times New Roman"/>
          <w:lang w:val="hr-HR"/>
        </w:rPr>
        <w:t>1.500</w:t>
      </w:r>
      <w:r w:rsidR="009539A0">
        <w:rPr>
          <w:rFonts w:cs="Times New Roman"/>
          <w:lang w:val="hr-HR"/>
        </w:rPr>
        <w:t>,00 EUR</w:t>
      </w:r>
      <w:r w:rsidRPr="00765417">
        <w:rPr>
          <w:rFonts w:cs="Times New Roman"/>
          <w:spacing w:val="-4"/>
          <w:lang w:val="hr-HR"/>
        </w:rPr>
        <w:t xml:space="preserve"> </w:t>
      </w:r>
      <w:r w:rsidRPr="00765417">
        <w:rPr>
          <w:rFonts w:cs="Times New Roman"/>
          <w:lang w:val="hr-HR"/>
        </w:rPr>
        <w:t>iz vlastitih p</w:t>
      </w:r>
      <w:r w:rsidR="00295AD5">
        <w:rPr>
          <w:rFonts w:cs="Times New Roman"/>
          <w:lang w:val="hr-HR"/>
        </w:rPr>
        <w:t xml:space="preserve">rihoda od prodaje robe, a realizirana je u visini </w:t>
      </w:r>
      <w:r w:rsidR="0064003C">
        <w:rPr>
          <w:rFonts w:cs="Times New Roman"/>
          <w:lang w:val="hr-HR"/>
        </w:rPr>
        <w:t>1.234,73</w:t>
      </w:r>
      <w:r w:rsidR="009539A0">
        <w:rPr>
          <w:rFonts w:cs="Times New Roman"/>
          <w:lang w:val="hr-HR"/>
        </w:rPr>
        <w:t xml:space="preserve"> EUR</w:t>
      </w:r>
      <w:r w:rsidR="00295AD5">
        <w:rPr>
          <w:rFonts w:cs="Times New Roman"/>
          <w:lang w:val="hr-HR"/>
        </w:rPr>
        <w:t xml:space="preserve"> ili </w:t>
      </w:r>
      <w:r w:rsidR="0064003C">
        <w:rPr>
          <w:rFonts w:cs="Times New Roman"/>
          <w:lang w:val="hr-HR"/>
        </w:rPr>
        <w:t>82,32</w:t>
      </w:r>
      <w:r w:rsidR="00295AD5">
        <w:rPr>
          <w:rFonts w:cs="Times New Roman"/>
          <w:lang w:val="hr-HR"/>
        </w:rPr>
        <w:t>% planiranog iznosa</w:t>
      </w:r>
      <w:r w:rsidRPr="00765417">
        <w:rPr>
          <w:rFonts w:cs="Times New Roman"/>
          <w:lang w:val="hr-HR"/>
        </w:rPr>
        <w:t>,</w:t>
      </w:r>
      <w:r w:rsidRPr="00765417">
        <w:rPr>
          <w:rFonts w:cs="Times New Roman"/>
          <w:spacing w:val="-4"/>
          <w:lang w:val="hr-HR"/>
        </w:rPr>
        <w:t xml:space="preserve"> </w:t>
      </w:r>
      <w:r w:rsidRPr="00765417">
        <w:rPr>
          <w:rFonts w:cs="Times New Roman"/>
          <w:lang w:val="hr-HR"/>
        </w:rPr>
        <w:t>a</w:t>
      </w:r>
      <w:r w:rsidRPr="00765417">
        <w:rPr>
          <w:rFonts w:cs="Times New Roman"/>
          <w:spacing w:val="-4"/>
          <w:lang w:val="hr-HR"/>
        </w:rPr>
        <w:t xml:space="preserve"> </w:t>
      </w:r>
      <w:r w:rsidRPr="00765417">
        <w:rPr>
          <w:rFonts w:cs="Times New Roman"/>
          <w:lang w:val="hr-HR"/>
        </w:rPr>
        <w:t>odnosi</w:t>
      </w:r>
      <w:r w:rsidRPr="00765417">
        <w:rPr>
          <w:rFonts w:cs="Times New Roman"/>
          <w:spacing w:val="-3"/>
          <w:lang w:val="hr-HR"/>
        </w:rPr>
        <w:t xml:space="preserve"> </w:t>
      </w:r>
      <w:r w:rsidRPr="00765417">
        <w:rPr>
          <w:rFonts w:cs="Times New Roman"/>
          <w:lang w:val="hr-HR"/>
        </w:rPr>
        <w:t xml:space="preserve">se na planirani trošak intelektualnih usluga odnosno isplatu autorskih naknada prema sklopljenim autorskim ugovorima za vanjske suradnike koji </w:t>
      </w:r>
      <w:r w:rsidR="00295AD5">
        <w:rPr>
          <w:rFonts w:cs="Times New Roman"/>
          <w:lang w:val="hr-HR"/>
        </w:rPr>
        <w:t>su</w:t>
      </w:r>
      <w:r w:rsidRPr="00765417">
        <w:rPr>
          <w:rFonts w:cs="Times New Roman"/>
          <w:lang w:val="hr-HR"/>
        </w:rPr>
        <w:t xml:space="preserve"> sudjelovali u pripremi tiska knjige Podravski zbornik</w:t>
      </w:r>
      <w:r w:rsidRPr="00765417">
        <w:rPr>
          <w:rFonts w:cs="Times New Roman"/>
          <w:spacing w:val="-19"/>
          <w:lang w:val="hr-HR"/>
        </w:rPr>
        <w:t xml:space="preserve"> </w:t>
      </w:r>
      <w:r w:rsidR="0064003C">
        <w:rPr>
          <w:rFonts w:cs="Times New Roman"/>
          <w:lang w:val="hr-HR"/>
        </w:rPr>
        <w:t>50</w:t>
      </w:r>
      <w:r w:rsidRPr="00765417">
        <w:rPr>
          <w:rFonts w:cs="Times New Roman"/>
          <w:lang w:val="hr-HR"/>
        </w:rPr>
        <w:t>/202</w:t>
      </w:r>
      <w:r w:rsidR="0064003C">
        <w:rPr>
          <w:rFonts w:cs="Times New Roman"/>
          <w:lang w:val="hr-HR"/>
        </w:rPr>
        <w:t>4</w:t>
      </w:r>
      <w:r w:rsidRPr="00765417">
        <w:rPr>
          <w:rFonts w:cs="Times New Roman"/>
          <w:lang w:val="hr-HR"/>
        </w:rPr>
        <w:t xml:space="preserve">. Navedeni trošak, kontinuirani je trošak svake godine koji prati realizaciju tiska navedene publikacije. </w:t>
      </w:r>
    </w:p>
    <w:p w14:paraId="618BC3E0" w14:textId="77777777" w:rsidR="00AA7EF9" w:rsidRPr="00765417" w:rsidRDefault="00AA7EF9" w:rsidP="00AA7EF9">
      <w:pPr>
        <w:pStyle w:val="Tijeloteksta"/>
        <w:ind w:right="96"/>
        <w:rPr>
          <w:rFonts w:cs="Times New Roman"/>
          <w:lang w:val="hr-HR"/>
        </w:rPr>
      </w:pPr>
    </w:p>
    <w:p w14:paraId="49E65313" w14:textId="77777777" w:rsidR="00AA7EF9" w:rsidRPr="00765417" w:rsidRDefault="00AA7EF9" w:rsidP="00AA7EF9">
      <w:pPr>
        <w:pStyle w:val="Naslov2"/>
        <w:ind w:left="0" w:right="96"/>
        <w:rPr>
          <w:rFonts w:cs="Times New Roman"/>
          <w:lang w:val="hr-HR"/>
        </w:rPr>
      </w:pPr>
      <w:r w:rsidRPr="00765417">
        <w:rPr>
          <w:rFonts w:cs="Times New Roman"/>
          <w:lang w:val="hr-HR"/>
        </w:rPr>
        <w:t>A300612 Galerija Hlebine</w:t>
      </w:r>
    </w:p>
    <w:p w14:paraId="406D3675" w14:textId="4C688B45" w:rsidR="00AA7EF9" w:rsidRDefault="00AA7EF9" w:rsidP="00AA7EF9">
      <w:pPr>
        <w:pStyle w:val="Tijeloteksta"/>
        <w:ind w:right="96"/>
        <w:jc w:val="both"/>
        <w:rPr>
          <w:rFonts w:cs="Times New Roman"/>
          <w:lang w:val="hr-HR"/>
        </w:rPr>
      </w:pPr>
      <w:r w:rsidRPr="00765417">
        <w:rPr>
          <w:rFonts w:cs="Times New Roman"/>
          <w:lang w:val="hr-HR"/>
        </w:rPr>
        <w:t xml:space="preserve">Galerija naivne umjetnosti Hlebine </w:t>
      </w:r>
      <w:r w:rsidR="00A6137D">
        <w:rPr>
          <w:rFonts w:cs="Times New Roman"/>
          <w:lang w:val="hr-HR"/>
        </w:rPr>
        <w:t xml:space="preserve">u prethodnim godinama se financirala temeljem Ugovora </w:t>
      </w:r>
      <w:r w:rsidRPr="00765417">
        <w:rPr>
          <w:rFonts w:cs="Times New Roman"/>
          <w:lang w:val="hr-HR"/>
        </w:rPr>
        <w:t>o provedbi sufinanciranja muzejsko-galerijske djelatnosti u Galeriji naivne umjetnosti Hlebine i Sporazuma o financiranju, sklopljenom između Koprivničko-križevačke</w:t>
      </w:r>
      <w:r w:rsidRPr="00765417">
        <w:rPr>
          <w:rFonts w:cs="Times New Roman"/>
          <w:spacing w:val="-7"/>
          <w:lang w:val="hr-HR"/>
        </w:rPr>
        <w:t xml:space="preserve"> </w:t>
      </w:r>
      <w:r w:rsidRPr="00765417">
        <w:rPr>
          <w:rFonts w:cs="Times New Roman"/>
          <w:lang w:val="hr-HR"/>
        </w:rPr>
        <w:t>županije,</w:t>
      </w:r>
      <w:r w:rsidRPr="00765417">
        <w:rPr>
          <w:rFonts w:cs="Times New Roman"/>
          <w:spacing w:val="-7"/>
          <w:lang w:val="hr-HR"/>
        </w:rPr>
        <w:t xml:space="preserve"> </w:t>
      </w:r>
      <w:r w:rsidRPr="00765417">
        <w:rPr>
          <w:rFonts w:cs="Times New Roman"/>
          <w:lang w:val="hr-HR"/>
        </w:rPr>
        <w:t>Grada</w:t>
      </w:r>
      <w:r w:rsidRPr="00765417">
        <w:rPr>
          <w:rFonts w:cs="Times New Roman"/>
          <w:spacing w:val="-7"/>
          <w:lang w:val="hr-HR"/>
        </w:rPr>
        <w:t xml:space="preserve"> </w:t>
      </w:r>
      <w:r w:rsidRPr="00765417">
        <w:rPr>
          <w:rFonts w:cs="Times New Roman"/>
          <w:lang w:val="hr-HR"/>
        </w:rPr>
        <w:t>Koprivnice</w:t>
      </w:r>
      <w:r w:rsidRPr="00765417">
        <w:rPr>
          <w:rFonts w:cs="Times New Roman"/>
          <w:spacing w:val="-7"/>
          <w:lang w:val="hr-HR"/>
        </w:rPr>
        <w:t xml:space="preserve"> </w:t>
      </w:r>
      <w:r w:rsidRPr="00765417">
        <w:rPr>
          <w:rFonts w:cs="Times New Roman"/>
          <w:lang w:val="hr-HR"/>
        </w:rPr>
        <w:t>i</w:t>
      </w:r>
      <w:r w:rsidRPr="00765417">
        <w:rPr>
          <w:rFonts w:cs="Times New Roman"/>
          <w:spacing w:val="-6"/>
          <w:lang w:val="hr-HR"/>
        </w:rPr>
        <w:t xml:space="preserve"> </w:t>
      </w:r>
      <w:r w:rsidRPr="00765417">
        <w:rPr>
          <w:rFonts w:cs="Times New Roman"/>
          <w:lang w:val="hr-HR"/>
        </w:rPr>
        <w:t>Muzeja</w:t>
      </w:r>
      <w:r w:rsidRPr="00765417">
        <w:rPr>
          <w:rFonts w:cs="Times New Roman"/>
          <w:spacing w:val="-6"/>
          <w:lang w:val="hr-HR"/>
        </w:rPr>
        <w:t xml:space="preserve"> </w:t>
      </w:r>
      <w:r w:rsidRPr="00765417">
        <w:rPr>
          <w:rFonts w:cs="Times New Roman"/>
          <w:lang w:val="hr-HR"/>
        </w:rPr>
        <w:t>grada</w:t>
      </w:r>
      <w:r w:rsidRPr="00765417">
        <w:rPr>
          <w:rFonts w:cs="Times New Roman"/>
          <w:spacing w:val="-5"/>
          <w:lang w:val="hr-HR"/>
        </w:rPr>
        <w:t xml:space="preserve"> </w:t>
      </w:r>
      <w:r w:rsidRPr="00765417">
        <w:rPr>
          <w:rFonts w:cs="Times New Roman"/>
          <w:lang w:val="hr-HR"/>
        </w:rPr>
        <w:t>Koprivnice.</w:t>
      </w:r>
      <w:r w:rsidRPr="00765417">
        <w:rPr>
          <w:rFonts w:cs="Times New Roman"/>
          <w:spacing w:val="-7"/>
          <w:lang w:val="hr-HR"/>
        </w:rPr>
        <w:t xml:space="preserve"> </w:t>
      </w:r>
      <w:r w:rsidRPr="00765417">
        <w:rPr>
          <w:rFonts w:cs="Times New Roman"/>
          <w:lang w:val="hr-HR"/>
        </w:rPr>
        <w:t>Istim</w:t>
      </w:r>
      <w:r w:rsidRPr="00765417">
        <w:rPr>
          <w:rFonts w:cs="Times New Roman"/>
          <w:spacing w:val="-6"/>
          <w:lang w:val="hr-HR"/>
        </w:rPr>
        <w:t xml:space="preserve"> </w:t>
      </w:r>
      <w:r w:rsidRPr="00765417">
        <w:rPr>
          <w:rFonts w:cs="Times New Roman"/>
          <w:lang w:val="hr-HR"/>
        </w:rPr>
        <w:t>je</w:t>
      </w:r>
      <w:r w:rsidRPr="00765417">
        <w:rPr>
          <w:rFonts w:cs="Times New Roman"/>
          <w:spacing w:val="-7"/>
          <w:lang w:val="hr-HR"/>
        </w:rPr>
        <w:t xml:space="preserve"> </w:t>
      </w:r>
      <w:r w:rsidRPr="00765417">
        <w:rPr>
          <w:rFonts w:cs="Times New Roman"/>
          <w:lang w:val="hr-HR"/>
        </w:rPr>
        <w:t>regulirano financiranje troškova za redovnu djelatnost Galerije Hlebine u omjeru 70:30% troškova u korist Koprivničko-križevačke županije.</w:t>
      </w:r>
      <w:r w:rsidR="00A6137D">
        <w:rPr>
          <w:rFonts w:cs="Times New Roman"/>
          <w:lang w:val="hr-HR"/>
        </w:rPr>
        <w:t xml:space="preserve"> Međutim nakon isteka Ugovora 31.12.2023. godine, novi Ugovor nije potpisan te se je stoga cijelokupno planirano redovno poslovanje Galerije naivne umjetnosti u Hlebinama prebacilo na izvor financiranja iz gradskog, odnosno nadležnog proračuna. Poslijednjim izmjenama i dopunama financijskog plana Muzeja grada Koprivnice za 2024.godinu planirano je 58.195,00 EUR troškova.</w:t>
      </w:r>
      <w:r w:rsidR="00E879B0">
        <w:rPr>
          <w:rFonts w:cs="Times New Roman"/>
          <w:lang w:val="hr-HR"/>
        </w:rPr>
        <w:t xml:space="preserve"> Od toga, 46.180,00 EUR odnosi se na plaće za redovan rad zaposlenika, a 12.015,00 EUR na materijalne rashode.</w:t>
      </w:r>
      <w:r w:rsidR="00A6137D">
        <w:rPr>
          <w:rFonts w:cs="Times New Roman"/>
          <w:lang w:val="hr-HR"/>
        </w:rPr>
        <w:t xml:space="preserve"> Međutim, potpisivanjem III. dodatka Kolektivnom ugovoru za zaposlene u ustanovama kulture Grada Koprivnice temeljem kojeg se nova osnovica i koeficijenti za obračun plaće zaposlenika u ustanovama kulture primjenjuje od 1.12.2024., sredstva planirana za plaće zaposlenika u Galeriji naivne umjetnosti Hlebine nisu bila dostatna da pokriju povećanje troškova za plaće za 12 mjesec 2024. godine. </w:t>
      </w:r>
      <w:r w:rsidR="00E879B0">
        <w:rPr>
          <w:rFonts w:cs="Times New Roman"/>
          <w:lang w:val="hr-HR"/>
        </w:rPr>
        <w:t>Stoga je internom preraspodjelom sredstava Grada Koprivnice pokriven nedostatak sredstava ostvaren u ovoj aktivnosti u iznosu od 800,00 EUR., te se tekući plan za 2024. godinu na rashodima za zaposlene u aktivnosti Galerija Hlebine povećava i iznosi 46.980,00 EUR dok stvarno realizirani trošak iznosi 46.958,04 EUR.</w:t>
      </w:r>
    </w:p>
    <w:p w14:paraId="61B3B347" w14:textId="45F18322" w:rsidR="003462A3" w:rsidRDefault="003462A3" w:rsidP="00AA7EF9">
      <w:pPr>
        <w:pStyle w:val="Tijeloteksta"/>
        <w:ind w:right="96"/>
        <w:jc w:val="both"/>
        <w:rPr>
          <w:rFonts w:cs="Times New Roman"/>
          <w:lang w:val="hr-HR"/>
        </w:rPr>
      </w:pPr>
    </w:p>
    <w:p w14:paraId="5CE36E9C" w14:textId="77777777" w:rsidR="003462A3" w:rsidRPr="002F3962" w:rsidRDefault="003462A3" w:rsidP="003462A3">
      <w:pPr>
        <w:jc w:val="both"/>
        <w:rPr>
          <w:rFonts w:cs="Times New Roman"/>
          <w:b/>
        </w:rPr>
      </w:pPr>
      <w:r w:rsidRPr="002F3962">
        <w:rPr>
          <w:rFonts w:cs="Times New Roman"/>
          <w:b/>
        </w:rPr>
        <w:t>A300615 Energetska obnova zgrade Muzeja grada Koprivnice</w:t>
      </w:r>
    </w:p>
    <w:p w14:paraId="5D408F1C" w14:textId="268D364C" w:rsidR="003462A3" w:rsidRPr="0083358F" w:rsidRDefault="003462A3" w:rsidP="0083358F">
      <w:pPr>
        <w:jc w:val="both"/>
        <w:rPr>
          <w:rFonts w:cs="Times New Roman"/>
        </w:rPr>
      </w:pPr>
      <w:r w:rsidRPr="002F3962">
        <w:rPr>
          <w:rFonts w:cs="Times New Roman"/>
        </w:rPr>
        <w:t>Ova je aktivnost planirana u sklopu programa Nacionalnog plana oporavka i otpornosti (NPOO.C6.1.R1-I3.01.0005) za pr</w:t>
      </w:r>
      <w:r>
        <w:rPr>
          <w:rFonts w:cs="Times New Roman"/>
        </w:rPr>
        <w:t>ogram Energetske obnove zgrade M</w:t>
      </w:r>
      <w:r w:rsidRPr="002F3962">
        <w:rPr>
          <w:rFonts w:cs="Times New Roman"/>
        </w:rPr>
        <w:t>uzeja</w:t>
      </w:r>
      <w:r>
        <w:rPr>
          <w:rFonts w:cs="Times New Roman"/>
        </w:rPr>
        <w:t xml:space="preserve"> grada Koprivnice</w:t>
      </w:r>
      <w:r w:rsidRPr="002F3962">
        <w:rPr>
          <w:rFonts w:cs="Times New Roman"/>
        </w:rPr>
        <w:t xml:space="preserve"> temeljem Ugovora o dodjeli bespovratnih sredstava za projekte koji se financiraju iz nacionalnog plana oporavka i otpornosti 2021. - 2026. godine, a ugovorne strane projekta su Ministarstvo kulture i medija RH, Fond za zaštitu okoliša i energetsku učinkovitost te Muzej kao korisnik bespovratnih sredstava Mehanizma za oporavak i otpornost. Projektne aktivnosti započele su prijavom navedenog projekta od ožujka 2023. godine i traju do ožujka 2026. godine. Navedeni se projekt tijekom trogodišnjeg razdoblja planira financirati manjim dijelom iz proračuna Grada Koprivnice kojim će se pokriti neprihvatljivi troškovi energetske obnove dok će većina tekućih i kapitalnih troškova biti pokrivena iz pomoći od izvanproračunskog korisnika temeljem prijenosa EU. U 2024. godinu </w:t>
      </w:r>
      <w:r>
        <w:rPr>
          <w:rFonts w:cs="Times New Roman"/>
        </w:rPr>
        <w:t>I. izmjenama i dopunama financijskog plana planirano je 916.989</w:t>
      </w:r>
      <w:r w:rsidRPr="002F3962">
        <w:rPr>
          <w:rFonts w:cs="Times New Roman"/>
        </w:rPr>
        <w:t>,00 EUR na temelju procijenjenih troškova</w:t>
      </w:r>
      <w:r>
        <w:rPr>
          <w:rFonts w:cs="Times New Roman"/>
        </w:rPr>
        <w:t>. Za podmirenje neprihvatljivih troškova iz proračuna Grada Koprivnice planirano je 380.000,00 EUR, dok su Pomoći unutar općeg proračuna EU projekti planirani u iznosu od 536.989,00. Zbog kasnijeg potpisivanja ugovora sa izvođačem radova od planiranog i spore dinamike realizacije projekta, veći dio planiranih rashoda prebacuje se u 2025. godinu te slijedom navedenog, II. izmjenama i dopunama financijskog plana smanjuje se planirani iznos troškova na 273.982,00 EUR</w:t>
      </w:r>
      <w:r w:rsidR="0083358F">
        <w:rPr>
          <w:rFonts w:cs="Times New Roman"/>
        </w:rPr>
        <w:t xml:space="preserve">. Od planiranog iznosa realizirano je 55,69% odnosno 152.573,90 EUR. </w:t>
      </w:r>
    </w:p>
    <w:p w14:paraId="0B58597B" w14:textId="4C463A22" w:rsidR="008E0FD3" w:rsidRPr="00550310" w:rsidRDefault="008E0FD3" w:rsidP="00AE0D14">
      <w:pPr>
        <w:pStyle w:val="Tijeloteksta"/>
        <w:ind w:right="96"/>
        <w:rPr>
          <w:rFonts w:cs="Times New Roman"/>
          <w:lang w:val="hr-HR"/>
        </w:rPr>
      </w:pPr>
    </w:p>
    <w:p w14:paraId="56C84534" w14:textId="1268B9E2" w:rsidR="00894248" w:rsidRDefault="00894248" w:rsidP="005C63C1">
      <w:pPr>
        <w:pStyle w:val="Naslov3"/>
        <w:spacing w:before="0" w:line="240" w:lineRule="auto"/>
        <w:ind w:left="0" w:right="96"/>
        <w:rPr>
          <w:rFonts w:cs="Times New Roman"/>
          <w:lang w:val="hr-HR"/>
        </w:rPr>
      </w:pPr>
    </w:p>
    <w:p w14:paraId="56AFD663" w14:textId="32C07227" w:rsidR="0083358F" w:rsidRDefault="0083358F" w:rsidP="005C63C1">
      <w:pPr>
        <w:pStyle w:val="Naslov3"/>
        <w:spacing w:before="0" w:line="240" w:lineRule="auto"/>
        <w:ind w:left="0" w:right="96"/>
        <w:rPr>
          <w:rFonts w:cs="Times New Roman"/>
          <w:lang w:val="hr-HR"/>
        </w:rPr>
      </w:pPr>
    </w:p>
    <w:p w14:paraId="1BE80202" w14:textId="2EA1D747" w:rsidR="0083358F" w:rsidRDefault="0083358F" w:rsidP="005C63C1">
      <w:pPr>
        <w:pStyle w:val="Naslov3"/>
        <w:spacing w:before="0" w:line="240" w:lineRule="auto"/>
        <w:ind w:left="0" w:right="96"/>
        <w:rPr>
          <w:rFonts w:cs="Times New Roman"/>
          <w:lang w:val="hr-HR"/>
        </w:rPr>
      </w:pPr>
    </w:p>
    <w:p w14:paraId="11CC7C63" w14:textId="77777777" w:rsidR="0083358F" w:rsidRDefault="0083358F" w:rsidP="005C63C1">
      <w:pPr>
        <w:pStyle w:val="Naslov3"/>
        <w:spacing w:before="0" w:line="240" w:lineRule="auto"/>
        <w:ind w:left="0" w:right="96"/>
        <w:rPr>
          <w:rFonts w:cs="Times New Roman"/>
          <w:lang w:val="hr-HR"/>
        </w:rPr>
      </w:pPr>
    </w:p>
    <w:p w14:paraId="5ADF1EE5" w14:textId="595FBEC1" w:rsidR="00536CAC" w:rsidRPr="006A2EF6" w:rsidRDefault="00536CAC" w:rsidP="005C63C1">
      <w:pPr>
        <w:pStyle w:val="Naslov3"/>
        <w:spacing w:before="0" w:line="240" w:lineRule="auto"/>
        <w:ind w:left="0" w:right="96"/>
        <w:rPr>
          <w:rFonts w:cs="Times New Roman"/>
          <w:lang w:val="hr-HR"/>
        </w:rPr>
      </w:pPr>
      <w:r w:rsidRPr="006A2EF6">
        <w:rPr>
          <w:rFonts w:cs="Times New Roman"/>
          <w:lang w:val="hr-HR"/>
        </w:rPr>
        <w:lastRenderedPageBreak/>
        <w:t xml:space="preserve">Obrazloženje </w:t>
      </w:r>
      <w:r w:rsidR="00FB4EE7">
        <w:rPr>
          <w:rFonts w:cs="Times New Roman"/>
          <w:lang w:val="hr-HR"/>
        </w:rPr>
        <w:t xml:space="preserve">prijedloga </w:t>
      </w:r>
      <w:r w:rsidRPr="006A2EF6">
        <w:rPr>
          <w:rFonts w:cs="Times New Roman"/>
          <w:lang w:val="hr-HR"/>
        </w:rPr>
        <w:t>izvršenja Financijskog plana ustanove za 20</w:t>
      </w:r>
      <w:r w:rsidR="002853A9" w:rsidRPr="006A2EF6">
        <w:rPr>
          <w:rFonts w:cs="Times New Roman"/>
          <w:lang w:val="hr-HR"/>
        </w:rPr>
        <w:t>2</w:t>
      </w:r>
      <w:r w:rsidR="0083358F">
        <w:rPr>
          <w:rFonts w:cs="Times New Roman"/>
          <w:lang w:val="hr-HR"/>
        </w:rPr>
        <w:t>4</w:t>
      </w:r>
      <w:r w:rsidRPr="006A2EF6">
        <w:rPr>
          <w:rFonts w:cs="Times New Roman"/>
          <w:lang w:val="hr-HR"/>
        </w:rPr>
        <w:t xml:space="preserve">. godinu po izvorima financiranja </w:t>
      </w:r>
    </w:p>
    <w:p w14:paraId="0F22B892" w14:textId="0619C03C" w:rsidR="00A2414E" w:rsidRPr="00550310" w:rsidRDefault="00A2414E" w:rsidP="00A2414E">
      <w:pPr>
        <w:pStyle w:val="Naslov3"/>
        <w:spacing w:before="0" w:line="240" w:lineRule="auto"/>
        <w:ind w:left="0" w:right="96"/>
        <w:rPr>
          <w:rFonts w:cs="Times New Roman"/>
          <w:b w:val="0"/>
          <w:i w:val="0"/>
          <w:lang w:val="hr-HR"/>
        </w:rPr>
      </w:pPr>
      <w:r w:rsidRPr="00550310">
        <w:rPr>
          <w:rFonts w:cs="Times New Roman"/>
          <w:b w:val="0"/>
          <w:i w:val="0"/>
          <w:lang w:val="hr-HR"/>
        </w:rPr>
        <w:t xml:space="preserve">Ustanova je u </w:t>
      </w:r>
      <w:r w:rsidR="00BC301E" w:rsidRPr="00550310">
        <w:rPr>
          <w:rFonts w:cs="Times New Roman"/>
          <w:b w:val="0"/>
          <w:i w:val="0"/>
          <w:lang w:val="hr-HR"/>
        </w:rPr>
        <w:t>izvještajnom</w:t>
      </w:r>
      <w:r w:rsidR="006A2EF6">
        <w:rPr>
          <w:rFonts w:cs="Times New Roman"/>
          <w:b w:val="0"/>
          <w:i w:val="0"/>
          <w:lang w:val="hr-HR"/>
        </w:rPr>
        <w:t xml:space="preserve"> razdoblju 202</w:t>
      </w:r>
      <w:r w:rsidR="0083358F">
        <w:rPr>
          <w:rFonts w:cs="Times New Roman"/>
          <w:b w:val="0"/>
          <w:i w:val="0"/>
          <w:lang w:val="hr-HR"/>
        </w:rPr>
        <w:t>4</w:t>
      </w:r>
      <w:r w:rsidRPr="00550310">
        <w:rPr>
          <w:rFonts w:cs="Times New Roman"/>
          <w:b w:val="0"/>
          <w:i w:val="0"/>
          <w:lang w:val="hr-HR"/>
        </w:rPr>
        <w:t xml:space="preserve">. godine ostvarila prihode iz kojih su financirani rashodi poslovanja i rashodi za nabavu nefinancijske imovine iz </w:t>
      </w:r>
      <w:r w:rsidR="0083358F">
        <w:rPr>
          <w:rFonts w:cs="Times New Roman"/>
          <w:b w:val="0"/>
          <w:i w:val="0"/>
          <w:lang w:val="hr-HR"/>
        </w:rPr>
        <w:t>devet</w:t>
      </w:r>
      <w:r w:rsidR="000F1C1A" w:rsidRPr="009B647D">
        <w:rPr>
          <w:rFonts w:cs="Times New Roman"/>
          <w:b w:val="0"/>
          <w:i w:val="0"/>
          <w:lang w:val="hr-HR"/>
        </w:rPr>
        <w:t xml:space="preserve"> </w:t>
      </w:r>
      <w:r w:rsidRPr="009B647D">
        <w:rPr>
          <w:rFonts w:cs="Times New Roman"/>
          <w:b w:val="0"/>
          <w:i w:val="0"/>
          <w:lang w:val="hr-HR"/>
        </w:rPr>
        <w:t xml:space="preserve">izvora financiranja </w:t>
      </w:r>
      <w:r w:rsidRPr="00550310">
        <w:rPr>
          <w:rFonts w:cs="Times New Roman"/>
          <w:b w:val="0"/>
          <w:i w:val="0"/>
          <w:lang w:val="hr-HR"/>
        </w:rPr>
        <w:t xml:space="preserve">kako slijedi: </w:t>
      </w:r>
    </w:p>
    <w:p w14:paraId="08D210B0" w14:textId="3539F3A5" w:rsidR="007D74E7" w:rsidRDefault="00F37480" w:rsidP="00A2414E">
      <w:pPr>
        <w:pStyle w:val="Naslov3"/>
        <w:numPr>
          <w:ilvl w:val="0"/>
          <w:numId w:val="8"/>
        </w:numPr>
        <w:spacing w:before="0" w:line="240" w:lineRule="auto"/>
        <w:ind w:right="96"/>
        <w:rPr>
          <w:rFonts w:cs="Times New Roman"/>
          <w:b w:val="0"/>
          <w:i w:val="0"/>
          <w:lang w:val="hr-HR"/>
        </w:rPr>
      </w:pPr>
      <w:r w:rsidRPr="00F37480">
        <w:rPr>
          <w:rFonts w:cs="Times New Roman"/>
          <w:i w:val="0"/>
          <w:lang w:val="hr-HR"/>
        </w:rPr>
        <w:t>izvor 27</w:t>
      </w:r>
      <w:r w:rsidRPr="00F37480">
        <w:rPr>
          <w:rFonts w:cs="Times New Roman"/>
          <w:b w:val="0"/>
          <w:i w:val="0"/>
          <w:lang w:val="hr-HR"/>
        </w:rPr>
        <w:t xml:space="preserve"> </w:t>
      </w:r>
      <w:r w:rsidR="00DE2D02">
        <w:rPr>
          <w:rFonts w:cs="Times New Roman"/>
          <w:b w:val="0"/>
          <w:i w:val="0"/>
          <w:lang w:val="hr-HR"/>
        </w:rPr>
        <w:t>odnosi se na sredstva ostvarena iz vlastitih</w:t>
      </w:r>
      <w:r w:rsidR="00A2414E" w:rsidRPr="00550310">
        <w:rPr>
          <w:rFonts w:cs="Times New Roman"/>
          <w:b w:val="0"/>
          <w:i w:val="0"/>
          <w:lang w:val="hr-HR"/>
        </w:rPr>
        <w:t xml:space="preserve"> </w:t>
      </w:r>
      <w:r w:rsidR="00DE2D02">
        <w:rPr>
          <w:rFonts w:cs="Times New Roman"/>
          <w:b w:val="0"/>
          <w:i w:val="0"/>
          <w:lang w:val="hr-HR"/>
        </w:rPr>
        <w:t xml:space="preserve">izvora </w:t>
      </w:r>
      <w:r w:rsidR="00A2414E" w:rsidRPr="00550310">
        <w:rPr>
          <w:rFonts w:cs="Times New Roman"/>
          <w:b w:val="0"/>
          <w:i w:val="0"/>
          <w:lang w:val="hr-HR"/>
        </w:rPr>
        <w:t>financiranja</w:t>
      </w:r>
      <w:r w:rsidR="00D20D67">
        <w:rPr>
          <w:rFonts w:cs="Times New Roman"/>
          <w:b w:val="0"/>
          <w:i w:val="0"/>
          <w:lang w:val="hr-HR"/>
        </w:rPr>
        <w:t xml:space="preserve"> od prodaje robe i usluga te najma</w:t>
      </w:r>
      <w:r w:rsidR="00DE2D02">
        <w:rPr>
          <w:rFonts w:cs="Times New Roman"/>
          <w:b w:val="0"/>
          <w:i w:val="0"/>
          <w:lang w:val="hr-HR"/>
        </w:rPr>
        <w:t>,</w:t>
      </w:r>
      <w:r w:rsidR="00A2414E" w:rsidRPr="00550310">
        <w:rPr>
          <w:rFonts w:cs="Times New Roman"/>
          <w:b w:val="0"/>
          <w:i w:val="0"/>
          <w:lang w:val="hr-HR"/>
        </w:rPr>
        <w:t xml:space="preserve"> </w:t>
      </w:r>
      <w:r w:rsidR="00DE2D02">
        <w:rPr>
          <w:rFonts w:cs="Times New Roman"/>
          <w:b w:val="0"/>
          <w:i w:val="0"/>
          <w:lang w:val="hr-HR"/>
        </w:rPr>
        <w:t xml:space="preserve">a </w:t>
      </w:r>
      <w:r w:rsidR="00A2414E" w:rsidRPr="00550310">
        <w:rPr>
          <w:rFonts w:cs="Times New Roman"/>
          <w:b w:val="0"/>
          <w:i w:val="0"/>
          <w:lang w:val="hr-HR"/>
        </w:rPr>
        <w:t xml:space="preserve">ustanova je planirala prihod u </w:t>
      </w:r>
      <w:r w:rsidR="00DE2D02">
        <w:rPr>
          <w:rFonts w:cs="Times New Roman"/>
          <w:b w:val="0"/>
          <w:i w:val="0"/>
          <w:lang w:val="hr-HR"/>
        </w:rPr>
        <w:t>iznosu</w:t>
      </w:r>
      <w:r w:rsidR="00A2414E" w:rsidRPr="00550310">
        <w:rPr>
          <w:rFonts w:cs="Times New Roman"/>
          <w:b w:val="0"/>
          <w:i w:val="0"/>
          <w:lang w:val="hr-HR"/>
        </w:rPr>
        <w:t xml:space="preserve"> </w:t>
      </w:r>
      <w:r w:rsidR="0083358F">
        <w:rPr>
          <w:rFonts w:cs="Times New Roman"/>
          <w:b w:val="0"/>
          <w:i w:val="0"/>
          <w:lang w:val="hr-HR"/>
        </w:rPr>
        <w:t>34.175</w:t>
      </w:r>
      <w:r w:rsidR="006A6F99">
        <w:rPr>
          <w:rFonts w:cs="Times New Roman"/>
          <w:b w:val="0"/>
          <w:i w:val="0"/>
          <w:lang w:val="hr-HR"/>
        </w:rPr>
        <w:t>,00 EUR</w:t>
      </w:r>
      <w:r w:rsidR="00A2414E" w:rsidRPr="00550310">
        <w:rPr>
          <w:rFonts w:cs="Times New Roman"/>
          <w:b w:val="0"/>
          <w:i w:val="0"/>
          <w:lang w:val="hr-HR"/>
        </w:rPr>
        <w:t xml:space="preserve"> od čega </w:t>
      </w:r>
      <w:r w:rsidR="0083358F">
        <w:rPr>
          <w:rFonts w:cs="Times New Roman"/>
          <w:b w:val="0"/>
          <w:i w:val="0"/>
          <w:lang w:val="hr-HR"/>
        </w:rPr>
        <w:t>3.300</w:t>
      </w:r>
      <w:r w:rsidR="001848FE">
        <w:rPr>
          <w:rFonts w:cs="Times New Roman"/>
          <w:b w:val="0"/>
          <w:i w:val="0"/>
          <w:lang w:val="hr-HR"/>
        </w:rPr>
        <w:t>0,00 EUR</w:t>
      </w:r>
      <w:r w:rsidR="00A2414E" w:rsidRPr="00550310">
        <w:rPr>
          <w:rFonts w:cs="Times New Roman"/>
          <w:b w:val="0"/>
          <w:i w:val="0"/>
          <w:lang w:val="hr-HR"/>
        </w:rPr>
        <w:t xml:space="preserve"> prihoda od prodaje robe i proizvoda, a </w:t>
      </w:r>
      <w:r w:rsidR="0083358F">
        <w:rPr>
          <w:rFonts w:cs="Times New Roman"/>
          <w:b w:val="0"/>
          <w:i w:val="0"/>
          <w:lang w:val="hr-HR"/>
        </w:rPr>
        <w:t>6.500</w:t>
      </w:r>
      <w:r w:rsidR="001848FE">
        <w:rPr>
          <w:rFonts w:cs="Times New Roman"/>
          <w:b w:val="0"/>
          <w:i w:val="0"/>
          <w:lang w:val="hr-HR"/>
        </w:rPr>
        <w:t>,00 EUR</w:t>
      </w:r>
      <w:r w:rsidR="00A2414E" w:rsidRPr="00550310">
        <w:rPr>
          <w:rFonts w:cs="Times New Roman"/>
          <w:b w:val="0"/>
          <w:i w:val="0"/>
          <w:lang w:val="hr-HR"/>
        </w:rPr>
        <w:t xml:space="preserve"> prihoda od pruženih usluga od ulaznine i </w:t>
      </w:r>
      <w:r w:rsidR="0083358F">
        <w:rPr>
          <w:rFonts w:cs="Times New Roman"/>
          <w:b w:val="0"/>
          <w:i w:val="0"/>
          <w:lang w:val="hr-HR"/>
        </w:rPr>
        <w:t xml:space="preserve">usluge stručnog vodstva </w:t>
      </w:r>
      <w:r w:rsidR="00A2414E" w:rsidRPr="00550310">
        <w:rPr>
          <w:rFonts w:cs="Times New Roman"/>
          <w:b w:val="0"/>
          <w:i w:val="0"/>
          <w:lang w:val="hr-HR"/>
        </w:rPr>
        <w:t xml:space="preserve">te prihod od ostvarenih pozitivnih tečajnih razlika u iznosu </w:t>
      </w:r>
      <w:r w:rsidR="0083358F">
        <w:rPr>
          <w:rFonts w:cs="Times New Roman"/>
          <w:b w:val="0"/>
          <w:i w:val="0"/>
          <w:lang w:val="hr-HR"/>
        </w:rPr>
        <w:t>50</w:t>
      </w:r>
      <w:r w:rsidR="001848FE">
        <w:rPr>
          <w:rFonts w:cs="Times New Roman"/>
          <w:b w:val="0"/>
          <w:i w:val="0"/>
          <w:lang w:val="hr-HR"/>
        </w:rPr>
        <w:t>,00 EUR</w:t>
      </w:r>
      <w:r w:rsidR="0083358F">
        <w:rPr>
          <w:rFonts w:cs="Times New Roman"/>
          <w:b w:val="0"/>
          <w:i w:val="0"/>
          <w:lang w:val="hr-HR"/>
        </w:rPr>
        <w:t>. P</w:t>
      </w:r>
      <w:r w:rsidR="00A2414E" w:rsidRPr="00550310">
        <w:rPr>
          <w:rFonts w:cs="Times New Roman"/>
          <w:b w:val="0"/>
          <w:i w:val="0"/>
          <w:lang w:val="hr-HR"/>
        </w:rPr>
        <w:t>laniran</w:t>
      </w:r>
      <w:r w:rsidR="0083358F">
        <w:rPr>
          <w:rFonts w:cs="Times New Roman"/>
          <w:b w:val="0"/>
          <w:i w:val="0"/>
          <w:lang w:val="hr-HR"/>
        </w:rPr>
        <w:t xml:space="preserve"> je</w:t>
      </w:r>
      <w:r w:rsidR="00A2414E" w:rsidRPr="00550310">
        <w:rPr>
          <w:rFonts w:cs="Times New Roman"/>
          <w:b w:val="0"/>
          <w:i w:val="0"/>
          <w:lang w:val="hr-HR"/>
        </w:rPr>
        <w:t xml:space="preserve"> i utrošak viška prihoda poslovanja ostvarenih s krajem 20</w:t>
      </w:r>
      <w:r w:rsidR="008D6FA4" w:rsidRPr="00550310">
        <w:rPr>
          <w:rFonts w:cs="Times New Roman"/>
          <w:b w:val="0"/>
          <w:i w:val="0"/>
          <w:lang w:val="hr-HR"/>
        </w:rPr>
        <w:t>2</w:t>
      </w:r>
      <w:r w:rsidR="0083358F">
        <w:rPr>
          <w:rFonts w:cs="Times New Roman"/>
          <w:b w:val="0"/>
          <w:i w:val="0"/>
          <w:lang w:val="hr-HR"/>
        </w:rPr>
        <w:t>3</w:t>
      </w:r>
      <w:r w:rsidR="00A2414E" w:rsidRPr="00550310">
        <w:rPr>
          <w:rFonts w:cs="Times New Roman"/>
          <w:b w:val="0"/>
          <w:i w:val="0"/>
          <w:lang w:val="hr-HR"/>
        </w:rPr>
        <w:t xml:space="preserve">. godine u visini </w:t>
      </w:r>
      <w:r w:rsidR="0083358F">
        <w:rPr>
          <w:rFonts w:cs="Times New Roman"/>
          <w:b w:val="0"/>
          <w:i w:val="0"/>
          <w:lang w:val="hr-HR"/>
        </w:rPr>
        <w:t>24.325,00</w:t>
      </w:r>
      <w:r w:rsidR="001848FE">
        <w:rPr>
          <w:rFonts w:cs="Times New Roman"/>
          <w:b w:val="0"/>
          <w:i w:val="0"/>
          <w:lang w:val="hr-HR"/>
        </w:rPr>
        <w:t xml:space="preserve"> EUR</w:t>
      </w:r>
      <w:r w:rsidR="00A2414E" w:rsidRPr="00550310">
        <w:rPr>
          <w:rFonts w:cs="Times New Roman"/>
          <w:b w:val="0"/>
          <w:i w:val="0"/>
          <w:lang w:val="hr-HR"/>
        </w:rPr>
        <w:t xml:space="preserve">. U izvještajnom godišnjem razdoblju ukupno je realizirano vlastitih prihoda u iznosu </w:t>
      </w:r>
      <w:r w:rsidR="0083358F">
        <w:rPr>
          <w:rFonts w:cs="Times New Roman"/>
          <w:b w:val="0"/>
          <w:i w:val="0"/>
          <w:lang w:val="hr-HR"/>
        </w:rPr>
        <w:t>33.396,29</w:t>
      </w:r>
      <w:r w:rsidR="001848FE">
        <w:rPr>
          <w:rFonts w:cs="Times New Roman"/>
          <w:b w:val="0"/>
          <w:i w:val="0"/>
          <w:lang w:val="hr-HR"/>
        </w:rPr>
        <w:t xml:space="preserve"> EUR</w:t>
      </w:r>
      <w:r w:rsidR="00A2414E" w:rsidRPr="00550310">
        <w:rPr>
          <w:rFonts w:cs="Times New Roman"/>
          <w:b w:val="0"/>
          <w:i w:val="0"/>
          <w:lang w:val="hr-HR"/>
        </w:rPr>
        <w:t xml:space="preserve">, od čega prihoda od prodaje robe i proizvoda u iznosu </w:t>
      </w:r>
      <w:r w:rsidR="0045479E">
        <w:rPr>
          <w:rFonts w:cs="Times New Roman"/>
          <w:b w:val="0"/>
          <w:i w:val="0"/>
          <w:lang w:val="hr-HR"/>
        </w:rPr>
        <w:t>4.095,91</w:t>
      </w:r>
      <w:r w:rsidR="001848FE">
        <w:rPr>
          <w:rFonts w:cs="Times New Roman"/>
          <w:b w:val="0"/>
          <w:i w:val="0"/>
          <w:lang w:val="hr-HR"/>
        </w:rPr>
        <w:t xml:space="preserve"> EUR</w:t>
      </w:r>
      <w:r w:rsidR="00A2414E" w:rsidRPr="00550310">
        <w:rPr>
          <w:rFonts w:cs="Times New Roman"/>
          <w:b w:val="0"/>
          <w:i w:val="0"/>
          <w:lang w:val="hr-HR"/>
        </w:rPr>
        <w:t xml:space="preserve"> koji </w:t>
      </w:r>
      <w:r w:rsidR="008D6FA4" w:rsidRPr="00550310">
        <w:rPr>
          <w:rFonts w:cs="Times New Roman"/>
          <w:b w:val="0"/>
          <w:i w:val="0"/>
          <w:lang w:val="hr-HR"/>
        </w:rPr>
        <w:t xml:space="preserve">se odnose na prodaju suvenira, </w:t>
      </w:r>
      <w:r w:rsidR="00A2414E" w:rsidRPr="00550310">
        <w:rPr>
          <w:rFonts w:cs="Times New Roman"/>
          <w:b w:val="0"/>
          <w:i w:val="0"/>
          <w:lang w:val="hr-HR"/>
        </w:rPr>
        <w:t xml:space="preserve">muzejskih publikacija i knjiga. Prihodi od pružanja usluga ostvareni su u iznosu </w:t>
      </w:r>
      <w:r w:rsidR="0045479E">
        <w:rPr>
          <w:rFonts w:cs="Times New Roman"/>
          <w:b w:val="0"/>
          <w:i w:val="0"/>
          <w:lang w:val="hr-HR"/>
        </w:rPr>
        <w:t>4.975,18</w:t>
      </w:r>
      <w:r w:rsidR="001848FE">
        <w:rPr>
          <w:rFonts w:cs="Times New Roman"/>
          <w:b w:val="0"/>
          <w:i w:val="0"/>
          <w:lang w:val="hr-HR"/>
        </w:rPr>
        <w:t xml:space="preserve"> EUR</w:t>
      </w:r>
      <w:r w:rsidR="0045479E">
        <w:rPr>
          <w:rFonts w:cs="Times New Roman"/>
          <w:b w:val="0"/>
          <w:i w:val="0"/>
          <w:lang w:val="hr-HR"/>
        </w:rPr>
        <w:t xml:space="preserve">. </w:t>
      </w:r>
      <w:r w:rsidR="00A2414E" w:rsidRPr="00550310">
        <w:rPr>
          <w:rFonts w:cs="Times New Roman"/>
          <w:b w:val="0"/>
          <w:i w:val="0"/>
          <w:lang w:val="hr-HR"/>
        </w:rPr>
        <w:t xml:space="preserve">Ukupni rashodi su ostvareni u visini </w:t>
      </w:r>
      <w:r w:rsidR="0045479E">
        <w:rPr>
          <w:rFonts w:cs="Times New Roman"/>
          <w:b w:val="0"/>
          <w:i w:val="0"/>
          <w:lang w:val="hr-HR"/>
        </w:rPr>
        <w:t>28.490,15</w:t>
      </w:r>
      <w:r w:rsidR="007D74E7">
        <w:rPr>
          <w:rFonts w:cs="Times New Roman"/>
          <w:b w:val="0"/>
          <w:i w:val="0"/>
          <w:lang w:val="hr-HR"/>
        </w:rPr>
        <w:t xml:space="preserve"> EUR za troškove redovnog poslovanja </w:t>
      </w:r>
      <w:r w:rsidR="0045479E">
        <w:rPr>
          <w:rFonts w:cs="Times New Roman"/>
          <w:b w:val="0"/>
          <w:i w:val="0"/>
          <w:lang w:val="hr-HR"/>
        </w:rPr>
        <w:t>i realizacije izložbi za grafičko oblikovanje i tisak kataloga i popratnih materijala.</w:t>
      </w:r>
    </w:p>
    <w:p w14:paraId="65B72AA1" w14:textId="7D0EF5CE" w:rsidR="00A2414E" w:rsidRPr="00550310" w:rsidRDefault="00F37480" w:rsidP="00A2414E">
      <w:pPr>
        <w:pStyle w:val="Naslov3"/>
        <w:numPr>
          <w:ilvl w:val="0"/>
          <w:numId w:val="8"/>
        </w:numPr>
        <w:spacing w:before="0" w:line="240" w:lineRule="auto"/>
        <w:ind w:right="96"/>
        <w:rPr>
          <w:rFonts w:cs="Times New Roman"/>
          <w:b w:val="0"/>
          <w:i w:val="0"/>
          <w:lang w:val="hr-HR"/>
        </w:rPr>
      </w:pPr>
      <w:r w:rsidRPr="00F37480">
        <w:rPr>
          <w:rFonts w:cs="Times New Roman"/>
          <w:i w:val="0"/>
          <w:lang w:val="hr-HR"/>
        </w:rPr>
        <w:t>izvor 53</w:t>
      </w:r>
      <w:r w:rsidR="00FE2B04">
        <w:rPr>
          <w:rFonts w:cs="Times New Roman"/>
          <w:b w:val="0"/>
          <w:i w:val="0"/>
          <w:lang w:val="hr-HR"/>
        </w:rPr>
        <w:t xml:space="preserve"> odnosi se na</w:t>
      </w:r>
      <w:r w:rsidR="00A2414E" w:rsidRPr="00550310">
        <w:rPr>
          <w:rFonts w:cs="Times New Roman"/>
          <w:b w:val="0"/>
          <w:i w:val="0"/>
          <w:lang w:val="hr-HR"/>
        </w:rPr>
        <w:t xml:space="preserve"> tekuće donacije </w:t>
      </w:r>
      <w:r w:rsidR="00FE2B04">
        <w:rPr>
          <w:rFonts w:cs="Times New Roman"/>
          <w:b w:val="0"/>
          <w:i w:val="0"/>
          <w:lang w:val="hr-HR"/>
        </w:rPr>
        <w:t>odnosno</w:t>
      </w:r>
      <w:r w:rsidR="00A2414E" w:rsidRPr="00550310">
        <w:rPr>
          <w:rFonts w:cs="Times New Roman"/>
          <w:b w:val="0"/>
          <w:i w:val="0"/>
          <w:lang w:val="hr-HR"/>
        </w:rPr>
        <w:t xml:space="preserve"> namjenske novčane donacije pravnih subjekata za programsku djelatnost ustanove, iste su planirane u visini </w:t>
      </w:r>
      <w:r w:rsidR="0045479E">
        <w:rPr>
          <w:rFonts w:cs="Times New Roman"/>
          <w:b w:val="0"/>
          <w:i w:val="0"/>
          <w:lang w:val="hr-HR"/>
        </w:rPr>
        <w:t>2.600</w:t>
      </w:r>
      <w:r w:rsidR="002802F3">
        <w:rPr>
          <w:rFonts w:cs="Times New Roman"/>
          <w:b w:val="0"/>
          <w:i w:val="0"/>
          <w:lang w:val="hr-HR"/>
        </w:rPr>
        <w:t>,00 EUR</w:t>
      </w:r>
      <w:r w:rsidR="00717F86" w:rsidRPr="00550310">
        <w:rPr>
          <w:rFonts w:cs="Times New Roman"/>
          <w:b w:val="0"/>
          <w:i w:val="0"/>
          <w:lang w:val="hr-HR"/>
        </w:rPr>
        <w:t xml:space="preserve"> za godišnje razdoblje</w:t>
      </w:r>
      <w:r w:rsidR="00A2414E" w:rsidRPr="00550310">
        <w:rPr>
          <w:rFonts w:cs="Times New Roman"/>
          <w:b w:val="0"/>
          <w:i w:val="0"/>
          <w:lang w:val="hr-HR"/>
        </w:rPr>
        <w:t xml:space="preserve">, </w:t>
      </w:r>
      <w:r w:rsidR="000A6429">
        <w:rPr>
          <w:rFonts w:cs="Times New Roman"/>
          <w:b w:val="0"/>
          <w:i w:val="0"/>
          <w:lang w:val="hr-HR"/>
        </w:rPr>
        <w:t xml:space="preserve">ali nisu realizirane tijekom godine </w:t>
      </w:r>
      <w:r w:rsidR="00717F86" w:rsidRPr="00550310">
        <w:rPr>
          <w:rFonts w:cs="Times New Roman"/>
          <w:b w:val="0"/>
          <w:i w:val="0"/>
          <w:lang w:val="hr-HR"/>
        </w:rPr>
        <w:t xml:space="preserve">stoga na ovom </w:t>
      </w:r>
      <w:r w:rsidR="00A2414E" w:rsidRPr="00550310">
        <w:rPr>
          <w:rFonts w:cs="Times New Roman"/>
          <w:b w:val="0"/>
          <w:i w:val="0"/>
          <w:lang w:val="hr-HR"/>
        </w:rPr>
        <w:t>izvor</w:t>
      </w:r>
      <w:r w:rsidR="00717F86" w:rsidRPr="00550310">
        <w:rPr>
          <w:rFonts w:cs="Times New Roman"/>
          <w:b w:val="0"/>
          <w:i w:val="0"/>
          <w:lang w:val="hr-HR"/>
        </w:rPr>
        <w:t>u</w:t>
      </w:r>
      <w:r w:rsidR="00A2414E" w:rsidRPr="00550310">
        <w:rPr>
          <w:rFonts w:cs="Times New Roman"/>
          <w:b w:val="0"/>
          <w:i w:val="0"/>
          <w:lang w:val="hr-HR"/>
        </w:rPr>
        <w:t xml:space="preserve"> financiranja </w:t>
      </w:r>
      <w:r w:rsidR="00717F86" w:rsidRPr="00550310">
        <w:rPr>
          <w:rFonts w:cs="Times New Roman"/>
          <w:b w:val="0"/>
          <w:i w:val="0"/>
          <w:lang w:val="hr-HR"/>
        </w:rPr>
        <w:t>nije ostvaren ni</w:t>
      </w:r>
      <w:r w:rsidR="00A2414E" w:rsidRPr="00550310">
        <w:rPr>
          <w:rFonts w:cs="Times New Roman"/>
          <w:b w:val="0"/>
          <w:i w:val="0"/>
          <w:lang w:val="hr-HR"/>
        </w:rPr>
        <w:t xml:space="preserve"> višak </w:t>
      </w:r>
      <w:r w:rsidR="00717F86" w:rsidRPr="00550310">
        <w:rPr>
          <w:rFonts w:cs="Times New Roman"/>
          <w:b w:val="0"/>
          <w:i w:val="0"/>
          <w:lang w:val="hr-HR"/>
        </w:rPr>
        <w:t xml:space="preserve">ni manjak </w:t>
      </w:r>
      <w:r w:rsidR="00A2414E" w:rsidRPr="00550310">
        <w:rPr>
          <w:rFonts w:cs="Times New Roman"/>
          <w:b w:val="0"/>
          <w:i w:val="0"/>
          <w:lang w:val="hr-HR"/>
        </w:rPr>
        <w:t>prihoda poslovanja</w:t>
      </w:r>
      <w:r w:rsidR="00717F86" w:rsidRPr="00550310">
        <w:rPr>
          <w:rFonts w:cs="Times New Roman"/>
          <w:b w:val="0"/>
          <w:i w:val="0"/>
          <w:lang w:val="hr-HR"/>
        </w:rPr>
        <w:t>.</w:t>
      </w:r>
    </w:p>
    <w:p w14:paraId="3EEB5D39" w14:textId="4D51966E" w:rsidR="00A2414E" w:rsidRPr="00D727E2" w:rsidRDefault="00F37480" w:rsidP="00C60137">
      <w:pPr>
        <w:pStyle w:val="Odlomakpopisa"/>
        <w:numPr>
          <w:ilvl w:val="0"/>
          <w:numId w:val="3"/>
        </w:numPr>
        <w:tabs>
          <w:tab w:val="left" w:pos="839"/>
        </w:tabs>
        <w:spacing w:line="240" w:lineRule="auto"/>
        <w:ind w:right="96"/>
        <w:jc w:val="both"/>
        <w:rPr>
          <w:rFonts w:cs="Times New Roman"/>
          <w:lang w:val="hr-HR"/>
        </w:rPr>
      </w:pPr>
      <w:r w:rsidRPr="00F37480">
        <w:rPr>
          <w:rFonts w:cs="Times New Roman"/>
          <w:b/>
          <w:lang w:val="hr-HR"/>
        </w:rPr>
        <w:t xml:space="preserve">izvor </w:t>
      </w:r>
      <w:r>
        <w:rPr>
          <w:rFonts w:cs="Times New Roman"/>
          <w:b/>
          <w:lang w:val="hr-HR"/>
        </w:rPr>
        <w:t>54</w:t>
      </w:r>
      <w:r w:rsidRPr="00F37480">
        <w:rPr>
          <w:rFonts w:cs="Times New Roman"/>
          <w:b/>
          <w:lang w:val="hr-HR"/>
        </w:rPr>
        <w:t xml:space="preserve"> </w:t>
      </w:r>
      <w:r w:rsidR="006A6314" w:rsidRPr="006A6314">
        <w:rPr>
          <w:rFonts w:cs="Times New Roman"/>
          <w:lang w:val="hr-HR"/>
        </w:rPr>
        <w:t>odnosi se na</w:t>
      </w:r>
      <w:r w:rsidR="00A2414E" w:rsidRPr="00550310">
        <w:rPr>
          <w:rFonts w:cs="Times New Roman"/>
          <w:lang w:val="hr-HR"/>
        </w:rPr>
        <w:t xml:space="preserve"> kapitalne donacije</w:t>
      </w:r>
      <w:r w:rsidR="006A6314">
        <w:rPr>
          <w:rFonts w:cs="Times New Roman"/>
          <w:lang w:val="hr-HR"/>
        </w:rPr>
        <w:t xml:space="preserve"> koje su</w:t>
      </w:r>
      <w:r w:rsidR="00A2414E" w:rsidRPr="00550310">
        <w:rPr>
          <w:rFonts w:cs="Times New Roman"/>
          <w:lang w:val="hr-HR"/>
        </w:rPr>
        <w:t xml:space="preserve"> planirane </w:t>
      </w:r>
      <w:r w:rsidR="006A6314">
        <w:rPr>
          <w:rFonts w:cs="Times New Roman"/>
          <w:lang w:val="hr-HR"/>
        </w:rPr>
        <w:t>u iznosu</w:t>
      </w:r>
      <w:r w:rsidR="00A2414E" w:rsidRPr="00550310">
        <w:rPr>
          <w:rFonts w:cs="Times New Roman"/>
          <w:lang w:val="hr-HR"/>
        </w:rPr>
        <w:t xml:space="preserve"> </w:t>
      </w:r>
      <w:r w:rsidR="00693914">
        <w:rPr>
          <w:rFonts w:cs="Times New Roman"/>
          <w:lang w:val="hr-HR"/>
        </w:rPr>
        <w:t>22.000</w:t>
      </w:r>
      <w:r w:rsidR="002802F3">
        <w:rPr>
          <w:rFonts w:cs="Times New Roman"/>
          <w:lang w:val="hr-HR"/>
        </w:rPr>
        <w:t>,00 EUR</w:t>
      </w:r>
      <w:r w:rsidR="00A2414E" w:rsidRPr="00550310">
        <w:rPr>
          <w:rFonts w:cs="Times New Roman"/>
          <w:lang w:val="hr-HR"/>
        </w:rPr>
        <w:t xml:space="preserve">, a realizirane u </w:t>
      </w:r>
      <w:r w:rsidR="00C60137" w:rsidRPr="00550310">
        <w:rPr>
          <w:rFonts w:cs="Times New Roman"/>
          <w:lang w:val="hr-HR"/>
        </w:rPr>
        <w:t xml:space="preserve">iznosu </w:t>
      </w:r>
      <w:r w:rsidR="00693914">
        <w:rPr>
          <w:rFonts w:cs="Times New Roman"/>
          <w:lang w:val="hr-HR"/>
        </w:rPr>
        <w:t>7.370,21</w:t>
      </w:r>
      <w:r w:rsidR="002802F3">
        <w:rPr>
          <w:rFonts w:cs="Times New Roman"/>
          <w:lang w:val="hr-HR"/>
        </w:rPr>
        <w:t xml:space="preserve"> EUR</w:t>
      </w:r>
      <w:r w:rsidR="00A2414E" w:rsidRPr="00550310">
        <w:rPr>
          <w:rFonts w:cs="Times New Roman"/>
          <w:lang w:val="hr-HR"/>
        </w:rPr>
        <w:t xml:space="preserve"> što je </w:t>
      </w:r>
      <w:r w:rsidR="00693914">
        <w:rPr>
          <w:rFonts w:cs="Times New Roman"/>
          <w:lang w:val="hr-HR"/>
        </w:rPr>
        <w:t>33,50</w:t>
      </w:r>
      <w:r w:rsidR="00C60137" w:rsidRPr="00550310">
        <w:rPr>
          <w:rFonts w:cs="Times New Roman"/>
          <w:lang w:val="hr-HR"/>
        </w:rPr>
        <w:t>%</w:t>
      </w:r>
      <w:r w:rsidR="00A2414E" w:rsidRPr="00550310">
        <w:rPr>
          <w:rFonts w:cs="Times New Roman"/>
          <w:lang w:val="hr-HR"/>
        </w:rPr>
        <w:t xml:space="preserve"> u odnosu na planirano. Za primljene donacije nefinancijske imovine muzejske i knjižne građe u glavnoj knjizi evidentirani su prihodi i rashodi prema procijenjenoj vrijednosti imovine temeljem ugovora o</w:t>
      </w:r>
      <w:r w:rsidR="00A2414E" w:rsidRPr="00550310">
        <w:rPr>
          <w:rFonts w:cs="Times New Roman"/>
          <w:spacing w:val="-27"/>
          <w:lang w:val="hr-HR"/>
        </w:rPr>
        <w:t xml:space="preserve"> </w:t>
      </w:r>
      <w:r w:rsidR="00A2414E" w:rsidRPr="00550310">
        <w:rPr>
          <w:rFonts w:cs="Times New Roman"/>
          <w:lang w:val="hr-HR"/>
        </w:rPr>
        <w:t xml:space="preserve">darovanjima stoga na ovom izvoru financiranja nije iskazan niti višak niti manjak koji bi utjecao na rezultat poslovanja. </w:t>
      </w:r>
    </w:p>
    <w:p w14:paraId="66641B69" w14:textId="6C504C79" w:rsidR="00A2414E" w:rsidRPr="002A2599" w:rsidRDefault="00F37480" w:rsidP="00D727E2">
      <w:pPr>
        <w:pStyle w:val="Odlomakpopisa"/>
        <w:numPr>
          <w:ilvl w:val="0"/>
          <w:numId w:val="3"/>
        </w:numPr>
        <w:tabs>
          <w:tab w:val="left" w:pos="839"/>
        </w:tabs>
        <w:spacing w:line="240" w:lineRule="auto"/>
        <w:ind w:right="96"/>
        <w:jc w:val="both"/>
        <w:rPr>
          <w:rFonts w:cs="Times New Roman"/>
          <w:lang w:val="hr-HR"/>
        </w:rPr>
      </w:pPr>
      <w:r w:rsidRPr="002A2599">
        <w:rPr>
          <w:rFonts w:cs="Times New Roman"/>
          <w:b/>
          <w:lang w:val="hr-HR"/>
        </w:rPr>
        <w:t xml:space="preserve">izvor 1 </w:t>
      </w:r>
      <w:r w:rsidR="006A6314" w:rsidRPr="002A2599">
        <w:rPr>
          <w:rFonts w:cs="Times New Roman"/>
          <w:lang w:val="hr-HR"/>
        </w:rPr>
        <w:t>koji se odnosi na</w:t>
      </w:r>
      <w:r w:rsidRPr="002A2599">
        <w:rPr>
          <w:rFonts w:cs="Times New Roman"/>
          <w:b/>
          <w:lang w:val="hr-HR"/>
        </w:rPr>
        <w:t xml:space="preserve"> </w:t>
      </w:r>
      <w:r w:rsidR="00A2414E" w:rsidRPr="002A2599">
        <w:rPr>
          <w:rFonts w:cs="Times New Roman"/>
          <w:lang w:val="hr-HR"/>
        </w:rPr>
        <w:t>opć</w:t>
      </w:r>
      <w:r w:rsidR="006A6314" w:rsidRPr="002A2599">
        <w:rPr>
          <w:rFonts w:cs="Times New Roman"/>
          <w:lang w:val="hr-HR"/>
        </w:rPr>
        <w:t>e</w:t>
      </w:r>
      <w:r w:rsidR="00A2414E" w:rsidRPr="002A2599">
        <w:rPr>
          <w:rFonts w:cs="Times New Roman"/>
          <w:lang w:val="hr-HR"/>
        </w:rPr>
        <w:t xml:space="preserve"> prihod</w:t>
      </w:r>
      <w:r w:rsidR="006A6314" w:rsidRPr="002A2599">
        <w:rPr>
          <w:rFonts w:cs="Times New Roman"/>
          <w:lang w:val="hr-HR"/>
        </w:rPr>
        <w:t>e</w:t>
      </w:r>
      <w:r w:rsidR="00A2414E" w:rsidRPr="002A2599">
        <w:rPr>
          <w:rFonts w:cs="Times New Roman"/>
          <w:lang w:val="hr-HR"/>
        </w:rPr>
        <w:t xml:space="preserve"> i primi</w:t>
      </w:r>
      <w:r w:rsidR="006A6314" w:rsidRPr="002A2599">
        <w:rPr>
          <w:rFonts w:cs="Times New Roman"/>
          <w:lang w:val="hr-HR"/>
        </w:rPr>
        <w:t>tke iz</w:t>
      </w:r>
      <w:r w:rsidR="00A2414E" w:rsidRPr="002A2599">
        <w:rPr>
          <w:rFonts w:cs="Times New Roman"/>
          <w:lang w:val="hr-HR"/>
        </w:rPr>
        <w:t xml:space="preserve"> nadležnog gradskog proračuna</w:t>
      </w:r>
      <w:r w:rsidR="00421B4A" w:rsidRPr="002A2599">
        <w:rPr>
          <w:rFonts w:cs="Times New Roman"/>
          <w:lang w:val="hr-HR"/>
        </w:rPr>
        <w:t xml:space="preserve"> planiran</w:t>
      </w:r>
      <w:r w:rsidR="006A6314" w:rsidRPr="002A2599">
        <w:rPr>
          <w:rFonts w:cs="Times New Roman"/>
          <w:lang w:val="hr-HR"/>
        </w:rPr>
        <w:t xml:space="preserve"> je</w:t>
      </w:r>
      <w:r w:rsidR="00421B4A" w:rsidRPr="002A2599">
        <w:rPr>
          <w:rFonts w:cs="Times New Roman"/>
          <w:lang w:val="hr-HR"/>
        </w:rPr>
        <w:t xml:space="preserve"> u visini </w:t>
      </w:r>
      <w:r w:rsidR="00693914">
        <w:rPr>
          <w:rFonts w:cs="Times New Roman"/>
          <w:lang w:val="hr-HR"/>
        </w:rPr>
        <w:t>566.830</w:t>
      </w:r>
      <w:r w:rsidR="008E2ECD">
        <w:rPr>
          <w:rFonts w:cs="Times New Roman"/>
          <w:lang w:val="hr-HR"/>
        </w:rPr>
        <w:t>,00 EUR</w:t>
      </w:r>
      <w:r w:rsidR="00A2414E" w:rsidRPr="002A2599">
        <w:rPr>
          <w:rFonts w:cs="Times New Roman"/>
          <w:lang w:val="hr-HR"/>
        </w:rPr>
        <w:t xml:space="preserve"> u skladu sa </w:t>
      </w:r>
      <w:r w:rsidR="00C46819" w:rsidRPr="002A2599">
        <w:rPr>
          <w:rFonts w:cs="Times New Roman"/>
          <w:lang w:val="hr-HR"/>
        </w:rPr>
        <w:t>smjernicama i limitom Osnivača</w:t>
      </w:r>
      <w:r w:rsidR="002A2599">
        <w:rPr>
          <w:rFonts w:cs="Times New Roman"/>
          <w:lang w:val="hr-HR"/>
        </w:rPr>
        <w:t xml:space="preserve">, a ostvaren u iznosu </w:t>
      </w:r>
      <w:r w:rsidR="00693914">
        <w:rPr>
          <w:rFonts w:cs="Times New Roman"/>
          <w:lang w:val="hr-HR"/>
        </w:rPr>
        <w:t>451.195,88</w:t>
      </w:r>
      <w:r w:rsidR="008E2ECD">
        <w:rPr>
          <w:rFonts w:cs="Times New Roman"/>
          <w:lang w:val="hr-HR"/>
        </w:rPr>
        <w:t xml:space="preserve"> EUR</w:t>
      </w:r>
      <w:r w:rsidR="002A2599">
        <w:rPr>
          <w:rFonts w:cs="Times New Roman"/>
          <w:lang w:val="hr-HR"/>
        </w:rPr>
        <w:t xml:space="preserve"> s uključenim prenesenim metodološkim manjkom ostvarenim na kraju 202</w:t>
      </w:r>
      <w:r w:rsidR="00693914">
        <w:rPr>
          <w:rFonts w:cs="Times New Roman"/>
          <w:lang w:val="hr-HR"/>
        </w:rPr>
        <w:t>3</w:t>
      </w:r>
      <w:r w:rsidR="002A2599">
        <w:rPr>
          <w:rFonts w:cs="Times New Roman"/>
          <w:lang w:val="hr-HR"/>
        </w:rPr>
        <w:t>. godine</w:t>
      </w:r>
      <w:r w:rsidR="00C46819" w:rsidRPr="002A2599">
        <w:rPr>
          <w:rFonts w:cs="Times New Roman"/>
          <w:lang w:val="hr-HR"/>
        </w:rPr>
        <w:t xml:space="preserve">. </w:t>
      </w:r>
      <w:r w:rsidR="00693914">
        <w:rPr>
          <w:rFonts w:cs="Times New Roman"/>
          <w:lang w:val="hr-HR"/>
        </w:rPr>
        <w:t>U</w:t>
      </w:r>
      <w:r w:rsidR="00A2414E" w:rsidRPr="002A2599">
        <w:rPr>
          <w:rFonts w:cs="Times New Roman"/>
          <w:lang w:val="hr-HR"/>
        </w:rPr>
        <w:t>kupn</w:t>
      </w:r>
      <w:r w:rsidR="00693914">
        <w:rPr>
          <w:rFonts w:cs="Times New Roman"/>
          <w:lang w:val="hr-HR"/>
        </w:rPr>
        <w:t>o realizirani</w:t>
      </w:r>
      <w:r w:rsidR="00A2414E" w:rsidRPr="002A2599">
        <w:rPr>
          <w:rFonts w:cs="Times New Roman"/>
          <w:lang w:val="hr-HR"/>
        </w:rPr>
        <w:t xml:space="preserve"> rashoda poslovanja </w:t>
      </w:r>
      <w:r w:rsidR="00693914">
        <w:rPr>
          <w:rFonts w:cs="Times New Roman"/>
          <w:lang w:val="hr-HR"/>
        </w:rPr>
        <w:t>financirani iz ovog izvora iznose 505.645,92</w:t>
      </w:r>
      <w:r w:rsidR="008E2ECD">
        <w:rPr>
          <w:rFonts w:cs="Times New Roman"/>
          <w:lang w:val="hr-HR"/>
        </w:rPr>
        <w:t xml:space="preserve"> EUR</w:t>
      </w:r>
      <w:r w:rsidR="00A2414E" w:rsidRPr="002A2599">
        <w:rPr>
          <w:rFonts w:cs="Times New Roman"/>
          <w:lang w:val="hr-HR"/>
        </w:rPr>
        <w:t xml:space="preserve"> </w:t>
      </w:r>
      <w:r w:rsidR="004D5EEA">
        <w:rPr>
          <w:rFonts w:cs="Times New Roman"/>
          <w:lang w:val="hr-HR"/>
        </w:rPr>
        <w:t xml:space="preserve">od čega rashodi poslovanja iznose 482.111,11 EUR ili 95,35%. </w:t>
      </w:r>
      <w:r w:rsidR="002A2599">
        <w:rPr>
          <w:rFonts w:cs="Times New Roman"/>
          <w:lang w:val="hr-HR"/>
        </w:rPr>
        <w:t xml:space="preserve">Prihod iz nadležnog proračuna za financiranje kapitalnih rashoda, odnosno rashoda za nabavu nefinancijske imovine ostvaren je u iznosu </w:t>
      </w:r>
      <w:r w:rsidR="004D5EEA">
        <w:rPr>
          <w:rFonts w:cs="Times New Roman"/>
          <w:lang w:val="hr-HR"/>
        </w:rPr>
        <w:t xml:space="preserve">23.534,81 EUR ili 4,65% </w:t>
      </w:r>
      <w:r w:rsidR="002A2599">
        <w:rPr>
          <w:rFonts w:cs="Times New Roman"/>
          <w:lang w:val="hr-HR"/>
        </w:rPr>
        <w:t>i to za nabavu</w:t>
      </w:r>
      <w:r w:rsidR="00291175">
        <w:rPr>
          <w:rFonts w:cs="Times New Roman"/>
          <w:lang w:val="hr-HR"/>
        </w:rPr>
        <w:t xml:space="preserve"> </w:t>
      </w:r>
      <w:r w:rsidR="004D5EEA">
        <w:rPr>
          <w:rFonts w:cs="Times New Roman"/>
          <w:lang w:val="hr-HR"/>
        </w:rPr>
        <w:t xml:space="preserve">dva stolna računala, jedno prijenosno računalo, dva odvlaživaća zraka, te za financiranje neprihvatljivih troškova na projektu energetske obnove zgrade Muzeja grada Koprivnice. </w:t>
      </w:r>
      <w:r w:rsidR="002A2599">
        <w:rPr>
          <w:rFonts w:cs="Times New Roman"/>
          <w:lang w:val="hr-HR"/>
        </w:rPr>
        <w:t xml:space="preserve">. </w:t>
      </w:r>
      <w:r w:rsidR="00A2414E" w:rsidRPr="002A2599">
        <w:rPr>
          <w:rFonts w:cs="Times New Roman"/>
          <w:lang w:val="hr-HR"/>
        </w:rPr>
        <w:t>Slijedom navedenog, omjerom ukupno ostvarenih prihoda i realiziranih rashoda iz nadležnog proračuna za godišnje razdoblje i uključenim manjko</w:t>
      </w:r>
      <w:r w:rsidR="00B71043" w:rsidRPr="002A2599">
        <w:rPr>
          <w:rFonts w:cs="Times New Roman"/>
          <w:lang w:val="hr-HR"/>
        </w:rPr>
        <w:t>m ostvarenim na dan 31.12.202</w:t>
      </w:r>
      <w:r w:rsidR="00705D84">
        <w:rPr>
          <w:rFonts w:cs="Times New Roman"/>
          <w:lang w:val="hr-HR"/>
        </w:rPr>
        <w:t>4</w:t>
      </w:r>
      <w:r w:rsidR="00A2414E" w:rsidRPr="002A2599">
        <w:rPr>
          <w:rFonts w:cs="Times New Roman"/>
          <w:lang w:val="hr-HR"/>
        </w:rPr>
        <w:t xml:space="preserve">. godine redovna muzejska aktivnost rezultirala je manjkom prihoda u visini </w:t>
      </w:r>
      <w:r w:rsidR="00705D84">
        <w:rPr>
          <w:rFonts w:cs="Times New Roman"/>
          <w:lang w:val="hr-HR"/>
        </w:rPr>
        <w:t>54.450,04</w:t>
      </w:r>
      <w:r w:rsidR="00291175">
        <w:rPr>
          <w:rFonts w:cs="Times New Roman"/>
          <w:lang w:val="hr-HR"/>
        </w:rPr>
        <w:t xml:space="preserve"> EUR</w:t>
      </w:r>
      <w:r w:rsidR="00A2414E" w:rsidRPr="002A2599">
        <w:rPr>
          <w:rFonts w:cs="Times New Roman"/>
          <w:lang w:val="hr-HR"/>
        </w:rPr>
        <w:t xml:space="preserve"> u ovom izvoru financiranja. Manjak prihoda odnosi se na metodološki manjak prihoda iz nadležnog proračuna, odnosno prihod koji se evidentira po načelu novčanog toka nije evidentiran za rashode koji se odnose na mjesec </w:t>
      </w:r>
      <w:r w:rsidR="00D727E2" w:rsidRPr="002A2599">
        <w:rPr>
          <w:rFonts w:cs="Times New Roman"/>
          <w:lang w:val="hr-HR"/>
        </w:rPr>
        <w:t xml:space="preserve">prosinac </w:t>
      </w:r>
      <w:r w:rsidR="00B71043" w:rsidRPr="002A2599">
        <w:rPr>
          <w:rFonts w:cs="Times New Roman"/>
          <w:lang w:val="hr-HR"/>
        </w:rPr>
        <w:t>202</w:t>
      </w:r>
      <w:r w:rsidR="00705D84">
        <w:rPr>
          <w:rFonts w:cs="Times New Roman"/>
          <w:lang w:val="hr-HR"/>
        </w:rPr>
        <w:t>4</w:t>
      </w:r>
      <w:r w:rsidR="00A2414E" w:rsidRPr="002A2599">
        <w:rPr>
          <w:rFonts w:cs="Times New Roman"/>
          <w:lang w:val="hr-HR"/>
        </w:rPr>
        <w:t xml:space="preserve">. godine i evidentirani su, a njihova obveza dospijeva i podmirena je u </w:t>
      </w:r>
      <w:r w:rsidR="00B71043" w:rsidRPr="002A2599">
        <w:rPr>
          <w:rFonts w:cs="Times New Roman"/>
          <w:lang w:val="hr-HR"/>
        </w:rPr>
        <w:t>siječnju 202</w:t>
      </w:r>
      <w:r w:rsidR="00705D84">
        <w:rPr>
          <w:rFonts w:cs="Times New Roman"/>
          <w:lang w:val="hr-HR"/>
        </w:rPr>
        <w:t>5</w:t>
      </w:r>
      <w:r w:rsidR="00A2414E" w:rsidRPr="002A2599">
        <w:rPr>
          <w:rFonts w:cs="Times New Roman"/>
          <w:lang w:val="hr-HR"/>
        </w:rPr>
        <w:t xml:space="preserve">. </w:t>
      </w:r>
      <w:r w:rsidR="000F356D">
        <w:rPr>
          <w:rFonts w:cs="Times New Roman"/>
          <w:lang w:val="hr-HR"/>
        </w:rPr>
        <w:t>godine.</w:t>
      </w:r>
    </w:p>
    <w:p w14:paraId="29009242" w14:textId="56E807CF" w:rsidR="00A2414E" w:rsidRPr="004437A7" w:rsidRDefault="00F37480" w:rsidP="00A2414E">
      <w:pPr>
        <w:pStyle w:val="Odlomakpopisa"/>
        <w:numPr>
          <w:ilvl w:val="0"/>
          <w:numId w:val="3"/>
        </w:numPr>
        <w:tabs>
          <w:tab w:val="left" w:pos="839"/>
        </w:tabs>
        <w:spacing w:line="240" w:lineRule="auto"/>
        <w:ind w:right="96"/>
        <w:jc w:val="both"/>
        <w:rPr>
          <w:rFonts w:cs="Times New Roman"/>
          <w:lang w:val="hr-HR"/>
        </w:rPr>
      </w:pPr>
      <w:r w:rsidRPr="00F37480">
        <w:rPr>
          <w:rFonts w:cs="Times New Roman"/>
          <w:b/>
          <w:lang w:val="hr-HR"/>
        </w:rPr>
        <w:t xml:space="preserve">izvor </w:t>
      </w:r>
      <w:r w:rsidR="006A6314">
        <w:rPr>
          <w:rFonts w:cs="Times New Roman"/>
          <w:b/>
          <w:lang w:val="hr-HR"/>
        </w:rPr>
        <w:t>491</w:t>
      </w:r>
      <w:r w:rsidR="00705D84">
        <w:rPr>
          <w:rFonts w:cs="Times New Roman"/>
          <w:b/>
          <w:lang w:val="hr-HR"/>
        </w:rPr>
        <w:t>1</w:t>
      </w:r>
      <w:r w:rsidR="006A6314">
        <w:rPr>
          <w:rFonts w:cs="Times New Roman"/>
          <w:b/>
          <w:lang w:val="hr-HR"/>
        </w:rPr>
        <w:t xml:space="preserve"> </w:t>
      </w:r>
      <w:r w:rsidR="006A6314" w:rsidRPr="006A6314">
        <w:rPr>
          <w:rFonts w:cs="Times New Roman"/>
          <w:lang w:val="hr-HR"/>
        </w:rPr>
        <w:t>prikazuje</w:t>
      </w:r>
      <w:r>
        <w:rPr>
          <w:rFonts w:cs="Times New Roman"/>
          <w:b/>
          <w:lang w:val="hr-HR"/>
        </w:rPr>
        <w:t xml:space="preserve"> </w:t>
      </w:r>
      <w:r w:rsidR="00A2414E" w:rsidRPr="00550310">
        <w:rPr>
          <w:rFonts w:cs="Times New Roman"/>
          <w:lang w:val="hr-HR"/>
        </w:rPr>
        <w:t>prihod od pom</w:t>
      </w:r>
      <w:r w:rsidR="00705D84">
        <w:rPr>
          <w:rFonts w:cs="Times New Roman"/>
          <w:lang w:val="hr-HR"/>
        </w:rPr>
        <w:t>oći izvanproračunskih korisnika, a odnosi se na Tekuće pomoći temeljem prijenosa EU sredstava u sklopu kojeg se planiraju tekući rashodi za realizaciju projekta energetske obnove zgrade Muzeja grada Koprivnice, kao što je dio plaća zaposlenika uključenih u projekt i financiranje usluga promidžbe i informiranja samog projekta. Ukupan plan tekućih pomoći iznosi 3.982,00 EUR</w:t>
      </w:r>
      <w:r w:rsidR="004437A7">
        <w:rPr>
          <w:rFonts w:cs="Times New Roman"/>
          <w:lang w:val="hr-HR"/>
        </w:rPr>
        <w:t>, a</w:t>
      </w:r>
      <w:r w:rsidR="00B76F8F">
        <w:rPr>
          <w:rFonts w:cs="Times New Roman"/>
          <w:lang w:val="hr-HR"/>
        </w:rPr>
        <w:t xml:space="preserve"> </w:t>
      </w:r>
      <w:r w:rsidR="004437A7">
        <w:rPr>
          <w:rFonts w:cs="Times New Roman"/>
          <w:lang w:val="hr-HR"/>
        </w:rPr>
        <w:t>ostvareni prihodi po ovom izvoru iznose 1.292,59 EUR, dok rashodi iznose 2.355,76 EUR, te je razlikom prihoda i rashoda ostvaren manjak prihoda u iznosu od 1.063,17 EUR. Do manjka prihoda dolazi zbog spore dinamike sufinanciranja projekta energetske obnove zgarde muzeja</w:t>
      </w:r>
      <w:r w:rsidR="00705D84">
        <w:rPr>
          <w:rFonts w:cs="Times New Roman"/>
          <w:lang w:val="hr-HR"/>
        </w:rPr>
        <w:t xml:space="preserve"> </w:t>
      </w:r>
      <w:r w:rsidR="004437A7">
        <w:rPr>
          <w:rFonts w:cs="Times New Roman"/>
          <w:lang w:val="hr-HR"/>
        </w:rPr>
        <w:t xml:space="preserve">od strane Fonda </w:t>
      </w:r>
      <w:r w:rsidR="004437A7" w:rsidRPr="002F3962">
        <w:rPr>
          <w:rFonts w:cs="Times New Roman"/>
        </w:rPr>
        <w:t>za zaštitu okoliša i energetsku učinkovitost</w:t>
      </w:r>
      <w:r w:rsidR="004437A7">
        <w:rPr>
          <w:rFonts w:cs="Times New Roman"/>
        </w:rPr>
        <w:t>.</w:t>
      </w:r>
    </w:p>
    <w:p w14:paraId="36195CD2" w14:textId="3F7CF799" w:rsidR="004437A7" w:rsidRPr="000740BE" w:rsidRDefault="004437A7" w:rsidP="00A2414E">
      <w:pPr>
        <w:pStyle w:val="Odlomakpopisa"/>
        <w:numPr>
          <w:ilvl w:val="0"/>
          <w:numId w:val="3"/>
        </w:numPr>
        <w:tabs>
          <w:tab w:val="left" w:pos="839"/>
        </w:tabs>
        <w:spacing w:line="240" w:lineRule="auto"/>
        <w:ind w:right="96"/>
        <w:jc w:val="both"/>
        <w:rPr>
          <w:rFonts w:cs="Times New Roman"/>
          <w:lang w:val="hr-HR"/>
        </w:rPr>
      </w:pPr>
      <w:r>
        <w:rPr>
          <w:rFonts w:cs="Times New Roman"/>
          <w:b/>
          <w:lang w:val="hr-HR"/>
        </w:rPr>
        <w:t>Izvor 494</w:t>
      </w:r>
      <w:r>
        <w:rPr>
          <w:rFonts w:cs="Times New Roman"/>
          <w:lang w:val="hr-HR"/>
        </w:rPr>
        <w:t xml:space="preserve"> </w:t>
      </w:r>
      <w:r w:rsidRPr="006A6314">
        <w:rPr>
          <w:rFonts w:cs="Times New Roman"/>
          <w:lang w:val="hr-HR"/>
        </w:rPr>
        <w:t>prikazuje</w:t>
      </w:r>
      <w:r>
        <w:rPr>
          <w:rFonts w:cs="Times New Roman"/>
          <w:b/>
          <w:lang w:val="hr-HR"/>
        </w:rPr>
        <w:t xml:space="preserve"> </w:t>
      </w:r>
      <w:r w:rsidRPr="00550310">
        <w:rPr>
          <w:rFonts w:cs="Times New Roman"/>
          <w:lang w:val="hr-HR"/>
        </w:rPr>
        <w:t>prihod od pom</w:t>
      </w:r>
      <w:r>
        <w:rPr>
          <w:rFonts w:cs="Times New Roman"/>
          <w:lang w:val="hr-HR"/>
        </w:rPr>
        <w:t>oći izvanproračunskih korisnika, a odnosi se na Kapitalne pomoći temeljem prijenosa EU sredstava</w:t>
      </w:r>
      <w:r w:rsidRPr="004437A7">
        <w:rPr>
          <w:rFonts w:cs="Times New Roman"/>
          <w:lang w:val="hr-HR"/>
        </w:rPr>
        <w:t xml:space="preserve"> </w:t>
      </w:r>
      <w:r>
        <w:rPr>
          <w:rFonts w:cs="Times New Roman"/>
          <w:lang w:val="hr-HR"/>
        </w:rPr>
        <w:t xml:space="preserve">u sklopu kojeg se planiraju kapitalni rashodi za realizaciju projekta energetske obnove zgrade Muzeja grada Koprivnice, što uključuje sve prihvatljive troškove </w:t>
      </w:r>
      <w:r w:rsidRPr="002F3962">
        <w:rPr>
          <w:rFonts w:cs="Times New Roman"/>
        </w:rPr>
        <w:t xml:space="preserve">temeljem Ugovora o dodjeli bespovratnih sredstava za projekte koji se financiraju iz nacionalnog plana oporavka i otpornosti 2021. - 2026. </w:t>
      </w:r>
      <w:r w:rsidR="00B76F8F" w:rsidRPr="002F3962">
        <w:rPr>
          <w:rFonts w:cs="Times New Roman"/>
        </w:rPr>
        <w:t>G</w:t>
      </w:r>
      <w:r w:rsidRPr="002F3962">
        <w:rPr>
          <w:rFonts w:cs="Times New Roman"/>
        </w:rPr>
        <w:t>odine</w:t>
      </w:r>
      <w:r w:rsidR="00B76F8F">
        <w:rPr>
          <w:rFonts w:cs="Times New Roman"/>
        </w:rPr>
        <w:t>. Planirani prihod</w:t>
      </w:r>
      <w:r>
        <w:rPr>
          <w:rFonts w:cs="Times New Roman"/>
          <w:lang w:val="hr-HR"/>
        </w:rPr>
        <w:t xml:space="preserve"> </w:t>
      </w:r>
      <w:r w:rsidR="00B76F8F">
        <w:rPr>
          <w:rFonts w:cs="Times New Roman"/>
          <w:lang w:val="hr-HR"/>
        </w:rPr>
        <w:t>iz ovog izvora pomoći u 2024. godini iznosio je 250.000,00 EUR, dok realizacija prihoda u 2024. godini je zbog spore dinamike sufinanciranja projketa izostala, stoga ostvareni rashodi u iznosu od 134.885,53 EUR predstavljaju cjelokupni manjak na ovom izvoru koji se planira pokriti početkom 2025. godine dodjelom bespovratnih sredstava iz državnog proračuna.</w:t>
      </w:r>
    </w:p>
    <w:p w14:paraId="3B7FD670" w14:textId="1B0EA6D1" w:rsidR="00325287" w:rsidRPr="00325287" w:rsidRDefault="001235C2" w:rsidP="00325287">
      <w:pPr>
        <w:pStyle w:val="Naslov3"/>
        <w:numPr>
          <w:ilvl w:val="0"/>
          <w:numId w:val="8"/>
        </w:numPr>
        <w:spacing w:before="0" w:line="240" w:lineRule="auto"/>
        <w:ind w:right="96"/>
        <w:rPr>
          <w:rFonts w:cs="Times New Roman"/>
          <w:b w:val="0"/>
          <w:i w:val="0"/>
          <w:lang w:val="hr-HR"/>
        </w:rPr>
      </w:pPr>
      <w:r w:rsidRPr="004437A7">
        <w:rPr>
          <w:rFonts w:cs="Times New Roman"/>
          <w:i w:val="0"/>
          <w:lang w:val="hr-HR"/>
        </w:rPr>
        <w:t>izvor 482</w:t>
      </w:r>
      <w:r w:rsidR="00F925C7" w:rsidRPr="004437A7">
        <w:rPr>
          <w:rFonts w:cs="Times New Roman"/>
          <w:b w:val="0"/>
          <w:lang w:val="hr-HR"/>
        </w:rPr>
        <w:t xml:space="preserve"> </w:t>
      </w:r>
      <w:r w:rsidR="00F925C7" w:rsidRPr="004437A7">
        <w:rPr>
          <w:rFonts w:cs="Times New Roman"/>
          <w:b w:val="0"/>
          <w:i w:val="0"/>
          <w:lang w:val="hr-HR"/>
        </w:rPr>
        <w:t>prikazuje financijske podatke o</w:t>
      </w:r>
      <w:r w:rsidR="00721A1F" w:rsidRPr="004437A7">
        <w:rPr>
          <w:rFonts w:cs="Times New Roman"/>
          <w:b w:val="0"/>
          <w:i w:val="0"/>
          <w:lang w:val="hr-HR"/>
        </w:rPr>
        <w:t xml:space="preserve"> planiranim i</w:t>
      </w:r>
      <w:r w:rsidRPr="004437A7">
        <w:rPr>
          <w:rFonts w:cs="Times New Roman"/>
          <w:b w:val="0"/>
          <w:lang w:val="hr-HR"/>
        </w:rPr>
        <w:t xml:space="preserve"> </w:t>
      </w:r>
      <w:r w:rsidR="00F925C7" w:rsidRPr="004437A7">
        <w:rPr>
          <w:rFonts w:cs="Times New Roman"/>
          <w:b w:val="0"/>
          <w:i w:val="0"/>
          <w:lang w:val="hr-HR"/>
        </w:rPr>
        <w:t xml:space="preserve">ostvarenim </w:t>
      </w:r>
      <w:r w:rsidR="00A2414E" w:rsidRPr="004437A7">
        <w:rPr>
          <w:rFonts w:cs="Times New Roman"/>
          <w:b w:val="0"/>
          <w:i w:val="0"/>
          <w:lang w:val="hr-HR"/>
        </w:rPr>
        <w:t>tekuć</w:t>
      </w:r>
      <w:r w:rsidR="00F925C7" w:rsidRPr="004437A7">
        <w:rPr>
          <w:rFonts w:cs="Times New Roman"/>
          <w:b w:val="0"/>
          <w:i w:val="0"/>
          <w:lang w:val="hr-HR"/>
        </w:rPr>
        <w:t>im</w:t>
      </w:r>
      <w:r w:rsidR="00A2414E" w:rsidRPr="004437A7">
        <w:rPr>
          <w:rFonts w:cs="Times New Roman"/>
          <w:b w:val="0"/>
          <w:i w:val="0"/>
          <w:lang w:val="hr-HR"/>
        </w:rPr>
        <w:t xml:space="preserve"> pomoći</w:t>
      </w:r>
      <w:r w:rsidR="00F925C7" w:rsidRPr="004437A7">
        <w:rPr>
          <w:rFonts w:cs="Times New Roman"/>
          <w:b w:val="0"/>
          <w:i w:val="0"/>
          <w:lang w:val="hr-HR"/>
        </w:rPr>
        <w:t>ma</w:t>
      </w:r>
      <w:r w:rsidR="00A2414E" w:rsidRPr="004437A7">
        <w:rPr>
          <w:rFonts w:cs="Times New Roman"/>
          <w:b w:val="0"/>
          <w:i w:val="0"/>
          <w:lang w:val="hr-HR"/>
        </w:rPr>
        <w:t xml:space="preserve"> iz nenadležnih proračuna</w:t>
      </w:r>
      <w:r w:rsidR="00F925C7" w:rsidRPr="004437A7">
        <w:rPr>
          <w:rFonts w:cs="Times New Roman"/>
          <w:b w:val="0"/>
          <w:i w:val="0"/>
          <w:lang w:val="hr-HR"/>
        </w:rPr>
        <w:t>, a</w:t>
      </w:r>
      <w:r w:rsidR="00A2414E" w:rsidRPr="004437A7">
        <w:rPr>
          <w:rFonts w:cs="Times New Roman"/>
          <w:b w:val="0"/>
          <w:i w:val="0"/>
          <w:lang w:val="hr-HR"/>
        </w:rPr>
        <w:t xml:space="preserve"> odnosi se na prihode i rashode poslovanja koji se financiraju iz državnog proračuna za programsku djelatnost ustanove i</w:t>
      </w:r>
      <w:r w:rsidR="00221CA5" w:rsidRPr="004437A7">
        <w:rPr>
          <w:rFonts w:cs="Times New Roman"/>
          <w:b w:val="0"/>
          <w:i w:val="0"/>
          <w:lang w:val="hr-HR"/>
        </w:rPr>
        <w:t xml:space="preserve"> iz</w:t>
      </w:r>
      <w:r w:rsidR="00A2414E" w:rsidRPr="004437A7">
        <w:rPr>
          <w:rFonts w:cs="Times New Roman"/>
          <w:b w:val="0"/>
          <w:i w:val="0"/>
          <w:lang w:val="hr-HR"/>
        </w:rPr>
        <w:t xml:space="preserve"> županijskog proračuna za financiranje programske djelatnosti i </w:t>
      </w:r>
      <w:r w:rsidR="00A2414E" w:rsidRPr="004437A7">
        <w:rPr>
          <w:rFonts w:cs="Times New Roman"/>
          <w:b w:val="0"/>
          <w:i w:val="0"/>
          <w:lang w:val="hr-HR"/>
        </w:rPr>
        <w:lastRenderedPageBreak/>
        <w:t xml:space="preserve">rashoda za redovno poslovanje Galerije naivne umjetnosti u Hlebinama. Tekuće pomoći iz ovog izvora planirane su u visini </w:t>
      </w:r>
      <w:r w:rsidR="00B83480">
        <w:rPr>
          <w:rFonts w:cs="Times New Roman"/>
          <w:b w:val="0"/>
          <w:i w:val="0"/>
          <w:lang w:val="hr-HR"/>
        </w:rPr>
        <w:t>16.501,00</w:t>
      </w:r>
      <w:r w:rsidR="00146DC2" w:rsidRPr="004437A7">
        <w:rPr>
          <w:rFonts w:cs="Times New Roman"/>
          <w:b w:val="0"/>
          <w:i w:val="0"/>
          <w:lang w:val="hr-HR"/>
        </w:rPr>
        <w:t xml:space="preserve"> EUR,</w:t>
      </w:r>
      <w:r w:rsidR="00721A1F" w:rsidRPr="004437A7">
        <w:rPr>
          <w:rFonts w:cs="Times New Roman"/>
          <w:b w:val="0"/>
          <w:i w:val="0"/>
          <w:lang w:val="hr-HR"/>
        </w:rPr>
        <w:t xml:space="preserve"> a ostvarene u iznosu </w:t>
      </w:r>
      <w:r w:rsidR="00B83480">
        <w:rPr>
          <w:rFonts w:cs="Times New Roman"/>
          <w:b w:val="0"/>
          <w:i w:val="0"/>
          <w:lang w:val="hr-HR"/>
        </w:rPr>
        <w:t>17.475,22</w:t>
      </w:r>
      <w:r w:rsidR="00146DC2" w:rsidRPr="004437A7">
        <w:rPr>
          <w:rFonts w:cs="Times New Roman"/>
          <w:b w:val="0"/>
          <w:i w:val="0"/>
          <w:lang w:val="hr-HR"/>
        </w:rPr>
        <w:t xml:space="preserve"> EUR</w:t>
      </w:r>
      <w:r w:rsidR="00721A1F" w:rsidRPr="004437A7">
        <w:rPr>
          <w:rFonts w:cs="Times New Roman"/>
          <w:b w:val="0"/>
          <w:i w:val="0"/>
          <w:lang w:val="hr-HR"/>
        </w:rPr>
        <w:t xml:space="preserve"> s uključenim prenesenim </w:t>
      </w:r>
      <w:r w:rsidR="00B83480">
        <w:rPr>
          <w:rFonts w:cs="Times New Roman"/>
          <w:b w:val="0"/>
          <w:i w:val="0"/>
          <w:lang w:val="hr-HR"/>
        </w:rPr>
        <w:t>manjkom</w:t>
      </w:r>
      <w:r w:rsidR="00721A1F" w:rsidRPr="004437A7">
        <w:rPr>
          <w:rFonts w:cs="Times New Roman"/>
          <w:b w:val="0"/>
          <w:i w:val="0"/>
          <w:lang w:val="hr-HR"/>
        </w:rPr>
        <w:t xml:space="preserve"> iz prethodnog obračunskog ra</w:t>
      </w:r>
      <w:r w:rsidR="00B83480">
        <w:rPr>
          <w:rFonts w:cs="Times New Roman"/>
          <w:b w:val="0"/>
          <w:i w:val="0"/>
          <w:lang w:val="hr-HR"/>
        </w:rPr>
        <w:t>zdoblja</w:t>
      </w:r>
      <w:r w:rsidR="00146DC2" w:rsidRPr="004437A7">
        <w:rPr>
          <w:rFonts w:cs="Times New Roman"/>
          <w:b w:val="0"/>
          <w:i w:val="0"/>
          <w:lang w:val="hr-HR"/>
        </w:rPr>
        <w:t>.</w:t>
      </w:r>
      <w:r w:rsidR="009412AE" w:rsidRPr="004437A7">
        <w:rPr>
          <w:rFonts w:cs="Times New Roman"/>
          <w:b w:val="0"/>
          <w:i w:val="0"/>
          <w:lang w:val="hr-HR"/>
        </w:rPr>
        <w:t xml:space="preserve"> </w:t>
      </w:r>
      <w:r w:rsidR="00A2414E" w:rsidRPr="00325287">
        <w:rPr>
          <w:rFonts w:cs="Times New Roman"/>
          <w:b w:val="0"/>
          <w:i w:val="0"/>
          <w:lang w:val="hr-HR"/>
        </w:rPr>
        <w:t xml:space="preserve">Prihodi su ostvareni u iznosu </w:t>
      </w:r>
      <w:r w:rsidR="00B83480" w:rsidRPr="00325287">
        <w:rPr>
          <w:rFonts w:cs="Times New Roman"/>
          <w:b w:val="0"/>
          <w:i w:val="0"/>
          <w:lang w:val="hr-HR"/>
        </w:rPr>
        <w:t>1.831,21</w:t>
      </w:r>
      <w:r w:rsidR="00146DC2" w:rsidRPr="00325287">
        <w:rPr>
          <w:rFonts w:cs="Times New Roman"/>
          <w:b w:val="0"/>
          <w:i w:val="0"/>
          <w:lang w:val="hr-HR"/>
        </w:rPr>
        <w:t xml:space="preserve"> EUR</w:t>
      </w:r>
      <w:r w:rsidR="00A2414E" w:rsidRPr="00325287">
        <w:rPr>
          <w:rFonts w:cs="Times New Roman"/>
          <w:b w:val="0"/>
          <w:i w:val="0"/>
          <w:lang w:val="hr-HR"/>
        </w:rPr>
        <w:t xml:space="preserve"> iz Županijskog proračuna za rashode poslovanja Galerije naivne umjetnosti Hlebine</w:t>
      </w:r>
      <w:r w:rsidR="00B83480" w:rsidRPr="00325287">
        <w:rPr>
          <w:rFonts w:cs="Times New Roman"/>
          <w:b w:val="0"/>
          <w:i w:val="0"/>
          <w:lang w:val="hr-HR"/>
        </w:rPr>
        <w:t>, a ko</w:t>
      </w:r>
      <w:r w:rsidR="00325287">
        <w:rPr>
          <w:rFonts w:cs="Times New Roman"/>
          <w:b w:val="0"/>
          <w:i w:val="0"/>
          <w:lang w:val="hr-HR"/>
        </w:rPr>
        <w:t>ji su se odnosili još na rashode</w:t>
      </w:r>
      <w:r w:rsidR="00B83480" w:rsidRPr="00325287">
        <w:rPr>
          <w:rFonts w:cs="Times New Roman"/>
          <w:b w:val="0"/>
          <w:i w:val="0"/>
          <w:lang w:val="hr-HR"/>
        </w:rPr>
        <w:t xml:space="preserve"> nastale u 2023. godini</w:t>
      </w:r>
      <w:r w:rsidR="00721A1F" w:rsidRPr="00325287">
        <w:rPr>
          <w:rFonts w:cs="Times New Roman"/>
          <w:b w:val="0"/>
          <w:bCs w:val="0"/>
          <w:i w:val="0"/>
          <w:lang w:val="hr-HR"/>
        </w:rPr>
        <w:t xml:space="preserve"> </w:t>
      </w:r>
      <w:r w:rsidR="00325287" w:rsidRPr="00325287">
        <w:rPr>
          <w:rFonts w:cs="Times New Roman"/>
          <w:b w:val="0"/>
          <w:i w:val="0"/>
          <w:lang w:val="hr-HR"/>
        </w:rPr>
        <w:t xml:space="preserve">obzirom da je zahtjev za podmirenje rashoda za Galeriju Hlebine poslan krajem prosinca 2023. godine ali nije bio obrađen, </w:t>
      </w:r>
      <w:r w:rsidR="00721A1F" w:rsidRPr="00325287">
        <w:rPr>
          <w:rFonts w:cs="Times New Roman"/>
          <w:b w:val="0"/>
          <w:i w:val="0"/>
          <w:lang w:val="hr-HR"/>
        </w:rPr>
        <w:t>te</w:t>
      </w:r>
      <w:r w:rsidR="00146DC2" w:rsidRPr="00325287">
        <w:rPr>
          <w:rFonts w:cs="Times New Roman"/>
          <w:b w:val="0"/>
          <w:i w:val="0"/>
          <w:lang w:val="hr-HR"/>
        </w:rPr>
        <w:t xml:space="preserve"> </w:t>
      </w:r>
      <w:r w:rsidR="00325287" w:rsidRPr="00325287">
        <w:rPr>
          <w:rFonts w:cs="Times New Roman"/>
          <w:b w:val="0"/>
          <w:i w:val="0"/>
          <w:lang w:val="hr-HR"/>
        </w:rPr>
        <w:t>1.000,00</w:t>
      </w:r>
      <w:r w:rsidR="00146DC2" w:rsidRPr="00325287">
        <w:rPr>
          <w:rFonts w:cs="Times New Roman"/>
          <w:b w:val="0"/>
          <w:i w:val="0"/>
          <w:lang w:val="hr-HR"/>
        </w:rPr>
        <w:t xml:space="preserve"> EUR</w:t>
      </w:r>
      <w:r w:rsidR="00721A1F" w:rsidRPr="00325287">
        <w:rPr>
          <w:rFonts w:cs="Times New Roman"/>
          <w:b w:val="0"/>
          <w:i w:val="0"/>
          <w:lang w:val="hr-HR"/>
        </w:rPr>
        <w:t xml:space="preserve"> za sufinanciranje muzejsko-galerijske djelatnosti ustanove,</w:t>
      </w:r>
      <w:r w:rsidR="00146DC2" w:rsidRPr="00325287">
        <w:rPr>
          <w:rFonts w:cs="Times New Roman"/>
          <w:b w:val="0"/>
          <w:i w:val="0"/>
          <w:lang w:val="hr-HR"/>
        </w:rPr>
        <w:t xml:space="preserve"> </w:t>
      </w:r>
      <w:r w:rsidR="00325287" w:rsidRPr="00325287">
        <w:rPr>
          <w:rFonts w:cs="Times New Roman"/>
          <w:b w:val="0"/>
          <w:i w:val="0"/>
          <w:lang w:val="hr-HR"/>
        </w:rPr>
        <w:t>6.000,00</w:t>
      </w:r>
      <w:r w:rsidR="00146DC2" w:rsidRPr="00325287">
        <w:rPr>
          <w:rFonts w:cs="Times New Roman"/>
          <w:b w:val="0"/>
          <w:i w:val="0"/>
          <w:lang w:val="hr-HR"/>
        </w:rPr>
        <w:t xml:space="preserve"> EUR za</w:t>
      </w:r>
      <w:r w:rsidR="00721A1F" w:rsidRPr="00325287">
        <w:rPr>
          <w:rFonts w:cs="Times New Roman"/>
          <w:b w:val="0"/>
          <w:i w:val="0"/>
          <w:lang w:val="hr-HR"/>
        </w:rPr>
        <w:t xml:space="preserve"> zaštitu kulturne baštine i</w:t>
      </w:r>
      <w:r w:rsidR="00325287" w:rsidRPr="00325287">
        <w:rPr>
          <w:rFonts w:cs="Times New Roman"/>
          <w:b w:val="0"/>
          <w:i w:val="0"/>
          <w:lang w:val="hr-HR"/>
        </w:rPr>
        <w:t xml:space="preserve"> 1.000,00</w:t>
      </w:r>
      <w:r w:rsidR="00146DC2" w:rsidRPr="00325287">
        <w:rPr>
          <w:rFonts w:cs="Times New Roman"/>
          <w:b w:val="0"/>
          <w:i w:val="0"/>
          <w:lang w:val="hr-HR"/>
        </w:rPr>
        <w:t xml:space="preserve"> EUR za</w:t>
      </w:r>
      <w:r w:rsidR="00721A1F" w:rsidRPr="00325287">
        <w:rPr>
          <w:rFonts w:cs="Times New Roman"/>
          <w:b w:val="0"/>
          <w:i w:val="0"/>
          <w:lang w:val="hr-HR"/>
        </w:rPr>
        <w:t xml:space="preserve"> nakladničku djelatnost</w:t>
      </w:r>
      <w:r w:rsidR="00A2414E" w:rsidRPr="00325287">
        <w:rPr>
          <w:rFonts w:cs="Times New Roman"/>
          <w:b w:val="0"/>
          <w:i w:val="0"/>
          <w:lang w:val="hr-HR"/>
        </w:rPr>
        <w:t>, dok je iz državnog proračuna u skladu</w:t>
      </w:r>
      <w:r w:rsidR="00D110FE" w:rsidRPr="00325287">
        <w:rPr>
          <w:rFonts w:cs="Times New Roman"/>
          <w:b w:val="0"/>
          <w:i w:val="0"/>
          <w:lang w:val="hr-HR"/>
        </w:rPr>
        <w:t xml:space="preserve"> s ugovornim obvezama doznačeno </w:t>
      </w:r>
      <w:r w:rsidR="00325287" w:rsidRPr="00325287">
        <w:rPr>
          <w:rFonts w:cs="Times New Roman"/>
          <w:b w:val="0"/>
          <w:i w:val="0"/>
          <w:lang w:val="hr-HR"/>
        </w:rPr>
        <w:t>8.500,00</w:t>
      </w:r>
      <w:r w:rsidR="00AB6BB7" w:rsidRPr="00325287">
        <w:rPr>
          <w:rFonts w:cs="Times New Roman"/>
          <w:b w:val="0"/>
          <w:i w:val="0"/>
          <w:lang w:val="hr-HR"/>
        </w:rPr>
        <w:t xml:space="preserve"> EUR</w:t>
      </w:r>
      <w:r w:rsidR="00A2414E" w:rsidRPr="00325287">
        <w:rPr>
          <w:rFonts w:cs="Times New Roman"/>
          <w:b w:val="0"/>
          <w:i w:val="0"/>
          <w:lang w:val="hr-HR"/>
        </w:rPr>
        <w:t xml:space="preserve">. </w:t>
      </w:r>
      <w:r w:rsidR="00325287">
        <w:rPr>
          <w:rFonts w:cs="Times New Roman"/>
          <w:b w:val="0"/>
          <w:i w:val="0"/>
          <w:lang w:val="hr-HR"/>
        </w:rPr>
        <w:t>Zbog prihoda doznačenih od strane županije za pokriće rashoda nastalih u 2023. godini, ovaj izvor financiranja u 2024. godini bilježi višak u iznosu od 975,22 EUR.</w:t>
      </w:r>
    </w:p>
    <w:p w14:paraId="6F77B9CA" w14:textId="5A0ECF9B" w:rsidR="00D751BA" w:rsidRDefault="0019646D" w:rsidP="0019646D">
      <w:pPr>
        <w:pStyle w:val="Naslov3"/>
        <w:numPr>
          <w:ilvl w:val="0"/>
          <w:numId w:val="8"/>
        </w:numPr>
        <w:spacing w:before="0" w:line="240" w:lineRule="auto"/>
        <w:ind w:right="96"/>
        <w:rPr>
          <w:rFonts w:cs="Times New Roman"/>
          <w:b w:val="0"/>
          <w:i w:val="0"/>
          <w:lang w:val="hr-HR"/>
        </w:rPr>
      </w:pPr>
      <w:r w:rsidRPr="00F07A79">
        <w:rPr>
          <w:rFonts w:cs="Times New Roman"/>
          <w:i w:val="0"/>
          <w:lang w:val="hr-HR"/>
        </w:rPr>
        <w:t>izvor 452</w:t>
      </w:r>
      <w:r w:rsidRPr="00F07A79">
        <w:rPr>
          <w:rFonts w:cs="Times New Roman"/>
          <w:b w:val="0"/>
          <w:lang w:val="hr-HR"/>
        </w:rPr>
        <w:t xml:space="preserve"> </w:t>
      </w:r>
      <w:r w:rsidRPr="00F07A79">
        <w:rPr>
          <w:rFonts w:cs="Times New Roman"/>
          <w:b w:val="0"/>
          <w:i w:val="0"/>
          <w:lang w:val="hr-HR"/>
        </w:rPr>
        <w:t>prikazuje</w:t>
      </w:r>
      <w:r w:rsidRPr="00F07A79">
        <w:rPr>
          <w:rFonts w:cs="Times New Roman"/>
          <w:b w:val="0"/>
          <w:lang w:val="hr-HR"/>
        </w:rPr>
        <w:t xml:space="preserve"> </w:t>
      </w:r>
      <w:r w:rsidRPr="00F07A79">
        <w:rPr>
          <w:rFonts w:cs="Times New Roman"/>
          <w:b w:val="0"/>
          <w:i w:val="0"/>
          <w:lang w:val="hr-HR"/>
        </w:rPr>
        <w:t>izvor financiranja tekućih pomoći EU projekta reVITAlize</w:t>
      </w:r>
      <w:r>
        <w:rPr>
          <w:rFonts w:cs="Times New Roman"/>
          <w:b w:val="0"/>
          <w:i w:val="0"/>
          <w:lang w:val="hr-HR"/>
        </w:rPr>
        <w:t>, a</w:t>
      </w:r>
      <w:r w:rsidRPr="00F07A79">
        <w:rPr>
          <w:rFonts w:cs="Times New Roman"/>
          <w:b w:val="0"/>
          <w:i w:val="0"/>
          <w:lang w:val="hr-HR"/>
        </w:rPr>
        <w:t xml:space="preserve"> odnosi se na rashode </w:t>
      </w:r>
      <w:r>
        <w:rPr>
          <w:rFonts w:cs="Times New Roman"/>
          <w:b w:val="0"/>
          <w:i w:val="0"/>
          <w:lang w:val="hr-HR"/>
        </w:rPr>
        <w:t xml:space="preserve">i prihode </w:t>
      </w:r>
      <w:r w:rsidRPr="00F07A79">
        <w:rPr>
          <w:rFonts w:cs="Times New Roman"/>
          <w:b w:val="0"/>
          <w:i w:val="0"/>
          <w:lang w:val="hr-HR"/>
        </w:rPr>
        <w:t>poslovanja nastale provedbom projektnih aktivnosti.</w:t>
      </w:r>
      <w:r w:rsidRPr="001C79D1">
        <w:rPr>
          <w:rFonts w:eastAsiaTheme="minorHAnsi" w:cs="Times New Roman"/>
          <w:b w:val="0"/>
          <w:bCs w:val="0"/>
          <w:i w:val="0"/>
          <w:lang w:val="hr-HR"/>
        </w:rPr>
        <w:t xml:space="preserve"> </w:t>
      </w:r>
      <w:r w:rsidRPr="001C79D1">
        <w:rPr>
          <w:rFonts w:cs="Times New Roman"/>
          <w:b w:val="0"/>
          <w:i w:val="0"/>
          <w:lang w:val="hr-HR"/>
        </w:rPr>
        <w:t xml:space="preserve">Sve planirane projektne aktivnosti reVITAlize završile su krajem rujna 2022. godine stoga nisu planirani troškovi </w:t>
      </w:r>
      <w:r>
        <w:rPr>
          <w:rFonts w:cs="Times New Roman"/>
          <w:b w:val="0"/>
          <w:i w:val="0"/>
          <w:lang w:val="hr-HR"/>
        </w:rPr>
        <w:t xml:space="preserve">već je </w:t>
      </w:r>
      <w:r w:rsidRPr="001C79D1">
        <w:rPr>
          <w:rFonts w:cs="Times New Roman"/>
          <w:b w:val="0"/>
          <w:i w:val="0"/>
          <w:lang w:val="hr-HR"/>
        </w:rPr>
        <w:t>planiran</w:t>
      </w:r>
      <w:r>
        <w:rPr>
          <w:rFonts w:cs="Times New Roman"/>
          <w:b w:val="0"/>
          <w:i w:val="0"/>
          <w:lang w:val="hr-HR"/>
        </w:rPr>
        <w:t>a doznaka</w:t>
      </w:r>
      <w:r w:rsidRPr="001C79D1">
        <w:rPr>
          <w:rFonts w:cs="Times New Roman"/>
          <w:b w:val="0"/>
          <w:i w:val="0"/>
          <w:lang w:val="hr-HR"/>
        </w:rPr>
        <w:t xml:space="preserve"> prihod</w:t>
      </w:r>
      <w:r>
        <w:rPr>
          <w:rFonts w:cs="Times New Roman"/>
          <w:b w:val="0"/>
          <w:i w:val="0"/>
          <w:lang w:val="hr-HR"/>
        </w:rPr>
        <w:t>a po posljednjem odobrenom izvještajnom razdoblju u iznosu 32.145,00 EUR</w:t>
      </w:r>
      <w:r w:rsidR="00D751BA">
        <w:rPr>
          <w:rFonts w:cs="Times New Roman"/>
          <w:b w:val="0"/>
          <w:i w:val="0"/>
          <w:lang w:val="hr-HR"/>
        </w:rPr>
        <w:t>.</w:t>
      </w:r>
      <w:r w:rsidRPr="001C79D1">
        <w:rPr>
          <w:rFonts w:cs="Times New Roman"/>
          <w:b w:val="0"/>
          <w:i w:val="0"/>
          <w:lang w:val="hr-HR"/>
        </w:rPr>
        <w:t xml:space="preserve"> </w:t>
      </w:r>
      <w:r w:rsidR="00D751BA">
        <w:rPr>
          <w:rFonts w:cs="Times New Roman"/>
          <w:b w:val="0"/>
          <w:i w:val="0"/>
          <w:lang w:val="hr-HR"/>
        </w:rPr>
        <w:t>Budući da</w:t>
      </w:r>
      <w:r w:rsidRPr="001C79D1">
        <w:rPr>
          <w:rFonts w:cs="Times New Roman"/>
          <w:b w:val="0"/>
          <w:i w:val="0"/>
          <w:lang w:val="hr-HR"/>
        </w:rPr>
        <w:t xml:space="preserve"> zbog spore dinamike financiranja</w:t>
      </w:r>
      <w:r w:rsidR="00D751BA">
        <w:rPr>
          <w:rFonts w:cs="Times New Roman"/>
          <w:b w:val="0"/>
          <w:i w:val="0"/>
          <w:lang w:val="hr-HR"/>
        </w:rPr>
        <w:t xml:space="preserve"> planirani iznos</w:t>
      </w:r>
      <w:r w:rsidRPr="001C79D1">
        <w:rPr>
          <w:rFonts w:cs="Times New Roman"/>
          <w:b w:val="0"/>
          <w:i w:val="0"/>
          <w:lang w:val="hr-HR"/>
        </w:rPr>
        <w:t xml:space="preserve"> nije doznačen do kraja </w:t>
      </w:r>
      <w:r>
        <w:rPr>
          <w:rFonts w:cs="Times New Roman"/>
          <w:b w:val="0"/>
          <w:i w:val="0"/>
          <w:lang w:val="hr-HR"/>
        </w:rPr>
        <w:t>2023. godine iskazan</w:t>
      </w:r>
      <w:r w:rsidR="00D751BA">
        <w:rPr>
          <w:rFonts w:cs="Times New Roman"/>
          <w:b w:val="0"/>
          <w:i w:val="0"/>
          <w:lang w:val="hr-HR"/>
        </w:rPr>
        <w:t xml:space="preserve"> je</w:t>
      </w:r>
      <w:r>
        <w:rPr>
          <w:rFonts w:cs="Times New Roman"/>
          <w:b w:val="0"/>
          <w:i w:val="0"/>
          <w:lang w:val="hr-HR"/>
        </w:rPr>
        <w:t xml:space="preserve"> preneseni manja</w:t>
      </w:r>
      <w:r w:rsidR="00D751BA">
        <w:rPr>
          <w:rFonts w:cs="Times New Roman"/>
          <w:b w:val="0"/>
          <w:i w:val="0"/>
          <w:lang w:val="hr-HR"/>
        </w:rPr>
        <w:t>k prihoda poslovanja. Početkom 2024. godine doznačen je prihod</w:t>
      </w:r>
      <w:r w:rsidR="007C43D3">
        <w:rPr>
          <w:rFonts w:cs="Times New Roman"/>
          <w:b w:val="0"/>
          <w:i w:val="0"/>
          <w:lang w:val="hr-HR"/>
        </w:rPr>
        <w:t xml:space="preserve"> od međunarodnih pomoći za financiranje EU projekta</w:t>
      </w:r>
      <w:r w:rsidR="00D751BA">
        <w:rPr>
          <w:rFonts w:cs="Times New Roman"/>
          <w:b w:val="0"/>
          <w:i w:val="0"/>
          <w:lang w:val="hr-HR"/>
        </w:rPr>
        <w:t xml:space="preserve"> u iznosu od 32.076,25 EUR te je time pokriven manjak prihoda iz prethodnog izvještajnog razdoblja.</w:t>
      </w:r>
    </w:p>
    <w:p w14:paraId="618C6B14" w14:textId="77777777" w:rsidR="0019646D" w:rsidRPr="00550310" w:rsidRDefault="0019646D" w:rsidP="0019646D">
      <w:pPr>
        <w:pStyle w:val="Naslov3"/>
        <w:spacing w:before="0" w:line="240" w:lineRule="auto"/>
        <w:ind w:left="478" w:right="96"/>
        <w:rPr>
          <w:rFonts w:cs="Times New Roman"/>
          <w:b w:val="0"/>
          <w:i w:val="0"/>
          <w:lang w:val="hr-HR"/>
        </w:rPr>
      </w:pPr>
    </w:p>
    <w:p w14:paraId="5162EFED" w14:textId="040F5A4A" w:rsidR="00A17F40" w:rsidRPr="00550310" w:rsidRDefault="00536CAC" w:rsidP="00AE0D14">
      <w:pPr>
        <w:pStyle w:val="Naslov3"/>
        <w:spacing w:before="0" w:line="240" w:lineRule="auto"/>
        <w:ind w:left="0" w:right="96"/>
        <w:rPr>
          <w:rFonts w:cs="Times New Roman"/>
          <w:b w:val="0"/>
          <w:i w:val="0"/>
          <w:lang w:val="hr-HR"/>
        </w:rPr>
      </w:pPr>
      <w:r w:rsidRPr="00550310">
        <w:rPr>
          <w:rFonts w:cs="Times New Roman"/>
          <w:b w:val="0"/>
          <w:i w:val="0"/>
          <w:lang w:val="hr-HR"/>
        </w:rPr>
        <w:t xml:space="preserve">Programska djelatnost ustanove </w:t>
      </w:r>
      <w:r w:rsidR="00A72C39" w:rsidRPr="00550310">
        <w:rPr>
          <w:rFonts w:cs="Times New Roman"/>
          <w:b w:val="0"/>
          <w:i w:val="0"/>
          <w:lang w:val="hr-HR"/>
        </w:rPr>
        <w:t>realizirana</w:t>
      </w:r>
      <w:r w:rsidRPr="00550310">
        <w:rPr>
          <w:rFonts w:cs="Times New Roman"/>
          <w:b w:val="0"/>
          <w:i w:val="0"/>
          <w:lang w:val="hr-HR"/>
        </w:rPr>
        <w:t xml:space="preserve"> je u skladu s planom </w:t>
      </w:r>
      <w:r w:rsidR="00A2414E" w:rsidRPr="00550310">
        <w:rPr>
          <w:rFonts w:cs="Times New Roman"/>
          <w:b w:val="0"/>
          <w:i w:val="0"/>
          <w:lang w:val="hr-HR"/>
        </w:rPr>
        <w:t xml:space="preserve">i </w:t>
      </w:r>
      <w:r w:rsidR="00A72C39">
        <w:rPr>
          <w:rFonts w:cs="Times New Roman"/>
          <w:b w:val="0"/>
          <w:i w:val="0"/>
          <w:lang w:val="hr-HR"/>
        </w:rPr>
        <w:t xml:space="preserve">programi su </w:t>
      </w:r>
      <w:r w:rsidR="00A2414E" w:rsidRPr="00550310">
        <w:rPr>
          <w:rFonts w:cs="Times New Roman"/>
          <w:b w:val="0"/>
          <w:i w:val="0"/>
          <w:lang w:val="hr-HR"/>
        </w:rPr>
        <w:t>opravdan</w:t>
      </w:r>
      <w:r w:rsidR="00A72C39">
        <w:rPr>
          <w:rFonts w:cs="Times New Roman"/>
          <w:b w:val="0"/>
          <w:i w:val="0"/>
          <w:lang w:val="hr-HR"/>
        </w:rPr>
        <w:t>i</w:t>
      </w:r>
      <w:r w:rsidR="00A2414E" w:rsidRPr="00550310">
        <w:rPr>
          <w:rFonts w:cs="Times New Roman"/>
          <w:b w:val="0"/>
          <w:i w:val="0"/>
          <w:lang w:val="hr-HR"/>
        </w:rPr>
        <w:t xml:space="preserve"> sukladno </w:t>
      </w:r>
      <w:r w:rsidRPr="00550310">
        <w:rPr>
          <w:rFonts w:cs="Times New Roman"/>
          <w:b w:val="0"/>
          <w:i w:val="0"/>
          <w:lang w:val="hr-HR"/>
        </w:rPr>
        <w:t>ugovorima Koprivničko-križevačke županije i Ministarstva kulture</w:t>
      </w:r>
      <w:r w:rsidR="004D1521" w:rsidRPr="00550310">
        <w:rPr>
          <w:rFonts w:cs="Times New Roman"/>
          <w:b w:val="0"/>
          <w:i w:val="0"/>
          <w:lang w:val="hr-HR"/>
        </w:rPr>
        <w:t xml:space="preserve"> i medija</w:t>
      </w:r>
      <w:r w:rsidRPr="00550310">
        <w:rPr>
          <w:rFonts w:cs="Times New Roman"/>
          <w:b w:val="0"/>
          <w:i w:val="0"/>
          <w:lang w:val="hr-HR"/>
        </w:rPr>
        <w:t>. Ostvareni viškovi i manjkovi po izvorim</w:t>
      </w:r>
      <w:r w:rsidR="00C458FC" w:rsidRPr="00550310">
        <w:rPr>
          <w:rFonts w:cs="Times New Roman"/>
          <w:b w:val="0"/>
          <w:i w:val="0"/>
          <w:lang w:val="hr-HR"/>
        </w:rPr>
        <w:t>a financiranja na dan 31.12.20</w:t>
      </w:r>
      <w:r w:rsidR="00C73DAE">
        <w:rPr>
          <w:rFonts w:cs="Times New Roman"/>
          <w:b w:val="0"/>
          <w:i w:val="0"/>
          <w:lang w:val="hr-HR"/>
        </w:rPr>
        <w:t>2</w:t>
      </w:r>
      <w:r w:rsidR="007C43D3">
        <w:rPr>
          <w:rFonts w:cs="Times New Roman"/>
          <w:b w:val="0"/>
          <w:i w:val="0"/>
          <w:lang w:val="hr-HR"/>
        </w:rPr>
        <w:t>4</w:t>
      </w:r>
      <w:r w:rsidRPr="00550310">
        <w:rPr>
          <w:rFonts w:cs="Times New Roman"/>
          <w:b w:val="0"/>
          <w:i w:val="0"/>
          <w:lang w:val="hr-HR"/>
        </w:rPr>
        <w:t xml:space="preserve">. godine u visini </w:t>
      </w:r>
      <w:r w:rsidR="00A2414E" w:rsidRPr="00550310">
        <w:rPr>
          <w:rFonts w:cs="Times New Roman"/>
          <w:b w:val="0"/>
          <w:i w:val="0"/>
          <w:lang w:val="hr-HR"/>
        </w:rPr>
        <w:t>-</w:t>
      </w:r>
      <w:r w:rsidR="007C43D3">
        <w:rPr>
          <w:rFonts w:cs="Times New Roman"/>
          <w:b w:val="0"/>
          <w:i w:val="0"/>
          <w:lang w:val="hr-HR"/>
        </w:rPr>
        <w:t>184.585,96</w:t>
      </w:r>
      <w:r w:rsidR="002D4A24">
        <w:rPr>
          <w:rFonts w:cs="Times New Roman"/>
          <w:b w:val="0"/>
          <w:i w:val="0"/>
          <w:lang w:val="hr-HR"/>
        </w:rPr>
        <w:t xml:space="preserve"> EUR</w:t>
      </w:r>
      <w:r w:rsidR="00C458FC" w:rsidRPr="00550310">
        <w:rPr>
          <w:rFonts w:cs="Times New Roman"/>
          <w:b w:val="0"/>
          <w:i w:val="0"/>
          <w:lang w:val="hr-HR"/>
        </w:rPr>
        <w:t xml:space="preserve"> </w:t>
      </w:r>
      <w:r w:rsidR="00CE5D44" w:rsidRPr="00550310">
        <w:rPr>
          <w:rFonts w:cs="Times New Roman"/>
          <w:b w:val="0"/>
          <w:i w:val="0"/>
          <w:lang w:val="hr-HR"/>
        </w:rPr>
        <w:t>uključiti će se u I. Izmjene i dopune Financijskog plana ustanove te će se</w:t>
      </w:r>
      <w:r w:rsidR="00A72C39">
        <w:rPr>
          <w:rFonts w:cs="Times New Roman"/>
          <w:b w:val="0"/>
          <w:i w:val="0"/>
          <w:lang w:val="hr-HR"/>
        </w:rPr>
        <w:t xml:space="preserve"> viškovi</w:t>
      </w:r>
      <w:r w:rsidR="00CE5D44" w:rsidRPr="00550310">
        <w:rPr>
          <w:rFonts w:cs="Times New Roman"/>
          <w:b w:val="0"/>
          <w:i w:val="0"/>
          <w:lang w:val="hr-HR"/>
        </w:rPr>
        <w:t xml:space="preserve"> </w:t>
      </w:r>
      <w:r w:rsidR="00C458FC" w:rsidRPr="00550310">
        <w:rPr>
          <w:rFonts w:cs="Times New Roman"/>
          <w:b w:val="0"/>
          <w:i w:val="0"/>
          <w:lang w:val="hr-HR"/>
        </w:rPr>
        <w:t>utrošiti</w:t>
      </w:r>
      <w:r w:rsidR="00A72C39">
        <w:rPr>
          <w:rFonts w:cs="Times New Roman"/>
          <w:b w:val="0"/>
          <w:i w:val="0"/>
          <w:lang w:val="hr-HR"/>
        </w:rPr>
        <w:t>, a manjkovi nastojati pokriti</w:t>
      </w:r>
      <w:r w:rsidR="00C458FC" w:rsidRPr="00550310">
        <w:rPr>
          <w:rFonts w:cs="Times New Roman"/>
          <w:b w:val="0"/>
          <w:i w:val="0"/>
          <w:lang w:val="hr-HR"/>
        </w:rPr>
        <w:t xml:space="preserve"> tijekom 202</w:t>
      </w:r>
      <w:r w:rsidR="007C43D3">
        <w:rPr>
          <w:rFonts w:cs="Times New Roman"/>
          <w:b w:val="0"/>
          <w:i w:val="0"/>
          <w:lang w:val="hr-HR"/>
        </w:rPr>
        <w:t>5</w:t>
      </w:r>
      <w:r w:rsidRPr="00550310">
        <w:rPr>
          <w:rFonts w:cs="Times New Roman"/>
          <w:b w:val="0"/>
          <w:i w:val="0"/>
          <w:lang w:val="hr-HR"/>
        </w:rPr>
        <w:t>. godine sukladno Odluci Upravnoga vijeća o utvrđivan</w:t>
      </w:r>
      <w:r w:rsidR="00C458FC" w:rsidRPr="00550310">
        <w:rPr>
          <w:rFonts w:cs="Times New Roman"/>
          <w:b w:val="0"/>
          <w:i w:val="0"/>
          <w:lang w:val="hr-HR"/>
        </w:rPr>
        <w:t>ju i r</w:t>
      </w:r>
      <w:r w:rsidR="00111CE8" w:rsidRPr="00550310">
        <w:rPr>
          <w:rFonts w:cs="Times New Roman"/>
          <w:b w:val="0"/>
          <w:i w:val="0"/>
          <w:lang w:val="hr-HR"/>
        </w:rPr>
        <w:t>aspodjeli</w:t>
      </w:r>
      <w:r w:rsidR="00C458FC" w:rsidRPr="00550310">
        <w:rPr>
          <w:rFonts w:cs="Times New Roman"/>
          <w:b w:val="0"/>
          <w:i w:val="0"/>
          <w:lang w:val="hr-HR"/>
        </w:rPr>
        <w:t xml:space="preserve"> rezultata iz 20</w:t>
      </w:r>
      <w:r w:rsidR="00C73DAE">
        <w:rPr>
          <w:rFonts w:cs="Times New Roman"/>
          <w:b w:val="0"/>
          <w:i w:val="0"/>
          <w:lang w:val="hr-HR"/>
        </w:rPr>
        <w:t>2</w:t>
      </w:r>
      <w:r w:rsidR="007C43D3">
        <w:rPr>
          <w:rFonts w:cs="Times New Roman"/>
          <w:b w:val="0"/>
          <w:i w:val="0"/>
          <w:lang w:val="hr-HR"/>
        </w:rPr>
        <w:t>4</w:t>
      </w:r>
      <w:r w:rsidRPr="00550310">
        <w:rPr>
          <w:rFonts w:cs="Times New Roman"/>
          <w:b w:val="0"/>
          <w:i w:val="0"/>
          <w:lang w:val="hr-HR"/>
        </w:rPr>
        <w:t>.</w:t>
      </w:r>
      <w:r w:rsidR="006326B5" w:rsidRPr="00550310">
        <w:rPr>
          <w:rFonts w:cs="Times New Roman"/>
          <w:b w:val="0"/>
          <w:i w:val="0"/>
          <w:lang w:val="hr-HR"/>
        </w:rPr>
        <w:t xml:space="preserve"> godine</w:t>
      </w:r>
      <w:r w:rsidR="006A6861" w:rsidRPr="00550310">
        <w:rPr>
          <w:rFonts w:cs="Times New Roman"/>
          <w:b w:val="0"/>
          <w:i w:val="0"/>
          <w:lang w:val="hr-HR"/>
        </w:rPr>
        <w:t>.</w:t>
      </w:r>
    </w:p>
    <w:p w14:paraId="637C462E" w14:textId="7CCA09FC" w:rsidR="00227FFD" w:rsidRDefault="00227FFD" w:rsidP="00AE0D14">
      <w:pPr>
        <w:pStyle w:val="Naslov3"/>
        <w:spacing w:before="0" w:line="240" w:lineRule="auto"/>
        <w:ind w:left="0" w:right="96"/>
        <w:rPr>
          <w:rFonts w:cs="Times New Roman"/>
          <w:b w:val="0"/>
          <w:i w:val="0"/>
          <w:lang w:val="hr-HR"/>
        </w:rPr>
      </w:pPr>
    </w:p>
    <w:p w14:paraId="3BD7C507" w14:textId="77777777" w:rsidR="00433A63" w:rsidRPr="00433A63" w:rsidRDefault="00433A63" w:rsidP="00433A63">
      <w:pPr>
        <w:ind w:right="96"/>
        <w:jc w:val="both"/>
        <w:outlineLvl w:val="2"/>
        <w:rPr>
          <w:rFonts w:cs="Times New Roman"/>
          <w:b/>
          <w:bCs/>
          <w:lang w:val="hr-HR"/>
        </w:rPr>
      </w:pPr>
      <w:r w:rsidRPr="00433A63">
        <w:rPr>
          <w:rFonts w:eastAsia="Calibri" w:cs="Arial"/>
          <w:b/>
          <w:bCs/>
          <w:i/>
          <w:lang w:val="hr-HR"/>
        </w:rPr>
        <w:t>Popis ugovornih odnosa i slično koji uz ispunjenje određenih uvjeta mogu postati obveza ili imovina</w:t>
      </w:r>
    </w:p>
    <w:p w14:paraId="5FAE78BB" w14:textId="77777777" w:rsidR="00433A63" w:rsidRPr="00433A63" w:rsidRDefault="00433A63" w:rsidP="00433A63">
      <w:pPr>
        <w:jc w:val="both"/>
        <w:rPr>
          <w:rFonts w:eastAsia="Calibri" w:cs="Arial"/>
          <w:lang w:val="hr-HR"/>
        </w:rPr>
      </w:pPr>
      <w:r w:rsidRPr="00433A63">
        <w:rPr>
          <w:rFonts w:eastAsia="Calibri" w:cs="Arial"/>
          <w:lang w:val="hr-HR"/>
        </w:rPr>
        <w:t>Prema Pravilniku o izvještavanju u proračunskom računovodstvu obveza je iskazivanja podataka koji se odnose na popis ugovornih odnosa i slično koji uz ispunjenje određenih uvjeta mogu postati obveza ili imovina ustanove te popis sudskih sporova u tijeku kako slijedi:</w:t>
      </w:r>
    </w:p>
    <w:p w14:paraId="435A79F2" w14:textId="77777777" w:rsidR="00433A63" w:rsidRPr="00433A63" w:rsidRDefault="00433A63" w:rsidP="00433A63">
      <w:pPr>
        <w:jc w:val="both"/>
        <w:rPr>
          <w:rFonts w:eastAsia="Calibri" w:cs="Arial"/>
          <w:lang w:val="hr-HR"/>
        </w:rPr>
      </w:pPr>
    </w:p>
    <w:p w14:paraId="010514DB" w14:textId="3B603EE6" w:rsidR="00433A63" w:rsidRPr="00433A63" w:rsidRDefault="00433A63" w:rsidP="00433A63">
      <w:pPr>
        <w:jc w:val="center"/>
        <w:rPr>
          <w:rFonts w:eastAsia="Calibri" w:cs="Arial"/>
          <w:lang w:val="hr-HR"/>
        </w:rPr>
      </w:pPr>
      <w:r w:rsidRPr="00433A63">
        <w:rPr>
          <w:rFonts w:eastAsia="Calibri" w:cs="Arial"/>
          <w:lang w:val="hr-HR"/>
        </w:rPr>
        <w:t>Primljene zadužnice/mjenice/hipoteke i drugi instrumenti plaćanja u 202</w:t>
      </w:r>
      <w:r w:rsidR="007C43D3">
        <w:rPr>
          <w:rFonts w:eastAsia="Calibri" w:cs="Arial"/>
          <w:lang w:val="hr-HR"/>
        </w:rPr>
        <w:t>4</w:t>
      </w:r>
      <w:r w:rsidRPr="00433A63">
        <w:rPr>
          <w:rFonts w:eastAsia="Calibri" w:cs="Arial"/>
          <w:lang w:val="hr-HR"/>
        </w:rPr>
        <w:t>. g.</w:t>
      </w:r>
    </w:p>
    <w:tbl>
      <w:tblPr>
        <w:tblW w:w="5110" w:type="pct"/>
        <w:tblLayout w:type="fixed"/>
        <w:tblLook w:val="04A0" w:firstRow="1" w:lastRow="0" w:firstColumn="1" w:lastColumn="0" w:noHBand="0" w:noVBand="1"/>
      </w:tblPr>
      <w:tblGrid>
        <w:gridCol w:w="760"/>
        <w:gridCol w:w="1028"/>
        <w:gridCol w:w="1131"/>
        <w:gridCol w:w="1046"/>
        <w:gridCol w:w="1131"/>
        <w:gridCol w:w="1418"/>
        <w:gridCol w:w="1985"/>
        <w:gridCol w:w="1006"/>
      </w:tblGrid>
      <w:tr w:rsidR="00433A63" w:rsidRPr="00433A63" w14:paraId="043749DD" w14:textId="77777777" w:rsidTr="007C43D3">
        <w:trPr>
          <w:trHeight w:val="252"/>
        </w:trPr>
        <w:tc>
          <w:tcPr>
            <w:tcW w:w="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FDC42A"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Redni broj</w:t>
            </w:r>
          </w:p>
        </w:tc>
        <w:tc>
          <w:tcPr>
            <w:tcW w:w="541" w:type="pct"/>
            <w:tcBorders>
              <w:top w:val="single" w:sz="4" w:space="0" w:color="auto"/>
              <w:left w:val="nil"/>
              <w:bottom w:val="single" w:sz="4" w:space="0" w:color="auto"/>
              <w:right w:val="single" w:sz="4" w:space="0" w:color="auto"/>
            </w:tcBorders>
            <w:shd w:val="clear" w:color="auto" w:fill="auto"/>
            <w:vAlign w:val="center"/>
            <w:hideMark/>
          </w:tcPr>
          <w:p w14:paraId="345B585A"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Datum izdavanja jamstva</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2F593283"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Instrument osiguranja</w:t>
            </w:r>
          </w:p>
        </w:tc>
        <w:tc>
          <w:tcPr>
            <w:tcW w:w="550" w:type="pct"/>
            <w:tcBorders>
              <w:top w:val="single" w:sz="4" w:space="0" w:color="auto"/>
              <w:left w:val="nil"/>
              <w:bottom w:val="single" w:sz="4" w:space="0" w:color="auto"/>
              <w:right w:val="single" w:sz="4" w:space="0" w:color="auto"/>
            </w:tcBorders>
            <w:shd w:val="clear" w:color="auto" w:fill="auto"/>
            <w:vAlign w:val="center"/>
            <w:hideMark/>
          </w:tcPr>
          <w:p w14:paraId="0BF39FD0"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Iznos jamstva</w:t>
            </w:r>
          </w:p>
        </w:tc>
        <w:tc>
          <w:tcPr>
            <w:tcW w:w="595" w:type="pct"/>
            <w:tcBorders>
              <w:top w:val="single" w:sz="4" w:space="0" w:color="auto"/>
              <w:left w:val="nil"/>
              <w:bottom w:val="single" w:sz="4" w:space="0" w:color="auto"/>
              <w:right w:val="single" w:sz="4" w:space="0" w:color="auto"/>
            </w:tcBorders>
            <w:shd w:val="clear" w:color="auto" w:fill="auto"/>
            <w:vAlign w:val="center"/>
            <w:hideMark/>
          </w:tcPr>
          <w:p w14:paraId="1C46A856"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Davatelj jamstva</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5DB4A071"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Namjena</w:t>
            </w:r>
          </w:p>
        </w:tc>
        <w:tc>
          <w:tcPr>
            <w:tcW w:w="1044" w:type="pct"/>
            <w:tcBorders>
              <w:top w:val="single" w:sz="4" w:space="0" w:color="auto"/>
              <w:left w:val="nil"/>
              <w:bottom w:val="single" w:sz="4" w:space="0" w:color="auto"/>
              <w:right w:val="single" w:sz="4" w:space="0" w:color="auto"/>
            </w:tcBorders>
            <w:shd w:val="clear" w:color="auto" w:fill="auto"/>
            <w:vAlign w:val="center"/>
            <w:hideMark/>
          </w:tcPr>
          <w:p w14:paraId="757BE78A"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Dokument (ugovor ili sl. temeljem čega je potrebno jamstvo)</w:t>
            </w:r>
          </w:p>
        </w:tc>
        <w:tc>
          <w:tcPr>
            <w:tcW w:w="529" w:type="pct"/>
            <w:tcBorders>
              <w:top w:val="single" w:sz="4" w:space="0" w:color="auto"/>
              <w:left w:val="nil"/>
              <w:bottom w:val="single" w:sz="4" w:space="0" w:color="auto"/>
              <w:right w:val="single" w:sz="4" w:space="0" w:color="auto"/>
            </w:tcBorders>
            <w:shd w:val="clear" w:color="auto" w:fill="auto"/>
            <w:vAlign w:val="center"/>
            <w:hideMark/>
          </w:tcPr>
          <w:p w14:paraId="2D6E86D4"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Rok važenja</w:t>
            </w:r>
          </w:p>
        </w:tc>
      </w:tr>
      <w:tr w:rsidR="00433A63" w:rsidRPr="007C43D3" w14:paraId="2D11F098" w14:textId="77777777" w:rsidTr="007C43D3">
        <w:trPr>
          <w:trHeight w:val="210"/>
        </w:trPr>
        <w:tc>
          <w:tcPr>
            <w:tcW w:w="400" w:type="pct"/>
            <w:tcBorders>
              <w:top w:val="single" w:sz="4" w:space="0" w:color="auto"/>
              <w:left w:val="single" w:sz="4" w:space="0" w:color="auto"/>
              <w:bottom w:val="single" w:sz="4" w:space="0" w:color="auto"/>
              <w:right w:val="single" w:sz="4" w:space="0" w:color="auto"/>
            </w:tcBorders>
            <w:shd w:val="clear" w:color="auto" w:fill="auto"/>
            <w:noWrap/>
            <w:hideMark/>
          </w:tcPr>
          <w:p w14:paraId="58194467" w14:textId="6F419404" w:rsidR="00433A63" w:rsidRPr="007C43D3" w:rsidRDefault="007C43D3" w:rsidP="00433A63">
            <w:pPr>
              <w:jc w:val="center"/>
              <w:rPr>
                <w:rFonts w:eastAsia="Calibri" w:cs="Arial"/>
                <w:sz w:val="18"/>
                <w:szCs w:val="18"/>
                <w:lang w:val="hr-HR"/>
              </w:rPr>
            </w:pPr>
            <w:r w:rsidRPr="007C43D3">
              <w:rPr>
                <w:rFonts w:eastAsia="Calibri" w:cs="Arial"/>
                <w:sz w:val="18"/>
                <w:szCs w:val="18"/>
                <w:lang w:val="hr-HR"/>
              </w:rPr>
              <w:t>1</w:t>
            </w:r>
          </w:p>
        </w:tc>
        <w:tc>
          <w:tcPr>
            <w:tcW w:w="541" w:type="pct"/>
            <w:tcBorders>
              <w:top w:val="single" w:sz="4" w:space="0" w:color="auto"/>
              <w:left w:val="nil"/>
              <w:bottom w:val="single" w:sz="4" w:space="0" w:color="auto"/>
              <w:right w:val="single" w:sz="4" w:space="0" w:color="auto"/>
            </w:tcBorders>
            <w:shd w:val="clear" w:color="auto" w:fill="auto"/>
            <w:noWrap/>
            <w:hideMark/>
          </w:tcPr>
          <w:p w14:paraId="5C620832" w14:textId="248BCEF2" w:rsidR="00433A63" w:rsidRPr="007C43D3" w:rsidRDefault="007C43D3" w:rsidP="00433A63">
            <w:pPr>
              <w:jc w:val="center"/>
              <w:rPr>
                <w:rFonts w:eastAsia="Calibri" w:cs="Arial"/>
                <w:sz w:val="18"/>
                <w:szCs w:val="18"/>
                <w:lang w:val="hr-HR"/>
              </w:rPr>
            </w:pPr>
            <w:r w:rsidRPr="007C43D3">
              <w:rPr>
                <w:rFonts w:eastAsia="Calibri" w:cs="Arial"/>
                <w:sz w:val="18"/>
                <w:szCs w:val="18"/>
                <w:lang w:val="hr-HR"/>
              </w:rPr>
              <w:t>29.10.2024.</w:t>
            </w:r>
          </w:p>
        </w:tc>
        <w:tc>
          <w:tcPr>
            <w:tcW w:w="595" w:type="pct"/>
            <w:tcBorders>
              <w:top w:val="single" w:sz="4" w:space="0" w:color="auto"/>
              <w:left w:val="nil"/>
              <w:bottom w:val="single" w:sz="4" w:space="0" w:color="auto"/>
              <w:right w:val="single" w:sz="4" w:space="0" w:color="auto"/>
            </w:tcBorders>
            <w:shd w:val="clear" w:color="auto" w:fill="auto"/>
            <w:hideMark/>
          </w:tcPr>
          <w:p w14:paraId="37E14BC5" w14:textId="1BD15B12" w:rsidR="00433A63" w:rsidRPr="007C43D3" w:rsidRDefault="007C43D3" w:rsidP="00433A63">
            <w:pPr>
              <w:jc w:val="center"/>
              <w:rPr>
                <w:rFonts w:eastAsia="Calibri" w:cs="Arial"/>
                <w:sz w:val="18"/>
                <w:szCs w:val="18"/>
                <w:lang w:val="hr-HR"/>
              </w:rPr>
            </w:pPr>
            <w:r w:rsidRPr="007C43D3">
              <w:rPr>
                <w:rFonts w:eastAsia="Calibri" w:cs="Arial"/>
                <w:sz w:val="18"/>
                <w:szCs w:val="18"/>
                <w:lang w:val="hr-HR"/>
              </w:rPr>
              <w:t>Bankarska garancija</w:t>
            </w:r>
          </w:p>
        </w:tc>
        <w:tc>
          <w:tcPr>
            <w:tcW w:w="550" w:type="pct"/>
            <w:tcBorders>
              <w:top w:val="single" w:sz="4" w:space="0" w:color="auto"/>
              <w:left w:val="nil"/>
              <w:bottom w:val="single" w:sz="4" w:space="0" w:color="auto"/>
              <w:right w:val="nil"/>
            </w:tcBorders>
            <w:shd w:val="clear" w:color="auto" w:fill="auto"/>
            <w:hideMark/>
          </w:tcPr>
          <w:p w14:paraId="592483BB" w14:textId="72719C20" w:rsidR="00433A63" w:rsidRPr="007C43D3" w:rsidRDefault="007C43D3" w:rsidP="00433A63">
            <w:pPr>
              <w:jc w:val="center"/>
              <w:rPr>
                <w:rFonts w:eastAsia="Calibri" w:cs="Arial"/>
                <w:sz w:val="18"/>
                <w:szCs w:val="18"/>
                <w:lang w:val="hr-HR"/>
              </w:rPr>
            </w:pPr>
            <w:r w:rsidRPr="007C43D3">
              <w:rPr>
                <w:rFonts w:eastAsia="Calibri" w:cs="Arial"/>
                <w:sz w:val="18"/>
                <w:szCs w:val="18"/>
                <w:lang w:val="hr-HR"/>
              </w:rPr>
              <w:t>138.853,58</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68DE7B7E" w14:textId="77A0DF4C" w:rsidR="00433A63" w:rsidRPr="007C43D3" w:rsidRDefault="007C43D3" w:rsidP="00433A63">
            <w:pPr>
              <w:jc w:val="center"/>
              <w:rPr>
                <w:rFonts w:eastAsia="Calibri" w:cs="Arial"/>
                <w:sz w:val="18"/>
                <w:szCs w:val="18"/>
                <w:lang w:val="hr-HR"/>
              </w:rPr>
            </w:pPr>
            <w:r>
              <w:rPr>
                <w:rFonts w:eastAsia="Calibri" w:cs="Arial"/>
                <w:sz w:val="18"/>
                <w:szCs w:val="18"/>
                <w:lang w:val="hr-HR"/>
              </w:rPr>
              <w:t>Veselčić d.o.o.</w:t>
            </w:r>
          </w:p>
        </w:tc>
        <w:tc>
          <w:tcPr>
            <w:tcW w:w="746" w:type="pct"/>
            <w:tcBorders>
              <w:top w:val="single" w:sz="4" w:space="0" w:color="auto"/>
              <w:left w:val="nil"/>
              <w:bottom w:val="single" w:sz="4" w:space="0" w:color="auto"/>
              <w:right w:val="single" w:sz="4" w:space="0" w:color="auto"/>
            </w:tcBorders>
            <w:shd w:val="clear" w:color="auto" w:fill="auto"/>
            <w:hideMark/>
          </w:tcPr>
          <w:p w14:paraId="3A347374" w14:textId="369D9B6F" w:rsidR="00433A63" w:rsidRPr="007C43D3" w:rsidRDefault="007C43D3" w:rsidP="00433A63">
            <w:pPr>
              <w:jc w:val="center"/>
              <w:rPr>
                <w:rFonts w:eastAsia="Calibri" w:cs="Arial"/>
                <w:sz w:val="18"/>
                <w:szCs w:val="18"/>
                <w:lang w:val="hr-HR"/>
              </w:rPr>
            </w:pPr>
            <w:r w:rsidRPr="007C43D3">
              <w:rPr>
                <w:rFonts w:eastAsia="Calibri" w:cs="Arial"/>
                <w:sz w:val="18"/>
                <w:szCs w:val="18"/>
                <w:lang w:val="hr-HR"/>
              </w:rPr>
              <w:t>Garancija za uredno ispunjenje ugovora</w:t>
            </w:r>
          </w:p>
        </w:tc>
        <w:tc>
          <w:tcPr>
            <w:tcW w:w="1044" w:type="pct"/>
            <w:tcBorders>
              <w:top w:val="single" w:sz="4" w:space="0" w:color="auto"/>
              <w:left w:val="nil"/>
              <w:bottom w:val="single" w:sz="4" w:space="0" w:color="auto"/>
              <w:right w:val="single" w:sz="4" w:space="0" w:color="auto"/>
            </w:tcBorders>
            <w:shd w:val="clear" w:color="auto" w:fill="auto"/>
            <w:hideMark/>
          </w:tcPr>
          <w:p w14:paraId="093E0B73" w14:textId="714DD5E1" w:rsidR="00433A63" w:rsidRPr="007C43D3" w:rsidRDefault="007C43D3" w:rsidP="00433A63">
            <w:pPr>
              <w:jc w:val="center"/>
              <w:rPr>
                <w:rFonts w:eastAsia="Calibri" w:cs="Arial"/>
                <w:sz w:val="18"/>
                <w:szCs w:val="18"/>
                <w:lang w:val="hr-HR"/>
              </w:rPr>
            </w:pPr>
            <w:r>
              <w:rPr>
                <w:rFonts w:eastAsia="Calibri" w:cs="Arial"/>
                <w:sz w:val="18"/>
                <w:szCs w:val="18"/>
                <w:lang w:val="hr-HR"/>
              </w:rPr>
              <w:t>Ugovor br. 13/2024</w:t>
            </w:r>
          </w:p>
        </w:tc>
        <w:tc>
          <w:tcPr>
            <w:tcW w:w="529" w:type="pct"/>
            <w:tcBorders>
              <w:top w:val="single" w:sz="4" w:space="0" w:color="auto"/>
              <w:left w:val="nil"/>
              <w:bottom w:val="single" w:sz="4" w:space="0" w:color="auto"/>
              <w:right w:val="single" w:sz="4" w:space="0" w:color="auto"/>
            </w:tcBorders>
            <w:shd w:val="clear" w:color="auto" w:fill="auto"/>
            <w:hideMark/>
          </w:tcPr>
          <w:p w14:paraId="2C49FA3E" w14:textId="4E441509" w:rsidR="00433A63" w:rsidRPr="007C43D3" w:rsidRDefault="007C43D3" w:rsidP="00433A63">
            <w:pPr>
              <w:jc w:val="center"/>
              <w:rPr>
                <w:rFonts w:eastAsia="Calibri" w:cs="Arial"/>
                <w:sz w:val="18"/>
                <w:szCs w:val="18"/>
                <w:lang w:val="hr-HR"/>
              </w:rPr>
            </w:pPr>
            <w:r>
              <w:rPr>
                <w:rFonts w:eastAsia="Calibri" w:cs="Arial"/>
                <w:sz w:val="18"/>
                <w:szCs w:val="18"/>
                <w:lang w:val="hr-HR"/>
              </w:rPr>
              <w:t>8.11.2025.</w:t>
            </w:r>
          </w:p>
        </w:tc>
      </w:tr>
    </w:tbl>
    <w:p w14:paraId="2447C96B" w14:textId="77777777" w:rsidR="00433A63" w:rsidRPr="00433A63" w:rsidRDefault="00433A63" w:rsidP="00433A63">
      <w:pPr>
        <w:jc w:val="both"/>
        <w:rPr>
          <w:rFonts w:eastAsia="Calibri" w:cs="Arial"/>
          <w:sz w:val="18"/>
          <w:szCs w:val="18"/>
          <w:lang w:val="hr-HR"/>
        </w:rPr>
      </w:pPr>
    </w:p>
    <w:p w14:paraId="7106CB4F" w14:textId="1FA0173E" w:rsidR="00433A63" w:rsidRPr="00433A63" w:rsidRDefault="00433A63" w:rsidP="00433A63">
      <w:pPr>
        <w:jc w:val="center"/>
        <w:rPr>
          <w:rFonts w:eastAsia="Calibri" w:cs="Arial"/>
          <w:lang w:val="hr-HR"/>
        </w:rPr>
      </w:pPr>
      <w:r w:rsidRPr="00433A63">
        <w:rPr>
          <w:rFonts w:eastAsia="Calibri" w:cs="Arial"/>
          <w:lang w:val="hr-HR"/>
        </w:rPr>
        <w:t>Izdane zadužnice/mjenice/hipoteke i drugi instrumenti plaćanja u 202</w:t>
      </w:r>
      <w:r w:rsidR="007C43D3">
        <w:rPr>
          <w:rFonts w:eastAsia="Calibri" w:cs="Arial"/>
          <w:lang w:val="hr-HR"/>
        </w:rPr>
        <w:t>4</w:t>
      </w:r>
      <w:r w:rsidRPr="00433A63">
        <w:rPr>
          <w:rFonts w:eastAsia="Calibri" w:cs="Arial"/>
          <w:lang w:val="hr-HR"/>
        </w:rPr>
        <w:t>. g.</w:t>
      </w:r>
    </w:p>
    <w:tbl>
      <w:tblPr>
        <w:tblW w:w="5108" w:type="pct"/>
        <w:tblCellMar>
          <w:left w:w="30" w:type="dxa"/>
          <w:right w:w="30" w:type="dxa"/>
        </w:tblCellMar>
        <w:tblLook w:val="0000" w:firstRow="0" w:lastRow="0" w:firstColumn="0" w:lastColumn="0" w:noHBand="0" w:noVBand="0"/>
      </w:tblPr>
      <w:tblGrid>
        <w:gridCol w:w="664"/>
        <w:gridCol w:w="938"/>
        <w:gridCol w:w="1170"/>
        <w:gridCol w:w="875"/>
        <w:gridCol w:w="1168"/>
        <w:gridCol w:w="1170"/>
        <w:gridCol w:w="2078"/>
        <w:gridCol w:w="1432"/>
      </w:tblGrid>
      <w:tr w:rsidR="00433A63" w:rsidRPr="00433A63" w14:paraId="700B7D48" w14:textId="77777777" w:rsidTr="001E7C54">
        <w:trPr>
          <w:trHeight w:val="328"/>
        </w:trPr>
        <w:tc>
          <w:tcPr>
            <w:tcW w:w="350" w:type="pct"/>
            <w:tcBorders>
              <w:top w:val="single" w:sz="6" w:space="0" w:color="auto"/>
              <w:left w:val="single" w:sz="6" w:space="0" w:color="auto"/>
              <w:bottom w:val="single" w:sz="6" w:space="0" w:color="auto"/>
              <w:right w:val="single" w:sz="6" w:space="0" w:color="auto"/>
            </w:tcBorders>
          </w:tcPr>
          <w:p w14:paraId="2CB293CE"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Redni broj</w:t>
            </w:r>
          </w:p>
        </w:tc>
        <w:tc>
          <w:tcPr>
            <w:tcW w:w="494" w:type="pct"/>
            <w:tcBorders>
              <w:top w:val="single" w:sz="6" w:space="0" w:color="auto"/>
              <w:left w:val="single" w:sz="6" w:space="0" w:color="auto"/>
              <w:bottom w:val="single" w:sz="6" w:space="0" w:color="auto"/>
              <w:right w:val="single" w:sz="6" w:space="0" w:color="auto"/>
            </w:tcBorders>
          </w:tcPr>
          <w:p w14:paraId="59DD1449"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Datum izdavanja jamstva</w:t>
            </w:r>
          </w:p>
        </w:tc>
        <w:tc>
          <w:tcPr>
            <w:tcW w:w="616" w:type="pct"/>
            <w:tcBorders>
              <w:top w:val="single" w:sz="6" w:space="0" w:color="auto"/>
              <w:left w:val="single" w:sz="6" w:space="0" w:color="auto"/>
              <w:bottom w:val="single" w:sz="6" w:space="0" w:color="auto"/>
              <w:right w:val="single" w:sz="6" w:space="0" w:color="auto"/>
            </w:tcBorders>
          </w:tcPr>
          <w:p w14:paraId="1160152E"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Instrument osiguranja</w:t>
            </w:r>
          </w:p>
        </w:tc>
        <w:tc>
          <w:tcPr>
            <w:tcW w:w="461" w:type="pct"/>
            <w:tcBorders>
              <w:top w:val="single" w:sz="6" w:space="0" w:color="auto"/>
              <w:left w:val="single" w:sz="6" w:space="0" w:color="auto"/>
              <w:bottom w:val="single" w:sz="6" w:space="0" w:color="auto"/>
              <w:right w:val="single" w:sz="6" w:space="0" w:color="auto"/>
            </w:tcBorders>
          </w:tcPr>
          <w:p w14:paraId="2E194554"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Iznos jamstva</w:t>
            </w:r>
          </w:p>
        </w:tc>
        <w:tc>
          <w:tcPr>
            <w:tcW w:w="615" w:type="pct"/>
            <w:tcBorders>
              <w:top w:val="single" w:sz="6" w:space="0" w:color="auto"/>
              <w:left w:val="single" w:sz="6" w:space="0" w:color="auto"/>
              <w:bottom w:val="single" w:sz="6" w:space="0" w:color="auto"/>
              <w:right w:val="single" w:sz="6" w:space="0" w:color="auto"/>
            </w:tcBorders>
          </w:tcPr>
          <w:p w14:paraId="1A856329"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Primatelj jamstva</w:t>
            </w:r>
          </w:p>
        </w:tc>
        <w:tc>
          <w:tcPr>
            <w:tcW w:w="616" w:type="pct"/>
            <w:tcBorders>
              <w:top w:val="single" w:sz="6" w:space="0" w:color="auto"/>
              <w:left w:val="single" w:sz="6" w:space="0" w:color="auto"/>
              <w:bottom w:val="single" w:sz="6" w:space="0" w:color="auto"/>
              <w:right w:val="single" w:sz="6" w:space="0" w:color="auto"/>
            </w:tcBorders>
          </w:tcPr>
          <w:p w14:paraId="0A39E5DA"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Namjena</w:t>
            </w:r>
          </w:p>
        </w:tc>
        <w:tc>
          <w:tcPr>
            <w:tcW w:w="1094" w:type="pct"/>
            <w:tcBorders>
              <w:top w:val="single" w:sz="6" w:space="0" w:color="auto"/>
              <w:left w:val="single" w:sz="6" w:space="0" w:color="auto"/>
              <w:bottom w:val="single" w:sz="6" w:space="0" w:color="auto"/>
              <w:right w:val="single" w:sz="6" w:space="0" w:color="auto"/>
            </w:tcBorders>
          </w:tcPr>
          <w:p w14:paraId="6A339A62"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Dokument (ugovor ili sl. temeljem čega je potrebno jamstvo)</w:t>
            </w:r>
          </w:p>
        </w:tc>
        <w:tc>
          <w:tcPr>
            <w:tcW w:w="754" w:type="pct"/>
            <w:tcBorders>
              <w:top w:val="single" w:sz="6" w:space="0" w:color="auto"/>
              <w:left w:val="single" w:sz="6" w:space="0" w:color="auto"/>
              <w:bottom w:val="single" w:sz="6" w:space="0" w:color="auto"/>
              <w:right w:val="single" w:sz="6" w:space="0" w:color="auto"/>
            </w:tcBorders>
          </w:tcPr>
          <w:p w14:paraId="58B698A9"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Rok važenja</w:t>
            </w:r>
          </w:p>
        </w:tc>
      </w:tr>
      <w:tr w:rsidR="00433A63" w:rsidRPr="00433A63" w14:paraId="0C097482" w14:textId="77777777" w:rsidTr="001E7C54">
        <w:trPr>
          <w:trHeight w:val="626"/>
        </w:trPr>
        <w:tc>
          <w:tcPr>
            <w:tcW w:w="350" w:type="pct"/>
            <w:tcBorders>
              <w:top w:val="single" w:sz="6" w:space="0" w:color="auto"/>
              <w:left w:val="single" w:sz="6" w:space="0" w:color="auto"/>
              <w:bottom w:val="single" w:sz="6" w:space="0" w:color="auto"/>
              <w:right w:val="single" w:sz="6" w:space="0" w:color="auto"/>
            </w:tcBorders>
          </w:tcPr>
          <w:p w14:paraId="03D236F6" w14:textId="77777777" w:rsidR="00433A63" w:rsidRPr="00433A63" w:rsidRDefault="00433A63" w:rsidP="00433A63">
            <w:pPr>
              <w:jc w:val="center"/>
              <w:rPr>
                <w:rFonts w:eastAsia="Calibri" w:cs="Arial"/>
                <w:b/>
                <w:sz w:val="18"/>
                <w:szCs w:val="18"/>
                <w:lang w:val="hr-HR"/>
              </w:rPr>
            </w:pPr>
            <w:r w:rsidRPr="00433A63">
              <w:rPr>
                <w:rFonts w:eastAsia="Calibri" w:cs="Arial"/>
                <w:b/>
                <w:sz w:val="18"/>
                <w:szCs w:val="18"/>
                <w:lang w:val="hr-HR"/>
              </w:rPr>
              <w:t>-</w:t>
            </w:r>
          </w:p>
        </w:tc>
        <w:tc>
          <w:tcPr>
            <w:tcW w:w="494" w:type="pct"/>
            <w:tcBorders>
              <w:top w:val="single" w:sz="6" w:space="0" w:color="auto"/>
              <w:left w:val="single" w:sz="6" w:space="0" w:color="auto"/>
              <w:bottom w:val="single" w:sz="6" w:space="0" w:color="auto"/>
              <w:right w:val="single" w:sz="6" w:space="0" w:color="auto"/>
            </w:tcBorders>
          </w:tcPr>
          <w:p w14:paraId="32931BF6" w14:textId="77777777" w:rsidR="00433A63" w:rsidRPr="00433A63" w:rsidRDefault="00433A63" w:rsidP="00433A63">
            <w:pPr>
              <w:jc w:val="center"/>
              <w:rPr>
                <w:b/>
                <w:sz w:val="18"/>
                <w:szCs w:val="18"/>
                <w:lang w:val="hr-HR"/>
              </w:rPr>
            </w:pPr>
            <w:r w:rsidRPr="00433A63">
              <w:rPr>
                <w:rFonts w:eastAsia="Calibri" w:cs="Arial"/>
                <w:b/>
                <w:sz w:val="18"/>
                <w:szCs w:val="18"/>
                <w:lang w:val="hr-HR"/>
              </w:rPr>
              <w:t>-</w:t>
            </w:r>
          </w:p>
        </w:tc>
        <w:tc>
          <w:tcPr>
            <w:tcW w:w="616" w:type="pct"/>
            <w:tcBorders>
              <w:top w:val="single" w:sz="6" w:space="0" w:color="auto"/>
              <w:left w:val="single" w:sz="6" w:space="0" w:color="auto"/>
              <w:bottom w:val="single" w:sz="6" w:space="0" w:color="auto"/>
              <w:right w:val="single" w:sz="6" w:space="0" w:color="auto"/>
            </w:tcBorders>
          </w:tcPr>
          <w:p w14:paraId="50A486BB" w14:textId="77777777" w:rsidR="00433A63" w:rsidRPr="00433A63" w:rsidRDefault="00433A63" w:rsidP="00433A63">
            <w:pPr>
              <w:jc w:val="center"/>
              <w:rPr>
                <w:b/>
                <w:sz w:val="18"/>
                <w:szCs w:val="18"/>
                <w:lang w:val="hr-HR"/>
              </w:rPr>
            </w:pPr>
            <w:r w:rsidRPr="00433A63">
              <w:rPr>
                <w:rFonts w:eastAsia="Calibri" w:cs="Arial"/>
                <w:b/>
                <w:sz w:val="18"/>
                <w:szCs w:val="18"/>
                <w:lang w:val="hr-HR"/>
              </w:rPr>
              <w:t>-</w:t>
            </w:r>
          </w:p>
        </w:tc>
        <w:tc>
          <w:tcPr>
            <w:tcW w:w="461" w:type="pct"/>
            <w:tcBorders>
              <w:top w:val="single" w:sz="6" w:space="0" w:color="auto"/>
              <w:left w:val="nil"/>
              <w:bottom w:val="single" w:sz="6" w:space="0" w:color="auto"/>
              <w:right w:val="nil"/>
            </w:tcBorders>
          </w:tcPr>
          <w:p w14:paraId="52D19005" w14:textId="77777777" w:rsidR="00433A63" w:rsidRPr="00433A63" w:rsidRDefault="00433A63" w:rsidP="00433A63">
            <w:pPr>
              <w:jc w:val="center"/>
              <w:rPr>
                <w:b/>
                <w:sz w:val="18"/>
                <w:szCs w:val="18"/>
                <w:lang w:val="hr-HR"/>
              </w:rPr>
            </w:pPr>
            <w:r w:rsidRPr="00433A63">
              <w:rPr>
                <w:rFonts w:eastAsia="Calibri" w:cs="Arial"/>
                <w:b/>
                <w:sz w:val="18"/>
                <w:szCs w:val="18"/>
                <w:lang w:val="hr-HR"/>
              </w:rPr>
              <w:t>-</w:t>
            </w:r>
          </w:p>
        </w:tc>
        <w:tc>
          <w:tcPr>
            <w:tcW w:w="615" w:type="pct"/>
            <w:tcBorders>
              <w:top w:val="single" w:sz="6" w:space="0" w:color="auto"/>
              <w:left w:val="single" w:sz="6" w:space="0" w:color="auto"/>
              <w:bottom w:val="single" w:sz="6" w:space="0" w:color="auto"/>
              <w:right w:val="single" w:sz="6" w:space="0" w:color="auto"/>
            </w:tcBorders>
          </w:tcPr>
          <w:p w14:paraId="4C8EF2B9" w14:textId="77777777" w:rsidR="00433A63" w:rsidRPr="00433A63" w:rsidRDefault="00433A63" w:rsidP="00433A63">
            <w:pPr>
              <w:jc w:val="center"/>
              <w:rPr>
                <w:b/>
                <w:sz w:val="18"/>
                <w:szCs w:val="18"/>
                <w:lang w:val="hr-HR"/>
              </w:rPr>
            </w:pPr>
            <w:r w:rsidRPr="00433A63">
              <w:rPr>
                <w:rFonts w:eastAsia="Calibri" w:cs="Arial"/>
                <w:b/>
                <w:sz w:val="18"/>
                <w:szCs w:val="18"/>
                <w:lang w:val="hr-HR"/>
              </w:rPr>
              <w:t>-</w:t>
            </w:r>
          </w:p>
        </w:tc>
        <w:tc>
          <w:tcPr>
            <w:tcW w:w="616" w:type="pct"/>
            <w:tcBorders>
              <w:top w:val="single" w:sz="6" w:space="0" w:color="auto"/>
              <w:left w:val="single" w:sz="6" w:space="0" w:color="auto"/>
              <w:bottom w:val="single" w:sz="6" w:space="0" w:color="auto"/>
              <w:right w:val="single" w:sz="6" w:space="0" w:color="auto"/>
            </w:tcBorders>
          </w:tcPr>
          <w:p w14:paraId="2302740F" w14:textId="77777777" w:rsidR="00433A63" w:rsidRPr="00433A63" w:rsidRDefault="00433A63" w:rsidP="00433A63">
            <w:pPr>
              <w:jc w:val="center"/>
              <w:rPr>
                <w:b/>
                <w:sz w:val="18"/>
                <w:szCs w:val="18"/>
                <w:lang w:val="hr-HR"/>
              </w:rPr>
            </w:pPr>
            <w:r w:rsidRPr="00433A63">
              <w:rPr>
                <w:rFonts w:eastAsia="Calibri" w:cs="Arial"/>
                <w:b/>
                <w:sz w:val="18"/>
                <w:szCs w:val="18"/>
                <w:lang w:val="hr-HR"/>
              </w:rPr>
              <w:t>-</w:t>
            </w:r>
          </w:p>
        </w:tc>
        <w:tc>
          <w:tcPr>
            <w:tcW w:w="1094" w:type="pct"/>
            <w:tcBorders>
              <w:top w:val="single" w:sz="6" w:space="0" w:color="auto"/>
              <w:left w:val="single" w:sz="6" w:space="0" w:color="auto"/>
              <w:bottom w:val="single" w:sz="6" w:space="0" w:color="auto"/>
              <w:right w:val="single" w:sz="6" w:space="0" w:color="auto"/>
            </w:tcBorders>
          </w:tcPr>
          <w:p w14:paraId="302B168D" w14:textId="77777777" w:rsidR="00433A63" w:rsidRPr="00433A63" w:rsidRDefault="00433A63" w:rsidP="00433A63">
            <w:pPr>
              <w:jc w:val="center"/>
              <w:rPr>
                <w:b/>
                <w:sz w:val="18"/>
                <w:szCs w:val="18"/>
                <w:lang w:val="hr-HR"/>
              </w:rPr>
            </w:pPr>
            <w:r w:rsidRPr="00433A63">
              <w:rPr>
                <w:rFonts w:eastAsia="Calibri" w:cs="Arial"/>
                <w:b/>
                <w:sz w:val="18"/>
                <w:szCs w:val="18"/>
                <w:lang w:val="hr-HR"/>
              </w:rPr>
              <w:t>-</w:t>
            </w:r>
          </w:p>
        </w:tc>
        <w:tc>
          <w:tcPr>
            <w:tcW w:w="754" w:type="pct"/>
            <w:tcBorders>
              <w:top w:val="single" w:sz="6" w:space="0" w:color="auto"/>
              <w:left w:val="single" w:sz="6" w:space="0" w:color="auto"/>
              <w:bottom w:val="single" w:sz="6" w:space="0" w:color="auto"/>
              <w:right w:val="single" w:sz="6" w:space="0" w:color="auto"/>
            </w:tcBorders>
          </w:tcPr>
          <w:p w14:paraId="000CF46C" w14:textId="77777777" w:rsidR="00433A63" w:rsidRPr="00433A63" w:rsidRDefault="00433A63" w:rsidP="00433A63">
            <w:pPr>
              <w:jc w:val="center"/>
              <w:rPr>
                <w:b/>
                <w:sz w:val="18"/>
                <w:szCs w:val="18"/>
                <w:lang w:val="hr-HR"/>
              </w:rPr>
            </w:pPr>
            <w:r w:rsidRPr="00433A63">
              <w:rPr>
                <w:rFonts w:eastAsia="Calibri" w:cs="Arial"/>
                <w:b/>
                <w:sz w:val="18"/>
                <w:szCs w:val="18"/>
                <w:lang w:val="hr-HR"/>
              </w:rPr>
              <w:t>-</w:t>
            </w:r>
          </w:p>
        </w:tc>
      </w:tr>
    </w:tbl>
    <w:p w14:paraId="61C74537" w14:textId="77777777" w:rsidR="00433A63" w:rsidRPr="00433A63" w:rsidRDefault="00433A63" w:rsidP="00433A63">
      <w:pPr>
        <w:jc w:val="both"/>
        <w:rPr>
          <w:rFonts w:eastAsia="Calibri" w:cs="Arial"/>
          <w:i/>
          <w:lang w:val="hr-HR"/>
        </w:rPr>
      </w:pPr>
    </w:p>
    <w:p w14:paraId="34B739FF" w14:textId="77777777" w:rsidR="00433A63" w:rsidRPr="00433A63" w:rsidRDefault="00433A63" w:rsidP="00433A63">
      <w:pPr>
        <w:jc w:val="center"/>
        <w:rPr>
          <w:rFonts w:eastAsia="Calibri" w:cs="Arial"/>
          <w:iCs/>
          <w:lang w:val="hr-HR"/>
        </w:rPr>
      </w:pPr>
      <w:r w:rsidRPr="00433A63">
        <w:rPr>
          <w:rFonts w:eastAsia="Calibri" w:cs="Arial"/>
          <w:iCs/>
          <w:lang w:val="hr-HR"/>
        </w:rPr>
        <w:t xml:space="preserve">Popis sudskih sporova u tijeku </w:t>
      </w:r>
    </w:p>
    <w:tbl>
      <w:tblPr>
        <w:tblW w:w="5096" w:type="pct"/>
        <w:tblCellMar>
          <w:left w:w="30" w:type="dxa"/>
          <w:right w:w="30" w:type="dxa"/>
        </w:tblCellMar>
        <w:tblLook w:val="0000" w:firstRow="0" w:lastRow="0" w:firstColumn="0" w:lastColumn="0" w:noHBand="0" w:noVBand="0"/>
      </w:tblPr>
      <w:tblGrid>
        <w:gridCol w:w="683"/>
        <w:gridCol w:w="1042"/>
        <w:gridCol w:w="1085"/>
        <w:gridCol w:w="1390"/>
        <w:gridCol w:w="1042"/>
        <w:gridCol w:w="1042"/>
        <w:gridCol w:w="1955"/>
        <w:gridCol w:w="1233"/>
      </w:tblGrid>
      <w:tr w:rsidR="00433A63" w:rsidRPr="00433A63" w14:paraId="5A6F29B0" w14:textId="77777777" w:rsidTr="001E7C54">
        <w:trPr>
          <w:trHeight w:val="68"/>
        </w:trPr>
        <w:tc>
          <w:tcPr>
            <w:tcW w:w="360" w:type="pct"/>
            <w:tcBorders>
              <w:top w:val="single" w:sz="6" w:space="0" w:color="auto"/>
              <w:left w:val="single" w:sz="6" w:space="0" w:color="auto"/>
              <w:bottom w:val="single" w:sz="6" w:space="0" w:color="auto"/>
              <w:right w:val="single" w:sz="6" w:space="0" w:color="auto"/>
            </w:tcBorders>
          </w:tcPr>
          <w:p w14:paraId="7438CC4B"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Redni broj</w:t>
            </w:r>
          </w:p>
        </w:tc>
        <w:tc>
          <w:tcPr>
            <w:tcW w:w="550" w:type="pct"/>
            <w:tcBorders>
              <w:top w:val="single" w:sz="6" w:space="0" w:color="auto"/>
              <w:left w:val="single" w:sz="6" w:space="0" w:color="auto"/>
              <w:bottom w:val="single" w:sz="6" w:space="0" w:color="auto"/>
              <w:right w:val="single" w:sz="6" w:space="0" w:color="auto"/>
            </w:tcBorders>
          </w:tcPr>
          <w:p w14:paraId="42023F39"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Tuženik</w:t>
            </w:r>
          </w:p>
        </w:tc>
        <w:tc>
          <w:tcPr>
            <w:tcW w:w="573" w:type="pct"/>
            <w:tcBorders>
              <w:top w:val="single" w:sz="6" w:space="0" w:color="auto"/>
              <w:left w:val="single" w:sz="6" w:space="0" w:color="auto"/>
              <w:bottom w:val="single" w:sz="6" w:space="0" w:color="auto"/>
              <w:right w:val="single" w:sz="6" w:space="0" w:color="auto"/>
            </w:tcBorders>
          </w:tcPr>
          <w:p w14:paraId="6B404FC9"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Tužitelj</w:t>
            </w:r>
          </w:p>
        </w:tc>
        <w:tc>
          <w:tcPr>
            <w:tcW w:w="734" w:type="pct"/>
            <w:tcBorders>
              <w:top w:val="single" w:sz="6" w:space="0" w:color="auto"/>
              <w:left w:val="single" w:sz="6" w:space="0" w:color="auto"/>
              <w:bottom w:val="single" w:sz="6" w:space="0" w:color="auto"/>
              <w:right w:val="single" w:sz="6" w:space="0" w:color="auto"/>
            </w:tcBorders>
          </w:tcPr>
          <w:p w14:paraId="1D41C94F"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Sažeti opis prirode spora</w:t>
            </w:r>
          </w:p>
        </w:tc>
        <w:tc>
          <w:tcPr>
            <w:tcW w:w="550" w:type="pct"/>
            <w:tcBorders>
              <w:top w:val="single" w:sz="6" w:space="0" w:color="auto"/>
              <w:left w:val="single" w:sz="6" w:space="0" w:color="auto"/>
              <w:bottom w:val="single" w:sz="6" w:space="0" w:color="auto"/>
              <w:right w:val="single" w:sz="6" w:space="0" w:color="auto"/>
            </w:tcBorders>
          </w:tcPr>
          <w:p w14:paraId="7FD495C4"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Iznos glavnice</w:t>
            </w:r>
          </w:p>
        </w:tc>
        <w:tc>
          <w:tcPr>
            <w:tcW w:w="550" w:type="pct"/>
            <w:tcBorders>
              <w:top w:val="single" w:sz="6" w:space="0" w:color="auto"/>
              <w:left w:val="single" w:sz="6" w:space="0" w:color="auto"/>
              <w:bottom w:val="single" w:sz="6" w:space="0" w:color="auto"/>
              <w:right w:val="single" w:sz="6" w:space="0" w:color="auto"/>
            </w:tcBorders>
          </w:tcPr>
          <w:p w14:paraId="198277A4"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Procjena financijskog učinka</w:t>
            </w:r>
          </w:p>
        </w:tc>
        <w:tc>
          <w:tcPr>
            <w:tcW w:w="1032" w:type="pct"/>
            <w:tcBorders>
              <w:top w:val="single" w:sz="6" w:space="0" w:color="auto"/>
              <w:left w:val="single" w:sz="6" w:space="0" w:color="auto"/>
              <w:bottom w:val="single" w:sz="6" w:space="0" w:color="auto"/>
              <w:right w:val="single" w:sz="6" w:space="0" w:color="auto"/>
            </w:tcBorders>
          </w:tcPr>
          <w:p w14:paraId="3D3496BC"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Procijenjeno vrijeme odljeva ili priljeva sredstava</w:t>
            </w:r>
          </w:p>
        </w:tc>
        <w:tc>
          <w:tcPr>
            <w:tcW w:w="651" w:type="pct"/>
            <w:tcBorders>
              <w:top w:val="single" w:sz="6" w:space="0" w:color="auto"/>
              <w:left w:val="single" w:sz="6" w:space="0" w:color="auto"/>
              <w:bottom w:val="single" w:sz="6" w:space="0" w:color="auto"/>
              <w:right w:val="single" w:sz="6" w:space="0" w:color="auto"/>
            </w:tcBorders>
          </w:tcPr>
          <w:p w14:paraId="25878111" w14:textId="77777777" w:rsidR="00433A63" w:rsidRPr="00433A63" w:rsidRDefault="00433A63" w:rsidP="00433A63">
            <w:pPr>
              <w:jc w:val="center"/>
              <w:rPr>
                <w:rFonts w:eastAsia="Calibri" w:cs="Arial"/>
                <w:b/>
                <w:bCs/>
                <w:sz w:val="18"/>
                <w:szCs w:val="18"/>
                <w:lang w:val="hr-HR"/>
              </w:rPr>
            </w:pPr>
            <w:r w:rsidRPr="00433A63">
              <w:rPr>
                <w:rFonts w:eastAsia="Calibri" w:cs="Arial"/>
                <w:b/>
                <w:bCs/>
                <w:sz w:val="18"/>
                <w:szCs w:val="18"/>
                <w:lang w:val="hr-HR"/>
              </w:rPr>
              <w:t>Rok važenja</w:t>
            </w:r>
          </w:p>
        </w:tc>
      </w:tr>
      <w:tr w:rsidR="00433A63" w:rsidRPr="00433A63" w14:paraId="59AF7800" w14:textId="77777777" w:rsidTr="001E7C54">
        <w:trPr>
          <w:trHeight w:val="321"/>
        </w:trPr>
        <w:tc>
          <w:tcPr>
            <w:tcW w:w="360" w:type="pct"/>
            <w:tcBorders>
              <w:top w:val="single" w:sz="6" w:space="0" w:color="auto"/>
              <w:left w:val="single" w:sz="6" w:space="0" w:color="auto"/>
              <w:bottom w:val="single" w:sz="6" w:space="0" w:color="auto"/>
              <w:right w:val="single" w:sz="6" w:space="0" w:color="auto"/>
            </w:tcBorders>
          </w:tcPr>
          <w:p w14:paraId="759F2DD6" w14:textId="77777777" w:rsidR="00433A63" w:rsidRPr="00433A63" w:rsidRDefault="00433A63" w:rsidP="00433A63">
            <w:pPr>
              <w:jc w:val="center"/>
              <w:rPr>
                <w:rFonts w:eastAsia="Calibri" w:cs="Arial"/>
                <w:b/>
                <w:sz w:val="18"/>
                <w:szCs w:val="18"/>
                <w:lang w:val="hr-HR"/>
              </w:rPr>
            </w:pPr>
            <w:r w:rsidRPr="00433A63">
              <w:rPr>
                <w:rFonts w:eastAsia="Calibri" w:cs="Arial"/>
                <w:b/>
                <w:sz w:val="18"/>
                <w:szCs w:val="18"/>
                <w:lang w:val="hr-HR"/>
              </w:rPr>
              <w:t>-</w:t>
            </w:r>
          </w:p>
        </w:tc>
        <w:tc>
          <w:tcPr>
            <w:tcW w:w="550" w:type="pct"/>
            <w:tcBorders>
              <w:top w:val="single" w:sz="6" w:space="0" w:color="auto"/>
              <w:left w:val="single" w:sz="6" w:space="0" w:color="auto"/>
              <w:bottom w:val="single" w:sz="6" w:space="0" w:color="auto"/>
              <w:right w:val="single" w:sz="6" w:space="0" w:color="auto"/>
            </w:tcBorders>
          </w:tcPr>
          <w:p w14:paraId="76AE4FF8" w14:textId="77777777" w:rsidR="00433A63" w:rsidRPr="00433A63" w:rsidRDefault="00433A63" w:rsidP="00433A63">
            <w:pPr>
              <w:jc w:val="center"/>
              <w:rPr>
                <w:sz w:val="18"/>
                <w:szCs w:val="18"/>
                <w:lang w:val="hr-HR"/>
              </w:rPr>
            </w:pPr>
            <w:r w:rsidRPr="00433A63">
              <w:rPr>
                <w:rFonts w:eastAsia="Calibri" w:cs="Arial"/>
                <w:b/>
                <w:sz w:val="18"/>
                <w:szCs w:val="18"/>
                <w:lang w:val="hr-HR"/>
              </w:rPr>
              <w:t>-</w:t>
            </w:r>
          </w:p>
        </w:tc>
        <w:tc>
          <w:tcPr>
            <w:tcW w:w="573" w:type="pct"/>
            <w:tcBorders>
              <w:top w:val="single" w:sz="6" w:space="0" w:color="auto"/>
              <w:left w:val="single" w:sz="6" w:space="0" w:color="auto"/>
              <w:bottom w:val="single" w:sz="4" w:space="0" w:color="auto"/>
              <w:right w:val="single" w:sz="6" w:space="0" w:color="auto"/>
            </w:tcBorders>
          </w:tcPr>
          <w:p w14:paraId="183EC639" w14:textId="77777777" w:rsidR="00433A63" w:rsidRPr="00433A63" w:rsidRDefault="00433A63" w:rsidP="00433A63">
            <w:pPr>
              <w:jc w:val="center"/>
              <w:rPr>
                <w:sz w:val="18"/>
                <w:szCs w:val="18"/>
                <w:lang w:val="hr-HR"/>
              </w:rPr>
            </w:pPr>
            <w:r w:rsidRPr="00433A63">
              <w:rPr>
                <w:rFonts w:eastAsia="Calibri" w:cs="Arial"/>
                <w:b/>
                <w:sz w:val="18"/>
                <w:szCs w:val="18"/>
                <w:lang w:val="hr-HR"/>
              </w:rPr>
              <w:t>-</w:t>
            </w:r>
          </w:p>
        </w:tc>
        <w:tc>
          <w:tcPr>
            <w:tcW w:w="734" w:type="pct"/>
            <w:tcBorders>
              <w:top w:val="single" w:sz="6" w:space="0" w:color="auto"/>
              <w:left w:val="nil"/>
              <w:bottom w:val="single" w:sz="4" w:space="0" w:color="auto"/>
              <w:right w:val="nil"/>
            </w:tcBorders>
          </w:tcPr>
          <w:p w14:paraId="3B472630" w14:textId="77777777" w:rsidR="00433A63" w:rsidRPr="00433A63" w:rsidRDefault="00433A63" w:rsidP="00433A63">
            <w:pPr>
              <w:jc w:val="center"/>
              <w:rPr>
                <w:sz w:val="18"/>
                <w:szCs w:val="18"/>
                <w:lang w:val="hr-HR"/>
              </w:rPr>
            </w:pPr>
            <w:r w:rsidRPr="00433A63">
              <w:rPr>
                <w:rFonts w:eastAsia="Calibri" w:cs="Arial"/>
                <w:b/>
                <w:sz w:val="18"/>
                <w:szCs w:val="18"/>
                <w:lang w:val="hr-HR"/>
              </w:rPr>
              <w:t>-</w:t>
            </w:r>
          </w:p>
        </w:tc>
        <w:tc>
          <w:tcPr>
            <w:tcW w:w="550" w:type="pct"/>
            <w:tcBorders>
              <w:top w:val="single" w:sz="6" w:space="0" w:color="auto"/>
              <w:left w:val="single" w:sz="6" w:space="0" w:color="auto"/>
              <w:bottom w:val="single" w:sz="4" w:space="0" w:color="auto"/>
              <w:right w:val="single" w:sz="6" w:space="0" w:color="auto"/>
            </w:tcBorders>
          </w:tcPr>
          <w:p w14:paraId="3390E318" w14:textId="77777777" w:rsidR="00433A63" w:rsidRPr="00433A63" w:rsidRDefault="00433A63" w:rsidP="00433A63">
            <w:pPr>
              <w:jc w:val="center"/>
              <w:rPr>
                <w:sz w:val="18"/>
                <w:szCs w:val="18"/>
                <w:lang w:val="hr-HR"/>
              </w:rPr>
            </w:pPr>
            <w:r w:rsidRPr="00433A63">
              <w:rPr>
                <w:rFonts w:eastAsia="Calibri" w:cs="Arial"/>
                <w:b/>
                <w:sz w:val="18"/>
                <w:szCs w:val="18"/>
                <w:lang w:val="hr-HR"/>
              </w:rPr>
              <w:t>-</w:t>
            </w:r>
          </w:p>
        </w:tc>
        <w:tc>
          <w:tcPr>
            <w:tcW w:w="550" w:type="pct"/>
            <w:tcBorders>
              <w:top w:val="single" w:sz="6" w:space="0" w:color="auto"/>
              <w:left w:val="single" w:sz="6" w:space="0" w:color="auto"/>
              <w:bottom w:val="single" w:sz="6" w:space="0" w:color="auto"/>
              <w:right w:val="single" w:sz="6" w:space="0" w:color="auto"/>
            </w:tcBorders>
          </w:tcPr>
          <w:p w14:paraId="5864D986" w14:textId="77777777" w:rsidR="00433A63" w:rsidRPr="00433A63" w:rsidRDefault="00433A63" w:rsidP="00433A63">
            <w:pPr>
              <w:jc w:val="center"/>
              <w:rPr>
                <w:sz w:val="18"/>
                <w:szCs w:val="18"/>
                <w:lang w:val="hr-HR"/>
              </w:rPr>
            </w:pPr>
            <w:r w:rsidRPr="00433A63">
              <w:rPr>
                <w:rFonts w:eastAsia="Calibri" w:cs="Arial"/>
                <w:b/>
                <w:sz w:val="18"/>
                <w:szCs w:val="18"/>
                <w:lang w:val="hr-HR"/>
              </w:rPr>
              <w:t>-</w:t>
            </w:r>
          </w:p>
        </w:tc>
        <w:tc>
          <w:tcPr>
            <w:tcW w:w="1032" w:type="pct"/>
            <w:tcBorders>
              <w:top w:val="single" w:sz="6" w:space="0" w:color="auto"/>
              <w:left w:val="single" w:sz="6" w:space="0" w:color="auto"/>
              <w:bottom w:val="single" w:sz="6" w:space="0" w:color="auto"/>
              <w:right w:val="single" w:sz="6" w:space="0" w:color="auto"/>
            </w:tcBorders>
          </w:tcPr>
          <w:p w14:paraId="2FF9C04C" w14:textId="77777777" w:rsidR="00433A63" w:rsidRPr="00433A63" w:rsidRDefault="00433A63" w:rsidP="00433A63">
            <w:pPr>
              <w:jc w:val="center"/>
              <w:rPr>
                <w:sz w:val="18"/>
                <w:szCs w:val="18"/>
                <w:lang w:val="hr-HR"/>
              </w:rPr>
            </w:pPr>
            <w:r w:rsidRPr="00433A63">
              <w:rPr>
                <w:rFonts w:eastAsia="Calibri" w:cs="Arial"/>
                <w:b/>
                <w:sz w:val="18"/>
                <w:szCs w:val="18"/>
                <w:lang w:val="hr-HR"/>
              </w:rPr>
              <w:t>-</w:t>
            </w:r>
          </w:p>
        </w:tc>
        <w:tc>
          <w:tcPr>
            <w:tcW w:w="651" w:type="pct"/>
            <w:tcBorders>
              <w:top w:val="single" w:sz="6" w:space="0" w:color="auto"/>
              <w:left w:val="single" w:sz="6" w:space="0" w:color="auto"/>
              <w:bottom w:val="single" w:sz="6" w:space="0" w:color="auto"/>
              <w:right w:val="single" w:sz="6" w:space="0" w:color="auto"/>
            </w:tcBorders>
          </w:tcPr>
          <w:p w14:paraId="1B52FC8D" w14:textId="77777777" w:rsidR="00433A63" w:rsidRPr="00433A63" w:rsidRDefault="00433A63" w:rsidP="00433A63">
            <w:pPr>
              <w:jc w:val="center"/>
              <w:rPr>
                <w:sz w:val="18"/>
                <w:szCs w:val="18"/>
                <w:lang w:val="hr-HR"/>
              </w:rPr>
            </w:pPr>
            <w:r w:rsidRPr="00433A63">
              <w:rPr>
                <w:rFonts w:eastAsia="Calibri" w:cs="Arial"/>
                <w:b/>
                <w:sz w:val="18"/>
                <w:szCs w:val="18"/>
                <w:lang w:val="hr-HR"/>
              </w:rPr>
              <w:t>-</w:t>
            </w:r>
          </w:p>
        </w:tc>
      </w:tr>
    </w:tbl>
    <w:p w14:paraId="3B9B7C7B" w14:textId="77777777" w:rsidR="00433A63" w:rsidRPr="00433A63" w:rsidRDefault="00433A63" w:rsidP="00433A63">
      <w:pPr>
        <w:jc w:val="both"/>
        <w:rPr>
          <w:rFonts w:eastAsia="Calibri" w:cs="Arial"/>
          <w:lang w:val="hr-HR"/>
        </w:rPr>
      </w:pPr>
    </w:p>
    <w:p w14:paraId="57034469" w14:textId="63AAB8F7" w:rsidR="00433A63" w:rsidRDefault="00433A63" w:rsidP="00433A63">
      <w:pPr>
        <w:jc w:val="both"/>
        <w:rPr>
          <w:rFonts w:eastAsia="Calibri" w:cs="Arial"/>
          <w:lang w:val="hr-HR"/>
        </w:rPr>
      </w:pPr>
      <w:r w:rsidRPr="00433A63">
        <w:rPr>
          <w:rFonts w:eastAsia="Calibri" w:cs="Arial"/>
          <w:lang w:val="hr-HR"/>
        </w:rPr>
        <w:t>Napomena: Muzej grada Koprivnice tijekom 202</w:t>
      </w:r>
      <w:r w:rsidR="007C43D3">
        <w:rPr>
          <w:rFonts w:eastAsia="Calibri" w:cs="Arial"/>
          <w:lang w:val="hr-HR"/>
        </w:rPr>
        <w:t>4</w:t>
      </w:r>
      <w:r w:rsidRPr="00433A63">
        <w:rPr>
          <w:rFonts w:eastAsia="Calibri" w:cs="Arial"/>
          <w:lang w:val="hr-HR"/>
        </w:rPr>
        <w:t xml:space="preserve">. godine </w:t>
      </w:r>
      <w:r w:rsidR="007C43D3">
        <w:rPr>
          <w:rFonts w:eastAsia="Calibri" w:cs="Arial"/>
          <w:lang w:val="hr-HR"/>
        </w:rPr>
        <w:t>ima primljenu jednu zadužnicu</w:t>
      </w:r>
      <w:r w:rsidRPr="00433A63">
        <w:rPr>
          <w:rFonts w:eastAsia="Calibri" w:cs="Arial"/>
          <w:lang w:val="hr-HR"/>
        </w:rPr>
        <w:t xml:space="preserve"> </w:t>
      </w:r>
      <w:r w:rsidR="00C94567">
        <w:rPr>
          <w:rFonts w:eastAsia="Calibri" w:cs="Arial"/>
          <w:lang w:val="hr-HR"/>
        </w:rPr>
        <w:t xml:space="preserve">za uredno ispunjenje Ugovora br. 13/2024 </w:t>
      </w:r>
      <w:r w:rsidR="007C43D3">
        <w:rPr>
          <w:rFonts w:eastAsia="Calibri" w:cs="Arial"/>
          <w:lang w:val="hr-HR"/>
        </w:rPr>
        <w:t xml:space="preserve">od </w:t>
      </w:r>
      <w:r w:rsidR="00C94567">
        <w:rPr>
          <w:rFonts w:eastAsia="Calibri" w:cs="Arial"/>
          <w:lang w:val="hr-HR"/>
        </w:rPr>
        <w:t xml:space="preserve">Veselčić d.o.o., </w:t>
      </w:r>
      <w:r w:rsidR="007C43D3">
        <w:rPr>
          <w:rFonts w:eastAsia="Calibri" w:cs="Arial"/>
          <w:lang w:val="hr-HR"/>
        </w:rPr>
        <w:t xml:space="preserve">izvođača radova na projektu energetske obnove zgrade </w:t>
      </w:r>
      <w:r w:rsidR="00C94567">
        <w:rPr>
          <w:rFonts w:eastAsia="Calibri" w:cs="Arial"/>
          <w:lang w:val="hr-HR"/>
        </w:rPr>
        <w:t xml:space="preserve">Muzeja grada Koprivnice. Nema </w:t>
      </w:r>
      <w:r w:rsidRPr="00433A63">
        <w:rPr>
          <w:rFonts w:eastAsia="Calibri" w:cs="Arial"/>
          <w:lang w:val="hr-HR"/>
        </w:rPr>
        <w:t xml:space="preserve">niti </w:t>
      </w:r>
      <w:r w:rsidR="00C94567">
        <w:rPr>
          <w:rFonts w:eastAsia="Calibri" w:cs="Arial"/>
          <w:lang w:val="hr-HR"/>
        </w:rPr>
        <w:t xml:space="preserve">jednu </w:t>
      </w:r>
      <w:r w:rsidRPr="00433A63">
        <w:rPr>
          <w:rFonts w:eastAsia="Calibri" w:cs="Arial"/>
          <w:lang w:val="hr-HR"/>
        </w:rPr>
        <w:t>danu zadužnicu, mjenicu ili bilo koji drugi instrument plaćanja, a ujedno nema niti jedan postupak sudskog spora u tijeku koji bi mogao postati obveza ili imovina ustanove.</w:t>
      </w:r>
    </w:p>
    <w:p w14:paraId="2786DA96" w14:textId="77777777" w:rsidR="00C94567" w:rsidRPr="00433A63" w:rsidRDefault="00C94567" w:rsidP="00433A63">
      <w:pPr>
        <w:jc w:val="both"/>
        <w:rPr>
          <w:rFonts w:eastAsia="Calibri" w:cs="Arial"/>
          <w:lang w:val="hr-HR"/>
        </w:rPr>
      </w:pPr>
    </w:p>
    <w:p w14:paraId="33646628" w14:textId="77777777" w:rsidR="00433A63" w:rsidRPr="00433A63" w:rsidRDefault="00433A63" w:rsidP="00433A63">
      <w:pPr>
        <w:jc w:val="both"/>
        <w:rPr>
          <w:rFonts w:eastAsia="Calibri" w:cs="Arial"/>
          <w:lang w:val="hr-HR"/>
        </w:rPr>
      </w:pPr>
    </w:p>
    <w:p w14:paraId="7B922A91" w14:textId="77777777" w:rsidR="00BF2538" w:rsidRPr="00BF2538" w:rsidRDefault="00BF2538" w:rsidP="00BF2538">
      <w:pPr>
        <w:jc w:val="both"/>
        <w:rPr>
          <w:b/>
          <w:noProof/>
          <w:lang w:val="hr-HR"/>
        </w:rPr>
      </w:pPr>
      <w:r w:rsidRPr="00BF2538">
        <w:rPr>
          <w:rFonts w:eastAsia="Calibri" w:cs="Arial"/>
          <w:b/>
          <w:i/>
          <w:lang w:val="hr-HR"/>
        </w:rPr>
        <w:lastRenderedPageBreak/>
        <w:t xml:space="preserve">Prikaz obveza i potraživanja ustanove </w:t>
      </w:r>
    </w:p>
    <w:p w14:paraId="3177F250" w14:textId="0B8C72A4" w:rsidR="00BF2538" w:rsidRPr="00BF2538" w:rsidRDefault="00BF2538" w:rsidP="00BF2538">
      <w:pPr>
        <w:jc w:val="both"/>
        <w:rPr>
          <w:rFonts w:eastAsia="Calibri" w:cs="Arial"/>
          <w:lang w:val="hr-HR"/>
        </w:rPr>
      </w:pPr>
      <w:r w:rsidRPr="00BF2538">
        <w:rPr>
          <w:rFonts w:eastAsia="Calibri" w:cs="Arial"/>
          <w:lang w:val="hr-HR"/>
        </w:rPr>
        <w:t>Prema Pravilniku o izvještavanju u proračunskom računovodstvu obvezni su podaci o obvezama ustanove evidentiranim s krajem izvještajnog razdoblja. Ustanova dospjele obveze podmiruje ažurno i u skladu s rokom dospijeća, a na dan 3</w:t>
      </w:r>
      <w:r>
        <w:rPr>
          <w:rFonts w:eastAsia="Calibri" w:cs="Arial"/>
          <w:lang w:val="hr-HR"/>
        </w:rPr>
        <w:t>1</w:t>
      </w:r>
      <w:r w:rsidRPr="00BF2538">
        <w:rPr>
          <w:rFonts w:eastAsia="Calibri" w:cs="Arial"/>
          <w:lang w:val="hr-HR"/>
        </w:rPr>
        <w:t>.</w:t>
      </w:r>
      <w:r>
        <w:rPr>
          <w:rFonts w:eastAsia="Calibri" w:cs="Arial"/>
          <w:lang w:val="hr-HR"/>
        </w:rPr>
        <w:t>12</w:t>
      </w:r>
      <w:r w:rsidR="00C94567">
        <w:rPr>
          <w:rFonts w:eastAsia="Calibri" w:cs="Arial"/>
          <w:lang w:val="hr-HR"/>
        </w:rPr>
        <w:t>.2024</w:t>
      </w:r>
      <w:r w:rsidRPr="00BF2538">
        <w:rPr>
          <w:rFonts w:eastAsia="Calibri" w:cs="Arial"/>
          <w:lang w:val="hr-HR"/>
        </w:rPr>
        <w:t xml:space="preserve">. godine evidentirane su obveze za zaposlene u iznosu </w:t>
      </w:r>
      <w:r w:rsidR="002E2515" w:rsidRPr="002E2515">
        <w:rPr>
          <w:rFonts w:eastAsia="Calibri" w:cs="Arial"/>
          <w:lang w:val="hr-HR"/>
        </w:rPr>
        <w:t>32.751,95</w:t>
      </w:r>
      <w:r w:rsidRPr="002E2515">
        <w:rPr>
          <w:rFonts w:eastAsia="Calibri" w:cs="Arial"/>
          <w:lang w:val="hr-HR"/>
        </w:rPr>
        <w:t xml:space="preserve"> </w:t>
      </w:r>
      <w:r w:rsidRPr="00BF2538">
        <w:rPr>
          <w:rFonts w:eastAsia="Calibri" w:cs="Arial"/>
          <w:lang w:val="hr-HR"/>
        </w:rPr>
        <w:t xml:space="preserve">EUR, a odnose se na obračunatu plaću i naknadu za podmirivanje troškova prehrane radnika za </w:t>
      </w:r>
      <w:r>
        <w:rPr>
          <w:rFonts w:eastAsia="Calibri" w:cs="Arial"/>
          <w:lang w:val="hr-HR"/>
        </w:rPr>
        <w:t>prosinac</w:t>
      </w:r>
      <w:r w:rsidR="00C94567">
        <w:rPr>
          <w:rFonts w:eastAsia="Calibri" w:cs="Arial"/>
          <w:lang w:val="hr-HR"/>
        </w:rPr>
        <w:t xml:space="preserve"> 2024. godine za 15</w:t>
      </w:r>
      <w:r w:rsidRPr="00BF2538">
        <w:rPr>
          <w:rFonts w:eastAsia="Calibri" w:cs="Arial"/>
          <w:lang w:val="hr-HR"/>
        </w:rPr>
        <w:t xml:space="preserve"> radnika koja je isplaćena u </w:t>
      </w:r>
      <w:r w:rsidR="00C94567">
        <w:rPr>
          <w:rFonts w:eastAsia="Calibri" w:cs="Arial"/>
          <w:lang w:val="hr-HR"/>
        </w:rPr>
        <w:t>siječnju 2025</w:t>
      </w:r>
      <w:r w:rsidR="002E2515">
        <w:rPr>
          <w:rFonts w:eastAsia="Calibri" w:cs="Arial"/>
          <w:lang w:val="hr-HR"/>
        </w:rPr>
        <w:t>. godine</w:t>
      </w:r>
      <w:r w:rsidRPr="00BF2538">
        <w:rPr>
          <w:rFonts w:eastAsia="Calibri" w:cs="Arial"/>
          <w:lang w:val="hr-HR"/>
        </w:rPr>
        <w:t xml:space="preserve">. Također su evidentirane obveze za materijalne rashode prema dobavljačima u iznosu </w:t>
      </w:r>
      <w:r w:rsidR="00160AF7">
        <w:rPr>
          <w:rFonts w:eastAsia="Calibri" w:cs="Arial"/>
          <w:lang w:val="hr-HR"/>
        </w:rPr>
        <w:t>8.445,10</w:t>
      </w:r>
      <w:r w:rsidRPr="00BF2538">
        <w:rPr>
          <w:rFonts w:eastAsia="Calibri" w:cs="Arial"/>
          <w:lang w:val="hr-HR"/>
        </w:rPr>
        <w:t xml:space="preserve"> EUR čija obveza plaćanja dospijeva nakon 3</w:t>
      </w:r>
      <w:r>
        <w:rPr>
          <w:rFonts w:eastAsia="Calibri" w:cs="Arial"/>
          <w:lang w:val="hr-HR"/>
        </w:rPr>
        <w:t>1</w:t>
      </w:r>
      <w:r w:rsidRPr="00BF2538">
        <w:rPr>
          <w:rFonts w:eastAsia="Calibri" w:cs="Arial"/>
          <w:lang w:val="hr-HR"/>
        </w:rPr>
        <w:t>.</w:t>
      </w:r>
      <w:r>
        <w:rPr>
          <w:rFonts w:eastAsia="Calibri" w:cs="Arial"/>
          <w:lang w:val="hr-HR"/>
        </w:rPr>
        <w:t>12</w:t>
      </w:r>
      <w:r w:rsidR="00C94567">
        <w:rPr>
          <w:rFonts w:eastAsia="Calibri" w:cs="Arial"/>
          <w:lang w:val="hr-HR"/>
        </w:rPr>
        <w:t>.2024</w:t>
      </w:r>
      <w:r w:rsidRPr="00BF2538">
        <w:rPr>
          <w:rFonts w:eastAsia="Calibri" w:cs="Arial"/>
          <w:lang w:val="hr-HR"/>
        </w:rPr>
        <w:t>. godine.</w:t>
      </w:r>
      <w:r w:rsidR="00160AF7">
        <w:rPr>
          <w:rFonts w:eastAsia="Calibri" w:cs="Arial"/>
          <w:lang w:val="hr-HR"/>
        </w:rPr>
        <w:t xml:space="preserve"> Obveze za nabavu nefinancijske imovine iznose 150.266,32 EUR a cjelokupan iznos se odnosi na nedospjele obveze po izdanoj prvoj situaciji od izvođača radova i nadzora za izvođenje radova na projektu energetske obnove zgrade Muzeja grada Koprivnice</w:t>
      </w:r>
      <w:r w:rsidRPr="00BF2538">
        <w:rPr>
          <w:rFonts w:eastAsia="Calibri" w:cs="Arial"/>
          <w:lang w:val="hr-HR"/>
        </w:rPr>
        <w:t xml:space="preserve"> Ukupne obveze na dan 3</w:t>
      </w:r>
      <w:r>
        <w:rPr>
          <w:rFonts w:eastAsia="Calibri" w:cs="Arial"/>
          <w:lang w:val="hr-HR"/>
        </w:rPr>
        <w:t>1</w:t>
      </w:r>
      <w:r w:rsidRPr="00BF2538">
        <w:rPr>
          <w:rFonts w:eastAsia="Calibri" w:cs="Arial"/>
          <w:lang w:val="hr-HR"/>
        </w:rPr>
        <w:t>.</w:t>
      </w:r>
      <w:r>
        <w:rPr>
          <w:rFonts w:eastAsia="Calibri" w:cs="Arial"/>
          <w:lang w:val="hr-HR"/>
        </w:rPr>
        <w:t>12</w:t>
      </w:r>
      <w:r w:rsidR="00160AF7">
        <w:rPr>
          <w:rFonts w:eastAsia="Calibri" w:cs="Arial"/>
          <w:lang w:val="hr-HR"/>
        </w:rPr>
        <w:t>.2024</w:t>
      </w:r>
      <w:r w:rsidRPr="00BF2538">
        <w:rPr>
          <w:rFonts w:eastAsia="Calibri" w:cs="Arial"/>
          <w:lang w:val="hr-HR"/>
        </w:rPr>
        <w:t xml:space="preserve">. godine iskazane su u obrascu Obveze u iznosu </w:t>
      </w:r>
      <w:r w:rsidR="00160AF7">
        <w:rPr>
          <w:rFonts w:eastAsia="Calibri" w:cs="Arial"/>
          <w:lang w:val="hr-HR"/>
        </w:rPr>
        <w:t>191.463,37</w:t>
      </w:r>
      <w:r w:rsidRPr="00BF2538">
        <w:rPr>
          <w:rFonts w:eastAsia="Calibri" w:cs="Arial"/>
          <w:lang w:val="hr-HR"/>
        </w:rPr>
        <w:t xml:space="preserve"> EUR te su nedospjele što znači da će iste biti podmirene u roku u</w:t>
      </w:r>
      <w:r>
        <w:rPr>
          <w:rFonts w:eastAsia="Calibri" w:cs="Arial"/>
          <w:lang w:val="hr-HR"/>
        </w:rPr>
        <w:t xml:space="preserve"> 2024</w:t>
      </w:r>
      <w:r w:rsidRPr="00BF2538">
        <w:rPr>
          <w:rFonts w:eastAsia="Calibri" w:cs="Arial"/>
          <w:lang w:val="hr-HR"/>
        </w:rPr>
        <w:t>. godin</w:t>
      </w:r>
      <w:r>
        <w:rPr>
          <w:rFonts w:eastAsia="Calibri" w:cs="Arial"/>
          <w:lang w:val="hr-HR"/>
        </w:rPr>
        <w:t>i</w:t>
      </w:r>
      <w:r w:rsidRPr="00BF2538">
        <w:rPr>
          <w:rFonts w:eastAsia="Calibri" w:cs="Arial"/>
          <w:lang w:val="hr-HR"/>
        </w:rPr>
        <w:t xml:space="preserve"> u skladu s dospijećem i valutom plaćanja. Ustanova je sve dospjele obveze prema radnicima i dobavljačima podmirila na vrijeme u skladu s rokom dospijeća. </w:t>
      </w:r>
    </w:p>
    <w:p w14:paraId="08B65BCF" w14:textId="1A40A41F" w:rsidR="003C289F" w:rsidRPr="008B0943" w:rsidRDefault="003C289F" w:rsidP="00433A63">
      <w:pPr>
        <w:widowControl/>
        <w:jc w:val="both"/>
        <w:rPr>
          <w:iCs/>
          <w:noProof/>
          <w:highlight w:val="yellow"/>
          <w:lang w:val="hr-HR"/>
        </w:rPr>
      </w:pPr>
    </w:p>
    <w:p w14:paraId="08B56C2E" w14:textId="76930A72" w:rsidR="00433A63" w:rsidRDefault="00433A63" w:rsidP="00433A63">
      <w:pPr>
        <w:widowControl/>
        <w:jc w:val="both"/>
        <w:rPr>
          <w:iCs/>
          <w:noProof/>
          <w:lang w:val="hr-HR"/>
        </w:rPr>
      </w:pPr>
      <w:r w:rsidRPr="00480660">
        <w:rPr>
          <w:iCs/>
          <w:noProof/>
          <w:lang w:val="hr-HR"/>
        </w:rPr>
        <w:t>Tabelarni prikaz: Obveze Muzeja grada Koprivnice na dan 31.12.202</w:t>
      </w:r>
      <w:r w:rsidR="00160AF7">
        <w:rPr>
          <w:iCs/>
          <w:noProof/>
          <w:lang w:val="hr-HR"/>
        </w:rPr>
        <w:t>4</w:t>
      </w:r>
      <w:r w:rsidRPr="00480660">
        <w:rPr>
          <w:iCs/>
          <w:noProof/>
          <w:lang w:val="hr-HR"/>
        </w:rPr>
        <w:t>. g. – nedospjele obveze</w:t>
      </w:r>
    </w:p>
    <w:p w14:paraId="63CF683D" w14:textId="77777777" w:rsidR="00480660" w:rsidRDefault="00480660" w:rsidP="00433A63">
      <w:pPr>
        <w:widowControl/>
        <w:jc w:val="both"/>
        <w:rPr>
          <w:iCs/>
          <w:noProof/>
          <w:lang w:val="hr-HR"/>
        </w:rPr>
      </w:pPr>
    </w:p>
    <w:tbl>
      <w:tblPr>
        <w:tblW w:w="7760" w:type="dxa"/>
        <w:jc w:val="center"/>
        <w:tblLook w:val="04A0" w:firstRow="1" w:lastRow="0" w:firstColumn="1" w:lastColumn="0" w:noHBand="0" w:noVBand="1"/>
      </w:tblPr>
      <w:tblGrid>
        <w:gridCol w:w="4540"/>
        <w:gridCol w:w="3220"/>
      </w:tblGrid>
      <w:tr w:rsidR="00160AF7" w:rsidRPr="00160AF7" w14:paraId="19832FFC" w14:textId="77777777" w:rsidTr="00160AF7">
        <w:trPr>
          <w:trHeight w:val="360"/>
          <w:jc w:val="center"/>
        </w:trPr>
        <w:tc>
          <w:tcPr>
            <w:tcW w:w="4540" w:type="dxa"/>
            <w:tcBorders>
              <w:top w:val="single" w:sz="8" w:space="0" w:color="auto"/>
              <w:left w:val="single" w:sz="8" w:space="0" w:color="auto"/>
              <w:bottom w:val="single" w:sz="8" w:space="0" w:color="auto"/>
              <w:right w:val="single" w:sz="12" w:space="0" w:color="FFFFFF"/>
            </w:tcBorders>
            <w:shd w:val="clear" w:color="000000" w:fill="777777"/>
            <w:vAlign w:val="center"/>
            <w:hideMark/>
          </w:tcPr>
          <w:p w14:paraId="7B25D162" w14:textId="77777777" w:rsidR="00160AF7" w:rsidRPr="00160AF7" w:rsidRDefault="00160AF7" w:rsidP="00160AF7">
            <w:pPr>
              <w:widowControl/>
              <w:jc w:val="center"/>
              <w:rPr>
                <w:rFonts w:eastAsia="Times New Roman" w:cs="Calibri"/>
                <w:color w:val="000000"/>
                <w:lang w:val="hr-HR" w:eastAsia="hr-HR"/>
              </w:rPr>
            </w:pPr>
            <w:r w:rsidRPr="00160AF7">
              <w:rPr>
                <w:rFonts w:eastAsia="Times New Roman" w:cs="Calibri"/>
                <w:color w:val="000000"/>
                <w:lang w:val="hr-HR" w:eastAsia="hr-HR"/>
              </w:rPr>
              <w:t>Opis</w:t>
            </w:r>
          </w:p>
        </w:tc>
        <w:tc>
          <w:tcPr>
            <w:tcW w:w="3220" w:type="dxa"/>
            <w:tcBorders>
              <w:top w:val="single" w:sz="8" w:space="0" w:color="auto"/>
              <w:left w:val="nil"/>
              <w:bottom w:val="single" w:sz="8" w:space="0" w:color="auto"/>
              <w:right w:val="single" w:sz="8" w:space="0" w:color="auto"/>
            </w:tcBorders>
            <w:shd w:val="clear" w:color="000000" w:fill="777777"/>
            <w:vAlign w:val="center"/>
            <w:hideMark/>
          </w:tcPr>
          <w:p w14:paraId="74DE9190" w14:textId="77777777" w:rsidR="00160AF7" w:rsidRPr="00160AF7" w:rsidRDefault="00160AF7" w:rsidP="00160AF7">
            <w:pPr>
              <w:widowControl/>
              <w:jc w:val="center"/>
              <w:rPr>
                <w:rFonts w:eastAsia="Times New Roman" w:cs="Calibri"/>
                <w:color w:val="000000"/>
                <w:lang w:val="hr-HR" w:eastAsia="hr-HR"/>
              </w:rPr>
            </w:pPr>
            <w:r w:rsidRPr="00160AF7">
              <w:rPr>
                <w:rFonts w:eastAsia="Times New Roman" w:cs="Calibri"/>
                <w:color w:val="000000"/>
                <w:lang w:val="hr-HR" w:eastAsia="hr-HR"/>
              </w:rPr>
              <w:t xml:space="preserve">Iznos </w:t>
            </w:r>
          </w:p>
        </w:tc>
      </w:tr>
      <w:tr w:rsidR="00160AF7" w:rsidRPr="00160AF7" w14:paraId="7B3DBD9E" w14:textId="77777777" w:rsidTr="00160AF7">
        <w:trPr>
          <w:trHeight w:val="600"/>
          <w:jc w:val="center"/>
        </w:trPr>
        <w:tc>
          <w:tcPr>
            <w:tcW w:w="4540" w:type="dxa"/>
            <w:tcBorders>
              <w:top w:val="nil"/>
              <w:left w:val="single" w:sz="8" w:space="0" w:color="auto"/>
              <w:bottom w:val="single" w:sz="12" w:space="0" w:color="FFFFFF"/>
              <w:right w:val="single" w:sz="12" w:space="0" w:color="FFFFFF"/>
            </w:tcBorders>
            <w:shd w:val="clear" w:color="000000" w:fill="D9D9D9"/>
            <w:vAlign w:val="center"/>
            <w:hideMark/>
          </w:tcPr>
          <w:p w14:paraId="58D494F6" w14:textId="77777777" w:rsidR="00160AF7" w:rsidRPr="00160AF7" w:rsidRDefault="00160AF7" w:rsidP="00160AF7">
            <w:pPr>
              <w:widowControl/>
              <w:jc w:val="center"/>
              <w:rPr>
                <w:rFonts w:eastAsia="Times New Roman" w:cs="Calibri"/>
                <w:i/>
                <w:iCs/>
                <w:color w:val="000000"/>
                <w:lang w:val="hr-HR" w:eastAsia="hr-HR"/>
              </w:rPr>
            </w:pPr>
            <w:r w:rsidRPr="00160AF7">
              <w:rPr>
                <w:rFonts w:eastAsia="Times New Roman" w:cs="Calibri"/>
                <w:i/>
                <w:iCs/>
                <w:color w:val="000000"/>
                <w:lang w:val="hr-HR" w:eastAsia="hr-HR"/>
              </w:rPr>
              <w:t>Obveze za zaposlene</w:t>
            </w:r>
          </w:p>
        </w:tc>
        <w:tc>
          <w:tcPr>
            <w:tcW w:w="3220" w:type="dxa"/>
            <w:tcBorders>
              <w:top w:val="nil"/>
              <w:left w:val="nil"/>
              <w:bottom w:val="single" w:sz="12" w:space="0" w:color="FFFFFF"/>
              <w:right w:val="single" w:sz="8" w:space="0" w:color="auto"/>
            </w:tcBorders>
            <w:shd w:val="clear" w:color="000000" w:fill="D9D9D9"/>
            <w:vAlign w:val="center"/>
            <w:hideMark/>
          </w:tcPr>
          <w:p w14:paraId="6E6386F8" w14:textId="77777777" w:rsidR="00160AF7" w:rsidRPr="00160AF7" w:rsidRDefault="00160AF7" w:rsidP="00160AF7">
            <w:pPr>
              <w:widowControl/>
              <w:jc w:val="center"/>
              <w:rPr>
                <w:rFonts w:eastAsia="Times New Roman" w:cs="Calibri"/>
                <w:color w:val="000000"/>
                <w:lang w:val="hr-HR" w:eastAsia="hr-HR"/>
              </w:rPr>
            </w:pPr>
            <w:r w:rsidRPr="00160AF7">
              <w:rPr>
                <w:rFonts w:eastAsia="Times New Roman" w:cs="Calibri"/>
                <w:color w:val="000000"/>
                <w:lang w:val="hr-HR" w:eastAsia="hr-HR"/>
              </w:rPr>
              <w:t>32.751,95</w:t>
            </w:r>
          </w:p>
        </w:tc>
      </w:tr>
      <w:tr w:rsidR="00160AF7" w:rsidRPr="00160AF7" w14:paraId="3E2B96A9" w14:textId="77777777" w:rsidTr="00160AF7">
        <w:trPr>
          <w:trHeight w:val="435"/>
          <w:jc w:val="center"/>
        </w:trPr>
        <w:tc>
          <w:tcPr>
            <w:tcW w:w="4540" w:type="dxa"/>
            <w:tcBorders>
              <w:top w:val="nil"/>
              <w:left w:val="single" w:sz="8" w:space="0" w:color="auto"/>
              <w:bottom w:val="single" w:sz="12" w:space="0" w:color="FFFFFF"/>
              <w:right w:val="single" w:sz="12" w:space="0" w:color="FFFFFF"/>
            </w:tcBorders>
            <w:shd w:val="clear" w:color="000000" w:fill="D9D9D9"/>
            <w:vAlign w:val="center"/>
            <w:hideMark/>
          </w:tcPr>
          <w:p w14:paraId="0AA05B66" w14:textId="77777777" w:rsidR="00160AF7" w:rsidRPr="00160AF7" w:rsidRDefault="00160AF7" w:rsidP="00160AF7">
            <w:pPr>
              <w:widowControl/>
              <w:jc w:val="center"/>
              <w:rPr>
                <w:rFonts w:eastAsia="Times New Roman" w:cs="Calibri"/>
                <w:i/>
                <w:iCs/>
                <w:color w:val="000000"/>
                <w:lang w:val="hr-HR" w:eastAsia="hr-HR"/>
              </w:rPr>
            </w:pPr>
            <w:r w:rsidRPr="00160AF7">
              <w:rPr>
                <w:rFonts w:eastAsia="Times New Roman" w:cs="Calibri"/>
                <w:i/>
                <w:iCs/>
                <w:color w:val="000000"/>
                <w:lang w:val="hr-HR" w:eastAsia="hr-HR"/>
              </w:rPr>
              <w:t>Obveze za materijalne rashode</w:t>
            </w:r>
          </w:p>
        </w:tc>
        <w:tc>
          <w:tcPr>
            <w:tcW w:w="3220" w:type="dxa"/>
            <w:tcBorders>
              <w:top w:val="nil"/>
              <w:left w:val="nil"/>
              <w:bottom w:val="single" w:sz="12" w:space="0" w:color="FFFFFF"/>
              <w:right w:val="single" w:sz="8" w:space="0" w:color="auto"/>
            </w:tcBorders>
            <w:shd w:val="clear" w:color="000000" w:fill="D9D9D9"/>
            <w:vAlign w:val="center"/>
            <w:hideMark/>
          </w:tcPr>
          <w:p w14:paraId="44DF1B6A" w14:textId="77777777" w:rsidR="00160AF7" w:rsidRPr="00160AF7" w:rsidRDefault="00160AF7" w:rsidP="00160AF7">
            <w:pPr>
              <w:widowControl/>
              <w:jc w:val="center"/>
              <w:rPr>
                <w:rFonts w:eastAsia="Times New Roman" w:cs="Calibri"/>
                <w:color w:val="000000"/>
                <w:lang w:val="hr-HR" w:eastAsia="hr-HR"/>
              </w:rPr>
            </w:pPr>
            <w:r w:rsidRPr="00160AF7">
              <w:rPr>
                <w:rFonts w:eastAsia="Times New Roman" w:cs="Calibri"/>
                <w:color w:val="000000"/>
                <w:lang w:val="hr-HR" w:eastAsia="hr-HR"/>
              </w:rPr>
              <w:t>8.445,10</w:t>
            </w:r>
          </w:p>
        </w:tc>
      </w:tr>
      <w:tr w:rsidR="00160AF7" w:rsidRPr="00160AF7" w14:paraId="0A42CAF6" w14:textId="77777777" w:rsidTr="00160AF7">
        <w:trPr>
          <w:trHeight w:val="690"/>
          <w:jc w:val="center"/>
        </w:trPr>
        <w:tc>
          <w:tcPr>
            <w:tcW w:w="4540" w:type="dxa"/>
            <w:tcBorders>
              <w:top w:val="nil"/>
              <w:left w:val="single" w:sz="8" w:space="0" w:color="auto"/>
              <w:bottom w:val="single" w:sz="12" w:space="0" w:color="FFFFFF"/>
              <w:right w:val="single" w:sz="12" w:space="0" w:color="FFFFFF"/>
            </w:tcBorders>
            <w:shd w:val="clear" w:color="000000" w:fill="D9D9D9"/>
            <w:vAlign w:val="center"/>
            <w:hideMark/>
          </w:tcPr>
          <w:p w14:paraId="293FB37A" w14:textId="77777777" w:rsidR="00160AF7" w:rsidRPr="00160AF7" w:rsidRDefault="00160AF7" w:rsidP="00160AF7">
            <w:pPr>
              <w:widowControl/>
              <w:jc w:val="center"/>
              <w:rPr>
                <w:rFonts w:eastAsia="Times New Roman" w:cs="Calibri"/>
                <w:i/>
                <w:iCs/>
                <w:color w:val="000000"/>
                <w:lang w:val="hr-HR" w:eastAsia="hr-HR"/>
              </w:rPr>
            </w:pPr>
            <w:r w:rsidRPr="00160AF7">
              <w:rPr>
                <w:rFonts w:eastAsia="Times New Roman" w:cs="Calibri"/>
                <w:i/>
                <w:iCs/>
                <w:color w:val="000000"/>
                <w:lang w:val="hr-HR" w:eastAsia="hr-HR"/>
              </w:rPr>
              <w:t>Obveze za financijske rashode</w:t>
            </w:r>
          </w:p>
        </w:tc>
        <w:tc>
          <w:tcPr>
            <w:tcW w:w="3220" w:type="dxa"/>
            <w:tcBorders>
              <w:top w:val="nil"/>
              <w:left w:val="nil"/>
              <w:bottom w:val="single" w:sz="12" w:space="0" w:color="FFFFFF"/>
              <w:right w:val="single" w:sz="8" w:space="0" w:color="auto"/>
            </w:tcBorders>
            <w:shd w:val="clear" w:color="000000" w:fill="D9D9D9"/>
            <w:vAlign w:val="center"/>
            <w:hideMark/>
          </w:tcPr>
          <w:p w14:paraId="0BD5203F" w14:textId="77777777" w:rsidR="00160AF7" w:rsidRPr="00160AF7" w:rsidRDefault="00160AF7" w:rsidP="00160AF7">
            <w:pPr>
              <w:widowControl/>
              <w:jc w:val="center"/>
              <w:rPr>
                <w:rFonts w:eastAsia="Times New Roman" w:cs="Calibri"/>
                <w:color w:val="000000"/>
                <w:lang w:val="hr-HR" w:eastAsia="hr-HR"/>
              </w:rPr>
            </w:pPr>
            <w:r w:rsidRPr="00160AF7">
              <w:rPr>
                <w:rFonts w:eastAsia="Times New Roman" w:cs="Calibri"/>
                <w:color w:val="000000"/>
                <w:lang w:val="hr-HR" w:eastAsia="hr-HR"/>
              </w:rPr>
              <w:t>0,00</w:t>
            </w:r>
          </w:p>
        </w:tc>
      </w:tr>
      <w:tr w:rsidR="00160AF7" w:rsidRPr="00160AF7" w14:paraId="5B56D2EB" w14:textId="77777777" w:rsidTr="00160AF7">
        <w:trPr>
          <w:trHeight w:val="360"/>
          <w:jc w:val="center"/>
        </w:trPr>
        <w:tc>
          <w:tcPr>
            <w:tcW w:w="4540" w:type="dxa"/>
            <w:tcBorders>
              <w:top w:val="nil"/>
              <w:left w:val="single" w:sz="8" w:space="0" w:color="auto"/>
              <w:bottom w:val="single" w:sz="8" w:space="0" w:color="auto"/>
              <w:right w:val="single" w:sz="12" w:space="0" w:color="FFFFFF"/>
            </w:tcBorders>
            <w:shd w:val="clear" w:color="000000" w:fill="D9D9D9"/>
            <w:vAlign w:val="center"/>
            <w:hideMark/>
          </w:tcPr>
          <w:p w14:paraId="17421219" w14:textId="77777777" w:rsidR="00160AF7" w:rsidRPr="00160AF7" w:rsidRDefault="00160AF7" w:rsidP="00160AF7">
            <w:pPr>
              <w:widowControl/>
              <w:jc w:val="center"/>
              <w:rPr>
                <w:rFonts w:eastAsia="Times New Roman" w:cs="Calibri"/>
                <w:i/>
                <w:iCs/>
                <w:color w:val="000000"/>
                <w:lang w:val="hr-HR" w:eastAsia="hr-HR"/>
              </w:rPr>
            </w:pPr>
            <w:r w:rsidRPr="00160AF7">
              <w:rPr>
                <w:rFonts w:eastAsia="Times New Roman" w:cs="Calibri"/>
                <w:i/>
                <w:iCs/>
                <w:color w:val="000000"/>
                <w:lang w:val="hr-HR" w:eastAsia="hr-HR"/>
              </w:rPr>
              <w:t>Obveze za nabavu nefinancijske imovine</w:t>
            </w:r>
          </w:p>
        </w:tc>
        <w:tc>
          <w:tcPr>
            <w:tcW w:w="3220" w:type="dxa"/>
            <w:tcBorders>
              <w:top w:val="nil"/>
              <w:left w:val="nil"/>
              <w:bottom w:val="single" w:sz="8" w:space="0" w:color="auto"/>
              <w:right w:val="single" w:sz="8" w:space="0" w:color="auto"/>
            </w:tcBorders>
            <w:shd w:val="clear" w:color="000000" w:fill="D9D9D9"/>
            <w:vAlign w:val="center"/>
            <w:hideMark/>
          </w:tcPr>
          <w:p w14:paraId="5CBD0ADE" w14:textId="77777777" w:rsidR="00160AF7" w:rsidRPr="00160AF7" w:rsidRDefault="00160AF7" w:rsidP="00160AF7">
            <w:pPr>
              <w:widowControl/>
              <w:jc w:val="center"/>
              <w:rPr>
                <w:rFonts w:eastAsia="Times New Roman" w:cs="Calibri"/>
                <w:color w:val="000000"/>
                <w:lang w:val="hr-HR" w:eastAsia="hr-HR"/>
              </w:rPr>
            </w:pPr>
            <w:r w:rsidRPr="00160AF7">
              <w:rPr>
                <w:rFonts w:eastAsia="Times New Roman" w:cs="Calibri"/>
                <w:color w:val="000000"/>
                <w:lang w:val="hr-HR" w:eastAsia="hr-HR"/>
              </w:rPr>
              <w:t>150.266,32</w:t>
            </w:r>
          </w:p>
        </w:tc>
      </w:tr>
      <w:tr w:rsidR="00160AF7" w:rsidRPr="00160AF7" w14:paraId="139CB7ED" w14:textId="77777777" w:rsidTr="00160AF7">
        <w:trPr>
          <w:trHeight w:val="360"/>
          <w:jc w:val="center"/>
        </w:trPr>
        <w:tc>
          <w:tcPr>
            <w:tcW w:w="4540" w:type="dxa"/>
            <w:tcBorders>
              <w:top w:val="nil"/>
              <w:left w:val="single" w:sz="8" w:space="0" w:color="auto"/>
              <w:bottom w:val="single" w:sz="8" w:space="0" w:color="auto"/>
              <w:right w:val="single" w:sz="12" w:space="0" w:color="FFFFFF"/>
            </w:tcBorders>
            <w:shd w:val="clear" w:color="000000" w:fill="A6A6A6"/>
            <w:vAlign w:val="center"/>
            <w:hideMark/>
          </w:tcPr>
          <w:p w14:paraId="2CE66D45" w14:textId="77777777" w:rsidR="00160AF7" w:rsidRPr="00160AF7" w:rsidRDefault="00160AF7" w:rsidP="00160AF7">
            <w:pPr>
              <w:widowControl/>
              <w:jc w:val="center"/>
              <w:rPr>
                <w:rFonts w:eastAsia="Times New Roman" w:cs="Calibri"/>
                <w:color w:val="000000"/>
                <w:lang w:val="hr-HR" w:eastAsia="hr-HR"/>
              </w:rPr>
            </w:pPr>
            <w:r w:rsidRPr="00160AF7">
              <w:rPr>
                <w:rFonts w:eastAsia="Times New Roman" w:cs="Calibri"/>
                <w:color w:val="000000"/>
                <w:lang w:val="hr-HR" w:eastAsia="hr-HR"/>
              </w:rPr>
              <w:t>Ukupno obveze</w:t>
            </w:r>
          </w:p>
        </w:tc>
        <w:tc>
          <w:tcPr>
            <w:tcW w:w="3220" w:type="dxa"/>
            <w:tcBorders>
              <w:top w:val="nil"/>
              <w:left w:val="nil"/>
              <w:bottom w:val="single" w:sz="8" w:space="0" w:color="auto"/>
              <w:right w:val="single" w:sz="8" w:space="0" w:color="auto"/>
            </w:tcBorders>
            <w:shd w:val="clear" w:color="000000" w:fill="A6A6A6"/>
            <w:vAlign w:val="center"/>
            <w:hideMark/>
          </w:tcPr>
          <w:p w14:paraId="1EFAB920" w14:textId="77777777" w:rsidR="00160AF7" w:rsidRPr="00160AF7" w:rsidRDefault="00160AF7" w:rsidP="00160AF7">
            <w:pPr>
              <w:widowControl/>
              <w:jc w:val="center"/>
              <w:rPr>
                <w:rFonts w:eastAsia="Times New Roman" w:cs="Calibri"/>
                <w:b/>
                <w:bCs/>
                <w:color w:val="000000"/>
                <w:lang w:val="hr-HR" w:eastAsia="hr-HR"/>
              </w:rPr>
            </w:pPr>
            <w:r w:rsidRPr="00160AF7">
              <w:rPr>
                <w:rFonts w:eastAsia="Times New Roman" w:cs="Calibri"/>
                <w:b/>
                <w:bCs/>
                <w:color w:val="000000"/>
                <w:lang w:val="hr-HR" w:eastAsia="hr-HR"/>
              </w:rPr>
              <w:t>191.463,37</w:t>
            </w:r>
          </w:p>
        </w:tc>
      </w:tr>
    </w:tbl>
    <w:p w14:paraId="29051F6E" w14:textId="419BB167" w:rsidR="008B0943" w:rsidRDefault="008B0943" w:rsidP="008B0943">
      <w:pPr>
        <w:rPr>
          <w:rFonts w:cs="Times New Roman"/>
          <w:b/>
          <w:bCs/>
          <w:i/>
          <w:noProof/>
          <w:lang w:val="hr-HR"/>
        </w:rPr>
      </w:pPr>
    </w:p>
    <w:p w14:paraId="0CF1906B" w14:textId="77777777" w:rsidR="00160AF7" w:rsidRDefault="00160AF7" w:rsidP="008B0943">
      <w:pPr>
        <w:rPr>
          <w:rFonts w:cs="Times New Roman"/>
          <w:b/>
          <w:bCs/>
          <w:i/>
          <w:noProof/>
          <w:lang w:val="hr-HR"/>
        </w:rPr>
      </w:pPr>
    </w:p>
    <w:p w14:paraId="4493949B" w14:textId="366115CA" w:rsidR="008B0943" w:rsidRDefault="008B0943" w:rsidP="008B0943">
      <w:pPr>
        <w:pStyle w:val="Naslov3"/>
        <w:spacing w:before="0" w:line="240" w:lineRule="auto"/>
        <w:ind w:left="0" w:right="96"/>
        <w:rPr>
          <w:rFonts w:cs="Times New Roman"/>
          <w:noProof/>
          <w:lang w:val="hr-HR"/>
        </w:rPr>
      </w:pPr>
      <w:r w:rsidRPr="005521AF">
        <w:rPr>
          <w:rFonts w:cs="Times New Roman"/>
          <w:noProof/>
          <w:lang w:val="hr-HR"/>
        </w:rPr>
        <w:t>Izvještaj o postignutim ciljevima i rezultatima programa temeljenim na pokazateljima uspješnosti iz nadležnosti proračunskog korisnika za razdoblje 1.1.-</w:t>
      </w:r>
      <w:r>
        <w:rPr>
          <w:rFonts w:cs="Times New Roman"/>
          <w:noProof/>
          <w:lang w:val="hr-HR"/>
        </w:rPr>
        <w:t>31</w:t>
      </w:r>
      <w:r w:rsidRPr="005521AF">
        <w:rPr>
          <w:rFonts w:cs="Times New Roman"/>
          <w:noProof/>
          <w:lang w:val="hr-HR"/>
        </w:rPr>
        <w:t>.</w:t>
      </w:r>
      <w:r>
        <w:rPr>
          <w:rFonts w:cs="Times New Roman"/>
          <w:noProof/>
          <w:lang w:val="hr-HR"/>
        </w:rPr>
        <w:t>12</w:t>
      </w:r>
      <w:r w:rsidR="001829AD">
        <w:rPr>
          <w:rFonts w:cs="Times New Roman"/>
          <w:noProof/>
          <w:lang w:val="hr-HR"/>
        </w:rPr>
        <w:t>.2024</w:t>
      </w:r>
      <w:r w:rsidRPr="005521AF">
        <w:rPr>
          <w:rFonts w:cs="Times New Roman"/>
          <w:noProof/>
          <w:lang w:val="hr-HR"/>
        </w:rPr>
        <w:t>. godine</w:t>
      </w:r>
    </w:p>
    <w:p w14:paraId="3A1EC491" w14:textId="77777777" w:rsidR="001829AD" w:rsidRPr="005521AF" w:rsidRDefault="001829AD" w:rsidP="008B0943">
      <w:pPr>
        <w:pStyle w:val="Naslov3"/>
        <w:spacing w:before="0" w:line="240" w:lineRule="auto"/>
        <w:ind w:left="0" w:right="96"/>
        <w:rPr>
          <w:rFonts w:cs="Times New Roman"/>
          <w:noProof/>
          <w:lang w:val="hr-HR"/>
        </w:rPr>
      </w:pPr>
    </w:p>
    <w:p w14:paraId="458DC624" w14:textId="18556AA4" w:rsidR="001829AD" w:rsidRDefault="001829AD" w:rsidP="001829AD">
      <w:pPr>
        <w:jc w:val="both"/>
        <w:rPr>
          <w:rFonts w:eastAsia="Calibri" w:cs="Times New Roman"/>
          <w:color w:val="000000" w:themeColor="text1"/>
        </w:rPr>
      </w:pPr>
      <w:r>
        <w:rPr>
          <w:rFonts w:eastAsia="Calibri" w:cs="Times New Roman"/>
          <w:color w:val="000000" w:themeColor="text1"/>
        </w:rPr>
        <w:t>Od početka godine</w:t>
      </w:r>
      <w:r w:rsidRPr="002F3962">
        <w:rPr>
          <w:rFonts w:eastAsia="Calibri" w:cs="Times New Roman"/>
          <w:color w:val="000000" w:themeColor="text1"/>
        </w:rPr>
        <w:t xml:space="preserve"> provode se </w:t>
      </w:r>
      <w:r>
        <w:rPr>
          <w:rFonts w:eastAsia="Calibri" w:cs="Times New Roman"/>
          <w:color w:val="000000" w:themeColor="text1"/>
        </w:rPr>
        <w:t xml:space="preserve">redovni </w:t>
      </w:r>
      <w:r w:rsidRPr="002F3962">
        <w:rPr>
          <w:rFonts w:eastAsia="Calibri" w:cs="Times New Roman"/>
          <w:color w:val="000000" w:themeColor="text1"/>
        </w:rPr>
        <w:t>programi zaštite kulturne baštine, izložbene i nakladničke djelatnosti, pedagoško-edukativne aktivnosti, redovna djelatnosti koja se odnosi na stručni rad na obradi te zaštiti i očuvanju muzejske građe.</w:t>
      </w:r>
      <w:r>
        <w:rPr>
          <w:rFonts w:eastAsia="Calibri" w:cs="Times New Roman"/>
          <w:color w:val="000000" w:themeColor="text1"/>
        </w:rPr>
        <w:t xml:space="preserve"> Vezano uz navedeno, tijekom godine provedene su dvije jednostavne nabave vezane uz Plan</w:t>
      </w:r>
      <w:r w:rsidRPr="002F3962">
        <w:rPr>
          <w:rFonts w:eastAsia="Calibri" w:cs="Times New Roman"/>
          <w:color w:val="000000" w:themeColor="text1"/>
        </w:rPr>
        <w:t xml:space="preserve"> preventivne zaštite, konzervacije i restauracije Muzeja za razdoblje 2024.</w:t>
      </w:r>
      <w:r>
        <w:rPr>
          <w:rFonts w:eastAsia="Calibri" w:cs="Times New Roman"/>
          <w:color w:val="000000" w:themeColor="text1"/>
        </w:rPr>
        <w:t xml:space="preserve"> godine. Jedna se odnosi na provedbu konzervatorsko-restauratorskih radova, a druga na nabavu materijala za preventivnu zaštitu muzejske građe. Na konzervatorsko-restauratorske radove upućena je kamena urna iz Zbirke antike koja će biti uklopljena u budući stalni postav Muzeja, a iz etnografskih je zbirki na restauraciju upućen rubac iz Zbirke etnografskog tekstila. Radovi su sufinancirani sredstvima Grada Koprivnice i Koprivničko-križevačke županije. </w:t>
      </w:r>
      <w:r w:rsidRPr="002F3962">
        <w:rPr>
          <w:rFonts w:eastAsia="Calibri" w:cs="Times New Roman"/>
          <w:color w:val="000000" w:themeColor="text1"/>
        </w:rPr>
        <w:t>Provedba konzervatorsko-re</w:t>
      </w:r>
      <w:r>
        <w:rPr>
          <w:rFonts w:eastAsia="Calibri" w:cs="Times New Roman"/>
          <w:color w:val="000000" w:themeColor="text1"/>
        </w:rPr>
        <w:t>stauratorskih radova doprinosi</w:t>
      </w:r>
      <w:r w:rsidRPr="002F3962">
        <w:rPr>
          <w:rFonts w:eastAsia="Calibri" w:cs="Times New Roman"/>
          <w:color w:val="000000" w:themeColor="text1"/>
        </w:rPr>
        <w:t xml:space="preserve"> povećanju vrijednosti dugotrajne nematerijalne imovine ustanove i mogućnosti stavljanja predmetne građe u muzejsku izložbenu funkciju. </w:t>
      </w:r>
      <w:r>
        <w:rPr>
          <w:rFonts w:eastAsia="Calibri" w:cs="Times New Roman"/>
          <w:color w:val="000000" w:themeColor="text1"/>
        </w:rPr>
        <w:t>U sklopu provedbe jednostavne javne nabave za nabavu materijala za provedbu preventivne zaštite na muzejskoj građi, osim redovne godišnje nabave materijal, nabavljena je i veća količina materijala koji je poslužio prilikom pakiranja muzejskih predmeta koji su iz zgrade Muzeja seljeni na prostor muzejskog depoa na prostoru Kampusa. S time u vezi, potpisan je i ugovor za najam novih prostora na prostoru Kampusa u koji je izmješten dio građe te uredski namještaj koji se nalazio u zgradi Muzeja. Radovi na pakiranju i izmještanju građe, opreme i namještaja iz zgrade Muzeja bili su vezani uz nadolazeću energetsku obnovu zgrade. Za istu je tijekom godine provedena javna nabava za odabir izvođača radova. Uz nju su provedene još i tri jednostavne nabave za provedbu projektantskog i stručnog nadzora, te koordinatora zaštite na radu, vezane uz provedbu projekta energetske obnove zgrade Muzeja. Ugovori s odabranim izvođačima potpisani su krajem listopada, a uvođenje u radove održano je 8. studenog.</w:t>
      </w:r>
    </w:p>
    <w:p w14:paraId="6AF73229" w14:textId="7B326730" w:rsidR="001829AD" w:rsidRDefault="001829AD" w:rsidP="001829AD">
      <w:pPr>
        <w:jc w:val="both"/>
        <w:rPr>
          <w:rFonts w:eastAsia="Calibri" w:cs="Times New Roman"/>
          <w:color w:val="000000" w:themeColor="text1"/>
        </w:rPr>
      </w:pPr>
      <w:r>
        <w:rPr>
          <w:rFonts w:eastAsia="Calibri" w:cs="Times New Roman"/>
          <w:color w:val="000000" w:themeColor="text1"/>
        </w:rPr>
        <w:t>Do 3</w:t>
      </w:r>
      <w:r w:rsidRPr="002F3962">
        <w:rPr>
          <w:rFonts w:eastAsia="Calibri" w:cs="Times New Roman"/>
          <w:color w:val="000000" w:themeColor="text1"/>
        </w:rPr>
        <w:t xml:space="preserve">1. </w:t>
      </w:r>
      <w:r>
        <w:rPr>
          <w:rFonts w:eastAsia="Calibri" w:cs="Times New Roman"/>
          <w:color w:val="000000" w:themeColor="text1"/>
        </w:rPr>
        <w:t>12</w:t>
      </w:r>
      <w:r w:rsidRPr="002F3962">
        <w:rPr>
          <w:rFonts w:eastAsia="Calibri" w:cs="Times New Roman"/>
          <w:color w:val="000000" w:themeColor="text1"/>
        </w:rPr>
        <w:t xml:space="preserve">. 2024. godine </w:t>
      </w:r>
      <w:r w:rsidR="00A84C0E">
        <w:rPr>
          <w:rFonts w:eastAsia="Calibri" w:cs="Times New Roman"/>
          <w:color w:val="000000" w:themeColor="text1"/>
        </w:rPr>
        <w:t xml:space="preserve">u objektima / prostorima Muzeja grada Koprivnice </w:t>
      </w:r>
      <w:r w:rsidRPr="002F3962">
        <w:rPr>
          <w:rFonts w:eastAsia="Calibri" w:cs="Times New Roman"/>
          <w:color w:val="000000" w:themeColor="text1"/>
        </w:rPr>
        <w:t xml:space="preserve">zabilježena je posjećenost od </w:t>
      </w:r>
      <w:r w:rsidR="001B2F5D">
        <w:rPr>
          <w:rFonts w:eastAsia="Calibri" w:cs="Times New Roman"/>
        </w:rPr>
        <w:t>9.227</w:t>
      </w:r>
      <w:r w:rsidRPr="00A84C0E">
        <w:rPr>
          <w:rFonts w:eastAsia="Calibri" w:cs="Times New Roman"/>
        </w:rPr>
        <w:t xml:space="preserve"> </w:t>
      </w:r>
      <w:r w:rsidRPr="002F3962">
        <w:rPr>
          <w:rFonts w:eastAsia="Calibri" w:cs="Times New Roman"/>
          <w:color w:val="000000" w:themeColor="text1"/>
        </w:rPr>
        <w:t xml:space="preserve">posjetitelja (Muzej grada Koprivnice </w:t>
      </w:r>
      <w:r w:rsidRPr="00A84C0E">
        <w:rPr>
          <w:rFonts w:eastAsia="Calibri" w:cs="Times New Roman"/>
        </w:rPr>
        <w:t>625</w:t>
      </w:r>
      <w:r w:rsidRPr="002F3962">
        <w:rPr>
          <w:rFonts w:eastAsia="Calibri" w:cs="Times New Roman"/>
          <w:color w:val="000000" w:themeColor="text1"/>
        </w:rPr>
        <w:t xml:space="preserve">, Galerija Koprivnica </w:t>
      </w:r>
      <w:r w:rsidR="00A84C0E">
        <w:t>4</w:t>
      </w:r>
      <w:r w:rsidR="00A84C0E" w:rsidRPr="004A1FC8">
        <w:t>.</w:t>
      </w:r>
      <w:r w:rsidR="00A84C0E">
        <w:t>023</w:t>
      </w:r>
      <w:r w:rsidRPr="002F3962">
        <w:rPr>
          <w:rFonts w:eastAsia="Calibri" w:cs="Times New Roman"/>
          <w:color w:val="000000" w:themeColor="text1"/>
        </w:rPr>
        <w:t xml:space="preserve">, Galerija Mijo Kovačić </w:t>
      </w:r>
      <w:r w:rsidR="00A84C0E">
        <w:t>2.363</w:t>
      </w:r>
      <w:r w:rsidRPr="002F3962">
        <w:rPr>
          <w:rFonts w:eastAsia="Calibri" w:cs="Times New Roman"/>
          <w:color w:val="000000" w:themeColor="text1"/>
        </w:rPr>
        <w:t xml:space="preserve">, Galerija naivne umjetnosti u Hlebinama </w:t>
      </w:r>
      <w:r w:rsidR="00A84C0E">
        <w:t>1.581</w:t>
      </w:r>
      <w:r w:rsidRPr="002F3962">
        <w:rPr>
          <w:rFonts w:eastAsia="Calibri" w:cs="Times New Roman"/>
          <w:color w:val="000000" w:themeColor="text1"/>
        </w:rPr>
        <w:t>, Galerija sk</w:t>
      </w:r>
      <w:r>
        <w:rPr>
          <w:rFonts w:eastAsia="Calibri" w:cs="Times New Roman"/>
          <w:color w:val="000000" w:themeColor="text1"/>
        </w:rPr>
        <w:t xml:space="preserve">ulptura Ivan Sabolić Peteranec </w:t>
      </w:r>
      <w:r w:rsidR="00A84C0E">
        <w:t>379</w:t>
      </w:r>
      <w:r w:rsidRPr="004E1F7C">
        <w:rPr>
          <w:rFonts w:eastAsia="Calibri" w:cs="Times New Roman"/>
          <w:b/>
          <w:color w:val="000000" w:themeColor="text1"/>
        </w:rPr>
        <w:t xml:space="preserve"> </w:t>
      </w:r>
      <w:r w:rsidRPr="002F3962">
        <w:rPr>
          <w:rFonts w:eastAsia="Calibri" w:cs="Times New Roman"/>
          <w:color w:val="000000" w:themeColor="text1"/>
        </w:rPr>
        <w:t>i Spomen područje Danica</w:t>
      </w:r>
      <w:r w:rsidRPr="001829AD">
        <w:rPr>
          <w:rFonts w:eastAsia="Calibri" w:cs="Times New Roman"/>
          <w:color w:val="FF0000"/>
        </w:rPr>
        <w:t xml:space="preserve"> </w:t>
      </w:r>
      <w:r w:rsidRPr="00A84C0E">
        <w:rPr>
          <w:rFonts w:eastAsia="Calibri" w:cs="Times New Roman"/>
        </w:rPr>
        <w:t>256</w:t>
      </w:r>
      <w:r w:rsidRPr="001829AD">
        <w:rPr>
          <w:rFonts w:eastAsia="Calibri" w:cs="Times New Roman"/>
          <w:color w:val="FF0000"/>
        </w:rPr>
        <w:t xml:space="preserve"> </w:t>
      </w:r>
      <w:r w:rsidRPr="002F3962">
        <w:rPr>
          <w:rFonts w:eastAsia="Calibri" w:cs="Times New Roman"/>
          <w:color w:val="000000" w:themeColor="text1"/>
        </w:rPr>
        <w:t>posjetitelja)</w:t>
      </w:r>
      <w:r w:rsidR="00A84C0E">
        <w:rPr>
          <w:rFonts w:eastAsia="Calibri" w:cs="Times New Roman"/>
          <w:color w:val="000000" w:themeColor="text1"/>
        </w:rPr>
        <w:t>, dok je na programima Muzeja (izložbama) održanim u drugim prostorima (galerijama) zabilježena pos</w:t>
      </w:r>
      <w:r w:rsidR="002E3406">
        <w:rPr>
          <w:rFonts w:eastAsia="Calibri" w:cs="Times New Roman"/>
          <w:color w:val="000000" w:themeColor="text1"/>
        </w:rPr>
        <w:t>jećenost od 15.705</w:t>
      </w:r>
      <w:r w:rsidR="00A84C0E">
        <w:rPr>
          <w:rFonts w:eastAsia="Calibri" w:cs="Times New Roman"/>
          <w:color w:val="000000" w:themeColor="text1"/>
        </w:rPr>
        <w:t xml:space="preserve"> posjetitelja</w:t>
      </w:r>
      <w:r w:rsidRPr="002F3962">
        <w:rPr>
          <w:rFonts w:eastAsia="Calibri" w:cs="Times New Roman"/>
          <w:color w:val="000000" w:themeColor="text1"/>
        </w:rPr>
        <w:t>. Održana su i odrađena stručna vodstva kroz stalni postav i izložbe te pedagoško-</w:t>
      </w:r>
      <w:r w:rsidRPr="002F3962">
        <w:rPr>
          <w:rFonts w:eastAsia="Calibri" w:cs="Times New Roman"/>
          <w:color w:val="000000" w:themeColor="text1"/>
        </w:rPr>
        <w:lastRenderedPageBreak/>
        <w:t xml:space="preserve">edukativne aktivnosti i programe </w:t>
      </w:r>
      <w:r w:rsidRPr="004A77B3">
        <w:rPr>
          <w:rFonts w:eastAsia="Calibri" w:cs="Times New Roman"/>
          <w:i/>
          <w:color w:val="000000" w:themeColor="text1"/>
        </w:rPr>
        <w:t>Ropotarnica</w:t>
      </w:r>
      <w:r w:rsidRPr="002F3962">
        <w:rPr>
          <w:rFonts w:eastAsia="Calibri" w:cs="Times New Roman"/>
          <w:color w:val="000000" w:themeColor="text1"/>
        </w:rPr>
        <w:t xml:space="preserve">, </w:t>
      </w:r>
      <w:r w:rsidRPr="004A77B3">
        <w:rPr>
          <w:rFonts w:eastAsia="Calibri" w:cs="Times New Roman"/>
          <w:i/>
          <w:color w:val="000000" w:themeColor="text1"/>
        </w:rPr>
        <w:t>Muzej u školi</w:t>
      </w:r>
      <w:r w:rsidRPr="002F3962">
        <w:rPr>
          <w:rFonts w:eastAsia="Calibri" w:cs="Times New Roman"/>
          <w:color w:val="000000" w:themeColor="text1"/>
        </w:rPr>
        <w:t xml:space="preserve"> i </w:t>
      </w:r>
      <w:r w:rsidRPr="004A77B3">
        <w:rPr>
          <w:rFonts w:eastAsia="Calibri" w:cs="Times New Roman"/>
          <w:i/>
          <w:color w:val="000000" w:themeColor="text1"/>
        </w:rPr>
        <w:t>Celog sveta prestolnica</w:t>
      </w:r>
      <w:r w:rsidRPr="002F3962">
        <w:rPr>
          <w:rFonts w:eastAsia="Calibri" w:cs="Times New Roman"/>
          <w:color w:val="000000" w:themeColor="text1"/>
        </w:rPr>
        <w:t xml:space="preserve"> namijenjene učenicima i studentima s ciljem boljeg upoznavanja kulturne baštine i njezina očuvanja.</w:t>
      </w:r>
    </w:p>
    <w:p w14:paraId="284C3BFE" w14:textId="2C312EFD" w:rsidR="001829AD" w:rsidRDefault="001829AD" w:rsidP="001829AD">
      <w:pPr>
        <w:jc w:val="both"/>
        <w:rPr>
          <w:rFonts w:eastAsia="Calibri" w:cs="Times New Roman"/>
          <w:color w:val="000000" w:themeColor="text1"/>
        </w:rPr>
      </w:pPr>
      <w:r>
        <w:rPr>
          <w:rFonts w:eastAsia="Calibri" w:cs="Times New Roman"/>
          <w:color w:val="000000" w:themeColor="text1"/>
        </w:rPr>
        <w:t>Za potrebe provedbe izložbenog programa u muzejskim objektima provedena je jednostavna nabava za grafičko oblikovanje i tisak materijala za redovnu i programsku djelatnost ustanove, koja je bila razdijeljena u četiri grupe: Grupa A: Knjige; Grupa B: Katalozi; Grupa C: Razno; Grupa D: Grafičko oblikovanje. Navedena je bila temelj za provedbu izložbenih programa tijekom godine. Oni su sufinancirani sredstvima Grada Koprivnice i Koprivničko-križevačke županije. U</w:t>
      </w:r>
      <w:r w:rsidRPr="002F3962">
        <w:rPr>
          <w:rFonts w:eastAsia="Calibri" w:cs="Times New Roman"/>
          <w:color w:val="000000" w:themeColor="text1"/>
        </w:rPr>
        <w:t xml:space="preserve"> ra</w:t>
      </w:r>
      <w:r>
        <w:rPr>
          <w:rFonts w:eastAsia="Calibri" w:cs="Times New Roman"/>
          <w:color w:val="000000" w:themeColor="text1"/>
        </w:rPr>
        <w:t>zdoblju 1. 1. 2024. do 31</w:t>
      </w:r>
      <w:r w:rsidRPr="002F3962">
        <w:rPr>
          <w:rFonts w:eastAsia="Calibri" w:cs="Times New Roman"/>
          <w:color w:val="000000" w:themeColor="text1"/>
        </w:rPr>
        <w:t xml:space="preserve"> .</w:t>
      </w:r>
      <w:r>
        <w:rPr>
          <w:rFonts w:eastAsia="Calibri" w:cs="Times New Roman"/>
          <w:color w:val="000000" w:themeColor="text1"/>
        </w:rPr>
        <w:t>12</w:t>
      </w:r>
      <w:r w:rsidRPr="002F3962">
        <w:rPr>
          <w:rFonts w:eastAsia="Calibri" w:cs="Times New Roman"/>
          <w:color w:val="000000" w:themeColor="text1"/>
        </w:rPr>
        <w:t xml:space="preserve">. 2024. </w:t>
      </w:r>
      <w:r>
        <w:rPr>
          <w:rFonts w:eastAsia="Calibri" w:cs="Times New Roman"/>
          <w:color w:val="000000" w:themeColor="text1"/>
        </w:rPr>
        <w:t xml:space="preserve"> </w:t>
      </w:r>
      <w:r w:rsidR="00E47089">
        <w:rPr>
          <w:rFonts w:eastAsia="Calibri" w:cs="Times New Roman"/>
          <w:color w:val="000000" w:themeColor="text1"/>
        </w:rPr>
        <w:t>R</w:t>
      </w:r>
      <w:r>
        <w:rPr>
          <w:rFonts w:eastAsia="Calibri" w:cs="Times New Roman"/>
          <w:color w:val="000000" w:themeColor="text1"/>
        </w:rPr>
        <w:t>ealizirano</w:t>
      </w:r>
      <w:r w:rsidR="00E47089">
        <w:rPr>
          <w:rFonts w:eastAsia="Calibri" w:cs="Times New Roman"/>
          <w:color w:val="000000" w:themeColor="text1"/>
        </w:rPr>
        <w:t xml:space="preserve"> je</w:t>
      </w:r>
      <w:r>
        <w:rPr>
          <w:rFonts w:eastAsia="Calibri" w:cs="Times New Roman"/>
          <w:color w:val="000000" w:themeColor="text1"/>
        </w:rPr>
        <w:t xml:space="preserve"> </w:t>
      </w:r>
      <w:r w:rsidR="00E47089">
        <w:rPr>
          <w:rFonts w:eastAsia="Calibri" w:cs="Times New Roman"/>
        </w:rPr>
        <w:t>petnaest</w:t>
      </w:r>
      <w:r>
        <w:rPr>
          <w:rFonts w:eastAsia="Calibri" w:cs="Times New Roman"/>
          <w:color w:val="000000" w:themeColor="text1"/>
        </w:rPr>
        <w:t xml:space="preserve"> domaćih te </w:t>
      </w:r>
      <w:r w:rsidRPr="00E47089">
        <w:rPr>
          <w:rFonts w:eastAsia="Calibri" w:cs="Times New Roman"/>
        </w:rPr>
        <w:t xml:space="preserve">četiri </w:t>
      </w:r>
      <w:r>
        <w:rPr>
          <w:rFonts w:eastAsia="Calibri" w:cs="Times New Roman"/>
          <w:color w:val="000000" w:themeColor="text1"/>
        </w:rPr>
        <w:t xml:space="preserve">gostujuće izložbe. Početkom veljače u Galeriji Koprivnica završena je izložbe </w:t>
      </w:r>
      <w:r w:rsidRPr="004A77B3">
        <w:rPr>
          <w:rFonts w:eastAsia="Calibri" w:cs="Times New Roman"/>
          <w:i/>
          <w:color w:val="000000" w:themeColor="text1"/>
        </w:rPr>
        <w:t>DAB´23</w:t>
      </w:r>
      <w:r>
        <w:rPr>
          <w:rFonts w:eastAsia="Calibri" w:cs="Times New Roman"/>
          <w:color w:val="000000" w:themeColor="text1"/>
        </w:rPr>
        <w:t xml:space="preserve">, a nakon nje su uslijedile izložbe </w:t>
      </w:r>
      <w:r w:rsidRPr="004E1F7C">
        <w:rPr>
          <w:rFonts w:eastAsia="Calibri" w:cs="Times New Roman"/>
          <w:i/>
          <w:color w:val="000000" w:themeColor="text1"/>
        </w:rPr>
        <w:t xml:space="preserve">Krajolici iz Zbirke Vladimira </w:t>
      </w:r>
      <w:r w:rsidR="00E47089" w:rsidRPr="004E1F7C">
        <w:rPr>
          <w:rFonts w:eastAsia="Calibri" w:cs="Times New Roman"/>
          <w:i/>
          <w:color w:val="000000" w:themeColor="text1"/>
        </w:rPr>
        <w:t>Malančeca</w:t>
      </w:r>
      <w:r w:rsidR="00E47089" w:rsidRPr="002F3962">
        <w:rPr>
          <w:rFonts w:eastAsia="Calibri" w:cs="Times New Roman"/>
          <w:color w:val="000000" w:themeColor="text1"/>
        </w:rPr>
        <w:t>, gostujuća</w:t>
      </w:r>
      <w:r w:rsidRPr="002F3962">
        <w:rPr>
          <w:rFonts w:eastAsia="Calibri" w:cs="Times New Roman"/>
          <w:color w:val="000000" w:themeColor="text1"/>
        </w:rPr>
        <w:t xml:space="preserve"> izložba </w:t>
      </w:r>
      <w:r>
        <w:rPr>
          <w:rFonts w:eastAsia="Calibri" w:cs="Times New Roman"/>
          <w:color w:val="000000" w:themeColor="text1"/>
        </w:rPr>
        <w:t xml:space="preserve">iz </w:t>
      </w:r>
      <w:r w:rsidRPr="004E1F7C">
        <w:rPr>
          <w:rFonts w:eastAsia="Calibri" w:cs="Times New Roman"/>
          <w:i/>
          <w:color w:val="000000" w:themeColor="text1"/>
        </w:rPr>
        <w:t>Hinko Krapek čovjek svog doba</w:t>
      </w:r>
      <w:r>
        <w:rPr>
          <w:rFonts w:eastAsia="Calibri" w:cs="Times New Roman"/>
          <w:i/>
          <w:color w:val="000000" w:themeColor="text1"/>
        </w:rPr>
        <w:t xml:space="preserve"> </w:t>
      </w:r>
      <w:r>
        <w:rPr>
          <w:rFonts w:eastAsia="Calibri" w:cs="Times New Roman"/>
          <w:color w:val="000000" w:themeColor="text1"/>
        </w:rPr>
        <w:t xml:space="preserve">iz Muzeja grada </w:t>
      </w:r>
      <w:r w:rsidR="00E47089">
        <w:rPr>
          <w:rFonts w:eastAsia="Calibri" w:cs="Times New Roman"/>
          <w:color w:val="000000" w:themeColor="text1"/>
        </w:rPr>
        <w:t xml:space="preserve">Karlovca, </w:t>
      </w:r>
      <w:r w:rsidR="00E47089" w:rsidRPr="00E47089">
        <w:rPr>
          <w:rFonts w:eastAsia="Calibri" w:cs="Times New Roman"/>
          <w:i/>
          <w:color w:val="000000" w:themeColor="text1"/>
        </w:rPr>
        <w:t>Ivan</w:t>
      </w:r>
      <w:r w:rsidRPr="00E47089">
        <w:rPr>
          <w:rFonts w:eastAsia="Calibri" w:cs="Times New Roman"/>
          <w:i/>
          <w:color w:val="000000" w:themeColor="text1"/>
        </w:rPr>
        <w:t xml:space="preserve"> </w:t>
      </w:r>
      <w:r w:rsidRPr="004E1F7C">
        <w:rPr>
          <w:rFonts w:eastAsia="Calibri" w:cs="Times New Roman"/>
          <w:i/>
          <w:color w:val="000000" w:themeColor="text1"/>
        </w:rPr>
        <w:t>Brkić 2003 – 2023 // Digitalno doba</w:t>
      </w:r>
      <w:r>
        <w:rPr>
          <w:rFonts w:eastAsia="Calibri" w:cs="Times New Roman"/>
          <w:color w:val="000000" w:themeColor="text1"/>
        </w:rPr>
        <w:t xml:space="preserve">, </w:t>
      </w:r>
      <w:r w:rsidRPr="004E1F7C">
        <w:rPr>
          <w:rFonts w:eastAsia="Calibri" w:cs="Times New Roman"/>
          <w:i/>
          <w:color w:val="000000" w:themeColor="text1"/>
        </w:rPr>
        <w:t>Nenad Marinac: Srastanje</w:t>
      </w:r>
      <w:r>
        <w:rPr>
          <w:rFonts w:eastAsia="Calibri" w:cs="Times New Roman"/>
          <w:color w:val="000000" w:themeColor="text1"/>
        </w:rPr>
        <w:t xml:space="preserve">, </w:t>
      </w:r>
      <w:r w:rsidRPr="00BA3574">
        <w:rPr>
          <w:rFonts w:eastAsia="Calibri" w:cs="Times New Roman"/>
          <w:i/>
          <w:color w:val="000000" w:themeColor="text1"/>
        </w:rPr>
        <w:t>Svijet minijaturnog drveća</w:t>
      </w:r>
      <w:r w:rsidR="00E47089">
        <w:rPr>
          <w:rFonts w:eastAsia="Calibri" w:cs="Times New Roman"/>
          <w:color w:val="000000" w:themeColor="text1"/>
        </w:rPr>
        <w:t>,</w:t>
      </w:r>
      <w:r>
        <w:rPr>
          <w:rFonts w:eastAsia="Calibri" w:cs="Times New Roman"/>
          <w:color w:val="000000" w:themeColor="text1"/>
        </w:rPr>
        <w:t xml:space="preserve"> </w:t>
      </w:r>
      <w:r w:rsidRPr="004A77B3">
        <w:rPr>
          <w:rFonts w:eastAsia="Calibri" w:cs="Times New Roman"/>
          <w:i/>
          <w:color w:val="000000" w:themeColor="text1"/>
        </w:rPr>
        <w:t>Zbirka Smiljanić – suvremena umjetnos</w:t>
      </w:r>
      <w:r w:rsidR="00E47089">
        <w:rPr>
          <w:rFonts w:eastAsia="Calibri" w:cs="Times New Roman"/>
          <w:i/>
          <w:color w:val="000000" w:themeColor="text1"/>
        </w:rPr>
        <w:t xml:space="preserve"> te Zlatko Bourek &amp; kazalište</w:t>
      </w:r>
      <w:r>
        <w:rPr>
          <w:rFonts w:eastAsia="Calibri" w:cs="Times New Roman"/>
          <w:color w:val="000000" w:themeColor="text1"/>
        </w:rPr>
        <w:t xml:space="preserve">. U </w:t>
      </w:r>
      <w:r w:rsidRPr="004A77B3">
        <w:rPr>
          <w:rFonts w:eastAsia="Calibri" w:cs="Times New Roman"/>
          <w:color w:val="000000" w:themeColor="text1"/>
        </w:rPr>
        <w:t xml:space="preserve">Galeriji naivne umjetnosti </w:t>
      </w:r>
      <w:r>
        <w:rPr>
          <w:rFonts w:eastAsia="Calibri" w:cs="Times New Roman"/>
          <w:color w:val="000000" w:themeColor="text1"/>
        </w:rPr>
        <w:t xml:space="preserve">u </w:t>
      </w:r>
      <w:r w:rsidRPr="004A77B3">
        <w:rPr>
          <w:rFonts w:eastAsia="Calibri" w:cs="Times New Roman"/>
          <w:color w:val="000000" w:themeColor="text1"/>
        </w:rPr>
        <w:t>Hlebin</w:t>
      </w:r>
      <w:r>
        <w:rPr>
          <w:rFonts w:eastAsia="Calibri" w:cs="Times New Roman"/>
          <w:color w:val="000000" w:themeColor="text1"/>
        </w:rPr>
        <w:t xml:space="preserve">ama održane su izložbe </w:t>
      </w:r>
      <w:r w:rsidRPr="004A77B3">
        <w:rPr>
          <w:rFonts w:eastAsia="Calibri" w:cs="Times New Roman"/>
          <w:i/>
          <w:color w:val="000000" w:themeColor="text1"/>
        </w:rPr>
        <w:t xml:space="preserve">Umjetnost je ženskog </w:t>
      </w:r>
      <w:r w:rsidR="00E47089" w:rsidRPr="004A77B3">
        <w:rPr>
          <w:rFonts w:eastAsia="Calibri" w:cs="Times New Roman"/>
          <w:i/>
          <w:color w:val="000000" w:themeColor="text1"/>
        </w:rPr>
        <w:t>roda</w:t>
      </w:r>
      <w:r w:rsidR="00E47089">
        <w:rPr>
          <w:rFonts w:eastAsia="Calibri" w:cs="Times New Roman"/>
          <w:color w:val="000000" w:themeColor="text1"/>
        </w:rPr>
        <w:t xml:space="preserve">, </w:t>
      </w:r>
      <w:r w:rsidR="00E47089" w:rsidRPr="002F3962">
        <w:rPr>
          <w:rFonts w:eastAsia="Calibri" w:cs="Times New Roman"/>
          <w:color w:val="000000" w:themeColor="text1"/>
        </w:rPr>
        <w:t>Ernestinovo</w:t>
      </w:r>
      <w:r w:rsidRPr="004A77B3">
        <w:rPr>
          <w:rFonts w:eastAsia="Calibri" w:cs="Times New Roman"/>
          <w:i/>
          <w:color w:val="000000" w:themeColor="text1"/>
        </w:rPr>
        <w:t>: mjesto susreta, stvaranja i kolektivnog aktivizma</w:t>
      </w:r>
      <w:r w:rsidR="00E47089">
        <w:rPr>
          <w:rFonts w:eastAsia="Calibri" w:cs="Times New Roman"/>
          <w:color w:val="000000" w:themeColor="text1"/>
        </w:rPr>
        <w:t>,</w:t>
      </w:r>
      <w:r>
        <w:rPr>
          <w:rFonts w:eastAsia="Calibri" w:cs="Times New Roman"/>
          <w:color w:val="000000" w:themeColor="text1"/>
        </w:rPr>
        <w:t xml:space="preserve"> </w:t>
      </w:r>
      <w:r w:rsidRPr="00AC2C7A">
        <w:rPr>
          <w:rFonts w:eastAsia="Calibri" w:cs="Times New Roman"/>
          <w:i/>
          <w:color w:val="000000" w:themeColor="text1"/>
        </w:rPr>
        <w:t>Kak igramo i tancamo</w:t>
      </w:r>
      <w:r w:rsidR="00E47089">
        <w:rPr>
          <w:rFonts w:eastAsia="Calibri" w:cs="Times New Roman"/>
          <w:i/>
          <w:color w:val="000000" w:themeColor="text1"/>
        </w:rPr>
        <w:t xml:space="preserve"> te Ivan Generalić za (sto)deset iz Zbirke obitelji Čolak</w:t>
      </w:r>
      <w:r>
        <w:rPr>
          <w:rFonts w:eastAsia="Calibri" w:cs="Times New Roman"/>
          <w:color w:val="000000" w:themeColor="text1"/>
        </w:rPr>
        <w:t>. Na prostoru Spomen područja Danica predstavljena je izložba</w:t>
      </w:r>
      <w:r w:rsidRPr="002F3962">
        <w:rPr>
          <w:rFonts w:eastAsia="Calibri" w:cs="Times New Roman"/>
          <w:color w:val="000000" w:themeColor="text1"/>
        </w:rPr>
        <w:t xml:space="preserve"> </w:t>
      </w:r>
      <w:r w:rsidRPr="004A77B3">
        <w:rPr>
          <w:rFonts w:eastAsia="Calibri" w:cs="Times New Roman"/>
          <w:i/>
          <w:color w:val="000000" w:themeColor="text1"/>
        </w:rPr>
        <w:t>Od Danice do Jasenovca</w:t>
      </w:r>
      <w:r w:rsidRPr="002F3962">
        <w:rPr>
          <w:rFonts w:eastAsia="Calibri" w:cs="Times New Roman"/>
          <w:color w:val="000000" w:themeColor="text1"/>
        </w:rPr>
        <w:t xml:space="preserve"> </w:t>
      </w:r>
      <w:r>
        <w:rPr>
          <w:rFonts w:eastAsia="Calibri" w:cs="Times New Roman"/>
          <w:color w:val="000000" w:themeColor="text1"/>
        </w:rPr>
        <w:t>i koautorstvu ustano</w:t>
      </w:r>
      <w:r w:rsidRPr="002F3962">
        <w:rPr>
          <w:rFonts w:eastAsia="Calibri" w:cs="Times New Roman"/>
          <w:color w:val="000000" w:themeColor="text1"/>
        </w:rPr>
        <w:t xml:space="preserve">ve Spomen područje Jasenovac i Vijeća srpske nacionalne manjine </w:t>
      </w:r>
      <w:r>
        <w:rPr>
          <w:rFonts w:eastAsia="Calibri" w:cs="Times New Roman"/>
          <w:color w:val="000000" w:themeColor="text1"/>
        </w:rPr>
        <w:t xml:space="preserve">Koprivničko-križevačke županije. </w:t>
      </w:r>
      <w:r>
        <w:rPr>
          <w:rFonts w:eastAsia="Calibri" w:cs="Times New Roman"/>
        </w:rPr>
        <w:t>U</w:t>
      </w:r>
      <w:r w:rsidRPr="008B7713">
        <w:rPr>
          <w:rFonts w:eastAsia="Calibri" w:cs="Times New Roman"/>
        </w:rPr>
        <w:t xml:space="preserve"> Galeriji skulptura Ivan Sabolić </w:t>
      </w:r>
      <w:r>
        <w:rPr>
          <w:rFonts w:eastAsia="Calibri" w:cs="Times New Roman"/>
        </w:rPr>
        <w:t xml:space="preserve">u Peterancu održane su dvije gostujuće izložbe. Prva je bila maketarska izložbe </w:t>
      </w:r>
      <w:r w:rsidRPr="00BA3574">
        <w:rPr>
          <w:rFonts w:eastAsia="Calibri" w:cs="Times New Roman"/>
          <w:bCs/>
          <w:i/>
        </w:rPr>
        <w:t>Hrvatska vojska i policija u mjer</w:t>
      </w:r>
      <w:r>
        <w:rPr>
          <w:rFonts w:eastAsia="Calibri" w:cs="Times New Roman"/>
          <w:bCs/>
          <w:i/>
        </w:rPr>
        <w:t xml:space="preserve">ilu od domovinskog rata do danas </w:t>
      </w:r>
      <w:r>
        <w:rPr>
          <w:rFonts w:eastAsia="Calibri" w:cs="Times New Roman"/>
          <w:bCs/>
        </w:rPr>
        <w:t>u suradnji s Hrvatskom zajednicom</w:t>
      </w:r>
      <w:r w:rsidRPr="00BA3574">
        <w:rPr>
          <w:rFonts w:eastAsia="Calibri" w:cs="Times New Roman"/>
          <w:bCs/>
        </w:rPr>
        <w:t xml:space="preserve"> tehničke kulture, IPMS Croatia, Hrvatsk</w:t>
      </w:r>
      <w:r>
        <w:rPr>
          <w:rFonts w:eastAsia="Calibri" w:cs="Times New Roman"/>
          <w:bCs/>
        </w:rPr>
        <w:t>om udrugom</w:t>
      </w:r>
      <w:r w:rsidRPr="00BA3574">
        <w:rPr>
          <w:rFonts w:eastAsia="Calibri" w:cs="Times New Roman"/>
          <w:bCs/>
        </w:rPr>
        <w:t xml:space="preserve"> vojnih minijaturista</w:t>
      </w:r>
      <w:r>
        <w:rPr>
          <w:rFonts w:eastAsia="Calibri" w:cs="Times New Roman"/>
          <w:bCs/>
        </w:rPr>
        <w:t xml:space="preserve">, UHBDDR ogrankom </w:t>
      </w:r>
      <w:r w:rsidRPr="00BA3574">
        <w:rPr>
          <w:rFonts w:eastAsia="Calibri" w:cs="Times New Roman"/>
          <w:bCs/>
        </w:rPr>
        <w:t xml:space="preserve">Peteranec, </w:t>
      </w:r>
      <w:r>
        <w:rPr>
          <w:rFonts w:eastAsia="Calibri" w:cs="Times New Roman"/>
          <w:bCs/>
        </w:rPr>
        <w:t xml:space="preserve">te </w:t>
      </w:r>
      <w:r w:rsidRPr="00BA3574">
        <w:rPr>
          <w:rFonts w:eastAsia="Calibri" w:cs="Times New Roman"/>
          <w:bCs/>
        </w:rPr>
        <w:t>Opć</w:t>
      </w:r>
      <w:r>
        <w:rPr>
          <w:rFonts w:eastAsia="Calibri" w:cs="Times New Roman"/>
          <w:bCs/>
        </w:rPr>
        <w:t>inom</w:t>
      </w:r>
      <w:r w:rsidRPr="00BA3574">
        <w:rPr>
          <w:rFonts w:eastAsia="Calibri" w:cs="Times New Roman"/>
          <w:bCs/>
        </w:rPr>
        <w:t xml:space="preserve"> Peteranec</w:t>
      </w:r>
      <w:r>
        <w:rPr>
          <w:rFonts w:eastAsia="Calibri" w:cs="Times New Roman"/>
          <w:bCs/>
        </w:rPr>
        <w:t>. Nakon nje, povodom obilježavanja Galovićeve jeseni, u suradnji s U</w:t>
      </w:r>
      <w:r w:rsidRPr="00BA3574">
        <w:rPr>
          <w:rFonts w:eastAsia="Calibri" w:cs="Times New Roman"/>
          <w:bCs/>
        </w:rPr>
        <w:t>drugom žena i Kulturno-umjetničkim društvom Fran Galović Peterane</w:t>
      </w:r>
      <w:r>
        <w:rPr>
          <w:rFonts w:eastAsia="Calibri" w:cs="Times New Roman"/>
          <w:bCs/>
        </w:rPr>
        <w:t xml:space="preserve">c, pripremljena je izložba </w:t>
      </w:r>
      <w:r w:rsidRPr="0098693C">
        <w:rPr>
          <w:rFonts w:eastAsia="Calibri" w:cs="Times New Roman"/>
          <w:i/>
        </w:rPr>
        <w:t>Đačko doba – Razvoj pučkog školstva u Peterancu</w:t>
      </w:r>
      <w:r>
        <w:rPr>
          <w:rFonts w:eastAsia="Calibri" w:cs="Times New Roman"/>
          <w:i/>
        </w:rPr>
        <w:t xml:space="preserve">. </w:t>
      </w:r>
      <w:r>
        <w:rPr>
          <w:rFonts w:eastAsia="Calibri" w:cs="Times New Roman"/>
          <w:color w:val="000000" w:themeColor="text1"/>
        </w:rPr>
        <w:t xml:space="preserve">Izložba </w:t>
      </w:r>
      <w:r w:rsidRPr="00AC2C7A">
        <w:rPr>
          <w:rFonts w:eastAsia="Calibri" w:cs="Times New Roman"/>
          <w:i/>
          <w:color w:val="000000" w:themeColor="text1"/>
        </w:rPr>
        <w:t>DAB ´23</w:t>
      </w:r>
      <w:r>
        <w:rPr>
          <w:rFonts w:eastAsia="Calibri" w:cs="Times New Roman"/>
          <w:color w:val="000000" w:themeColor="text1"/>
        </w:rPr>
        <w:t xml:space="preserve"> gostovala je u Osijeku i Slavonskom brodu, dok je izložba </w:t>
      </w:r>
      <w:r w:rsidRPr="00AC2C7A">
        <w:rPr>
          <w:rFonts w:eastAsia="Calibri" w:cs="Times New Roman"/>
          <w:i/>
          <w:color w:val="000000" w:themeColor="text1"/>
        </w:rPr>
        <w:t>Kak igramo i tancamo</w:t>
      </w:r>
      <w:r>
        <w:rPr>
          <w:rFonts w:eastAsia="Calibri" w:cs="Times New Roman"/>
          <w:color w:val="000000" w:themeColor="text1"/>
        </w:rPr>
        <w:t xml:space="preserve"> gostovala u </w:t>
      </w:r>
      <w:r w:rsidRPr="00AC2C7A">
        <w:rPr>
          <w:rFonts w:eastAsia="Calibri" w:cs="Times New Roman"/>
          <w:color w:val="000000" w:themeColor="text1"/>
        </w:rPr>
        <w:t>Muzeju Croata insulanus Grada Prelog</w:t>
      </w:r>
      <w:r>
        <w:rPr>
          <w:rFonts w:eastAsia="Calibri" w:cs="Times New Roman"/>
          <w:color w:val="000000" w:themeColor="text1"/>
        </w:rPr>
        <w:t xml:space="preserve">, s kojim je i rađena u suradnji. U sklopu obilježavanja </w:t>
      </w:r>
      <w:r w:rsidRPr="00C81358">
        <w:rPr>
          <w:rFonts w:eastAsia="Calibri" w:cs="Times New Roman"/>
          <w:color w:val="000000" w:themeColor="text1"/>
        </w:rPr>
        <w:t>programa Europske prijestolnice kulture</w:t>
      </w:r>
      <w:r>
        <w:rPr>
          <w:rFonts w:eastAsia="Calibri" w:cs="Times New Roman"/>
          <w:color w:val="000000" w:themeColor="text1"/>
        </w:rPr>
        <w:t>,</w:t>
      </w:r>
      <w:r w:rsidRPr="00C81358">
        <w:rPr>
          <w:rFonts w:eastAsia="Calibri" w:cs="Times New Roman"/>
          <w:color w:val="000000" w:themeColor="text1"/>
        </w:rPr>
        <w:t xml:space="preserve"> Tart 2024. godine</w:t>
      </w:r>
      <w:r>
        <w:rPr>
          <w:rFonts w:eastAsia="Calibri" w:cs="Times New Roman"/>
          <w:color w:val="000000" w:themeColor="text1"/>
        </w:rPr>
        <w:t xml:space="preserve">, </w:t>
      </w:r>
      <w:r w:rsidRPr="00C81358">
        <w:rPr>
          <w:rFonts w:eastAsia="Calibri" w:cs="Times New Roman"/>
          <w:color w:val="000000" w:themeColor="text1"/>
        </w:rPr>
        <w:t>Muzej grada Koprivnice sudjelovao na izložbi „Hi</w:t>
      </w:r>
      <w:r>
        <w:rPr>
          <w:rFonts w:eastAsia="Calibri" w:cs="Times New Roman"/>
          <w:color w:val="000000" w:themeColor="text1"/>
        </w:rPr>
        <w:t xml:space="preserve">dden Worlds </w:t>
      </w:r>
      <w:r w:rsidR="00E47089">
        <w:rPr>
          <w:rFonts w:eastAsia="Calibri" w:cs="Times New Roman"/>
          <w:color w:val="000000" w:themeColor="text1"/>
        </w:rPr>
        <w:t>Expanding“</w:t>
      </w:r>
      <w:r>
        <w:rPr>
          <w:rFonts w:eastAsia="Calibri" w:cs="Times New Roman"/>
          <w:color w:val="000000" w:themeColor="text1"/>
        </w:rPr>
        <w:t>. Cilj cjelokupnog programa bio je</w:t>
      </w:r>
      <w:r w:rsidRPr="00C81358">
        <w:rPr>
          <w:rFonts w:eastAsia="Calibri" w:cs="Times New Roman"/>
          <w:color w:val="000000" w:themeColor="text1"/>
        </w:rPr>
        <w:t xml:space="preserve"> povećanje vidljivosti tzv. autsajdera, marginalaca, a posebice ljudi s drugačijim potrebama ili mogućnostima. </w:t>
      </w:r>
      <w:r>
        <w:rPr>
          <w:rFonts w:eastAsia="Calibri" w:cs="Times New Roman"/>
          <w:color w:val="000000" w:themeColor="text1"/>
        </w:rPr>
        <w:t xml:space="preserve">Iz navedenog je razloga </w:t>
      </w:r>
      <w:r w:rsidRPr="00C81358">
        <w:rPr>
          <w:rFonts w:eastAsia="Calibri" w:cs="Times New Roman"/>
          <w:color w:val="000000" w:themeColor="text1"/>
        </w:rPr>
        <w:t>glavnu izložbenu okosnicu čini</w:t>
      </w:r>
      <w:r>
        <w:rPr>
          <w:rFonts w:eastAsia="Calibri" w:cs="Times New Roman"/>
          <w:color w:val="000000" w:themeColor="text1"/>
        </w:rPr>
        <w:t>la</w:t>
      </w:r>
      <w:r w:rsidRPr="00C81358">
        <w:rPr>
          <w:rFonts w:eastAsia="Calibri" w:cs="Times New Roman"/>
          <w:color w:val="000000" w:themeColor="text1"/>
        </w:rPr>
        <w:t xml:space="preserve"> internacionalna izložba autsajderske umjetnosti, s dodatnim naglaskom na istočnu Europu</w:t>
      </w:r>
      <w:r>
        <w:rPr>
          <w:rFonts w:eastAsia="Calibri" w:cs="Times New Roman"/>
          <w:color w:val="000000" w:themeColor="text1"/>
        </w:rPr>
        <w:t xml:space="preserve"> čime su predstavljene umjetnine iz Zbirke naivne umjetnosti Muzeja doprinijele</w:t>
      </w:r>
      <w:r w:rsidRPr="00C81358">
        <w:rPr>
          <w:rFonts w:eastAsia="Calibri" w:cs="Times New Roman"/>
          <w:color w:val="000000" w:themeColor="text1"/>
        </w:rPr>
        <w:t xml:space="preserve"> povećanju vidlji</w:t>
      </w:r>
      <w:r>
        <w:rPr>
          <w:rFonts w:eastAsia="Calibri" w:cs="Times New Roman"/>
          <w:color w:val="000000" w:themeColor="text1"/>
        </w:rPr>
        <w:t xml:space="preserve">vosti hrvatske kulturne baštine u Europi. </w:t>
      </w:r>
    </w:p>
    <w:p w14:paraId="0FA644BC" w14:textId="23EC1B76" w:rsidR="001829AD" w:rsidRPr="00C62F2D" w:rsidRDefault="001829AD" w:rsidP="001829AD">
      <w:pPr>
        <w:jc w:val="both"/>
        <w:rPr>
          <w:rFonts w:eastAsia="Calibri" w:cs="Times New Roman"/>
          <w:color w:val="000000" w:themeColor="text1"/>
        </w:rPr>
      </w:pPr>
      <w:r>
        <w:rPr>
          <w:rFonts w:eastAsia="Calibri" w:cs="Times New Roman"/>
          <w:color w:val="000000" w:themeColor="text1"/>
        </w:rPr>
        <w:t xml:space="preserve">U sklopu projekata i suradnje koju provodi Muzej s općinama i udrugama s prostora Koprivničko-križevačke županije na programima prezentacije i očuvanja nematerijalne kulturne baštine potrebno je spomenuti i činjenicu da je Umijeće izrade peteranskog veza </w:t>
      </w:r>
      <w:r w:rsidRPr="00C81358">
        <w:rPr>
          <w:rFonts w:eastAsia="Calibri" w:cs="Times New Roman"/>
          <w:i/>
          <w:color w:val="000000" w:themeColor="text1"/>
        </w:rPr>
        <w:t xml:space="preserve">filea </w:t>
      </w:r>
      <w:r>
        <w:rPr>
          <w:rFonts w:eastAsia="Calibri" w:cs="Times New Roman"/>
          <w:color w:val="000000" w:themeColor="text1"/>
        </w:rPr>
        <w:t>dobilo status trajno zaštićenog nematerijalnog kulturnog doba RH. Nadalje, tijekom s</w:t>
      </w:r>
      <w:r w:rsidRPr="00C62F2D">
        <w:rPr>
          <w:rFonts w:eastAsia="Calibri" w:cs="Times New Roman"/>
          <w:color w:val="000000" w:themeColor="text1"/>
        </w:rPr>
        <w:t xml:space="preserve">rpnja </w:t>
      </w:r>
      <w:r>
        <w:rPr>
          <w:rFonts w:eastAsia="Calibri" w:cs="Times New Roman"/>
          <w:color w:val="000000" w:themeColor="text1"/>
        </w:rPr>
        <w:t>M</w:t>
      </w:r>
      <w:r w:rsidRPr="00C62F2D">
        <w:rPr>
          <w:rFonts w:eastAsia="Calibri" w:cs="Times New Roman"/>
          <w:color w:val="000000" w:themeColor="text1"/>
        </w:rPr>
        <w:t xml:space="preserve">uzej je sudjelovao u 17. izdanju Međunarodnog festivala folklora „Iz bakine </w:t>
      </w:r>
      <w:r w:rsidR="00E47089" w:rsidRPr="00C62F2D">
        <w:rPr>
          <w:rFonts w:eastAsia="Calibri" w:cs="Times New Roman"/>
          <w:color w:val="000000" w:themeColor="text1"/>
        </w:rPr>
        <w:t>škrinje “</w:t>
      </w:r>
      <w:r w:rsidRPr="00C62F2D">
        <w:rPr>
          <w:rFonts w:eastAsia="Calibri" w:cs="Times New Roman"/>
          <w:color w:val="000000" w:themeColor="text1"/>
        </w:rPr>
        <w:t>. U sklopu aktivnosti festivala Dani kulturne baštine Muzej je organizirao dvije radionice vezane uz nematerijalna kulturna dobra s prostora Podravine. Jedna je bila vezana uz prezentaciju izrade tjestenine za svatovsku juhu </w:t>
      </w:r>
      <w:r w:rsidRPr="00C62F2D">
        <w:rPr>
          <w:rFonts w:eastAsia="Calibri" w:cs="Times New Roman"/>
          <w:i/>
          <w:iCs/>
          <w:color w:val="000000" w:themeColor="text1"/>
        </w:rPr>
        <w:t>požiraka</w:t>
      </w:r>
      <w:r w:rsidRPr="00C62F2D">
        <w:rPr>
          <w:rFonts w:eastAsia="Calibri" w:cs="Times New Roman"/>
          <w:color w:val="000000" w:themeColor="text1"/>
        </w:rPr>
        <w:t>, organizirana u suradnji s Društvom žena Đelekovec i Osnovnom školom Mihovil Pavlek Miškina Đelekovec, dok je druga bila vezana uz Umijeće izrade </w:t>
      </w:r>
      <w:r w:rsidRPr="00C62F2D">
        <w:rPr>
          <w:rFonts w:eastAsia="Calibri" w:cs="Times New Roman"/>
          <w:i/>
          <w:iCs/>
          <w:color w:val="000000" w:themeColor="text1"/>
        </w:rPr>
        <w:t>pogače z oreji</w:t>
      </w:r>
      <w:r w:rsidRPr="00C62F2D">
        <w:rPr>
          <w:rFonts w:eastAsia="Calibri" w:cs="Times New Roman"/>
          <w:color w:val="000000" w:themeColor="text1"/>
        </w:rPr>
        <w:t> koju su predstavile članice Udruge žena grada Đurđevca.</w:t>
      </w:r>
      <w:r>
        <w:rPr>
          <w:rFonts w:eastAsia="Calibri" w:cs="Times New Roman"/>
          <w:color w:val="000000" w:themeColor="text1"/>
        </w:rPr>
        <w:t xml:space="preserve"> Uz navedeno, tijekom listopada održane su </w:t>
      </w:r>
      <w:r w:rsidRPr="00DF440E">
        <w:rPr>
          <w:rFonts w:eastAsia="Calibri" w:cs="Times New Roman"/>
          <w:color w:val="000000" w:themeColor="text1"/>
        </w:rPr>
        <w:t>radionice </w:t>
      </w:r>
      <w:r w:rsidRPr="00DF440E">
        <w:rPr>
          <w:rFonts w:eastAsia="Calibri" w:cs="Times New Roman"/>
          <w:i/>
          <w:iCs/>
          <w:color w:val="000000" w:themeColor="text1"/>
        </w:rPr>
        <w:t>cifranja </w:t>
      </w:r>
      <w:r w:rsidRPr="00DF440E">
        <w:rPr>
          <w:rFonts w:eastAsia="Calibri" w:cs="Times New Roman"/>
          <w:color w:val="000000" w:themeColor="text1"/>
        </w:rPr>
        <w:t xml:space="preserve">licitara </w:t>
      </w:r>
      <w:r>
        <w:rPr>
          <w:rFonts w:eastAsia="Calibri" w:cs="Times New Roman"/>
          <w:color w:val="000000" w:themeColor="text1"/>
        </w:rPr>
        <w:t xml:space="preserve">u sklopu programa </w:t>
      </w:r>
      <w:r w:rsidRPr="00DF440E">
        <w:rPr>
          <w:rFonts w:eastAsia="Calibri" w:cs="Times New Roman"/>
          <w:color w:val="000000" w:themeColor="text1"/>
        </w:rPr>
        <w:t xml:space="preserve">„Male tajne medičarskog </w:t>
      </w:r>
      <w:r w:rsidR="00E47089" w:rsidRPr="00DF440E">
        <w:rPr>
          <w:rFonts w:eastAsia="Calibri" w:cs="Times New Roman"/>
          <w:color w:val="000000" w:themeColor="text1"/>
        </w:rPr>
        <w:t>zanata“</w:t>
      </w:r>
      <w:r w:rsidR="00E47089">
        <w:rPr>
          <w:rFonts w:eastAsia="Calibri" w:cs="Times New Roman"/>
          <w:color w:val="000000" w:themeColor="text1"/>
        </w:rPr>
        <w:t xml:space="preserve"> koje</w:t>
      </w:r>
      <w:r>
        <w:rPr>
          <w:rFonts w:eastAsia="Calibri" w:cs="Times New Roman"/>
          <w:color w:val="000000" w:themeColor="text1"/>
        </w:rPr>
        <w:t xml:space="preserve"> su </w:t>
      </w:r>
      <w:r w:rsidRPr="00DF440E">
        <w:rPr>
          <w:rFonts w:eastAsia="Calibri" w:cs="Times New Roman"/>
          <w:color w:val="000000" w:themeColor="text1"/>
        </w:rPr>
        <w:t>dio programa Koprivničko medičarstvo</w:t>
      </w:r>
      <w:r>
        <w:rPr>
          <w:rFonts w:eastAsia="Calibri" w:cs="Times New Roman"/>
          <w:color w:val="000000" w:themeColor="text1"/>
        </w:rPr>
        <w:t xml:space="preserve">, usmjerenog na očuvanje i prezentaciju </w:t>
      </w:r>
      <w:r w:rsidRPr="00DF440E">
        <w:rPr>
          <w:rFonts w:eastAsia="Calibri" w:cs="Times New Roman"/>
          <w:color w:val="000000" w:themeColor="text1"/>
        </w:rPr>
        <w:t>medičarskih obrta</w:t>
      </w:r>
      <w:r>
        <w:rPr>
          <w:rFonts w:eastAsia="Calibri" w:cs="Times New Roman"/>
          <w:color w:val="000000" w:themeColor="text1"/>
        </w:rPr>
        <w:t>, zaštićenog</w:t>
      </w:r>
      <w:r w:rsidRPr="00DF440E">
        <w:rPr>
          <w:rFonts w:eastAsia="Calibri" w:cs="Times New Roman"/>
          <w:color w:val="000000" w:themeColor="text1"/>
        </w:rPr>
        <w:t xml:space="preserve"> </w:t>
      </w:r>
      <w:r>
        <w:rPr>
          <w:rFonts w:eastAsia="Calibri" w:cs="Times New Roman"/>
          <w:color w:val="000000" w:themeColor="text1"/>
        </w:rPr>
        <w:t xml:space="preserve">nematerijalnog kulturnog dobra RH. Radionice su realizirane uz </w:t>
      </w:r>
      <w:r w:rsidR="00E47089">
        <w:rPr>
          <w:rFonts w:eastAsia="Calibri" w:cs="Times New Roman"/>
          <w:color w:val="000000" w:themeColor="text1"/>
        </w:rPr>
        <w:t>potporu Ministarstva</w:t>
      </w:r>
      <w:r w:rsidRPr="00DF440E">
        <w:rPr>
          <w:rFonts w:eastAsia="Calibri" w:cs="Times New Roman"/>
          <w:color w:val="000000" w:themeColor="text1"/>
        </w:rPr>
        <w:t xml:space="preserve"> kulture i medija </w:t>
      </w:r>
      <w:r>
        <w:rPr>
          <w:rFonts w:eastAsia="Calibri" w:cs="Times New Roman"/>
          <w:color w:val="000000" w:themeColor="text1"/>
        </w:rPr>
        <w:t>RH</w:t>
      </w:r>
      <w:r w:rsidRPr="00DF440E">
        <w:rPr>
          <w:rFonts w:eastAsia="Calibri" w:cs="Times New Roman"/>
          <w:color w:val="000000" w:themeColor="text1"/>
        </w:rPr>
        <w:t xml:space="preserve"> i Grada Koprivnice</w:t>
      </w:r>
    </w:p>
    <w:p w14:paraId="78A7A261" w14:textId="77777777" w:rsidR="001829AD" w:rsidRDefault="001829AD" w:rsidP="001829AD">
      <w:pPr>
        <w:jc w:val="both"/>
        <w:rPr>
          <w:rFonts w:eastAsia="Calibri" w:cs="Times New Roman"/>
          <w:color w:val="000000" w:themeColor="text1"/>
        </w:rPr>
      </w:pPr>
      <w:r w:rsidRPr="002F3962">
        <w:rPr>
          <w:rFonts w:eastAsia="Calibri" w:cs="Times New Roman"/>
          <w:color w:val="000000" w:themeColor="text1"/>
        </w:rPr>
        <w:t xml:space="preserve">Uz izložbene programe održan je niz aktivnosti koje su započele obilježavanjem manifestacije Noći muzeja: Muzeji i nova publika u Muzeju grada Koprivnice, Galerijama Koprivnica i Mijo Kovačić te Galeriji naivne umjetnosti Hlebine, predstavljanje Podravskog zbornika </w:t>
      </w:r>
      <w:r>
        <w:rPr>
          <w:rFonts w:eastAsia="Calibri" w:cs="Times New Roman"/>
          <w:color w:val="000000" w:themeColor="text1"/>
        </w:rPr>
        <w:t>49/2023 u Ludbregu</w:t>
      </w:r>
      <w:r w:rsidRPr="002F3962">
        <w:rPr>
          <w:rFonts w:eastAsia="Calibri" w:cs="Times New Roman"/>
          <w:color w:val="000000" w:themeColor="text1"/>
        </w:rPr>
        <w:t>, održana je radionica dječjih igara u suradnji s OŠ Braća Radić i izložba likovnih učenika OŠ Đuro Ester u Galeriji Koprivnica koja je dio obilježavanja 65. godišnjice škole. U mjesecu svibnju Muzej je sudjelovao aktivnošću Sat anatomije u 29. Edukativnoj akciji muzejskih pedagoga te različitim aktivnostima u obilježavanju Međunarodnog dana muzeja 2024. godine.</w:t>
      </w:r>
      <w:r>
        <w:rPr>
          <w:rFonts w:eastAsia="Calibri" w:cs="Times New Roman"/>
          <w:color w:val="000000" w:themeColor="text1"/>
        </w:rPr>
        <w:t xml:space="preserve"> </w:t>
      </w:r>
    </w:p>
    <w:p w14:paraId="520D6B62" w14:textId="2AE08595" w:rsidR="001829AD" w:rsidRDefault="001829AD" w:rsidP="001829AD">
      <w:pPr>
        <w:jc w:val="both"/>
        <w:rPr>
          <w:rFonts w:eastAsia="Calibri" w:cs="Times New Roman"/>
          <w:color w:val="000000" w:themeColor="text1"/>
        </w:rPr>
      </w:pPr>
      <w:r>
        <w:rPr>
          <w:rFonts w:eastAsia="Calibri" w:cs="Times New Roman"/>
          <w:color w:val="000000" w:themeColor="text1"/>
        </w:rPr>
        <w:t>Kada su u pitanju ovogodišnje donacije valja spomenuti veliku donaciju Petra Turine kojom je Muzeju po</w:t>
      </w:r>
      <w:r w:rsidR="002E3406">
        <w:rPr>
          <w:rFonts w:eastAsia="Calibri" w:cs="Times New Roman"/>
          <w:color w:val="000000" w:themeColor="text1"/>
        </w:rPr>
        <w:t>klonio ostavštinu Drage Turine.</w:t>
      </w:r>
    </w:p>
    <w:p w14:paraId="67DD6A16" w14:textId="77777777" w:rsidR="001829AD" w:rsidRDefault="001829AD" w:rsidP="001829AD">
      <w:pPr>
        <w:jc w:val="both"/>
        <w:rPr>
          <w:rFonts w:eastAsia="Calibri" w:cs="Times New Roman"/>
          <w:color w:val="000000" w:themeColor="text1"/>
        </w:rPr>
      </w:pPr>
      <w:r>
        <w:rPr>
          <w:rFonts w:eastAsia="Calibri" w:cs="Times New Roman"/>
          <w:color w:val="000000" w:themeColor="text1"/>
        </w:rPr>
        <w:t>Tijekom godine prikupljani su radovi za jubilarni 50 broj Podravskog zbornika koji je predstavljen 8.11.2024. godine. Isti je sufinanciran sredstvima Grada Koprivnice, Ministarstva kulture i medija RH te Koprivničko-križevačke županije.</w:t>
      </w:r>
    </w:p>
    <w:p w14:paraId="343BC5E1" w14:textId="77777777" w:rsidR="001829AD" w:rsidRDefault="001829AD" w:rsidP="001829AD">
      <w:pPr>
        <w:jc w:val="both"/>
        <w:rPr>
          <w:rFonts w:eastAsia="Calibri" w:cs="Times New Roman"/>
          <w:color w:val="000000" w:themeColor="text1"/>
        </w:rPr>
      </w:pPr>
      <w:r>
        <w:rPr>
          <w:rFonts w:eastAsia="Calibri" w:cs="Times New Roman"/>
          <w:color w:val="000000" w:themeColor="text1"/>
        </w:rPr>
        <w:t xml:space="preserve">Od preostalih programa valja spomenuti nastavak sustavnih arheoloških istraživanja lokaliteta Draganovec koji je sufinanciran sredstvima Ministarstva kulture i medija RH i Grada Koprivnice. U sklopu provedbe programa otkriven je izvanredan nalaz - definirana je ranokršćanska crkva; radi se o prvoj pronađenoj ranokršćanskoj crkvi koja se nalazi na nizinskom položaju na prostoru kontinentalne Hrvatske. </w:t>
      </w:r>
    </w:p>
    <w:p w14:paraId="74231430" w14:textId="7B4320BB" w:rsidR="001829AD" w:rsidRDefault="001829AD" w:rsidP="001829AD">
      <w:pPr>
        <w:jc w:val="both"/>
        <w:rPr>
          <w:rFonts w:eastAsia="Calibri" w:cs="Times New Roman"/>
          <w:color w:val="000000" w:themeColor="text1"/>
        </w:rPr>
      </w:pPr>
      <w:r w:rsidRPr="002F3962">
        <w:rPr>
          <w:rFonts w:eastAsia="Calibri" w:cs="Times New Roman"/>
          <w:color w:val="000000" w:themeColor="text1"/>
        </w:rPr>
        <w:t>Na temelju zakonske regulative o pravu na pristup informacijama zaprimljen</w:t>
      </w:r>
      <w:r w:rsidR="00EF6FCA">
        <w:rPr>
          <w:rFonts w:eastAsia="Calibri" w:cs="Times New Roman"/>
          <w:color w:val="000000" w:themeColor="text1"/>
        </w:rPr>
        <w:t>o</w:t>
      </w:r>
      <w:r w:rsidRPr="002F3962">
        <w:rPr>
          <w:rFonts w:eastAsia="Calibri" w:cs="Times New Roman"/>
          <w:color w:val="000000" w:themeColor="text1"/>
        </w:rPr>
        <w:t xml:space="preserve"> je i obrađen</w:t>
      </w:r>
      <w:r w:rsidR="00EF6FCA">
        <w:rPr>
          <w:rFonts w:eastAsia="Calibri" w:cs="Times New Roman"/>
          <w:color w:val="000000" w:themeColor="text1"/>
        </w:rPr>
        <w:t>o trinaest</w:t>
      </w:r>
      <w:r w:rsidRPr="002F3962">
        <w:rPr>
          <w:rFonts w:eastAsia="Calibri" w:cs="Times New Roman"/>
          <w:color w:val="000000" w:themeColor="text1"/>
        </w:rPr>
        <w:t xml:space="preserve"> zahtjev</w:t>
      </w:r>
      <w:r w:rsidR="00EF6FCA">
        <w:rPr>
          <w:rFonts w:eastAsia="Calibri" w:cs="Times New Roman"/>
          <w:color w:val="000000" w:themeColor="text1"/>
        </w:rPr>
        <w:t>a</w:t>
      </w:r>
      <w:bookmarkStart w:id="1" w:name="_GoBack"/>
      <w:bookmarkEnd w:id="1"/>
      <w:r w:rsidRPr="002F3962">
        <w:rPr>
          <w:rFonts w:eastAsia="Calibri" w:cs="Times New Roman"/>
          <w:color w:val="000000" w:themeColor="text1"/>
        </w:rPr>
        <w:t>. Bilo je zainteresiranih korisnika za uvid u muzejsku građu i doku</w:t>
      </w:r>
      <w:r>
        <w:rPr>
          <w:rFonts w:eastAsia="Calibri" w:cs="Times New Roman"/>
          <w:color w:val="000000" w:themeColor="text1"/>
        </w:rPr>
        <w:t>mentaciju te je zaprimljeno jedanaest</w:t>
      </w:r>
      <w:r w:rsidRPr="002F3962">
        <w:rPr>
          <w:rFonts w:eastAsia="Calibri" w:cs="Times New Roman"/>
          <w:color w:val="000000" w:themeColor="text1"/>
        </w:rPr>
        <w:t xml:space="preserve"> upita za uvid u istu. Osim izložbenih programa u galerijskim prostorima održane su edukativne radionice, predavanja, koncerti i predstavljanje publi</w:t>
      </w:r>
      <w:r>
        <w:rPr>
          <w:rFonts w:eastAsia="Calibri" w:cs="Times New Roman"/>
          <w:color w:val="000000" w:themeColor="text1"/>
        </w:rPr>
        <w:t>kacija.</w:t>
      </w:r>
    </w:p>
    <w:p w14:paraId="00CA7246" w14:textId="77777777" w:rsidR="001829AD" w:rsidRDefault="001829AD" w:rsidP="001829AD">
      <w:pPr>
        <w:jc w:val="both"/>
        <w:rPr>
          <w:rFonts w:eastAsia="Calibri" w:cs="Times New Roman"/>
          <w:color w:val="000000" w:themeColor="text1"/>
        </w:rPr>
      </w:pPr>
      <w:r>
        <w:rPr>
          <w:rFonts w:eastAsia="Calibri" w:cs="Times New Roman"/>
          <w:color w:val="000000" w:themeColor="text1"/>
        </w:rPr>
        <w:lastRenderedPageBreak/>
        <w:t xml:space="preserve">U sklopu pripreme programa za 2025. godinu prijavljeno je deset programa prema Ministarstvu kulture i medija RH te tri programa prema Koprivničko-križevačkoj županiji. Tijekom studenog objavljen je natječaj za prijem dva kustosa-pripravnika. </w:t>
      </w:r>
    </w:p>
    <w:p w14:paraId="718E8C37" w14:textId="0CF50D2F" w:rsidR="001829AD" w:rsidRPr="00A444CF" w:rsidRDefault="001829AD" w:rsidP="001829AD">
      <w:pPr>
        <w:jc w:val="both"/>
        <w:rPr>
          <w:rFonts w:eastAsia="Calibri" w:cs="Times New Roman"/>
          <w:color w:val="000000" w:themeColor="text1"/>
        </w:rPr>
      </w:pPr>
      <w:r w:rsidRPr="00A444CF">
        <w:rPr>
          <w:rFonts w:eastAsia="Calibri" w:cs="Times New Roman"/>
          <w:color w:val="000000" w:themeColor="text1"/>
        </w:rPr>
        <w:t xml:space="preserve">I ove godine, Muzej je nastavio informirati javnost o svojim aktivnostima u tiskanom izdanju Glasa Podravine i prigorja pod naslovom „moj generator </w:t>
      </w:r>
      <w:r w:rsidR="00E47089">
        <w:rPr>
          <w:rFonts w:eastAsia="Calibri" w:cs="Times New Roman"/>
          <w:color w:val="000000" w:themeColor="text1"/>
        </w:rPr>
        <w:t>kulture</w:t>
      </w:r>
      <w:r w:rsidR="00E47089" w:rsidRPr="00A444CF">
        <w:rPr>
          <w:rFonts w:eastAsia="Calibri" w:cs="Times New Roman"/>
          <w:color w:val="000000" w:themeColor="text1"/>
        </w:rPr>
        <w:t>“</w:t>
      </w:r>
      <w:r w:rsidRPr="00A444CF">
        <w:rPr>
          <w:rFonts w:eastAsia="Calibri" w:cs="Times New Roman"/>
          <w:color w:val="000000" w:themeColor="text1"/>
        </w:rPr>
        <w:t xml:space="preserve">, na portalima glaspodravine.hr, dravainfo.hr i epodravina.hr objavom priloga o muzejskim aktivnostima, izložbama i edukativnom djelatnostima te kroz druge tiskane i elektroničke medije. </w:t>
      </w:r>
    </w:p>
    <w:p w14:paraId="7F80C678" w14:textId="77777777" w:rsidR="001829AD" w:rsidRPr="00D10B72" w:rsidRDefault="001829AD" w:rsidP="001829AD">
      <w:pPr>
        <w:spacing w:line="276" w:lineRule="auto"/>
        <w:jc w:val="both"/>
        <w:rPr>
          <w:lang w:val="hr-HR"/>
        </w:rPr>
      </w:pPr>
    </w:p>
    <w:p w14:paraId="2DB13A3F" w14:textId="02E62067" w:rsidR="008B0943" w:rsidRPr="005521AF" w:rsidRDefault="001829AD" w:rsidP="008B0943">
      <w:pPr>
        <w:jc w:val="both"/>
        <w:rPr>
          <w:rFonts w:eastAsia="Calibri" w:cs="Times New Roman"/>
          <w:bCs/>
          <w:iCs/>
          <w:noProof/>
          <w:lang w:val="hr-HR"/>
        </w:rPr>
      </w:pPr>
      <w:r>
        <w:rPr>
          <w:rFonts w:eastAsia="Calibri" w:cs="Times New Roman"/>
          <w:bCs/>
          <w:iCs/>
          <w:noProof/>
          <w:lang w:val="hr-HR"/>
        </w:rPr>
        <w:t xml:space="preserve">Prijedlog </w:t>
      </w:r>
      <w:r w:rsidR="008B0943" w:rsidRPr="005521AF">
        <w:rPr>
          <w:rFonts w:eastAsia="Calibri" w:cs="Times New Roman"/>
          <w:bCs/>
          <w:iCs/>
          <w:noProof/>
          <w:lang w:val="hr-HR"/>
        </w:rPr>
        <w:t>godišnjeg izvješća o izvršenju Financijskog plana</w:t>
      </w:r>
      <w:r>
        <w:rPr>
          <w:rFonts w:eastAsia="Calibri" w:cs="Times New Roman"/>
          <w:bCs/>
          <w:iCs/>
          <w:noProof/>
          <w:lang w:val="hr-HR"/>
        </w:rPr>
        <w:t xml:space="preserve"> Muzeja grada Koprivnice za 2024</w:t>
      </w:r>
      <w:r w:rsidR="008B0943" w:rsidRPr="005521AF">
        <w:rPr>
          <w:rFonts w:eastAsia="Calibri" w:cs="Times New Roman"/>
          <w:bCs/>
          <w:iCs/>
          <w:noProof/>
          <w:lang w:val="hr-HR"/>
        </w:rPr>
        <w:t xml:space="preserve">. godinu uz obrazloženje usvojen je na </w:t>
      </w:r>
      <w:r w:rsidR="008B0943">
        <w:rPr>
          <w:rFonts w:eastAsia="Calibri" w:cs="Times New Roman"/>
          <w:bCs/>
          <w:iCs/>
          <w:noProof/>
          <w:lang w:val="hr-HR"/>
        </w:rPr>
        <w:t>2</w:t>
      </w:r>
      <w:r>
        <w:rPr>
          <w:rFonts w:eastAsia="Calibri" w:cs="Times New Roman"/>
          <w:bCs/>
          <w:iCs/>
          <w:noProof/>
          <w:lang w:val="hr-HR"/>
        </w:rPr>
        <w:t>1</w:t>
      </w:r>
      <w:r w:rsidR="008B0943" w:rsidRPr="005521AF">
        <w:rPr>
          <w:rFonts w:eastAsia="Calibri" w:cs="Times New Roman"/>
          <w:bCs/>
          <w:iCs/>
          <w:noProof/>
          <w:lang w:val="hr-HR"/>
        </w:rPr>
        <w:t xml:space="preserve">. sjednici Upravnoga vijeća Muzeja grada Koprivnice, a dokument postaje </w:t>
      </w:r>
      <w:r w:rsidR="008B0943">
        <w:rPr>
          <w:rFonts w:eastAsia="Calibri" w:cs="Times New Roman"/>
          <w:bCs/>
          <w:iCs/>
          <w:noProof/>
          <w:lang w:val="hr-HR"/>
        </w:rPr>
        <w:t>G</w:t>
      </w:r>
      <w:r w:rsidR="008B0943" w:rsidRPr="005521AF">
        <w:rPr>
          <w:rFonts w:eastAsia="Calibri" w:cs="Times New Roman"/>
          <w:bCs/>
          <w:iCs/>
          <w:noProof/>
          <w:lang w:val="hr-HR"/>
        </w:rPr>
        <w:t>odišnje izvješće o izvršenju financijskog plana</w:t>
      </w:r>
      <w:r>
        <w:rPr>
          <w:rFonts w:eastAsia="Calibri" w:cs="Times New Roman"/>
          <w:bCs/>
          <w:iCs/>
          <w:noProof/>
          <w:lang w:val="hr-HR"/>
        </w:rPr>
        <w:t xml:space="preserve"> Muzeja grada Koprivnice za 2024</w:t>
      </w:r>
      <w:r w:rsidR="008B0943" w:rsidRPr="005521AF">
        <w:rPr>
          <w:rFonts w:eastAsia="Calibri" w:cs="Times New Roman"/>
          <w:bCs/>
          <w:iCs/>
          <w:noProof/>
          <w:lang w:val="hr-HR"/>
        </w:rPr>
        <w:t>. godinu usvajanjem istog na sjednici Gradskog vijeća Grada Koprivnice.</w:t>
      </w:r>
    </w:p>
    <w:p w14:paraId="031447AD" w14:textId="77777777" w:rsidR="008B0943" w:rsidRPr="005521AF" w:rsidRDefault="008B0943" w:rsidP="008B0943">
      <w:pPr>
        <w:jc w:val="both"/>
        <w:rPr>
          <w:rFonts w:eastAsia="Calibri" w:cs="Times New Roman"/>
          <w:bCs/>
          <w:iCs/>
          <w:noProof/>
          <w:lang w:val="hr-HR"/>
        </w:rPr>
      </w:pPr>
    </w:p>
    <w:p w14:paraId="28A42BE9" w14:textId="77777777" w:rsidR="008B0943" w:rsidRPr="00433A63" w:rsidRDefault="008B0943" w:rsidP="00433A63">
      <w:pPr>
        <w:ind w:right="96"/>
        <w:jc w:val="both"/>
        <w:outlineLvl w:val="2"/>
        <w:rPr>
          <w:rFonts w:eastAsia="Calibri" w:cs="Arial"/>
          <w:bCs/>
          <w:lang w:val="hr-HR"/>
        </w:rPr>
      </w:pPr>
    </w:p>
    <w:p w14:paraId="32A6E473" w14:textId="548E6942" w:rsidR="00684E29" w:rsidRPr="009363FD" w:rsidRDefault="00684E29" w:rsidP="009363FD">
      <w:pPr>
        <w:jc w:val="both"/>
        <w:rPr>
          <w:rFonts w:eastAsia="Calibri" w:cs="Times New Roman"/>
          <w:b/>
          <w:bCs/>
          <w:iCs/>
          <w:noProof/>
          <w:color w:val="FF0000"/>
          <w:lang w:val="hr-HR"/>
        </w:rPr>
      </w:pPr>
    </w:p>
    <w:p w14:paraId="1FD5BF05" w14:textId="3F9D21FB" w:rsidR="00492F34" w:rsidRPr="005161C8" w:rsidRDefault="00492F34" w:rsidP="00C75F20">
      <w:pPr>
        <w:pStyle w:val="Style1"/>
        <w:spacing w:line="240" w:lineRule="auto"/>
        <w:ind w:left="0"/>
      </w:pPr>
    </w:p>
    <w:p w14:paraId="37B88660" w14:textId="315C4C41" w:rsidR="002923CC" w:rsidRPr="005161C8" w:rsidRDefault="003255DB" w:rsidP="00006FA3">
      <w:pPr>
        <w:pStyle w:val="Tijeloteksta"/>
        <w:spacing w:before="74"/>
        <w:ind w:left="5760" w:right="96" w:firstLine="720"/>
        <w:rPr>
          <w:rFonts w:cs="Times New Roman"/>
          <w:lang w:val="hr-HR"/>
        </w:rPr>
      </w:pPr>
      <w:r w:rsidRPr="005161C8">
        <w:rPr>
          <w:rFonts w:cs="Times New Roman"/>
          <w:lang w:val="hr-HR"/>
        </w:rPr>
        <w:t>UPRAVNO VIJEĆE</w:t>
      </w:r>
    </w:p>
    <w:p w14:paraId="076DD24F" w14:textId="59404059" w:rsidR="003255DB" w:rsidRDefault="003255DB" w:rsidP="00006FA3">
      <w:pPr>
        <w:pStyle w:val="Tijeloteksta"/>
        <w:spacing w:before="74"/>
        <w:ind w:left="5760" w:right="96" w:firstLine="720"/>
        <w:rPr>
          <w:rFonts w:cs="Times New Roman"/>
          <w:lang w:val="hr-HR"/>
        </w:rPr>
      </w:pPr>
      <w:r w:rsidRPr="005161C8">
        <w:rPr>
          <w:rFonts w:cs="Times New Roman"/>
          <w:lang w:val="hr-HR"/>
        </w:rPr>
        <w:t>Muzeja grada Koprivnice</w:t>
      </w:r>
    </w:p>
    <w:p w14:paraId="10F169F5" w14:textId="6D4F6BF7" w:rsidR="00C30507" w:rsidRPr="00DF7659" w:rsidRDefault="00C30507" w:rsidP="00006FA3">
      <w:pPr>
        <w:pStyle w:val="Tijeloteksta"/>
        <w:spacing w:before="74"/>
        <w:ind w:left="5760" w:right="96" w:firstLine="720"/>
        <w:rPr>
          <w:rFonts w:cs="Times New Roman"/>
          <w:lang w:val="hr-HR"/>
        </w:rPr>
      </w:pPr>
      <w:r>
        <w:rPr>
          <w:rFonts w:cs="Times New Roman"/>
          <w:lang w:val="hr-HR"/>
        </w:rPr>
        <w:t>____________________</w:t>
      </w:r>
    </w:p>
    <w:sectPr w:rsidR="00C30507" w:rsidRPr="00DF7659" w:rsidSect="00A17F40">
      <w:pgSz w:w="11910" w:h="16840"/>
      <w:pgMar w:top="1400" w:right="1300" w:bottom="1134"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80D36" w14:textId="77777777" w:rsidR="00644EF7" w:rsidRDefault="00644EF7" w:rsidP="002447D2">
      <w:r>
        <w:separator/>
      </w:r>
    </w:p>
  </w:endnote>
  <w:endnote w:type="continuationSeparator" w:id="0">
    <w:p w14:paraId="73879029" w14:textId="77777777" w:rsidR="00644EF7" w:rsidRDefault="00644EF7" w:rsidP="0024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A022A" w14:textId="77777777" w:rsidR="00644EF7" w:rsidRDefault="00644EF7" w:rsidP="002447D2">
      <w:r>
        <w:separator/>
      </w:r>
    </w:p>
  </w:footnote>
  <w:footnote w:type="continuationSeparator" w:id="0">
    <w:p w14:paraId="14F57392" w14:textId="77777777" w:rsidR="00644EF7" w:rsidRDefault="00644EF7" w:rsidP="00244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749BF"/>
    <w:multiLevelType w:val="hybridMultilevel"/>
    <w:tmpl w:val="B85AED6A"/>
    <w:lvl w:ilvl="0" w:tplc="A470C5DE">
      <w:numFmt w:val="bullet"/>
      <w:lvlText w:val="-"/>
      <w:lvlJc w:val="left"/>
      <w:pPr>
        <w:ind w:left="838" w:hanging="360"/>
      </w:pPr>
      <w:rPr>
        <w:rFonts w:ascii="Arial Narrow" w:eastAsia="Arial Narrow" w:hAnsi="Arial Narrow" w:cs="Arial Narrow" w:hint="default"/>
        <w:w w:val="100"/>
        <w:sz w:val="22"/>
        <w:szCs w:val="22"/>
      </w:rPr>
    </w:lvl>
    <w:lvl w:ilvl="1" w:tplc="47F63A9A">
      <w:numFmt w:val="bullet"/>
      <w:lvlText w:val="•"/>
      <w:lvlJc w:val="left"/>
      <w:pPr>
        <w:ind w:left="1686" w:hanging="360"/>
      </w:pPr>
      <w:rPr>
        <w:rFonts w:hint="default"/>
      </w:rPr>
    </w:lvl>
    <w:lvl w:ilvl="2" w:tplc="7C36CAFC">
      <w:numFmt w:val="bullet"/>
      <w:lvlText w:val="•"/>
      <w:lvlJc w:val="left"/>
      <w:pPr>
        <w:ind w:left="2533" w:hanging="360"/>
      </w:pPr>
      <w:rPr>
        <w:rFonts w:hint="default"/>
      </w:rPr>
    </w:lvl>
    <w:lvl w:ilvl="3" w:tplc="A9ACCB42">
      <w:numFmt w:val="bullet"/>
      <w:lvlText w:val="•"/>
      <w:lvlJc w:val="left"/>
      <w:pPr>
        <w:ind w:left="3379" w:hanging="360"/>
      </w:pPr>
      <w:rPr>
        <w:rFonts w:hint="default"/>
      </w:rPr>
    </w:lvl>
    <w:lvl w:ilvl="4" w:tplc="404AEB36">
      <w:numFmt w:val="bullet"/>
      <w:lvlText w:val="•"/>
      <w:lvlJc w:val="left"/>
      <w:pPr>
        <w:ind w:left="4226" w:hanging="360"/>
      </w:pPr>
      <w:rPr>
        <w:rFonts w:hint="default"/>
      </w:rPr>
    </w:lvl>
    <w:lvl w:ilvl="5" w:tplc="32821E5A">
      <w:numFmt w:val="bullet"/>
      <w:lvlText w:val="•"/>
      <w:lvlJc w:val="left"/>
      <w:pPr>
        <w:ind w:left="5073" w:hanging="360"/>
      </w:pPr>
      <w:rPr>
        <w:rFonts w:hint="default"/>
      </w:rPr>
    </w:lvl>
    <w:lvl w:ilvl="6" w:tplc="C3D2EB80">
      <w:numFmt w:val="bullet"/>
      <w:lvlText w:val="•"/>
      <w:lvlJc w:val="left"/>
      <w:pPr>
        <w:ind w:left="5919" w:hanging="360"/>
      </w:pPr>
      <w:rPr>
        <w:rFonts w:hint="default"/>
      </w:rPr>
    </w:lvl>
    <w:lvl w:ilvl="7" w:tplc="542EB9CA">
      <w:numFmt w:val="bullet"/>
      <w:lvlText w:val="•"/>
      <w:lvlJc w:val="left"/>
      <w:pPr>
        <w:ind w:left="6766" w:hanging="360"/>
      </w:pPr>
      <w:rPr>
        <w:rFonts w:hint="default"/>
      </w:rPr>
    </w:lvl>
    <w:lvl w:ilvl="8" w:tplc="05C47FD0">
      <w:numFmt w:val="bullet"/>
      <w:lvlText w:val="•"/>
      <w:lvlJc w:val="left"/>
      <w:pPr>
        <w:ind w:left="7613" w:hanging="360"/>
      </w:pPr>
      <w:rPr>
        <w:rFonts w:hint="default"/>
      </w:rPr>
    </w:lvl>
  </w:abstractNum>
  <w:abstractNum w:abstractNumId="1" w15:restartNumberingAfterBreak="0">
    <w:nsid w:val="0E0A59E6"/>
    <w:multiLevelType w:val="hybridMultilevel"/>
    <w:tmpl w:val="AD94A49C"/>
    <w:lvl w:ilvl="0" w:tplc="6EBCAC2E">
      <w:numFmt w:val="bullet"/>
      <w:lvlText w:val=""/>
      <w:lvlJc w:val="left"/>
      <w:pPr>
        <w:ind w:left="838" w:hanging="360"/>
      </w:pPr>
      <w:rPr>
        <w:rFonts w:ascii="Symbol" w:eastAsia="Symbol" w:hAnsi="Symbol" w:cs="Symbol" w:hint="default"/>
        <w:color w:val="auto"/>
        <w:w w:val="100"/>
        <w:sz w:val="22"/>
        <w:szCs w:val="22"/>
      </w:rPr>
    </w:lvl>
    <w:lvl w:ilvl="1" w:tplc="5DA4C42C">
      <w:numFmt w:val="bullet"/>
      <w:lvlText w:val="•"/>
      <w:lvlJc w:val="left"/>
      <w:pPr>
        <w:ind w:left="1686" w:hanging="360"/>
      </w:pPr>
      <w:rPr>
        <w:rFonts w:hint="default"/>
      </w:rPr>
    </w:lvl>
    <w:lvl w:ilvl="2" w:tplc="59D499A8">
      <w:numFmt w:val="bullet"/>
      <w:lvlText w:val="•"/>
      <w:lvlJc w:val="left"/>
      <w:pPr>
        <w:ind w:left="2533" w:hanging="360"/>
      </w:pPr>
      <w:rPr>
        <w:rFonts w:hint="default"/>
      </w:rPr>
    </w:lvl>
    <w:lvl w:ilvl="3" w:tplc="65D873AA">
      <w:numFmt w:val="bullet"/>
      <w:lvlText w:val="•"/>
      <w:lvlJc w:val="left"/>
      <w:pPr>
        <w:ind w:left="3379" w:hanging="360"/>
      </w:pPr>
      <w:rPr>
        <w:rFonts w:hint="default"/>
      </w:rPr>
    </w:lvl>
    <w:lvl w:ilvl="4" w:tplc="DA7C49D0">
      <w:numFmt w:val="bullet"/>
      <w:lvlText w:val="•"/>
      <w:lvlJc w:val="left"/>
      <w:pPr>
        <w:ind w:left="4226" w:hanging="360"/>
      </w:pPr>
      <w:rPr>
        <w:rFonts w:hint="default"/>
      </w:rPr>
    </w:lvl>
    <w:lvl w:ilvl="5" w:tplc="164EEC0E">
      <w:numFmt w:val="bullet"/>
      <w:lvlText w:val="•"/>
      <w:lvlJc w:val="left"/>
      <w:pPr>
        <w:ind w:left="5073" w:hanging="360"/>
      </w:pPr>
      <w:rPr>
        <w:rFonts w:hint="default"/>
      </w:rPr>
    </w:lvl>
    <w:lvl w:ilvl="6" w:tplc="83C80D12">
      <w:numFmt w:val="bullet"/>
      <w:lvlText w:val="•"/>
      <w:lvlJc w:val="left"/>
      <w:pPr>
        <w:ind w:left="5919" w:hanging="360"/>
      </w:pPr>
      <w:rPr>
        <w:rFonts w:hint="default"/>
      </w:rPr>
    </w:lvl>
    <w:lvl w:ilvl="7" w:tplc="CB7606B0">
      <w:numFmt w:val="bullet"/>
      <w:lvlText w:val="•"/>
      <w:lvlJc w:val="left"/>
      <w:pPr>
        <w:ind w:left="6766" w:hanging="360"/>
      </w:pPr>
      <w:rPr>
        <w:rFonts w:hint="default"/>
      </w:rPr>
    </w:lvl>
    <w:lvl w:ilvl="8" w:tplc="D84C9672">
      <w:numFmt w:val="bullet"/>
      <w:lvlText w:val="•"/>
      <w:lvlJc w:val="left"/>
      <w:pPr>
        <w:ind w:left="7613" w:hanging="360"/>
      </w:pPr>
      <w:rPr>
        <w:rFonts w:hint="default"/>
      </w:rPr>
    </w:lvl>
  </w:abstractNum>
  <w:abstractNum w:abstractNumId="2" w15:restartNumberingAfterBreak="0">
    <w:nsid w:val="10B236BB"/>
    <w:multiLevelType w:val="hybridMultilevel"/>
    <w:tmpl w:val="0DD62762"/>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3" w15:restartNumberingAfterBreak="0">
    <w:nsid w:val="14F778A9"/>
    <w:multiLevelType w:val="hybridMultilevel"/>
    <w:tmpl w:val="29B8D070"/>
    <w:lvl w:ilvl="0" w:tplc="DC70521A">
      <w:start w:val="1"/>
      <w:numFmt w:val="bullet"/>
      <w:pStyle w:val="Style2"/>
      <w:lvlText w:val=""/>
      <w:lvlJc w:val="left"/>
      <w:pPr>
        <w:ind w:left="833" w:hanging="360"/>
      </w:pPr>
      <w:rPr>
        <w:rFonts w:ascii="Symbol" w:hAnsi="Symbol" w:hint="default"/>
      </w:rPr>
    </w:lvl>
    <w:lvl w:ilvl="1" w:tplc="041A0003" w:tentative="1">
      <w:start w:val="1"/>
      <w:numFmt w:val="bullet"/>
      <w:lvlText w:val="o"/>
      <w:lvlJc w:val="left"/>
      <w:pPr>
        <w:ind w:left="1553" w:hanging="360"/>
      </w:pPr>
      <w:rPr>
        <w:rFonts w:ascii="Courier New" w:hAnsi="Courier New" w:cs="Courier New" w:hint="default"/>
      </w:rPr>
    </w:lvl>
    <w:lvl w:ilvl="2" w:tplc="041A0005" w:tentative="1">
      <w:start w:val="1"/>
      <w:numFmt w:val="bullet"/>
      <w:lvlText w:val=""/>
      <w:lvlJc w:val="left"/>
      <w:pPr>
        <w:ind w:left="2273" w:hanging="360"/>
      </w:pPr>
      <w:rPr>
        <w:rFonts w:ascii="Wingdings" w:hAnsi="Wingdings" w:hint="default"/>
      </w:rPr>
    </w:lvl>
    <w:lvl w:ilvl="3" w:tplc="041A0001" w:tentative="1">
      <w:start w:val="1"/>
      <w:numFmt w:val="bullet"/>
      <w:lvlText w:val=""/>
      <w:lvlJc w:val="left"/>
      <w:pPr>
        <w:ind w:left="2993" w:hanging="360"/>
      </w:pPr>
      <w:rPr>
        <w:rFonts w:ascii="Symbol" w:hAnsi="Symbol" w:hint="default"/>
      </w:rPr>
    </w:lvl>
    <w:lvl w:ilvl="4" w:tplc="041A0003" w:tentative="1">
      <w:start w:val="1"/>
      <w:numFmt w:val="bullet"/>
      <w:lvlText w:val="o"/>
      <w:lvlJc w:val="left"/>
      <w:pPr>
        <w:ind w:left="3713" w:hanging="360"/>
      </w:pPr>
      <w:rPr>
        <w:rFonts w:ascii="Courier New" w:hAnsi="Courier New" w:cs="Courier New" w:hint="default"/>
      </w:rPr>
    </w:lvl>
    <w:lvl w:ilvl="5" w:tplc="041A0005" w:tentative="1">
      <w:start w:val="1"/>
      <w:numFmt w:val="bullet"/>
      <w:lvlText w:val=""/>
      <w:lvlJc w:val="left"/>
      <w:pPr>
        <w:ind w:left="4433" w:hanging="360"/>
      </w:pPr>
      <w:rPr>
        <w:rFonts w:ascii="Wingdings" w:hAnsi="Wingdings" w:hint="default"/>
      </w:rPr>
    </w:lvl>
    <w:lvl w:ilvl="6" w:tplc="041A0001" w:tentative="1">
      <w:start w:val="1"/>
      <w:numFmt w:val="bullet"/>
      <w:lvlText w:val=""/>
      <w:lvlJc w:val="left"/>
      <w:pPr>
        <w:ind w:left="5153" w:hanging="360"/>
      </w:pPr>
      <w:rPr>
        <w:rFonts w:ascii="Symbol" w:hAnsi="Symbol" w:hint="default"/>
      </w:rPr>
    </w:lvl>
    <w:lvl w:ilvl="7" w:tplc="041A0003" w:tentative="1">
      <w:start w:val="1"/>
      <w:numFmt w:val="bullet"/>
      <w:lvlText w:val="o"/>
      <w:lvlJc w:val="left"/>
      <w:pPr>
        <w:ind w:left="5873" w:hanging="360"/>
      </w:pPr>
      <w:rPr>
        <w:rFonts w:ascii="Courier New" w:hAnsi="Courier New" w:cs="Courier New" w:hint="default"/>
      </w:rPr>
    </w:lvl>
    <w:lvl w:ilvl="8" w:tplc="041A0005" w:tentative="1">
      <w:start w:val="1"/>
      <w:numFmt w:val="bullet"/>
      <w:lvlText w:val=""/>
      <w:lvlJc w:val="left"/>
      <w:pPr>
        <w:ind w:left="6593" w:hanging="360"/>
      </w:pPr>
      <w:rPr>
        <w:rFonts w:ascii="Wingdings" w:hAnsi="Wingdings" w:hint="default"/>
      </w:rPr>
    </w:lvl>
  </w:abstractNum>
  <w:abstractNum w:abstractNumId="4" w15:restartNumberingAfterBreak="0">
    <w:nsid w:val="150A448D"/>
    <w:multiLevelType w:val="hybridMultilevel"/>
    <w:tmpl w:val="3E7A3814"/>
    <w:lvl w:ilvl="0" w:tplc="AD2E6FCA">
      <w:start w:val="1"/>
      <w:numFmt w:val="decimal"/>
      <w:lvlText w:val="%1."/>
      <w:lvlJc w:val="left"/>
      <w:pPr>
        <w:ind w:left="720" w:hanging="360"/>
      </w:pPr>
      <w:rPr>
        <w:rFonts w:ascii="Arial Narrow" w:eastAsia="Times New Roman" w:hAnsi="Arial Narrow" w:cs="Times New Roman" w:hint="default"/>
        <w:w w:val="100"/>
        <w:sz w:val="20"/>
        <w:szCs w:val="20"/>
      </w:rPr>
    </w:lvl>
    <w:lvl w:ilvl="1" w:tplc="041A0003">
      <w:start w:val="1"/>
      <w:numFmt w:val="bullet"/>
      <w:lvlText w:val="o"/>
      <w:lvlJc w:val="left"/>
      <w:pPr>
        <w:ind w:left="1440" w:hanging="360"/>
      </w:pPr>
      <w:rPr>
        <w:rFonts w:ascii="Courier New" w:hAnsi="Courier New" w:cs="Courier New" w:hint="default"/>
      </w:rPr>
    </w:lvl>
    <w:lvl w:ilvl="2" w:tplc="E4BC7F56">
      <w:numFmt w:val="bullet"/>
      <w:lvlText w:val=""/>
      <w:lvlJc w:val="left"/>
      <w:pPr>
        <w:ind w:left="2160" w:hanging="360"/>
      </w:pPr>
      <w:rPr>
        <w:rFonts w:ascii="Symbol" w:eastAsia="Times New Roman" w:hAnsi="Symbol"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46064D"/>
    <w:multiLevelType w:val="hybridMultilevel"/>
    <w:tmpl w:val="C0CE2548"/>
    <w:lvl w:ilvl="0" w:tplc="9C12CF3C">
      <w:numFmt w:val="bullet"/>
      <w:lvlText w:val="-"/>
      <w:lvlJc w:val="left"/>
      <w:pPr>
        <w:ind w:left="720" w:hanging="360"/>
      </w:pPr>
      <w:rPr>
        <w:rFonts w:ascii="Arial Narrow" w:eastAsiaTheme="minorHAnsi" w:hAnsi="Arial Narrow"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EDA572D"/>
    <w:multiLevelType w:val="hybridMultilevel"/>
    <w:tmpl w:val="3DECF716"/>
    <w:lvl w:ilvl="0" w:tplc="9BA462B2">
      <w:numFmt w:val="bullet"/>
      <w:lvlText w:val="-"/>
      <w:lvlJc w:val="left"/>
      <w:pPr>
        <w:ind w:left="192" w:hanging="89"/>
      </w:pPr>
      <w:rPr>
        <w:rFonts w:ascii="Arial Narrow" w:eastAsia="Arial Narrow" w:hAnsi="Arial Narrow" w:cs="Arial Narrow" w:hint="default"/>
        <w:w w:val="100"/>
        <w:sz w:val="18"/>
        <w:szCs w:val="18"/>
      </w:rPr>
    </w:lvl>
    <w:lvl w:ilvl="1" w:tplc="CF76984E">
      <w:numFmt w:val="bullet"/>
      <w:lvlText w:val="•"/>
      <w:lvlJc w:val="left"/>
      <w:pPr>
        <w:ind w:left="356" w:hanging="89"/>
      </w:pPr>
      <w:rPr>
        <w:rFonts w:hint="default"/>
      </w:rPr>
    </w:lvl>
    <w:lvl w:ilvl="2" w:tplc="536605C6">
      <w:numFmt w:val="bullet"/>
      <w:lvlText w:val="•"/>
      <w:lvlJc w:val="left"/>
      <w:pPr>
        <w:ind w:left="513" w:hanging="89"/>
      </w:pPr>
      <w:rPr>
        <w:rFonts w:hint="default"/>
      </w:rPr>
    </w:lvl>
    <w:lvl w:ilvl="3" w:tplc="CB2A95C2">
      <w:numFmt w:val="bullet"/>
      <w:lvlText w:val="•"/>
      <w:lvlJc w:val="left"/>
      <w:pPr>
        <w:ind w:left="669" w:hanging="89"/>
      </w:pPr>
      <w:rPr>
        <w:rFonts w:hint="default"/>
      </w:rPr>
    </w:lvl>
    <w:lvl w:ilvl="4" w:tplc="C6F40142">
      <w:numFmt w:val="bullet"/>
      <w:lvlText w:val="•"/>
      <w:lvlJc w:val="left"/>
      <w:pPr>
        <w:ind w:left="826" w:hanging="89"/>
      </w:pPr>
      <w:rPr>
        <w:rFonts w:hint="default"/>
      </w:rPr>
    </w:lvl>
    <w:lvl w:ilvl="5" w:tplc="8DC07480">
      <w:numFmt w:val="bullet"/>
      <w:lvlText w:val="•"/>
      <w:lvlJc w:val="left"/>
      <w:pPr>
        <w:ind w:left="983" w:hanging="89"/>
      </w:pPr>
      <w:rPr>
        <w:rFonts w:hint="default"/>
      </w:rPr>
    </w:lvl>
    <w:lvl w:ilvl="6" w:tplc="B610F948">
      <w:numFmt w:val="bullet"/>
      <w:lvlText w:val="•"/>
      <w:lvlJc w:val="left"/>
      <w:pPr>
        <w:ind w:left="1139" w:hanging="89"/>
      </w:pPr>
      <w:rPr>
        <w:rFonts w:hint="default"/>
      </w:rPr>
    </w:lvl>
    <w:lvl w:ilvl="7" w:tplc="E7FC567E">
      <w:numFmt w:val="bullet"/>
      <w:lvlText w:val="•"/>
      <w:lvlJc w:val="left"/>
      <w:pPr>
        <w:ind w:left="1296" w:hanging="89"/>
      </w:pPr>
      <w:rPr>
        <w:rFonts w:hint="default"/>
      </w:rPr>
    </w:lvl>
    <w:lvl w:ilvl="8" w:tplc="7756AD12">
      <w:numFmt w:val="bullet"/>
      <w:lvlText w:val="•"/>
      <w:lvlJc w:val="left"/>
      <w:pPr>
        <w:ind w:left="1453" w:hanging="89"/>
      </w:pPr>
      <w:rPr>
        <w:rFonts w:hint="default"/>
      </w:rPr>
    </w:lvl>
  </w:abstractNum>
  <w:abstractNum w:abstractNumId="7" w15:restartNumberingAfterBreak="0">
    <w:nsid w:val="20DA7BBE"/>
    <w:multiLevelType w:val="hybridMultilevel"/>
    <w:tmpl w:val="E2021364"/>
    <w:lvl w:ilvl="0" w:tplc="45EA8298">
      <w:start w:val="1"/>
      <w:numFmt w:val="bullet"/>
      <w:lvlText w:val=""/>
      <w:lvlJc w:val="left"/>
      <w:pPr>
        <w:ind w:left="838" w:hanging="360"/>
      </w:pPr>
      <w:rPr>
        <w:rFonts w:ascii="Symbol" w:hAnsi="Symbol" w:hint="default"/>
        <w:color w:val="auto"/>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8" w15:restartNumberingAfterBreak="0">
    <w:nsid w:val="272038CC"/>
    <w:multiLevelType w:val="hybridMultilevel"/>
    <w:tmpl w:val="BEB492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69828BC"/>
    <w:multiLevelType w:val="hybridMultilevel"/>
    <w:tmpl w:val="B972ED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D2E5BC9"/>
    <w:multiLevelType w:val="hybridMultilevel"/>
    <w:tmpl w:val="C9F45468"/>
    <w:lvl w:ilvl="0" w:tplc="7862C9B2">
      <w:start w:val="1"/>
      <w:numFmt w:val="decimal"/>
      <w:lvlText w:val="%1."/>
      <w:lvlJc w:val="left"/>
      <w:pPr>
        <w:ind w:left="301" w:hanging="183"/>
      </w:pPr>
      <w:rPr>
        <w:rFonts w:ascii="Arial Narrow" w:eastAsia="Arial Narrow" w:hAnsi="Arial Narrow" w:cs="Arial Narrow" w:hint="default"/>
        <w:w w:val="99"/>
        <w:sz w:val="20"/>
        <w:szCs w:val="20"/>
      </w:rPr>
    </w:lvl>
    <w:lvl w:ilvl="1" w:tplc="6204B4D4">
      <w:numFmt w:val="bullet"/>
      <w:lvlText w:val="•"/>
      <w:lvlJc w:val="left"/>
      <w:pPr>
        <w:ind w:left="1200" w:hanging="183"/>
      </w:pPr>
      <w:rPr>
        <w:rFonts w:hint="default"/>
      </w:rPr>
    </w:lvl>
    <w:lvl w:ilvl="2" w:tplc="D59EBFCA">
      <w:numFmt w:val="bullet"/>
      <w:lvlText w:val="•"/>
      <w:lvlJc w:val="left"/>
      <w:pPr>
        <w:ind w:left="2101" w:hanging="183"/>
      </w:pPr>
      <w:rPr>
        <w:rFonts w:hint="default"/>
      </w:rPr>
    </w:lvl>
    <w:lvl w:ilvl="3" w:tplc="60506A40">
      <w:numFmt w:val="bullet"/>
      <w:lvlText w:val="•"/>
      <w:lvlJc w:val="left"/>
      <w:pPr>
        <w:ind w:left="3001" w:hanging="183"/>
      </w:pPr>
      <w:rPr>
        <w:rFonts w:hint="default"/>
      </w:rPr>
    </w:lvl>
    <w:lvl w:ilvl="4" w:tplc="7A9656A0">
      <w:numFmt w:val="bullet"/>
      <w:lvlText w:val="•"/>
      <w:lvlJc w:val="left"/>
      <w:pPr>
        <w:ind w:left="3902" w:hanging="183"/>
      </w:pPr>
      <w:rPr>
        <w:rFonts w:hint="default"/>
      </w:rPr>
    </w:lvl>
    <w:lvl w:ilvl="5" w:tplc="D30E62AA">
      <w:numFmt w:val="bullet"/>
      <w:lvlText w:val="•"/>
      <w:lvlJc w:val="left"/>
      <w:pPr>
        <w:ind w:left="4803" w:hanging="183"/>
      </w:pPr>
      <w:rPr>
        <w:rFonts w:hint="default"/>
      </w:rPr>
    </w:lvl>
    <w:lvl w:ilvl="6" w:tplc="6E74D8A0">
      <w:numFmt w:val="bullet"/>
      <w:lvlText w:val="•"/>
      <w:lvlJc w:val="left"/>
      <w:pPr>
        <w:ind w:left="5703" w:hanging="183"/>
      </w:pPr>
      <w:rPr>
        <w:rFonts w:hint="default"/>
      </w:rPr>
    </w:lvl>
    <w:lvl w:ilvl="7" w:tplc="FEB64F70">
      <w:numFmt w:val="bullet"/>
      <w:lvlText w:val="•"/>
      <w:lvlJc w:val="left"/>
      <w:pPr>
        <w:ind w:left="6604" w:hanging="183"/>
      </w:pPr>
      <w:rPr>
        <w:rFonts w:hint="default"/>
      </w:rPr>
    </w:lvl>
    <w:lvl w:ilvl="8" w:tplc="0B68F1AE">
      <w:numFmt w:val="bullet"/>
      <w:lvlText w:val="•"/>
      <w:lvlJc w:val="left"/>
      <w:pPr>
        <w:ind w:left="7505" w:hanging="183"/>
      </w:pPr>
      <w:rPr>
        <w:rFonts w:hint="default"/>
      </w:rPr>
    </w:lvl>
  </w:abstractNum>
  <w:abstractNum w:abstractNumId="11" w15:restartNumberingAfterBreak="0">
    <w:nsid w:val="51527655"/>
    <w:multiLevelType w:val="hybridMultilevel"/>
    <w:tmpl w:val="F6CC7F1C"/>
    <w:lvl w:ilvl="0" w:tplc="F5B23990">
      <w:start w:val="1"/>
      <w:numFmt w:val="upperRoman"/>
      <w:lvlText w:val="%1."/>
      <w:lvlJc w:val="left"/>
      <w:pPr>
        <w:ind w:left="234" w:hanging="135"/>
      </w:pPr>
      <w:rPr>
        <w:rFonts w:hint="default"/>
        <w:w w:val="100"/>
      </w:rPr>
    </w:lvl>
    <w:lvl w:ilvl="1" w:tplc="B328BD92">
      <w:start w:val="1"/>
      <w:numFmt w:val="decimal"/>
      <w:lvlText w:val="%2."/>
      <w:lvlJc w:val="left"/>
      <w:pPr>
        <w:ind w:left="478" w:hanging="360"/>
      </w:pPr>
      <w:rPr>
        <w:rFonts w:ascii="Arial Narrow" w:eastAsia="Arial Narrow" w:hAnsi="Arial Narrow" w:cs="Arial Narrow" w:hint="default"/>
        <w:w w:val="100"/>
        <w:sz w:val="22"/>
        <w:szCs w:val="22"/>
      </w:rPr>
    </w:lvl>
    <w:lvl w:ilvl="2" w:tplc="2D4AF4DE">
      <w:numFmt w:val="bullet"/>
      <w:lvlText w:val="•"/>
      <w:lvlJc w:val="left"/>
      <w:pPr>
        <w:ind w:left="1460" w:hanging="360"/>
      </w:pPr>
      <w:rPr>
        <w:rFonts w:hint="default"/>
      </w:rPr>
    </w:lvl>
    <w:lvl w:ilvl="3" w:tplc="A1C2F8AA">
      <w:numFmt w:val="bullet"/>
      <w:lvlText w:val="•"/>
      <w:lvlJc w:val="left"/>
      <w:pPr>
        <w:ind w:left="2441" w:hanging="360"/>
      </w:pPr>
      <w:rPr>
        <w:rFonts w:hint="default"/>
      </w:rPr>
    </w:lvl>
    <w:lvl w:ilvl="4" w:tplc="4DFE5750">
      <w:numFmt w:val="bullet"/>
      <w:lvlText w:val="•"/>
      <w:lvlJc w:val="left"/>
      <w:pPr>
        <w:ind w:left="3422" w:hanging="360"/>
      </w:pPr>
      <w:rPr>
        <w:rFonts w:hint="default"/>
      </w:rPr>
    </w:lvl>
    <w:lvl w:ilvl="5" w:tplc="21809E16">
      <w:numFmt w:val="bullet"/>
      <w:lvlText w:val="•"/>
      <w:lvlJc w:val="left"/>
      <w:pPr>
        <w:ind w:left="4402" w:hanging="360"/>
      </w:pPr>
      <w:rPr>
        <w:rFonts w:hint="default"/>
      </w:rPr>
    </w:lvl>
    <w:lvl w:ilvl="6" w:tplc="430232F6">
      <w:numFmt w:val="bullet"/>
      <w:lvlText w:val="•"/>
      <w:lvlJc w:val="left"/>
      <w:pPr>
        <w:ind w:left="5383" w:hanging="360"/>
      </w:pPr>
      <w:rPr>
        <w:rFonts w:hint="default"/>
      </w:rPr>
    </w:lvl>
    <w:lvl w:ilvl="7" w:tplc="8FF4FCFE">
      <w:numFmt w:val="bullet"/>
      <w:lvlText w:val="•"/>
      <w:lvlJc w:val="left"/>
      <w:pPr>
        <w:ind w:left="6364" w:hanging="360"/>
      </w:pPr>
      <w:rPr>
        <w:rFonts w:hint="default"/>
      </w:rPr>
    </w:lvl>
    <w:lvl w:ilvl="8" w:tplc="52366D98">
      <w:numFmt w:val="bullet"/>
      <w:lvlText w:val="•"/>
      <w:lvlJc w:val="left"/>
      <w:pPr>
        <w:ind w:left="7344" w:hanging="360"/>
      </w:pPr>
      <w:rPr>
        <w:rFonts w:hint="default"/>
      </w:rPr>
    </w:lvl>
  </w:abstractNum>
  <w:abstractNum w:abstractNumId="12" w15:restartNumberingAfterBreak="0">
    <w:nsid w:val="610D07EC"/>
    <w:multiLevelType w:val="hybridMultilevel"/>
    <w:tmpl w:val="4DC878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05371A0"/>
    <w:multiLevelType w:val="hybridMultilevel"/>
    <w:tmpl w:val="A508CCD4"/>
    <w:lvl w:ilvl="0" w:tplc="7DC465E8">
      <w:start w:val="8"/>
      <w:numFmt w:val="decimal"/>
      <w:lvlText w:val="%1."/>
      <w:lvlJc w:val="left"/>
      <w:pPr>
        <w:ind w:left="838" w:hanging="360"/>
      </w:pPr>
      <w:rPr>
        <w:rFonts w:ascii="Arial Narrow" w:eastAsia="Arial Narrow" w:hAnsi="Arial Narrow" w:cs="Arial Narrow" w:hint="default"/>
        <w:w w:val="100"/>
        <w:sz w:val="22"/>
        <w:szCs w:val="22"/>
      </w:rPr>
    </w:lvl>
    <w:lvl w:ilvl="1" w:tplc="FC4C7B88">
      <w:numFmt w:val="bullet"/>
      <w:lvlText w:val="•"/>
      <w:lvlJc w:val="left"/>
      <w:pPr>
        <w:ind w:left="1686" w:hanging="360"/>
      </w:pPr>
      <w:rPr>
        <w:rFonts w:hint="default"/>
      </w:rPr>
    </w:lvl>
    <w:lvl w:ilvl="2" w:tplc="8D5EF54A">
      <w:numFmt w:val="bullet"/>
      <w:lvlText w:val="•"/>
      <w:lvlJc w:val="left"/>
      <w:pPr>
        <w:ind w:left="2533" w:hanging="360"/>
      </w:pPr>
      <w:rPr>
        <w:rFonts w:hint="default"/>
      </w:rPr>
    </w:lvl>
    <w:lvl w:ilvl="3" w:tplc="B2DAFC0E">
      <w:numFmt w:val="bullet"/>
      <w:lvlText w:val="•"/>
      <w:lvlJc w:val="left"/>
      <w:pPr>
        <w:ind w:left="3379" w:hanging="360"/>
      </w:pPr>
      <w:rPr>
        <w:rFonts w:hint="default"/>
      </w:rPr>
    </w:lvl>
    <w:lvl w:ilvl="4" w:tplc="4E56BAAE">
      <w:numFmt w:val="bullet"/>
      <w:lvlText w:val="•"/>
      <w:lvlJc w:val="left"/>
      <w:pPr>
        <w:ind w:left="4226" w:hanging="360"/>
      </w:pPr>
      <w:rPr>
        <w:rFonts w:hint="default"/>
      </w:rPr>
    </w:lvl>
    <w:lvl w:ilvl="5" w:tplc="42BC83CA">
      <w:numFmt w:val="bullet"/>
      <w:lvlText w:val="•"/>
      <w:lvlJc w:val="left"/>
      <w:pPr>
        <w:ind w:left="5073" w:hanging="360"/>
      </w:pPr>
      <w:rPr>
        <w:rFonts w:hint="default"/>
      </w:rPr>
    </w:lvl>
    <w:lvl w:ilvl="6" w:tplc="427C03A6">
      <w:numFmt w:val="bullet"/>
      <w:lvlText w:val="•"/>
      <w:lvlJc w:val="left"/>
      <w:pPr>
        <w:ind w:left="5919" w:hanging="360"/>
      </w:pPr>
      <w:rPr>
        <w:rFonts w:hint="default"/>
      </w:rPr>
    </w:lvl>
    <w:lvl w:ilvl="7" w:tplc="3284777A">
      <w:numFmt w:val="bullet"/>
      <w:lvlText w:val="•"/>
      <w:lvlJc w:val="left"/>
      <w:pPr>
        <w:ind w:left="6766" w:hanging="360"/>
      </w:pPr>
      <w:rPr>
        <w:rFonts w:hint="default"/>
      </w:rPr>
    </w:lvl>
    <w:lvl w:ilvl="8" w:tplc="11AA032A">
      <w:numFmt w:val="bullet"/>
      <w:lvlText w:val="•"/>
      <w:lvlJc w:val="left"/>
      <w:pPr>
        <w:ind w:left="7613" w:hanging="360"/>
      </w:pPr>
      <w:rPr>
        <w:rFonts w:hint="default"/>
      </w:rPr>
    </w:lvl>
  </w:abstractNum>
  <w:abstractNum w:abstractNumId="14" w15:restartNumberingAfterBreak="0">
    <w:nsid w:val="79521CE1"/>
    <w:multiLevelType w:val="hybridMultilevel"/>
    <w:tmpl w:val="58A6374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1"/>
  </w:num>
  <w:num w:numId="4">
    <w:abstractNumId w:val="0"/>
  </w:num>
  <w:num w:numId="5">
    <w:abstractNumId w:val="13"/>
  </w:num>
  <w:num w:numId="6">
    <w:abstractNumId w:val="11"/>
  </w:num>
  <w:num w:numId="7">
    <w:abstractNumId w:val="2"/>
  </w:num>
  <w:num w:numId="8">
    <w:abstractNumId w:val="7"/>
  </w:num>
  <w:num w:numId="9">
    <w:abstractNumId w:val="8"/>
  </w:num>
  <w:num w:numId="10">
    <w:abstractNumId w:val="4"/>
  </w:num>
  <w:num w:numId="11">
    <w:abstractNumId w:val="5"/>
  </w:num>
  <w:num w:numId="12">
    <w:abstractNumId w:val="3"/>
  </w:num>
  <w:num w:numId="13">
    <w:abstractNumId w:val="9"/>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66F"/>
    <w:rsid w:val="0000052D"/>
    <w:rsid w:val="0000077A"/>
    <w:rsid w:val="00001B03"/>
    <w:rsid w:val="0000220A"/>
    <w:rsid w:val="0000273D"/>
    <w:rsid w:val="00003A22"/>
    <w:rsid w:val="00004D45"/>
    <w:rsid w:val="00005200"/>
    <w:rsid w:val="00006504"/>
    <w:rsid w:val="00006FA3"/>
    <w:rsid w:val="0000703E"/>
    <w:rsid w:val="00007CBA"/>
    <w:rsid w:val="0001107D"/>
    <w:rsid w:val="0001126B"/>
    <w:rsid w:val="00011309"/>
    <w:rsid w:val="000121E7"/>
    <w:rsid w:val="000126FA"/>
    <w:rsid w:val="000129FF"/>
    <w:rsid w:val="00013801"/>
    <w:rsid w:val="0001586D"/>
    <w:rsid w:val="00017248"/>
    <w:rsid w:val="000179DC"/>
    <w:rsid w:val="000205AE"/>
    <w:rsid w:val="00020603"/>
    <w:rsid w:val="000208A8"/>
    <w:rsid w:val="000220A1"/>
    <w:rsid w:val="0002646D"/>
    <w:rsid w:val="000265CC"/>
    <w:rsid w:val="0002786F"/>
    <w:rsid w:val="00027A9F"/>
    <w:rsid w:val="00032206"/>
    <w:rsid w:val="00036CB7"/>
    <w:rsid w:val="00036EE7"/>
    <w:rsid w:val="0004090F"/>
    <w:rsid w:val="000423A6"/>
    <w:rsid w:val="00043C92"/>
    <w:rsid w:val="00044685"/>
    <w:rsid w:val="00045100"/>
    <w:rsid w:val="000455D7"/>
    <w:rsid w:val="00045BAA"/>
    <w:rsid w:val="00046742"/>
    <w:rsid w:val="00050ECD"/>
    <w:rsid w:val="000523DE"/>
    <w:rsid w:val="00052B22"/>
    <w:rsid w:val="0005342A"/>
    <w:rsid w:val="000537BF"/>
    <w:rsid w:val="000565C4"/>
    <w:rsid w:val="00057152"/>
    <w:rsid w:val="00060B25"/>
    <w:rsid w:val="00061B69"/>
    <w:rsid w:val="000634A4"/>
    <w:rsid w:val="0006358A"/>
    <w:rsid w:val="00064233"/>
    <w:rsid w:val="00066CDC"/>
    <w:rsid w:val="000704B1"/>
    <w:rsid w:val="00070609"/>
    <w:rsid w:val="00071A53"/>
    <w:rsid w:val="00072E5A"/>
    <w:rsid w:val="00073539"/>
    <w:rsid w:val="000739FE"/>
    <w:rsid w:val="000740BE"/>
    <w:rsid w:val="000741EF"/>
    <w:rsid w:val="0007500D"/>
    <w:rsid w:val="0007590C"/>
    <w:rsid w:val="00075D8B"/>
    <w:rsid w:val="000764DF"/>
    <w:rsid w:val="00077076"/>
    <w:rsid w:val="00077396"/>
    <w:rsid w:val="00077E79"/>
    <w:rsid w:val="00080F23"/>
    <w:rsid w:val="00081762"/>
    <w:rsid w:val="000829C4"/>
    <w:rsid w:val="00083591"/>
    <w:rsid w:val="00084048"/>
    <w:rsid w:val="000848C9"/>
    <w:rsid w:val="00085594"/>
    <w:rsid w:val="00085DDA"/>
    <w:rsid w:val="0008743F"/>
    <w:rsid w:val="00087632"/>
    <w:rsid w:val="000902C6"/>
    <w:rsid w:val="00090C08"/>
    <w:rsid w:val="00091BFB"/>
    <w:rsid w:val="000923AF"/>
    <w:rsid w:val="000926F7"/>
    <w:rsid w:val="00092F98"/>
    <w:rsid w:val="00096A52"/>
    <w:rsid w:val="0009706B"/>
    <w:rsid w:val="00097F25"/>
    <w:rsid w:val="000A10D2"/>
    <w:rsid w:val="000A16B6"/>
    <w:rsid w:val="000A2CD0"/>
    <w:rsid w:val="000A313D"/>
    <w:rsid w:val="000A39C3"/>
    <w:rsid w:val="000A5679"/>
    <w:rsid w:val="000A6429"/>
    <w:rsid w:val="000A6D49"/>
    <w:rsid w:val="000B06B3"/>
    <w:rsid w:val="000B14C6"/>
    <w:rsid w:val="000B321D"/>
    <w:rsid w:val="000B5672"/>
    <w:rsid w:val="000B58BA"/>
    <w:rsid w:val="000B7180"/>
    <w:rsid w:val="000B753E"/>
    <w:rsid w:val="000C067A"/>
    <w:rsid w:val="000C1FCE"/>
    <w:rsid w:val="000C313B"/>
    <w:rsid w:val="000C409F"/>
    <w:rsid w:val="000C58D7"/>
    <w:rsid w:val="000C6F0F"/>
    <w:rsid w:val="000C7275"/>
    <w:rsid w:val="000D0365"/>
    <w:rsid w:val="000D07B7"/>
    <w:rsid w:val="000D512E"/>
    <w:rsid w:val="000D5E6C"/>
    <w:rsid w:val="000D6B00"/>
    <w:rsid w:val="000D6FAC"/>
    <w:rsid w:val="000D7BE2"/>
    <w:rsid w:val="000E1101"/>
    <w:rsid w:val="000E311A"/>
    <w:rsid w:val="000E3636"/>
    <w:rsid w:val="000E61E0"/>
    <w:rsid w:val="000E736E"/>
    <w:rsid w:val="000F1316"/>
    <w:rsid w:val="000F16F0"/>
    <w:rsid w:val="000F1C1A"/>
    <w:rsid w:val="000F356D"/>
    <w:rsid w:val="000F4450"/>
    <w:rsid w:val="000F5EC1"/>
    <w:rsid w:val="000F6B4C"/>
    <w:rsid w:val="000F7317"/>
    <w:rsid w:val="000F7B05"/>
    <w:rsid w:val="001004C5"/>
    <w:rsid w:val="001007ED"/>
    <w:rsid w:val="0010096F"/>
    <w:rsid w:val="00100D51"/>
    <w:rsid w:val="00101963"/>
    <w:rsid w:val="00101F33"/>
    <w:rsid w:val="001048FA"/>
    <w:rsid w:val="001053FE"/>
    <w:rsid w:val="0010573A"/>
    <w:rsid w:val="00105AFB"/>
    <w:rsid w:val="00106490"/>
    <w:rsid w:val="00107CA1"/>
    <w:rsid w:val="001103EF"/>
    <w:rsid w:val="00111CE8"/>
    <w:rsid w:val="00113404"/>
    <w:rsid w:val="001163C5"/>
    <w:rsid w:val="001168E7"/>
    <w:rsid w:val="00116C01"/>
    <w:rsid w:val="00116F02"/>
    <w:rsid w:val="001201B2"/>
    <w:rsid w:val="001201D5"/>
    <w:rsid w:val="001211FA"/>
    <w:rsid w:val="001228C7"/>
    <w:rsid w:val="001235C2"/>
    <w:rsid w:val="001237C0"/>
    <w:rsid w:val="00123BCC"/>
    <w:rsid w:val="0012567D"/>
    <w:rsid w:val="00126207"/>
    <w:rsid w:val="00126D14"/>
    <w:rsid w:val="001276D7"/>
    <w:rsid w:val="001321C1"/>
    <w:rsid w:val="00132FBE"/>
    <w:rsid w:val="00134456"/>
    <w:rsid w:val="00134B57"/>
    <w:rsid w:val="001351B7"/>
    <w:rsid w:val="00135D4C"/>
    <w:rsid w:val="00136976"/>
    <w:rsid w:val="001413D8"/>
    <w:rsid w:val="0014287B"/>
    <w:rsid w:val="00142CE1"/>
    <w:rsid w:val="001430BD"/>
    <w:rsid w:val="001432B7"/>
    <w:rsid w:val="001443EC"/>
    <w:rsid w:val="00146DC2"/>
    <w:rsid w:val="001471F4"/>
    <w:rsid w:val="00150391"/>
    <w:rsid w:val="00151512"/>
    <w:rsid w:val="001524EC"/>
    <w:rsid w:val="00154303"/>
    <w:rsid w:val="00154C5D"/>
    <w:rsid w:val="0015560B"/>
    <w:rsid w:val="00155D1B"/>
    <w:rsid w:val="00155E11"/>
    <w:rsid w:val="00157356"/>
    <w:rsid w:val="001576A2"/>
    <w:rsid w:val="00157ADD"/>
    <w:rsid w:val="001607F7"/>
    <w:rsid w:val="00160AF7"/>
    <w:rsid w:val="0016239A"/>
    <w:rsid w:val="001627F5"/>
    <w:rsid w:val="00162F37"/>
    <w:rsid w:val="00163E66"/>
    <w:rsid w:val="00163FAA"/>
    <w:rsid w:val="001642AD"/>
    <w:rsid w:val="001660C0"/>
    <w:rsid w:val="001665A8"/>
    <w:rsid w:val="001702CC"/>
    <w:rsid w:val="00172928"/>
    <w:rsid w:val="00173955"/>
    <w:rsid w:val="00173FE7"/>
    <w:rsid w:val="001758A6"/>
    <w:rsid w:val="00177359"/>
    <w:rsid w:val="00177CEC"/>
    <w:rsid w:val="00181AA1"/>
    <w:rsid w:val="00181B12"/>
    <w:rsid w:val="001829AD"/>
    <w:rsid w:val="001848FE"/>
    <w:rsid w:val="001861FB"/>
    <w:rsid w:val="0018650D"/>
    <w:rsid w:val="0019042D"/>
    <w:rsid w:val="001908DA"/>
    <w:rsid w:val="00190EDB"/>
    <w:rsid w:val="001916C1"/>
    <w:rsid w:val="00194B2C"/>
    <w:rsid w:val="00194EEA"/>
    <w:rsid w:val="00196266"/>
    <w:rsid w:val="0019646D"/>
    <w:rsid w:val="001964B6"/>
    <w:rsid w:val="00197D3D"/>
    <w:rsid w:val="001A20A2"/>
    <w:rsid w:val="001A2750"/>
    <w:rsid w:val="001A2C8D"/>
    <w:rsid w:val="001A4862"/>
    <w:rsid w:val="001A5AA9"/>
    <w:rsid w:val="001A69B2"/>
    <w:rsid w:val="001B0447"/>
    <w:rsid w:val="001B126C"/>
    <w:rsid w:val="001B2F5D"/>
    <w:rsid w:val="001B30C1"/>
    <w:rsid w:val="001B499D"/>
    <w:rsid w:val="001B50C2"/>
    <w:rsid w:val="001B514C"/>
    <w:rsid w:val="001B5EE0"/>
    <w:rsid w:val="001B654E"/>
    <w:rsid w:val="001C056B"/>
    <w:rsid w:val="001C0E79"/>
    <w:rsid w:val="001C1A97"/>
    <w:rsid w:val="001C27A2"/>
    <w:rsid w:val="001C292A"/>
    <w:rsid w:val="001C39C9"/>
    <w:rsid w:val="001C4620"/>
    <w:rsid w:val="001C4E98"/>
    <w:rsid w:val="001C5E54"/>
    <w:rsid w:val="001D1239"/>
    <w:rsid w:val="001D14B9"/>
    <w:rsid w:val="001D1928"/>
    <w:rsid w:val="001D2032"/>
    <w:rsid w:val="001D2299"/>
    <w:rsid w:val="001D282E"/>
    <w:rsid w:val="001D45C6"/>
    <w:rsid w:val="001D754B"/>
    <w:rsid w:val="001E0E45"/>
    <w:rsid w:val="001E2AEC"/>
    <w:rsid w:val="001E3C71"/>
    <w:rsid w:val="001E3DA0"/>
    <w:rsid w:val="001E4433"/>
    <w:rsid w:val="001E58F1"/>
    <w:rsid w:val="001E696E"/>
    <w:rsid w:val="001E7C54"/>
    <w:rsid w:val="001E7CAA"/>
    <w:rsid w:val="001F04D2"/>
    <w:rsid w:val="001F09D2"/>
    <w:rsid w:val="001F2E6E"/>
    <w:rsid w:val="001F31B9"/>
    <w:rsid w:val="001F3602"/>
    <w:rsid w:val="001F3D8A"/>
    <w:rsid w:val="001F6542"/>
    <w:rsid w:val="00200C86"/>
    <w:rsid w:val="00201FC4"/>
    <w:rsid w:val="0020335B"/>
    <w:rsid w:val="00203B3B"/>
    <w:rsid w:val="002052A0"/>
    <w:rsid w:val="00205A22"/>
    <w:rsid w:val="00205B07"/>
    <w:rsid w:val="0021320A"/>
    <w:rsid w:val="00213AD8"/>
    <w:rsid w:val="00215939"/>
    <w:rsid w:val="00216660"/>
    <w:rsid w:val="00216E50"/>
    <w:rsid w:val="00216E65"/>
    <w:rsid w:val="0022106C"/>
    <w:rsid w:val="002212DC"/>
    <w:rsid w:val="002216A9"/>
    <w:rsid w:val="00221CA5"/>
    <w:rsid w:val="00222598"/>
    <w:rsid w:val="00222A3F"/>
    <w:rsid w:val="00222E89"/>
    <w:rsid w:val="002271DA"/>
    <w:rsid w:val="002275EF"/>
    <w:rsid w:val="00227FFD"/>
    <w:rsid w:val="00230856"/>
    <w:rsid w:val="00230936"/>
    <w:rsid w:val="00230DB1"/>
    <w:rsid w:val="0023109F"/>
    <w:rsid w:val="0023325B"/>
    <w:rsid w:val="00234FF9"/>
    <w:rsid w:val="00235A1C"/>
    <w:rsid w:val="00235D01"/>
    <w:rsid w:val="00236190"/>
    <w:rsid w:val="00236309"/>
    <w:rsid w:val="00240E15"/>
    <w:rsid w:val="00240F29"/>
    <w:rsid w:val="00241A6D"/>
    <w:rsid w:val="00244389"/>
    <w:rsid w:val="002447D2"/>
    <w:rsid w:val="002448B0"/>
    <w:rsid w:val="00246622"/>
    <w:rsid w:val="00246E68"/>
    <w:rsid w:val="00253C73"/>
    <w:rsid w:val="0025403D"/>
    <w:rsid w:val="00254065"/>
    <w:rsid w:val="0025439F"/>
    <w:rsid w:val="00255E85"/>
    <w:rsid w:val="002563DF"/>
    <w:rsid w:val="00256D43"/>
    <w:rsid w:val="00257E13"/>
    <w:rsid w:val="00262B2F"/>
    <w:rsid w:val="0026340F"/>
    <w:rsid w:val="00263540"/>
    <w:rsid w:val="002638C2"/>
    <w:rsid w:val="00263D6A"/>
    <w:rsid w:val="002648CF"/>
    <w:rsid w:val="00264BBB"/>
    <w:rsid w:val="00267735"/>
    <w:rsid w:val="00270D3E"/>
    <w:rsid w:val="00270F33"/>
    <w:rsid w:val="00270F4E"/>
    <w:rsid w:val="00272716"/>
    <w:rsid w:val="00272C46"/>
    <w:rsid w:val="00275D56"/>
    <w:rsid w:val="00277A23"/>
    <w:rsid w:val="00280038"/>
    <w:rsid w:val="002802F3"/>
    <w:rsid w:val="00283C02"/>
    <w:rsid w:val="002844ED"/>
    <w:rsid w:val="002853A9"/>
    <w:rsid w:val="00287E60"/>
    <w:rsid w:val="00291175"/>
    <w:rsid w:val="002923CC"/>
    <w:rsid w:val="002926D3"/>
    <w:rsid w:val="00293018"/>
    <w:rsid w:val="002934D3"/>
    <w:rsid w:val="00293866"/>
    <w:rsid w:val="00294E04"/>
    <w:rsid w:val="00294E32"/>
    <w:rsid w:val="00295AD5"/>
    <w:rsid w:val="002A0BC8"/>
    <w:rsid w:val="002A14DE"/>
    <w:rsid w:val="002A19A8"/>
    <w:rsid w:val="002A24EB"/>
    <w:rsid w:val="002A2599"/>
    <w:rsid w:val="002A29AF"/>
    <w:rsid w:val="002A3BF8"/>
    <w:rsid w:val="002A4DE3"/>
    <w:rsid w:val="002A6D43"/>
    <w:rsid w:val="002A753E"/>
    <w:rsid w:val="002B022C"/>
    <w:rsid w:val="002B1BC4"/>
    <w:rsid w:val="002B1ED5"/>
    <w:rsid w:val="002B575A"/>
    <w:rsid w:val="002B5A55"/>
    <w:rsid w:val="002B6988"/>
    <w:rsid w:val="002B7654"/>
    <w:rsid w:val="002C093A"/>
    <w:rsid w:val="002C1982"/>
    <w:rsid w:val="002C29A6"/>
    <w:rsid w:val="002C431E"/>
    <w:rsid w:val="002C6785"/>
    <w:rsid w:val="002D13CB"/>
    <w:rsid w:val="002D1963"/>
    <w:rsid w:val="002D198B"/>
    <w:rsid w:val="002D1FF4"/>
    <w:rsid w:val="002D399B"/>
    <w:rsid w:val="002D4A24"/>
    <w:rsid w:val="002D4C97"/>
    <w:rsid w:val="002D4D54"/>
    <w:rsid w:val="002D6882"/>
    <w:rsid w:val="002D6DAD"/>
    <w:rsid w:val="002D7972"/>
    <w:rsid w:val="002E0DCE"/>
    <w:rsid w:val="002E107E"/>
    <w:rsid w:val="002E2515"/>
    <w:rsid w:val="002E29E2"/>
    <w:rsid w:val="002E3406"/>
    <w:rsid w:val="002E59EB"/>
    <w:rsid w:val="002E5AD9"/>
    <w:rsid w:val="002E6DC7"/>
    <w:rsid w:val="002E7651"/>
    <w:rsid w:val="002E79B8"/>
    <w:rsid w:val="002E7ED1"/>
    <w:rsid w:val="002F0B16"/>
    <w:rsid w:val="002F38C1"/>
    <w:rsid w:val="002F4193"/>
    <w:rsid w:val="002F48D4"/>
    <w:rsid w:val="002F4B63"/>
    <w:rsid w:val="002F65CB"/>
    <w:rsid w:val="0030090A"/>
    <w:rsid w:val="00301E2C"/>
    <w:rsid w:val="0030253A"/>
    <w:rsid w:val="003039D4"/>
    <w:rsid w:val="00304B5E"/>
    <w:rsid w:val="0030619E"/>
    <w:rsid w:val="00310AF0"/>
    <w:rsid w:val="0031105C"/>
    <w:rsid w:val="0031110D"/>
    <w:rsid w:val="003136D7"/>
    <w:rsid w:val="003140C4"/>
    <w:rsid w:val="00314DE0"/>
    <w:rsid w:val="003162F8"/>
    <w:rsid w:val="003169E1"/>
    <w:rsid w:val="0031768E"/>
    <w:rsid w:val="00320D41"/>
    <w:rsid w:val="003216E9"/>
    <w:rsid w:val="00321AC7"/>
    <w:rsid w:val="00325287"/>
    <w:rsid w:val="003255DB"/>
    <w:rsid w:val="00327279"/>
    <w:rsid w:val="003302B9"/>
    <w:rsid w:val="00330CDD"/>
    <w:rsid w:val="00332A38"/>
    <w:rsid w:val="00332C60"/>
    <w:rsid w:val="00333C7A"/>
    <w:rsid w:val="00333DFA"/>
    <w:rsid w:val="0033464F"/>
    <w:rsid w:val="003348E7"/>
    <w:rsid w:val="00335F35"/>
    <w:rsid w:val="003371BF"/>
    <w:rsid w:val="0033776A"/>
    <w:rsid w:val="003443B0"/>
    <w:rsid w:val="00344DEB"/>
    <w:rsid w:val="00345067"/>
    <w:rsid w:val="003462A3"/>
    <w:rsid w:val="00350421"/>
    <w:rsid w:val="00350C95"/>
    <w:rsid w:val="003530BA"/>
    <w:rsid w:val="003554E4"/>
    <w:rsid w:val="00355A70"/>
    <w:rsid w:val="00355E31"/>
    <w:rsid w:val="0035648F"/>
    <w:rsid w:val="00360AC0"/>
    <w:rsid w:val="00360F52"/>
    <w:rsid w:val="00361C57"/>
    <w:rsid w:val="00362A50"/>
    <w:rsid w:val="00362C24"/>
    <w:rsid w:val="00363B23"/>
    <w:rsid w:val="0036613F"/>
    <w:rsid w:val="0036696C"/>
    <w:rsid w:val="00366C5F"/>
    <w:rsid w:val="00371EF1"/>
    <w:rsid w:val="00373668"/>
    <w:rsid w:val="00376A9B"/>
    <w:rsid w:val="003801C9"/>
    <w:rsid w:val="003804E4"/>
    <w:rsid w:val="00381D96"/>
    <w:rsid w:val="00381FB4"/>
    <w:rsid w:val="00382699"/>
    <w:rsid w:val="003839FF"/>
    <w:rsid w:val="003863A1"/>
    <w:rsid w:val="00390E95"/>
    <w:rsid w:val="003910B1"/>
    <w:rsid w:val="003913E0"/>
    <w:rsid w:val="0039622B"/>
    <w:rsid w:val="003A0B2B"/>
    <w:rsid w:val="003A144B"/>
    <w:rsid w:val="003A1EC0"/>
    <w:rsid w:val="003A2278"/>
    <w:rsid w:val="003A269C"/>
    <w:rsid w:val="003A293E"/>
    <w:rsid w:val="003A2B82"/>
    <w:rsid w:val="003A394C"/>
    <w:rsid w:val="003A4665"/>
    <w:rsid w:val="003A5C80"/>
    <w:rsid w:val="003A60E2"/>
    <w:rsid w:val="003A743F"/>
    <w:rsid w:val="003A7624"/>
    <w:rsid w:val="003A785E"/>
    <w:rsid w:val="003B2EB0"/>
    <w:rsid w:val="003B317A"/>
    <w:rsid w:val="003B39B0"/>
    <w:rsid w:val="003B4B11"/>
    <w:rsid w:val="003B65FC"/>
    <w:rsid w:val="003C0ECC"/>
    <w:rsid w:val="003C1220"/>
    <w:rsid w:val="003C12C2"/>
    <w:rsid w:val="003C289F"/>
    <w:rsid w:val="003C49B8"/>
    <w:rsid w:val="003C69DB"/>
    <w:rsid w:val="003C6E2B"/>
    <w:rsid w:val="003C701F"/>
    <w:rsid w:val="003C7AA1"/>
    <w:rsid w:val="003C7F0C"/>
    <w:rsid w:val="003D0477"/>
    <w:rsid w:val="003D0F51"/>
    <w:rsid w:val="003D1F15"/>
    <w:rsid w:val="003D2368"/>
    <w:rsid w:val="003D745C"/>
    <w:rsid w:val="003D7D3D"/>
    <w:rsid w:val="003E0E1C"/>
    <w:rsid w:val="003E1E16"/>
    <w:rsid w:val="003E3D15"/>
    <w:rsid w:val="003E500D"/>
    <w:rsid w:val="003E54EB"/>
    <w:rsid w:val="003E6DEB"/>
    <w:rsid w:val="003E741A"/>
    <w:rsid w:val="003F18CF"/>
    <w:rsid w:val="003F6693"/>
    <w:rsid w:val="003F66B8"/>
    <w:rsid w:val="003F78F4"/>
    <w:rsid w:val="004007AE"/>
    <w:rsid w:val="0040199C"/>
    <w:rsid w:val="00404264"/>
    <w:rsid w:val="00404544"/>
    <w:rsid w:val="00405DFF"/>
    <w:rsid w:val="0040720C"/>
    <w:rsid w:val="00412D09"/>
    <w:rsid w:val="00415A9D"/>
    <w:rsid w:val="00416172"/>
    <w:rsid w:val="00416D1F"/>
    <w:rsid w:val="004171C0"/>
    <w:rsid w:val="004207EB"/>
    <w:rsid w:val="00420CE0"/>
    <w:rsid w:val="0042138A"/>
    <w:rsid w:val="00421938"/>
    <w:rsid w:val="00421B4A"/>
    <w:rsid w:val="00422B01"/>
    <w:rsid w:val="004233C2"/>
    <w:rsid w:val="004236C3"/>
    <w:rsid w:val="004240E9"/>
    <w:rsid w:val="00424D89"/>
    <w:rsid w:val="00425872"/>
    <w:rsid w:val="00425C31"/>
    <w:rsid w:val="00426933"/>
    <w:rsid w:val="0042705A"/>
    <w:rsid w:val="0042788E"/>
    <w:rsid w:val="0043012E"/>
    <w:rsid w:val="0043191F"/>
    <w:rsid w:val="00432952"/>
    <w:rsid w:val="00432B25"/>
    <w:rsid w:val="00433A63"/>
    <w:rsid w:val="00434F2A"/>
    <w:rsid w:val="00435C68"/>
    <w:rsid w:val="0043631D"/>
    <w:rsid w:val="0043752B"/>
    <w:rsid w:val="00437990"/>
    <w:rsid w:val="00437A29"/>
    <w:rsid w:val="0044047C"/>
    <w:rsid w:val="00440671"/>
    <w:rsid w:val="00440767"/>
    <w:rsid w:val="00440E85"/>
    <w:rsid w:val="0044103B"/>
    <w:rsid w:val="004412F6"/>
    <w:rsid w:val="004434C2"/>
    <w:rsid w:val="004437A7"/>
    <w:rsid w:val="00444491"/>
    <w:rsid w:val="004464DF"/>
    <w:rsid w:val="00446CE6"/>
    <w:rsid w:val="0044718E"/>
    <w:rsid w:val="004508C5"/>
    <w:rsid w:val="00450ED3"/>
    <w:rsid w:val="00451120"/>
    <w:rsid w:val="0045479E"/>
    <w:rsid w:val="004558AF"/>
    <w:rsid w:val="00455931"/>
    <w:rsid w:val="00457DA9"/>
    <w:rsid w:val="004616DE"/>
    <w:rsid w:val="00463413"/>
    <w:rsid w:val="004644D3"/>
    <w:rsid w:val="00465742"/>
    <w:rsid w:val="00467F39"/>
    <w:rsid w:val="00470A95"/>
    <w:rsid w:val="004710F0"/>
    <w:rsid w:val="00471159"/>
    <w:rsid w:val="0047173A"/>
    <w:rsid w:val="004730C3"/>
    <w:rsid w:val="00474159"/>
    <w:rsid w:val="00474D83"/>
    <w:rsid w:val="0047551D"/>
    <w:rsid w:val="004756F0"/>
    <w:rsid w:val="004760EA"/>
    <w:rsid w:val="0048005D"/>
    <w:rsid w:val="004802DB"/>
    <w:rsid w:val="00480660"/>
    <w:rsid w:val="00481533"/>
    <w:rsid w:val="004818B1"/>
    <w:rsid w:val="00481F82"/>
    <w:rsid w:val="0048495E"/>
    <w:rsid w:val="00485CEF"/>
    <w:rsid w:val="004906E7"/>
    <w:rsid w:val="00490A63"/>
    <w:rsid w:val="00491560"/>
    <w:rsid w:val="004927ED"/>
    <w:rsid w:val="00492F34"/>
    <w:rsid w:val="00493A8F"/>
    <w:rsid w:val="00493E5E"/>
    <w:rsid w:val="00494A35"/>
    <w:rsid w:val="0049586A"/>
    <w:rsid w:val="00496DB5"/>
    <w:rsid w:val="00496FB9"/>
    <w:rsid w:val="004A0BF2"/>
    <w:rsid w:val="004A46C7"/>
    <w:rsid w:val="004A4A7A"/>
    <w:rsid w:val="004A52EF"/>
    <w:rsid w:val="004A5691"/>
    <w:rsid w:val="004A77FC"/>
    <w:rsid w:val="004B0204"/>
    <w:rsid w:val="004B33B9"/>
    <w:rsid w:val="004B35F1"/>
    <w:rsid w:val="004B3D60"/>
    <w:rsid w:val="004B46DE"/>
    <w:rsid w:val="004B4C08"/>
    <w:rsid w:val="004B6021"/>
    <w:rsid w:val="004B678F"/>
    <w:rsid w:val="004B7D94"/>
    <w:rsid w:val="004C03FF"/>
    <w:rsid w:val="004C0719"/>
    <w:rsid w:val="004C39AC"/>
    <w:rsid w:val="004C44FF"/>
    <w:rsid w:val="004C5075"/>
    <w:rsid w:val="004C7B2D"/>
    <w:rsid w:val="004C7D12"/>
    <w:rsid w:val="004D1521"/>
    <w:rsid w:val="004D4264"/>
    <w:rsid w:val="004D471A"/>
    <w:rsid w:val="004D5EEA"/>
    <w:rsid w:val="004D6BCB"/>
    <w:rsid w:val="004D767E"/>
    <w:rsid w:val="004D7684"/>
    <w:rsid w:val="004E154B"/>
    <w:rsid w:val="004E280D"/>
    <w:rsid w:val="004E28DC"/>
    <w:rsid w:val="004E2EF4"/>
    <w:rsid w:val="004E4095"/>
    <w:rsid w:val="004E4CE0"/>
    <w:rsid w:val="004E7872"/>
    <w:rsid w:val="004E7D3E"/>
    <w:rsid w:val="004F0051"/>
    <w:rsid w:val="004F0DCF"/>
    <w:rsid w:val="004F20E5"/>
    <w:rsid w:val="004F2394"/>
    <w:rsid w:val="004F24DB"/>
    <w:rsid w:val="004F2A9B"/>
    <w:rsid w:val="004F5143"/>
    <w:rsid w:val="004F58C1"/>
    <w:rsid w:val="004F65E4"/>
    <w:rsid w:val="004F7415"/>
    <w:rsid w:val="004F7E2B"/>
    <w:rsid w:val="00500179"/>
    <w:rsid w:val="005016EF"/>
    <w:rsid w:val="00503340"/>
    <w:rsid w:val="00503E06"/>
    <w:rsid w:val="005053ED"/>
    <w:rsid w:val="00505880"/>
    <w:rsid w:val="00507800"/>
    <w:rsid w:val="00507E1C"/>
    <w:rsid w:val="0051182C"/>
    <w:rsid w:val="00512149"/>
    <w:rsid w:val="005135A4"/>
    <w:rsid w:val="00513F81"/>
    <w:rsid w:val="00514905"/>
    <w:rsid w:val="00514D28"/>
    <w:rsid w:val="00515E80"/>
    <w:rsid w:val="005161C8"/>
    <w:rsid w:val="00516480"/>
    <w:rsid w:val="00524DBC"/>
    <w:rsid w:val="005259DB"/>
    <w:rsid w:val="00527944"/>
    <w:rsid w:val="00530C57"/>
    <w:rsid w:val="0053209E"/>
    <w:rsid w:val="005323C2"/>
    <w:rsid w:val="00532B77"/>
    <w:rsid w:val="0053316E"/>
    <w:rsid w:val="005367E2"/>
    <w:rsid w:val="00536CAC"/>
    <w:rsid w:val="005401C5"/>
    <w:rsid w:val="0054030B"/>
    <w:rsid w:val="00540406"/>
    <w:rsid w:val="00540A83"/>
    <w:rsid w:val="005411D5"/>
    <w:rsid w:val="00541D03"/>
    <w:rsid w:val="00542D7D"/>
    <w:rsid w:val="00542E29"/>
    <w:rsid w:val="005444F8"/>
    <w:rsid w:val="00544F4B"/>
    <w:rsid w:val="00544FB1"/>
    <w:rsid w:val="00546026"/>
    <w:rsid w:val="005464FB"/>
    <w:rsid w:val="00546E5F"/>
    <w:rsid w:val="00546EA5"/>
    <w:rsid w:val="00550310"/>
    <w:rsid w:val="00550432"/>
    <w:rsid w:val="00550534"/>
    <w:rsid w:val="00550AC2"/>
    <w:rsid w:val="00550EA0"/>
    <w:rsid w:val="00554891"/>
    <w:rsid w:val="00556CCC"/>
    <w:rsid w:val="005574A9"/>
    <w:rsid w:val="005603D4"/>
    <w:rsid w:val="00560619"/>
    <w:rsid w:val="00560DD2"/>
    <w:rsid w:val="00561038"/>
    <w:rsid w:val="0056109A"/>
    <w:rsid w:val="00561EDD"/>
    <w:rsid w:val="00564D72"/>
    <w:rsid w:val="00566233"/>
    <w:rsid w:val="00566376"/>
    <w:rsid w:val="00566888"/>
    <w:rsid w:val="00570D64"/>
    <w:rsid w:val="005711BA"/>
    <w:rsid w:val="005725D1"/>
    <w:rsid w:val="005736D8"/>
    <w:rsid w:val="00574234"/>
    <w:rsid w:val="00574C52"/>
    <w:rsid w:val="005752A5"/>
    <w:rsid w:val="00580A76"/>
    <w:rsid w:val="00582A1A"/>
    <w:rsid w:val="00583D15"/>
    <w:rsid w:val="00584941"/>
    <w:rsid w:val="0058550D"/>
    <w:rsid w:val="00585964"/>
    <w:rsid w:val="005900F8"/>
    <w:rsid w:val="005907C1"/>
    <w:rsid w:val="00590937"/>
    <w:rsid w:val="00590C12"/>
    <w:rsid w:val="00592EBF"/>
    <w:rsid w:val="00592F28"/>
    <w:rsid w:val="00594110"/>
    <w:rsid w:val="00594A44"/>
    <w:rsid w:val="00595B79"/>
    <w:rsid w:val="005A03E2"/>
    <w:rsid w:val="005A232C"/>
    <w:rsid w:val="005A392E"/>
    <w:rsid w:val="005A47CC"/>
    <w:rsid w:val="005A53C5"/>
    <w:rsid w:val="005A5577"/>
    <w:rsid w:val="005A56BA"/>
    <w:rsid w:val="005A6808"/>
    <w:rsid w:val="005B02C9"/>
    <w:rsid w:val="005B09B4"/>
    <w:rsid w:val="005B1ED9"/>
    <w:rsid w:val="005B3707"/>
    <w:rsid w:val="005B59CA"/>
    <w:rsid w:val="005B78E9"/>
    <w:rsid w:val="005B7CE9"/>
    <w:rsid w:val="005C2140"/>
    <w:rsid w:val="005C25A9"/>
    <w:rsid w:val="005C63C1"/>
    <w:rsid w:val="005C6660"/>
    <w:rsid w:val="005C7409"/>
    <w:rsid w:val="005C74AC"/>
    <w:rsid w:val="005C7C82"/>
    <w:rsid w:val="005D1E01"/>
    <w:rsid w:val="005D24A7"/>
    <w:rsid w:val="005D26A3"/>
    <w:rsid w:val="005D3CE5"/>
    <w:rsid w:val="005D4E9B"/>
    <w:rsid w:val="005D75D1"/>
    <w:rsid w:val="005E1749"/>
    <w:rsid w:val="005E281F"/>
    <w:rsid w:val="005E368E"/>
    <w:rsid w:val="005F04C2"/>
    <w:rsid w:val="005F08EA"/>
    <w:rsid w:val="005F0A31"/>
    <w:rsid w:val="005F12C2"/>
    <w:rsid w:val="005F1F26"/>
    <w:rsid w:val="005F276A"/>
    <w:rsid w:val="005F3CCA"/>
    <w:rsid w:val="005F65C0"/>
    <w:rsid w:val="005F7FEF"/>
    <w:rsid w:val="006011D0"/>
    <w:rsid w:val="006014C5"/>
    <w:rsid w:val="0060287B"/>
    <w:rsid w:val="006039CB"/>
    <w:rsid w:val="00603A55"/>
    <w:rsid w:val="006054CA"/>
    <w:rsid w:val="006056A9"/>
    <w:rsid w:val="00605983"/>
    <w:rsid w:val="00605BD2"/>
    <w:rsid w:val="00607910"/>
    <w:rsid w:val="006127F6"/>
    <w:rsid w:val="006159C5"/>
    <w:rsid w:val="00615FA6"/>
    <w:rsid w:val="0061625D"/>
    <w:rsid w:val="00616BD3"/>
    <w:rsid w:val="00617CBC"/>
    <w:rsid w:val="00621F6D"/>
    <w:rsid w:val="00622C39"/>
    <w:rsid w:val="00623B2A"/>
    <w:rsid w:val="006242DF"/>
    <w:rsid w:val="00624B01"/>
    <w:rsid w:val="0062539F"/>
    <w:rsid w:val="00626028"/>
    <w:rsid w:val="0062663C"/>
    <w:rsid w:val="00626FD9"/>
    <w:rsid w:val="0062714C"/>
    <w:rsid w:val="006326B5"/>
    <w:rsid w:val="0063392F"/>
    <w:rsid w:val="00634461"/>
    <w:rsid w:val="00634E76"/>
    <w:rsid w:val="006366DC"/>
    <w:rsid w:val="0063784A"/>
    <w:rsid w:val="0064003C"/>
    <w:rsid w:val="006407D6"/>
    <w:rsid w:val="00642A6A"/>
    <w:rsid w:val="0064356E"/>
    <w:rsid w:val="00643C38"/>
    <w:rsid w:val="00644EF7"/>
    <w:rsid w:val="0064532F"/>
    <w:rsid w:val="00646568"/>
    <w:rsid w:val="00646CE7"/>
    <w:rsid w:val="006503B1"/>
    <w:rsid w:val="00650869"/>
    <w:rsid w:val="00651E2C"/>
    <w:rsid w:val="00653E0C"/>
    <w:rsid w:val="00654D78"/>
    <w:rsid w:val="00655F9E"/>
    <w:rsid w:val="00655FE5"/>
    <w:rsid w:val="00657456"/>
    <w:rsid w:val="00662A33"/>
    <w:rsid w:val="00663133"/>
    <w:rsid w:val="00665929"/>
    <w:rsid w:val="00666A3D"/>
    <w:rsid w:val="00666A62"/>
    <w:rsid w:val="00666C2B"/>
    <w:rsid w:val="00671013"/>
    <w:rsid w:val="00672503"/>
    <w:rsid w:val="006729C7"/>
    <w:rsid w:val="006734D9"/>
    <w:rsid w:val="006736A2"/>
    <w:rsid w:val="00673ECC"/>
    <w:rsid w:val="006744D7"/>
    <w:rsid w:val="00674AA5"/>
    <w:rsid w:val="006752EB"/>
    <w:rsid w:val="00675761"/>
    <w:rsid w:val="00676A38"/>
    <w:rsid w:val="00676C58"/>
    <w:rsid w:val="00676C5D"/>
    <w:rsid w:val="006779FC"/>
    <w:rsid w:val="00680B05"/>
    <w:rsid w:val="006823BE"/>
    <w:rsid w:val="00683840"/>
    <w:rsid w:val="00684E29"/>
    <w:rsid w:val="00690FF7"/>
    <w:rsid w:val="00691082"/>
    <w:rsid w:val="00692150"/>
    <w:rsid w:val="00693914"/>
    <w:rsid w:val="00694CE0"/>
    <w:rsid w:val="006960C0"/>
    <w:rsid w:val="006966FA"/>
    <w:rsid w:val="00696C5A"/>
    <w:rsid w:val="006A01D0"/>
    <w:rsid w:val="006A01E2"/>
    <w:rsid w:val="006A1632"/>
    <w:rsid w:val="006A1D50"/>
    <w:rsid w:val="006A1F69"/>
    <w:rsid w:val="006A2704"/>
    <w:rsid w:val="006A2A8C"/>
    <w:rsid w:val="006A2EF6"/>
    <w:rsid w:val="006A39BE"/>
    <w:rsid w:val="006A4057"/>
    <w:rsid w:val="006A431A"/>
    <w:rsid w:val="006A4549"/>
    <w:rsid w:val="006A484F"/>
    <w:rsid w:val="006A56E2"/>
    <w:rsid w:val="006A5A87"/>
    <w:rsid w:val="006A5BD0"/>
    <w:rsid w:val="006A6313"/>
    <w:rsid w:val="006A6314"/>
    <w:rsid w:val="006A6861"/>
    <w:rsid w:val="006A6F99"/>
    <w:rsid w:val="006A7357"/>
    <w:rsid w:val="006A739B"/>
    <w:rsid w:val="006A78F3"/>
    <w:rsid w:val="006A7AEF"/>
    <w:rsid w:val="006A7BC2"/>
    <w:rsid w:val="006A7E52"/>
    <w:rsid w:val="006B0B7D"/>
    <w:rsid w:val="006B112E"/>
    <w:rsid w:val="006B1E0F"/>
    <w:rsid w:val="006B269F"/>
    <w:rsid w:val="006B4D00"/>
    <w:rsid w:val="006B65E0"/>
    <w:rsid w:val="006C0BFD"/>
    <w:rsid w:val="006C0CA1"/>
    <w:rsid w:val="006C31E9"/>
    <w:rsid w:val="006C3812"/>
    <w:rsid w:val="006C3CFA"/>
    <w:rsid w:val="006C3DBC"/>
    <w:rsid w:val="006C47F1"/>
    <w:rsid w:val="006C4F5A"/>
    <w:rsid w:val="006C60B4"/>
    <w:rsid w:val="006C60DC"/>
    <w:rsid w:val="006C7E72"/>
    <w:rsid w:val="006D04AB"/>
    <w:rsid w:val="006D0CF3"/>
    <w:rsid w:val="006D1A10"/>
    <w:rsid w:val="006D319F"/>
    <w:rsid w:val="006D35F8"/>
    <w:rsid w:val="006D5A42"/>
    <w:rsid w:val="006D6EBC"/>
    <w:rsid w:val="006E1401"/>
    <w:rsid w:val="006E1735"/>
    <w:rsid w:val="006E2EAC"/>
    <w:rsid w:val="006E4E40"/>
    <w:rsid w:val="006E53D6"/>
    <w:rsid w:val="006E5445"/>
    <w:rsid w:val="006E57C1"/>
    <w:rsid w:val="006E5E05"/>
    <w:rsid w:val="006E62E2"/>
    <w:rsid w:val="006F08BC"/>
    <w:rsid w:val="006F3597"/>
    <w:rsid w:val="006F3A83"/>
    <w:rsid w:val="006F4EE8"/>
    <w:rsid w:val="00700470"/>
    <w:rsid w:val="00701446"/>
    <w:rsid w:val="00701B71"/>
    <w:rsid w:val="00702335"/>
    <w:rsid w:val="007026DC"/>
    <w:rsid w:val="007051A6"/>
    <w:rsid w:val="0070573A"/>
    <w:rsid w:val="00705D84"/>
    <w:rsid w:val="00706069"/>
    <w:rsid w:val="00707146"/>
    <w:rsid w:val="00707631"/>
    <w:rsid w:val="007104F3"/>
    <w:rsid w:val="00712926"/>
    <w:rsid w:val="00713A0D"/>
    <w:rsid w:val="0071499E"/>
    <w:rsid w:val="00715CF0"/>
    <w:rsid w:val="007166D7"/>
    <w:rsid w:val="0071723E"/>
    <w:rsid w:val="007177EE"/>
    <w:rsid w:val="00717F86"/>
    <w:rsid w:val="007203F1"/>
    <w:rsid w:val="00720D04"/>
    <w:rsid w:val="00721A1F"/>
    <w:rsid w:val="00725321"/>
    <w:rsid w:val="00726EAF"/>
    <w:rsid w:val="00727B60"/>
    <w:rsid w:val="00730534"/>
    <w:rsid w:val="00731208"/>
    <w:rsid w:val="00733213"/>
    <w:rsid w:val="00733B9B"/>
    <w:rsid w:val="007348B7"/>
    <w:rsid w:val="0073737F"/>
    <w:rsid w:val="00740FB3"/>
    <w:rsid w:val="0074192D"/>
    <w:rsid w:val="00741989"/>
    <w:rsid w:val="00743445"/>
    <w:rsid w:val="00744123"/>
    <w:rsid w:val="00744149"/>
    <w:rsid w:val="00745476"/>
    <w:rsid w:val="0074575B"/>
    <w:rsid w:val="00746236"/>
    <w:rsid w:val="007470E0"/>
    <w:rsid w:val="00750706"/>
    <w:rsid w:val="0075241E"/>
    <w:rsid w:val="00752C2B"/>
    <w:rsid w:val="00753639"/>
    <w:rsid w:val="00754C4C"/>
    <w:rsid w:val="00754E40"/>
    <w:rsid w:val="00754E5D"/>
    <w:rsid w:val="007566CA"/>
    <w:rsid w:val="00756A6D"/>
    <w:rsid w:val="00757FB2"/>
    <w:rsid w:val="00760320"/>
    <w:rsid w:val="00760E87"/>
    <w:rsid w:val="0076173D"/>
    <w:rsid w:val="00763845"/>
    <w:rsid w:val="00764ABB"/>
    <w:rsid w:val="00770122"/>
    <w:rsid w:val="0077105F"/>
    <w:rsid w:val="0077290B"/>
    <w:rsid w:val="0077308C"/>
    <w:rsid w:val="0077357B"/>
    <w:rsid w:val="00773AAA"/>
    <w:rsid w:val="00775108"/>
    <w:rsid w:val="00776560"/>
    <w:rsid w:val="00777DBB"/>
    <w:rsid w:val="00777DC8"/>
    <w:rsid w:val="00780D95"/>
    <w:rsid w:val="00781F08"/>
    <w:rsid w:val="00783058"/>
    <w:rsid w:val="00783618"/>
    <w:rsid w:val="00784E5F"/>
    <w:rsid w:val="007857BF"/>
    <w:rsid w:val="007867BA"/>
    <w:rsid w:val="00786F08"/>
    <w:rsid w:val="00787AE3"/>
    <w:rsid w:val="00790CE3"/>
    <w:rsid w:val="00791503"/>
    <w:rsid w:val="00792654"/>
    <w:rsid w:val="00792BEA"/>
    <w:rsid w:val="007942F2"/>
    <w:rsid w:val="00794F1B"/>
    <w:rsid w:val="0079572D"/>
    <w:rsid w:val="00795B9F"/>
    <w:rsid w:val="00795C8E"/>
    <w:rsid w:val="007971CB"/>
    <w:rsid w:val="00797553"/>
    <w:rsid w:val="00797859"/>
    <w:rsid w:val="007978AB"/>
    <w:rsid w:val="007A62D2"/>
    <w:rsid w:val="007B0F14"/>
    <w:rsid w:val="007B3EF5"/>
    <w:rsid w:val="007B54B0"/>
    <w:rsid w:val="007C1330"/>
    <w:rsid w:val="007C2F2C"/>
    <w:rsid w:val="007C3A35"/>
    <w:rsid w:val="007C41A1"/>
    <w:rsid w:val="007C41E3"/>
    <w:rsid w:val="007C43D3"/>
    <w:rsid w:val="007C5011"/>
    <w:rsid w:val="007C5971"/>
    <w:rsid w:val="007D0338"/>
    <w:rsid w:val="007D0447"/>
    <w:rsid w:val="007D2536"/>
    <w:rsid w:val="007D27C7"/>
    <w:rsid w:val="007D3347"/>
    <w:rsid w:val="007D3DCD"/>
    <w:rsid w:val="007D4ED1"/>
    <w:rsid w:val="007D61D5"/>
    <w:rsid w:val="007D74E7"/>
    <w:rsid w:val="007D760F"/>
    <w:rsid w:val="007D7C34"/>
    <w:rsid w:val="007E024D"/>
    <w:rsid w:val="007E0324"/>
    <w:rsid w:val="007E057C"/>
    <w:rsid w:val="007E061F"/>
    <w:rsid w:val="007E11D5"/>
    <w:rsid w:val="007E2A0F"/>
    <w:rsid w:val="007E2D87"/>
    <w:rsid w:val="007E35F5"/>
    <w:rsid w:val="007E520A"/>
    <w:rsid w:val="007E5B7D"/>
    <w:rsid w:val="007E6623"/>
    <w:rsid w:val="007E7490"/>
    <w:rsid w:val="007F0FC1"/>
    <w:rsid w:val="007F11C9"/>
    <w:rsid w:val="007F19D1"/>
    <w:rsid w:val="007F3270"/>
    <w:rsid w:val="008007B4"/>
    <w:rsid w:val="008027FF"/>
    <w:rsid w:val="00803907"/>
    <w:rsid w:val="008055C9"/>
    <w:rsid w:val="00806804"/>
    <w:rsid w:val="008069F6"/>
    <w:rsid w:val="00807608"/>
    <w:rsid w:val="00807922"/>
    <w:rsid w:val="00810C8D"/>
    <w:rsid w:val="008164F5"/>
    <w:rsid w:val="00821584"/>
    <w:rsid w:val="00822634"/>
    <w:rsid w:val="00823821"/>
    <w:rsid w:val="00823E9B"/>
    <w:rsid w:val="00827574"/>
    <w:rsid w:val="00827C7D"/>
    <w:rsid w:val="0083133A"/>
    <w:rsid w:val="008319C3"/>
    <w:rsid w:val="00831B9D"/>
    <w:rsid w:val="00831ED0"/>
    <w:rsid w:val="0083358F"/>
    <w:rsid w:val="0083457E"/>
    <w:rsid w:val="00834887"/>
    <w:rsid w:val="00834B50"/>
    <w:rsid w:val="0083531E"/>
    <w:rsid w:val="00836AC5"/>
    <w:rsid w:val="008407C1"/>
    <w:rsid w:val="00841FA3"/>
    <w:rsid w:val="00842510"/>
    <w:rsid w:val="00842D3D"/>
    <w:rsid w:val="00843B2E"/>
    <w:rsid w:val="00843E71"/>
    <w:rsid w:val="0084566A"/>
    <w:rsid w:val="0084579A"/>
    <w:rsid w:val="0084654A"/>
    <w:rsid w:val="008466CC"/>
    <w:rsid w:val="00846A2F"/>
    <w:rsid w:val="00846F9B"/>
    <w:rsid w:val="008513A1"/>
    <w:rsid w:val="0085216E"/>
    <w:rsid w:val="008544C7"/>
    <w:rsid w:val="00854A39"/>
    <w:rsid w:val="00854C74"/>
    <w:rsid w:val="00856AE4"/>
    <w:rsid w:val="00857331"/>
    <w:rsid w:val="008607D5"/>
    <w:rsid w:val="00861831"/>
    <w:rsid w:val="008618F5"/>
    <w:rsid w:val="00861BF4"/>
    <w:rsid w:val="00863D8E"/>
    <w:rsid w:val="00864349"/>
    <w:rsid w:val="008659BE"/>
    <w:rsid w:val="00866E76"/>
    <w:rsid w:val="008723AC"/>
    <w:rsid w:val="008729E3"/>
    <w:rsid w:val="00872FD3"/>
    <w:rsid w:val="008743ED"/>
    <w:rsid w:val="0087537E"/>
    <w:rsid w:val="0087669B"/>
    <w:rsid w:val="0087716B"/>
    <w:rsid w:val="0088161B"/>
    <w:rsid w:val="008818B4"/>
    <w:rsid w:val="00883EAA"/>
    <w:rsid w:val="008862B5"/>
    <w:rsid w:val="00890CC8"/>
    <w:rsid w:val="008919EA"/>
    <w:rsid w:val="00893070"/>
    <w:rsid w:val="00894248"/>
    <w:rsid w:val="0089508A"/>
    <w:rsid w:val="00895955"/>
    <w:rsid w:val="00895B4E"/>
    <w:rsid w:val="0089758D"/>
    <w:rsid w:val="008A0D91"/>
    <w:rsid w:val="008A249D"/>
    <w:rsid w:val="008A2EF7"/>
    <w:rsid w:val="008A372C"/>
    <w:rsid w:val="008A5F58"/>
    <w:rsid w:val="008A6CE6"/>
    <w:rsid w:val="008A6E01"/>
    <w:rsid w:val="008A7627"/>
    <w:rsid w:val="008A76D3"/>
    <w:rsid w:val="008A7A5F"/>
    <w:rsid w:val="008B0943"/>
    <w:rsid w:val="008B34AF"/>
    <w:rsid w:val="008B4088"/>
    <w:rsid w:val="008B4389"/>
    <w:rsid w:val="008B7816"/>
    <w:rsid w:val="008B7A82"/>
    <w:rsid w:val="008C3573"/>
    <w:rsid w:val="008C36F6"/>
    <w:rsid w:val="008C3F3D"/>
    <w:rsid w:val="008C4AB5"/>
    <w:rsid w:val="008C6C6F"/>
    <w:rsid w:val="008D14C4"/>
    <w:rsid w:val="008D189C"/>
    <w:rsid w:val="008D1939"/>
    <w:rsid w:val="008D27FC"/>
    <w:rsid w:val="008D38C2"/>
    <w:rsid w:val="008D64CD"/>
    <w:rsid w:val="008D6D69"/>
    <w:rsid w:val="008D6FA4"/>
    <w:rsid w:val="008D74F1"/>
    <w:rsid w:val="008D7CB9"/>
    <w:rsid w:val="008E032F"/>
    <w:rsid w:val="008E0FD3"/>
    <w:rsid w:val="008E23C5"/>
    <w:rsid w:val="008E2595"/>
    <w:rsid w:val="008E2ECD"/>
    <w:rsid w:val="008E4C3A"/>
    <w:rsid w:val="008E501F"/>
    <w:rsid w:val="008E58B0"/>
    <w:rsid w:val="008E5E2B"/>
    <w:rsid w:val="008E7A00"/>
    <w:rsid w:val="008F142B"/>
    <w:rsid w:val="008F3639"/>
    <w:rsid w:val="008F496F"/>
    <w:rsid w:val="008F4C76"/>
    <w:rsid w:val="008F4F0A"/>
    <w:rsid w:val="008F5771"/>
    <w:rsid w:val="008F72B6"/>
    <w:rsid w:val="008F7315"/>
    <w:rsid w:val="009004E4"/>
    <w:rsid w:val="009007CA"/>
    <w:rsid w:val="009011F0"/>
    <w:rsid w:val="009020FF"/>
    <w:rsid w:val="009021C1"/>
    <w:rsid w:val="009037EF"/>
    <w:rsid w:val="00904CA3"/>
    <w:rsid w:val="00910436"/>
    <w:rsid w:val="00910EAD"/>
    <w:rsid w:val="00912385"/>
    <w:rsid w:val="00912479"/>
    <w:rsid w:val="0091335C"/>
    <w:rsid w:val="00913617"/>
    <w:rsid w:val="00913B56"/>
    <w:rsid w:val="00915068"/>
    <w:rsid w:val="00916174"/>
    <w:rsid w:val="00921B0A"/>
    <w:rsid w:val="00921BDB"/>
    <w:rsid w:val="0092365B"/>
    <w:rsid w:val="00924D09"/>
    <w:rsid w:val="00924DF0"/>
    <w:rsid w:val="00925E98"/>
    <w:rsid w:val="00925EFB"/>
    <w:rsid w:val="009267C8"/>
    <w:rsid w:val="009269B9"/>
    <w:rsid w:val="00930297"/>
    <w:rsid w:val="00930869"/>
    <w:rsid w:val="009329E7"/>
    <w:rsid w:val="0093339A"/>
    <w:rsid w:val="00934A86"/>
    <w:rsid w:val="009363FD"/>
    <w:rsid w:val="00936AA3"/>
    <w:rsid w:val="00936DF6"/>
    <w:rsid w:val="00936F33"/>
    <w:rsid w:val="0093736A"/>
    <w:rsid w:val="0093779F"/>
    <w:rsid w:val="0094063D"/>
    <w:rsid w:val="009412AE"/>
    <w:rsid w:val="00941443"/>
    <w:rsid w:val="00941634"/>
    <w:rsid w:val="00943744"/>
    <w:rsid w:val="009441CC"/>
    <w:rsid w:val="00945E64"/>
    <w:rsid w:val="00946B75"/>
    <w:rsid w:val="00947421"/>
    <w:rsid w:val="00947756"/>
    <w:rsid w:val="00947F30"/>
    <w:rsid w:val="0095037D"/>
    <w:rsid w:val="00950436"/>
    <w:rsid w:val="009539A0"/>
    <w:rsid w:val="00953B76"/>
    <w:rsid w:val="00954160"/>
    <w:rsid w:val="009551CF"/>
    <w:rsid w:val="00955397"/>
    <w:rsid w:val="00957019"/>
    <w:rsid w:val="00957575"/>
    <w:rsid w:val="009575D7"/>
    <w:rsid w:val="00957E8A"/>
    <w:rsid w:val="00961AF1"/>
    <w:rsid w:val="00961DE0"/>
    <w:rsid w:val="00962523"/>
    <w:rsid w:val="0096535C"/>
    <w:rsid w:val="00965C79"/>
    <w:rsid w:val="009702F9"/>
    <w:rsid w:val="00971875"/>
    <w:rsid w:val="00972D05"/>
    <w:rsid w:val="00973217"/>
    <w:rsid w:val="009733D6"/>
    <w:rsid w:val="00973BE0"/>
    <w:rsid w:val="00975CBC"/>
    <w:rsid w:val="00980F14"/>
    <w:rsid w:val="0098101B"/>
    <w:rsid w:val="009814CC"/>
    <w:rsid w:val="00981E6F"/>
    <w:rsid w:val="00982050"/>
    <w:rsid w:val="00982194"/>
    <w:rsid w:val="009831C2"/>
    <w:rsid w:val="00984A25"/>
    <w:rsid w:val="009852EF"/>
    <w:rsid w:val="009862DE"/>
    <w:rsid w:val="0099199E"/>
    <w:rsid w:val="009920DE"/>
    <w:rsid w:val="0099362F"/>
    <w:rsid w:val="00993CB1"/>
    <w:rsid w:val="00995121"/>
    <w:rsid w:val="009969B5"/>
    <w:rsid w:val="009974A2"/>
    <w:rsid w:val="009974C3"/>
    <w:rsid w:val="00997549"/>
    <w:rsid w:val="00997B90"/>
    <w:rsid w:val="009A0A35"/>
    <w:rsid w:val="009A1B1E"/>
    <w:rsid w:val="009A2105"/>
    <w:rsid w:val="009A2A80"/>
    <w:rsid w:val="009A2E2D"/>
    <w:rsid w:val="009A321C"/>
    <w:rsid w:val="009A3F3F"/>
    <w:rsid w:val="009A52C3"/>
    <w:rsid w:val="009A5B17"/>
    <w:rsid w:val="009B0E17"/>
    <w:rsid w:val="009B117A"/>
    <w:rsid w:val="009B26C0"/>
    <w:rsid w:val="009B6043"/>
    <w:rsid w:val="009B647D"/>
    <w:rsid w:val="009B6588"/>
    <w:rsid w:val="009C20BA"/>
    <w:rsid w:val="009C39BE"/>
    <w:rsid w:val="009C47D4"/>
    <w:rsid w:val="009C4F03"/>
    <w:rsid w:val="009C6493"/>
    <w:rsid w:val="009C7877"/>
    <w:rsid w:val="009D001F"/>
    <w:rsid w:val="009D522C"/>
    <w:rsid w:val="009E2274"/>
    <w:rsid w:val="009E24E8"/>
    <w:rsid w:val="009E25AD"/>
    <w:rsid w:val="009E2D6F"/>
    <w:rsid w:val="009E3BED"/>
    <w:rsid w:val="009E42F8"/>
    <w:rsid w:val="009E4D5D"/>
    <w:rsid w:val="009E4DD9"/>
    <w:rsid w:val="009E5851"/>
    <w:rsid w:val="009E5E1A"/>
    <w:rsid w:val="009F0C06"/>
    <w:rsid w:val="009F1612"/>
    <w:rsid w:val="009F27F7"/>
    <w:rsid w:val="009F44A6"/>
    <w:rsid w:val="009F4703"/>
    <w:rsid w:val="009F5EA7"/>
    <w:rsid w:val="009F5F86"/>
    <w:rsid w:val="009F6049"/>
    <w:rsid w:val="009F662B"/>
    <w:rsid w:val="00A0047F"/>
    <w:rsid w:val="00A00DB5"/>
    <w:rsid w:val="00A01465"/>
    <w:rsid w:val="00A01800"/>
    <w:rsid w:val="00A018A0"/>
    <w:rsid w:val="00A01BF9"/>
    <w:rsid w:val="00A03D13"/>
    <w:rsid w:val="00A040CF"/>
    <w:rsid w:val="00A04284"/>
    <w:rsid w:val="00A04658"/>
    <w:rsid w:val="00A04C4B"/>
    <w:rsid w:val="00A0505E"/>
    <w:rsid w:val="00A05803"/>
    <w:rsid w:val="00A0729E"/>
    <w:rsid w:val="00A10703"/>
    <w:rsid w:val="00A117C1"/>
    <w:rsid w:val="00A11A1C"/>
    <w:rsid w:val="00A12DAF"/>
    <w:rsid w:val="00A14272"/>
    <w:rsid w:val="00A146D0"/>
    <w:rsid w:val="00A147F0"/>
    <w:rsid w:val="00A153DF"/>
    <w:rsid w:val="00A17F40"/>
    <w:rsid w:val="00A20416"/>
    <w:rsid w:val="00A2414E"/>
    <w:rsid w:val="00A25525"/>
    <w:rsid w:val="00A2584A"/>
    <w:rsid w:val="00A25ECB"/>
    <w:rsid w:val="00A26F47"/>
    <w:rsid w:val="00A278F2"/>
    <w:rsid w:val="00A27D56"/>
    <w:rsid w:val="00A3154B"/>
    <w:rsid w:val="00A3171B"/>
    <w:rsid w:val="00A32310"/>
    <w:rsid w:val="00A32E41"/>
    <w:rsid w:val="00A33FD3"/>
    <w:rsid w:val="00A34C91"/>
    <w:rsid w:val="00A35BEF"/>
    <w:rsid w:val="00A35E5A"/>
    <w:rsid w:val="00A36294"/>
    <w:rsid w:val="00A37AE7"/>
    <w:rsid w:val="00A37CE3"/>
    <w:rsid w:val="00A37E6D"/>
    <w:rsid w:val="00A402AE"/>
    <w:rsid w:val="00A41C72"/>
    <w:rsid w:val="00A421B4"/>
    <w:rsid w:val="00A4225B"/>
    <w:rsid w:val="00A45752"/>
    <w:rsid w:val="00A45F0A"/>
    <w:rsid w:val="00A47BE7"/>
    <w:rsid w:val="00A51280"/>
    <w:rsid w:val="00A51812"/>
    <w:rsid w:val="00A51D46"/>
    <w:rsid w:val="00A54129"/>
    <w:rsid w:val="00A541F6"/>
    <w:rsid w:val="00A54448"/>
    <w:rsid w:val="00A54775"/>
    <w:rsid w:val="00A552AB"/>
    <w:rsid w:val="00A55521"/>
    <w:rsid w:val="00A558AA"/>
    <w:rsid w:val="00A55F7B"/>
    <w:rsid w:val="00A563C0"/>
    <w:rsid w:val="00A56809"/>
    <w:rsid w:val="00A56AA3"/>
    <w:rsid w:val="00A57609"/>
    <w:rsid w:val="00A6137D"/>
    <w:rsid w:val="00A62468"/>
    <w:rsid w:val="00A626D0"/>
    <w:rsid w:val="00A62E15"/>
    <w:rsid w:val="00A64CB1"/>
    <w:rsid w:val="00A66B02"/>
    <w:rsid w:val="00A66F44"/>
    <w:rsid w:val="00A673E0"/>
    <w:rsid w:val="00A70F88"/>
    <w:rsid w:val="00A7178C"/>
    <w:rsid w:val="00A72C39"/>
    <w:rsid w:val="00A7449A"/>
    <w:rsid w:val="00A74C9F"/>
    <w:rsid w:val="00A74DDC"/>
    <w:rsid w:val="00A769CA"/>
    <w:rsid w:val="00A77209"/>
    <w:rsid w:val="00A77D75"/>
    <w:rsid w:val="00A815FE"/>
    <w:rsid w:val="00A840E0"/>
    <w:rsid w:val="00A84C0E"/>
    <w:rsid w:val="00A87391"/>
    <w:rsid w:val="00A904E8"/>
    <w:rsid w:val="00A90618"/>
    <w:rsid w:val="00A915DB"/>
    <w:rsid w:val="00A956FA"/>
    <w:rsid w:val="00A95B58"/>
    <w:rsid w:val="00A9637B"/>
    <w:rsid w:val="00A96FDF"/>
    <w:rsid w:val="00A9728F"/>
    <w:rsid w:val="00AA1E54"/>
    <w:rsid w:val="00AA2A47"/>
    <w:rsid w:val="00AA4165"/>
    <w:rsid w:val="00AA4178"/>
    <w:rsid w:val="00AA4543"/>
    <w:rsid w:val="00AA5331"/>
    <w:rsid w:val="00AA65A2"/>
    <w:rsid w:val="00AA7EF9"/>
    <w:rsid w:val="00AB06D1"/>
    <w:rsid w:val="00AB074F"/>
    <w:rsid w:val="00AB0EC4"/>
    <w:rsid w:val="00AB26F1"/>
    <w:rsid w:val="00AB28E8"/>
    <w:rsid w:val="00AB3E24"/>
    <w:rsid w:val="00AB447F"/>
    <w:rsid w:val="00AB5730"/>
    <w:rsid w:val="00AB6856"/>
    <w:rsid w:val="00AB6BB7"/>
    <w:rsid w:val="00AB6DFE"/>
    <w:rsid w:val="00AB7771"/>
    <w:rsid w:val="00AC1634"/>
    <w:rsid w:val="00AC166E"/>
    <w:rsid w:val="00AC19FD"/>
    <w:rsid w:val="00AC22F6"/>
    <w:rsid w:val="00AC3C87"/>
    <w:rsid w:val="00AC4462"/>
    <w:rsid w:val="00AC4A9E"/>
    <w:rsid w:val="00AC50D6"/>
    <w:rsid w:val="00AC5C5A"/>
    <w:rsid w:val="00AC6023"/>
    <w:rsid w:val="00AD09A3"/>
    <w:rsid w:val="00AD3787"/>
    <w:rsid w:val="00AD3DA0"/>
    <w:rsid w:val="00AD3ED6"/>
    <w:rsid w:val="00AE0477"/>
    <w:rsid w:val="00AE0A8D"/>
    <w:rsid w:val="00AE0D14"/>
    <w:rsid w:val="00AE230D"/>
    <w:rsid w:val="00AE255D"/>
    <w:rsid w:val="00AE26AF"/>
    <w:rsid w:val="00AE492A"/>
    <w:rsid w:val="00AE5D8D"/>
    <w:rsid w:val="00AE622E"/>
    <w:rsid w:val="00AE73D5"/>
    <w:rsid w:val="00AF00AD"/>
    <w:rsid w:val="00AF037C"/>
    <w:rsid w:val="00AF16C0"/>
    <w:rsid w:val="00AF2AE4"/>
    <w:rsid w:val="00AF2D72"/>
    <w:rsid w:val="00AF35EF"/>
    <w:rsid w:val="00AF3C29"/>
    <w:rsid w:val="00AF52DB"/>
    <w:rsid w:val="00AF53B3"/>
    <w:rsid w:val="00AF74E8"/>
    <w:rsid w:val="00B00027"/>
    <w:rsid w:val="00B0014A"/>
    <w:rsid w:val="00B013E5"/>
    <w:rsid w:val="00B01B7C"/>
    <w:rsid w:val="00B01D9E"/>
    <w:rsid w:val="00B02960"/>
    <w:rsid w:val="00B02C40"/>
    <w:rsid w:val="00B03244"/>
    <w:rsid w:val="00B05598"/>
    <w:rsid w:val="00B0582E"/>
    <w:rsid w:val="00B07052"/>
    <w:rsid w:val="00B10712"/>
    <w:rsid w:val="00B10D96"/>
    <w:rsid w:val="00B113BA"/>
    <w:rsid w:val="00B1163E"/>
    <w:rsid w:val="00B119C0"/>
    <w:rsid w:val="00B133B3"/>
    <w:rsid w:val="00B14331"/>
    <w:rsid w:val="00B14E5E"/>
    <w:rsid w:val="00B15C1C"/>
    <w:rsid w:val="00B1670E"/>
    <w:rsid w:val="00B16B11"/>
    <w:rsid w:val="00B16D78"/>
    <w:rsid w:val="00B21E7F"/>
    <w:rsid w:val="00B22D64"/>
    <w:rsid w:val="00B235C4"/>
    <w:rsid w:val="00B23780"/>
    <w:rsid w:val="00B243CA"/>
    <w:rsid w:val="00B2651C"/>
    <w:rsid w:val="00B27440"/>
    <w:rsid w:val="00B274D1"/>
    <w:rsid w:val="00B2754B"/>
    <w:rsid w:val="00B27BB0"/>
    <w:rsid w:val="00B32BE2"/>
    <w:rsid w:val="00B358B3"/>
    <w:rsid w:val="00B37475"/>
    <w:rsid w:val="00B37B3F"/>
    <w:rsid w:val="00B40253"/>
    <w:rsid w:val="00B404A4"/>
    <w:rsid w:val="00B42242"/>
    <w:rsid w:val="00B42C60"/>
    <w:rsid w:val="00B42E48"/>
    <w:rsid w:val="00B434E7"/>
    <w:rsid w:val="00B4463F"/>
    <w:rsid w:val="00B47E00"/>
    <w:rsid w:val="00B52B03"/>
    <w:rsid w:val="00B52DB5"/>
    <w:rsid w:val="00B52FD4"/>
    <w:rsid w:val="00B54368"/>
    <w:rsid w:val="00B54A89"/>
    <w:rsid w:val="00B55CB5"/>
    <w:rsid w:val="00B571EE"/>
    <w:rsid w:val="00B60200"/>
    <w:rsid w:val="00B61895"/>
    <w:rsid w:val="00B61A5F"/>
    <w:rsid w:val="00B625AB"/>
    <w:rsid w:val="00B639C7"/>
    <w:rsid w:val="00B63A74"/>
    <w:rsid w:val="00B641A5"/>
    <w:rsid w:val="00B65FBC"/>
    <w:rsid w:val="00B66592"/>
    <w:rsid w:val="00B66C53"/>
    <w:rsid w:val="00B6713C"/>
    <w:rsid w:val="00B67444"/>
    <w:rsid w:val="00B71043"/>
    <w:rsid w:val="00B7164C"/>
    <w:rsid w:val="00B71A45"/>
    <w:rsid w:val="00B71DB1"/>
    <w:rsid w:val="00B72623"/>
    <w:rsid w:val="00B7476F"/>
    <w:rsid w:val="00B752A8"/>
    <w:rsid w:val="00B76F8F"/>
    <w:rsid w:val="00B7755E"/>
    <w:rsid w:val="00B80279"/>
    <w:rsid w:val="00B802F7"/>
    <w:rsid w:val="00B814C4"/>
    <w:rsid w:val="00B81C69"/>
    <w:rsid w:val="00B82DF9"/>
    <w:rsid w:val="00B83450"/>
    <w:rsid w:val="00B83480"/>
    <w:rsid w:val="00B848C0"/>
    <w:rsid w:val="00B84AB8"/>
    <w:rsid w:val="00B85C46"/>
    <w:rsid w:val="00B86714"/>
    <w:rsid w:val="00B86AC9"/>
    <w:rsid w:val="00B86C4E"/>
    <w:rsid w:val="00B91586"/>
    <w:rsid w:val="00B91934"/>
    <w:rsid w:val="00B91A4B"/>
    <w:rsid w:val="00B91FAD"/>
    <w:rsid w:val="00B922B3"/>
    <w:rsid w:val="00B9253E"/>
    <w:rsid w:val="00B959C9"/>
    <w:rsid w:val="00B95CA8"/>
    <w:rsid w:val="00B96D7F"/>
    <w:rsid w:val="00BA3A44"/>
    <w:rsid w:val="00BA4190"/>
    <w:rsid w:val="00BA41F4"/>
    <w:rsid w:val="00BA6032"/>
    <w:rsid w:val="00BA655C"/>
    <w:rsid w:val="00BB0D46"/>
    <w:rsid w:val="00BB1751"/>
    <w:rsid w:val="00BB3899"/>
    <w:rsid w:val="00BB3919"/>
    <w:rsid w:val="00BB3A2E"/>
    <w:rsid w:val="00BB3AD0"/>
    <w:rsid w:val="00BB3B0E"/>
    <w:rsid w:val="00BB3B7D"/>
    <w:rsid w:val="00BB4D85"/>
    <w:rsid w:val="00BB565F"/>
    <w:rsid w:val="00BB67CF"/>
    <w:rsid w:val="00BB7507"/>
    <w:rsid w:val="00BC12F9"/>
    <w:rsid w:val="00BC301E"/>
    <w:rsid w:val="00BC316F"/>
    <w:rsid w:val="00BC3E98"/>
    <w:rsid w:val="00BC4460"/>
    <w:rsid w:val="00BC55B9"/>
    <w:rsid w:val="00BC5E07"/>
    <w:rsid w:val="00BC6FEF"/>
    <w:rsid w:val="00BC7469"/>
    <w:rsid w:val="00BC780D"/>
    <w:rsid w:val="00BD0D05"/>
    <w:rsid w:val="00BD3AB3"/>
    <w:rsid w:val="00BD43C0"/>
    <w:rsid w:val="00BD6E7A"/>
    <w:rsid w:val="00BD780A"/>
    <w:rsid w:val="00BE0615"/>
    <w:rsid w:val="00BE0BE3"/>
    <w:rsid w:val="00BE2B4C"/>
    <w:rsid w:val="00BE35A3"/>
    <w:rsid w:val="00BE3B68"/>
    <w:rsid w:val="00BE42B0"/>
    <w:rsid w:val="00BE47BF"/>
    <w:rsid w:val="00BE5A0D"/>
    <w:rsid w:val="00BE6116"/>
    <w:rsid w:val="00BE6C90"/>
    <w:rsid w:val="00BE6EE3"/>
    <w:rsid w:val="00BE7AB8"/>
    <w:rsid w:val="00BE7FF1"/>
    <w:rsid w:val="00BF2538"/>
    <w:rsid w:val="00BF2575"/>
    <w:rsid w:val="00BF32DB"/>
    <w:rsid w:val="00BF3933"/>
    <w:rsid w:val="00BF3C35"/>
    <w:rsid w:val="00BF4F57"/>
    <w:rsid w:val="00BF5428"/>
    <w:rsid w:val="00BF557F"/>
    <w:rsid w:val="00BF5EBD"/>
    <w:rsid w:val="00BF67F8"/>
    <w:rsid w:val="00BF6EDC"/>
    <w:rsid w:val="00C00802"/>
    <w:rsid w:val="00C02B05"/>
    <w:rsid w:val="00C0334F"/>
    <w:rsid w:val="00C04F9A"/>
    <w:rsid w:val="00C05449"/>
    <w:rsid w:val="00C056FB"/>
    <w:rsid w:val="00C05D0A"/>
    <w:rsid w:val="00C07964"/>
    <w:rsid w:val="00C07CD6"/>
    <w:rsid w:val="00C1013B"/>
    <w:rsid w:val="00C11D77"/>
    <w:rsid w:val="00C1220D"/>
    <w:rsid w:val="00C15C36"/>
    <w:rsid w:val="00C16837"/>
    <w:rsid w:val="00C173CB"/>
    <w:rsid w:val="00C2047B"/>
    <w:rsid w:val="00C205AA"/>
    <w:rsid w:val="00C2193A"/>
    <w:rsid w:val="00C24901"/>
    <w:rsid w:val="00C24EBE"/>
    <w:rsid w:val="00C26E50"/>
    <w:rsid w:val="00C2744E"/>
    <w:rsid w:val="00C30507"/>
    <w:rsid w:val="00C30A20"/>
    <w:rsid w:val="00C31D1A"/>
    <w:rsid w:val="00C34F03"/>
    <w:rsid w:val="00C3769F"/>
    <w:rsid w:val="00C37EAC"/>
    <w:rsid w:val="00C40071"/>
    <w:rsid w:val="00C40362"/>
    <w:rsid w:val="00C403D2"/>
    <w:rsid w:val="00C40C41"/>
    <w:rsid w:val="00C40F62"/>
    <w:rsid w:val="00C41AD5"/>
    <w:rsid w:val="00C4328E"/>
    <w:rsid w:val="00C44CBB"/>
    <w:rsid w:val="00C44DA6"/>
    <w:rsid w:val="00C45795"/>
    <w:rsid w:val="00C458FC"/>
    <w:rsid w:val="00C46819"/>
    <w:rsid w:val="00C53964"/>
    <w:rsid w:val="00C5625E"/>
    <w:rsid w:val="00C579A5"/>
    <w:rsid w:val="00C60137"/>
    <w:rsid w:val="00C6334B"/>
    <w:rsid w:val="00C64EE6"/>
    <w:rsid w:val="00C64FB1"/>
    <w:rsid w:val="00C7259C"/>
    <w:rsid w:val="00C73DAE"/>
    <w:rsid w:val="00C75F20"/>
    <w:rsid w:val="00C76B7F"/>
    <w:rsid w:val="00C773D7"/>
    <w:rsid w:val="00C77B2F"/>
    <w:rsid w:val="00C77BE8"/>
    <w:rsid w:val="00C77C05"/>
    <w:rsid w:val="00C80C40"/>
    <w:rsid w:val="00C82539"/>
    <w:rsid w:val="00C82D99"/>
    <w:rsid w:val="00C833FA"/>
    <w:rsid w:val="00C8345F"/>
    <w:rsid w:val="00C834CF"/>
    <w:rsid w:val="00C83585"/>
    <w:rsid w:val="00C8374E"/>
    <w:rsid w:val="00C83F46"/>
    <w:rsid w:val="00C8559B"/>
    <w:rsid w:val="00C861E7"/>
    <w:rsid w:val="00C867B1"/>
    <w:rsid w:val="00C901CB"/>
    <w:rsid w:val="00C91E34"/>
    <w:rsid w:val="00C9427C"/>
    <w:rsid w:val="00C94567"/>
    <w:rsid w:val="00C94C7F"/>
    <w:rsid w:val="00C94C8A"/>
    <w:rsid w:val="00C95FDD"/>
    <w:rsid w:val="00C97079"/>
    <w:rsid w:val="00C9770E"/>
    <w:rsid w:val="00CA168E"/>
    <w:rsid w:val="00CA194F"/>
    <w:rsid w:val="00CA421C"/>
    <w:rsid w:val="00CA42BF"/>
    <w:rsid w:val="00CA4857"/>
    <w:rsid w:val="00CA64A8"/>
    <w:rsid w:val="00CA7D4A"/>
    <w:rsid w:val="00CB009F"/>
    <w:rsid w:val="00CB0302"/>
    <w:rsid w:val="00CB0AD8"/>
    <w:rsid w:val="00CB1C61"/>
    <w:rsid w:val="00CB2C7F"/>
    <w:rsid w:val="00CB2EBB"/>
    <w:rsid w:val="00CB355E"/>
    <w:rsid w:val="00CB46A3"/>
    <w:rsid w:val="00CB5F0D"/>
    <w:rsid w:val="00CB723E"/>
    <w:rsid w:val="00CB7B43"/>
    <w:rsid w:val="00CC0AC6"/>
    <w:rsid w:val="00CC1941"/>
    <w:rsid w:val="00CC1BF0"/>
    <w:rsid w:val="00CC2691"/>
    <w:rsid w:val="00CC4BB2"/>
    <w:rsid w:val="00CC5429"/>
    <w:rsid w:val="00CC5D8C"/>
    <w:rsid w:val="00CC7EBD"/>
    <w:rsid w:val="00CD0ED7"/>
    <w:rsid w:val="00CD11A0"/>
    <w:rsid w:val="00CD2182"/>
    <w:rsid w:val="00CD2B01"/>
    <w:rsid w:val="00CD3DC7"/>
    <w:rsid w:val="00CD4989"/>
    <w:rsid w:val="00CD62E9"/>
    <w:rsid w:val="00CD6BD3"/>
    <w:rsid w:val="00CE025B"/>
    <w:rsid w:val="00CE04CC"/>
    <w:rsid w:val="00CE0567"/>
    <w:rsid w:val="00CE3F6A"/>
    <w:rsid w:val="00CE4A9A"/>
    <w:rsid w:val="00CE4C5B"/>
    <w:rsid w:val="00CE5277"/>
    <w:rsid w:val="00CE531A"/>
    <w:rsid w:val="00CE5D44"/>
    <w:rsid w:val="00CE6B07"/>
    <w:rsid w:val="00CE73FD"/>
    <w:rsid w:val="00CF1010"/>
    <w:rsid w:val="00CF1096"/>
    <w:rsid w:val="00CF134A"/>
    <w:rsid w:val="00CF3F74"/>
    <w:rsid w:val="00CF3FDC"/>
    <w:rsid w:val="00CF4750"/>
    <w:rsid w:val="00CF4F5C"/>
    <w:rsid w:val="00CF589A"/>
    <w:rsid w:val="00CF5E6B"/>
    <w:rsid w:val="00CF72C1"/>
    <w:rsid w:val="00CF7502"/>
    <w:rsid w:val="00D00E6B"/>
    <w:rsid w:val="00D0179C"/>
    <w:rsid w:val="00D0232C"/>
    <w:rsid w:val="00D04371"/>
    <w:rsid w:val="00D04A50"/>
    <w:rsid w:val="00D04ED1"/>
    <w:rsid w:val="00D0611E"/>
    <w:rsid w:val="00D1024C"/>
    <w:rsid w:val="00D1063C"/>
    <w:rsid w:val="00D1066D"/>
    <w:rsid w:val="00D10968"/>
    <w:rsid w:val="00D110FE"/>
    <w:rsid w:val="00D11393"/>
    <w:rsid w:val="00D12CA5"/>
    <w:rsid w:val="00D13499"/>
    <w:rsid w:val="00D13A72"/>
    <w:rsid w:val="00D13E01"/>
    <w:rsid w:val="00D140E2"/>
    <w:rsid w:val="00D15631"/>
    <w:rsid w:val="00D16306"/>
    <w:rsid w:val="00D16917"/>
    <w:rsid w:val="00D176E4"/>
    <w:rsid w:val="00D17EA0"/>
    <w:rsid w:val="00D204E1"/>
    <w:rsid w:val="00D20D67"/>
    <w:rsid w:val="00D22DD5"/>
    <w:rsid w:val="00D2364E"/>
    <w:rsid w:val="00D2391E"/>
    <w:rsid w:val="00D23E25"/>
    <w:rsid w:val="00D25D31"/>
    <w:rsid w:val="00D31A83"/>
    <w:rsid w:val="00D32481"/>
    <w:rsid w:val="00D330A1"/>
    <w:rsid w:val="00D33449"/>
    <w:rsid w:val="00D372F1"/>
    <w:rsid w:val="00D37F71"/>
    <w:rsid w:val="00D42BE7"/>
    <w:rsid w:val="00D4552A"/>
    <w:rsid w:val="00D45FE3"/>
    <w:rsid w:val="00D50D65"/>
    <w:rsid w:val="00D516FD"/>
    <w:rsid w:val="00D5196E"/>
    <w:rsid w:val="00D51E84"/>
    <w:rsid w:val="00D56A6E"/>
    <w:rsid w:val="00D57DC0"/>
    <w:rsid w:val="00D631E7"/>
    <w:rsid w:val="00D63354"/>
    <w:rsid w:val="00D648D7"/>
    <w:rsid w:val="00D65C5A"/>
    <w:rsid w:val="00D66C68"/>
    <w:rsid w:val="00D70922"/>
    <w:rsid w:val="00D70DB2"/>
    <w:rsid w:val="00D714BD"/>
    <w:rsid w:val="00D71A0E"/>
    <w:rsid w:val="00D722DB"/>
    <w:rsid w:val="00D727E2"/>
    <w:rsid w:val="00D751BA"/>
    <w:rsid w:val="00D7551B"/>
    <w:rsid w:val="00D77841"/>
    <w:rsid w:val="00D80BF6"/>
    <w:rsid w:val="00D82B3F"/>
    <w:rsid w:val="00D84960"/>
    <w:rsid w:val="00D860D1"/>
    <w:rsid w:val="00D86AB2"/>
    <w:rsid w:val="00D8717A"/>
    <w:rsid w:val="00D8757E"/>
    <w:rsid w:val="00D878DF"/>
    <w:rsid w:val="00D906F9"/>
    <w:rsid w:val="00D9144A"/>
    <w:rsid w:val="00D92381"/>
    <w:rsid w:val="00D93C78"/>
    <w:rsid w:val="00D96AAF"/>
    <w:rsid w:val="00DA057C"/>
    <w:rsid w:val="00DA1F23"/>
    <w:rsid w:val="00DA28FC"/>
    <w:rsid w:val="00DA42A3"/>
    <w:rsid w:val="00DA4426"/>
    <w:rsid w:val="00DA48C6"/>
    <w:rsid w:val="00DA5C0C"/>
    <w:rsid w:val="00DA60D8"/>
    <w:rsid w:val="00DB32F7"/>
    <w:rsid w:val="00DB61D0"/>
    <w:rsid w:val="00DB6B2B"/>
    <w:rsid w:val="00DB7EC6"/>
    <w:rsid w:val="00DC3F39"/>
    <w:rsid w:val="00DC48AF"/>
    <w:rsid w:val="00DC7AF8"/>
    <w:rsid w:val="00DD0C42"/>
    <w:rsid w:val="00DD1C05"/>
    <w:rsid w:val="00DD36F2"/>
    <w:rsid w:val="00DD3A87"/>
    <w:rsid w:val="00DD3E7D"/>
    <w:rsid w:val="00DD3F29"/>
    <w:rsid w:val="00DD4B68"/>
    <w:rsid w:val="00DD53B6"/>
    <w:rsid w:val="00DD5669"/>
    <w:rsid w:val="00DD5CE0"/>
    <w:rsid w:val="00DD6D48"/>
    <w:rsid w:val="00DE0A51"/>
    <w:rsid w:val="00DE1871"/>
    <w:rsid w:val="00DE1E96"/>
    <w:rsid w:val="00DE2D02"/>
    <w:rsid w:val="00DE432F"/>
    <w:rsid w:val="00DE43BF"/>
    <w:rsid w:val="00DE4708"/>
    <w:rsid w:val="00DE5C6A"/>
    <w:rsid w:val="00DF05D1"/>
    <w:rsid w:val="00DF38CC"/>
    <w:rsid w:val="00DF477B"/>
    <w:rsid w:val="00DF4EF8"/>
    <w:rsid w:val="00DF6AB8"/>
    <w:rsid w:val="00DF6D56"/>
    <w:rsid w:val="00DF6E3C"/>
    <w:rsid w:val="00DF7549"/>
    <w:rsid w:val="00DF7659"/>
    <w:rsid w:val="00E0096A"/>
    <w:rsid w:val="00E0163A"/>
    <w:rsid w:val="00E01CE0"/>
    <w:rsid w:val="00E045D9"/>
    <w:rsid w:val="00E04DD0"/>
    <w:rsid w:val="00E05340"/>
    <w:rsid w:val="00E05B05"/>
    <w:rsid w:val="00E06426"/>
    <w:rsid w:val="00E067C5"/>
    <w:rsid w:val="00E10230"/>
    <w:rsid w:val="00E110CB"/>
    <w:rsid w:val="00E123AB"/>
    <w:rsid w:val="00E12536"/>
    <w:rsid w:val="00E12A42"/>
    <w:rsid w:val="00E14194"/>
    <w:rsid w:val="00E14371"/>
    <w:rsid w:val="00E1481A"/>
    <w:rsid w:val="00E14C86"/>
    <w:rsid w:val="00E15422"/>
    <w:rsid w:val="00E16779"/>
    <w:rsid w:val="00E17501"/>
    <w:rsid w:val="00E203CF"/>
    <w:rsid w:val="00E21185"/>
    <w:rsid w:val="00E21899"/>
    <w:rsid w:val="00E233A8"/>
    <w:rsid w:val="00E23933"/>
    <w:rsid w:val="00E23955"/>
    <w:rsid w:val="00E24B16"/>
    <w:rsid w:val="00E255AA"/>
    <w:rsid w:val="00E25D15"/>
    <w:rsid w:val="00E27EFE"/>
    <w:rsid w:val="00E30204"/>
    <w:rsid w:val="00E3028C"/>
    <w:rsid w:val="00E307C4"/>
    <w:rsid w:val="00E30BA1"/>
    <w:rsid w:val="00E32CB3"/>
    <w:rsid w:val="00E37662"/>
    <w:rsid w:val="00E4011A"/>
    <w:rsid w:val="00E40C67"/>
    <w:rsid w:val="00E41AA1"/>
    <w:rsid w:val="00E41E0E"/>
    <w:rsid w:val="00E42586"/>
    <w:rsid w:val="00E439FD"/>
    <w:rsid w:val="00E44196"/>
    <w:rsid w:val="00E443B0"/>
    <w:rsid w:val="00E45726"/>
    <w:rsid w:val="00E4667C"/>
    <w:rsid w:val="00E47089"/>
    <w:rsid w:val="00E50BB3"/>
    <w:rsid w:val="00E5285E"/>
    <w:rsid w:val="00E53B00"/>
    <w:rsid w:val="00E554D1"/>
    <w:rsid w:val="00E5697F"/>
    <w:rsid w:val="00E56CBF"/>
    <w:rsid w:val="00E57CCD"/>
    <w:rsid w:val="00E60774"/>
    <w:rsid w:val="00E61BD7"/>
    <w:rsid w:val="00E61BFB"/>
    <w:rsid w:val="00E63D8D"/>
    <w:rsid w:val="00E6519B"/>
    <w:rsid w:val="00E6556B"/>
    <w:rsid w:val="00E65F6A"/>
    <w:rsid w:val="00E67099"/>
    <w:rsid w:val="00E6719D"/>
    <w:rsid w:val="00E67243"/>
    <w:rsid w:val="00E67F44"/>
    <w:rsid w:val="00E70122"/>
    <w:rsid w:val="00E7100C"/>
    <w:rsid w:val="00E713CD"/>
    <w:rsid w:val="00E7163E"/>
    <w:rsid w:val="00E71ED5"/>
    <w:rsid w:val="00E72EDF"/>
    <w:rsid w:val="00E7402A"/>
    <w:rsid w:val="00E759CA"/>
    <w:rsid w:val="00E75B26"/>
    <w:rsid w:val="00E75C48"/>
    <w:rsid w:val="00E76C3C"/>
    <w:rsid w:val="00E771D6"/>
    <w:rsid w:val="00E77C93"/>
    <w:rsid w:val="00E80640"/>
    <w:rsid w:val="00E821D2"/>
    <w:rsid w:val="00E8325D"/>
    <w:rsid w:val="00E8460A"/>
    <w:rsid w:val="00E84A68"/>
    <w:rsid w:val="00E84D6E"/>
    <w:rsid w:val="00E85212"/>
    <w:rsid w:val="00E85929"/>
    <w:rsid w:val="00E868FE"/>
    <w:rsid w:val="00E87341"/>
    <w:rsid w:val="00E879B0"/>
    <w:rsid w:val="00E902A7"/>
    <w:rsid w:val="00E924AD"/>
    <w:rsid w:val="00E929DA"/>
    <w:rsid w:val="00E92CD5"/>
    <w:rsid w:val="00E93134"/>
    <w:rsid w:val="00E94FD9"/>
    <w:rsid w:val="00E975EA"/>
    <w:rsid w:val="00EA0324"/>
    <w:rsid w:val="00EA048D"/>
    <w:rsid w:val="00EA0629"/>
    <w:rsid w:val="00EA2D9F"/>
    <w:rsid w:val="00EA3B51"/>
    <w:rsid w:val="00EA4391"/>
    <w:rsid w:val="00EA6B1B"/>
    <w:rsid w:val="00EA6C32"/>
    <w:rsid w:val="00EB3618"/>
    <w:rsid w:val="00EB3843"/>
    <w:rsid w:val="00EB45A8"/>
    <w:rsid w:val="00EB5936"/>
    <w:rsid w:val="00EB5ADD"/>
    <w:rsid w:val="00EB5F75"/>
    <w:rsid w:val="00EB6D36"/>
    <w:rsid w:val="00EB7470"/>
    <w:rsid w:val="00EB79D2"/>
    <w:rsid w:val="00EB79EF"/>
    <w:rsid w:val="00EC1AEE"/>
    <w:rsid w:val="00EC33CE"/>
    <w:rsid w:val="00EC3BE9"/>
    <w:rsid w:val="00EC42E0"/>
    <w:rsid w:val="00EC49B4"/>
    <w:rsid w:val="00EC4AFD"/>
    <w:rsid w:val="00EC6989"/>
    <w:rsid w:val="00EC7066"/>
    <w:rsid w:val="00ED1BED"/>
    <w:rsid w:val="00ED2E63"/>
    <w:rsid w:val="00ED3707"/>
    <w:rsid w:val="00ED3C2D"/>
    <w:rsid w:val="00ED47E2"/>
    <w:rsid w:val="00ED66C2"/>
    <w:rsid w:val="00ED6E19"/>
    <w:rsid w:val="00ED7B99"/>
    <w:rsid w:val="00EE4801"/>
    <w:rsid w:val="00EE5AC0"/>
    <w:rsid w:val="00EE5C39"/>
    <w:rsid w:val="00EE63DA"/>
    <w:rsid w:val="00EF0F12"/>
    <w:rsid w:val="00EF0F96"/>
    <w:rsid w:val="00EF20B8"/>
    <w:rsid w:val="00EF31FA"/>
    <w:rsid w:val="00EF35D6"/>
    <w:rsid w:val="00EF58BB"/>
    <w:rsid w:val="00EF6FCA"/>
    <w:rsid w:val="00EF6FF2"/>
    <w:rsid w:val="00F00164"/>
    <w:rsid w:val="00F00253"/>
    <w:rsid w:val="00F01487"/>
    <w:rsid w:val="00F017D0"/>
    <w:rsid w:val="00F01A17"/>
    <w:rsid w:val="00F01FE6"/>
    <w:rsid w:val="00F066CF"/>
    <w:rsid w:val="00F06D52"/>
    <w:rsid w:val="00F07A79"/>
    <w:rsid w:val="00F11BBC"/>
    <w:rsid w:val="00F126E4"/>
    <w:rsid w:val="00F12CB0"/>
    <w:rsid w:val="00F1405C"/>
    <w:rsid w:val="00F20604"/>
    <w:rsid w:val="00F30256"/>
    <w:rsid w:val="00F31282"/>
    <w:rsid w:val="00F313BF"/>
    <w:rsid w:val="00F32687"/>
    <w:rsid w:val="00F32F63"/>
    <w:rsid w:val="00F34315"/>
    <w:rsid w:val="00F344A0"/>
    <w:rsid w:val="00F353E2"/>
    <w:rsid w:val="00F356E2"/>
    <w:rsid w:val="00F36738"/>
    <w:rsid w:val="00F37480"/>
    <w:rsid w:val="00F40003"/>
    <w:rsid w:val="00F404F4"/>
    <w:rsid w:val="00F41F0E"/>
    <w:rsid w:val="00F42101"/>
    <w:rsid w:val="00F42CB3"/>
    <w:rsid w:val="00F42F77"/>
    <w:rsid w:val="00F448CE"/>
    <w:rsid w:val="00F44DB4"/>
    <w:rsid w:val="00F47827"/>
    <w:rsid w:val="00F502E5"/>
    <w:rsid w:val="00F5137E"/>
    <w:rsid w:val="00F528C9"/>
    <w:rsid w:val="00F55168"/>
    <w:rsid w:val="00F55A48"/>
    <w:rsid w:val="00F56757"/>
    <w:rsid w:val="00F57163"/>
    <w:rsid w:val="00F57A73"/>
    <w:rsid w:val="00F60295"/>
    <w:rsid w:val="00F618D8"/>
    <w:rsid w:val="00F61F28"/>
    <w:rsid w:val="00F63254"/>
    <w:rsid w:val="00F664C8"/>
    <w:rsid w:val="00F675D2"/>
    <w:rsid w:val="00F67E5F"/>
    <w:rsid w:val="00F70332"/>
    <w:rsid w:val="00F717F2"/>
    <w:rsid w:val="00F718B2"/>
    <w:rsid w:val="00F726A9"/>
    <w:rsid w:val="00F72987"/>
    <w:rsid w:val="00F730AF"/>
    <w:rsid w:val="00F7415F"/>
    <w:rsid w:val="00F76542"/>
    <w:rsid w:val="00F76D38"/>
    <w:rsid w:val="00F76EBF"/>
    <w:rsid w:val="00F8266F"/>
    <w:rsid w:val="00F83920"/>
    <w:rsid w:val="00F83D41"/>
    <w:rsid w:val="00F845EE"/>
    <w:rsid w:val="00F848B6"/>
    <w:rsid w:val="00F84A3D"/>
    <w:rsid w:val="00F85DCF"/>
    <w:rsid w:val="00F860E5"/>
    <w:rsid w:val="00F86452"/>
    <w:rsid w:val="00F87BA9"/>
    <w:rsid w:val="00F90F27"/>
    <w:rsid w:val="00F91999"/>
    <w:rsid w:val="00F91A70"/>
    <w:rsid w:val="00F91B0A"/>
    <w:rsid w:val="00F920CE"/>
    <w:rsid w:val="00F925C7"/>
    <w:rsid w:val="00F9289D"/>
    <w:rsid w:val="00F95FB7"/>
    <w:rsid w:val="00F96E80"/>
    <w:rsid w:val="00F971FC"/>
    <w:rsid w:val="00F97721"/>
    <w:rsid w:val="00FA364F"/>
    <w:rsid w:val="00FA5AB6"/>
    <w:rsid w:val="00FA5BDC"/>
    <w:rsid w:val="00FA6482"/>
    <w:rsid w:val="00FA745C"/>
    <w:rsid w:val="00FB0438"/>
    <w:rsid w:val="00FB0656"/>
    <w:rsid w:val="00FB0CC6"/>
    <w:rsid w:val="00FB1072"/>
    <w:rsid w:val="00FB10F4"/>
    <w:rsid w:val="00FB183E"/>
    <w:rsid w:val="00FB3B66"/>
    <w:rsid w:val="00FB4567"/>
    <w:rsid w:val="00FB4847"/>
    <w:rsid w:val="00FB4EE7"/>
    <w:rsid w:val="00FB5130"/>
    <w:rsid w:val="00FB5531"/>
    <w:rsid w:val="00FB7136"/>
    <w:rsid w:val="00FC1CE8"/>
    <w:rsid w:val="00FC303F"/>
    <w:rsid w:val="00FC3EB5"/>
    <w:rsid w:val="00FC432F"/>
    <w:rsid w:val="00FC4FFE"/>
    <w:rsid w:val="00FC6175"/>
    <w:rsid w:val="00FC67AD"/>
    <w:rsid w:val="00FC7596"/>
    <w:rsid w:val="00FC79C1"/>
    <w:rsid w:val="00FD3311"/>
    <w:rsid w:val="00FD3872"/>
    <w:rsid w:val="00FD3C50"/>
    <w:rsid w:val="00FD5E77"/>
    <w:rsid w:val="00FD623C"/>
    <w:rsid w:val="00FE2B04"/>
    <w:rsid w:val="00FE3118"/>
    <w:rsid w:val="00FE48A7"/>
    <w:rsid w:val="00FE6117"/>
    <w:rsid w:val="00FE66DD"/>
    <w:rsid w:val="00FF057E"/>
    <w:rsid w:val="00FF1173"/>
  </w:rsids>
  <m:mathPr>
    <m:mathFont m:val="Cambria Math"/>
    <m:brkBin m:val="before"/>
    <m:brkBinSub m:val="--"/>
    <m:smallFrac m:val="0"/>
    <m:dispDef/>
    <m:lMargin m:val="0"/>
    <m:rMargin m:val="0"/>
    <m:defJc m:val="centerGroup"/>
    <m:wrapIndent m:val="1440"/>
    <m:intLim m:val="subSup"/>
    <m:naryLim m:val="undOvr"/>
  </m:mathPr>
  <w:themeFontLang w:val="hr-H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2BD95"/>
  <w15:docId w15:val="{6D3AD6A7-CCDF-4F6D-AC31-EA82A2B4F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PMingLiU"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Narrow" w:eastAsia="Arial Narrow" w:hAnsi="Arial Narrow" w:cs="Arial Narrow"/>
    </w:rPr>
  </w:style>
  <w:style w:type="paragraph" w:styleId="Naslov1">
    <w:name w:val="heading 1"/>
    <w:basedOn w:val="Normal"/>
    <w:uiPriority w:val="1"/>
    <w:qFormat/>
    <w:pPr>
      <w:spacing w:before="51"/>
      <w:ind w:left="338"/>
      <w:outlineLvl w:val="0"/>
    </w:pPr>
    <w:rPr>
      <w:rFonts w:ascii="Arial" w:eastAsia="Arial" w:hAnsi="Arial" w:cs="Arial"/>
      <w:b/>
      <w:bCs/>
      <w:sz w:val="24"/>
      <w:szCs w:val="24"/>
    </w:rPr>
  </w:style>
  <w:style w:type="paragraph" w:styleId="Naslov2">
    <w:name w:val="heading 2"/>
    <w:basedOn w:val="Normal"/>
    <w:link w:val="Naslov2Char"/>
    <w:uiPriority w:val="1"/>
    <w:qFormat/>
    <w:pPr>
      <w:ind w:left="118"/>
      <w:jc w:val="both"/>
      <w:outlineLvl w:val="1"/>
    </w:pPr>
    <w:rPr>
      <w:b/>
      <w:bCs/>
    </w:rPr>
  </w:style>
  <w:style w:type="paragraph" w:styleId="Naslov3">
    <w:name w:val="heading 3"/>
    <w:basedOn w:val="Normal"/>
    <w:link w:val="Naslov3Char"/>
    <w:uiPriority w:val="1"/>
    <w:qFormat/>
    <w:pPr>
      <w:spacing w:before="1" w:line="252" w:lineRule="exact"/>
      <w:ind w:left="118"/>
      <w:jc w:val="both"/>
      <w:outlineLvl w:val="2"/>
    </w:pPr>
    <w:rPr>
      <w:b/>
      <w:bCs/>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uiPriority w:val="1"/>
    <w:qFormat/>
  </w:style>
  <w:style w:type="paragraph" w:styleId="Odlomakpopisa">
    <w:name w:val="List Paragraph"/>
    <w:basedOn w:val="Normal"/>
    <w:link w:val="OdlomakpopisaChar"/>
    <w:uiPriority w:val="1"/>
    <w:qFormat/>
    <w:pPr>
      <w:spacing w:line="252" w:lineRule="exact"/>
      <w:ind w:left="838" w:hanging="360"/>
    </w:pPr>
  </w:style>
  <w:style w:type="paragraph" w:customStyle="1" w:styleId="TableParagraph">
    <w:name w:val="Table Paragraph"/>
    <w:basedOn w:val="Normal"/>
    <w:uiPriority w:val="1"/>
    <w:qFormat/>
    <w:rPr>
      <w:rFonts w:ascii="Arial" w:eastAsia="Arial" w:hAnsi="Arial" w:cs="Arial"/>
    </w:rPr>
  </w:style>
  <w:style w:type="paragraph" w:styleId="Zaglavlje">
    <w:name w:val="header"/>
    <w:basedOn w:val="Normal"/>
    <w:link w:val="ZaglavljeChar"/>
    <w:unhideWhenUsed/>
    <w:rsid w:val="002447D2"/>
    <w:pPr>
      <w:tabs>
        <w:tab w:val="center" w:pos="4536"/>
        <w:tab w:val="right" w:pos="9072"/>
      </w:tabs>
    </w:pPr>
  </w:style>
  <w:style w:type="character" w:customStyle="1" w:styleId="ZaglavljeChar">
    <w:name w:val="Zaglavlje Char"/>
    <w:basedOn w:val="Zadanifontodlomka"/>
    <w:link w:val="Zaglavlje"/>
    <w:rsid w:val="002447D2"/>
    <w:rPr>
      <w:rFonts w:ascii="Arial Narrow" w:eastAsia="Arial Narrow" w:hAnsi="Arial Narrow" w:cs="Arial Narrow"/>
    </w:rPr>
  </w:style>
  <w:style w:type="paragraph" w:styleId="Podnoje">
    <w:name w:val="footer"/>
    <w:basedOn w:val="Normal"/>
    <w:link w:val="PodnojeChar"/>
    <w:uiPriority w:val="99"/>
    <w:unhideWhenUsed/>
    <w:rsid w:val="002447D2"/>
    <w:pPr>
      <w:tabs>
        <w:tab w:val="center" w:pos="4536"/>
        <w:tab w:val="right" w:pos="9072"/>
      </w:tabs>
    </w:pPr>
  </w:style>
  <w:style w:type="character" w:customStyle="1" w:styleId="PodnojeChar">
    <w:name w:val="Podnožje Char"/>
    <w:basedOn w:val="Zadanifontodlomka"/>
    <w:link w:val="Podnoje"/>
    <w:uiPriority w:val="99"/>
    <w:rsid w:val="002447D2"/>
    <w:rPr>
      <w:rFonts w:ascii="Arial Narrow" w:eastAsia="Arial Narrow" w:hAnsi="Arial Narrow" w:cs="Arial Narrow"/>
    </w:rPr>
  </w:style>
  <w:style w:type="paragraph" w:styleId="Tekstbalonia">
    <w:name w:val="Balloon Text"/>
    <w:basedOn w:val="Normal"/>
    <w:link w:val="TekstbaloniaChar"/>
    <w:uiPriority w:val="99"/>
    <w:semiHidden/>
    <w:unhideWhenUsed/>
    <w:rsid w:val="002D13CB"/>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D13CB"/>
    <w:rPr>
      <w:rFonts w:ascii="Segoe UI" w:eastAsia="Arial Narrow" w:hAnsi="Segoe UI" w:cs="Segoe UI"/>
      <w:sz w:val="18"/>
      <w:szCs w:val="18"/>
    </w:rPr>
  </w:style>
  <w:style w:type="paragraph" w:customStyle="1" w:styleId="Style2">
    <w:name w:val="Style2"/>
    <w:basedOn w:val="Normal"/>
    <w:link w:val="Style2Char"/>
    <w:uiPriority w:val="1"/>
    <w:qFormat/>
    <w:rsid w:val="00BA3A44"/>
    <w:pPr>
      <w:numPr>
        <w:numId w:val="12"/>
      </w:numPr>
      <w:spacing w:line="360" w:lineRule="auto"/>
      <w:ind w:left="142" w:right="-4"/>
      <w:jc w:val="both"/>
    </w:pPr>
    <w:rPr>
      <w:rFonts w:eastAsia="Times New Roman" w:cs="Times New Roman"/>
      <w:lang w:val="hr-HR"/>
    </w:rPr>
  </w:style>
  <w:style w:type="character" w:customStyle="1" w:styleId="Style2Char">
    <w:name w:val="Style2 Char"/>
    <w:basedOn w:val="Zadanifontodlomka"/>
    <w:link w:val="Style2"/>
    <w:uiPriority w:val="1"/>
    <w:rsid w:val="00BA3A44"/>
    <w:rPr>
      <w:rFonts w:ascii="Arial Narrow" w:eastAsia="Times New Roman" w:hAnsi="Arial Narrow" w:cs="Times New Roman"/>
      <w:lang w:val="hr-HR"/>
    </w:rPr>
  </w:style>
  <w:style w:type="paragraph" w:customStyle="1" w:styleId="Style1">
    <w:name w:val="Style1"/>
    <w:basedOn w:val="Tijeloteksta"/>
    <w:link w:val="Style1Char"/>
    <w:uiPriority w:val="1"/>
    <w:qFormat/>
    <w:rsid w:val="005401C5"/>
    <w:pPr>
      <w:spacing w:line="360" w:lineRule="auto"/>
      <w:ind w:left="113" w:right="-4"/>
      <w:jc w:val="both"/>
    </w:pPr>
    <w:rPr>
      <w:rFonts w:eastAsia="Times New Roman" w:cs="Times New Roman"/>
      <w:lang w:val="hr-HR"/>
    </w:rPr>
  </w:style>
  <w:style w:type="character" w:customStyle="1" w:styleId="Style1Char">
    <w:name w:val="Style1 Char"/>
    <w:basedOn w:val="Zadanifontodlomka"/>
    <w:link w:val="Style1"/>
    <w:uiPriority w:val="1"/>
    <w:rsid w:val="005401C5"/>
    <w:rPr>
      <w:rFonts w:ascii="Arial Narrow" w:eastAsia="Times New Roman" w:hAnsi="Arial Narrow" w:cs="Times New Roman"/>
      <w:lang w:val="hr-HR"/>
    </w:rPr>
  </w:style>
  <w:style w:type="character" w:styleId="Hiperveza">
    <w:name w:val="Hyperlink"/>
    <w:basedOn w:val="Zadanifontodlomka"/>
    <w:uiPriority w:val="99"/>
    <w:unhideWhenUsed/>
    <w:rsid w:val="005401C5"/>
    <w:rPr>
      <w:color w:val="0000FF"/>
      <w:u w:val="single"/>
    </w:rPr>
  </w:style>
  <w:style w:type="character" w:customStyle="1" w:styleId="TijelotekstaChar">
    <w:name w:val="Tijelo teksta Char"/>
    <w:basedOn w:val="Zadanifontodlomka"/>
    <w:link w:val="Tijeloteksta"/>
    <w:uiPriority w:val="1"/>
    <w:rsid w:val="00B37475"/>
    <w:rPr>
      <w:rFonts w:ascii="Arial Narrow" w:eastAsia="Arial Narrow" w:hAnsi="Arial Narrow" w:cs="Arial Narrow"/>
    </w:rPr>
  </w:style>
  <w:style w:type="character" w:customStyle="1" w:styleId="Naslov3Char">
    <w:name w:val="Naslov 3 Char"/>
    <w:basedOn w:val="Zadanifontodlomka"/>
    <w:link w:val="Naslov3"/>
    <w:uiPriority w:val="1"/>
    <w:rsid w:val="00A2414E"/>
    <w:rPr>
      <w:rFonts w:ascii="Arial Narrow" w:eastAsia="Arial Narrow" w:hAnsi="Arial Narrow" w:cs="Arial Narrow"/>
      <w:b/>
      <w:bCs/>
      <w:i/>
    </w:rPr>
  </w:style>
  <w:style w:type="character" w:customStyle="1" w:styleId="OdlomakpopisaChar">
    <w:name w:val="Odlomak popisa Char"/>
    <w:link w:val="Odlomakpopisa"/>
    <w:uiPriority w:val="1"/>
    <w:locked/>
    <w:rsid w:val="00A2414E"/>
    <w:rPr>
      <w:rFonts w:ascii="Arial Narrow" w:eastAsia="Arial Narrow" w:hAnsi="Arial Narrow" w:cs="Arial Narrow"/>
    </w:rPr>
  </w:style>
  <w:style w:type="character" w:customStyle="1" w:styleId="Naslov2Char">
    <w:name w:val="Naslov 2 Char"/>
    <w:basedOn w:val="Zadanifontodlomka"/>
    <w:link w:val="Naslov2"/>
    <w:uiPriority w:val="1"/>
    <w:rsid w:val="00AA7EF9"/>
    <w:rPr>
      <w:rFonts w:ascii="Arial Narrow" w:eastAsia="Arial Narrow" w:hAnsi="Arial Narrow" w:cs="Arial Narrow"/>
      <w:b/>
      <w:bCs/>
    </w:rPr>
  </w:style>
  <w:style w:type="character" w:styleId="Istaknuto">
    <w:name w:val="Emphasis"/>
    <w:basedOn w:val="Zadanifontodlomka"/>
    <w:uiPriority w:val="20"/>
    <w:qFormat/>
    <w:rsid w:val="004A4A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9141">
      <w:bodyDiv w:val="1"/>
      <w:marLeft w:val="0"/>
      <w:marRight w:val="0"/>
      <w:marTop w:val="0"/>
      <w:marBottom w:val="0"/>
      <w:divBdr>
        <w:top w:val="none" w:sz="0" w:space="0" w:color="auto"/>
        <w:left w:val="none" w:sz="0" w:space="0" w:color="auto"/>
        <w:bottom w:val="none" w:sz="0" w:space="0" w:color="auto"/>
        <w:right w:val="none" w:sz="0" w:space="0" w:color="auto"/>
      </w:divBdr>
    </w:div>
    <w:div w:id="286205659">
      <w:bodyDiv w:val="1"/>
      <w:marLeft w:val="0"/>
      <w:marRight w:val="0"/>
      <w:marTop w:val="0"/>
      <w:marBottom w:val="0"/>
      <w:divBdr>
        <w:top w:val="none" w:sz="0" w:space="0" w:color="auto"/>
        <w:left w:val="none" w:sz="0" w:space="0" w:color="auto"/>
        <w:bottom w:val="none" w:sz="0" w:space="0" w:color="auto"/>
        <w:right w:val="none" w:sz="0" w:space="0" w:color="auto"/>
      </w:divBdr>
    </w:div>
    <w:div w:id="331494385">
      <w:bodyDiv w:val="1"/>
      <w:marLeft w:val="0"/>
      <w:marRight w:val="0"/>
      <w:marTop w:val="0"/>
      <w:marBottom w:val="0"/>
      <w:divBdr>
        <w:top w:val="none" w:sz="0" w:space="0" w:color="auto"/>
        <w:left w:val="none" w:sz="0" w:space="0" w:color="auto"/>
        <w:bottom w:val="none" w:sz="0" w:space="0" w:color="auto"/>
        <w:right w:val="none" w:sz="0" w:space="0" w:color="auto"/>
      </w:divBdr>
    </w:div>
    <w:div w:id="399866125">
      <w:bodyDiv w:val="1"/>
      <w:marLeft w:val="0"/>
      <w:marRight w:val="0"/>
      <w:marTop w:val="0"/>
      <w:marBottom w:val="0"/>
      <w:divBdr>
        <w:top w:val="none" w:sz="0" w:space="0" w:color="auto"/>
        <w:left w:val="none" w:sz="0" w:space="0" w:color="auto"/>
        <w:bottom w:val="none" w:sz="0" w:space="0" w:color="auto"/>
        <w:right w:val="none" w:sz="0" w:space="0" w:color="auto"/>
      </w:divBdr>
    </w:div>
    <w:div w:id="548494264">
      <w:bodyDiv w:val="1"/>
      <w:marLeft w:val="0"/>
      <w:marRight w:val="0"/>
      <w:marTop w:val="0"/>
      <w:marBottom w:val="0"/>
      <w:divBdr>
        <w:top w:val="none" w:sz="0" w:space="0" w:color="auto"/>
        <w:left w:val="none" w:sz="0" w:space="0" w:color="auto"/>
        <w:bottom w:val="none" w:sz="0" w:space="0" w:color="auto"/>
        <w:right w:val="none" w:sz="0" w:space="0" w:color="auto"/>
      </w:divBdr>
    </w:div>
    <w:div w:id="658577190">
      <w:bodyDiv w:val="1"/>
      <w:marLeft w:val="0"/>
      <w:marRight w:val="0"/>
      <w:marTop w:val="0"/>
      <w:marBottom w:val="0"/>
      <w:divBdr>
        <w:top w:val="none" w:sz="0" w:space="0" w:color="auto"/>
        <w:left w:val="none" w:sz="0" w:space="0" w:color="auto"/>
        <w:bottom w:val="none" w:sz="0" w:space="0" w:color="auto"/>
        <w:right w:val="none" w:sz="0" w:space="0" w:color="auto"/>
      </w:divBdr>
    </w:div>
    <w:div w:id="829833259">
      <w:bodyDiv w:val="1"/>
      <w:marLeft w:val="0"/>
      <w:marRight w:val="0"/>
      <w:marTop w:val="0"/>
      <w:marBottom w:val="0"/>
      <w:divBdr>
        <w:top w:val="none" w:sz="0" w:space="0" w:color="auto"/>
        <w:left w:val="none" w:sz="0" w:space="0" w:color="auto"/>
        <w:bottom w:val="none" w:sz="0" w:space="0" w:color="auto"/>
        <w:right w:val="none" w:sz="0" w:space="0" w:color="auto"/>
      </w:divBdr>
    </w:div>
    <w:div w:id="999114115">
      <w:bodyDiv w:val="1"/>
      <w:marLeft w:val="0"/>
      <w:marRight w:val="0"/>
      <w:marTop w:val="0"/>
      <w:marBottom w:val="0"/>
      <w:divBdr>
        <w:top w:val="none" w:sz="0" w:space="0" w:color="auto"/>
        <w:left w:val="none" w:sz="0" w:space="0" w:color="auto"/>
        <w:bottom w:val="none" w:sz="0" w:space="0" w:color="auto"/>
        <w:right w:val="none" w:sz="0" w:space="0" w:color="auto"/>
      </w:divBdr>
    </w:div>
    <w:div w:id="1462723926">
      <w:bodyDiv w:val="1"/>
      <w:marLeft w:val="0"/>
      <w:marRight w:val="0"/>
      <w:marTop w:val="0"/>
      <w:marBottom w:val="0"/>
      <w:divBdr>
        <w:top w:val="none" w:sz="0" w:space="0" w:color="auto"/>
        <w:left w:val="none" w:sz="0" w:space="0" w:color="auto"/>
        <w:bottom w:val="none" w:sz="0" w:space="0" w:color="auto"/>
        <w:right w:val="none" w:sz="0" w:space="0" w:color="auto"/>
      </w:divBdr>
    </w:div>
    <w:div w:id="1478456479">
      <w:bodyDiv w:val="1"/>
      <w:marLeft w:val="0"/>
      <w:marRight w:val="0"/>
      <w:marTop w:val="0"/>
      <w:marBottom w:val="0"/>
      <w:divBdr>
        <w:top w:val="none" w:sz="0" w:space="0" w:color="auto"/>
        <w:left w:val="none" w:sz="0" w:space="0" w:color="auto"/>
        <w:bottom w:val="none" w:sz="0" w:space="0" w:color="auto"/>
        <w:right w:val="none" w:sz="0" w:space="0" w:color="auto"/>
      </w:divBdr>
    </w:div>
    <w:div w:id="1515268537">
      <w:bodyDiv w:val="1"/>
      <w:marLeft w:val="0"/>
      <w:marRight w:val="0"/>
      <w:marTop w:val="0"/>
      <w:marBottom w:val="0"/>
      <w:divBdr>
        <w:top w:val="none" w:sz="0" w:space="0" w:color="auto"/>
        <w:left w:val="none" w:sz="0" w:space="0" w:color="auto"/>
        <w:bottom w:val="none" w:sz="0" w:space="0" w:color="auto"/>
        <w:right w:val="none" w:sz="0" w:space="0" w:color="auto"/>
      </w:divBdr>
    </w:div>
    <w:div w:id="1917591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muzej-koprivnica.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vnatelj@muzej-koprivnica.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muzejkoprivnica.hr" TargetMode="External"/><Relationship Id="rId4" Type="http://schemas.openxmlformats.org/officeDocument/2006/relationships/settings" Target="settings.xml"/><Relationship Id="rId9" Type="http://schemas.openxmlformats.org/officeDocument/2006/relationships/hyperlink" Target="http://www.muzej-koprivnica.h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6F902-49FD-4AFE-AAA3-8A6345A04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2587</TotalTime>
  <Pages>14</Pages>
  <Words>8704</Words>
  <Characters>49614</Characters>
  <Application>Microsoft Office Word</Application>
  <DocSecurity>0</DocSecurity>
  <Lines>413</Lines>
  <Paragraphs>116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dc:creator>
  <cp:lastModifiedBy>Jelena</cp:lastModifiedBy>
  <cp:revision>29</cp:revision>
  <cp:lastPrinted>2024-03-19T15:57:00Z</cp:lastPrinted>
  <dcterms:created xsi:type="dcterms:W3CDTF">2024-03-13T14:19:00Z</dcterms:created>
  <dcterms:modified xsi:type="dcterms:W3CDTF">2025-03-13T07:41:00Z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2017-03-21T00:00:00Z</vt:filetime>
  </property>
  <property fmtid="{D5CDD505-2E9C-101B-9397-08002B2CF9AE}" pid="3" name="Creator">
    <vt:lpwstr>Adobe Acrobat Pro DC 15.23.20070</vt:lpwstr>
  </property>
  <property fmtid="{D5CDD505-2E9C-101B-9397-08002B2CF9AE}" pid="4" name="LastSaved">
    <vt:filetime>2017-04-13T00:00:00Z</vt:filetime>
  </property>
</Properties>
</file>