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0E7D7033" w14:textId="624A2DBA" w:rsidR="007237BD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prijedloga</w:t>
            </w:r>
          </w:p>
          <w:p w14:paraId="032EAB0B" w14:textId="77777777" w:rsidR="00C0180F" w:rsidRPr="008A6985" w:rsidRDefault="00C0180F" w:rsidP="00C018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985">
              <w:rPr>
                <w:rFonts w:ascii="Times New Roman" w:hAnsi="Times New Roman" w:cs="Times New Roman"/>
                <w:b/>
              </w:rPr>
              <w:t>ODLUKE</w:t>
            </w:r>
          </w:p>
          <w:p w14:paraId="59722C15" w14:textId="77777777" w:rsidR="001A3DAF" w:rsidRPr="007575E4" w:rsidRDefault="001A3DAF" w:rsidP="001A3DAF">
            <w:pPr>
              <w:spacing w:line="259" w:lineRule="auto"/>
              <w:ind w:left="54"/>
              <w:jc w:val="center"/>
              <w:rPr>
                <w:rFonts w:ascii="Times New Roman" w:hAnsi="Times New Roman" w:cs="Times New Roman"/>
                <w:b/>
              </w:rPr>
            </w:pPr>
            <w:r w:rsidRPr="007575E4">
              <w:rPr>
                <w:rFonts w:ascii="Times New Roman" w:hAnsi="Times New Roman" w:cs="Times New Roman"/>
                <w:b/>
              </w:rPr>
              <w:t>o izmjenama i dopunama Odluke o zakupu i kupoprodaji poslovnog prostora</w:t>
            </w:r>
          </w:p>
          <w:p w14:paraId="0C11F5C7" w14:textId="77777777" w:rsidR="001A3DAF" w:rsidRPr="007575E4" w:rsidRDefault="001A3DAF" w:rsidP="001A3DAF">
            <w:pPr>
              <w:spacing w:line="259" w:lineRule="auto"/>
              <w:ind w:left="54"/>
              <w:jc w:val="center"/>
              <w:rPr>
                <w:rFonts w:ascii="Times New Roman" w:hAnsi="Times New Roman" w:cs="Times New Roman"/>
                <w:b/>
              </w:rPr>
            </w:pPr>
            <w:r w:rsidRPr="007575E4">
              <w:rPr>
                <w:rFonts w:ascii="Times New Roman" w:hAnsi="Times New Roman" w:cs="Times New Roman"/>
                <w:b/>
              </w:rPr>
              <w:t>u vlasništvu Grada Koprivnice</w:t>
            </w: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1A13AF02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AB62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izgradnju grada, upravljanje nekretninama i komunalno gospodarstvo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038A2595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018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A3DA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84E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104B9B66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A3DAF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A3D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72929082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E46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1D9AA680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984E46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6D94E514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3DAF">
        <w:rPr>
          <w:rFonts w:ascii="Times New Roman" w:hAnsi="Times New Roman" w:cs="Times New Roman"/>
          <w:b/>
          <w:sz w:val="24"/>
          <w:szCs w:val="24"/>
        </w:rPr>
        <w:t>06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1A3DAF">
        <w:rPr>
          <w:rFonts w:ascii="Times New Roman" w:hAnsi="Times New Roman" w:cs="Times New Roman"/>
          <w:b/>
          <w:sz w:val="24"/>
          <w:szCs w:val="24"/>
        </w:rPr>
        <w:t>4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363885" w:rsidRPr="004A681D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A3DAF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1A0D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0180F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1FCF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105</cp:revision>
  <cp:lastPrinted>2016-11-25T12:28:00Z</cp:lastPrinted>
  <dcterms:created xsi:type="dcterms:W3CDTF">2018-06-20T09:52:00Z</dcterms:created>
  <dcterms:modified xsi:type="dcterms:W3CDTF">2025-03-13T13:01:00Z</dcterms:modified>
</cp:coreProperties>
</file>