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7A8F1" w14:textId="77777777" w:rsidR="009F3D32" w:rsidRDefault="007D2630" w:rsidP="009D38F9">
      <w:r>
        <w:t>URBROJ</w:t>
      </w:r>
      <w:r w:rsidR="00083DB1">
        <w:t xml:space="preserve">: </w:t>
      </w:r>
      <w:r w:rsidR="00E637B4">
        <w:t>46</w:t>
      </w:r>
      <w:r w:rsidR="00F7788A">
        <w:t>/20</w:t>
      </w:r>
      <w:r>
        <w:t>2</w:t>
      </w:r>
      <w:r w:rsidR="00E637B4">
        <w:t>4</w:t>
      </w:r>
    </w:p>
    <w:p w14:paraId="3398FB58" w14:textId="77777777" w:rsidR="00083DB1" w:rsidRDefault="00A1477A" w:rsidP="009D38F9">
      <w:r>
        <w:t xml:space="preserve">Koprivnica, </w:t>
      </w:r>
      <w:r w:rsidR="00E637B4">
        <w:t>10</w:t>
      </w:r>
      <w:r w:rsidR="00ED7B41" w:rsidRPr="000672AE">
        <w:t>.</w:t>
      </w:r>
      <w:r w:rsidR="008C0034" w:rsidRPr="000672AE">
        <w:t>7</w:t>
      </w:r>
      <w:r w:rsidR="00ED7B41" w:rsidRPr="000672AE">
        <w:t>.202</w:t>
      </w:r>
      <w:r w:rsidR="00E637B4">
        <w:t>4</w:t>
      </w:r>
      <w:r w:rsidR="00ED7B41" w:rsidRPr="000672AE">
        <w:t>.</w:t>
      </w:r>
    </w:p>
    <w:p w14:paraId="0EEF37FD" w14:textId="77777777" w:rsidR="00083DB1" w:rsidRDefault="00083DB1" w:rsidP="009D38F9"/>
    <w:p w14:paraId="0A43904C" w14:textId="77777777" w:rsidR="00FF73FE" w:rsidRDefault="00FF73FE" w:rsidP="00FF73FE">
      <w:pPr>
        <w:pStyle w:val="Bezproreda"/>
      </w:pPr>
    </w:p>
    <w:p w14:paraId="5D036D9A" w14:textId="77777777" w:rsidR="00083DB1" w:rsidRPr="007D2630" w:rsidRDefault="00083DB1" w:rsidP="00644CEC">
      <w:pPr>
        <w:pStyle w:val="Bezproreda"/>
        <w:jc w:val="center"/>
        <w:rPr>
          <w:b/>
          <w:bCs/>
        </w:rPr>
      </w:pPr>
      <w:r w:rsidRPr="007D2630">
        <w:rPr>
          <w:b/>
          <w:bCs/>
        </w:rPr>
        <w:t>OBRAZLOŽENJE</w:t>
      </w:r>
    </w:p>
    <w:p w14:paraId="67909D69" w14:textId="77777777" w:rsidR="00083DB1" w:rsidRPr="007D2630" w:rsidRDefault="00083DB1" w:rsidP="00644CEC">
      <w:pPr>
        <w:pStyle w:val="Bezproreda"/>
        <w:jc w:val="center"/>
        <w:rPr>
          <w:b/>
          <w:bCs/>
        </w:rPr>
      </w:pPr>
    </w:p>
    <w:p w14:paraId="31F3B7A3" w14:textId="77777777" w:rsidR="007D2630" w:rsidRPr="007D2630" w:rsidRDefault="008C0034" w:rsidP="00644CEC">
      <w:pPr>
        <w:jc w:val="center"/>
        <w:rPr>
          <w:b/>
          <w:bCs/>
        </w:rPr>
      </w:pPr>
      <w:r>
        <w:rPr>
          <w:b/>
          <w:bCs/>
        </w:rPr>
        <w:t xml:space="preserve"> Prijedloga i</w:t>
      </w:r>
      <w:r w:rsidR="007D2630" w:rsidRPr="007D2630">
        <w:rPr>
          <w:b/>
          <w:bCs/>
        </w:rPr>
        <w:t>zvršenja Financijskog plana Agencije za društveno poticanu stanogradnju Grada Koprivnice za razdoblje 1.1.202</w:t>
      </w:r>
      <w:r w:rsidR="00E637B4">
        <w:rPr>
          <w:b/>
          <w:bCs/>
        </w:rPr>
        <w:t>4</w:t>
      </w:r>
      <w:r w:rsidR="007D2630" w:rsidRPr="007D2630">
        <w:rPr>
          <w:b/>
          <w:bCs/>
        </w:rPr>
        <w:t>.-30.6.202</w:t>
      </w:r>
      <w:r w:rsidR="00E637B4">
        <w:rPr>
          <w:b/>
          <w:bCs/>
        </w:rPr>
        <w:t>4</w:t>
      </w:r>
      <w:r w:rsidR="007D2630" w:rsidRPr="007D2630">
        <w:rPr>
          <w:b/>
          <w:bCs/>
        </w:rPr>
        <w:t>.</w:t>
      </w:r>
    </w:p>
    <w:p w14:paraId="6DD8B0AB" w14:textId="77777777" w:rsidR="0088003B" w:rsidRDefault="007D2630" w:rsidP="00644CEC">
      <w:pPr>
        <w:jc w:val="center"/>
      </w:pPr>
      <w:r>
        <w:t xml:space="preserve"> </w:t>
      </w:r>
    </w:p>
    <w:p w14:paraId="2CFE82C3" w14:textId="77777777" w:rsidR="00083DB1" w:rsidRPr="00E26199" w:rsidRDefault="00083DB1" w:rsidP="00AE6F85">
      <w:r w:rsidRPr="00E26199">
        <w:rPr>
          <w:b/>
        </w:rPr>
        <w:t>Osnovni podaci o ustanovi:</w:t>
      </w:r>
    </w:p>
    <w:p w14:paraId="3AEB4962" w14:textId="77777777" w:rsidR="00083DB1" w:rsidRDefault="00083DB1" w:rsidP="00AE6F85">
      <w:r>
        <w:t>- Naziv obveznika: Agencija za društveno poticanu stanogradnju Grada Koprivnice</w:t>
      </w:r>
    </w:p>
    <w:p w14:paraId="6F6B0692" w14:textId="77777777" w:rsidR="00083DB1" w:rsidRDefault="00083DB1" w:rsidP="00AE6F85">
      <w:r>
        <w:t>- Poštanski broj i sjedište obveznika: 48 000 Koprivnica</w:t>
      </w:r>
    </w:p>
    <w:p w14:paraId="77E8044C" w14:textId="77777777" w:rsidR="00083DB1" w:rsidRDefault="00083DB1" w:rsidP="00AE6F85">
      <w:r>
        <w:t>- Adresa sjedišta: Koprivnica, Zrinski trg 1</w:t>
      </w:r>
    </w:p>
    <w:p w14:paraId="1AF9E228" w14:textId="77777777" w:rsidR="00083DB1" w:rsidRDefault="00083DB1" w:rsidP="00AE6F85">
      <w:r>
        <w:t>- Šifra Grada/Općine: 201, Koprivnica</w:t>
      </w:r>
    </w:p>
    <w:p w14:paraId="7F65C675" w14:textId="77777777" w:rsidR="00083DB1" w:rsidRDefault="00083DB1" w:rsidP="00AE6F85">
      <w:r>
        <w:t>- Broj RKP: 49624</w:t>
      </w:r>
    </w:p>
    <w:p w14:paraId="7E7B83F7" w14:textId="77777777" w:rsidR="00083DB1" w:rsidRDefault="00083DB1" w:rsidP="00AE6F85">
      <w:r>
        <w:t>- Matični broj: 02577461</w:t>
      </w:r>
    </w:p>
    <w:p w14:paraId="63829889" w14:textId="77777777" w:rsidR="00083DB1" w:rsidRDefault="00083DB1" w:rsidP="00AE6F85">
      <w:r>
        <w:t>- OIB: 12626426391</w:t>
      </w:r>
    </w:p>
    <w:p w14:paraId="242298B6" w14:textId="77777777" w:rsidR="00ED7B41" w:rsidRPr="009B0319" w:rsidRDefault="00ED7B41" w:rsidP="00AE6F85">
      <w:r>
        <w:t xml:space="preserve">- </w:t>
      </w:r>
      <w:r w:rsidRPr="009B0319">
        <w:t xml:space="preserve">Razina: </w:t>
      </w:r>
      <w:r w:rsidR="009B0319">
        <w:t>000</w:t>
      </w:r>
    </w:p>
    <w:p w14:paraId="5E4948E5" w14:textId="77777777" w:rsidR="00ED7B41" w:rsidRPr="00ED7B41" w:rsidRDefault="00ED7B41" w:rsidP="00AE6F85">
      <w:pPr>
        <w:rPr>
          <w:color w:val="FF0000"/>
        </w:rPr>
      </w:pPr>
      <w:r w:rsidRPr="009B0319">
        <w:t>- Razdjel:</w:t>
      </w:r>
      <w:r w:rsidR="009B0319">
        <w:t xml:space="preserve"> </w:t>
      </w:r>
      <w:r w:rsidR="00021E36">
        <w:t>012</w:t>
      </w:r>
    </w:p>
    <w:p w14:paraId="3C7E5DAC" w14:textId="77777777" w:rsidR="00083DB1" w:rsidRDefault="00083DB1" w:rsidP="00AE6F85">
      <w:r>
        <w:t xml:space="preserve">- Šifra Djelatnosti prema NKD: </w:t>
      </w:r>
      <w:r w:rsidR="00E26199">
        <w:t>8412, reguliranje djelatnosti subjekata koji pružaju zdravstvenu zaštitu, usluge u obrazovanju i kulturi i druge društvene usluge, osim obaveznoga socijalnoga osiguranja.</w:t>
      </w:r>
    </w:p>
    <w:p w14:paraId="56DC5936" w14:textId="77777777" w:rsidR="002224FF" w:rsidRDefault="00083DB1" w:rsidP="00AE6F85">
      <w:r>
        <w:t>- Odgovorna osoba: Martina Alihodžić, Ravnateljica</w:t>
      </w:r>
    </w:p>
    <w:p w14:paraId="5E5762A1" w14:textId="77777777" w:rsidR="00ED7B41" w:rsidRDefault="00ED7B41" w:rsidP="00AE6F85">
      <w:r>
        <w:t>- Oznaka razdoblja za koje se izvješće podnosi: 1.1.-30.6.202</w:t>
      </w:r>
      <w:r w:rsidR="00E637B4">
        <w:t>4</w:t>
      </w:r>
      <w:r>
        <w:t>.</w:t>
      </w:r>
    </w:p>
    <w:p w14:paraId="596F978C" w14:textId="77777777" w:rsidR="00ED7B41" w:rsidRDefault="00ED7B41" w:rsidP="00AE6F85"/>
    <w:p w14:paraId="2915C6A1" w14:textId="77777777" w:rsidR="00ED7B41" w:rsidRDefault="00ED7B41" w:rsidP="002A31D3">
      <w:pPr>
        <w:jc w:val="both"/>
        <w:rPr>
          <w:b/>
          <w:bCs/>
        </w:rPr>
      </w:pPr>
      <w:r w:rsidRPr="00ED7B41">
        <w:rPr>
          <w:b/>
          <w:bCs/>
        </w:rPr>
        <w:t>Sažetak djelokruga rada proračunskog korisnika:</w:t>
      </w:r>
    </w:p>
    <w:p w14:paraId="4371D020" w14:textId="77777777" w:rsidR="00ED7B41" w:rsidRDefault="00ED7B41" w:rsidP="002A31D3">
      <w:pPr>
        <w:pStyle w:val="StandardWeb"/>
        <w:shd w:val="clear" w:color="auto" w:fill="FFFFFF"/>
        <w:spacing w:before="0" w:beforeAutospacing="0" w:after="150" w:afterAutospacing="0" w:line="336" w:lineRule="atLeast"/>
        <w:jc w:val="both"/>
        <w:rPr>
          <w:color w:val="222222"/>
        </w:rPr>
      </w:pPr>
      <w:r w:rsidRPr="00ED7B41">
        <w:rPr>
          <w:color w:val="222222"/>
        </w:rPr>
        <w:t>Grad Koprivnica osnovao je 2009. godine Agenciju za društvenu poticanu stanogradnju, koja se bavi planiranjem i izgradnjom stanova po modelu društveno poticane stanogradnje.</w:t>
      </w:r>
      <w:r>
        <w:rPr>
          <w:color w:val="222222"/>
        </w:rPr>
        <w:t xml:space="preserve"> </w:t>
      </w:r>
      <w:r w:rsidRPr="00ED7B41">
        <w:rPr>
          <w:color w:val="222222"/>
        </w:rPr>
        <w:t>Djelatnost Agencije obuhvaća praćenje interesa i potreba građana Grada Koprivnice za kupnju stanova po modelu društveno poticane stanogradnje,</w:t>
      </w:r>
      <w:r>
        <w:rPr>
          <w:color w:val="222222"/>
        </w:rPr>
        <w:t xml:space="preserve"> </w:t>
      </w:r>
      <w:r w:rsidRPr="00ED7B41">
        <w:rPr>
          <w:color w:val="222222"/>
        </w:rPr>
        <w:t>planiranje potreba i utvrđivanje prijedloga godišnjih i srednjoročnih planova i dinamike izgradnje stambenih zgrada po modelu društveno poticane stanogradnje, te utvrđivanje veličine, strukture i broja stanova, planiranje lokacija za društveno poticanu stanogradnju u suradnji s nadležnim Gradskim odjelima, naručivanje projektne dokumentacije stambenih zgrada, ugovaranje gradnje stambenih zgrada po modelu društveno poticane stanogradnje, vršenje nadzora gradnje i primopredaju objekata, sklapanje Ugovora o kupoprodaji stanova i praćenje obročne otplate, realiziranje ostalih oblika društveno poticane stanogradnje – uređenja pročelja zgrada, obnovi krovova, izgradnji, dogradnji ili rekonstrukciji zgrada kojima se osigurava novi stambeni prostor.</w:t>
      </w:r>
    </w:p>
    <w:p w14:paraId="004A39F7" w14:textId="77777777" w:rsidR="00ED7B41" w:rsidRPr="000A4608" w:rsidRDefault="007D2630" w:rsidP="002A31D3">
      <w:pPr>
        <w:pStyle w:val="Bezproreda"/>
        <w:jc w:val="both"/>
        <w:rPr>
          <w:b/>
          <w:bCs/>
        </w:rPr>
      </w:pPr>
      <w:r w:rsidRPr="000A4608">
        <w:rPr>
          <w:b/>
          <w:bCs/>
        </w:rPr>
        <w:lastRenderedPageBreak/>
        <w:t>Zakonski okvir na kojem se zasniva djelatnost</w:t>
      </w:r>
      <w:r w:rsidR="000A4608" w:rsidRPr="000A4608">
        <w:rPr>
          <w:b/>
          <w:bCs/>
        </w:rPr>
        <w:t>:</w:t>
      </w:r>
    </w:p>
    <w:p w14:paraId="3A9E6025" w14:textId="77777777" w:rsidR="00BF3EF3" w:rsidRPr="00ED7B41" w:rsidRDefault="00BF3EF3" w:rsidP="002A31D3">
      <w:pPr>
        <w:pStyle w:val="Bezproreda"/>
        <w:jc w:val="both"/>
        <w:rPr>
          <w:b/>
          <w:bCs/>
        </w:rPr>
      </w:pPr>
      <w:r w:rsidRPr="00BF3EF3">
        <w:t xml:space="preserve">Zakonski </w:t>
      </w:r>
      <w:r>
        <w:t>okvir unutar kojeg Agencija za društveno poticanu stanogradnju Grada Koprivnice djeluje kao javna ustanova čine zakoni i pravilnici Republike Hrvatske:</w:t>
      </w:r>
    </w:p>
    <w:p w14:paraId="68DB33BF" w14:textId="77777777" w:rsidR="00BF3EF3" w:rsidRDefault="00BF3EF3" w:rsidP="002A31D3">
      <w:pPr>
        <w:numPr>
          <w:ilvl w:val="0"/>
          <w:numId w:val="13"/>
        </w:numPr>
        <w:jc w:val="both"/>
      </w:pPr>
      <w:r>
        <w:t>Zakon o društveno poticanoj stanogradnji ( NN 109/01, 82/04, 76/07, 38/09, 86/12, 07/13, 26/15, 57/18</w:t>
      </w:r>
      <w:r w:rsidR="000A4608">
        <w:t xml:space="preserve">, </w:t>
      </w:r>
      <w:r>
        <w:t>66/19</w:t>
      </w:r>
      <w:r w:rsidR="000A4608">
        <w:t xml:space="preserve"> i 58/21</w:t>
      </w:r>
      <w:r>
        <w:t>)</w:t>
      </w:r>
    </w:p>
    <w:p w14:paraId="3C5D197A" w14:textId="77777777" w:rsidR="00BF3EF3" w:rsidRDefault="00BF3EF3" w:rsidP="002A31D3">
      <w:pPr>
        <w:numPr>
          <w:ilvl w:val="0"/>
          <w:numId w:val="13"/>
        </w:numPr>
        <w:jc w:val="both"/>
      </w:pPr>
      <w:r>
        <w:t>Zakon o građenju ( NN 153/13, 20/17, 39/19 i 125/19)</w:t>
      </w:r>
    </w:p>
    <w:p w14:paraId="5AA73728" w14:textId="77777777" w:rsidR="00BF3EF3" w:rsidRDefault="00BF3EF3" w:rsidP="002A31D3">
      <w:pPr>
        <w:numPr>
          <w:ilvl w:val="0"/>
          <w:numId w:val="13"/>
        </w:numPr>
        <w:jc w:val="both"/>
      </w:pPr>
      <w:r>
        <w:t>Pravilnik minimalnih tehničkih uvjeta za projektiranje i gradnju stanova iz Programa društveno poticane stanogradnje ( NN 106/04, 25/06 i 121/11)</w:t>
      </w:r>
    </w:p>
    <w:p w14:paraId="5BFBF191" w14:textId="77777777" w:rsidR="00BF3EF3" w:rsidRDefault="00BF3EF3" w:rsidP="002A31D3">
      <w:pPr>
        <w:numPr>
          <w:ilvl w:val="0"/>
          <w:numId w:val="13"/>
        </w:numPr>
        <w:jc w:val="both"/>
      </w:pPr>
      <w:r>
        <w:t>Podatak o etalonskoj cijeni građenja ( NN 100/12, 67/19 i 59/20)</w:t>
      </w:r>
    </w:p>
    <w:p w14:paraId="6B6F2110" w14:textId="77777777" w:rsidR="00455259" w:rsidRDefault="00455259" w:rsidP="002A31D3">
      <w:pPr>
        <w:numPr>
          <w:ilvl w:val="0"/>
          <w:numId w:val="13"/>
        </w:numPr>
        <w:jc w:val="both"/>
      </w:pPr>
      <w:r>
        <w:t>Zakon o radu ( NN 93/14, 127/17 i 98/19)</w:t>
      </w:r>
    </w:p>
    <w:p w14:paraId="21545767" w14:textId="77777777" w:rsidR="00455259" w:rsidRDefault="00455259" w:rsidP="002A31D3">
      <w:pPr>
        <w:numPr>
          <w:ilvl w:val="0"/>
          <w:numId w:val="13"/>
        </w:numPr>
        <w:jc w:val="both"/>
      </w:pPr>
      <w:r>
        <w:t>Zakon o proračunu ( NN 87/08, 136/12 i 15/15)</w:t>
      </w:r>
    </w:p>
    <w:p w14:paraId="3BA9D62C" w14:textId="77777777" w:rsidR="00455259" w:rsidRDefault="00455259" w:rsidP="002A31D3">
      <w:pPr>
        <w:numPr>
          <w:ilvl w:val="0"/>
          <w:numId w:val="13"/>
        </w:numPr>
        <w:jc w:val="both"/>
      </w:pPr>
      <w:r>
        <w:t>Zakon o fiskalnoj odgovornosti ( NN 111/18)</w:t>
      </w:r>
    </w:p>
    <w:p w14:paraId="7D8A21F5" w14:textId="77777777" w:rsidR="00455259" w:rsidRDefault="00455259" w:rsidP="002A31D3">
      <w:pPr>
        <w:numPr>
          <w:ilvl w:val="0"/>
          <w:numId w:val="13"/>
        </w:numPr>
        <w:jc w:val="both"/>
      </w:pPr>
      <w:r>
        <w:t>Pravilnik o financijskom izvještavanju u proračunskom računovodstvu ( NN 3/15, 135/15, 2/17, 112/18, 126/19 i 145/20)</w:t>
      </w:r>
    </w:p>
    <w:p w14:paraId="3745BB40" w14:textId="77777777" w:rsidR="00455259" w:rsidRDefault="00455259" w:rsidP="002A31D3">
      <w:pPr>
        <w:numPr>
          <w:ilvl w:val="0"/>
          <w:numId w:val="13"/>
        </w:numPr>
        <w:jc w:val="both"/>
      </w:pPr>
      <w:r>
        <w:t>Pravilnik o proračunskom računovodstvu i računskom planu ( NN 124/14, 115/15, 3/18, 126/19 i 108/20)</w:t>
      </w:r>
    </w:p>
    <w:p w14:paraId="092D5AD9" w14:textId="77777777" w:rsidR="00455259" w:rsidRDefault="00455259" w:rsidP="002A31D3">
      <w:pPr>
        <w:numPr>
          <w:ilvl w:val="0"/>
          <w:numId w:val="13"/>
        </w:numPr>
        <w:jc w:val="both"/>
      </w:pPr>
      <w:r>
        <w:t>Pravilnik o polugodišnjem  i godišnjem izvještaju o izvršenju proračuna ( NN 24/13, 102/17 i 1/20)</w:t>
      </w:r>
    </w:p>
    <w:p w14:paraId="2C02ED15" w14:textId="77777777" w:rsidR="00BF3EF3" w:rsidRDefault="00BF3EF3" w:rsidP="002A31D3">
      <w:pPr>
        <w:jc w:val="both"/>
      </w:pPr>
    </w:p>
    <w:p w14:paraId="074E0597" w14:textId="77777777" w:rsidR="00BF3EF3" w:rsidRDefault="00BF3EF3" w:rsidP="002A31D3">
      <w:pPr>
        <w:jc w:val="both"/>
      </w:pPr>
      <w:r>
        <w:t>Osim navedenih zakona Agencija obavlja djelatnosti i putem sljedećih akata:</w:t>
      </w:r>
    </w:p>
    <w:p w14:paraId="573925DB" w14:textId="77777777" w:rsidR="00BF3EF3" w:rsidRDefault="00BF3EF3" w:rsidP="002A31D3">
      <w:pPr>
        <w:numPr>
          <w:ilvl w:val="0"/>
          <w:numId w:val="13"/>
        </w:numPr>
        <w:jc w:val="both"/>
      </w:pPr>
      <w:r>
        <w:t>Propisi jedinice lokalne samouprave</w:t>
      </w:r>
    </w:p>
    <w:p w14:paraId="466E1EA5" w14:textId="77777777" w:rsidR="00BF3EF3" w:rsidRDefault="00705F70" w:rsidP="002A31D3">
      <w:pPr>
        <w:numPr>
          <w:ilvl w:val="0"/>
          <w:numId w:val="13"/>
        </w:numPr>
        <w:jc w:val="both"/>
      </w:pPr>
      <w:r>
        <w:t>Odluka o uvjetima i mjerilima za kupnju stanova po Programu društveno poticane stanogradnje na području Grada Koprivnice</w:t>
      </w:r>
    </w:p>
    <w:p w14:paraId="099A82DA" w14:textId="77777777" w:rsidR="00705F70" w:rsidRDefault="00705F70" w:rsidP="002A31D3">
      <w:pPr>
        <w:numPr>
          <w:ilvl w:val="0"/>
          <w:numId w:val="13"/>
        </w:numPr>
        <w:jc w:val="both"/>
      </w:pPr>
      <w:r>
        <w:t>Statut Agencije</w:t>
      </w:r>
    </w:p>
    <w:p w14:paraId="079A8FAF" w14:textId="77777777" w:rsidR="00705F70" w:rsidRDefault="00705F70" w:rsidP="002A31D3">
      <w:pPr>
        <w:numPr>
          <w:ilvl w:val="0"/>
          <w:numId w:val="13"/>
        </w:numPr>
        <w:jc w:val="both"/>
      </w:pPr>
      <w:r>
        <w:t>Pravilnik o unutarnjem ustrojstvu i načinu rada Agencije za društveno poticanu stanogradnju Grada Koprivnice</w:t>
      </w:r>
    </w:p>
    <w:p w14:paraId="4F86DFAD" w14:textId="77777777" w:rsidR="00455259" w:rsidRDefault="00455259" w:rsidP="00455259"/>
    <w:p w14:paraId="043FC50C" w14:textId="77777777" w:rsidR="0097256F" w:rsidRPr="00E637B4" w:rsidRDefault="00E637B4" w:rsidP="00E637B4">
      <w:pPr>
        <w:numPr>
          <w:ilvl w:val="0"/>
          <w:numId w:val="15"/>
        </w:numPr>
        <w:jc w:val="both"/>
        <w:rPr>
          <w:b/>
          <w:bCs/>
          <w:color w:val="FF0000"/>
        </w:rPr>
      </w:pPr>
      <w:r w:rsidRPr="00E637B4">
        <w:rPr>
          <w:b/>
          <w:bCs/>
        </w:rPr>
        <w:t>UVOD</w:t>
      </w:r>
    </w:p>
    <w:p w14:paraId="1D76FEA1" w14:textId="77777777" w:rsidR="00E637B4" w:rsidRDefault="00E637B4" w:rsidP="00E637B4">
      <w:pPr>
        <w:jc w:val="both"/>
        <w:rPr>
          <w:b/>
          <w:bCs/>
          <w:color w:val="FF0000"/>
        </w:rPr>
      </w:pPr>
    </w:p>
    <w:p w14:paraId="791332D6" w14:textId="77777777" w:rsidR="00E637B4" w:rsidRDefault="00E637B4" w:rsidP="00E637B4">
      <w:pPr>
        <w:jc w:val="both"/>
      </w:pPr>
      <w:r w:rsidRPr="00E637B4">
        <w:t xml:space="preserve">Člankom 86. Zakona o proračunu </w:t>
      </w:r>
      <w:r>
        <w:t>(NN broj 144/21) propisana je obveza sastavljanja polugodišnjeg izvještaja o izvršenju financijskog plana proračuna za 2024. godinu te njegova podnošenja na usvajanje upravljačkom tijelu do 31. srpnja tekuće godine.</w:t>
      </w:r>
    </w:p>
    <w:p w14:paraId="70923F77" w14:textId="77777777" w:rsidR="00E637B4" w:rsidRDefault="00E637B4" w:rsidP="00E637B4">
      <w:pPr>
        <w:jc w:val="both"/>
      </w:pPr>
    </w:p>
    <w:p w14:paraId="35999EA9" w14:textId="77777777" w:rsidR="00E637B4" w:rsidRDefault="00E637B4" w:rsidP="00E637B4">
      <w:pPr>
        <w:jc w:val="both"/>
      </w:pPr>
      <w:r>
        <w:t>Proračunski korisnici jedinice lokalne i područne (regionalne) samouprave obvezni su polugodišnji izvještaj o izvršenju proračuna izraditi sukladno odredbama Zakona o proračunu i Pravilnika o polugodišnjem i godišnjem izvršenju proračuna  i financijskog plana (NN broj 85/23) kojeg je donio ministar financija</w:t>
      </w:r>
      <w:r w:rsidR="00F36BA3">
        <w:t xml:space="preserve"> ( u daljnjem tekstu: Pravilnik).</w:t>
      </w:r>
    </w:p>
    <w:p w14:paraId="6168788F" w14:textId="77777777" w:rsidR="00E637B4" w:rsidRDefault="00E637B4" w:rsidP="00E637B4">
      <w:pPr>
        <w:jc w:val="both"/>
      </w:pPr>
    </w:p>
    <w:p w14:paraId="7FE5E481" w14:textId="77777777" w:rsidR="00E637B4" w:rsidRDefault="00E637B4" w:rsidP="00E637B4">
      <w:pPr>
        <w:jc w:val="both"/>
      </w:pPr>
      <w:r>
        <w:t>Člankom 30.Pravilnika, utvrđeno je da polugodišnji izvještaj o izvršenju financijskog plana sadrži:</w:t>
      </w:r>
    </w:p>
    <w:p w14:paraId="317C31E9" w14:textId="77777777" w:rsidR="00F36BA3" w:rsidRDefault="00F36BA3" w:rsidP="00F36BA3">
      <w:pPr>
        <w:numPr>
          <w:ilvl w:val="0"/>
          <w:numId w:val="13"/>
        </w:numPr>
        <w:jc w:val="both"/>
      </w:pPr>
      <w:r>
        <w:t>Opći dio (Sažetak Računa prihoda i rashoda i Računa financiranja, Račun prihoda i rashoda, Izvještaj o prihodima i rashodima prema ekonomskoj klasifikaciji, Izvještaj o prihodima i rashodima prema izvorima financiranja, Izvještaj o rashodima prema funkcijskoj klasifikaciji, Račun financiranja, Izvještaj računa financiranja prema ekonomskoj klasifikaciji, Izvještaj računa financiranja prema izvorima financiranja)</w:t>
      </w:r>
    </w:p>
    <w:p w14:paraId="049373AB" w14:textId="77777777" w:rsidR="00F36BA3" w:rsidRDefault="00F36BA3" w:rsidP="00F36BA3">
      <w:pPr>
        <w:numPr>
          <w:ilvl w:val="0"/>
          <w:numId w:val="13"/>
        </w:numPr>
        <w:jc w:val="both"/>
      </w:pPr>
      <w:r>
        <w:t>Posebni dio (Izvještaj po programskoj klasifikaciji)</w:t>
      </w:r>
    </w:p>
    <w:p w14:paraId="27C90731" w14:textId="77777777" w:rsidR="00F36BA3" w:rsidRDefault="00F36BA3" w:rsidP="00F36BA3">
      <w:pPr>
        <w:numPr>
          <w:ilvl w:val="0"/>
          <w:numId w:val="13"/>
        </w:numPr>
        <w:jc w:val="both"/>
      </w:pPr>
      <w:r>
        <w:t>Obrazloženje (Obrazloženje općeg dijela izvještaja o izvršenju financijskog plana)</w:t>
      </w:r>
    </w:p>
    <w:p w14:paraId="6625B2BF" w14:textId="77777777" w:rsidR="00F36BA3" w:rsidRDefault="00F36BA3" w:rsidP="00F36BA3">
      <w:pPr>
        <w:ind w:left="720"/>
        <w:jc w:val="both"/>
      </w:pPr>
    </w:p>
    <w:p w14:paraId="4F474252" w14:textId="77777777" w:rsidR="00F36BA3" w:rsidRDefault="00F36BA3" w:rsidP="00F36BA3">
      <w:pPr>
        <w:jc w:val="both"/>
      </w:pPr>
      <w:r>
        <w:t>Podnošenje polugodišnjeg izvještaja o izvršenju financijskog plana proračunskog korisnika propisano je u članku 52.Pravilnika.</w:t>
      </w:r>
    </w:p>
    <w:p w14:paraId="7BC82412" w14:textId="77777777" w:rsidR="00F36BA3" w:rsidRDefault="00F36BA3" w:rsidP="00F36BA3">
      <w:pPr>
        <w:jc w:val="both"/>
      </w:pPr>
    </w:p>
    <w:p w14:paraId="481CB00A" w14:textId="77777777" w:rsidR="00F36BA3" w:rsidRDefault="00F36BA3" w:rsidP="00F36BA3">
      <w:pPr>
        <w:numPr>
          <w:ilvl w:val="0"/>
          <w:numId w:val="15"/>
        </w:numPr>
        <w:jc w:val="both"/>
        <w:rPr>
          <w:b/>
          <w:bCs/>
        </w:rPr>
      </w:pPr>
      <w:r w:rsidRPr="00F36BA3">
        <w:rPr>
          <w:b/>
          <w:bCs/>
        </w:rPr>
        <w:lastRenderedPageBreak/>
        <w:t>OPĆI DIO</w:t>
      </w:r>
    </w:p>
    <w:p w14:paraId="0F9A3FE2" w14:textId="77777777" w:rsidR="00F36BA3" w:rsidRDefault="00F36BA3" w:rsidP="00C70294">
      <w:pPr>
        <w:numPr>
          <w:ilvl w:val="0"/>
          <w:numId w:val="16"/>
        </w:numPr>
        <w:jc w:val="both"/>
        <w:rPr>
          <w:b/>
          <w:bCs/>
        </w:rPr>
      </w:pPr>
      <w:r>
        <w:rPr>
          <w:b/>
          <w:bCs/>
        </w:rPr>
        <w:t xml:space="preserve">Sažetak računa prihoda i rashoda </w:t>
      </w:r>
    </w:p>
    <w:p w14:paraId="2B91892F" w14:textId="77777777" w:rsidR="00F36BA3" w:rsidRDefault="00F36BA3" w:rsidP="00F36BA3">
      <w:pPr>
        <w:jc w:val="both"/>
        <w:rPr>
          <w:b/>
          <w:bCs/>
        </w:rPr>
      </w:pPr>
    </w:p>
    <w:p w14:paraId="09489FE0" w14:textId="77777777" w:rsidR="00F36BA3" w:rsidRDefault="00F36BA3" w:rsidP="00F36BA3">
      <w:pPr>
        <w:jc w:val="both"/>
      </w:pPr>
      <w:r>
        <w:t xml:space="preserve">U prvom polugodištu </w:t>
      </w:r>
      <w:r w:rsidR="00DE70A3">
        <w:t>2024. godine iskazani su podaci o planiranim prihodima i primicima te rashodima i izdacima kroz Izvorni (početni) plan, kao i podaci o njihovu ostvarenju u razdoblju od 1.-6. mjeseca 2024. godine s usporednim prikazom ostvarenja u istom periodu protekle godine.</w:t>
      </w:r>
    </w:p>
    <w:p w14:paraId="422A1902" w14:textId="77777777" w:rsidR="00DE70A3" w:rsidRDefault="00DE70A3" w:rsidP="00F36BA3">
      <w:pPr>
        <w:jc w:val="both"/>
      </w:pPr>
    </w:p>
    <w:p w14:paraId="640E4A40" w14:textId="77777777" w:rsidR="00DE70A3" w:rsidRDefault="00DE70A3" w:rsidP="00F36BA3">
      <w:pPr>
        <w:jc w:val="both"/>
      </w:pPr>
      <w:r>
        <w:t>U nastavku slijedi obrazloženje izvršenja prihoda/primitaka i rashoda/izdataka Financijskog plana za razdoblje 1.-6. mjeseca 2024. godine. Podaci o izvršenju se obrazlažu u odnosu na izvorni plan 2024. godine te se daje usporedba s ostvarenjem prihoda i rashoda u prvom polugodištu 2023. godine.</w:t>
      </w:r>
    </w:p>
    <w:p w14:paraId="13436201" w14:textId="77777777" w:rsidR="00DE70A3" w:rsidRDefault="00DE70A3" w:rsidP="00F36BA3">
      <w:pPr>
        <w:jc w:val="both"/>
      </w:pPr>
    </w:p>
    <w:p w14:paraId="1B13714B" w14:textId="77777777" w:rsidR="00DE70A3" w:rsidRDefault="00DE70A3" w:rsidP="00F36BA3">
      <w:pPr>
        <w:jc w:val="both"/>
      </w:pPr>
      <w:r>
        <w:t>U Tablici 1.</w:t>
      </w:r>
      <w:r w:rsidR="00C70294">
        <w:t xml:space="preserve"> </w:t>
      </w:r>
      <w:r>
        <w:t>prikazuje se pregled ukupno ostvarenih prihoda i primitaka te rashoda i izdataka za razdoblje 1.-6. mjeseca 2024. godine.</w:t>
      </w:r>
    </w:p>
    <w:p w14:paraId="53EE152C" w14:textId="77777777" w:rsidR="00DE70A3" w:rsidRPr="00F36BA3" w:rsidRDefault="00DE70A3" w:rsidP="00F36BA3">
      <w:pPr>
        <w:jc w:val="both"/>
      </w:pPr>
    </w:p>
    <w:p w14:paraId="6FAF2B66" w14:textId="77777777" w:rsidR="00E637B4" w:rsidRPr="00E637B4" w:rsidRDefault="00DE70A3" w:rsidP="00E637B4">
      <w:pPr>
        <w:jc w:val="both"/>
      </w:pPr>
      <w:r>
        <w:t>Tablica 1.</w:t>
      </w:r>
      <w:r w:rsidR="00C70294">
        <w:t xml:space="preserve"> </w:t>
      </w:r>
      <w:r>
        <w:t>Ostvarenje Financijskog plana u prvom polugodištu 2024. godine prema osnovnoj klasifikaciji</w:t>
      </w: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05"/>
        <w:gridCol w:w="1559"/>
        <w:gridCol w:w="1418"/>
        <w:gridCol w:w="1275"/>
        <w:gridCol w:w="1134"/>
        <w:gridCol w:w="1134"/>
      </w:tblGrid>
      <w:tr w:rsidR="00255AC9" w:rsidRPr="00687D19" w14:paraId="11A6E516" w14:textId="77777777" w:rsidTr="00255AC9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2305" w:type="dxa"/>
          </w:tcPr>
          <w:p w14:paraId="2E20CFE8" w14:textId="77777777" w:rsidR="00255AC9" w:rsidRPr="00687D19" w:rsidRDefault="00255AC9" w:rsidP="00AE6F85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BROJČANA OZNAKA I NAZIV</w:t>
            </w:r>
          </w:p>
        </w:tc>
        <w:tc>
          <w:tcPr>
            <w:tcW w:w="1559" w:type="dxa"/>
          </w:tcPr>
          <w:p w14:paraId="3BD4C7D4" w14:textId="77777777" w:rsidR="00255AC9" w:rsidRPr="00687D19" w:rsidRDefault="00255AC9" w:rsidP="00AE6F85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izvršenje</w:t>
            </w:r>
          </w:p>
          <w:p w14:paraId="6D02F3F8" w14:textId="77777777" w:rsidR="00255AC9" w:rsidRPr="00687D19" w:rsidRDefault="00255AC9" w:rsidP="00AE6F85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1.1.-30.6.2023.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55656C6" w14:textId="77777777" w:rsidR="00255AC9" w:rsidRPr="00687D19" w:rsidRDefault="00255AC9" w:rsidP="00423539">
            <w:pPr>
              <w:jc w:val="both"/>
              <w:rPr>
                <w:b/>
                <w:bCs/>
                <w:color w:val="FF0000"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izvorni plan za 2024.</w:t>
            </w:r>
          </w:p>
        </w:tc>
        <w:tc>
          <w:tcPr>
            <w:tcW w:w="1275" w:type="dxa"/>
          </w:tcPr>
          <w:p w14:paraId="7C4BB022" w14:textId="77777777" w:rsidR="00255AC9" w:rsidRPr="00687D19" w:rsidRDefault="00255AC9" w:rsidP="006842D5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izvršenje</w:t>
            </w:r>
          </w:p>
          <w:p w14:paraId="7EB1101E" w14:textId="77777777" w:rsidR="00255AC9" w:rsidRPr="00687D19" w:rsidRDefault="00255AC9" w:rsidP="006842D5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1.1.-30.6.2024.</w:t>
            </w:r>
          </w:p>
        </w:tc>
        <w:tc>
          <w:tcPr>
            <w:tcW w:w="1134" w:type="dxa"/>
          </w:tcPr>
          <w:p w14:paraId="69C45432" w14:textId="77777777" w:rsidR="00255AC9" w:rsidRPr="00687D19" w:rsidRDefault="00255AC9" w:rsidP="00AE6F85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indeks</w:t>
            </w:r>
          </w:p>
          <w:p w14:paraId="2BDEE166" w14:textId="77777777" w:rsidR="00255AC9" w:rsidRPr="00687D19" w:rsidRDefault="00255AC9" w:rsidP="00AE6F85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4/1</w:t>
            </w:r>
          </w:p>
        </w:tc>
        <w:tc>
          <w:tcPr>
            <w:tcW w:w="1134" w:type="dxa"/>
          </w:tcPr>
          <w:p w14:paraId="2079DABA" w14:textId="77777777" w:rsidR="00255AC9" w:rsidRPr="00687D19" w:rsidRDefault="00255AC9">
            <w:pPr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Indeks</w:t>
            </w:r>
          </w:p>
          <w:p w14:paraId="7DC8CEC9" w14:textId="77777777" w:rsidR="00255AC9" w:rsidRPr="00687D19" w:rsidRDefault="00255AC9">
            <w:pPr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4/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  <w:p w14:paraId="1BB1DE39" w14:textId="77777777" w:rsidR="00255AC9" w:rsidRPr="00687D19" w:rsidRDefault="00255AC9" w:rsidP="00AE6F85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255AC9" w:rsidRPr="00687D19" w14:paraId="5E8DEB3A" w14:textId="77777777" w:rsidTr="00255AC9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2305" w:type="dxa"/>
          </w:tcPr>
          <w:p w14:paraId="4AAF2F32" w14:textId="77777777" w:rsidR="00255AC9" w:rsidRPr="00687D19" w:rsidRDefault="00255AC9" w:rsidP="00AE6F85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PRIHODI UKUPNO</w:t>
            </w:r>
          </w:p>
        </w:tc>
        <w:tc>
          <w:tcPr>
            <w:tcW w:w="1559" w:type="dxa"/>
          </w:tcPr>
          <w:p w14:paraId="3DB25F77" w14:textId="77777777" w:rsidR="00255AC9" w:rsidRPr="00687D19" w:rsidRDefault="00255AC9" w:rsidP="00591F4F">
            <w:pPr>
              <w:jc w:val="right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29.687,89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7F052AF3" w14:textId="77777777" w:rsidR="00255AC9" w:rsidRPr="00687D19" w:rsidRDefault="00255AC9" w:rsidP="00591F4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28.567,00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44D9A80" w14:textId="77777777" w:rsidR="00255AC9" w:rsidRPr="00687D19" w:rsidRDefault="00255AC9" w:rsidP="00591F4F">
            <w:pPr>
              <w:jc w:val="right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29.737,44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02CDB78" w14:textId="77777777" w:rsidR="00255AC9" w:rsidRPr="00687D19" w:rsidRDefault="00255AC9" w:rsidP="00591F4F">
            <w:pPr>
              <w:jc w:val="right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3EC628F" w14:textId="77777777" w:rsidR="00255AC9" w:rsidRPr="00687D19" w:rsidRDefault="00255AC9" w:rsidP="00591F4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</w:t>
            </w:r>
          </w:p>
        </w:tc>
      </w:tr>
      <w:tr w:rsidR="00255AC9" w:rsidRPr="00687D19" w14:paraId="7D0D6E8E" w14:textId="77777777" w:rsidTr="00255AC9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2305" w:type="dxa"/>
            <w:tcBorders>
              <w:bottom w:val="single" w:sz="4" w:space="0" w:color="auto"/>
            </w:tcBorders>
          </w:tcPr>
          <w:p w14:paraId="058603C3" w14:textId="77777777" w:rsidR="00255AC9" w:rsidRPr="00687D19" w:rsidRDefault="00255AC9" w:rsidP="00AE6F85">
            <w:pPr>
              <w:jc w:val="both"/>
              <w:rPr>
                <w:sz w:val="22"/>
                <w:szCs w:val="22"/>
              </w:rPr>
            </w:pPr>
            <w:r w:rsidRPr="00687D19">
              <w:rPr>
                <w:sz w:val="22"/>
                <w:szCs w:val="22"/>
              </w:rPr>
              <w:t>6 PRIHODI POSLOVANJA</w:t>
            </w:r>
          </w:p>
        </w:tc>
        <w:tc>
          <w:tcPr>
            <w:tcW w:w="1559" w:type="dxa"/>
          </w:tcPr>
          <w:p w14:paraId="014B14B4" w14:textId="77777777" w:rsidR="00255AC9" w:rsidRPr="00687D19" w:rsidRDefault="00255AC9" w:rsidP="00591F4F">
            <w:pPr>
              <w:jc w:val="right"/>
              <w:rPr>
                <w:sz w:val="22"/>
                <w:szCs w:val="22"/>
              </w:rPr>
            </w:pPr>
            <w:r w:rsidRPr="00687D19">
              <w:rPr>
                <w:sz w:val="22"/>
                <w:szCs w:val="22"/>
              </w:rPr>
              <w:t>29.687,89</w:t>
            </w:r>
          </w:p>
        </w:tc>
        <w:tc>
          <w:tcPr>
            <w:tcW w:w="1418" w:type="dxa"/>
          </w:tcPr>
          <w:p w14:paraId="3865EE18" w14:textId="77777777" w:rsidR="00255AC9" w:rsidRPr="00687D19" w:rsidRDefault="00255AC9" w:rsidP="00591F4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28.567,00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96BEB1B" w14:textId="77777777" w:rsidR="00255AC9" w:rsidRPr="00687D19" w:rsidRDefault="00255AC9" w:rsidP="00591F4F">
            <w:pPr>
              <w:jc w:val="right"/>
              <w:rPr>
                <w:sz w:val="22"/>
                <w:szCs w:val="22"/>
              </w:rPr>
            </w:pPr>
            <w:r w:rsidRPr="00687D19">
              <w:rPr>
                <w:sz w:val="22"/>
                <w:szCs w:val="22"/>
              </w:rPr>
              <w:t>29.737,44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C274EAF" w14:textId="77777777" w:rsidR="00255AC9" w:rsidRPr="00687D19" w:rsidRDefault="00255AC9" w:rsidP="00591F4F">
            <w:pPr>
              <w:jc w:val="right"/>
              <w:rPr>
                <w:sz w:val="22"/>
                <w:szCs w:val="22"/>
              </w:rPr>
            </w:pPr>
            <w:r w:rsidRPr="00687D19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B0294A7" w14:textId="77777777" w:rsidR="00255AC9" w:rsidRPr="00687D19" w:rsidRDefault="00255AC9" w:rsidP="00591F4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</w:tr>
      <w:tr w:rsidR="00255AC9" w:rsidRPr="00687D19" w14:paraId="5988F73F" w14:textId="77777777" w:rsidTr="00255AC9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2305" w:type="dxa"/>
            <w:tcBorders>
              <w:bottom w:val="single" w:sz="4" w:space="0" w:color="auto"/>
            </w:tcBorders>
          </w:tcPr>
          <w:p w14:paraId="07573E04" w14:textId="77777777" w:rsidR="00255AC9" w:rsidRPr="00687D19" w:rsidRDefault="00255AC9" w:rsidP="00AE6F85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RASHODI UKUPNO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8F2DFD1" w14:textId="77777777" w:rsidR="00255AC9" w:rsidRPr="00687D19" w:rsidRDefault="00255AC9" w:rsidP="00591F4F">
            <w:pPr>
              <w:jc w:val="right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30.082,78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8812FE3" w14:textId="77777777" w:rsidR="00255AC9" w:rsidRPr="00687D19" w:rsidRDefault="00255AC9" w:rsidP="00591F4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273.153,00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F1704EF" w14:textId="77777777" w:rsidR="00255AC9" w:rsidRPr="00687D19" w:rsidRDefault="00255AC9" w:rsidP="00591F4F">
            <w:pPr>
              <w:jc w:val="right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35.539,57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1252D1F" w14:textId="77777777" w:rsidR="00255AC9" w:rsidRPr="00687D19" w:rsidRDefault="00255AC9" w:rsidP="00591F4F">
            <w:pPr>
              <w:jc w:val="right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A40F878" w14:textId="77777777" w:rsidR="00255AC9" w:rsidRPr="00687D19" w:rsidRDefault="00255AC9" w:rsidP="00591F4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</w:tr>
      <w:tr w:rsidR="00255AC9" w:rsidRPr="00687D19" w14:paraId="5E42CCA4" w14:textId="77777777" w:rsidTr="00255AC9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2305" w:type="dxa"/>
            <w:tcBorders>
              <w:bottom w:val="single" w:sz="4" w:space="0" w:color="auto"/>
            </w:tcBorders>
          </w:tcPr>
          <w:p w14:paraId="76821C0D" w14:textId="77777777" w:rsidR="00255AC9" w:rsidRPr="00687D19" w:rsidRDefault="00255AC9" w:rsidP="00AE6F85">
            <w:pPr>
              <w:jc w:val="both"/>
              <w:rPr>
                <w:sz w:val="22"/>
                <w:szCs w:val="22"/>
              </w:rPr>
            </w:pPr>
            <w:r w:rsidRPr="00687D19">
              <w:rPr>
                <w:sz w:val="22"/>
                <w:szCs w:val="22"/>
              </w:rPr>
              <w:t>3 RASHODI POSLOVANJA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87B1BB3" w14:textId="77777777" w:rsidR="00255AC9" w:rsidRPr="00687D19" w:rsidRDefault="00255AC9" w:rsidP="00DE70A3">
            <w:pPr>
              <w:jc w:val="right"/>
              <w:rPr>
                <w:sz w:val="22"/>
                <w:szCs w:val="22"/>
              </w:rPr>
            </w:pPr>
            <w:r w:rsidRPr="00687D19">
              <w:rPr>
                <w:sz w:val="22"/>
                <w:szCs w:val="22"/>
              </w:rPr>
              <w:t>30.082,78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5E2A155" w14:textId="77777777" w:rsidR="00255AC9" w:rsidRPr="00687D19" w:rsidRDefault="00255AC9" w:rsidP="00591F4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272.653,00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25404BD" w14:textId="77777777" w:rsidR="00255AC9" w:rsidRPr="00687D19" w:rsidRDefault="00255AC9" w:rsidP="00591F4F">
            <w:pPr>
              <w:jc w:val="right"/>
              <w:rPr>
                <w:sz w:val="22"/>
                <w:szCs w:val="22"/>
              </w:rPr>
            </w:pPr>
            <w:r w:rsidRPr="00687D19">
              <w:rPr>
                <w:sz w:val="22"/>
                <w:szCs w:val="22"/>
              </w:rPr>
              <w:t>35.323,57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C466561" w14:textId="77777777" w:rsidR="00255AC9" w:rsidRPr="00687D19" w:rsidRDefault="00255AC9" w:rsidP="00591F4F">
            <w:pPr>
              <w:jc w:val="right"/>
              <w:rPr>
                <w:sz w:val="22"/>
                <w:szCs w:val="22"/>
              </w:rPr>
            </w:pPr>
            <w:r w:rsidRPr="00687D19">
              <w:rPr>
                <w:sz w:val="22"/>
                <w:szCs w:val="22"/>
              </w:rPr>
              <w:t>117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3AC2636" w14:textId="77777777" w:rsidR="00255AC9" w:rsidRPr="00687D19" w:rsidRDefault="00255AC9" w:rsidP="00591F4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  <w:tr w:rsidR="00255AC9" w:rsidRPr="00687D19" w14:paraId="40C5DF78" w14:textId="77777777" w:rsidTr="00255AC9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2305" w:type="dxa"/>
            <w:tcBorders>
              <w:top w:val="single" w:sz="4" w:space="0" w:color="auto"/>
              <w:bottom w:val="single" w:sz="4" w:space="0" w:color="auto"/>
            </w:tcBorders>
          </w:tcPr>
          <w:p w14:paraId="43B1A66A" w14:textId="77777777" w:rsidR="00255AC9" w:rsidRPr="00687D19" w:rsidRDefault="00255AC9" w:rsidP="001A2280">
            <w:pPr>
              <w:rPr>
                <w:b/>
                <w:bCs/>
                <w:sz w:val="22"/>
                <w:szCs w:val="22"/>
              </w:rPr>
            </w:pPr>
            <w:r w:rsidRPr="00687D19">
              <w:rPr>
                <w:sz w:val="22"/>
                <w:szCs w:val="22"/>
              </w:rPr>
              <w:t>4 RASHODI ZA NABAVU NEFINANCIJSKE IMOVINE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14A0D7F" w14:textId="77777777" w:rsidR="00255AC9" w:rsidRPr="00687D19" w:rsidRDefault="00255AC9" w:rsidP="00DE70A3">
            <w:pPr>
              <w:jc w:val="right"/>
              <w:rPr>
                <w:sz w:val="22"/>
                <w:szCs w:val="22"/>
              </w:rPr>
            </w:pPr>
            <w:r w:rsidRPr="00687D19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0F48492" w14:textId="77777777" w:rsidR="00255AC9" w:rsidRPr="00687D19" w:rsidRDefault="00255AC9" w:rsidP="00DE70A3">
            <w:pPr>
              <w:jc w:val="right"/>
              <w:rPr>
                <w:sz w:val="22"/>
                <w:szCs w:val="22"/>
              </w:rPr>
            </w:pPr>
            <w:r w:rsidRPr="00687D19">
              <w:rPr>
                <w:sz w:val="22"/>
                <w:szCs w:val="22"/>
              </w:rPr>
              <w:t>500,00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1F8EC12A" w14:textId="77777777" w:rsidR="00255AC9" w:rsidRPr="00687D19" w:rsidRDefault="00255AC9" w:rsidP="00DE70A3">
            <w:pPr>
              <w:jc w:val="right"/>
              <w:rPr>
                <w:sz w:val="22"/>
                <w:szCs w:val="22"/>
              </w:rPr>
            </w:pPr>
            <w:r w:rsidRPr="00687D19">
              <w:rPr>
                <w:sz w:val="22"/>
                <w:szCs w:val="22"/>
              </w:rPr>
              <w:t>216,00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2951FDB" w14:textId="77777777" w:rsidR="00255AC9" w:rsidRPr="00687D19" w:rsidRDefault="00255AC9" w:rsidP="00DE70A3">
            <w:pPr>
              <w:jc w:val="right"/>
              <w:rPr>
                <w:sz w:val="22"/>
                <w:szCs w:val="22"/>
              </w:rPr>
            </w:pPr>
            <w:r w:rsidRPr="00687D1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DF3E5DA" w14:textId="77777777" w:rsidR="00255AC9" w:rsidRPr="00687D19" w:rsidRDefault="00255AC9" w:rsidP="00DE70A3">
            <w:pPr>
              <w:jc w:val="right"/>
              <w:rPr>
                <w:sz w:val="22"/>
                <w:szCs w:val="22"/>
              </w:rPr>
            </w:pPr>
            <w:r w:rsidRPr="00687D19">
              <w:rPr>
                <w:sz w:val="22"/>
                <w:szCs w:val="22"/>
              </w:rPr>
              <w:t>43</w:t>
            </w:r>
          </w:p>
        </w:tc>
      </w:tr>
      <w:tr w:rsidR="00255AC9" w:rsidRPr="00687D19" w14:paraId="3C3B5BB0" w14:textId="77777777" w:rsidTr="00255AC9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2305" w:type="dxa"/>
            <w:tcBorders>
              <w:top w:val="single" w:sz="4" w:space="0" w:color="auto"/>
            </w:tcBorders>
          </w:tcPr>
          <w:p w14:paraId="021AE16E" w14:textId="77777777" w:rsidR="00255AC9" w:rsidRPr="00687D19" w:rsidRDefault="00255AC9" w:rsidP="001A2280">
            <w:pPr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RAZLIKA VIŠAK/MANJAK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5C46DC7A" w14:textId="77777777" w:rsidR="00255AC9" w:rsidRPr="00687D19" w:rsidRDefault="00255AC9" w:rsidP="00DE70A3">
            <w:pPr>
              <w:jc w:val="right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-394,89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258511E9" w14:textId="77777777" w:rsidR="00255AC9" w:rsidRPr="00687D19" w:rsidRDefault="00255AC9" w:rsidP="00DE70A3">
            <w:pPr>
              <w:jc w:val="right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>244.586,00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7D0CDD1A" w14:textId="77777777" w:rsidR="00255AC9" w:rsidRPr="00687D19" w:rsidRDefault="00255AC9" w:rsidP="00DE70A3">
            <w:pPr>
              <w:jc w:val="right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-5.802,13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18B16E5" w14:textId="77777777" w:rsidR="00255AC9" w:rsidRPr="00687D19" w:rsidRDefault="00255AC9" w:rsidP="00DE70A3">
            <w:pPr>
              <w:jc w:val="right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1469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FFA311E" w14:textId="77777777" w:rsidR="00255AC9" w:rsidRPr="00687D19" w:rsidRDefault="00255AC9" w:rsidP="00DE70A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</w:tbl>
    <w:p w14:paraId="4C39384B" w14:textId="77777777" w:rsidR="009203AB" w:rsidRDefault="009203AB" w:rsidP="00AE6F85">
      <w:pPr>
        <w:jc w:val="both"/>
      </w:pPr>
    </w:p>
    <w:p w14:paraId="4A31686B" w14:textId="77777777" w:rsidR="001A2280" w:rsidRDefault="001A2280" w:rsidP="00AE6F85">
      <w:pPr>
        <w:jc w:val="both"/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9"/>
        <w:gridCol w:w="1572"/>
        <w:gridCol w:w="1444"/>
        <w:gridCol w:w="1275"/>
        <w:gridCol w:w="1134"/>
        <w:gridCol w:w="1134"/>
      </w:tblGrid>
      <w:tr w:rsidR="00255AC9" w14:paraId="29D2F60E" w14:textId="77777777" w:rsidTr="00255AC9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2229" w:type="dxa"/>
          </w:tcPr>
          <w:p w14:paraId="647F9C2C" w14:textId="77777777" w:rsidR="00255AC9" w:rsidRPr="00DD6987" w:rsidRDefault="00255AC9" w:rsidP="00AE6F85">
            <w:pPr>
              <w:jc w:val="both"/>
              <w:rPr>
                <w:b/>
                <w:bCs/>
                <w:sz w:val="22"/>
                <w:szCs w:val="22"/>
              </w:rPr>
            </w:pPr>
            <w:r w:rsidRPr="00DD6987">
              <w:rPr>
                <w:b/>
                <w:bCs/>
                <w:sz w:val="22"/>
                <w:szCs w:val="22"/>
              </w:rPr>
              <w:t>PRENESENI VIŠAK/MANJAK IZ PRETHODNE GODINE</w:t>
            </w:r>
          </w:p>
        </w:tc>
        <w:tc>
          <w:tcPr>
            <w:tcW w:w="1572" w:type="dxa"/>
          </w:tcPr>
          <w:p w14:paraId="0E9732E2" w14:textId="77777777" w:rsidR="00255AC9" w:rsidRPr="00DD6987" w:rsidRDefault="00255AC9" w:rsidP="002A6413">
            <w:pPr>
              <w:jc w:val="right"/>
              <w:rPr>
                <w:sz w:val="22"/>
                <w:szCs w:val="22"/>
              </w:rPr>
            </w:pPr>
            <w:r w:rsidRPr="00DD6987">
              <w:rPr>
                <w:sz w:val="22"/>
                <w:szCs w:val="22"/>
              </w:rPr>
              <w:t>66.361,00</w:t>
            </w:r>
          </w:p>
        </w:tc>
        <w:tc>
          <w:tcPr>
            <w:tcW w:w="1444" w:type="dxa"/>
          </w:tcPr>
          <w:p w14:paraId="5987B4FB" w14:textId="77777777" w:rsidR="00255AC9" w:rsidRPr="00DD6987" w:rsidRDefault="00255AC9" w:rsidP="002A6413">
            <w:pPr>
              <w:jc w:val="right"/>
              <w:rPr>
                <w:sz w:val="22"/>
                <w:szCs w:val="22"/>
              </w:rPr>
            </w:pPr>
            <w:r w:rsidRPr="00DD6987">
              <w:rPr>
                <w:sz w:val="22"/>
                <w:szCs w:val="22"/>
              </w:rPr>
              <w:t>244.586,00</w:t>
            </w:r>
          </w:p>
        </w:tc>
        <w:tc>
          <w:tcPr>
            <w:tcW w:w="1275" w:type="dxa"/>
          </w:tcPr>
          <w:p w14:paraId="4636F9D1" w14:textId="77777777" w:rsidR="00255AC9" w:rsidRPr="00DD6987" w:rsidRDefault="00A5205C" w:rsidP="002A6413">
            <w:pPr>
              <w:jc w:val="right"/>
              <w:rPr>
                <w:sz w:val="22"/>
                <w:szCs w:val="22"/>
              </w:rPr>
            </w:pPr>
            <w:r w:rsidRPr="00DD6987">
              <w:rPr>
                <w:sz w:val="22"/>
                <w:szCs w:val="22"/>
              </w:rPr>
              <w:t>244.800,59</w:t>
            </w:r>
          </w:p>
        </w:tc>
        <w:tc>
          <w:tcPr>
            <w:tcW w:w="1134" w:type="dxa"/>
          </w:tcPr>
          <w:p w14:paraId="461AB1B3" w14:textId="77777777" w:rsidR="00255AC9" w:rsidRPr="00DD6987" w:rsidRDefault="00A5205C" w:rsidP="002A6413">
            <w:pPr>
              <w:jc w:val="right"/>
              <w:rPr>
                <w:sz w:val="22"/>
                <w:szCs w:val="22"/>
              </w:rPr>
            </w:pPr>
            <w:r w:rsidRPr="00DD6987">
              <w:rPr>
                <w:sz w:val="22"/>
                <w:szCs w:val="22"/>
              </w:rPr>
              <w:t>369</w:t>
            </w:r>
          </w:p>
        </w:tc>
        <w:tc>
          <w:tcPr>
            <w:tcW w:w="1134" w:type="dxa"/>
          </w:tcPr>
          <w:p w14:paraId="091FF3A7" w14:textId="77777777" w:rsidR="00255AC9" w:rsidRPr="00DD6987" w:rsidRDefault="00A5205C" w:rsidP="002A6413">
            <w:pPr>
              <w:jc w:val="right"/>
              <w:rPr>
                <w:sz w:val="22"/>
                <w:szCs w:val="22"/>
              </w:rPr>
            </w:pPr>
            <w:r w:rsidRPr="00DD6987">
              <w:rPr>
                <w:sz w:val="22"/>
                <w:szCs w:val="22"/>
              </w:rPr>
              <w:t>100</w:t>
            </w:r>
          </w:p>
        </w:tc>
      </w:tr>
      <w:tr w:rsidR="00255AC9" w:rsidRPr="00687D19" w14:paraId="0009B7D3" w14:textId="77777777" w:rsidTr="00255AC9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2229" w:type="dxa"/>
          </w:tcPr>
          <w:p w14:paraId="1D364D42" w14:textId="77777777" w:rsidR="00255AC9" w:rsidRPr="00687D19" w:rsidRDefault="00255AC9" w:rsidP="00AE6F85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UKUPN</w:t>
            </w:r>
            <w:r>
              <w:rPr>
                <w:b/>
                <w:bCs/>
                <w:sz w:val="22"/>
                <w:szCs w:val="22"/>
              </w:rPr>
              <w:t>I</w:t>
            </w:r>
            <w:r w:rsidRPr="00687D19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PRIHODI I PRENESENI REZULTAT POSLOVANJA</w:t>
            </w:r>
          </w:p>
        </w:tc>
        <w:tc>
          <w:tcPr>
            <w:tcW w:w="1572" w:type="dxa"/>
          </w:tcPr>
          <w:p w14:paraId="473E8C1B" w14:textId="77777777" w:rsidR="00255AC9" w:rsidRPr="00DD6987" w:rsidRDefault="00255AC9" w:rsidP="00081CAB">
            <w:pPr>
              <w:jc w:val="right"/>
              <w:rPr>
                <w:sz w:val="22"/>
                <w:szCs w:val="22"/>
              </w:rPr>
            </w:pPr>
            <w:r w:rsidRPr="00DD6987">
              <w:rPr>
                <w:sz w:val="22"/>
                <w:szCs w:val="22"/>
              </w:rPr>
              <w:t>96.048,89</w:t>
            </w:r>
          </w:p>
        </w:tc>
        <w:tc>
          <w:tcPr>
            <w:tcW w:w="1444" w:type="dxa"/>
          </w:tcPr>
          <w:p w14:paraId="4591CB50" w14:textId="77777777" w:rsidR="00255AC9" w:rsidRPr="00DD6987" w:rsidRDefault="00255AC9" w:rsidP="001A2280">
            <w:pPr>
              <w:jc w:val="right"/>
              <w:rPr>
                <w:sz w:val="22"/>
                <w:szCs w:val="22"/>
              </w:rPr>
            </w:pPr>
            <w:r w:rsidRPr="00DD6987">
              <w:rPr>
                <w:sz w:val="22"/>
                <w:szCs w:val="22"/>
              </w:rPr>
              <w:t>273.153,00</w:t>
            </w:r>
          </w:p>
        </w:tc>
        <w:tc>
          <w:tcPr>
            <w:tcW w:w="1275" w:type="dxa"/>
          </w:tcPr>
          <w:p w14:paraId="05319E4C" w14:textId="77777777" w:rsidR="00255AC9" w:rsidRPr="00DD6987" w:rsidRDefault="00A5205C" w:rsidP="000A6957">
            <w:pPr>
              <w:jc w:val="right"/>
              <w:rPr>
                <w:sz w:val="22"/>
                <w:szCs w:val="22"/>
              </w:rPr>
            </w:pPr>
            <w:r w:rsidRPr="00DD6987">
              <w:rPr>
                <w:sz w:val="22"/>
                <w:szCs w:val="22"/>
              </w:rPr>
              <w:t>274.538,03</w:t>
            </w:r>
          </w:p>
        </w:tc>
        <w:tc>
          <w:tcPr>
            <w:tcW w:w="1134" w:type="dxa"/>
          </w:tcPr>
          <w:p w14:paraId="5B92821B" w14:textId="77777777" w:rsidR="00255AC9" w:rsidRPr="00DD6987" w:rsidRDefault="00A5205C" w:rsidP="000A6957">
            <w:pPr>
              <w:jc w:val="right"/>
              <w:rPr>
                <w:sz w:val="22"/>
                <w:szCs w:val="22"/>
              </w:rPr>
            </w:pPr>
            <w:r w:rsidRPr="00DD6987">
              <w:rPr>
                <w:sz w:val="22"/>
                <w:szCs w:val="22"/>
              </w:rPr>
              <w:t>286</w:t>
            </w:r>
          </w:p>
        </w:tc>
        <w:tc>
          <w:tcPr>
            <w:tcW w:w="1134" w:type="dxa"/>
          </w:tcPr>
          <w:p w14:paraId="1E961E00" w14:textId="77777777" w:rsidR="00255AC9" w:rsidRPr="00DD6987" w:rsidRDefault="00A5205C" w:rsidP="00A5205C">
            <w:pPr>
              <w:jc w:val="center"/>
              <w:rPr>
                <w:sz w:val="22"/>
                <w:szCs w:val="22"/>
              </w:rPr>
            </w:pPr>
            <w:r w:rsidRPr="00DD6987">
              <w:rPr>
                <w:sz w:val="22"/>
                <w:szCs w:val="22"/>
              </w:rPr>
              <w:t>101</w:t>
            </w:r>
          </w:p>
        </w:tc>
      </w:tr>
      <w:tr w:rsidR="00255AC9" w14:paraId="2F113B38" w14:textId="77777777" w:rsidTr="00255AC9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2229" w:type="dxa"/>
            <w:tcBorders>
              <w:bottom w:val="single" w:sz="4" w:space="0" w:color="auto"/>
            </w:tcBorders>
          </w:tcPr>
          <w:p w14:paraId="0FDDDA9E" w14:textId="77777777" w:rsidR="00255AC9" w:rsidRPr="00687D19" w:rsidRDefault="00255AC9" w:rsidP="00AE6F85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 xml:space="preserve">UKUPNO PRENESENI VIŠAK/MANJAK U SLJEDEĆE RAZDOBLJE  </w:t>
            </w:r>
          </w:p>
        </w:tc>
        <w:tc>
          <w:tcPr>
            <w:tcW w:w="1572" w:type="dxa"/>
          </w:tcPr>
          <w:p w14:paraId="4D18A562" w14:textId="77777777" w:rsidR="00255AC9" w:rsidRPr="00687D19" w:rsidRDefault="00255AC9" w:rsidP="00081CAB">
            <w:pPr>
              <w:jc w:val="right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65.966,11</w:t>
            </w:r>
          </w:p>
        </w:tc>
        <w:tc>
          <w:tcPr>
            <w:tcW w:w="1444" w:type="dxa"/>
          </w:tcPr>
          <w:p w14:paraId="458D7AC2" w14:textId="77777777" w:rsidR="00255AC9" w:rsidRPr="00687D19" w:rsidRDefault="00255AC9" w:rsidP="00081CAB">
            <w:pPr>
              <w:jc w:val="right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5" w:type="dxa"/>
          </w:tcPr>
          <w:p w14:paraId="5FAB4A27" w14:textId="77777777" w:rsidR="00255AC9" w:rsidRPr="00687D19" w:rsidRDefault="00A5205C" w:rsidP="00081CA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238.998,46</w:t>
            </w:r>
          </w:p>
        </w:tc>
        <w:tc>
          <w:tcPr>
            <w:tcW w:w="1134" w:type="dxa"/>
          </w:tcPr>
          <w:p w14:paraId="4948A6AA" w14:textId="77777777" w:rsidR="00255AC9" w:rsidRPr="00687D19" w:rsidRDefault="00A5205C" w:rsidP="00081CA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362</w:t>
            </w:r>
          </w:p>
        </w:tc>
        <w:tc>
          <w:tcPr>
            <w:tcW w:w="1134" w:type="dxa"/>
          </w:tcPr>
          <w:p w14:paraId="032EA233" w14:textId="77777777" w:rsidR="00255AC9" w:rsidRPr="00687D19" w:rsidRDefault="00255AC9" w:rsidP="00081CAB">
            <w:pPr>
              <w:jc w:val="right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0</w:t>
            </w:r>
          </w:p>
        </w:tc>
      </w:tr>
    </w:tbl>
    <w:p w14:paraId="4319B221" w14:textId="77777777" w:rsidR="008B313D" w:rsidRDefault="00687D19" w:rsidP="00AE6F85">
      <w:pPr>
        <w:jc w:val="both"/>
      </w:pPr>
      <w:r>
        <w:lastRenderedPageBreak/>
        <w:t>Ukupni prihodi poslovanja ostvareni su u razdoblju od 1.-</w:t>
      </w:r>
      <w:r w:rsidR="00DD6987">
        <w:t xml:space="preserve"> </w:t>
      </w:r>
      <w:r>
        <w:t>6.mjeseca 2024. godine u iznosu od 29.737,44 eura, a ukupni rashodi poslovanja izvršeni su u iznosu od 35.539</w:t>
      </w:r>
      <w:r w:rsidR="00DD6987">
        <w:t>,</w:t>
      </w:r>
      <w:r>
        <w:t xml:space="preserve">57 eura što iz navedenog </w:t>
      </w:r>
      <w:r w:rsidR="003B5F96">
        <w:t xml:space="preserve">proizlazi manjak prihoda u iznosu od 5.802,13 eura. </w:t>
      </w:r>
      <w:r w:rsidR="00DD6987">
        <w:t>Ukupni prihodi i p</w:t>
      </w:r>
      <w:r w:rsidR="003B5F96">
        <w:t xml:space="preserve">reneseni </w:t>
      </w:r>
      <w:r w:rsidR="001953C5">
        <w:t>rezultat poslovanja</w:t>
      </w:r>
      <w:r w:rsidR="003B5F96">
        <w:t xml:space="preserve"> iznosi </w:t>
      </w:r>
      <w:r w:rsidR="00A5205C">
        <w:t>274.538,03</w:t>
      </w:r>
      <w:r w:rsidR="003B5F96">
        <w:t xml:space="preserve"> eura slijedom čega višak prihoda raspoloživ u sljedećem razdoblju iznosi </w:t>
      </w:r>
      <w:r w:rsidR="00A5205C">
        <w:t>238.998,46</w:t>
      </w:r>
      <w:r w:rsidR="003B5F96">
        <w:t xml:space="preserve"> eura.</w:t>
      </w:r>
    </w:p>
    <w:p w14:paraId="4BD38437" w14:textId="77777777" w:rsidR="003B5F96" w:rsidRDefault="003B5F96" w:rsidP="00AE6F85">
      <w:pPr>
        <w:jc w:val="both"/>
      </w:pPr>
    </w:p>
    <w:p w14:paraId="0C83FEDC" w14:textId="77777777" w:rsidR="003B5F96" w:rsidRDefault="003B5F96" w:rsidP="00AE6F85">
      <w:pPr>
        <w:jc w:val="both"/>
      </w:pPr>
      <w:r>
        <w:t xml:space="preserve">Izvornim Financijskim planom za 2024. godinu planirano je korištenje prenesenih neutrošenih sredstava iz prethodnih godina u iznosu od </w:t>
      </w:r>
      <w:r w:rsidR="00F43930">
        <w:t>244.</w:t>
      </w:r>
      <w:r w:rsidR="00A5205C">
        <w:t>800</w:t>
      </w:r>
      <w:r w:rsidR="00F43930">
        <w:t>,</w:t>
      </w:r>
      <w:r w:rsidR="00A5205C">
        <w:t>59</w:t>
      </w:r>
      <w:r>
        <w:t xml:space="preserve"> eura</w:t>
      </w:r>
      <w:r w:rsidR="00A5205C">
        <w:t xml:space="preserve"> </w:t>
      </w:r>
      <w:r w:rsidR="00A5205C" w:rsidRPr="00A5205C">
        <w:t>sa uključenim knjiženjem na teret rezultata</w:t>
      </w:r>
      <w:r w:rsidR="00A5205C">
        <w:t xml:space="preserve"> u izvještajnom razdoblju.</w:t>
      </w:r>
    </w:p>
    <w:p w14:paraId="3ED4FF56" w14:textId="77777777" w:rsidR="00F43930" w:rsidRDefault="00F43930" w:rsidP="00AE6F85">
      <w:pPr>
        <w:jc w:val="both"/>
      </w:pPr>
    </w:p>
    <w:p w14:paraId="0C544FAD" w14:textId="77777777" w:rsidR="00C70294" w:rsidRDefault="003B5F96" w:rsidP="00AE6F85">
      <w:pPr>
        <w:jc w:val="both"/>
      </w:pPr>
      <w:r>
        <w:t>U nastavku slijedi obrazloženje ostvarenja Financijskog plana za razdoblje od 1.-6. mjeseca 2024. godine po pojedinim stavkama prihoda</w:t>
      </w:r>
      <w:r w:rsidR="00C70294">
        <w:t xml:space="preserve"> i rashoda plana.</w:t>
      </w:r>
    </w:p>
    <w:p w14:paraId="198153A0" w14:textId="77777777" w:rsidR="00C70294" w:rsidRDefault="00C70294" w:rsidP="00AE6F85">
      <w:pPr>
        <w:jc w:val="both"/>
      </w:pPr>
    </w:p>
    <w:p w14:paraId="1171E84F" w14:textId="77777777" w:rsidR="00C70294" w:rsidRDefault="00C70294" w:rsidP="00AE6F85">
      <w:pPr>
        <w:jc w:val="both"/>
        <w:rPr>
          <w:b/>
          <w:bCs/>
        </w:rPr>
      </w:pPr>
      <w:r w:rsidRPr="00C70294">
        <w:rPr>
          <w:b/>
          <w:bCs/>
        </w:rPr>
        <w:t>RAČUN PRIHODA I RASHODA</w:t>
      </w:r>
    </w:p>
    <w:p w14:paraId="59E9E79A" w14:textId="77777777" w:rsidR="00C70294" w:rsidRPr="00C70294" w:rsidRDefault="00C70294" w:rsidP="00C70294">
      <w:pPr>
        <w:numPr>
          <w:ilvl w:val="0"/>
          <w:numId w:val="16"/>
        </w:numPr>
        <w:jc w:val="both"/>
        <w:rPr>
          <w:b/>
          <w:bCs/>
        </w:rPr>
      </w:pPr>
      <w:r>
        <w:rPr>
          <w:b/>
          <w:bCs/>
        </w:rPr>
        <w:t>Prihodi prema ekonomskoj klasifikaciji</w:t>
      </w:r>
    </w:p>
    <w:p w14:paraId="7D66F507" w14:textId="77777777" w:rsidR="00C70294" w:rsidRDefault="00C70294" w:rsidP="00C70294">
      <w:pPr>
        <w:jc w:val="both"/>
      </w:pPr>
    </w:p>
    <w:p w14:paraId="71D317EF" w14:textId="77777777" w:rsidR="00C70294" w:rsidRDefault="00C70294" w:rsidP="00C70294">
      <w:pPr>
        <w:jc w:val="both"/>
      </w:pPr>
      <w:r>
        <w:t>U Tablici broj 2. prikazuje se pregled ostvarenih prihoda u prvom polugodištu 2024. godine s  usporednim pokazateljima ostvarenja prihoda u istom razdoblju 2023. godine.</w:t>
      </w:r>
    </w:p>
    <w:p w14:paraId="4A4A188B" w14:textId="77777777" w:rsidR="00C70294" w:rsidRDefault="00C70294" w:rsidP="00C70294">
      <w:pPr>
        <w:jc w:val="both"/>
      </w:pPr>
    </w:p>
    <w:p w14:paraId="179C7BEB" w14:textId="77777777" w:rsidR="00C70294" w:rsidRPr="00C70294" w:rsidRDefault="00C70294" w:rsidP="00C70294">
      <w:pPr>
        <w:jc w:val="both"/>
        <w:rPr>
          <w:b/>
          <w:bCs/>
        </w:rPr>
      </w:pPr>
      <w:r>
        <w:t>Tablica 2. Ostvarenje prihoda po ekonomskoj klasifikaciji u prvom polugodištu 2024. godine.</w:t>
      </w: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2"/>
        <w:gridCol w:w="1276"/>
        <w:gridCol w:w="1134"/>
        <w:gridCol w:w="1275"/>
        <w:gridCol w:w="1134"/>
        <w:gridCol w:w="1153"/>
      </w:tblGrid>
      <w:tr w:rsidR="00255AC9" w:rsidRPr="00687D19" w14:paraId="4E7CD0CD" w14:textId="77777777" w:rsidTr="00F43930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2872" w:type="dxa"/>
          </w:tcPr>
          <w:p w14:paraId="694A9DAA" w14:textId="77777777" w:rsidR="00255AC9" w:rsidRPr="00687D19" w:rsidRDefault="00255AC9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 xml:space="preserve">BROJČANA OZNAKA </w:t>
            </w:r>
            <w:r>
              <w:rPr>
                <w:b/>
                <w:bCs/>
                <w:sz w:val="22"/>
                <w:szCs w:val="22"/>
              </w:rPr>
              <w:t>I NAZIV</w:t>
            </w:r>
          </w:p>
        </w:tc>
        <w:tc>
          <w:tcPr>
            <w:tcW w:w="1276" w:type="dxa"/>
          </w:tcPr>
          <w:p w14:paraId="6E8F84E8" w14:textId="77777777" w:rsidR="00255AC9" w:rsidRPr="00687D19" w:rsidRDefault="00255AC9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izvršenje</w:t>
            </w:r>
          </w:p>
          <w:p w14:paraId="12EAA5AE" w14:textId="77777777" w:rsidR="00255AC9" w:rsidRPr="00687D19" w:rsidRDefault="00255AC9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1.1.-30.6.2023.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EE2BF2E" w14:textId="77777777" w:rsidR="00255AC9" w:rsidRPr="00687D19" w:rsidRDefault="00255AC9">
            <w:pPr>
              <w:jc w:val="both"/>
              <w:rPr>
                <w:b/>
                <w:bCs/>
                <w:color w:val="FF0000"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izvorni plan za 2024.</w:t>
            </w:r>
          </w:p>
        </w:tc>
        <w:tc>
          <w:tcPr>
            <w:tcW w:w="1275" w:type="dxa"/>
          </w:tcPr>
          <w:p w14:paraId="6BCD1FAD" w14:textId="77777777" w:rsidR="00255AC9" w:rsidRPr="00687D19" w:rsidRDefault="00255AC9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izvršenje</w:t>
            </w:r>
          </w:p>
          <w:p w14:paraId="37451321" w14:textId="77777777" w:rsidR="00255AC9" w:rsidRPr="00687D19" w:rsidRDefault="00255AC9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1.1.-30.6.2024.</w:t>
            </w:r>
          </w:p>
        </w:tc>
        <w:tc>
          <w:tcPr>
            <w:tcW w:w="1134" w:type="dxa"/>
          </w:tcPr>
          <w:p w14:paraId="6FFBA663" w14:textId="77777777" w:rsidR="00255AC9" w:rsidRPr="00687D19" w:rsidRDefault="00255AC9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indeks</w:t>
            </w:r>
          </w:p>
          <w:p w14:paraId="242B1628" w14:textId="77777777" w:rsidR="00255AC9" w:rsidRPr="00687D19" w:rsidRDefault="00255AC9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4/1</w:t>
            </w:r>
          </w:p>
        </w:tc>
        <w:tc>
          <w:tcPr>
            <w:tcW w:w="1153" w:type="dxa"/>
          </w:tcPr>
          <w:p w14:paraId="23FDCF7B" w14:textId="77777777" w:rsidR="00255AC9" w:rsidRPr="00687D19" w:rsidRDefault="00255AC9">
            <w:pPr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Indeks</w:t>
            </w:r>
          </w:p>
          <w:p w14:paraId="5B0D5815" w14:textId="77777777" w:rsidR="00255AC9" w:rsidRPr="00687D19" w:rsidRDefault="00255AC9">
            <w:pPr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4/</w:t>
            </w:r>
            <w:r w:rsidR="00F43930">
              <w:rPr>
                <w:b/>
                <w:bCs/>
                <w:sz w:val="22"/>
                <w:szCs w:val="22"/>
              </w:rPr>
              <w:t>2</w:t>
            </w:r>
          </w:p>
          <w:p w14:paraId="29F8F286" w14:textId="77777777" w:rsidR="00255AC9" w:rsidRPr="00687D19" w:rsidRDefault="00255AC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255AC9" w:rsidRPr="00687D19" w14:paraId="2D30683D" w14:textId="77777777" w:rsidTr="00F43930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2872" w:type="dxa"/>
          </w:tcPr>
          <w:p w14:paraId="25632550" w14:textId="77777777" w:rsidR="00255AC9" w:rsidRPr="00687D19" w:rsidRDefault="00255AC9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PRIHODI POSLOVANJA</w:t>
            </w:r>
          </w:p>
        </w:tc>
        <w:tc>
          <w:tcPr>
            <w:tcW w:w="1276" w:type="dxa"/>
          </w:tcPr>
          <w:p w14:paraId="679B238F" w14:textId="77777777" w:rsidR="00255AC9" w:rsidRPr="00687D19" w:rsidRDefault="00255AC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29.687,99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5B01950" w14:textId="77777777" w:rsidR="00255AC9" w:rsidRPr="00687D19" w:rsidRDefault="00F439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28.567,00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FC7EF47" w14:textId="77777777" w:rsidR="00255AC9" w:rsidRPr="00687D19" w:rsidRDefault="00255AC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29.737,44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43328C6" w14:textId="77777777" w:rsidR="00255AC9" w:rsidRPr="00687D19" w:rsidRDefault="00255AC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14:paraId="39AFED53" w14:textId="77777777" w:rsidR="00255AC9" w:rsidRPr="00687D19" w:rsidRDefault="00F439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</w:t>
            </w:r>
          </w:p>
        </w:tc>
      </w:tr>
      <w:tr w:rsidR="00255AC9" w:rsidRPr="00687D19" w14:paraId="6F31D329" w14:textId="77777777" w:rsidTr="00F43930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2872" w:type="dxa"/>
            <w:tcBorders>
              <w:bottom w:val="single" w:sz="4" w:space="0" w:color="auto"/>
            </w:tcBorders>
          </w:tcPr>
          <w:p w14:paraId="351BB2E5" w14:textId="77777777" w:rsidR="00255AC9" w:rsidRPr="00C70294" w:rsidRDefault="00255AC9">
            <w:pPr>
              <w:jc w:val="both"/>
              <w:rPr>
                <w:b/>
                <w:bCs/>
                <w:sz w:val="22"/>
                <w:szCs w:val="22"/>
              </w:rPr>
            </w:pPr>
            <w:r w:rsidRPr="00C70294">
              <w:rPr>
                <w:b/>
                <w:bCs/>
                <w:sz w:val="22"/>
                <w:szCs w:val="22"/>
              </w:rPr>
              <w:t>64 Prihodi od imovine</w:t>
            </w:r>
          </w:p>
        </w:tc>
        <w:tc>
          <w:tcPr>
            <w:tcW w:w="1276" w:type="dxa"/>
          </w:tcPr>
          <w:p w14:paraId="02AAC0A7" w14:textId="77777777" w:rsidR="00255AC9" w:rsidRPr="00DE412A" w:rsidRDefault="00255AC9">
            <w:pPr>
              <w:jc w:val="right"/>
              <w:rPr>
                <w:b/>
                <w:bCs/>
                <w:sz w:val="22"/>
                <w:szCs w:val="22"/>
              </w:rPr>
            </w:pPr>
            <w:r w:rsidRPr="00DE412A">
              <w:rPr>
                <w:b/>
                <w:bCs/>
                <w:sz w:val="22"/>
                <w:szCs w:val="22"/>
              </w:rPr>
              <w:t>5.926,77</w:t>
            </w:r>
          </w:p>
        </w:tc>
        <w:tc>
          <w:tcPr>
            <w:tcW w:w="1134" w:type="dxa"/>
          </w:tcPr>
          <w:p w14:paraId="6BAD88C1" w14:textId="77777777" w:rsidR="00255AC9" w:rsidRPr="00DE412A" w:rsidRDefault="00F439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5.067,00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B6435E5" w14:textId="77777777" w:rsidR="00255AC9" w:rsidRPr="00DE412A" w:rsidRDefault="00255AC9">
            <w:pPr>
              <w:jc w:val="right"/>
              <w:rPr>
                <w:b/>
                <w:bCs/>
                <w:sz w:val="22"/>
                <w:szCs w:val="22"/>
              </w:rPr>
            </w:pPr>
            <w:r w:rsidRPr="00DE412A">
              <w:rPr>
                <w:b/>
                <w:bCs/>
                <w:sz w:val="22"/>
                <w:szCs w:val="22"/>
              </w:rPr>
              <w:t>15.560,74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E74849B" w14:textId="77777777" w:rsidR="00255AC9" w:rsidRPr="00DE412A" w:rsidRDefault="00255AC9">
            <w:pPr>
              <w:jc w:val="right"/>
              <w:rPr>
                <w:b/>
                <w:bCs/>
                <w:sz w:val="22"/>
                <w:szCs w:val="22"/>
              </w:rPr>
            </w:pPr>
            <w:r w:rsidRPr="00DE412A">
              <w:rPr>
                <w:b/>
                <w:bCs/>
                <w:sz w:val="22"/>
                <w:szCs w:val="22"/>
              </w:rPr>
              <w:t>263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14:paraId="6710163B" w14:textId="77777777" w:rsidR="00255AC9" w:rsidRPr="00DE412A" w:rsidRDefault="00F439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307</w:t>
            </w:r>
          </w:p>
        </w:tc>
      </w:tr>
      <w:tr w:rsidR="00255AC9" w:rsidRPr="00687D19" w14:paraId="61D4F938" w14:textId="77777777" w:rsidTr="00F43930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2872" w:type="dxa"/>
            <w:tcBorders>
              <w:bottom w:val="single" w:sz="4" w:space="0" w:color="auto"/>
            </w:tcBorders>
          </w:tcPr>
          <w:p w14:paraId="657EC427" w14:textId="77777777" w:rsidR="00255AC9" w:rsidRPr="00DE412A" w:rsidRDefault="00255AC9">
            <w:pPr>
              <w:jc w:val="both"/>
              <w:rPr>
                <w:sz w:val="22"/>
                <w:szCs w:val="22"/>
              </w:rPr>
            </w:pPr>
            <w:r w:rsidRPr="00DE412A">
              <w:rPr>
                <w:sz w:val="22"/>
                <w:szCs w:val="22"/>
              </w:rPr>
              <w:t>643</w:t>
            </w:r>
            <w:r>
              <w:rPr>
                <w:sz w:val="22"/>
                <w:szCs w:val="22"/>
              </w:rPr>
              <w:t xml:space="preserve"> Prihodi od kamata na dane zajmove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B37FA89" w14:textId="77777777" w:rsidR="00255AC9" w:rsidRPr="00DE412A" w:rsidRDefault="00255AC9">
            <w:pPr>
              <w:jc w:val="right"/>
              <w:rPr>
                <w:sz w:val="22"/>
                <w:szCs w:val="22"/>
              </w:rPr>
            </w:pPr>
            <w:r w:rsidRPr="00DE412A">
              <w:rPr>
                <w:sz w:val="22"/>
                <w:szCs w:val="22"/>
              </w:rPr>
              <w:t>5.926,77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D9348F7" w14:textId="77777777" w:rsidR="00255AC9" w:rsidRPr="00687D19" w:rsidRDefault="00255AC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5662F47C" w14:textId="77777777" w:rsidR="00255AC9" w:rsidRPr="00DE412A" w:rsidRDefault="00255AC9">
            <w:pPr>
              <w:jc w:val="right"/>
              <w:rPr>
                <w:sz w:val="22"/>
                <w:szCs w:val="22"/>
              </w:rPr>
            </w:pPr>
            <w:r w:rsidRPr="00DE412A">
              <w:rPr>
                <w:sz w:val="22"/>
                <w:szCs w:val="22"/>
              </w:rPr>
              <w:t>15.560,74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D4A2133" w14:textId="77777777" w:rsidR="00255AC9" w:rsidRPr="00DE412A" w:rsidRDefault="00255AC9">
            <w:pPr>
              <w:jc w:val="right"/>
              <w:rPr>
                <w:sz w:val="22"/>
                <w:szCs w:val="22"/>
              </w:rPr>
            </w:pPr>
            <w:r w:rsidRPr="00DE412A">
              <w:rPr>
                <w:sz w:val="22"/>
                <w:szCs w:val="22"/>
              </w:rPr>
              <w:t>263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0FE86770" w14:textId="77777777" w:rsidR="00255AC9" w:rsidRPr="00687D19" w:rsidRDefault="00255AC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255AC9" w:rsidRPr="00687D19" w14:paraId="0FCB3486" w14:textId="77777777" w:rsidTr="00F43930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2872" w:type="dxa"/>
            <w:tcBorders>
              <w:bottom w:val="single" w:sz="4" w:space="0" w:color="auto"/>
            </w:tcBorders>
          </w:tcPr>
          <w:p w14:paraId="4269C8C3" w14:textId="77777777" w:rsidR="00255AC9" w:rsidRPr="00687D19" w:rsidRDefault="00255A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6432 Prihodi od kamata na dane zajmove neprofitnim organizacijama, građanima i kućanstvima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F47BE7F" w14:textId="77777777" w:rsidR="00255AC9" w:rsidRPr="00687D19" w:rsidRDefault="00255A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5.926,77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E64104A" w14:textId="77777777" w:rsidR="00255AC9" w:rsidRPr="00687D19" w:rsidRDefault="00255A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FD1ADFD" w14:textId="77777777" w:rsidR="00255AC9" w:rsidRPr="00687D19" w:rsidRDefault="00255A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15.560,74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A0CAB36" w14:textId="77777777" w:rsidR="00255AC9" w:rsidRPr="00687D19" w:rsidRDefault="00255A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13110A77" w14:textId="77777777" w:rsidR="00255AC9" w:rsidRPr="00687D19" w:rsidRDefault="00255AC9">
            <w:pPr>
              <w:jc w:val="right"/>
              <w:rPr>
                <w:sz w:val="22"/>
                <w:szCs w:val="22"/>
              </w:rPr>
            </w:pPr>
          </w:p>
        </w:tc>
      </w:tr>
      <w:tr w:rsidR="00255AC9" w:rsidRPr="00687D19" w14:paraId="0CD2346F" w14:textId="77777777" w:rsidTr="001953C5">
        <w:tblPrEx>
          <w:tblCellMar>
            <w:top w:w="0" w:type="dxa"/>
            <w:bottom w:w="0" w:type="dxa"/>
          </w:tblCellMar>
        </w:tblPrEx>
        <w:trPr>
          <w:trHeight w:val="898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01AAC27D" w14:textId="77777777" w:rsidR="00255AC9" w:rsidRPr="00687D19" w:rsidRDefault="00255AC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66 Prihodi od prodaje proizvoda i robe te pruženih usluga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EF3E5AB" w14:textId="77777777" w:rsidR="00255AC9" w:rsidRPr="00DE412A" w:rsidRDefault="00255AC9">
            <w:pPr>
              <w:jc w:val="right"/>
              <w:rPr>
                <w:b/>
                <w:bCs/>
                <w:sz w:val="22"/>
                <w:szCs w:val="22"/>
              </w:rPr>
            </w:pPr>
            <w:r w:rsidRPr="00DE412A">
              <w:rPr>
                <w:b/>
                <w:bCs/>
                <w:sz w:val="22"/>
                <w:szCs w:val="22"/>
              </w:rPr>
              <w:t>7.412,27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DBE83B3" w14:textId="77777777" w:rsidR="00255AC9" w:rsidRPr="00DE412A" w:rsidRDefault="00F439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18.000,00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50CF4BCF" w14:textId="77777777" w:rsidR="00255AC9" w:rsidRPr="00DE412A" w:rsidRDefault="00255AC9">
            <w:pPr>
              <w:jc w:val="right"/>
              <w:rPr>
                <w:b/>
                <w:bCs/>
                <w:sz w:val="22"/>
                <w:szCs w:val="22"/>
              </w:rPr>
            </w:pPr>
            <w:r w:rsidRPr="00DE412A">
              <w:rPr>
                <w:b/>
                <w:bCs/>
                <w:sz w:val="22"/>
                <w:szCs w:val="22"/>
              </w:rPr>
              <w:t>10.750,55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B9C1F9D" w14:textId="77777777" w:rsidR="00255AC9" w:rsidRPr="00DE412A" w:rsidRDefault="00255AC9">
            <w:pPr>
              <w:jc w:val="right"/>
              <w:rPr>
                <w:b/>
                <w:bCs/>
                <w:sz w:val="22"/>
                <w:szCs w:val="22"/>
              </w:rPr>
            </w:pPr>
            <w:r w:rsidRPr="00DE412A">
              <w:rPr>
                <w:b/>
                <w:bCs/>
                <w:sz w:val="22"/>
                <w:szCs w:val="22"/>
              </w:rPr>
              <w:t>145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6F759496" w14:textId="77777777" w:rsidR="00255AC9" w:rsidRPr="00DE412A" w:rsidRDefault="00F439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</w:t>
            </w:r>
          </w:p>
        </w:tc>
      </w:tr>
      <w:tr w:rsidR="00255AC9" w:rsidRPr="00687D19" w14:paraId="581CB85F" w14:textId="77777777" w:rsidTr="001953C5">
        <w:tblPrEx>
          <w:tblCellMar>
            <w:top w:w="0" w:type="dxa"/>
            <w:bottom w:w="0" w:type="dxa"/>
          </w:tblCellMar>
        </w:tblPrEx>
        <w:trPr>
          <w:trHeight w:val="685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77323633" w14:textId="77777777" w:rsidR="00255AC9" w:rsidRPr="00DE412A" w:rsidRDefault="00255AC9">
            <w:pPr>
              <w:rPr>
                <w:sz w:val="22"/>
                <w:szCs w:val="22"/>
              </w:rPr>
            </w:pPr>
            <w:r w:rsidRPr="00DE412A">
              <w:rPr>
                <w:sz w:val="22"/>
                <w:szCs w:val="22"/>
              </w:rPr>
              <w:t>661</w:t>
            </w:r>
            <w:r>
              <w:rPr>
                <w:sz w:val="22"/>
                <w:szCs w:val="22"/>
              </w:rPr>
              <w:t xml:space="preserve"> Prihodi od prodaje proizvoda i robe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C56455A" w14:textId="77777777" w:rsidR="00255AC9" w:rsidRPr="00DE412A" w:rsidRDefault="00255AC9">
            <w:pPr>
              <w:jc w:val="right"/>
              <w:rPr>
                <w:sz w:val="22"/>
                <w:szCs w:val="22"/>
              </w:rPr>
            </w:pPr>
            <w:r w:rsidRPr="00DE412A">
              <w:rPr>
                <w:sz w:val="22"/>
                <w:szCs w:val="22"/>
              </w:rPr>
              <w:t>7.412,27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4AF6D3A" w14:textId="77777777" w:rsidR="00255AC9" w:rsidRPr="00DE412A" w:rsidRDefault="00255A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8FE3A9E" w14:textId="77777777" w:rsidR="00255AC9" w:rsidRPr="00DE412A" w:rsidRDefault="00255AC9">
            <w:pPr>
              <w:jc w:val="right"/>
              <w:rPr>
                <w:sz w:val="22"/>
                <w:szCs w:val="22"/>
              </w:rPr>
            </w:pPr>
            <w:r w:rsidRPr="00DE412A">
              <w:rPr>
                <w:sz w:val="22"/>
                <w:szCs w:val="22"/>
              </w:rPr>
              <w:t>10.750,55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C1B6C48" w14:textId="77777777" w:rsidR="00255AC9" w:rsidRPr="00DE412A" w:rsidRDefault="00255AC9">
            <w:pPr>
              <w:jc w:val="right"/>
              <w:rPr>
                <w:sz w:val="22"/>
                <w:szCs w:val="22"/>
              </w:rPr>
            </w:pPr>
            <w:r w:rsidRPr="00DE412A">
              <w:rPr>
                <w:sz w:val="22"/>
                <w:szCs w:val="22"/>
              </w:rPr>
              <w:t>145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6315D86D" w14:textId="77777777" w:rsidR="00255AC9" w:rsidRPr="00DE412A" w:rsidRDefault="00255AC9">
            <w:pPr>
              <w:jc w:val="right"/>
              <w:rPr>
                <w:sz w:val="22"/>
                <w:szCs w:val="22"/>
              </w:rPr>
            </w:pPr>
          </w:p>
        </w:tc>
      </w:tr>
      <w:tr w:rsidR="00255AC9" w:rsidRPr="00687D19" w14:paraId="57CC2237" w14:textId="77777777" w:rsidTr="001953C5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60D9E821" w14:textId="77777777" w:rsidR="00255AC9" w:rsidRPr="00DE412A" w:rsidRDefault="00255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6614 Prihodi od prodaje proizvoda i robe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2AB2F1A" w14:textId="77777777" w:rsidR="00255AC9" w:rsidRPr="00DE412A" w:rsidRDefault="00255A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C3ACE9E" w14:textId="77777777" w:rsidR="00255AC9" w:rsidRPr="00DE412A" w:rsidRDefault="00255A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17153288" w14:textId="77777777" w:rsidR="00255AC9" w:rsidRPr="00DE412A" w:rsidRDefault="00255A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3.305,12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340488D" w14:textId="77777777" w:rsidR="00255AC9" w:rsidRPr="00DE412A" w:rsidRDefault="00255A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742C0516" w14:textId="77777777" w:rsidR="00255AC9" w:rsidRPr="00DE412A" w:rsidRDefault="00255AC9">
            <w:pPr>
              <w:jc w:val="right"/>
              <w:rPr>
                <w:sz w:val="22"/>
                <w:szCs w:val="22"/>
              </w:rPr>
            </w:pPr>
          </w:p>
        </w:tc>
      </w:tr>
      <w:tr w:rsidR="00255AC9" w:rsidRPr="00687D19" w14:paraId="40F4C2AA" w14:textId="77777777" w:rsidTr="00F43930">
        <w:tblPrEx>
          <w:tblCellMar>
            <w:top w:w="0" w:type="dxa"/>
            <w:bottom w:w="0" w:type="dxa"/>
          </w:tblCellMar>
        </w:tblPrEx>
        <w:trPr>
          <w:trHeight w:val="599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4D497052" w14:textId="77777777" w:rsidR="00255AC9" w:rsidRDefault="00255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6615 Prihodi od pruženih usluga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566D98D" w14:textId="77777777" w:rsidR="00255AC9" w:rsidRDefault="00255A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7.412,27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5B4AEF2" w14:textId="77777777" w:rsidR="00255AC9" w:rsidRPr="00DE412A" w:rsidRDefault="00255A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1FA840A6" w14:textId="77777777" w:rsidR="00255AC9" w:rsidRDefault="00255A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7.445,43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4C4E5C4" w14:textId="77777777" w:rsidR="00255AC9" w:rsidRDefault="00255A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60AF524A" w14:textId="77777777" w:rsidR="00255AC9" w:rsidRPr="00DE412A" w:rsidRDefault="00255AC9">
            <w:pPr>
              <w:jc w:val="right"/>
              <w:rPr>
                <w:sz w:val="22"/>
                <w:szCs w:val="22"/>
              </w:rPr>
            </w:pPr>
          </w:p>
        </w:tc>
      </w:tr>
      <w:tr w:rsidR="00255AC9" w:rsidRPr="00687D19" w14:paraId="45A02F6E" w14:textId="77777777" w:rsidTr="00F43930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08DCCF2D" w14:textId="77777777" w:rsidR="00255AC9" w:rsidRPr="006E01F5" w:rsidRDefault="00255AC9">
            <w:pPr>
              <w:rPr>
                <w:b/>
                <w:bCs/>
                <w:sz w:val="22"/>
                <w:szCs w:val="22"/>
              </w:rPr>
            </w:pPr>
            <w:r w:rsidRPr="006E01F5">
              <w:rPr>
                <w:b/>
                <w:bCs/>
                <w:sz w:val="22"/>
                <w:szCs w:val="22"/>
              </w:rPr>
              <w:t>67</w:t>
            </w:r>
            <w:r>
              <w:rPr>
                <w:b/>
                <w:bCs/>
                <w:sz w:val="22"/>
                <w:szCs w:val="22"/>
              </w:rPr>
              <w:t xml:space="preserve"> Prihodi iz nadležnog proračuna i od HZZO-a temeljem ugovornih obveza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A04958A" w14:textId="77777777" w:rsidR="00255AC9" w:rsidRPr="006E01F5" w:rsidRDefault="00255AC9">
            <w:pPr>
              <w:jc w:val="right"/>
              <w:rPr>
                <w:b/>
                <w:bCs/>
                <w:sz w:val="22"/>
                <w:szCs w:val="22"/>
              </w:rPr>
            </w:pPr>
            <w:r w:rsidRPr="006E01F5">
              <w:rPr>
                <w:b/>
                <w:bCs/>
                <w:sz w:val="22"/>
                <w:szCs w:val="22"/>
              </w:rPr>
              <w:t>16.265,75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CE99EB5" w14:textId="77777777" w:rsidR="00255AC9" w:rsidRPr="006E01F5" w:rsidRDefault="00255AC9">
            <w:pPr>
              <w:jc w:val="right"/>
              <w:rPr>
                <w:b/>
                <w:bCs/>
                <w:sz w:val="22"/>
                <w:szCs w:val="22"/>
              </w:rPr>
            </w:pPr>
            <w:r w:rsidRPr="006E01F5">
              <w:rPr>
                <w:b/>
                <w:bCs/>
                <w:sz w:val="22"/>
                <w:szCs w:val="22"/>
              </w:rPr>
              <w:t>5.000,00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97A5BD8" w14:textId="77777777" w:rsidR="00255AC9" w:rsidRPr="006E01F5" w:rsidRDefault="00255AC9">
            <w:pPr>
              <w:jc w:val="right"/>
              <w:rPr>
                <w:b/>
                <w:bCs/>
                <w:sz w:val="22"/>
                <w:szCs w:val="22"/>
              </w:rPr>
            </w:pPr>
            <w:r w:rsidRPr="006E01F5">
              <w:rPr>
                <w:b/>
                <w:bCs/>
                <w:sz w:val="22"/>
                <w:szCs w:val="22"/>
              </w:rPr>
              <w:t>3.334,02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622625C" w14:textId="77777777" w:rsidR="00255AC9" w:rsidRPr="006E01F5" w:rsidRDefault="00255AC9">
            <w:pPr>
              <w:jc w:val="right"/>
              <w:rPr>
                <w:b/>
                <w:bCs/>
                <w:sz w:val="22"/>
                <w:szCs w:val="22"/>
              </w:rPr>
            </w:pPr>
            <w:r w:rsidRPr="006E01F5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402424AF" w14:textId="77777777" w:rsidR="00255AC9" w:rsidRPr="006E01F5" w:rsidRDefault="00255AC9">
            <w:pPr>
              <w:jc w:val="right"/>
              <w:rPr>
                <w:b/>
                <w:bCs/>
                <w:sz w:val="22"/>
                <w:szCs w:val="22"/>
              </w:rPr>
            </w:pPr>
            <w:r w:rsidRPr="006E01F5">
              <w:rPr>
                <w:b/>
                <w:bCs/>
                <w:sz w:val="22"/>
                <w:szCs w:val="22"/>
              </w:rPr>
              <w:t>67</w:t>
            </w:r>
          </w:p>
        </w:tc>
      </w:tr>
      <w:tr w:rsidR="00255AC9" w:rsidRPr="00687D19" w14:paraId="0ACA65E0" w14:textId="77777777" w:rsidTr="00F43930">
        <w:tblPrEx>
          <w:tblCellMar>
            <w:top w:w="0" w:type="dxa"/>
            <w:bottom w:w="0" w:type="dxa"/>
          </w:tblCellMar>
        </w:tblPrEx>
        <w:trPr>
          <w:trHeight w:val="1260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2D487158" w14:textId="77777777" w:rsidR="00255AC9" w:rsidRDefault="00255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671 Prihodi iz nadležnog proračuna za financiranje redovne djelatnosti proračunskih korisnika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F310367" w14:textId="77777777" w:rsidR="00255AC9" w:rsidRDefault="00255A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16.265,75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65C565E" w14:textId="77777777" w:rsidR="00255AC9" w:rsidRPr="00DE412A" w:rsidRDefault="00255A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3F6A26B8" w14:textId="77777777" w:rsidR="00255AC9" w:rsidRDefault="00255A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3.334,02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65C4120" w14:textId="77777777" w:rsidR="00255AC9" w:rsidRDefault="00255A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7C3B521F" w14:textId="77777777" w:rsidR="00255AC9" w:rsidRPr="00DE412A" w:rsidRDefault="00255AC9" w:rsidP="00F43930">
            <w:pPr>
              <w:jc w:val="center"/>
              <w:rPr>
                <w:sz w:val="22"/>
                <w:szCs w:val="22"/>
              </w:rPr>
            </w:pPr>
          </w:p>
        </w:tc>
      </w:tr>
      <w:tr w:rsidR="00255AC9" w:rsidRPr="00687D19" w14:paraId="72AF5529" w14:textId="77777777" w:rsidTr="001953C5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11B30A89" w14:textId="77777777" w:rsidR="00255AC9" w:rsidRDefault="00255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6711 Prihodi iz nadležnog proračuna za financiranje rashoda poslovanja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CA7DA2D" w14:textId="77777777" w:rsidR="00255AC9" w:rsidRDefault="00255A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16.265,75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E69B0DC" w14:textId="77777777" w:rsidR="00255AC9" w:rsidRDefault="00255A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7B2D0D2" w14:textId="77777777" w:rsidR="00255AC9" w:rsidRDefault="00255A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3.334,02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201ED84" w14:textId="77777777" w:rsidR="00255AC9" w:rsidRDefault="00255A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2F01CA01" w14:textId="77777777" w:rsidR="00255AC9" w:rsidRDefault="00255AC9">
            <w:pPr>
              <w:jc w:val="right"/>
              <w:rPr>
                <w:sz w:val="22"/>
                <w:szCs w:val="22"/>
              </w:rPr>
            </w:pPr>
          </w:p>
        </w:tc>
      </w:tr>
      <w:tr w:rsidR="00255AC9" w:rsidRPr="00687D19" w14:paraId="4AF9BF0D" w14:textId="77777777" w:rsidTr="001953C5">
        <w:tblPrEx>
          <w:tblCellMar>
            <w:top w:w="0" w:type="dxa"/>
            <w:bottom w:w="0" w:type="dxa"/>
          </w:tblCellMar>
        </w:tblPrEx>
        <w:trPr>
          <w:trHeight w:val="563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4B630D11" w14:textId="77777777" w:rsidR="00255AC9" w:rsidRPr="006E01F5" w:rsidRDefault="00255AC9">
            <w:pPr>
              <w:rPr>
                <w:b/>
                <w:bCs/>
                <w:sz w:val="22"/>
                <w:szCs w:val="22"/>
              </w:rPr>
            </w:pPr>
            <w:r w:rsidRPr="006E01F5">
              <w:rPr>
                <w:b/>
                <w:bCs/>
                <w:sz w:val="22"/>
                <w:szCs w:val="22"/>
              </w:rPr>
              <w:t>68 Kazne, upravne mjere i ostali prihodi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1F912BA" w14:textId="77777777" w:rsidR="00255AC9" w:rsidRPr="006E01F5" w:rsidRDefault="00255AC9">
            <w:pPr>
              <w:jc w:val="right"/>
              <w:rPr>
                <w:b/>
                <w:bCs/>
                <w:sz w:val="22"/>
                <w:szCs w:val="22"/>
              </w:rPr>
            </w:pPr>
            <w:r w:rsidRPr="006E01F5">
              <w:rPr>
                <w:b/>
                <w:bCs/>
                <w:sz w:val="22"/>
                <w:szCs w:val="22"/>
              </w:rPr>
              <w:t>83,10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B504356" w14:textId="77777777" w:rsidR="00255AC9" w:rsidRPr="006E01F5" w:rsidRDefault="00F439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113404F3" w14:textId="77777777" w:rsidR="00255AC9" w:rsidRPr="006E01F5" w:rsidRDefault="00255AC9">
            <w:pPr>
              <w:jc w:val="right"/>
              <w:rPr>
                <w:b/>
                <w:bCs/>
                <w:sz w:val="22"/>
                <w:szCs w:val="22"/>
              </w:rPr>
            </w:pPr>
            <w:r w:rsidRPr="006E01F5">
              <w:rPr>
                <w:b/>
                <w:bCs/>
                <w:sz w:val="22"/>
                <w:szCs w:val="22"/>
              </w:rPr>
              <w:t>92,13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3AE956D" w14:textId="77777777" w:rsidR="00255AC9" w:rsidRPr="006E01F5" w:rsidRDefault="00255AC9">
            <w:pPr>
              <w:jc w:val="right"/>
              <w:rPr>
                <w:b/>
                <w:bCs/>
                <w:sz w:val="22"/>
                <w:szCs w:val="22"/>
              </w:rPr>
            </w:pPr>
            <w:r w:rsidRPr="006E01F5">
              <w:rPr>
                <w:b/>
                <w:bCs/>
                <w:sz w:val="22"/>
                <w:szCs w:val="22"/>
              </w:rPr>
              <w:t>111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2BA74473" w14:textId="77777777" w:rsidR="00255AC9" w:rsidRPr="006E01F5" w:rsidRDefault="00F439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</w:t>
            </w:r>
          </w:p>
        </w:tc>
      </w:tr>
      <w:tr w:rsidR="00255AC9" w:rsidRPr="00687D19" w14:paraId="5B035249" w14:textId="77777777" w:rsidTr="001953C5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6A23364E" w14:textId="77777777" w:rsidR="00255AC9" w:rsidRPr="006E01F5" w:rsidRDefault="00255AC9">
            <w:pPr>
              <w:rPr>
                <w:sz w:val="22"/>
                <w:szCs w:val="22"/>
              </w:rPr>
            </w:pPr>
            <w:r w:rsidRPr="006E01F5">
              <w:rPr>
                <w:sz w:val="22"/>
                <w:szCs w:val="22"/>
              </w:rPr>
              <w:t>683 Ostali prihodi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3E72D58" w14:textId="77777777" w:rsidR="00255AC9" w:rsidRPr="006E01F5" w:rsidRDefault="00255AC9">
            <w:pPr>
              <w:jc w:val="right"/>
              <w:rPr>
                <w:sz w:val="22"/>
                <w:szCs w:val="22"/>
              </w:rPr>
            </w:pPr>
            <w:r w:rsidRPr="006E01F5">
              <w:rPr>
                <w:sz w:val="22"/>
                <w:szCs w:val="22"/>
              </w:rPr>
              <w:t>83,10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6C36F19" w14:textId="77777777" w:rsidR="00255AC9" w:rsidRPr="006E01F5" w:rsidRDefault="00255A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289DBAA" w14:textId="77777777" w:rsidR="00255AC9" w:rsidRPr="006E01F5" w:rsidRDefault="00255AC9">
            <w:pPr>
              <w:jc w:val="right"/>
              <w:rPr>
                <w:sz w:val="22"/>
                <w:szCs w:val="22"/>
              </w:rPr>
            </w:pPr>
            <w:r w:rsidRPr="006E01F5">
              <w:rPr>
                <w:sz w:val="22"/>
                <w:szCs w:val="22"/>
              </w:rPr>
              <w:t>92,13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DBCCA77" w14:textId="77777777" w:rsidR="00255AC9" w:rsidRPr="006E01F5" w:rsidRDefault="00255AC9">
            <w:pPr>
              <w:jc w:val="right"/>
              <w:rPr>
                <w:sz w:val="22"/>
                <w:szCs w:val="22"/>
              </w:rPr>
            </w:pPr>
            <w:r w:rsidRPr="006E01F5">
              <w:rPr>
                <w:sz w:val="22"/>
                <w:szCs w:val="22"/>
              </w:rPr>
              <w:t>111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4EB042E6" w14:textId="77777777" w:rsidR="00255AC9" w:rsidRPr="006E01F5" w:rsidRDefault="00255AC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255AC9" w:rsidRPr="00687D19" w14:paraId="2E9BACB1" w14:textId="77777777" w:rsidTr="00F43930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2978A778" w14:textId="77777777" w:rsidR="00255AC9" w:rsidRPr="006E01F5" w:rsidRDefault="00255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6831 Ostali prihodi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4BD5E1E" w14:textId="77777777" w:rsidR="00255AC9" w:rsidRPr="006E01F5" w:rsidRDefault="00255A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FD06F3A" w14:textId="77777777" w:rsidR="00255AC9" w:rsidRPr="006E01F5" w:rsidRDefault="00255A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3A47E51A" w14:textId="77777777" w:rsidR="00255AC9" w:rsidRPr="006E01F5" w:rsidRDefault="00255A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32CF8E6" w14:textId="77777777" w:rsidR="00255AC9" w:rsidRPr="006E01F5" w:rsidRDefault="00255A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1F558352" w14:textId="77777777" w:rsidR="00255AC9" w:rsidRPr="006E01F5" w:rsidRDefault="00255AC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</w:tbl>
    <w:p w14:paraId="253CDC37" w14:textId="77777777" w:rsidR="00C70294" w:rsidRDefault="00C70294" w:rsidP="00AE6F85">
      <w:pPr>
        <w:jc w:val="both"/>
      </w:pPr>
    </w:p>
    <w:p w14:paraId="2AD9029F" w14:textId="77777777" w:rsidR="00CD5FDA" w:rsidRDefault="00CD5FDA" w:rsidP="00AE6F85">
      <w:pPr>
        <w:jc w:val="both"/>
      </w:pPr>
    </w:p>
    <w:p w14:paraId="62466307" w14:textId="77777777" w:rsidR="003B5F96" w:rsidRDefault="00CD5FDA" w:rsidP="00F43930">
      <w:pPr>
        <w:jc w:val="both"/>
      </w:pPr>
      <w:r>
        <w:t xml:space="preserve">Iz tablice je vidljivo da su ukupni prihodi Agencije za 2024. godinu planirani u iznosu od </w:t>
      </w:r>
      <w:r w:rsidR="00F43930">
        <w:t>28.567,00</w:t>
      </w:r>
      <w:r>
        <w:t xml:space="preserve"> eura, a ostvareni su u iznosu od 29.737,44 eura</w:t>
      </w:r>
      <w:r w:rsidR="00F43930">
        <w:t>.</w:t>
      </w:r>
    </w:p>
    <w:p w14:paraId="4151F882" w14:textId="77777777" w:rsidR="00F43930" w:rsidRDefault="00F43930" w:rsidP="00F43930">
      <w:pPr>
        <w:jc w:val="both"/>
      </w:pPr>
    </w:p>
    <w:p w14:paraId="00B75B76" w14:textId="77777777" w:rsidR="002D3EF0" w:rsidRDefault="002D3EF0" w:rsidP="00AE6F85">
      <w:pPr>
        <w:jc w:val="both"/>
      </w:pPr>
      <w:r>
        <w:t>U nastavku slijedi obrazloženje ostvarenja ukupnih prihoda  Agencije u razdoblju od 1.-6.mjeseca 2024. godine prema ekonomskoj klasifikaciji.</w:t>
      </w:r>
    </w:p>
    <w:p w14:paraId="153C753E" w14:textId="77777777" w:rsidR="002D3EF0" w:rsidRDefault="002D3EF0" w:rsidP="00AE6F85">
      <w:pPr>
        <w:jc w:val="both"/>
      </w:pPr>
    </w:p>
    <w:p w14:paraId="4B6A87EB" w14:textId="77777777" w:rsidR="002D3EF0" w:rsidRDefault="002D3EF0" w:rsidP="00AE6F85">
      <w:pPr>
        <w:jc w:val="both"/>
        <w:rPr>
          <w:b/>
          <w:bCs/>
        </w:rPr>
      </w:pPr>
      <w:r w:rsidRPr="002D3EF0">
        <w:rPr>
          <w:b/>
          <w:bCs/>
        </w:rPr>
        <w:t>PRIHODI POSLOVANJA</w:t>
      </w:r>
    </w:p>
    <w:p w14:paraId="50ED10C8" w14:textId="77777777" w:rsidR="002D3EF0" w:rsidRDefault="002D3EF0" w:rsidP="00AE6F85">
      <w:pPr>
        <w:jc w:val="both"/>
        <w:rPr>
          <w:b/>
          <w:bCs/>
        </w:rPr>
      </w:pPr>
    </w:p>
    <w:p w14:paraId="31A9B90D" w14:textId="77777777" w:rsidR="002D3EF0" w:rsidRDefault="002D3EF0" w:rsidP="00AE6F85">
      <w:pPr>
        <w:jc w:val="both"/>
        <w:rPr>
          <w:b/>
          <w:bCs/>
        </w:rPr>
      </w:pPr>
      <w:r>
        <w:rPr>
          <w:b/>
          <w:bCs/>
        </w:rPr>
        <w:t xml:space="preserve">Prihodi poslovanja planirani su u iznosu </w:t>
      </w:r>
      <w:r w:rsidR="00F43930">
        <w:rPr>
          <w:b/>
          <w:bCs/>
        </w:rPr>
        <w:t>28.567,00</w:t>
      </w:r>
      <w:r>
        <w:rPr>
          <w:b/>
          <w:bCs/>
        </w:rPr>
        <w:t xml:space="preserve"> eura, a ostvareni su u iznosu od 29.737,44 eura</w:t>
      </w:r>
      <w:r w:rsidR="00F43930">
        <w:rPr>
          <w:b/>
          <w:bCs/>
        </w:rPr>
        <w:t>.</w:t>
      </w:r>
    </w:p>
    <w:p w14:paraId="572CECE1" w14:textId="77777777" w:rsidR="002D3EF0" w:rsidRDefault="002D3EF0" w:rsidP="00AE6F85">
      <w:pPr>
        <w:jc w:val="both"/>
        <w:rPr>
          <w:b/>
          <w:bCs/>
        </w:rPr>
      </w:pPr>
      <w:r>
        <w:rPr>
          <w:b/>
          <w:bCs/>
        </w:rPr>
        <w:t>U odnosu na isto razdoblje protekle godine izvršenje je približno isto, tj. gotovo 100%.</w:t>
      </w:r>
    </w:p>
    <w:p w14:paraId="718866AD" w14:textId="77777777" w:rsidR="002D3EF0" w:rsidRDefault="002D3EF0" w:rsidP="00AE6F85">
      <w:pPr>
        <w:jc w:val="both"/>
        <w:rPr>
          <w:b/>
          <w:bCs/>
        </w:rPr>
      </w:pPr>
    </w:p>
    <w:p w14:paraId="18D7ED1E" w14:textId="77777777" w:rsidR="002D3EF0" w:rsidRDefault="002D3EF0" w:rsidP="00AE6F85">
      <w:pPr>
        <w:jc w:val="both"/>
      </w:pPr>
      <w:r>
        <w:t>U strukturi prihoda poslovanja najznačajniju stavku čine prihodi od kamata, prihodi od prodaje proizvoda i robe te prihodi iz nadležnog proračuna.</w:t>
      </w:r>
    </w:p>
    <w:p w14:paraId="2EB04B87" w14:textId="77777777" w:rsidR="002D3EF0" w:rsidRDefault="002D3EF0" w:rsidP="00AE6F85">
      <w:pPr>
        <w:jc w:val="both"/>
      </w:pPr>
    </w:p>
    <w:p w14:paraId="3C4E334A" w14:textId="77777777" w:rsidR="002D3EF0" w:rsidRDefault="002D3EF0" w:rsidP="00AE6F85">
      <w:pPr>
        <w:jc w:val="both"/>
      </w:pPr>
      <w:r>
        <w:t>U izvještajnom razdoblju pojedine vrste prihoda poslovanja ostvarene su kako slijedi:</w:t>
      </w:r>
    </w:p>
    <w:p w14:paraId="1F126F08" w14:textId="77777777" w:rsidR="002D3EF0" w:rsidRDefault="002D3EF0" w:rsidP="00AE6F85">
      <w:pPr>
        <w:jc w:val="both"/>
      </w:pPr>
    </w:p>
    <w:p w14:paraId="213A54E2" w14:textId="77777777" w:rsidR="002D3EF0" w:rsidRPr="002D3EF0" w:rsidRDefault="002D3EF0" w:rsidP="002D3EF0">
      <w:pPr>
        <w:numPr>
          <w:ilvl w:val="0"/>
          <w:numId w:val="16"/>
        </w:numPr>
        <w:jc w:val="both"/>
        <w:rPr>
          <w:b/>
          <w:bCs/>
        </w:rPr>
      </w:pPr>
      <w:r w:rsidRPr="002D3EF0">
        <w:rPr>
          <w:b/>
          <w:bCs/>
        </w:rPr>
        <w:t>Prihodi od imovine</w:t>
      </w:r>
    </w:p>
    <w:p w14:paraId="55D726CF" w14:textId="77777777" w:rsidR="000601F8" w:rsidRDefault="002D3EF0" w:rsidP="00AE6F85">
      <w:pPr>
        <w:jc w:val="both"/>
      </w:pPr>
      <w:r w:rsidRPr="002D3EF0">
        <w:t xml:space="preserve">Prihodi </w:t>
      </w:r>
      <w:r>
        <w:t xml:space="preserve">od imovine planirani su u iznosu od </w:t>
      </w:r>
      <w:r w:rsidR="00F43930">
        <w:t>5.067,00</w:t>
      </w:r>
      <w:r>
        <w:t xml:space="preserve"> eura, a ostvareni u iznosu od </w:t>
      </w:r>
      <w:r w:rsidR="000601F8">
        <w:t>15.560,74 eura</w:t>
      </w:r>
      <w:r w:rsidR="00F43930">
        <w:t xml:space="preserve"> te</w:t>
      </w:r>
      <w:r w:rsidR="000601F8">
        <w:t xml:space="preserve"> </w:t>
      </w:r>
      <w:r w:rsidR="00F43930">
        <w:t>i</w:t>
      </w:r>
      <w:r w:rsidR="000601F8">
        <w:t>skazani iznos od 15.560,74 EUR predstavlja prihode od kamata na dane zajmove neprofitnim organizacijama, građanima i kućanstvima odnosno javna sredstva naplaćena od kupaca, fizičkih osoba kroz tzv. III. obrok (šifra 6432) za POS1, POS2, POS3 na lokaciji Lenišće istok  i Cvjetna1. S obzirom na isto izvještajno razdoblje prethodne godine neki od kupaca krenuli su u obročnu otplatu iz počeka ili su prijevremeno otplatili preostali zajam što je dovelo do znatnog porasta prihoda od kamata.</w:t>
      </w:r>
    </w:p>
    <w:p w14:paraId="39F8C2B1" w14:textId="77777777" w:rsidR="000601F8" w:rsidRDefault="000601F8" w:rsidP="00AE6F85">
      <w:pPr>
        <w:jc w:val="both"/>
      </w:pPr>
    </w:p>
    <w:p w14:paraId="1751E4EF" w14:textId="77777777" w:rsidR="000601F8" w:rsidRPr="00531FB6" w:rsidRDefault="00531FB6" w:rsidP="00225F8A">
      <w:pPr>
        <w:numPr>
          <w:ilvl w:val="0"/>
          <w:numId w:val="16"/>
        </w:numPr>
        <w:jc w:val="both"/>
        <w:rPr>
          <w:b/>
          <w:bCs/>
        </w:rPr>
      </w:pPr>
      <w:r w:rsidRPr="00531FB6">
        <w:rPr>
          <w:b/>
          <w:bCs/>
        </w:rPr>
        <w:t xml:space="preserve">Prihodi od prodaje proizvoda i robe te pruženih usluga </w:t>
      </w:r>
    </w:p>
    <w:p w14:paraId="3BC85621" w14:textId="77777777" w:rsidR="00531FB6" w:rsidRDefault="00531FB6" w:rsidP="00531FB6">
      <w:pPr>
        <w:jc w:val="both"/>
      </w:pPr>
      <w:r>
        <w:t>Iskazani prihodi odnose se na prihode od pruženih usluga najma poslovnog prostora Zavodu za vještačenje, profesionalnu rehabilitaciju i zapošljavanje osoba sa invaliditetom.</w:t>
      </w:r>
    </w:p>
    <w:p w14:paraId="0F9CF766" w14:textId="77777777" w:rsidR="00531FB6" w:rsidRDefault="00531FB6" w:rsidP="00531FB6">
      <w:pPr>
        <w:jc w:val="both"/>
      </w:pPr>
    </w:p>
    <w:p w14:paraId="13CBBB81" w14:textId="77777777" w:rsidR="00531FB6" w:rsidRDefault="00531FB6" w:rsidP="00531FB6">
      <w:pPr>
        <w:numPr>
          <w:ilvl w:val="0"/>
          <w:numId w:val="16"/>
        </w:numPr>
        <w:jc w:val="both"/>
        <w:rPr>
          <w:b/>
          <w:bCs/>
        </w:rPr>
      </w:pPr>
      <w:r w:rsidRPr="00531FB6">
        <w:rPr>
          <w:b/>
          <w:bCs/>
        </w:rPr>
        <w:t xml:space="preserve">Prihodi iz nadležnog proračuna </w:t>
      </w:r>
    </w:p>
    <w:p w14:paraId="09E5073A" w14:textId="77777777" w:rsidR="00531FB6" w:rsidRDefault="00531FB6" w:rsidP="00531FB6">
      <w:pPr>
        <w:jc w:val="both"/>
      </w:pPr>
      <w:r>
        <w:t>Prihodi iz nadležnog proračuna za financiranje rashoda poslovanja u visini 3.334,02 EUR odnose se na sredstva iz proračuna Grada Koprivnice, koja su isplaćena s računa Riznice Grada Koprivnice za plaće i dio materijalno-financijskih rashoda Agencije. S obzirom na isto izvještajno razdoblje protekle godine zabilježen je pad prihoda zbog viška vlastitih sredstava kojima Agencija raspolaže i financira rashode poslovanja.</w:t>
      </w:r>
    </w:p>
    <w:p w14:paraId="3252FADD" w14:textId="77777777" w:rsidR="00531FB6" w:rsidRDefault="00531FB6" w:rsidP="00531FB6">
      <w:pPr>
        <w:jc w:val="both"/>
      </w:pPr>
    </w:p>
    <w:p w14:paraId="346EAC01" w14:textId="77777777" w:rsidR="001953C5" w:rsidRDefault="001953C5" w:rsidP="00531FB6">
      <w:pPr>
        <w:jc w:val="both"/>
      </w:pPr>
    </w:p>
    <w:p w14:paraId="14C9734A" w14:textId="77777777" w:rsidR="001953C5" w:rsidRDefault="001953C5" w:rsidP="00531FB6">
      <w:pPr>
        <w:jc w:val="both"/>
      </w:pPr>
    </w:p>
    <w:p w14:paraId="0F5897F5" w14:textId="77777777" w:rsidR="00531FB6" w:rsidRDefault="00531FB6" w:rsidP="00531FB6">
      <w:pPr>
        <w:numPr>
          <w:ilvl w:val="0"/>
          <w:numId w:val="16"/>
        </w:numPr>
        <w:jc w:val="both"/>
        <w:rPr>
          <w:b/>
          <w:bCs/>
        </w:rPr>
      </w:pPr>
      <w:r w:rsidRPr="00531FB6">
        <w:rPr>
          <w:b/>
          <w:bCs/>
        </w:rPr>
        <w:lastRenderedPageBreak/>
        <w:t>Ostali prihodi</w:t>
      </w:r>
    </w:p>
    <w:p w14:paraId="54CA3CB6" w14:textId="77777777" w:rsidR="00531FB6" w:rsidRDefault="00531FB6" w:rsidP="00531FB6">
      <w:pPr>
        <w:jc w:val="both"/>
      </w:pPr>
      <w:r>
        <w:t>Iznos od 92,13 EUR odnosi se na subvenciju države za električnu energiju definiranu Uredbom vlade Republike Hrvatske što je 6% godišnjeg plana.</w:t>
      </w:r>
    </w:p>
    <w:p w14:paraId="6D88007C" w14:textId="77777777" w:rsidR="00531FB6" w:rsidRDefault="00531FB6" w:rsidP="00531FB6">
      <w:pPr>
        <w:jc w:val="both"/>
      </w:pPr>
    </w:p>
    <w:p w14:paraId="1587843E" w14:textId="77777777" w:rsidR="00531FB6" w:rsidRDefault="00531FB6" w:rsidP="00531FB6">
      <w:pPr>
        <w:jc w:val="both"/>
      </w:pPr>
    </w:p>
    <w:p w14:paraId="0AE90748" w14:textId="77777777" w:rsidR="00531FB6" w:rsidRDefault="00531FB6" w:rsidP="00531FB6">
      <w:pPr>
        <w:numPr>
          <w:ilvl w:val="0"/>
          <w:numId w:val="16"/>
        </w:numPr>
        <w:jc w:val="both"/>
        <w:rPr>
          <w:b/>
          <w:bCs/>
        </w:rPr>
      </w:pPr>
      <w:r>
        <w:rPr>
          <w:b/>
          <w:bCs/>
        </w:rPr>
        <w:t>Rashodi prema ekonomskoj klasifikaciji</w:t>
      </w:r>
    </w:p>
    <w:p w14:paraId="28C916F2" w14:textId="77777777" w:rsidR="00531FB6" w:rsidRDefault="00531FB6" w:rsidP="00531FB6">
      <w:pPr>
        <w:jc w:val="both"/>
        <w:rPr>
          <w:b/>
          <w:bCs/>
        </w:rPr>
      </w:pPr>
    </w:p>
    <w:p w14:paraId="458207D2" w14:textId="77777777" w:rsidR="00531FB6" w:rsidRDefault="00531FB6" w:rsidP="00531FB6">
      <w:pPr>
        <w:jc w:val="both"/>
      </w:pPr>
      <w:r w:rsidRPr="00531FB6">
        <w:t>U na</w:t>
      </w:r>
      <w:r>
        <w:t>stavku slijedi prikaz izvršenih rashoda u prvom polugodištu 2024. godine s usporednim podacima ostvarenja rashoda u istom razdoblju prethodne godine.</w:t>
      </w:r>
    </w:p>
    <w:p w14:paraId="2872EF30" w14:textId="77777777" w:rsidR="00531FB6" w:rsidRDefault="00531FB6" w:rsidP="00531FB6">
      <w:pPr>
        <w:jc w:val="both"/>
      </w:pPr>
    </w:p>
    <w:p w14:paraId="5C4ECD7E" w14:textId="77777777" w:rsidR="00531FB6" w:rsidRPr="00531FB6" w:rsidRDefault="00531FB6" w:rsidP="00531FB6">
      <w:pPr>
        <w:jc w:val="both"/>
      </w:pPr>
      <w:r>
        <w:t>Tablica 3. Izvršenje rashoda po ekonomskoj klasifikaciji u prvom polugodištu 2024</w:t>
      </w:r>
      <w:r w:rsidR="00E54214">
        <w:t>. godine</w:t>
      </w: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2"/>
        <w:gridCol w:w="1276"/>
        <w:gridCol w:w="1275"/>
        <w:gridCol w:w="1276"/>
        <w:gridCol w:w="992"/>
        <w:gridCol w:w="1153"/>
      </w:tblGrid>
      <w:tr w:rsidR="001065CF" w:rsidRPr="00687D19" w14:paraId="4EEA6554" w14:textId="77777777" w:rsidTr="001065CF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2872" w:type="dxa"/>
          </w:tcPr>
          <w:p w14:paraId="562E386F" w14:textId="77777777" w:rsidR="001065CF" w:rsidRPr="00687D19" w:rsidRDefault="001065CF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 xml:space="preserve">BROJČANA OZNAKA </w:t>
            </w:r>
            <w:r>
              <w:rPr>
                <w:b/>
                <w:bCs/>
                <w:sz w:val="22"/>
                <w:szCs w:val="22"/>
              </w:rPr>
              <w:t>I NAZIV</w:t>
            </w:r>
          </w:p>
        </w:tc>
        <w:tc>
          <w:tcPr>
            <w:tcW w:w="1276" w:type="dxa"/>
          </w:tcPr>
          <w:p w14:paraId="4637D61C" w14:textId="77777777" w:rsidR="001065CF" w:rsidRPr="00687D19" w:rsidRDefault="001065CF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izvršenje</w:t>
            </w:r>
          </w:p>
          <w:p w14:paraId="671DDD91" w14:textId="77777777" w:rsidR="001065CF" w:rsidRPr="00687D19" w:rsidRDefault="001065CF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1.1.-30.6.2023.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FC9E501" w14:textId="77777777" w:rsidR="001065CF" w:rsidRPr="00687D19" w:rsidRDefault="001065CF">
            <w:pPr>
              <w:jc w:val="both"/>
              <w:rPr>
                <w:b/>
                <w:bCs/>
                <w:color w:val="FF0000"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izvorni plan za 2024.</w:t>
            </w:r>
          </w:p>
        </w:tc>
        <w:tc>
          <w:tcPr>
            <w:tcW w:w="1276" w:type="dxa"/>
          </w:tcPr>
          <w:p w14:paraId="7F6355B0" w14:textId="77777777" w:rsidR="001065CF" w:rsidRPr="00687D19" w:rsidRDefault="001065CF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izvršenje</w:t>
            </w:r>
          </w:p>
          <w:p w14:paraId="20DB4ABC" w14:textId="77777777" w:rsidR="001065CF" w:rsidRPr="00687D19" w:rsidRDefault="001065CF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1.1.-30.6.2024.</w:t>
            </w:r>
          </w:p>
        </w:tc>
        <w:tc>
          <w:tcPr>
            <w:tcW w:w="992" w:type="dxa"/>
          </w:tcPr>
          <w:p w14:paraId="17CEC346" w14:textId="77777777" w:rsidR="001065CF" w:rsidRPr="00687D19" w:rsidRDefault="001065CF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indeks</w:t>
            </w:r>
          </w:p>
          <w:p w14:paraId="72261803" w14:textId="77777777" w:rsidR="001065CF" w:rsidRPr="00687D19" w:rsidRDefault="001065CF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4/1</w:t>
            </w:r>
          </w:p>
        </w:tc>
        <w:tc>
          <w:tcPr>
            <w:tcW w:w="1153" w:type="dxa"/>
          </w:tcPr>
          <w:p w14:paraId="3A742526" w14:textId="77777777" w:rsidR="001065CF" w:rsidRPr="00687D19" w:rsidRDefault="001065CF">
            <w:pPr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Indeks</w:t>
            </w:r>
          </w:p>
          <w:p w14:paraId="14C1F89A" w14:textId="77777777" w:rsidR="001065CF" w:rsidRPr="00687D19" w:rsidRDefault="001065CF">
            <w:pPr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4/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  <w:p w14:paraId="706ADE98" w14:textId="77777777" w:rsidR="001065CF" w:rsidRPr="00687D19" w:rsidRDefault="001065CF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1065CF" w:rsidRPr="00687D19" w14:paraId="7D6747B9" w14:textId="77777777" w:rsidTr="001065CF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2872" w:type="dxa"/>
          </w:tcPr>
          <w:p w14:paraId="113E27F4" w14:textId="77777777" w:rsidR="001065CF" w:rsidRPr="00687D19" w:rsidRDefault="001065CF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RASHODI POSLOVANJA</w:t>
            </w:r>
          </w:p>
        </w:tc>
        <w:tc>
          <w:tcPr>
            <w:tcW w:w="1276" w:type="dxa"/>
          </w:tcPr>
          <w:p w14:paraId="188F665A" w14:textId="77777777" w:rsidR="001065CF" w:rsidRPr="00687D19" w:rsidRDefault="001065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30.082,78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505652B3" w14:textId="77777777" w:rsidR="001065CF" w:rsidRPr="00687D19" w:rsidRDefault="001065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272.653,00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AAF8C39" w14:textId="77777777" w:rsidR="001065CF" w:rsidRPr="00687D19" w:rsidRDefault="001065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35.323,57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BA32F76" w14:textId="77777777" w:rsidR="001065CF" w:rsidRPr="00687D19" w:rsidRDefault="001065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117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14:paraId="1E60AA05" w14:textId="77777777" w:rsidR="001065CF" w:rsidRPr="00687D19" w:rsidRDefault="001065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</w:tr>
      <w:tr w:rsidR="001065CF" w:rsidRPr="00DE412A" w14:paraId="4D0AB403" w14:textId="77777777" w:rsidTr="001065CF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2872" w:type="dxa"/>
            <w:tcBorders>
              <w:bottom w:val="single" w:sz="4" w:space="0" w:color="auto"/>
            </w:tcBorders>
          </w:tcPr>
          <w:p w14:paraId="7E37701A" w14:textId="77777777" w:rsidR="001065CF" w:rsidRPr="00C70294" w:rsidRDefault="001065CF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</w:t>
            </w:r>
            <w:r w:rsidRPr="00C70294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Rashodi za zaposlene</w:t>
            </w:r>
          </w:p>
        </w:tc>
        <w:tc>
          <w:tcPr>
            <w:tcW w:w="1276" w:type="dxa"/>
          </w:tcPr>
          <w:p w14:paraId="2FD484DD" w14:textId="77777777" w:rsidR="001065CF" w:rsidRPr="00DE412A" w:rsidRDefault="001065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23.006,39</w:t>
            </w:r>
          </w:p>
        </w:tc>
        <w:tc>
          <w:tcPr>
            <w:tcW w:w="1275" w:type="dxa"/>
          </w:tcPr>
          <w:p w14:paraId="06F9F006" w14:textId="77777777" w:rsidR="001065CF" w:rsidRPr="00DE412A" w:rsidRDefault="001065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58.042,00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D79D293" w14:textId="77777777" w:rsidR="001065CF" w:rsidRPr="00DE412A" w:rsidRDefault="001065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26.005,51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5901451" w14:textId="77777777" w:rsidR="001065CF" w:rsidRPr="00DE412A" w:rsidRDefault="001065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14:paraId="036822C6" w14:textId="77777777" w:rsidR="001065CF" w:rsidRPr="00DE412A" w:rsidRDefault="001065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45</w:t>
            </w:r>
          </w:p>
        </w:tc>
      </w:tr>
      <w:tr w:rsidR="001065CF" w:rsidRPr="00687D19" w14:paraId="28E6425E" w14:textId="77777777" w:rsidTr="001065CF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2872" w:type="dxa"/>
            <w:tcBorders>
              <w:bottom w:val="single" w:sz="4" w:space="0" w:color="auto"/>
            </w:tcBorders>
          </w:tcPr>
          <w:p w14:paraId="2EA8A5C4" w14:textId="77777777" w:rsidR="001065CF" w:rsidRPr="00DE412A" w:rsidRDefault="001065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 Plaće (bruto)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6EC1F68" w14:textId="77777777" w:rsidR="001065CF" w:rsidRPr="00DE412A" w:rsidRDefault="001065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18.451,75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B7D8C07" w14:textId="77777777" w:rsidR="001065CF" w:rsidRPr="00687D19" w:rsidRDefault="001065C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A71F20A" w14:textId="77777777" w:rsidR="001065CF" w:rsidRPr="00DE412A" w:rsidRDefault="001065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20.633,90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05F2919" w14:textId="77777777" w:rsidR="001065CF" w:rsidRPr="00DE412A" w:rsidRDefault="001065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7DB87826" w14:textId="77777777" w:rsidR="001065CF" w:rsidRPr="00687D19" w:rsidRDefault="001065C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065CF" w:rsidRPr="00687D19" w14:paraId="2B839771" w14:textId="77777777" w:rsidTr="001953C5">
        <w:tblPrEx>
          <w:tblCellMar>
            <w:top w:w="0" w:type="dxa"/>
            <w:bottom w:w="0" w:type="dxa"/>
          </w:tblCellMar>
        </w:tblPrEx>
        <w:trPr>
          <w:trHeight w:val="573"/>
        </w:trPr>
        <w:tc>
          <w:tcPr>
            <w:tcW w:w="2872" w:type="dxa"/>
            <w:tcBorders>
              <w:bottom w:val="single" w:sz="4" w:space="0" w:color="auto"/>
            </w:tcBorders>
          </w:tcPr>
          <w:p w14:paraId="248CCDAB" w14:textId="77777777" w:rsidR="001065CF" w:rsidRPr="00687D19" w:rsidRDefault="001065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3111 Plaće za redovan rad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8BAD178" w14:textId="77777777" w:rsidR="001065CF" w:rsidRPr="00687D19" w:rsidRDefault="001065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18.451,75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202B2D9" w14:textId="77777777" w:rsidR="001065CF" w:rsidRPr="00687D19" w:rsidRDefault="001065C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C9408E4" w14:textId="77777777" w:rsidR="001065CF" w:rsidRPr="00687D19" w:rsidRDefault="001065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20.633,90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6261FC4" w14:textId="77777777" w:rsidR="001065CF" w:rsidRPr="00687D19" w:rsidRDefault="001065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0F9D95AC" w14:textId="77777777" w:rsidR="001065CF" w:rsidRPr="00687D19" w:rsidRDefault="001065CF">
            <w:pPr>
              <w:jc w:val="right"/>
              <w:rPr>
                <w:sz w:val="22"/>
                <w:szCs w:val="22"/>
              </w:rPr>
            </w:pPr>
          </w:p>
        </w:tc>
      </w:tr>
      <w:tr w:rsidR="001065CF" w:rsidRPr="00DE412A" w14:paraId="2EEEBCF0" w14:textId="77777777" w:rsidTr="001953C5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7255871D" w14:textId="77777777" w:rsidR="001065CF" w:rsidRPr="001065CF" w:rsidRDefault="001065CF">
            <w:pPr>
              <w:rPr>
                <w:sz w:val="22"/>
                <w:szCs w:val="22"/>
              </w:rPr>
            </w:pPr>
            <w:r w:rsidRPr="001065CF">
              <w:rPr>
                <w:sz w:val="22"/>
                <w:szCs w:val="22"/>
              </w:rPr>
              <w:t>312 Ostali rashodi za zaposlene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62D6529" w14:textId="77777777" w:rsidR="001065CF" w:rsidRPr="001065CF" w:rsidRDefault="001065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1.510,14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68EB907" w14:textId="77777777" w:rsidR="001065CF" w:rsidRPr="001065CF" w:rsidRDefault="001065C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C5D00EF" w14:textId="77777777" w:rsidR="001065CF" w:rsidRPr="001065CF" w:rsidRDefault="001065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1.967,00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6F99DED" w14:textId="77777777" w:rsidR="001065CF" w:rsidRPr="001065CF" w:rsidRDefault="001065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512C636A" w14:textId="77777777" w:rsidR="001065CF" w:rsidRPr="001065CF" w:rsidRDefault="001065CF">
            <w:pPr>
              <w:jc w:val="right"/>
              <w:rPr>
                <w:sz w:val="22"/>
                <w:szCs w:val="22"/>
              </w:rPr>
            </w:pPr>
          </w:p>
        </w:tc>
      </w:tr>
      <w:tr w:rsidR="001065CF" w:rsidRPr="00DE412A" w14:paraId="5233D0DD" w14:textId="77777777" w:rsidTr="001953C5">
        <w:tblPrEx>
          <w:tblCellMar>
            <w:top w:w="0" w:type="dxa"/>
            <w:bottom w:w="0" w:type="dxa"/>
          </w:tblCellMar>
        </w:tblPrEx>
        <w:trPr>
          <w:trHeight w:val="618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17D31E74" w14:textId="77777777" w:rsidR="001065CF" w:rsidRPr="00DE412A" w:rsidRDefault="001065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3121 Ostali rashodi za zaposlene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94404C3" w14:textId="77777777" w:rsidR="001065CF" w:rsidRPr="00DE412A" w:rsidRDefault="001065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1.510,14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1775E4A" w14:textId="77777777" w:rsidR="001065CF" w:rsidRPr="00DE412A" w:rsidRDefault="001065C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B693897" w14:textId="77777777" w:rsidR="001065CF" w:rsidRPr="00DE412A" w:rsidRDefault="00096D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1.967,00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EACCE6C" w14:textId="77777777" w:rsidR="001065CF" w:rsidRPr="00DE412A" w:rsidRDefault="00096D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5677EFB5" w14:textId="77777777" w:rsidR="001065CF" w:rsidRPr="00DE412A" w:rsidRDefault="001065CF">
            <w:pPr>
              <w:jc w:val="right"/>
              <w:rPr>
                <w:sz w:val="22"/>
                <w:szCs w:val="22"/>
              </w:rPr>
            </w:pPr>
          </w:p>
        </w:tc>
      </w:tr>
      <w:tr w:rsidR="001065CF" w:rsidRPr="00DE412A" w14:paraId="6ED05E7D" w14:textId="77777777" w:rsidTr="001953C5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28E08D85" w14:textId="77777777" w:rsidR="001065CF" w:rsidRPr="00DE412A" w:rsidRDefault="00096D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 Doprinosi na plaće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9A1FBFC" w14:textId="77777777" w:rsidR="001065CF" w:rsidRPr="00DE412A" w:rsidRDefault="00096D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3.044,50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64CD620" w14:textId="77777777" w:rsidR="001065CF" w:rsidRPr="00DE412A" w:rsidRDefault="001065C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CBF72D3" w14:textId="77777777" w:rsidR="001065CF" w:rsidRPr="00DE412A" w:rsidRDefault="00096D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3.404,61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7A4E364" w14:textId="77777777" w:rsidR="001065CF" w:rsidRPr="00DE412A" w:rsidRDefault="00096D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1BB44BE5" w14:textId="77777777" w:rsidR="001065CF" w:rsidRPr="00DE412A" w:rsidRDefault="001065CF">
            <w:pPr>
              <w:jc w:val="right"/>
              <w:rPr>
                <w:sz w:val="22"/>
                <w:szCs w:val="22"/>
              </w:rPr>
            </w:pPr>
          </w:p>
        </w:tc>
      </w:tr>
      <w:tr w:rsidR="001065CF" w:rsidRPr="00DE412A" w14:paraId="665351E7" w14:textId="77777777" w:rsidTr="001065CF">
        <w:tblPrEx>
          <w:tblCellMar>
            <w:top w:w="0" w:type="dxa"/>
            <w:bottom w:w="0" w:type="dxa"/>
          </w:tblCellMar>
        </w:tblPrEx>
        <w:trPr>
          <w:trHeight w:val="599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4AC5DA7E" w14:textId="77777777" w:rsidR="001065CF" w:rsidRDefault="00096D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3132 Doprinosi za obvezno zdravstveno osiguranje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35C01FF" w14:textId="77777777" w:rsidR="001065CF" w:rsidRDefault="00096D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3.044,50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1BC54E88" w14:textId="77777777" w:rsidR="001065CF" w:rsidRPr="00DE412A" w:rsidRDefault="001065C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B628867" w14:textId="77777777" w:rsidR="001065CF" w:rsidRDefault="00096D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3.404,61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E17BED3" w14:textId="77777777" w:rsidR="001065CF" w:rsidRDefault="00096D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40004B3E" w14:textId="77777777" w:rsidR="001065CF" w:rsidRPr="00DE412A" w:rsidRDefault="001065CF">
            <w:pPr>
              <w:jc w:val="right"/>
              <w:rPr>
                <w:sz w:val="22"/>
                <w:szCs w:val="22"/>
              </w:rPr>
            </w:pPr>
          </w:p>
        </w:tc>
      </w:tr>
      <w:tr w:rsidR="001065CF" w:rsidRPr="006E01F5" w14:paraId="3CACAF74" w14:textId="77777777" w:rsidTr="00096D15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2579F698" w14:textId="77777777" w:rsidR="001065CF" w:rsidRPr="006E01F5" w:rsidRDefault="00096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 Materijalni rashodi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2F5D95E" w14:textId="77777777" w:rsidR="001065CF" w:rsidRPr="006E01F5" w:rsidRDefault="00096D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7.076,39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3CA0D52C" w14:textId="77777777" w:rsidR="001065CF" w:rsidRPr="006E01F5" w:rsidRDefault="00096D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211.971,00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11ED3A7" w14:textId="77777777" w:rsidR="001065CF" w:rsidRPr="006E01F5" w:rsidRDefault="00096D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8.185,45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6AA58E8" w14:textId="77777777" w:rsidR="001065CF" w:rsidRPr="006E01F5" w:rsidRDefault="00096D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20216858" w14:textId="77777777" w:rsidR="001065CF" w:rsidRPr="006E01F5" w:rsidRDefault="00096D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096D15" w:rsidRPr="006E01F5" w14:paraId="670865FC" w14:textId="77777777" w:rsidTr="00096D15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47D3CF2B" w14:textId="77777777" w:rsidR="00096D15" w:rsidRPr="00096D15" w:rsidRDefault="00096D15">
            <w:pPr>
              <w:rPr>
                <w:sz w:val="22"/>
                <w:szCs w:val="22"/>
              </w:rPr>
            </w:pPr>
            <w:r w:rsidRPr="00096D15">
              <w:rPr>
                <w:sz w:val="22"/>
                <w:szCs w:val="22"/>
              </w:rPr>
              <w:t>321 Naknade troškova zaposlenima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3BF747F" w14:textId="77777777" w:rsidR="00096D15" w:rsidRPr="00096D15" w:rsidRDefault="00096D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1.393,21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2E4F7BE" w14:textId="77777777" w:rsidR="00096D15" w:rsidRPr="00096D15" w:rsidRDefault="00096D1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500F211" w14:textId="77777777" w:rsidR="00096D15" w:rsidRPr="00096D15" w:rsidRDefault="00096D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1.056,72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05338F1" w14:textId="77777777" w:rsidR="00096D15" w:rsidRPr="00096D15" w:rsidRDefault="00096D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03BC39F7" w14:textId="77777777" w:rsidR="00096D15" w:rsidRDefault="00096D1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096D15" w:rsidRPr="006E01F5" w14:paraId="2BBCA86A" w14:textId="77777777" w:rsidTr="00096D15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483D69A9" w14:textId="77777777" w:rsidR="00096D15" w:rsidRPr="00096D15" w:rsidRDefault="00096D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3211 Službena putovanja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70B4E8F" w14:textId="77777777" w:rsidR="00096D15" w:rsidRDefault="00096D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7D1BFCF" w14:textId="77777777" w:rsidR="00096D15" w:rsidRPr="00096D15" w:rsidRDefault="00096D1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4B8256B" w14:textId="77777777" w:rsidR="00096D15" w:rsidRDefault="00096D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7803CB4" w14:textId="77777777" w:rsidR="00096D15" w:rsidRDefault="00096D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0DA5C67F" w14:textId="77777777" w:rsidR="00096D15" w:rsidRDefault="00096D1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096D15" w:rsidRPr="006E01F5" w14:paraId="71E79308" w14:textId="77777777" w:rsidTr="00096D15">
        <w:tblPrEx>
          <w:tblCellMar>
            <w:top w:w="0" w:type="dxa"/>
            <w:bottom w:w="0" w:type="dxa"/>
          </w:tblCellMar>
        </w:tblPrEx>
        <w:trPr>
          <w:trHeight w:val="582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7F95BFC6" w14:textId="77777777" w:rsidR="00096D15" w:rsidRDefault="00096D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3212 Naknade za prijevoz, za rad na terenu i odvojeni život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EEB03E5" w14:textId="77777777" w:rsidR="00096D15" w:rsidRDefault="00096D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624,88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9013080" w14:textId="77777777" w:rsidR="00096D15" w:rsidRPr="00096D15" w:rsidRDefault="00096D1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DAE5CD8" w14:textId="77777777" w:rsidR="00096D15" w:rsidRDefault="00096D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630,72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52C82BD" w14:textId="77777777" w:rsidR="00096D15" w:rsidRDefault="00096D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47A0764F" w14:textId="77777777" w:rsidR="00096D15" w:rsidRDefault="00096D1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096D15" w:rsidRPr="006E01F5" w14:paraId="2E6481ED" w14:textId="77777777" w:rsidTr="00096D15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5C008E0B" w14:textId="77777777" w:rsidR="00096D15" w:rsidRDefault="00096D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3213 Stručno usavršavanje zaposlenika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C562AD1" w14:textId="77777777" w:rsidR="00096D15" w:rsidRDefault="00096D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30B56034" w14:textId="77777777" w:rsidR="00096D15" w:rsidRPr="00096D15" w:rsidRDefault="00096D1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9388149" w14:textId="77777777" w:rsidR="00096D15" w:rsidRDefault="00096D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426,00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7C4918E" w14:textId="77777777" w:rsidR="00096D15" w:rsidRDefault="00096D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5B10CBBA" w14:textId="77777777" w:rsidR="00096D15" w:rsidRDefault="00096D1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096D15" w:rsidRPr="006E01F5" w14:paraId="6B9D3E40" w14:textId="77777777" w:rsidTr="00096D15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60D93564" w14:textId="77777777" w:rsidR="00096D15" w:rsidRDefault="00096D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322 Rashodi za materijal i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7E2246F" w14:textId="77777777" w:rsidR="00096D15" w:rsidRDefault="00096D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1.290,99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99C6768" w14:textId="77777777" w:rsidR="00096D15" w:rsidRPr="00096D15" w:rsidRDefault="00096D1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037B348" w14:textId="77777777" w:rsidR="00096D15" w:rsidRDefault="00096D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2.171,20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3E5BB55" w14:textId="77777777" w:rsidR="00096D15" w:rsidRDefault="00096D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1F506E1E" w14:textId="77777777" w:rsidR="00096D15" w:rsidRDefault="00096D1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096D15" w:rsidRPr="006E01F5" w14:paraId="6BF7E0A3" w14:textId="77777777" w:rsidTr="00096D15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0A6A16CA" w14:textId="77777777" w:rsidR="00096D15" w:rsidRDefault="00096D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3221 Uredski materijal i ostali materijalni rashodi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2F8E879" w14:textId="77777777" w:rsidR="00096D15" w:rsidRDefault="00096D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1FB406D" w14:textId="77777777" w:rsidR="00096D15" w:rsidRPr="00096D15" w:rsidRDefault="00096D1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EE36099" w14:textId="77777777" w:rsidR="00096D15" w:rsidRDefault="00096D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3FDC6F7" w14:textId="77777777" w:rsidR="00096D15" w:rsidRDefault="00096D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49C6D576" w14:textId="77777777" w:rsidR="00096D15" w:rsidRDefault="00096D1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096D15" w:rsidRPr="006E01F5" w14:paraId="5BE2BB8A" w14:textId="77777777" w:rsidTr="00096D15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1F71C614" w14:textId="77777777" w:rsidR="00096D15" w:rsidRDefault="00096D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3223 Energija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AC8A04A" w14:textId="77777777" w:rsidR="00096D15" w:rsidRDefault="00096D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1.056,15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DBA2B79" w14:textId="77777777" w:rsidR="00096D15" w:rsidRPr="00096D15" w:rsidRDefault="00096D1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A228CB5" w14:textId="77777777" w:rsidR="00096D15" w:rsidRDefault="00096D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1.035,47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A7CEE17" w14:textId="77777777" w:rsidR="00096D15" w:rsidRDefault="00096D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25C6EF9A" w14:textId="77777777" w:rsidR="00096D15" w:rsidRDefault="00096D1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096D15" w:rsidRPr="006E01F5" w14:paraId="72D75CAE" w14:textId="77777777" w:rsidTr="00096D15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244179BF" w14:textId="77777777" w:rsidR="00096D15" w:rsidRDefault="00096D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3224 Materijal i dijelovi za tekuće i investicijsko održavanje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EE85B57" w14:textId="77777777" w:rsidR="00096D15" w:rsidRDefault="00096D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33051955" w14:textId="77777777" w:rsidR="00096D15" w:rsidRPr="00096D15" w:rsidRDefault="00096D1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5A9AE1D" w14:textId="77777777" w:rsidR="00096D15" w:rsidRDefault="00096D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1.070,10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9897F61" w14:textId="77777777" w:rsidR="00096D15" w:rsidRDefault="00096D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6AE874D7" w14:textId="77777777" w:rsidR="00096D15" w:rsidRDefault="00096D1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096D15" w:rsidRPr="006E01F5" w14:paraId="494BC468" w14:textId="77777777" w:rsidTr="00096D15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4B0B73B9" w14:textId="77777777" w:rsidR="00096D15" w:rsidRDefault="00096D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3225 Sitni inventar i auto gume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1636B6F" w14:textId="77777777" w:rsidR="00096D15" w:rsidRDefault="00096D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211,94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E1D3207" w14:textId="77777777" w:rsidR="00096D15" w:rsidRPr="00096D15" w:rsidRDefault="00096D1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11512EE" w14:textId="77777777" w:rsidR="00096D15" w:rsidRDefault="00096D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0840CE1" w14:textId="77777777" w:rsidR="00096D15" w:rsidRDefault="00096D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34EED41A" w14:textId="77777777" w:rsidR="00096D15" w:rsidRDefault="00096D1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096D15" w:rsidRPr="006E01F5" w14:paraId="79D5DB3D" w14:textId="77777777" w:rsidTr="00163F5D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7ABAB740" w14:textId="77777777" w:rsidR="00096D15" w:rsidRDefault="00163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 Rashodi za usluge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814FA8C" w14:textId="77777777" w:rsidR="00096D15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3.710,95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7DCC712" w14:textId="77777777" w:rsidR="00096D15" w:rsidRPr="00096D15" w:rsidRDefault="00096D1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BCDBAD5" w14:textId="77777777" w:rsidR="00096D15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4.409,51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E85472F" w14:textId="77777777" w:rsidR="00096D15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3A08ACB1" w14:textId="77777777" w:rsidR="00096D15" w:rsidRDefault="00096D1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63F5D" w:rsidRPr="006E01F5" w14:paraId="397AC318" w14:textId="77777777" w:rsidTr="00163F5D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1C48A44E" w14:textId="77777777" w:rsidR="00163F5D" w:rsidRDefault="00163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3231 Usluge telefona, pošte i prijevoza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9D4029A" w14:textId="77777777" w:rsidR="00163F5D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574A59D" w14:textId="77777777" w:rsidR="00163F5D" w:rsidRPr="00096D15" w:rsidRDefault="00163F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7023F72" w14:textId="77777777" w:rsidR="00163F5D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173,79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C48AFDD" w14:textId="77777777" w:rsidR="00163F5D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2B8F74A6" w14:textId="77777777" w:rsidR="00163F5D" w:rsidRDefault="00163F5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63F5D" w:rsidRPr="006E01F5" w14:paraId="21F9D813" w14:textId="77777777" w:rsidTr="00163F5D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359B51CD" w14:textId="77777777" w:rsidR="00163F5D" w:rsidRDefault="00163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3232 Usluge tekućeg i investicijskog održavanja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29DF666" w14:textId="77777777" w:rsidR="00163F5D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1026120" w14:textId="77777777" w:rsidR="00163F5D" w:rsidRPr="00096D15" w:rsidRDefault="00163F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354D9B2" w14:textId="77777777" w:rsidR="00163F5D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9307009" w14:textId="77777777" w:rsidR="00163F5D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7246D22C" w14:textId="77777777" w:rsidR="00163F5D" w:rsidRDefault="00163F5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63F5D" w:rsidRPr="006E01F5" w14:paraId="72F85AB9" w14:textId="77777777" w:rsidTr="00163F5D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08E30E92" w14:textId="77777777" w:rsidR="00163F5D" w:rsidRDefault="00163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3233 Usluge promidžbe i informiranja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9B2BD53" w14:textId="77777777" w:rsidR="00163F5D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316,14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915DB2A" w14:textId="77777777" w:rsidR="00163F5D" w:rsidRPr="00096D15" w:rsidRDefault="00163F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685B512" w14:textId="77777777" w:rsidR="00163F5D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472,56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2805313" w14:textId="77777777" w:rsidR="00163F5D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5FFFCA14" w14:textId="77777777" w:rsidR="00163F5D" w:rsidRDefault="00163F5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63F5D" w:rsidRPr="006E01F5" w14:paraId="6D27D30F" w14:textId="77777777" w:rsidTr="00163F5D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3CBD55E8" w14:textId="77777777" w:rsidR="00163F5D" w:rsidRDefault="00163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3234 Komunalne usluge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69571EF" w14:textId="77777777" w:rsidR="00163F5D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676,30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E40B0B1" w14:textId="77777777" w:rsidR="00163F5D" w:rsidRPr="00096D15" w:rsidRDefault="00163F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2C77275" w14:textId="77777777" w:rsidR="00163F5D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777,23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87ECB97" w14:textId="77777777" w:rsidR="00163F5D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33555EEF" w14:textId="77777777" w:rsidR="00163F5D" w:rsidRDefault="00163F5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63F5D" w:rsidRPr="006E01F5" w14:paraId="07A14E99" w14:textId="77777777" w:rsidTr="00163F5D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2BD8D74B" w14:textId="77777777" w:rsidR="00163F5D" w:rsidRDefault="00163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3235 Zakupnine i najamnine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8C82101" w14:textId="77777777" w:rsidR="00163F5D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1.256,82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70A6E526" w14:textId="77777777" w:rsidR="00163F5D" w:rsidRPr="00096D15" w:rsidRDefault="00163F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DB1CF13" w14:textId="77777777" w:rsidR="00163F5D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1.256,82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961F7E0" w14:textId="77777777" w:rsidR="00163F5D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7E6F1C65" w14:textId="77777777" w:rsidR="00163F5D" w:rsidRDefault="00163F5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63F5D" w:rsidRPr="006E01F5" w14:paraId="2FDD3D86" w14:textId="77777777" w:rsidTr="00163F5D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5250F974" w14:textId="77777777" w:rsidR="00163F5D" w:rsidRDefault="00163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3238 Računalne usluge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77EC7FD" w14:textId="77777777" w:rsidR="00163F5D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1.255,01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5CAD728" w14:textId="77777777" w:rsidR="00163F5D" w:rsidRPr="00096D15" w:rsidRDefault="00163F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1ACCD61" w14:textId="77777777" w:rsidR="00163F5D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1.655,91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D4FF6C1" w14:textId="77777777" w:rsidR="00163F5D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4FBA0EF9" w14:textId="77777777" w:rsidR="00163F5D" w:rsidRDefault="00163F5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63F5D" w:rsidRPr="006E01F5" w14:paraId="06A9E97D" w14:textId="77777777" w:rsidTr="00163F5D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558E1A11" w14:textId="77777777" w:rsidR="00163F5D" w:rsidRDefault="00163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3239 Ostale usluge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78AD697" w14:textId="77777777" w:rsidR="00163F5D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34574595" w14:textId="77777777" w:rsidR="00163F5D" w:rsidRPr="00096D15" w:rsidRDefault="00163F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3154018" w14:textId="77777777" w:rsidR="00163F5D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1489FD4" w14:textId="77777777" w:rsidR="00163F5D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4A2849F4" w14:textId="77777777" w:rsidR="00163F5D" w:rsidRDefault="00163F5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63F5D" w:rsidRPr="006E01F5" w14:paraId="5261BDA6" w14:textId="77777777" w:rsidTr="00163F5D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3F6F1DB4" w14:textId="77777777" w:rsidR="00163F5D" w:rsidRDefault="00163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 Ostali nespomenuti rashodi poslovanja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4D34C32" w14:textId="77777777" w:rsidR="00163F5D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681,24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591EF0C8" w14:textId="77777777" w:rsidR="00163F5D" w:rsidRPr="00096D15" w:rsidRDefault="00163F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3080199" w14:textId="77777777" w:rsidR="00163F5D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548,02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532155D" w14:textId="77777777" w:rsidR="00163F5D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5D6A4EE6" w14:textId="77777777" w:rsidR="00163F5D" w:rsidRDefault="00163F5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63F5D" w:rsidRPr="006E01F5" w14:paraId="334D91B9" w14:textId="77777777" w:rsidTr="00163F5D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0AB558F5" w14:textId="77777777" w:rsidR="00163F5D" w:rsidRDefault="00163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3291 Naknade za rad predstavničkih i izvršnih tijela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A2265B3" w14:textId="77777777" w:rsidR="00163F5D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505,08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4A474CB" w14:textId="77777777" w:rsidR="00163F5D" w:rsidRPr="00096D15" w:rsidRDefault="00163F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42177BE" w14:textId="77777777" w:rsidR="00163F5D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505,08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2FBB8B9" w14:textId="77777777" w:rsidR="00163F5D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4DEA5F0F" w14:textId="77777777" w:rsidR="00163F5D" w:rsidRDefault="00163F5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63F5D" w:rsidRPr="006E01F5" w14:paraId="06736B41" w14:textId="77777777" w:rsidTr="00163F5D">
        <w:tblPrEx>
          <w:tblCellMar>
            <w:top w:w="0" w:type="dxa"/>
            <w:bottom w:w="0" w:type="dxa"/>
          </w:tblCellMar>
        </w:tblPrEx>
        <w:trPr>
          <w:trHeight w:val="486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41DC46CA" w14:textId="77777777" w:rsidR="00163F5D" w:rsidRDefault="00163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3292 Premije osiguranja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A949264" w14:textId="77777777" w:rsidR="00163F5D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68,49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70C0EC74" w14:textId="77777777" w:rsidR="00163F5D" w:rsidRPr="00096D15" w:rsidRDefault="00163F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43C0E16" w14:textId="77777777" w:rsidR="00163F5D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EF523DA" w14:textId="77777777" w:rsidR="00163F5D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1D6D5570" w14:textId="77777777" w:rsidR="00163F5D" w:rsidRDefault="00163F5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63F5D" w:rsidRPr="006E01F5" w14:paraId="69A9C564" w14:textId="77777777" w:rsidTr="00163F5D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14E64D9F" w14:textId="77777777" w:rsidR="00163F5D" w:rsidRDefault="00163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 Pristojbe i naknade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23C784B" w14:textId="77777777" w:rsidR="00163F5D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4DFC38A" w14:textId="77777777" w:rsidR="00163F5D" w:rsidRPr="00096D15" w:rsidRDefault="00163F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75D6D5B" w14:textId="77777777" w:rsidR="00163F5D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6392F4D" w14:textId="77777777" w:rsidR="00163F5D" w:rsidRDefault="00163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4AD85E62" w14:textId="77777777" w:rsidR="00163F5D" w:rsidRDefault="00163F5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63F5D" w:rsidRPr="006E01F5" w14:paraId="1C733B05" w14:textId="77777777" w:rsidTr="00560AEB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31068DD5" w14:textId="77777777" w:rsidR="00163F5D" w:rsidRPr="00560AEB" w:rsidRDefault="00163F5D">
            <w:pPr>
              <w:rPr>
                <w:b/>
                <w:bCs/>
                <w:sz w:val="22"/>
                <w:szCs w:val="22"/>
              </w:rPr>
            </w:pPr>
            <w:r w:rsidRPr="00560AEB">
              <w:rPr>
                <w:b/>
                <w:bCs/>
                <w:sz w:val="22"/>
                <w:szCs w:val="22"/>
              </w:rPr>
              <w:t>34 Financijski rashodi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37BEB8F" w14:textId="77777777" w:rsidR="00163F5D" w:rsidRPr="00560AEB" w:rsidRDefault="00163F5D">
            <w:pPr>
              <w:jc w:val="right"/>
              <w:rPr>
                <w:b/>
                <w:bCs/>
                <w:sz w:val="22"/>
                <w:szCs w:val="22"/>
              </w:rPr>
            </w:pPr>
            <w:r w:rsidRPr="00560AE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408BC38" w14:textId="77777777" w:rsidR="00163F5D" w:rsidRPr="00560AEB" w:rsidRDefault="00163F5D">
            <w:pPr>
              <w:jc w:val="right"/>
              <w:rPr>
                <w:b/>
                <w:bCs/>
                <w:sz w:val="22"/>
                <w:szCs w:val="22"/>
              </w:rPr>
            </w:pPr>
            <w:r w:rsidRPr="00560AEB">
              <w:rPr>
                <w:b/>
                <w:bCs/>
                <w:sz w:val="22"/>
                <w:szCs w:val="22"/>
              </w:rPr>
              <w:t>1.440,00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E298010" w14:textId="77777777" w:rsidR="00163F5D" w:rsidRPr="00560AEB" w:rsidRDefault="00163F5D">
            <w:pPr>
              <w:jc w:val="right"/>
              <w:rPr>
                <w:b/>
                <w:bCs/>
                <w:sz w:val="22"/>
                <w:szCs w:val="22"/>
              </w:rPr>
            </w:pPr>
            <w:r w:rsidRPr="00560AEB">
              <w:rPr>
                <w:b/>
                <w:bCs/>
                <w:sz w:val="22"/>
                <w:szCs w:val="22"/>
              </w:rPr>
              <w:t>752,06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922F035" w14:textId="77777777" w:rsidR="00163F5D" w:rsidRPr="00560AEB" w:rsidRDefault="00560AEB">
            <w:pPr>
              <w:jc w:val="right"/>
              <w:rPr>
                <w:b/>
                <w:bCs/>
                <w:sz w:val="22"/>
                <w:szCs w:val="22"/>
              </w:rPr>
            </w:pPr>
            <w:r w:rsidRPr="00560AE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6C65E79C" w14:textId="77777777" w:rsidR="00163F5D" w:rsidRPr="00560AEB" w:rsidRDefault="00560AEB">
            <w:pPr>
              <w:jc w:val="right"/>
              <w:rPr>
                <w:b/>
                <w:bCs/>
                <w:sz w:val="22"/>
                <w:szCs w:val="22"/>
              </w:rPr>
            </w:pPr>
            <w:r w:rsidRPr="00560AEB">
              <w:rPr>
                <w:b/>
                <w:bCs/>
                <w:sz w:val="22"/>
                <w:szCs w:val="22"/>
              </w:rPr>
              <w:t>52</w:t>
            </w:r>
          </w:p>
        </w:tc>
      </w:tr>
      <w:tr w:rsidR="00560AEB" w:rsidRPr="006E01F5" w14:paraId="11320B65" w14:textId="77777777" w:rsidTr="00560AEB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0BABDF4C" w14:textId="77777777" w:rsidR="00560AEB" w:rsidRPr="00560AEB" w:rsidRDefault="00560A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 Ostali financijski rashodi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BA22E17" w14:textId="77777777" w:rsidR="00560AEB" w:rsidRPr="00560AEB" w:rsidRDefault="00560AEB">
            <w:pPr>
              <w:jc w:val="right"/>
              <w:rPr>
                <w:sz w:val="22"/>
                <w:szCs w:val="22"/>
              </w:rPr>
            </w:pPr>
            <w:r w:rsidRPr="00560AEB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77CF0D22" w14:textId="77777777" w:rsidR="00560AEB" w:rsidRPr="00560AEB" w:rsidRDefault="00560AE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D37B6F4" w14:textId="77777777" w:rsidR="00560AEB" w:rsidRPr="00560AEB" w:rsidRDefault="00560AEB">
            <w:pPr>
              <w:jc w:val="right"/>
              <w:rPr>
                <w:sz w:val="22"/>
                <w:szCs w:val="22"/>
              </w:rPr>
            </w:pPr>
            <w:r w:rsidRPr="00560AEB">
              <w:rPr>
                <w:sz w:val="22"/>
                <w:szCs w:val="22"/>
              </w:rPr>
              <w:t>752,06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D72942B" w14:textId="77777777" w:rsidR="00560AEB" w:rsidRPr="00560AEB" w:rsidRDefault="00560AEB">
            <w:pPr>
              <w:jc w:val="right"/>
              <w:rPr>
                <w:sz w:val="22"/>
                <w:szCs w:val="22"/>
              </w:rPr>
            </w:pPr>
            <w:r w:rsidRPr="00560AEB">
              <w:rPr>
                <w:sz w:val="22"/>
                <w:szCs w:val="22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6FAB142E" w14:textId="77777777" w:rsidR="00560AEB" w:rsidRPr="00560AEB" w:rsidRDefault="00560AEB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560AEB" w:rsidRPr="006E01F5" w14:paraId="21A25B0E" w14:textId="77777777" w:rsidTr="00560AEB">
        <w:tblPrEx>
          <w:tblCellMar>
            <w:top w:w="0" w:type="dxa"/>
            <w:bottom w:w="0" w:type="dxa"/>
          </w:tblCellMar>
        </w:tblPrEx>
        <w:trPr>
          <w:trHeight w:val="780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47EBDDB5" w14:textId="77777777" w:rsidR="00560AEB" w:rsidRDefault="00560A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3432 Negativne tečajne razlike i razlike zbog primjene valutne klauzule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EA5558D" w14:textId="77777777" w:rsidR="00560AEB" w:rsidRPr="00560AEB" w:rsidRDefault="00560A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7CFD22B" w14:textId="77777777" w:rsidR="00560AEB" w:rsidRPr="00560AEB" w:rsidRDefault="00560AE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ABEB48F" w14:textId="77777777" w:rsidR="00560AEB" w:rsidRPr="00560AEB" w:rsidRDefault="00560A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752,06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1218BDE" w14:textId="77777777" w:rsidR="00560AEB" w:rsidRPr="00560AEB" w:rsidRDefault="00560A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2EFFAD26" w14:textId="77777777" w:rsidR="00560AEB" w:rsidRPr="00560AEB" w:rsidRDefault="00560AEB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560AEB" w:rsidRPr="006E01F5" w14:paraId="779E9B05" w14:textId="77777777" w:rsidTr="00560AE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6C8BF02A" w14:textId="77777777" w:rsidR="00560AEB" w:rsidRPr="00560AEB" w:rsidRDefault="00560AEB">
            <w:pPr>
              <w:rPr>
                <w:b/>
                <w:bCs/>
                <w:sz w:val="22"/>
                <w:szCs w:val="22"/>
              </w:rPr>
            </w:pPr>
            <w:r w:rsidRPr="00560AEB">
              <w:rPr>
                <w:b/>
                <w:bCs/>
                <w:sz w:val="22"/>
                <w:szCs w:val="22"/>
              </w:rPr>
              <w:t>38 Ostali rashodi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F89716B" w14:textId="77777777" w:rsidR="00560AEB" w:rsidRPr="00560AEB" w:rsidRDefault="00560AEB">
            <w:pPr>
              <w:jc w:val="right"/>
              <w:rPr>
                <w:b/>
                <w:bCs/>
                <w:sz w:val="22"/>
                <w:szCs w:val="22"/>
              </w:rPr>
            </w:pPr>
            <w:r w:rsidRPr="00560AE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6D100F1" w14:textId="77777777" w:rsidR="00560AEB" w:rsidRPr="00560AEB" w:rsidRDefault="00560AEB">
            <w:pPr>
              <w:jc w:val="right"/>
              <w:rPr>
                <w:b/>
                <w:bCs/>
                <w:sz w:val="22"/>
                <w:szCs w:val="22"/>
              </w:rPr>
            </w:pPr>
            <w:r w:rsidRPr="00560AEB">
              <w:rPr>
                <w:b/>
                <w:bCs/>
                <w:sz w:val="22"/>
                <w:szCs w:val="22"/>
              </w:rPr>
              <w:t>1.200,00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B1E0D0A" w14:textId="77777777" w:rsidR="00560AEB" w:rsidRPr="00560AEB" w:rsidRDefault="00560AEB">
            <w:pPr>
              <w:jc w:val="right"/>
              <w:rPr>
                <w:b/>
                <w:bCs/>
                <w:sz w:val="22"/>
                <w:szCs w:val="22"/>
              </w:rPr>
            </w:pPr>
            <w:r w:rsidRPr="00560AEB">
              <w:rPr>
                <w:b/>
                <w:bCs/>
                <w:sz w:val="22"/>
                <w:szCs w:val="22"/>
              </w:rPr>
              <w:t>380,55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AE743A0" w14:textId="77777777" w:rsidR="00560AEB" w:rsidRPr="00560AEB" w:rsidRDefault="00560AEB">
            <w:pPr>
              <w:jc w:val="right"/>
              <w:rPr>
                <w:b/>
                <w:bCs/>
                <w:sz w:val="22"/>
                <w:szCs w:val="22"/>
              </w:rPr>
            </w:pPr>
            <w:r w:rsidRPr="00560AE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251A28DE" w14:textId="77777777" w:rsidR="00560AEB" w:rsidRPr="00560AEB" w:rsidRDefault="00560AEB">
            <w:pPr>
              <w:jc w:val="right"/>
              <w:rPr>
                <w:b/>
                <w:bCs/>
                <w:sz w:val="22"/>
                <w:szCs w:val="22"/>
              </w:rPr>
            </w:pPr>
            <w:r w:rsidRPr="00560AEB">
              <w:rPr>
                <w:b/>
                <w:bCs/>
                <w:sz w:val="22"/>
                <w:szCs w:val="22"/>
              </w:rPr>
              <w:t>32</w:t>
            </w:r>
          </w:p>
        </w:tc>
      </w:tr>
      <w:tr w:rsidR="00560AEB" w:rsidRPr="006E01F5" w14:paraId="4EDC5255" w14:textId="77777777" w:rsidTr="00560AEB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1AAE0EDF" w14:textId="77777777" w:rsidR="00560AEB" w:rsidRPr="00560AEB" w:rsidRDefault="00560AEB">
            <w:pPr>
              <w:rPr>
                <w:b/>
                <w:bCs/>
                <w:sz w:val="22"/>
                <w:szCs w:val="22"/>
              </w:rPr>
            </w:pPr>
            <w:r w:rsidRPr="00560AEB">
              <w:rPr>
                <w:sz w:val="22"/>
                <w:szCs w:val="22"/>
              </w:rPr>
              <w:t>383 Kazne, penali i naknade štet</w:t>
            </w:r>
            <w:r>
              <w:rPr>
                <w:b/>
                <w:bCs/>
                <w:sz w:val="22"/>
                <w:szCs w:val="22"/>
              </w:rPr>
              <w:t>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27D44D3" w14:textId="77777777" w:rsidR="00560AEB" w:rsidRPr="00560AEB" w:rsidRDefault="00560AEB">
            <w:pPr>
              <w:jc w:val="right"/>
              <w:rPr>
                <w:sz w:val="22"/>
                <w:szCs w:val="22"/>
              </w:rPr>
            </w:pPr>
            <w:r w:rsidRPr="00560AEB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3AC614E4" w14:textId="77777777" w:rsidR="00560AEB" w:rsidRPr="00560AEB" w:rsidRDefault="00560AE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C1C382E" w14:textId="77777777" w:rsidR="00560AEB" w:rsidRPr="00560AEB" w:rsidRDefault="00560AEB">
            <w:pPr>
              <w:jc w:val="right"/>
              <w:rPr>
                <w:sz w:val="22"/>
                <w:szCs w:val="22"/>
              </w:rPr>
            </w:pPr>
            <w:r w:rsidRPr="00560AEB">
              <w:rPr>
                <w:sz w:val="22"/>
                <w:szCs w:val="22"/>
              </w:rPr>
              <w:t>380,55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1A4363F" w14:textId="77777777" w:rsidR="00560AEB" w:rsidRPr="00560AEB" w:rsidRDefault="00560AEB">
            <w:pPr>
              <w:jc w:val="right"/>
              <w:rPr>
                <w:sz w:val="22"/>
                <w:szCs w:val="22"/>
              </w:rPr>
            </w:pPr>
            <w:r w:rsidRPr="00560AEB">
              <w:rPr>
                <w:sz w:val="22"/>
                <w:szCs w:val="22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53C1DA30" w14:textId="77777777" w:rsidR="00560AEB" w:rsidRPr="00560AEB" w:rsidRDefault="00560AEB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560AEB" w:rsidRPr="006E01F5" w14:paraId="71B0065D" w14:textId="77777777" w:rsidTr="00560AEB">
        <w:tblPrEx>
          <w:tblCellMar>
            <w:top w:w="0" w:type="dxa"/>
            <w:bottom w:w="0" w:type="dxa"/>
          </w:tblCellMar>
        </w:tblPrEx>
        <w:trPr>
          <w:trHeight w:val="515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754F5A1F" w14:textId="77777777" w:rsidR="00560AEB" w:rsidRPr="00560AEB" w:rsidRDefault="00560A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3831 Naknade šteta pravnim i fizičkim osobama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0414FE7" w14:textId="77777777" w:rsidR="00560AEB" w:rsidRPr="00560AEB" w:rsidRDefault="00560A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4A2EF1D" w14:textId="77777777" w:rsidR="00560AEB" w:rsidRPr="00560AEB" w:rsidRDefault="00560AE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9BC0D18" w14:textId="77777777" w:rsidR="00560AEB" w:rsidRPr="00560AEB" w:rsidRDefault="00560A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380,55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E4F269D" w14:textId="77777777" w:rsidR="00560AEB" w:rsidRPr="00560AEB" w:rsidRDefault="00560A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5D892728" w14:textId="77777777" w:rsidR="00560AEB" w:rsidRPr="00560AEB" w:rsidRDefault="00560AEB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560AEB" w:rsidRPr="006E01F5" w14:paraId="302A4FF0" w14:textId="77777777" w:rsidTr="00560AEB">
        <w:tblPrEx>
          <w:tblCellMar>
            <w:top w:w="0" w:type="dxa"/>
            <w:bottom w:w="0" w:type="dxa"/>
          </w:tblCellMar>
        </w:tblPrEx>
        <w:trPr>
          <w:trHeight w:val="573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08F12004" w14:textId="77777777" w:rsidR="00560AEB" w:rsidRPr="00560AEB" w:rsidRDefault="00560AEB">
            <w:pPr>
              <w:rPr>
                <w:b/>
                <w:bCs/>
                <w:sz w:val="22"/>
                <w:szCs w:val="22"/>
              </w:rPr>
            </w:pPr>
            <w:r w:rsidRPr="00560AEB">
              <w:rPr>
                <w:b/>
                <w:bCs/>
                <w:sz w:val="22"/>
                <w:szCs w:val="22"/>
              </w:rPr>
              <w:t>4 Rashodi za nabavu nefinancijske imovine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565E13E" w14:textId="77777777" w:rsidR="00560AEB" w:rsidRPr="00560AEB" w:rsidRDefault="00560AEB">
            <w:pPr>
              <w:jc w:val="right"/>
              <w:rPr>
                <w:b/>
                <w:bCs/>
                <w:sz w:val="22"/>
                <w:szCs w:val="22"/>
              </w:rPr>
            </w:pPr>
            <w:r w:rsidRPr="00560AE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507ECC4F" w14:textId="77777777" w:rsidR="00560AEB" w:rsidRPr="00560AEB" w:rsidRDefault="00560AEB">
            <w:pPr>
              <w:jc w:val="right"/>
              <w:rPr>
                <w:b/>
                <w:bCs/>
                <w:sz w:val="22"/>
                <w:szCs w:val="22"/>
              </w:rPr>
            </w:pPr>
            <w:r w:rsidRPr="00560AEB">
              <w:rPr>
                <w:b/>
                <w:bCs/>
                <w:sz w:val="22"/>
                <w:szCs w:val="22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B70C2CD" w14:textId="77777777" w:rsidR="00560AEB" w:rsidRPr="00560AEB" w:rsidRDefault="00560AEB">
            <w:pPr>
              <w:jc w:val="right"/>
              <w:rPr>
                <w:b/>
                <w:bCs/>
                <w:sz w:val="22"/>
                <w:szCs w:val="22"/>
              </w:rPr>
            </w:pPr>
            <w:r w:rsidRPr="00560AEB">
              <w:rPr>
                <w:b/>
                <w:bCs/>
                <w:sz w:val="22"/>
                <w:szCs w:val="22"/>
              </w:rPr>
              <w:t>216,00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FEDEC9F" w14:textId="77777777" w:rsidR="00560AEB" w:rsidRPr="00560AEB" w:rsidRDefault="00560AEB">
            <w:pPr>
              <w:jc w:val="right"/>
              <w:rPr>
                <w:b/>
                <w:bCs/>
                <w:sz w:val="22"/>
                <w:szCs w:val="22"/>
              </w:rPr>
            </w:pPr>
            <w:r w:rsidRPr="00560AE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059B4171" w14:textId="77777777" w:rsidR="00560AEB" w:rsidRPr="00560AEB" w:rsidRDefault="00560AEB">
            <w:pPr>
              <w:jc w:val="right"/>
              <w:rPr>
                <w:b/>
                <w:bCs/>
                <w:sz w:val="22"/>
                <w:szCs w:val="22"/>
              </w:rPr>
            </w:pPr>
            <w:r w:rsidRPr="00560AEB">
              <w:rPr>
                <w:b/>
                <w:bCs/>
                <w:sz w:val="22"/>
                <w:szCs w:val="22"/>
              </w:rPr>
              <w:t>43</w:t>
            </w:r>
          </w:p>
        </w:tc>
      </w:tr>
      <w:tr w:rsidR="00560AEB" w:rsidRPr="006E01F5" w14:paraId="6FEDDA82" w14:textId="77777777" w:rsidTr="00560AEB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62497364" w14:textId="77777777" w:rsidR="00560AEB" w:rsidRPr="00560AEB" w:rsidRDefault="00560AEB">
            <w:pPr>
              <w:rPr>
                <w:sz w:val="22"/>
                <w:szCs w:val="22"/>
              </w:rPr>
            </w:pPr>
            <w:r w:rsidRPr="00560AEB">
              <w:rPr>
                <w:sz w:val="22"/>
                <w:szCs w:val="22"/>
              </w:rPr>
              <w:t>42 Rashodi za nabavu proizvedene dugotrajne imovine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6DCAEED" w14:textId="77777777" w:rsidR="00560AEB" w:rsidRPr="00560AEB" w:rsidRDefault="00560AEB">
            <w:pPr>
              <w:jc w:val="right"/>
              <w:rPr>
                <w:sz w:val="22"/>
                <w:szCs w:val="22"/>
              </w:rPr>
            </w:pPr>
            <w:r w:rsidRPr="00560AEB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B2F8DA4" w14:textId="77777777" w:rsidR="00560AEB" w:rsidRPr="00560AEB" w:rsidRDefault="00560AEB">
            <w:pPr>
              <w:jc w:val="right"/>
              <w:rPr>
                <w:sz w:val="22"/>
                <w:szCs w:val="22"/>
              </w:rPr>
            </w:pPr>
            <w:r w:rsidRPr="00560AEB">
              <w:rPr>
                <w:sz w:val="22"/>
                <w:szCs w:val="22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A59BAB8" w14:textId="77777777" w:rsidR="00560AEB" w:rsidRPr="00560AEB" w:rsidRDefault="00560AEB">
            <w:pPr>
              <w:jc w:val="right"/>
              <w:rPr>
                <w:sz w:val="22"/>
                <w:szCs w:val="22"/>
              </w:rPr>
            </w:pPr>
            <w:r w:rsidRPr="00560AEB">
              <w:rPr>
                <w:sz w:val="22"/>
                <w:szCs w:val="22"/>
              </w:rPr>
              <w:t>216,00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F5D257E" w14:textId="77777777" w:rsidR="00560AEB" w:rsidRPr="00560AEB" w:rsidRDefault="00560AEB">
            <w:pPr>
              <w:jc w:val="right"/>
              <w:rPr>
                <w:sz w:val="22"/>
                <w:szCs w:val="22"/>
              </w:rPr>
            </w:pPr>
            <w:r w:rsidRPr="00560AEB">
              <w:rPr>
                <w:sz w:val="22"/>
                <w:szCs w:val="22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13744E55" w14:textId="77777777" w:rsidR="00560AEB" w:rsidRPr="00560AEB" w:rsidRDefault="00560AEB">
            <w:pPr>
              <w:jc w:val="right"/>
              <w:rPr>
                <w:sz w:val="22"/>
                <w:szCs w:val="22"/>
              </w:rPr>
            </w:pPr>
            <w:r w:rsidRPr="00560AEB">
              <w:rPr>
                <w:sz w:val="22"/>
                <w:szCs w:val="22"/>
              </w:rPr>
              <w:t>43</w:t>
            </w:r>
          </w:p>
        </w:tc>
      </w:tr>
      <w:tr w:rsidR="00560AEB" w:rsidRPr="006E01F5" w14:paraId="52BFBB3D" w14:textId="77777777" w:rsidTr="00560AEB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12E49FF2" w14:textId="77777777" w:rsidR="00560AEB" w:rsidRPr="00560AEB" w:rsidRDefault="00560A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 Postrojenja i oprema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7D8BDFC" w14:textId="77777777" w:rsidR="00560AEB" w:rsidRPr="00560AEB" w:rsidRDefault="00560A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0FD59CC" w14:textId="77777777" w:rsidR="00560AEB" w:rsidRPr="00560AEB" w:rsidRDefault="00560AE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26A9425" w14:textId="77777777" w:rsidR="00560AEB" w:rsidRPr="00560AEB" w:rsidRDefault="00560A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DC2094A" w14:textId="77777777" w:rsidR="00560AEB" w:rsidRPr="00560AEB" w:rsidRDefault="00560A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37EB238D" w14:textId="77777777" w:rsidR="00560AEB" w:rsidRPr="00560AEB" w:rsidRDefault="00560AEB">
            <w:pPr>
              <w:jc w:val="right"/>
              <w:rPr>
                <w:sz w:val="22"/>
                <w:szCs w:val="22"/>
              </w:rPr>
            </w:pPr>
          </w:p>
        </w:tc>
      </w:tr>
      <w:tr w:rsidR="00560AEB" w:rsidRPr="006E01F5" w14:paraId="511297CC" w14:textId="77777777" w:rsidTr="00560AEB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207F019B" w14:textId="77777777" w:rsidR="00560AEB" w:rsidRDefault="00560A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4221 Uredska oprema i namještaj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36D671B" w14:textId="77777777" w:rsidR="00560AEB" w:rsidRDefault="00560A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571961CE" w14:textId="77777777" w:rsidR="00560AEB" w:rsidRPr="00560AEB" w:rsidRDefault="00560AE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3CA045D" w14:textId="77777777" w:rsidR="00560AEB" w:rsidRDefault="00560A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816262B" w14:textId="77777777" w:rsidR="00560AEB" w:rsidRDefault="00560A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04C33D48" w14:textId="77777777" w:rsidR="00560AEB" w:rsidRPr="00560AEB" w:rsidRDefault="00560AEB">
            <w:pPr>
              <w:jc w:val="right"/>
              <w:rPr>
                <w:sz w:val="22"/>
                <w:szCs w:val="22"/>
              </w:rPr>
            </w:pPr>
          </w:p>
        </w:tc>
      </w:tr>
    </w:tbl>
    <w:p w14:paraId="51564021" w14:textId="77777777" w:rsidR="00531FB6" w:rsidRDefault="00531FB6" w:rsidP="00E54214">
      <w:pPr>
        <w:jc w:val="both"/>
      </w:pPr>
    </w:p>
    <w:p w14:paraId="74E715B7" w14:textId="77777777" w:rsidR="00531FB6" w:rsidRDefault="003616B9" w:rsidP="00531FB6">
      <w:pPr>
        <w:jc w:val="both"/>
      </w:pPr>
      <w:r>
        <w:t xml:space="preserve">Iz danog prikaza vidljivo je da su u razdoblju od 1.- 6.mjeseca 2024. godine ukupni rashodi izvršeni u iznosu 35.539,57 eura što je znatno manje s obzirom na izvorni plan 2024. godine. Odstupanje koje je nastalo odnosi se na </w:t>
      </w:r>
      <w:r w:rsidR="0066394E">
        <w:t xml:space="preserve">materijalne rashode gdje su planirana sredstva za izgradnju stanova. Budući da cijene izgradnje stanova i dalje rastu, realizacija nije bila moguća zbog niske etalonske cijene građenja. </w:t>
      </w:r>
    </w:p>
    <w:p w14:paraId="6039049D" w14:textId="77777777" w:rsidR="004550DB" w:rsidRDefault="004550DB" w:rsidP="00531FB6">
      <w:pPr>
        <w:jc w:val="both"/>
      </w:pPr>
    </w:p>
    <w:p w14:paraId="0672F40C" w14:textId="77777777" w:rsidR="001953C5" w:rsidRDefault="001953C5" w:rsidP="00531FB6">
      <w:pPr>
        <w:jc w:val="both"/>
      </w:pPr>
    </w:p>
    <w:p w14:paraId="03093140" w14:textId="77777777" w:rsidR="004550DB" w:rsidRDefault="004550DB" w:rsidP="00531FB6">
      <w:pPr>
        <w:jc w:val="both"/>
      </w:pPr>
      <w:r>
        <w:lastRenderedPageBreak/>
        <w:t>U nastavku slijedi obrazloženje izvršenja rashoda u razdoblju od 1. – 6. mjeseca 2024. godine.</w:t>
      </w:r>
    </w:p>
    <w:p w14:paraId="12B32345" w14:textId="77777777" w:rsidR="004550DB" w:rsidRDefault="004550DB" w:rsidP="00531FB6">
      <w:pPr>
        <w:jc w:val="both"/>
      </w:pPr>
    </w:p>
    <w:p w14:paraId="7D5CB853" w14:textId="77777777" w:rsidR="004550DB" w:rsidRDefault="004550DB" w:rsidP="00531FB6">
      <w:pPr>
        <w:jc w:val="both"/>
        <w:rPr>
          <w:b/>
          <w:bCs/>
        </w:rPr>
      </w:pPr>
      <w:r w:rsidRPr="004550DB">
        <w:rPr>
          <w:b/>
          <w:bCs/>
        </w:rPr>
        <w:t>RASHODI POSLOVANJA</w:t>
      </w:r>
    </w:p>
    <w:p w14:paraId="69184A13" w14:textId="77777777" w:rsidR="004550DB" w:rsidRDefault="004550DB" w:rsidP="00531FB6">
      <w:pPr>
        <w:jc w:val="both"/>
        <w:rPr>
          <w:b/>
          <w:bCs/>
        </w:rPr>
      </w:pPr>
    </w:p>
    <w:p w14:paraId="63DEB9E7" w14:textId="77777777" w:rsidR="004550DB" w:rsidRDefault="004550DB" w:rsidP="00531FB6">
      <w:pPr>
        <w:jc w:val="both"/>
        <w:rPr>
          <w:b/>
          <w:bCs/>
        </w:rPr>
      </w:pPr>
      <w:r>
        <w:rPr>
          <w:b/>
          <w:bCs/>
        </w:rPr>
        <w:t>Rashodi poslovanja planirani su u iznosu 27</w:t>
      </w:r>
      <w:r w:rsidR="00AB1C00">
        <w:rPr>
          <w:b/>
          <w:bCs/>
        </w:rPr>
        <w:t>3</w:t>
      </w:r>
      <w:r>
        <w:rPr>
          <w:b/>
          <w:bCs/>
        </w:rPr>
        <w:t>.</w:t>
      </w:r>
      <w:r w:rsidR="00AB1C00">
        <w:rPr>
          <w:b/>
          <w:bCs/>
        </w:rPr>
        <w:t>1</w:t>
      </w:r>
      <w:r>
        <w:rPr>
          <w:b/>
          <w:bCs/>
        </w:rPr>
        <w:t>53,00 eura, a izvršeni su u iznosu od 35.</w:t>
      </w:r>
      <w:r w:rsidR="00AB1C00">
        <w:rPr>
          <w:b/>
          <w:bCs/>
        </w:rPr>
        <w:t>539</w:t>
      </w:r>
      <w:r>
        <w:rPr>
          <w:b/>
          <w:bCs/>
        </w:rPr>
        <w:t>,57 eura, što predstavlja 13% od godišnjeg plana, a u odnosu na isto razdoblje prethodne godine veći su za 5.</w:t>
      </w:r>
      <w:r w:rsidR="00AB1C00">
        <w:rPr>
          <w:b/>
          <w:bCs/>
        </w:rPr>
        <w:t>456</w:t>
      </w:r>
      <w:r>
        <w:rPr>
          <w:b/>
          <w:bCs/>
        </w:rPr>
        <w:t>,79 eura.</w:t>
      </w:r>
    </w:p>
    <w:p w14:paraId="728ECE8C" w14:textId="77777777" w:rsidR="004550DB" w:rsidRDefault="004550DB" w:rsidP="00531FB6">
      <w:pPr>
        <w:jc w:val="both"/>
        <w:rPr>
          <w:b/>
          <w:bCs/>
        </w:rPr>
      </w:pPr>
    </w:p>
    <w:p w14:paraId="6B96C5D2" w14:textId="77777777" w:rsidR="004550DB" w:rsidRDefault="004550DB" w:rsidP="00531FB6">
      <w:pPr>
        <w:jc w:val="both"/>
      </w:pPr>
      <w:r>
        <w:t>Pojedine vrste rashoda unutar rashoda poslovanja izvršene su kako slijedi:</w:t>
      </w:r>
    </w:p>
    <w:p w14:paraId="122FF7F6" w14:textId="77777777" w:rsidR="004550DB" w:rsidRDefault="004550DB" w:rsidP="00531FB6">
      <w:pPr>
        <w:jc w:val="both"/>
      </w:pPr>
    </w:p>
    <w:p w14:paraId="554856C8" w14:textId="77777777" w:rsidR="004550DB" w:rsidRDefault="004550DB" w:rsidP="004550DB">
      <w:pPr>
        <w:numPr>
          <w:ilvl w:val="0"/>
          <w:numId w:val="16"/>
        </w:numPr>
        <w:jc w:val="both"/>
        <w:rPr>
          <w:b/>
          <w:bCs/>
        </w:rPr>
      </w:pPr>
      <w:r w:rsidRPr="004550DB">
        <w:rPr>
          <w:b/>
          <w:bCs/>
        </w:rPr>
        <w:t>Rashodi za zaposlene</w:t>
      </w:r>
    </w:p>
    <w:p w14:paraId="53361C42" w14:textId="77777777" w:rsidR="0066394E" w:rsidRDefault="004550DB" w:rsidP="00531FB6">
      <w:pPr>
        <w:jc w:val="both"/>
      </w:pPr>
      <w:r>
        <w:t>Rashodi za zaposlene planirani su u</w:t>
      </w:r>
      <w:r w:rsidR="00C652B8">
        <w:t xml:space="preserve"> </w:t>
      </w:r>
      <w:r>
        <w:t>iznosu</w:t>
      </w:r>
      <w:r w:rsidR="00C652B8">
        <w:t xml:space="preserve"> od</w:t>
      </w:r>
      <w:r w:rsidR="00AB1C00">
        <w:t xml:space="preserve"> 58.042,00</w:t>
      </w:r>
      <w:r w:rsidR="00C652B8">
        <w:t xml:space="preserve"> eura, a izvršeni u iznosu od 26.005,51 eura. Navedeni rashodi obuhvaćaju plaće (bruto), doprinose na plaće za šest mjeseci te ostale rashode za zaposlene koji su se odnosili na isplaćeni regres sukladno Pravilniku o radu Agencije. U odnosu na isto razdoblje protekle godine ovi rashodi su za 2.999,12 eura zbog rasta plaća zaposlenicima od 1.4.2024. godine za 12%, te zbog isplate regresa i uskrsnice.</w:t>
      </w:r>
    </w:p>
    <w:p w14:paraId="5DE6F581" w14:textId="77777777" w:rsidR="00C652B8" w:rsidRDefault="00C652B8" w:rsidP="00531FB6">
      <w:pPr>
        <w:jc w:val="both"/>
      </w:pPr>
    </w:p>
    <w:p w14:paraId="0065346D" w14:textId="77777777" w:rsidR="00C652B8" w:rsidRDefault="00C652B8" w:rsidP="00C652B8">
      <w:pPr>
        <w:numPr>
          <w:ilvl w:val="0"/>
          <w:numId w:val="16"/>
        </w:numPr>
        <w:jc w:val="both"/>
        <w:rPr>
          <w:b/>
          <w:bCs/>
        </w:rPr>
      </w:pPr>
      <w:r w:rsidRPr="00C652B8">
        <w:rPr>
          <w:b/>
          <w:bCs/>
        </w:rPr>
        <w:t>Materijalni rashodi</w:t>
      </w:r>
    </w:p>
    <w:p w14:paraId="4598F5EA" w14:textId="77777777" w:rsidR="00C652B8" w:rsidRDefault="00C652B8" w:rsidP="00C652B8">
      <w:pPr>
        <w:jc w:val="both"/>
      </w:pPr>
      <w:r>
        <w:t>Materijalni rashodi planirani su u iznosu 211.971,00 eura, a izvršeni u iznosu od 8.185,45 eura što je znatno manje s obzirom na godišnji plan</w:t>
      </w:r>
      <w:r w:rsidR="00176B15">
        <w:t xml:space="preserve"> zbog prije navedenih razloga. Rashodi se odnose na redovno poslovanje i izvršavanje programskih aktivnosti. Isti su financirani iz vlastitih sredstava u iznosu od 8.080,79 eura, dok je 104,66 eura financirano iz Proračuna Grada Koprivnice.</w:t>
      </w:r>
    </w:p>
    <w:p w14:paraId="181EF451" w14:textId="77777777" w:rsidR="00176B15" w:rsidRDefault="00176B15" w:rsidP="00C652B8">
      <w:pPr>
        <w:jc w:val="both"/>
      </w:pPr>
    </w:p>
    <w:p w14:paraId="768F9546" w14:textId="77777777" w:rsidR="00176B15" w:rsidRDefault="00176B15" w:rsidP="00C652B8">
      <w:pPr>
        <w:jc w:val="both"/>
      </w:pPr>
      <w:r>
        <w:t>Pojedine vrste materijalnih rashoda ostvarene su kako slijedi:</w:t>
      </w:r>
    </w:p>
    <w:p w14:paraId="7D5E9410" w14:textId="77777777" w:rsidR="00176B15" w:rsidRDefault="00176B15" w:rsidP="00C652B8">
      <w:pPr>
        <w:jc w:val="both"/>
      </w:pPr>
    </w:p>
    <w:p w14:paraId="306330E9" w14:textId="77777777" w:rsidR="00176B15" w:rsidRDefault="00176B15" w:rsidP="00C652B8">
      <w:pPr>
        <w:jc w:val="both"/>
      </w:pPr>
      <w:r w:rsidRPr="00176B15">
        <w:rPr>
          <w:b/>
          <w:bCs/>
        </w:rPr>
        <w:t>Naknade troškova zaposlenima</w:t>
      </w:r>
      <w:r>
        <w:rPr>
          <w:b/>
          <w:bCs/>
        </w:rPr>
        <w:t xml:space="preserve"> </w:t>
      </w:r>
      <w:r w:rsidRPr="00176B15">
        <w:t>izvršene su u iznosu</w:t>
      </w:r>
      <w:r>
        <w:rPr>
          <w:b/>
          <w:bCs/>
        </w:rPr>
        <w:t xml:space="preserve"> </w:t>
      </w:r>
      <w:r w:rsidRPr="00176B15">
        <w:t>1.056,72 eura</w:t>
      </w:r>
      <w:r>
        <w:t>, a odnose se na naknade troškova za prijevoz 630,72 eura i stručno usavršavanje zaposlenika 426,00 eura.</w:t>
      </w:r>
    </w:p>
    <w:p w14:paraId="6858214D" w14:textId="77777777" w:rsidR="00176B15" w:rsidRDefault="00176B15" w:rsidP="00C652B8">
      <w:pPr>
        <w:jc w:val="both"/>
      </w:pPr>
    </w:p>
    <w:p w14:paraId="18026BD4" w14:textId="77777777" w:rsidR="00176B15" w:rsidRDefault="00176B15" w:rsidP="00C652B8">
      <w:pPr>
        <w:jc w:val="both"/>
      </w:pPr>
      <w:r w:rsidRPr="00176B15">
        <w:rPr>
          <w:b/>
          <w:bCs/>
        </w:rPr>
        <w:t>Rashodi za materijal i energiju</w:t>
      </w:r>
      <w:r>
        <w:rPr>
          <w:b/>
          <w:bCs/>
        </w:rPr>
        <w:t xml:space="preserve"> </w:t>
      </w:r>
      <w:r>
        <w:t>izvršeni su u iznosu 2.171,20 eura, od čega se najveći dio izvršenih rashoda odnosi na energiju 1.035,47 eura i na materijal i dijelove za tekuće i  investicijsko održavanje 1.070,10 eura</w:t>
      </w:r>
      <w:r w:rsidR="00003E9D">
        <w:t xml:space="preserve"> koji se odnosi na ugradnju rekuperatora u stanu na lokaciji Cvjetna.</w:t>
      </w:r>
    </w:p>
    <w:p w14:paraId="2FEF6A3A" w14:textId="77777777" w:rsidR="00003E9D" w:rsidRDefault="00003E9D" w:rsidP="00C652B8">
      <w:pPr>
        <w:jc w:val="both"/>
      </w:pPr>
    </w:p>
    <w:p w14:paraId="0ECAEE1E" w14:textId="77777777" w:rsidR="00003E9D" w:rsidRDefault="00003E9D" w:rsidP="00C652B8">
      <w:pPr>
        <w:jc w:val="both"/>
      </w:pPr>
      <w:r w:rsidRPr="00003E9D">
        <w:rPr>
          <w:b/>
          <w:bCs/>
        </w:rPr>
        <w:t>Rashodi za usluge</w:t>
      </w:r>
      <w:r>
        <w:rPr>
          <w:b/>
          <w:bCs/>
        </w:rPr>
        <w:t xml:space="preserve"> </w:t>
      </w:r>
      <w:r>
        <w:t>izvršeni su u iznosu 4.409,51 eura, a u odnosu na isto razdoblje prošle godine veći su za 698,56 eura. Odnose se na usluge telefona, pošte i prijevoza, usluge tekućeg i investicijskog održavanja, usluge promidžbe i informiranja, komunalne usluge, zakupnine i najamnine, računalne te ostale usluge. Znatno povećanje je na računalnim uslugama zbog jednokratnog plaćanja programa transparentnosti.</w:t>
      </w:r>
    </w:p>
    <w:p w14:paraId="1A1DAD79" w14:textId="77777777" w:rsidR="00003E9D" w:rsidRDefault="00003E9D" w:rsidP="00C652B8">
      <w:pPr>
        <w:jc w:val="both"/>
      </w:pPr>
    </w:p>
    <w:p w14:paraId="7F94B3C0" w14:textId="77777777" w:rsidR="00003E9D" w:rsidRDefault="00003E9D" w:rsidP="00C652B8">
      <w:pPr>
        <w:jc w:val="both"/>
      </w:pPr>
      <w:r w:rsidRPr="00003E9D">
        <w:rPr>
          <w:b/>
          <w:bCs/>
        </w:rPr>
        <w:t>Ostali nespomenuti rashodi poslovanja</w:t>
      </w:r>
      <w:r>
        <w:t xml:space="preserve"> izvršeni su u iznosu od 548,02 eura što je za 133,22 eura manje s obzirom na isto razdoblje protekle godine. Rashodi</w:t>
      </w:r>
      <w:r w:rsidR="0090234F">
        <w:t xml:space="preserve"> </w:t>
      </w:r>
      <w:r>
        <w:t xml:space="preserve">uključuju </w:t>
      </w:r>
      <w:r w:rsidR="0090234F">
        <w:t>premiju osiguranja zaposlenika 42,94 eura, naknade za rad predstavničkih i izvršnih tijela 505,08 eura te pristojbe i naknade koje u ovom izvještajnom razdoblju nisu izvršene.</w:t>
      </w:r>
    </w:p>
    <w:p w14:paraId="06C0C0D1" w14:textId="77777777" w:rsidR="0090234F" w:rsidRDefault="0090234F" w:rsidP="00C652B8">
      <w:pPr>
        <w:jc w:val="both"/>
      </w:pPr>
    </w:p>
    <w:p w14:paraId="2BB1D357" w14:textId="77777777" w:rsidR="001953C5" w:rsidRDefault="001953C5" w:rsidP="001953C5">
      <w:pPr>
        <w:jc w:val="both"/>
        <w:rPr>
          <w:b/>
          <w:bCs/>
        </w:rPr>
      </w:pPr>
    </w:p>
    <w:p w14:paraId="60057A09" w14:textId="77777777" w:rsidR="0090234F" w:rsidRPr="001953C5" w:rsidRDefault="0090234F" w:rsidP="001953C5">
      <w:pPr>
        <w:numPr>
          <w:ilvl w:val="0"/>
          <w:numId w:val="16"/>
        </w:numPr>
        <w:jc w:val="both"/>
        <w:rPr>
          <w:b/>
          <w:bCs/>
        </w:rPr>
      </w:pPr>
      <w:r w:rsidRPr="001953C5">
        <w:rPr>
          <w:b/>
          <w:bCs/>
        </w:rPr>
        <w:t>Financijski rashodi</w:t>
      </w:r>
    </w:p>
    <w:p w14:paraId="4D278568" w14:textId="77777777" w:rsidR="00531FB6" w:rsidRDefault="0090234F" w:rsidP="00531FB6">
      <w:pPr>
        <w:jc w:val="both"/>
      </w:pPr>
      <w:r>
        <w:t>Ovi rashodi planirani su u iznosu od 1.440,00 eura, a izvršeni u iznosu od 752,06 eura što je 52% od godišnjeg plana.</w:t>
      </w:r>
      <w:r w:rsidR="009278A8">
        <w:t xml:space="preserve"> Financijski rashodi odnose se na negativne tečajne razlike i razlike zbog primjene valutne klauzule.</w:t>
      </w:r>
    </w:p>
    <w:p w14:paraId="0035D455" w14:textId="77777777" w:rsidR="0090234F" w:rsidRDefault="0090234F" w:rsidP="00531FB6">
      <w:pPr>
        <w:jc w:val="both"/>
      </w:pPr>
    </w:p>
    <w:p w14:paraId="2C1F636C" w14:textId="77777777" w:rsidR="001953C5" w:rsidRDefault="001953C5" w:rsidP="00531FB6">
      <w:pPr>
        <w:jc w:val="both"/>
      </w:pPr>
    </w:p>
    <w:p w14:paraId="4B35F5F6" w14:textId="77777777" w:rsidR="0090234F" w:rsidRDefault="0090234F" w:rsidP="00531FB6">
      <w:pPr>
        <w:jc w:val="both"/>
      </w:pPr>
      <w:r>
        <w:lastRenderedPageBreak/>
        <w:t>Pojedine vrste rashoda unutar financijskih rashoda izvršeni su kako slijedi:</w:t>
      </w:r>
    </w:p>
    <w:p w14:paraId="7029AA6B" w14:textId="77777777" w:rsidR="0090234F" w:rsidRDefault="0090234F" w:rsidP="00531FB6">
      <w:pPr>
        <w:jc w:val="both"/>
      </w:pPr>
    </w:p>
    <w:p w14:paraId="097BB2BA" w14:textId="77777777" w:rsidR="00531FB6" w:rsidRDefault="0090234F" w:rsidP="00225F8A">
      <w:pPr>
        <w:jc w:val="both"/>
      </w:pPr>
      <w:r>
        <w:t xml:space="preserve">Ostali financijski rashodi </w:t>
      </w:r>
      <w:r w:rsidR="009278A8">
        <w:t>su planirani u iznosu od 1.440,00 eura , a odnose se na tečajne razlike koje se javljaju nakon cjelokupne otplate zajma III. obroka tijekom niza godina.</w:t>
      </w:r>
    </w:p>
    <w:p w14:paraId="698433C1" w14:textId="77777777" w:rsidR="009278A8" w:rsidRDefault="009278A8" w:rsidP="00225F8A">
      <w:pPr>
        <w:jc w:val="both"/>
      </w:pPr>
    </w:p>
    <w:p w14:paraId="0FC25712" w14:textId="77777777" w:rsidR="009278A8" w:rsidRDefault="009278A8" w:rsidP="009278A8">
      <w:pPr>
        <w:numPr>
          <w:ilvl w:val="0"/>
          <w:numId w:val="16"/>
        </w:numPr>
        <w:jc w:val="both"/>
        <w:rPr>
          <w:b/>
          <w:bCs/>
        </w:rPr>
      </w:pPr>
      <w:r w:rsidRPr="009278A8">
        <w:rPr>
          <w:b/>
          <w:bCs/>
        </w:rPr>
        <w:t xml:space="preserve">Ostali rashodi </w:t>
      </w:r>
    </w:p>
    <w:p w14:paraId="2D930CDB" w14:textId="77777777" w:rsidR="009278A8" w:rsidRDefault="009278A8" w:rsidP="009278A8">
      <w:pPr>
        <w:jc w:val="both"/>
      </w:pPr>
      <w:r>
        <w:t>Ova vrsta rashoda planirana je u iznosu od 1.200,00 eura, a izvršena u iznosu od 380,55 eura. Rashodi uključuju kazne, penale i naknade štete.</w:t>
      </w:r>
    </w:p>
    <w:p w14:paraId="7D60F3B0" w14:textId="77777777" w:rsidR="000601F8" w:rsidRDefault="009278A8" w:rsidP="00225F8A">
      <w:pPr>
        <w:jc w:val="both"/>
      </w:pPr>
      <w:r>
        <w:t xml:space="preserve">Izvršenje se odnosi na </w:t>
      </w:r>
      <w:r w:rsidRPr="009278A8">
        <w:t>naknad</w:t>
      </w:r>
      <w:r>
        <w:t>u</w:t>
      </w:r>
      <w:r w:rsidRPr="009278A8">
        <w:t xml:space="preserve"> štete prema Odluci UV</w:t>
      </w:r>
      <w:r>
        <w:t xml:space="preserve"> u stanu na lokaciji Cvjetna.</w:t>
      </w:r>
    </w:p>
    <w:p w14:paraId="0B71A7BE" w14:textId="77777777" w:rsidR="009278A8" w:rsidRDefault="009278A8" w:rsidP="00225F8A">
      <w:pPr>
        <w:jc w:val="both"/>
      </w:pPr>
    </w:p>
    <w:p w14:paraId="223CE0CB" w14:textId="77777777" w:rsidR="009278A8" w:rsidRDefault="009278A8" w:rsidP="00225F8A">
      <w:pPr>
        <w:jc w:val="both"/>
      </w:pPr>
    </w:p>
    <w:p w14:paraId="14888B23" w14:textId="77777777" w:rsidR="009278A8" w:rsidRPr="009278A8" w:rsidRDefault="009278A8" w:rsidP="00225F8A">
      <w:pPr>
        <w:jc w:val="both"/>
        <w:rPr>
          <w:b/>
          <w:bCs/>
        </w:rPr>
      </w:pPr>
      <w:r w:rsidRPr="009278A8">
        <w:rPr>
          <w:b/>
          <w:bCs/>
        </w:rPr>
        <w:t>RASHODI ZA NABAVU NEFINANCIJSKE IMOVINE</w:t>
      </w:r>
    </w:p>
    <w:p w14:paraId="554E8AD1" w14:textId="77777777" w:rsidR="009278A8" w:rsidRDefault="009278A8" w:rsidP="00225F8A">
      <w:pPr>
        <w:jc w:val="both"/>
      </w:pPr>
    </w:p>
    <w:p w14:paraId="41304A3E" w14:textId="77777777" w:rsidR="00495E1E" w:rsidRPr="007709DD" w:rsidRDefault="009278A8" w:rsidP="007709DD">
      <w:pPr>
        <w:jc w:val="both"/>
        <w:rPr>
          <w:b/>
          <w:bCs/>
        </w:rPr>
      </w:pPr>
      <w:r w:rsidRPr="007709DD">
        <w:rPr>
          <w:b/>
          <w:bCs/>
        </w:rPr>
        <w:t xml:space="preserve">Rashodi za nabavu nefinancijske imovine planirani su u iznosu od </w:t>
      </w:r>
      <w:r w:rsidR="007709DD" w:rsidRPr="007709DD">
        <w:rPr>
          <w:b/>
          <w:bCs/>
        </w:rPr>
        <w:t>500,00 eura, a izvršeni u iznosu od 216,00 eura. U istom razdoblju protekle godine nije bilo takvih rashoda.</w:t>
      </w:r>
    </w:p>
    <w:p w14:paraId="749D0FF3" w14:textId="77777777" w:rsidR="007709DD" w:rsidRPr="007709DD" w:rsidRDefault="007709DD" w:rsidP="007709DD">
      <w:pPr>
        <w:jc w:val="both"/>
        <w:rPr>
          <w:b/>
          <w:bCs/>
        </w:rPr>
      </w:pPr>
      <w:r w:rsidRPr="007709DD">
        <w:rPr>
          <w:b/>
          <w:bCs/>
        </w:rPr>
        <w:t>Navedeni rashodi u cijelosti se odnose na rashode za nabavu proizvedene dugotrajne imovine.</w:t>
      </w:r>
    </w:p>
    <w:p w14:paraId="4879DEE7" w14:textId="77777777" w:rsidR="00495E1E" w:rsidRDefault="00495E1E" w:rsidP="00225F8A">
      <w:pPr>
        <w:jc w:val="both"/>
        <w:rPr>
          <w:b/>
          <w:bCs/>
        </w:rPr>
      </w:pPr>
    </w:p>
    <w:p w14:paraId="0669270D" w14:textId="77777777" w:rsidR="007709DD" w:rsidRDefault="007709DD" w:rsidP="007709DD">
      <w:pPr>
        <w:numPr>
          <w:ilvl w:val="0"/>
          <w:numId w:val="16"/>
        </w:numPr>
        <w:jc w:val="both"/>
        <w:rPr>
          <w:b/>
          <w:bCs/>
        </w:rPr>
      </w:pPr>
      <w:r>
        <w:rPr>
          <w:b/>
          <w:bCs/>
        </w:rPr>
        <w:t>Rashodi za nabavu proizvedene dugotrajne imovine</w:t>
      </w:r>
    </w:p>
    <w:p w14:paraId="0B0BDD1E" w14:textId="77777777" w:rsidR="007709DD" w:rsidRDefault="007709DD" w:rsidP="007709DD">
      <w:pPr>
        <w:jc w:val="both"/>
      </w:pPr>
      <w:r>
        <w:t>Rashodi za nabavu proizvedene dugotrajne imovine ostvareni su u iznosu od 216,00 eura, a odnose se na nabavu dviju uredskih stolica.</w:t>
      </w:r>
    </w:p>
    <w:p w14:paraId="612E6EA2" w14:textId="77777777" w:rsidR="007709DD" w:rsidRDefault="007709DD" w:rsidP="007709DD">
      <w:pPr>
        <w:jc w:val="both"/>
      </w:pPr>
    </w:p>
    <w:p w14:paraId="4D573988" w14:textId="77777777" w:rsidR="007709DD" w:rsidRDefault="007709DD" w:rsidP="007709DD">
      <w:pPr>
        <w:jc w:val="both"/>
      </w:pPr>
    </w:p>
    <w:p w14:paraId="2646F9D7" w14:textId="77777777" w:rsidR="007709DD" w:rsidRDefault="007709DD" w:rsidP="007709DD">
      <w:pPr>
        <w:jc w:val="both"/>
        <w:rPr>
          <w:b/>
          <w:bCs/>
        </w:rPr>
      </w:pPr>
      <w:r w:rsidRPr="007709DD">
        <w:rPr>
          <w:b/>
          <w:bCs/>
        </w:rPr>
        <w:t>PRIHODI I RASHODI PREMA IZVORIMA FINANCIRANJA</w:t>
      </w:r>
    </w:p>
    <w:p w14:paraId="0BEB6202" w14:textId="77777777" w:rsidR="007709DD" w:rsidRDefault="007709DD" w:rsidP="007709DD">
      <w:pPr>
        <w:jc w:val="both"/>
        <w:rPr>
          <w:b/>
          <w:bCs/>
        </w:rPr>
      </w:pPr>
    </w:p>
    <w:p w14:paraId="601BA358" w14:textId="77777777" w:rsidR="007709DD" w:rsidRDefault="007709DD" w:rsidP="007709DD">
      <w:pPr>
        <w:jc w:val="both"/>
      </w:pPr>
      <w:r>
        <w:t>Tablica 4. Prihodi i rashodi prema izvorima financiranja</w:t>
      </w: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2"/>
        <w:gridCol w:w="1276"/>
        <w:gridCol w:w="1275"/>
        <w:gridCol w:w="1276"/>
        <w:gridCol w:w="992"/>
        <w:gridCol w:w="1153"/>
      </w:tblGrid>
      <w:tr w:rsidR="007709DD" w:rsidRPr="00687D19" w14:paraId="4B909AE8" w14:textId="77777777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2872" w:type="dxa"/>
          </w:tcPr>
          <w:p w14:paraId="1F563EC9" w14:textId="77777777" w:rsidR="007709DD" w:rsidRPr="00687D19" w:rsidRDefault="007709DD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OZNAKA I NAZIV IZVORA FINANCIRANJA</w:t>
            </w:r>
          </w:p>
        </w:tc>
        <w:tc>
          <w:tcPr>
            <w:tcW w:w="1276" w:type="dxa"/>
          </w:tcPr>
          <w:p w14:paraId="4AB37A5D" w14:textId="77777777" w:rsidR="007709DD" w:rsidRPr="00687D19" w:rsidRDefault="007709DD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izvršenje</w:t>
            </w:r>
          </w:p>
          <w:p w14:paraId="626A175A" w14:textId="77777777" w:rsidR="007709DD" w:rsidRPr="00687D19" w:rsidRDefault="007709DD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1.1.-30.6.2023.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B0EC22C" w14:textId="77777777" w:rsidR="007709DD" w:rsidRPr="00687D19" w:rsidRDefault="007709DD">
            <w:pPr>
              <w:jc w:val="both"/>
              <w:rPr>
                <w:b/>
                <w:bCs/>
                <w:color w:val="FF0000"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izvorni plan za 2024.</w:t>
            </w:r>
          </w:p>
        </w:tc>
        <w:tc>
          <w:tcPr>
            <w:tcW w:w="1276" w:type="dxa"/>
          </w:tcPr>
          <w:p w14:paraId="203BC9BC" w14:textId="77777777" w:rsidR="007709DD" w:rsidRPr="00687D19" w:rsidRDefault="007709DD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izvršenje</w:t>
            </w:r>
          </w:p>
          <w:p w14:paraId="30B6EA2B" w14:textId="77777777" w:rsidR="007709DD" w:rsidRPr="00687D19" w:rsidRDefault="007709DD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1.1.-30.6.2024.</w:t>
            </w:r>
          </w:p>
        </w:tc>
        <w:tc>
          <w:tcPr>
            <w:tcW w:w="992" w:type="dxa"/>
          </w:tcPr>
          <w:p w14:paraId="7442484A" w14:textId="77777777" w:rsidR="007709DD" w:rsidRPr="00687D19" w:rsidRDefault="007709DD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indeks</w:t>
            </w:r>
          </w:p>
          <w:p w14:paraId="2DDC2277" w14:textId="77777777" w:rsidR="007709DD" w:rsidRPr="00687D19" w:rsidRDefault="007709DD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4/1</w:t>
            </w:r>
          </w:p>
        </w:tc>
        <w:tc>
          <w:tcPr>
            <w:tcW w:w="1153" w:type="dxa"/>
          </w:tcPr>
          <w:p w14:paraId="7122F224" w14:textId="77777777" w:rsidR="007709DD" w:rsidRPr="00687D19" w:rsidRDefault="007709DD">
            <w:pPr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Indeks</w:t>
            </w:r>
          </w:p>
          <w:p w14:paraId="64B030C8" w14:textId="77777777" w:rsidR="007709DD" w:rsidRPr="00687D19" w:rsidRDefault="007709DD">
            <w:pPr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4/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  <w:p w14:paraId="564C6376" w14:textId="77777777" w:rsidR="007709DD" w:rsidRPr="00687D19" w:rsidRDefault="007709D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7709DD" w:rsidRPr="00687D19" w14:paraId="6AEDB556" w14:textId="77777777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2872" w:type="dxa"/>
          </w:tcPr>
          <w:p w14:paraId="0593857C" w14:textId="77777777" w:rsidR="007709DD" w:rsidRPr="00687D19" w:rsidRDefault="007709DD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OPĆI PRIHODI I PRIMICI</w:t>
            </w:r>
          </w:p>
        </w:tc>
        <w:tc>
          <w:tcPr>
            <w:tcW w:w="1276" w:type="dxa"/>
          </w:tcPr>
          <w:p w14:paraId="0774994D" w14:textId="77777777" w:rsidR="007709DD" w:rsidRPr="00687D19" w:rsidRDefault="007709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1F29DBBE" w14:textId="77777777" w:rsidR="007709DD" w:rsidRPr="00687D19" w:rsidRDefault="007709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5.000,00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3DFC76A" w14:textId="77777777" w:rsidR="007709DD" w:rsidRPr="00687D19" w:rsidRDefault="007709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3.241,17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AF1FA9C" w14:textId="77777777" w:rsidR="007709DD" w:rsidRPr="00687D19" w:rsidRDefault="007709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14:paraId="102808FE" w14:textId="77777777" w:rsidR="007709DD" w:rsidRPr="00687D19" w:rsidRDefault="007709D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65</w:t>
            </w:r>
          </w:p>
        </w:tc>
      </w:tr>
      <w:tr w:rsidR="007709DD" w:rsidRPr="00DE412A" w14:paraId="30128021" w14:textId="77777777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2872" w:type="dxa"/>
            <w:tcBorders>
              <w:bottom w:val="single" w:sz="4" w:space="0" w:color="auto"/>
            </w:tcBorders>
          </w:tcPr>
          <w:p w14:paraId="3C52A5DE" w14:textId="77777777" w:rsidR="007709DD" w:rsidRPr="007709DD" w:rsidRDefault="007709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7709DD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OPĆI PRIHODI I PRIMICI</w:t>
            </w:r>
          </w:p>
        </w:tc>
        <w:tc>
          <w:tcPr>
            <w:tcW w:w="1276" w:type="dxa"/>
          </w:tcPr>
          <w:p w14:paraId="49B218C7" w14:textId="77777777" w:rsidR="007709DD" w:rsidRPr="007709DD" w:rsidRDefault="004A3CC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</w:tcPr>
          <w:p w14:paraId="506D700B" w14:textId="77777777" w:rsidR="007709DD" w:rsidRPr="007709DD" w:rsidRDefault="004A3CC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5.000,00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1704977" w14:textId="77777777" w:rsidR="007709DD" w:rsidRPr="007709DD" w:rsidRDefault="004A3CC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3.241,17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BBF0A30" w14:textId="77777777" w:rsidR="007709DD" w:rsidRPr="007709DD" w:rsidRDefault="004A3CC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14:paraId="0AF69082" w14:textId="77777777" w:rsidR="007709DD" w:rsidRPr="007709DD" w:rsidRDefault="004A3CC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709DD" w:rsidRPr="007709DD">
              <w:rPr>
                <w:sz w:val="22"/>
                <w:szCs w:val="22"/>
              </w:rPr>
              <w:t>5</w:t>
            </w:r>
          </w:p>
        </w:tc>
      </w:tr>
      <w:tr w:rsidR="007709DD" w:rsidRPr="00687D19" w14:paraId="440443EA" w14:textId="77777777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2872" w:type="dxa"/>
            <w:tcBorders>
              <w:bottom w:val="single" w:sz="4" w:space="0" w:color="auto"/>
            </w:tcBorders>
          </w:tcPr>
          <w:p w14:paraId="50CA2E9B" w14:textId="77777777" w:rsidR="007709DD" w:rsidRPr="004A3CC6" w:rsidRDefault="004A3CC6">
            <w:pPr>
              <w:jc w:val="both"/>
              <w:rPr>
                <w:b/>
                <w:bCs/>
                <w:sz w:val="22"/>
                <w:szCs w:val="22"/>
              </w:rPr>
            </w:pPr>
            <w:r w:rsidRPr="004A3CC6">
              <w:rPr>
                <w:b/>
                <w:bCs/>
                <w:sz w:val="22"/>
                <w:szCs w:val="22"/>
              </w:rPr>
              <w:t>2 VLASTITI PRIHODI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76AC81F" w14:textId="77777777" w:rsidR="007709DD" w:rsidRPr="004A3CC6" w:rsidRDefault="004A3CC6">
            <w:pPr>
              <w:jc w:val="right"/>
              <w:rPr>
                <w:b/>
                <w:bCs/>
                <w:sz w:val="22"/>
                <w:szCs w:val="22"/>
              </w:rPr>
            </w:pPr>
            <w:r w:rsidRPr="004A3CC6">
              <w:rPr>
                <w:b/>
                <w:bCs/>
                <w:sz w:val="22"/>
                <w:szCs w:val="22"/>
              </w:rPr>
              <w:t>13.422,14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68C48F8" w14:textId="77777777" w:rsidR="007709DD" w:rsidRPr="004A3CC6" w:rsidRDefault="004A3CC6">
            <w:pPr>
              <w:jc w:val="right"/>
              <w:rPr>
                <w:b/>
                <w:bCs/>
                <w:sz w:val="22"/>
                <w:szCs w:val="22"/>
              </w:rPr>
            </w:pPr>
            <w:r w:rsidRPr="004A3CC6">
              <w:rPr>
                <w:b/>
                <w:bCs/>
                <w:sz w:val="22"/>
                <w:szCs w:val="22"/>
              </w:rPr>
              <w:t>23.567,00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ED827BC" w14:textId="77777777" w:rsidR="007709DD" w:rsidRPr="004A3CC6" w:rsidRDefault="004A3CC6">
            <w:pPr>
              <w:jc w:val="right"/>
              <w:rPr>
                <w:b/>
                <w:bCs/>
                <w:sz w:val="22"/>
                <w:szCs w:val="22"/>
              </w:rPr>
            </w:pPr>
            <w:r w:rsidRPr="004A3CC6">
              <w:rPr>
                <w:b/>
                <w:bCs/>
                <w:sz w:val="22"/>
                <w:szCs w:val="22"/>
              </w:rPr>
              <w:t>26.403,42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57948BE" w14:textId="77777777" w:rsidR="007709DD" w:rsidRPr="004A3CC6" w:rsidRDefault="004A3CC6">
            <w:pPr>
              <w:jc w:val="right"/>
              <w:rPr>
                <w:b/>
                <w:bCs/>
                <w:sz w:val="22"/>
                <w:szCs w:val="22"/>
              </w:rPr>
            </w:pPr>
            <w:r w:rsidRPr="004A3CC6">
              <w:rPr>
                <w:b/>
                <w:bCs/>
                <w:sz w:val="22"/>
                <w:szCs w:val="22"/>
              </w:rPr>
              <w:t>197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38E854A6" w14:textId="77777777" w:rsidR="007709DD" w:rsidRPr="004A3CC6" w:rsidRDefault="004A3CC6">
            <w:pPr>
              <w:jc w:val="right"/>
              <w:rPr>
                <w:b/>
                <w:bCs/>
                <w:sz w:val="22"/>
                <w:szCs w:val="22"/>
              </w:rPr>
            </w:pPr>
            <w:r w:rsidRPr="004A3CC6">
              <w:rPr>
                <w:b/>
                <w:bCs/>
                <w:sz w:val="22"/>
                <w:szCs w:val="22"/>
              </w:rPr>
              <w:t>112</w:t>
            </w:r>
          </w:p>
        </w:tc>
      </w:tr>
      <w:tr w:rsidR="007709DD" w:rsidRPr="00687D19" w14:paraId="3A7C370A" w14:textId="77777777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2872" w:type="dxa"/>
            <w:tcBorders>
              <w:bottom w:val="single" w:sz="4" w:space="0" w:color="auto"/>
            </w:tcBorders>
          </w:tcPr>
          <w:p w14:paraId="72AE3927" w14:textId="77777777" w:rsidR="007709DD" w:rsidRPr="00687D19" w:rsidRDefault="004A3C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VLASTITI PRIHODI-PRORAČUNSKI KORISNICI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0D38282" w14:textId="77777777" w:rsidR="007709DD" w:rsidRPr="00687D19" w:rsidRDefault="004A3CC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13.422,14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D427A15" w14:textId="77777777" w:rsidR="007709DD" w:rsidRPr="00687D19" w:rsidRDefault="004A3CC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23.567,00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A52750F" w14:textId="77777777" w:rsidR="007709DD" w:rsidRPr="00687D19" w:rsidRDefault="004A3CC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26.403,42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8619CFD" w14:textId="77777777" w:rsidR="007709DD" w:rsidRPr="00687D19" w:rsidRDefault="007709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A3CC6">
              <w:rPr>
                <w:sz w:val="22"/>
                <w:szCs w:val="22"/>
              </w:rPr>
              <w:t>97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13D055E7" w14:textId="77777777" w:rsidR="007709DD" w:rsidRPr="00687D19" w:rsidRDefault="004A3CC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</w:tr>
      <w:tr w:rsidR="007709DD" w:rsidRPr="001065CF" w14:paraId="06F95BED" w14:textId="77777777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4A585658" w14:textId="77777777" w:rsidR="007709DD" w:rsidRPr="001065CF" w:rsidRDefault="004A3C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PRIHODI OD NEFINANCIJSKE IMOVINE I NAKNADE ŠTETE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9F55465" w14:textId="77777777" w:rsidR="007709DD" w:rsidRPr="00295C94" w:rsidRDefault="004A3CC6">
            <w:pPr>
              <w:jc w:val="right"/>
              <w:rPr>
                <w:b/>
                <w:bCs/>
                <w:sz w:val="22"/>
                <w:szCs w:val="22"/>
              </w:rPr>
            </w:pPr>
            <w:r w:rsidRPr="00295C94">
              <w:rPr>
                <w:b/>
                <w:bCs/>
                <w:sz w:val="22"/>
                <w:szCs w:val="22"/>
              </w:rPr>
              <w:t>16.265,75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13B38C26" w14:textId="77777777" w:rsidR="007709DD" w:rsidRPr="001065CF" w:rsidRDefault="004A3CC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A143F08" w14:textId="77777777" w:rsidR="007709DD" w:rsidRPr="00B05EF8" w:rsidRDefault="004A3CC6">
            <w:pPr>
              <w:jc w:val="right"/>
              <w:rPr>
                <w:b/>
                <w:bCs/>
                <w:sz w:val="22"/>
                <w:szCs w:val="22"/>
              </w:rPr>
            </w:pPr>
            <w:r w:rsidRPr="00B05EF8">
              <w:rPr>
                <w:b/>
                <w:bCs/>
                <w:sz w:val="22"/>
                <w:szCs w:val="22"/>
              </w:rPr>
              <w:t>92,85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5C2FCB6" w14:textId="77777777" w:rsidR="007709DD" w:rsidRPr="001065CF" w:rsidRDefault="004A3CC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44658DAF" w14:textId="77777777" w:rsidR="007709DD" w:rsidRPr="001065CF" w:rsidRDefault="004A3CC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709DD" w:rsidRPr="00DE412A" w14:paraId="3BA4FB2F" w14:textId="77777777">
        <w:tblPrEx>
          <w:tblCellMar>
            <w:top w:w="0" w:type="dxa"/>
            <w:bottom w:w="0" w:type="dxa"/>
          </w:tblCellMar>
        </w:tblPrEx>
        <w:trPr>
          <w:trHeight w:val="889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27485569" w14:textId="77777777" w:rsidR="007709DD" w:rsidRPr="00DE412A" w:rsidRDefault="004A3C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 PRIHODI OD NEFINANCIJSKE IMOVINE I NAKNADE ŠTETE-GRAD KOPRIVNICA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D016D78" w14:textId="77777777" w:rsidR="007709DD" w:rsidRPr="00DE412A" w:rsidRDefault="004A3CC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11.917,52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5AD163A4" w14:textId="77777777" w:rsidR="007709DD" w:rsidRPr="00DE412A" w:rsidRDefault="004A3CC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1.758,00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DE87C9F" w14:textId="77777777" w:rsidR="007709DD" w:rsidRPr="00DE412A" w:rsidRDefault="004A3CC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B01A4C5" w14:textId="77777777" w:rsidR="007709DD" w:rsidRPr="00DE412A" w:rsidRDefault="004A3CC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191AFE93" w14:textId="77777777" w:rsidR="007709DD" w:rsidRPr="00DE412A" w:rsidRDefault="004A3CC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7709DD" w:rsidRPr="00DE412A" w14:paraId="5A9758C8" w14:textId="77777777">
        <w:tblPrEx>
          <w:tblCellMar>
            <w:top w:w="0" w:type="dxa"/>
            <w:bottom w:w="0" w:type="dxa"/>
          </w:tblCellMar>
        </w:tblPrEx>
        <w:trPr>
          <w:trHeight w:val="780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4345133D" w14:textId="77777777" w:rsidR="007709DD" w:rsidRPr="004A3CC6" w:rsidRDefault="004A3CC6">
            <w:pPr>
              <w:rPr>
                <w:b/>
                <w:bCs/>
                <w:sz w:val="22"/>
                <w:szCs w:val="22"/>
              </w:rPr>
            </w:pPr>
            <w:r w:rsidRPr="004A3CC6">
              <w:rPr>
                <w:b/>
                <w:bCs/>
                <w:sz w:val="22"/>
                <w:szCs w:val="22"/>
              </w:rPr>
              <w:t>UKUPNI PRIHODI I PRIMICI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BFFEAD8" w14:textId="77777777" w:rsidR="007709DD" w:rsidRPr="004A3CC6" w:rsidRDefault="004A3CC6">
            <w:pPr>
              <w:jc w:val="right"/>
              <w:rPr>
                <w:b/>
                <w:bCs/>
                <w:sz w:val="22"/>
                <w:szCs w:val="22"/>
              </w:rPr>
            </w:pPr>
            <w:r w:rsidRPr="004A3CC6">
              <w:rPr>
                <w:b/>
                <w:bCs/>
                <w:sz w:val="22"/>
                <w:szCs w:val="22"/>
              </w:rPr>
              <w:t>29.687,89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33E13896" w14:textId="77777777" w:rsidR="007709DD" w:rsidRPr="004A3CC6" w:rsidRDefault="004A3CC6">
            <w:pPr>
              <w:jc w:val="right"/>
              <w:rPr>
                <w:b/>
                <w:bCs/>
                <w:sz w:val="22"/>
                <w:szCs w:val="22"/>
              </w:rPr>
            </w:pPr>
            <w:r w:rsidRPr="004A3CC6">
              <w:rPr>
                <w:b/>
                <w:bCs/>
                <w:sz w:val="22"/>
                <w:szCs w:val="22"/>
              </w:rPr>
              <w:t>28.567,00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2449D58" w14:textId="77777777" w:rsidR="007709DD" w:rsidRPr="004A3CC6" w:rsidRDefault="004A3CC6">
            <w:pPr>
              <w:jc w:val="right"/>
              <w:rPr>
                <w:b/>
                <w:bCs/>
                <w:sz w:val="22"/>
                <w:szCs w:val="22"/>
              </w:rPr>
            </w:pPr>
            <w:r w:rsidRPr="004A3CC6">
              <w:rPr>
                <w:b/>
                <w:bCs/>
                <w:sz w:val="22"/>
                <w:szCs w:val="22"/>
              </w:rPr>
              <w:t>29.737,44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D55246A" w14:textId="77777777" w:rsidR="007709DD" w:rsidRPr="004A3CC6" w:rsidRDefault="004A3CC6">
            <w:pPr>
              <w:jc w:val="right"/>
              <w:rPr>
                <w:b/>
                <w:bCs/>
                <w:sz w:val="22"/>
                <w:szCs w:val="22"/>
              </w:rPr>
            </w:pPr>
            <w:r w:rsidRPr="004A3CC6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4662E27B" w14:textId="77777777" w:rsidR="007709DD" w:rsidRPr="004A3CC6" w:rsidRDefault="004A3CC6">
            <w:pPr>
              <w:jc w:val="right"/>
              <w:rPr>
                <w:b/>
                <w:bCs/>
                <w:sz w:val="22"/>
                <w:szCs w:val="22"/>
              </w:rPr>
            </w:pPr>
            <w:r w:rsidRPr="004A3CC6">
              <w:rPr>
                <w:b/>
                <w:bCs/>
                <w:sz w:val="22"/>
                <w:szCs w:val="22"/>
              </w:rPr>
              <w:t>104</w:t>
            </w:r>
          </w:p>
        </w:tc>
      </w:tr>
    </w:tbl>
    <w:p w14:paraId="7B35D129" w14:textId="77777777" w:rsidR="007709DD" w:rsidRDefault="007709DD" w:rsidP="007709DD">
      <w:pPr>
        <w:jc w:val="both"/>
      </w:pPr>
    </w:p>
    <w:p w14:paraId="5AA6104C" w14:textId="77777777" w:rsidR="004A3CC6" w:rsidRDefault="004A3CC6" w:rsidP="007709DD">
      <w:pPr>
        <w:jc w:val="both"/>
      </w:pPr>
    </w:p>
    <w:p w14:paraId="2FCC1DEF" w14:textId="77777777" w:rsidR="004A3CC6" w:rsidRDefault="004A3CC6" w:rsidP="007709DD">
      <w:pPr>
        <w:jc w:val="both"/>
      </w:pPr>
      <w:r>
        <w:lastRenderedPageBreak/>
        <w:t xml:space="preserve">Iz tablice je vidljivo da su ukupni prihodi i primici po svim izvorima financiranja planirani u iznosu od </w:t>
      </w:r>
      <w:r w:rsidR="007A5902">
        <w:t xml:space="preserve">28.567,00 eura, a u razdoblju od 1.- 6. mjeseca 2024. godine ostvareni su u iznosu od 29.737,44 što je neznatno uvećanje s obzirom na godišnji plan 2024. godine. U izvještajnom razdoblju najveći udio ima izvor 2- Vlastiti prihodi </w:t>
      </w:r>
      <w:r w:rsidR="00D808EB">
        <w:t>- koji se odnose na prihode od kamata 15.560,74 eura, prihode od prodaje proizvoda i robe 3.305,12 eura, prihoda od pruženih usluga 7.445,43 eura te ostalih prihoda 92,13 eura koji obuhvaćaju subvenciju države za struju.</w:t>
      </w:r>
    </w:p>
    <w:p w14:paraId="44A529FF" w14:textId="77777777" w:rsidR="00FD7934" w:rsidRDefault="00D808EB" w:rsidP="007709DD">
      <w:pPr>
        <w:jc w:val="both"/>
      </w:pPr>
      <w:r>
        <w:t>Iz izvora 1 - Grad - Opći prihodi i primici izvršeno je 3.241,17 eura, a odnose se na plaće za redovan rad.</w:t>
      </w:r>
    </w:p>
    <w:p w14:paraId="0F49031E" w14:textId="77777777" w:rsidR="00FD7934" w:rsidRDefault="00FD7934" w:rsidP="007709DD">
      <w:pPr>
        <w:jc w:val="both"/>
      </w:pPr>
    </w:p>
    <w:p w14:paraId="7F094374" w14:textId="77777777" w:rsidR="00D808EB" w:rsidRDefault="00FD7934" w:rsidP="007709DD">
      <w:pPr>
        <w:jc w:val="both"/>
        <w:rPr>
          <w:b/>
          <w:bCs/>
        </w:rPr>
      </w:pPr>
      <w:r w:rsidRPr="00FD7934">
        <w:rPr>
          <w:b/>
          <w:bCs/>
        </w:rPr>
        <w:t>RASHODI I IZDACI PREMA IZVORIMA FINANCIRANJA</w:t>
      </w:r>
      <w:r w:rsidR="00D808EB" w:rsidRPr="00FD7934">
        <w:rPr>
          <w:b/>
          <w:bCs/>
        </w:rPr>
        <w:t xml:space="preserve"> </w:t>
      </w:r>
    </w:p>
    <w:p w14:paraId="216DA3C4" w14:textId="77777777" w:rsidR="00FD7934" w:rsidRDefault="00FD7934" w:rsidP="007709DD">
      <w:pPr>
        <w:jc w:val="both"/>
        <w:rPr>
          <w:b/>
          <w:bCs/>
        </w:rPr>
      </w:pPr>
    </w:p>
    <w:p w14:paraId="06305BF7" w14:textId="77777777" w:rsidR="00FD7934" w:rsidRPr="00FD7934" w:rsidRDefault="00FD7934" w:rsidP="007709DD">
      <w:pPr>
        <w:jc w:val="both"/>
      </w:pPr>
      <w:r w:rsidRPr="00FD7934">
        <w:t>Tablica 5. Rashodi i izdaci prema izvorima financiranja u prvom polugodištu 2024. godine</w:t>
      </w: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2"/>
        <w:gridCol w:w="1276"/>
        <w:gridCol w:w="1275"/>
        <w:gridCol w:w="1276"/>
        <w:gridCol w:w="992"/>
        <w:gridCol w:w="1153"/>
      </w:tblGrid>
      <w:tr w:rsidR="00FD7934" w:rsidRPr="00687D19" w14:paraId="0EE9B6CA" w14:textId="77777777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2872" w:type="dxa"/>
          </w:tcPr>
          <w:p w14:paraId="0844CA55" w14:textId="77777777" w:rsidR="00FD7934" w:rsidRPr="00687D19" w:rsidRDefault="00FD7934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OZNAKA I NAZIV IZVORA FINANCIRANJA</w:t>
            </w:r>
          </w:p>
        </w:tc>
        <w:tc>
          <w:tcPr>
            <w:tcW w:w="1276" w:type="dxa"/>
          </w:tcPr>
          <w:p w14:paraId="5212C9D0" w14:textId="77777777" w:rsidR="00FD7934" w:rsidRPr="00687D19" w:rsidRDefault="00FD7934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izvršenje</w:t>
            </w:r>
          </w:p>
          <w:p w14:paraId="35D50D79" w14:textId="77777777" w:rsidR="00FD7934" w:rsidRPr="00687D19" w:rsidRDefault="00FD7934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1.1.-30.6.2023.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972BDCA" w14:textId="77777777" w:rsidR="00FD7934" w:rsidRPr="00687D19" w:rsidRDefault="00FD7934">
            <w:pPr>
              <w:jc w:val="both"/>
              <w:rPr>
                <w:b/>
                <w:bCs/>
                <w:color w:val="FF0000"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izvorni plan za 2024.</w:t>
            </w:r>
          </w:p>
        </w:tc>
        <w:tc>
          <w:tcPr>
            <w:tcW w:w="1276" w:type="dxa"/>
          </w:tcPr>
          <w:p w14:paraId="51E7B843" w14:textId="77777777" w:rsidR="00FD7934" w:rsidRPr="00687D19" w:rsidRDefault="00FD7934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izvršenje</w:t>
            </w:r>
          </w:p>
          <w:p w14:paraId="4194BFED" w14:textId="77777777" w:rsidR="00FD7934" w:rsidRPr="00687D19" w:rsidRDefault="00FD7934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1.1.-30.6.2024.</w:t>
            </w:r>
          </w:p>
        </w:tc>
        <w:tc>
          <w:tcPr>
            <w:tcW w:w="992" w:type="dxa"/>
          </w:tcPr>
          <w:p w14:paraId="0293BBEC" w14:textId="77777777" w:rsidR="00FD7934" w:rsidRPr="00687D19" w:rsidRDefault="00FD7934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indeks</w:t>
            </w:r>
          </w:p>
          <w:p w14:paraId="789CF185" w14:textId="77777777" w:rsidR="00FD7934" w:rsidRPr="00687D19" w:rsidRDefault="00FD7934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4/1</w:t>
            </w:r>
          </w:p>
        </w:tc>
        <w:tc>
          <w:tcPr>
            <w:tcW w:w="1153" w:type="dxa"/>
          </w:tcPr>
          <w:p w14:paraId="37EA82A4" w14:textId="77777777" w:rsidR="00FD7934" w:rsidRPr="00687D19" w:rsidRDefault="00FD7934">
            <w:pPr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Indeks</w:t>
            </w:r>
          </w:p>
          <w:p w14:paraId="3AA299C8" w14:textId="77777777" w:rsidR="00FD7934" w:rsidRPr="00687D19" w:rsidRDefault="00FD7934">
            <w:pPr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4/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  <w:p w14:paraId="0AF25D15" w14:textId="77777777" w:rsidR="00FD7934" w:rsidRPr="00687D19" w:rsidRDefault="00FD7934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FD7934" w:rsidRPr="00687D19" w14:paraId="79873D65" w14:textId="77777777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2872" w:type="dxa"/>
          </w:tcPr>
          <w:p w14:paraId="371613CA" w14:textId="77777777" w:rsidR="00FD7934" w:rsidRPr="00687D19" w:rsidRDefault="00FD7934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OPĆI PRIHODI I PRIMICI</w:t>
            </w:r>
          </w:p>
        </w:tc>
        <w:tc>
          <w:tcPr>
            <w:tcW w:w="1276" w:type="dxa"/>
          </w:tcPr>
          <w:p w14:paraId="6501ECE5" w14:textId="77777777" w:rsidR="00FD7934" w:rsidRPr="00687D19" w:rsidRDefault="00FD79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15E9F618" w14:textId="77777777" w:rsidR="00FD7934" w:rsidRPr="00687D19" w:rsidRDefault="00FD79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3.242,00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B92B595" w14:textId="77777777" w:rsidR="00FD7934" w:rsidRPr="00687D19" w:rsidRDefault="00FD79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3.241,17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64CFE2D" w14:textId="77777777" w:rsidR="00FD7934" w:rsidRPr="00687D19" w:rsidRDefault="00FD79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14:paraId="62BFF783" w14:textId="77777777" w:rsidR="00FD7934" w:rsidRPr="00687D19" w:rsidRDefault="00FD79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FD7934" w:rsidRPr="007709DD" w14:paraId="6DEBAB2F" w14:textId="77777777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2872" w:type="dxa"/>
            <w:tcBorders>
              <w:bottom w:val="single" w:sz="4" w:space="0" w:color="auto"/>
            </w:tcBorders>
          </w:tcPr>
          <w:p w14:paraId="544B3F9B" w14:textId="77777777" w:rsidR="00FD7934" w:rsidRPr="007709DD" w:rsidRDefault="00FD79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7709DD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OPĆI PRIHODI I PRIMICI</w:t>
            </w:r>
          </w:p>
        </w:tc>
        <w:tc>
          <w:tcPr>
            <w:tcW w:w="1276" w:type="dxa"/>
          </w:tcPr>
          <w:p w14:paraId="65D3F725" w14:textId="77777777" w:rsidR="00FD7934" w:rsidRPr="007709DD" w:rsidRDefault="00FD79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</w:tcPr>
          <w:p w14:paraId="0FBD3E7B" w14:textId="77777777" w:rsidR="00FD7934" w:rsidRPr="007709DD" w:rsidRDefault="00FD79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3.242,00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A12A7B5" w14:textId="77777777" w:rsidR="00FD7934" w:rsidRPr="007709DD" w:rsidRDefault="00FD79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3.241,17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8B8BF57" w14:textId="77777777" w:rsidR="00FD7934" w:rsidRPr="007709DD" w:rsidRDefault="00FD79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14:paraId="12915EB9" w14:textId="77777777" w:rsidR="00FD7934" w:rsidRPr="007709DD" w:rsidRDefault="00FD79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FD7934" w:rsidRPr="004A3CC6" w14:paraId="18735B86" w14:textId="77777777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2872" w:type="dxa"/>
            <w:tcBorders>
              <w:bottom w:val="single" w:sz="4" w:space="0" w:color="auto"/>
            </w:tcBorders>
          </w:tcPr>
          <w:p w14:paraId="05130AF6" w14:textId="77777777" w:rsidR="00FD7934" w:rsidRPr="004A3CC6" w:rsidRDefault="00FD7934">
            <w:pPr>
              <w:jc w:val="both"/>
              <w:rPr>
                <w:b/>
                <w:bCs/>
                <w:sz w:val="22"/>
                <w:szCs w:val="22"/>
              </w:rPr>
            </w:pPr>
            <w:r w:rsidRPr="004A3CC6">
              <w:rPr>
                <w:b/>
                <w:bCs/>
                <w:sz w:val="22"/>
                <w:szCs w:val="22"/>
              </w:rPr>
              <w:t>2 VLASTITI PRIHODI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6982D99" w14:textId="77777777" w:rsidR="00FD7934" w:rsidRPr="004A3CC6" w:rsidRDefault="00FD79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18.165,26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71A2331" w14:textId="77777777" w:rsidR="00FD7934" w:rsidRPr="004A3CC6" w:rsidRDefault="00FD79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268.153,00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0C4FC20" w14:textId="77777777" w:rsidR="00FD7934" w:rsidRPr="004A3CC6" w:rsidRDefault="00FD79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32.193,74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0090BA0" w14:textId="77777777" w:rsidR="00FD7934" w:rsidRPr="004A3CC6" w:rsidRDefault="00FD7934">
            <w:pPr>
              <w:jc w:val="right"/>
              <w:rPr>
                <w:b/>
                <w:bCs/>
                <w:sz w:val="22"/>
                <w:szCs w:val="22"/>
              </w:rPr>
            </w:pPr>
            <w:r w:rsidRPr="004A3CC6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7</w:t>
            </w:r>
            <w:r w:rsidRPr="004A3CC6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360FD536" w14:textId="77777777" w:rsidR="00FD7934" w:rsidRPr="004A3CC6" w:rsidRDefault="00FD7934">
            <w:pPr>
              <w:jc w:val="right"/>
              <w:rPr>
                <w:b/>
                <w:bCs/>
                <w:sz w:val="22"/>
                <w:szCs w:val="22"/>
              </w:rPr>
            </w:pPr>
            <w:r w:rsidRPr="004A3CC6">
              <w:rPr>
                <w:b/>
                <w:bCs/>
                <w:sz w:val="22"/>
                <w:szCs w:val="22"/>
              </w:rPr>
              <w:t>12</w:t>
            </w:r>
          </w:p>
        </w:tc>
      </w:tr>
      <w:tr w:rsidR="00FD7934" w:rsidRPr="00687D19" w14:paraId="63C0C7B2" w14:textId="77777777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2872" w:type="dxa"/>
            <w:tcBorders>
              <w:bottom w:val="single" w:sz="4" w:space="0" w:color="auto"/>
            </w:tcBorders>
          </w:tcPr>
          <w:p w14:paraId="1C8AF488" w14:textId="77777777" w:rsidR="00FD7934" w:rsidRPr="00687D19" w:rsidRDefault="00FD79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VLASTITI PRIHODI-PRORAČUNSKI KORISNICI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9D3B883" w14:textId="77777777" w:rsidR="00FD7934" w:rsidRPr="00687D19" w:rsidRDefault="00FD79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18.165,26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A5A286B" w14:textId="77777777" w:rsidR="00FD7934" w:rsidRPr="00687D19" w:rsidRDefault="00FD79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268.153,00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FCD7EDE" w14:textId="77777777" w:rsidR="00FD7934" w:rsidRPr="00687D19" w:rsidRDefault="00FD79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32.193,74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988D701" w14:textId="77777777" w:rsidR="00FD7934" w:rsidRPr="00687D19" w:rsidRDefault="00FD79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01ACF85D" w14:textId="77777777" w:rsidR="00FD7934" w:rsidRPr="00687D19" w:rsidRDefault="00FD79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FD7934" w:rsidRPr="001065CF" w14:paraId="6EAB9AB1" w14:textId="77777777" w:rsidTr="00FD7934">
        <w:tblPrEx>
          <w:tblCellMar>
            <w:top w:w="0" w:type="dxa"/>
            <w:bottom w:w="0" w:type="dxa"/>
          </w:tblCellMar>
        </w:tblPrEx>
        <w:trPr>
          <w:trHeight w:val="996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75B9F58B" w14:textId="77777777" w:rsidR="00FD7934" w:rsidRDefault="00FD7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PRIHODI OD NEFINANCIJSKE IMOVINE I NAKNADE ŠTETE </w:t>
            </w:r>
          </w:p>
          <w:p w14:paraId="7A0DCC54" w14:textId="77777777" w:rsidR="00FD7934" w:rsidRPr="001065CF" w:rsidRDefault="00FD793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E64B603" w14:textId="77777777" w:rsidR="00FD7934" w:rsidRPr="00295C94" w:rsidRDefault="00FD7934">
            <w:pPr>
              <w:jc w:val="right"/>
              <w:rPr>
                <w:b/>
                <w:bCs/>
                <w:sz w:val="22"/>
                <w:szCs w:val="22"/>
              </w:rPr>
            </w:pPr>
            <w:r w:rsidRPr="00295C94">
              <w:rPr>
                <w:b/>
                <w:bCs/>
                <w:sz w:val="22"/>
                <w:szCs w:val="22"/>
              </w:rPr>
              <w:t>11.917,52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78A788E6" w14:textId="77777777" w:rsidR="00FD7934" w:rsidRPr="00295C94" w:rsidRDefault="00FD7934">
            <w:pPr>
              <w:jc w:val="right"/>
              <w:rPr>
                <w:b/>
                <w:bCs/>
                <w:sz w:val="22"/>
                <w:szCs w:val="22"/>
              </w:rPr>
            </w:pPr>
            <w:r w:rsidRPr="00295C94">
              <w:rPr>
                <w:b/>
                <w:bCs/>
                <w:sz w:val="22"/>
                <w:szCs w:val="22"/>
              </w:rPr>
              <w:t>1.758,00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E3BCA7A" w14:textId="77777777" w:rsidR="00FD7934" w:rsidRPr="00295C94" w:rsidRDefault="00FD7934">
            <w:pPr>
              <w:jc w:val="right"/>
              <w:rPr>
                <w:b/>
                <w:bCs/>
                <w:sz w:val="22"/>
                <w:szCs w:val="22"/>
              </w:rPr>
            </w:pPr>
            <w:r w:rsidRPr="00295C94">
              <w:rPr>
                <w:b/>
                <w:bCs/>
                <w:sz w:val="22"/>
                <w:szCs w:val="22"/>
              </w:rPr>
              <w:t>104,66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6D38BF3" w14:textId="77777777" w:rsidR="00FD7934" w:rsidRPr="00295C94" w:rsidRDefault="00FD7934">
            <w:pPr>
              <w:jc w:val="right"/>
              <w:rPr>
                <w:b/>
                <w:bCs/>
                <w:sz w:val="22"/>
                <w:szCs w:val="22"/>
              </w:rPr>
            </w:pPr>
            <w:r w:rsidRPr="00295C9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5CACDD1D" w14:textId="77777777" w:rsidR="00FD7934" w:rsidRPr="00295C94" w:rsidRDefault="00FD7934">
            <w:pPr>
              <w:jc w:val="right"/>
              <w:rPr>
                <w:b/>
                <w:bCs/>
                <w:sz w:val="22"/>
                <w:szCs w:val="22"/>
              </w:rPr>
            </w:pPr>
            <w:r w:rsidRPr="00295C94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FD7934" w:rsidRPr="001065CF" w14:paraId="78AC4623" w14:textId="77777777" w:rsidTr="00FD7934">
        <w:tblPrEx>
          <w:tblCellMar>
            <w:top w:w="0" w:type="dxa"/>
            <w:bottom w:w="0" w:type="dxa"/>
          </w:tblCellMar>
        </w:tblPrEx>
        <w:trPr>
          <w:trHeight w:val="1305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485A6D7D" w14:textId="77777777" w:rsidR="00FD7934" w:rsidRDefault="00FD7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 PRIHODI OD NEFINANCIJSKE IMOVINE I NAKNADE ŠTETE-GRAD KOPRIVNICA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027318C" w14:textId="77777777" w:rsidR="00FD7934" w:rsidRDefault="00FD79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11.917,52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AA4993C" w14:textId="77777777" w:rsidR="00FD7934" w:rsidRDefault="00FD79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1.758,00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7975050" w14:textId="77777777" w:rsidR="00FD7934" w:rsidRDefault="00FD79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2F0EBC6" w14:textId="77777777" w:rsidR="00FD7934" w:rsidRDefault="00FD79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5F91D52F" w14:textId="77777777" w:rsidR="00FD7934" w:rsidRDefault="00FD79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FD7934" w:rsidRPr="001065CF" w14:paraId="023A6948" w14:textId="77777777" w:rsidTr="00DA4015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040B934C" w14:textId="77777777" w:rsidR="00FD7934" w:rsidRPr="00FD7934" w:rsidRDefault="00DA40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UKUPNI RASHODI I IZDACI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B1E7159" w14:textId="77777777" w:rsidR="00FD7934" w:rsidRPr="00DA4015" w:rsidRDefault="00DA4015">
            <w:pPr>
              <w:jc w:val="right"/>
              <w:rPr>
                <w:b/>
                <w:bCs/>
                <w:sz w:val="22"/>
                <w:szCs w:val="22"/>
              </w:rPr>
            </w:pPr>
            <w:r w:rsidRPr="00DA4015">
              <w:rPr>
                <w:b/>
                <w:bCs/>
                <w:sz w:val="22"/>
                <w:szCs w:val="22"/>
              </w:rPr>
              <w:t>30.082,78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9EF39A6" w14:textId="77777777" w:rsidR="00FD7934" w:rsidRPr="00DA4015" w:rsidRDefault="00DA4015">
            <w:pPr>
              <w:jc w:val="right"/>
              <w:rPr>
                <w:b/>
                <w:bCs/>
                <w:sz w:val="22"/>
                <w:szCs w:val="22"/>
              </w:rPr>
            </w:pPr>
            <w:r w:rsidRPr="00DA4015">
              <w:rPr>
                <w:b/>
                <w:bCs/>
                <w:sz w:val="22"/>
                <w:szCs w:val="22"/>
              </w:rPr>
              <w:t>273.153,00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98378BD" w14:textId="77777777" w:rsidR="00FD7934" w:rsidRPr="00DA4015" w:rsidRDefault="00FD7934">
            <w:pPr>
              <w:jc w:val="right"/>
              <w:rPr>
                <w:b/>
                <w:bCs/>
                <w:sz w:val="22"/>
                <w:szCs w:val="22"/>
              </w:rPr>
            </w:pPr>
            <w:r w:rsidRPr="00DA4015">
              <w:rPr>
                <w:b/>
                <w:bCs/>
                <w:sz w:val="22"/>
                <w:szCs w:val="22"/>
              </w:rPr>
              <w:t>35.539,57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3BB9F8F" w14:textId="77777777" w:rsidR="00FD7934" w:rsidRPr="00DA4015" w:rsidRDefault="00FD7934">
            <w:pPr>
              <w:jc w:val="right"/>
              <w:rPr>
                <w:b/>
                <w:bCs/>
                <w:sz w:val="22"/>
                <w:szCs w:val="22"/>
              </w:rPr>
            </w:pPr>
            <w:r w:rsidRPr="00DA4015">
              <w:rPr>
                <w:b/>
                <w:bCs/>
                <w:sz w:val="22"/>
                <w:szCs w:val="22"/>
              </w:rPr>
              <w:t>118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2FE513EE" w14:textId="77777777" w:rsidR="00FD7934" w:rsidRPr="00DA4015" w:rsidRDefault="00FD7934">
            <w:pPr>
              <w:jc w:val="right"/>
              <w:rPr>
                <w:b/>
                <w:bCs/>
                <w:sz w:val="22"/>
                <w:szCs w:val="22"/>
              </w:rPr>
            </w:pPr>
            <w:r w:rsidRPr="00DA4015">
              <w:rPr>
                <w:b/>
                <w:bCs/>
                <w:sz w:val="22"/>
                <w:szCs w:val="22"/>
              </w:rPr>
              <w:t>13</w:t>
            </w:r>
          </w:p>
        </w:tc>
      </w:tr>
    </w:tbl>
    <w:p w14:paraId="15E59E24" w14:textId="77777777" w:rsidR="00E96580" w:rsidRDefault="00E96580" w:rsidP="00225F8A">
      <w:pPr>
        <w:jc w:val="both"/>
      </w:pPr>
    </w:p>
    <w:p w14:paraId="24F07A4A" w14:textId="77777777" w:rsidR="001953C5" w:rsidRDefault="001953C5" w:rsidP="00225F8A">
      <w:pPr>
        <w:jc w:val="both"/>
      </w:pPr>
    </w:p>
    <w:p w14:paraId="38901DA2" w14:textId="77777777" w:rsidR="00B05EF8" w:rsidRDefault="00DA4015" w:rsidP="00225F8A">
      <w:pPr>
        <w:jc w:val="both"/>
      </w:pPr>
      <w:r w:rsidRPr="00DA4015">
        <w:t xml:space="preserve">Iz tablice je vidljivo </w:t>
      </w:r>
      <w:r>
        <w:t>da su ukupni rashodi  i izdaci prema svim izvorima financiranja planirani u iznosu od 273.153,00 eura, a</w:t>
      </w:r>
      <w:r w:rsidR="008727E7">
        <w:t xml:space="preserve"> </w:t>
      </w:r>
      <w:r>
        <w:t xml:space="preserve">u razdoblju od 1.- 6. mjeseca 2024. godine ostvareni su u iznosu od 35.539,57 eura. </w:t>
      </w:r>
    </w:p>
    <w:p w14:paraId="0BCDA4E6" w14:textId="77777777" w:rsidR="001953C5" w:rsidRDefault="00DA4015" w:rsidP="00225F8A">
      <w:pPr>
        <w:jc w:val="both"/>
      </w:pPr>
      <w:r>
        <w:t>U izvještajnom razdoblju prenesen je višak vlastitih prihoda iz prethodnih godina u visini 244.</w:t>
      </w:r>
      <w:r w:rsidR="00C66917">
        <w:t>800,59</w:t>
      </w:r>
      <w:r>
        <w:t xml:space="preserve"> eura</w:t>
      </w:r>
      <w:r w:rsidR="00B05EF8">
        <w:t>.</w:t>
      </w:r>
    </w:p>
    <w:p w14:paraId="6B3BC53F" w14:textId="77777777" w:rsidR="001953C5" w:rsidRDefault="001953C5" w:rsidP="00225F8A">
      <w:pPr>
        <w:jc w:val="both"/>
      </w:pPr>
    </w:p>
    <w:p w14:paraId="6F0AFCD7" w14:textId="77777777" w:rsidR="001953C5" w:rsidRDefault="001953C5" w:rsidP="00225F8A">
      <w:pPr>
        <w:jc w:val="both"/>
      </w:pPr>
    </w:p>
    <w:p w14:paraId="1392C728" w14:textId="77777777" w:rsidR="001953C5" w:rsidRDefault="001953C5" w:rsidP="00225F8A">
      <w:pPr>
        <w:jc w:val="both"/>
      </w:pPr>
    </w:p>
    <w:p w14:paraId="00EF1789" w14:textId="77777777" w:rsidR="001953C5" w:rsidRDefault="001953C5" w:rsidP="00225F8A">
      <w:pPr>
        <w:jc w:val="both"/>
      </w:pPr>
    </w:p>
    <w:p w14:paraId="6F66999D" w14:textId="77777777" w:rsidR="001953C5" w:rsidRDefault="001953C5" w:rsidP="00225F8A">
      <w:pPr>
        <w:jc w:val="both"/>
      </w:pPr>
    </w:p>
    <w:p w14:paraId="4E201ABD" w14:textId="77777777" w:rsidR="001953C5" w:rsidRDefault="001953C5" w:rsidP="00225F8A">
      <w:pPr>
        <w:jc w:val="both"/>
      </w:pPr>
    </w:p>
    <w:p w14:paraId="40AEB008" w14:textId="77777777" w:rsidR="001953C5" w:rsidRDefault="001953C5" w:rsidP="00225F8A">
      <w:pPr>
        <w:jc w:val="both"/>
      </w:pPr>
    </w:p>
    <w:p w14:paraId="08A407EA" w14:textId="77777777" w:rsidR="001953C5" w:rsidRDefault="001953C5" w:rsidP="00225F8A">
      <w:pPr>
        <w:jc w:val="both"/>
      </w:pPr>
    </w:p>
    <w:p w14:paraId="17D049CB" w14:textId="77777777" w:rsidR="008727E7" w:rsidRPr="001953C5" w:rsidRDefault="008727E7" w:rsidP="00225F8A">
      <w:pPr>
        <w:jc w:val="both"/>
      </w:pPr>
      <w:r w:rsidRPr="008727E7">
        <w:rPr>
          <w:b/>
          <w:bCs/>
        </w:rPr>
        <w:t>RASHODI PREMA FUNKCIJSKOJ KLASIFIKACIJI</w:t>
      </w:r>
    </w:p>
    <w:p w14:paraId="2CABA38D" w14:textId="77777777" w:rsidR="008727E7" w:rsidRDefault="008727E7" w:rsidP="00225F8A">
      <w:pPr>
        <w:jc w:val="both"/>
        <w:rPr>
          <w:b/>
          <w:bCs/>
        </w:rPr>
      </w:pPr>
    </w:p>
    <w:p w14:paraId="4FAE118B" w14:textId="77777777" w:rsidR="008727E7" w:rsidRPr="008727E7" w:rsidRDefault="008727E7" w:rsidP="00225F8A">
      <w:pPr>
        <w:jc w:val="both"/>
      </w:pPr>
      <w:r>
        <w:t>Tablica 6. Rashodi prema funkcijskoj klasifikaciji</w:t>
      </w: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2"/>
        <w:gridCol w:w="1276"/>
        <w:gridCol w:w="1275"/>
        <w:gridCol w:w="1276"/>
        <w:gridCol w:w="992"/>
        <w:gridCol w:w="1153"/>
      </w:tblGrid>
      <w:tr w:rsidR="008727E7" w:rsidRPr="00687D19" w14:paraId="0C2BCAB1" w14:textId="77777777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2872" w:type="dxa"/>
          </w:tcPr>
          <w:p w14:paraId="63E3D99C" w14:textId="77777777" w:rsidR="008727E7" w:rsidRPr="00687D19" w:rsidRDefault="008727E7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OZNAKA I NAZIV IZVORA FINANCIRANJA</w:t>
            </w:r>
          </w:p>
        </w:tc>
        <w:tc>
          <w:tcPr>
            <w:tcW w:w="1276" w:type="dxa"/>
          </w:tcPr>
          <w:p w14:paraId="372026E4" w14:textId="77777777" w:rsidR="008727E7" w:rsidRPr="00687D19" w:rsidRDefault="008727E7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izvršenje</w:t>
            </w:r>
          </w:p>
          <w:p w14:paraId="6780BDE9" w14:textId="77777777" w:rsidR="008727E7" w:rsidRPr="00687D19" w:rsidRDefault="008727E7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1.1.-30.6.2023.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1027F9E" w14:textId="77777777" w:rsidR="008727E7" w:rsidRPr="00687D19" w:rsidRDefault="008727E7">
            <w:pPr>
              <w:jc w:val="both"/>
              <w:rPr>
                <w:b/>
                <w:bCs/>
                <w:color w:val="FF0000"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izvorni plan za 2024.</w:t>
            </w:r>
          </w:p>
        </w:tc>
        <w:tc>
          <w:tcPr>
            <w:tcW w:w="1276" w:type="dxa"/>
          </w:tcPr>
          <w:p w14:paraId="67E6A06B" w14:textId="77777777" w:rsidR="008727E7" w:rsidRPr="00687D19" w:rsidRDefault="008727E7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izvršenje</w:t>
            </w:r>
          </w:p>
          <w:p w14:paraId="15A528C7" w14:textId="77777777" w:rsidR="008727E7" w:rsidRPr="00687D19" w:rsidRDefault="008727E7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1.1.-30.6.2024.</w:t>
            </w:r>
          </w:p>
        </w:tc>
        <w:tc>
          <w:tcPr>
            <w:tcW w:w="992" w:type="dxa"/>
          </w:tcPr>
          <w:p w14:paraId="7C1A1017" w14:textId="77777777" w:rsidR="008727E7" w:rsidRPr="00687D19" w:rsidRDefault="008727E7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indeks</w:t>
            </w:r>
          </w:p>
          <w:p w14:paraId="0EE82C3C" w14:textId="77777777" w:rsidR="008727E7" w:rsidRPr="00687D19" w:rsidRDefault="008727E7">
            <w:pPr>
              <w:jc w:val="both"/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4/1</w:t>
            </w:r>
          </w:p>
        </w:tc>
        <w:tc>
          <w:tcPr>
            <w:tcW w:w="1153" w:type="dxa"/>
          </w:tcPr>
          <w:p w14:paraId="7BF5A03B" w14:textId="77777777" w:rsidR="008727E7" w:rsidRPr="00687D19" w:rsidRDefault="008727E7">
            <w:pPr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Indeks</w:t>
            </w:r>
          </w:p>
          <w:p w14:paraId="1910FE9B" w14:textId="77777777" w:rsidR="008727E7" w:rsidRPr="00687D19" w:rsidRDefault="008727E7">
            <w:pPr>
              <w:rPr>
                <w:b/>
                <w:bCs/>
                <w:sz w:val="22"/>
                <w:szCs w:val="22"/>
              </w:rPr>
            </w:pPr>
            <w:r w:rsidRPr="00687D19">
              <w:rPr>
                <w:b/>
                <w:bCs/>
                <w:sz w:val="22"/>
                <w:szCs w:val="22"/>
              </w:rPr>
              <w:t>4/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  <w:p w14:paraId="3C044DDC" w14:textId="77777777" w:rsidR="008727E7" w:rsidRPr="00687D19" w:rsidRDefault="008727E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8727E7" w:rsidRPr="00687D19" w14:paraId="2E8A4F7B" w14:textId="77777777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2872" w:type="dxa"/>
          </w:tcPr>
          <w:p w14:paraId="070B8CA5" w14:textId="77777777" w:rsidR="008727E7" w:rsidRPr="00687D19" w:rsidRDefault="008727E7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06 USLUGE UNAPREĐENJA STANOVANJA I ZAJEDNICE</w:t>
            </w:r>
          </w:p>
        </w:tc>
        <w:tc>
          <w:tcPr>
            <w:tcW w:w="1276" w:type="dxa"/>
          </w:tcPr>
          <w:p w14:paraId="611F4D16" w14:textId="77777777" w:rsidR="008727E7" w:rsidRPr="00687D19" w:rsidRDefault="008727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30.082,78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08DD3936" w14:textId="77777777" w:rsidR="008727E7" w:rsidRPr="00687D19" w:rsidRDefault="008727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273.153,00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9E87588" w14:textId="77777777" w:rsidR="008727E7" w:rsidRPr="00687D19" w:rsidRDefault="008727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35.539,57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5F19CA0" w14:textId="77777777" w:rsidR="008727E7" w:rsidRPr="00687D19" w:rsidRDefault="008727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118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14:paraId="31128523" w14:textId="77777777" w:rsidR="008727E7" w:rsidRPr="00687D19" w:rsidRDefault="008727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</w:tr>
      <w:tr w:rsidR="008727E7" w:rsidRPr="007709DD" w14:paraId="5D8E96E3" w14:textId="77777777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2872" w:type="dxa"/>
            <w:tcBorders>
              <w:bottom w:val="single" w:sz="4" w:space="0" w:color="auto"/>
            </w:tcBorders>
          </w:tcPr>
          <w:p w14:paraId="0B17EB44" w14:textId="77777777" w:rsidR="008727E7" w:rsidRPr="007709DD" w:rsidRDefault="008727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061 Razvoj stanovanja</w:t>
            </w:r>
          </w:p>
        </w:tc>
        <w:tc>
          <w:tcPr>
            <w:tcW w:w="1276" w:type="dxa"/>
          </w:tcPr>
          <w:p w14:paraId="2FA9516B" w14:textId="77777777" w:rsidR="008727E7" w:rsidRPr="007709DD" w:rsidRDefault="008727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30.082,78</w:t>
            </w:r>
          </w:p>
        </w:tc>
        <w:tc>
          <w:tcPr>
            <w:tcW w:w="1275" w:type="dxa"/>
          </w:tcPr>
          <w:p w14:paraId="0DA534D0" w14:textId="77777777" w:rsidR="008727E7" w:rsidRPr="007709DD" w:rsidRDefault="008727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273.153,00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5E7D938" w14:textId="77777777" w:rsidR="008727E7" w:rsidRPr="007709DD" w:rsidRDefault="008727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35.539,57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A850205" w14:textId="77777777" w:rsidR="008727E7" w:rsidRPr="007709DD" w:rsidRDefault="008727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14:paraId="5BAB815C" w14:textId="77777777" w:rsidR="008727E7" w:rsidRPr="007709DD" w:rsidRDefault="008727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  <w:tr w:rsidR="008727E7" w:rsidRPr="00DA4015" w14:paraId="69335EAD" w14:textId="77777777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14:paraId="423F74F5" w14:textId="77777777" w:rsidR="008727E7" w:rsidRPr="00FD7934" w:rsidRDefault="008727E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UKUPNI RASHODI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776A376" w14:textId="77777777" w:rsidR="008727E7" w:rsidRPr="00DA4015" w:rsidRDefault="008727E7">
            <w:pPr>
              <w:jc w:val="right"/>
              <w:rPr>
                <w:b/>
                <w:bCs/>
                <w:sz w:val="22"/>
                <w:szCs w:val="22"/>
              </w:rPr>
            </w:pPr>
            <w:r w:rsidRPr="00DA4015">
              <w:rPr>
                <w:b/>
                <w:bCs/>
                <w:sz w:val="22"/>
                <w:szCs w:val="22"/>
              </w:rPr>
              <w:t>30.082,78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3D69B225" w14:textId="77777777" w:rsidR="008727E7" w:rsidRPr="00DA4015" w:rsidRDefault="008727E7">
            <w:pPr>
              <w:jc w:val="right"/>
              <w:rPr>
                <w:b/>
                <w:bCs/>
                <w:sz w:val="22"/>
                <w:szCs w:val="22"/>
              </w:rPr>
            </w:pPr>
            <w:r w:rsidRPr="00DA4015">
              <w:rPr>
                <w:b/>
                <w:bCs/>
                <w:sz w:val="22"/>
                <w:szCs w:val="22"/>
              </w:rPr>
              <w:t>273.153,00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AE40BD6" w14:textId="77777777" w:rsidR="008727E7" w:rsidRPr="00DA4015" w:rsidRDefault="008727E7">
            <w:pPr>
              <w:jc w:val="right"/>
              <w:rPr>
                <w:b/>
                <w:bCs/>
                <w:sz w:val="22"/>
                <w:szCs w:val="22"/>
              </w:rPr>
            </w:pPr>
            <w:r w:rsidRPr="00DA4015">
              <w:rPr>
                <w:b/>
                <w:bCs/>
                <w:sz w:val="22"/>
                <w:szCs w:val="22"/>
              </w:rPr>
              <w:t>35.539,57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9A6D4C7" w14:textId="77777777" w:rsidR="008727E7" w:rsidRPr="00DA4015" w:rsidRDefault="008727E7">
            <w:pPr>
              <w:jc w:val="right"/>
              <w:rPr>
                <w:b/>
                <w:bCs/>
                <w:sz w:val="22"/>
                <w:szCs w:val="22"/>
              </w:rPr>
            </w:pPr>
            <w:r w:rsidRPr="00DA4015">
              <w:rPr>
                <w:b/>
                <w:bCs/>
                <w:sz w:val="22"/>
                <w:szCs w:val="22"/>
              </w:rPr>
              <w:t>118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503DAD6F" w14:textId="77777777" w:rsidR="008727E7" w:rsidRPr="00DA4015" w:rsidRDefault="008727E7">
            <w:pPr>
              <w:jc w:val="right"/>
              <w:rPr>
                <w:b/>
                <w:bCs/>
                <w:sz w:val="22"/>
                <w:szCs w:val="22"/>
              </w:rPr>
            </w:pPr>
            <w:r w:rsidRPr="00DA4015">
              <w:rPr>
                <w:b/>
                <w:bCs/>
                <w:sz w:val="22"/>
                <w:szCs w:val="22"/>
              </w:rPr>
              <w:t>13</w:t>
            </w:r>
          </w:p>
        </w:tc>
      </w:tr>
    </w:tbl>
    <w:p w14:paraId="72C40D81" w14:textId="77777777" w:rsidR="00DA4015" w:rsidRDefault="00DA4015" w:rsidP="00225F8A">
      <w:pPr>
        <w:jc w:val="both"/>
        <w:rPr>
          <w:b/>
          <w:bCs/>
        </w:rPr>
      </w:pPr>
    </w:p>
    <w:p w14:paraId="6646F4F6" w14:textId="77777777" w:rsidR="00B73880" w:rsidRDefault="00B73880" w:rsidP="00225F8A">
      <w:pPr>
        <w:jc w:val="both"/>
        <w:rPr>
          <w:b/>
          <w:bCs/>
        </w:rPr>
      </w:pPr>
    </w:p>
    <w:p w14:paraId="4B307F2C" w14:textId="77777777" w:rsidR="00B73880" w:rsidRDefault="00B73880" w:rsidP="00B73880">
      <w:pPr>
        <w:jc w:val="both"/>
      </w:pPr>
      <w:r>
        <w:t>Analizom Izvještaja o prihodima/primicima i rashodima/izdacima utvrđeno je da je Agencija na dan 30.6.2024. godine ostvarila poslovni rezultat po kategorijama:</w:t>
      </w:r>
    </w:p>
    <w:p w14:paraId="1E8B93DA" w14:textId="77777777" w:rsidR="00B73880" w:rsidRDefault="00B73880" w:rsidP="00B73880">
      <w:pPr>
        <w:jc w:val="both"/>
      </w:pPr>
    </w:p>
    <w:p w14:paraId="6BB3D601" w14:textId="77777777" w:rsidR="00B73880" w:rsidRDefault="00B73880" w:rsidP="00B73880">
      <w:pPr>
        <w:numPr>
          <w:ilvl w:val="0"/>
          <w:numId w:val="13"/>
        </w:numPr>
        <w:jc w:val="both"/>
      </w:pPr>
      <w:r>
        <w:t xml:space="preserve">manjak prihoda poslovanja u 2024. godini                                       </w:t>
      </w:r>
      <w:r w:rsidR="000B010B">
        <w:t xml:space="preserve">    </w:t>
      </w:r>
      <w:r w:rsidR="0012141F">
        <w:t>5.802,13</w:t>
      </w:r>
      <w:r>
        <w:t xml:space="preserve"> </w:t>
      </w:r>
      <w:r w:rsidR="001953C5">
        <w:t>eura</w:t>
      </w:r>
    </w:p>
    <w:p w14:paraId="6D25CCF6" w14:textId="77777777" w:rsidR="00B73880" w:rsidRDefault="00B73880" w:rsidP="00B73880">
      <w:pPr>
        <w:numPr>
          <w:ilvl w:val="0"/>
          <w:numId w:val="13"/>
        </w:numPr>
        <w:jc w:val="both"/>
      </w:pPr>
      <w:r>
        <w:t>ukupan manjak prihoda/primitaka u 202</w:t>
      </w:r>
      <w:r w:rsidR="0012141F">
        <w:t>4</w:t>
      </w:r>
      <w:r>
        <w:t xml:space="preserve">. godini                            </w:t>
      </w:r>
      <w:r w:rsidR="000B010B">
        <w:t xml:space="preserve">    </w:t>
      </w:r>
      <w:r w:rsidR="0012141F">
        <w:t>5.802,13</w:t>
      </w:r>
      <w:r>
        <w:t xml:space="preserve"> </w:t>
      </w:r>
      <w:r w:rsidR="001953C5">
        <w:t>eura</w:t>
      </w:r>
      <w:r>
        <w:t xml:space="preserve">  </w:t>
      </w:r>
    </w:p>
    <w:p w14:paraId="5E34E915" w14:textId="77777777" w:rsidR="00B73880" w:rsidRDefault="00B73880" w:rsidP="00B73880">
      <w:pPr>
        <w:numPr>
          <w:ilvl w:val="0"/>
          <w:numId w:val="13"/>
        </w:numPr>
        <w:jc w:val="both"/>
      </w:pPr>
      <w:r>
        <w:t>preneseni višak prihoda poslovanja iz 202</w:t>
      </w:r>
      <w:r w:rsidR="0012141F">
        <w:t>3</w:t>
      </w:r>
      <w:r>
        <w:t xml:space="preserve">. godine                        </w:t>
      </w:r>
      <w:r w:rsidR="0012141F">
        <w:t>244.</w:t>
      </w:r>
      <w:r w:rsidR="00C66917">
        <w:t>800</w:t>
      </w:r>
      <w:r w:rsidR="0012141F">
        <w:t>,</w:t>
      </w:r>
      <w:r w:rsidR="00C66917">
        <w:t>59</w:t>
      </w:r>
      <w:r>
        <w:t xml:space="preserve"> </w:t>
      </w:r>
      <w:r w:rsidR="001953C5">
        <w:t>eura</w:t>
      </w:r>
    </w:p>
    <w:p w14:paraId="2EDEC43D" w14:textId="77777777" w:rsidR="00C66917" w:rsidRDefault="00C66917" w:rsidP="00C66917">
      <w:pPr>
        <w:numPr>
          <w:ilvl w:val="0"/>
          <w:numId w:val="13"/>
        </w:numPr>
        <w:jc w:val="both"/>
      </w:pPr>
      <w:r>
        <w:t xml:space="preserve">ukupni višak prihoda raspoloživ u sljedećem razdoblju  </w:t>
      </w:r>
      <w:r w:rsidR="000B010B">
        <w:t xml:space="preserve">                </w:t>
      </w:r>
      <w:r>
        <w:t>238.998,46 eura</w:t>
      </w:r>
    </w:p>
    <w:p w14:paraId="331B2A6F" w14:textId="77777777" w:rsidR="00B73880" w:rsidRDefault="00B73880" w:rsidP="00C66917">
      <w:pPr>
        <w:ind w:left="360"/>
        <w:jc w:val="both"/>
      </w:pPr>
    </w:p>
    <w:p w14:paraId="3437A8BC" w14:textId="77777777" w:rsidR="00B73880" w:rsidRDefault="00B73880" w:rsidP="00225F8A">
      <w:pPr>
        <w:jc w:val="both"/>
        <w:rPr>
          <w:b/>
          <w:bCs/>
        </w:rPr>
      </w:pPr>
    </w:p>
    <w:p w14:paraId="565107EA" w14:textId="77777777" w:rsidR="00B73880" w:rsidRPr="00B73880" w:rsidRDefault="00B73880" w:rsidP="00B73880">
      <w:pPr>
        <w:jc w:val="both"/>
        <w:rPr>
          <w:b/>
          <w:bCs/>
        </w:rPr>
      </w:pPr>
      <w:r w:rsidRPr="00E04038">
        <w:rPr>
          <w:b/>
          <w:bCs/>
        </w:rPr>
        <w:t>POSEBNI IZVJEŠTAJI UZ POLUGODIŠNJI IZVJEŠTAJ O IZVRŠENJU FINANCIJSKOG PLANA</w:t>
      </w:r>
      <w:r>
        <w:rPr>
          <w:b/>
          <w:bCs/>
        </w:rPr>
        <w:t>:</w:t>
      </w:r>
    </w:p>
    <w:p w14:paraId="7DA9911E" w14:textId="77777777" w:rsidR="00B73880" w:rsidRDefault="00B73880" w:rsidP="00B73880">
      <w:pPr>
        <w:pStyle w:val="Odlomakpopisa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izvještaj o stanju potraživanja i dospjelih obaveza te o stanju potencijalnih obaveza po osnovi sudskih sporova</w:t>
      </w:r>
    </w:p>
    <w:p w14:paraId="6D31286D" w14:textId="77777777" w:rsidR="00FA3CAB" w:rsidRDefault="00FA3CAB" w:rsidP="00B73880">
      <w:pPr>
        <w:pStyle w:val="Odlomakpopisa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E8D99B" w14:textId="77777777" w:rsidR="00FA3CAB" w:rsidRDefault="00FA3CAB" w:rsidP="00FA3CAB">
      <w:pPr>
        <w:jc w:val="both"/>
      </w:pPr>
      <w:r>
        <w:t>Agencija za društveno poticanu stanogradnju Grada Koprivnice nema niti jedan sudski proces u tijeku koji bi mogao postati obveza ili imovina ustanove.</w:t>
      </w:r>
    </w:p>
    <w:p w14:paraId="2CF0DA77" w14:textId="77777777" w:rsidR="00FA3CAB" w:rsidRDefault="00FA3CAB" w:rsidP="00B73880">
      <w:pPr>
        <w:pStyle w:val="Odlomakpopisa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F9C1D3" w14:textId="77777777" w:rsidR="00053968" w:rsidRDefault="00053968" w:rsidP="00053968">
      <w:pPr>
        <w:jc w:val="both"/>
        <w:rPr>
          <w:b/>
          <w:bCs/>
        </w:rPr>
      </w:pPr>
    </w:p>
    <w:p w14:paraId="3E8D9724" w14:textId="77777777" w:rsidR="00053968" w:rsidRDefault="00053968" w:rsidP="00053968">
      <w:pPr>
        <w:jc w:val="both"/>
        <w:rPr>
          <w:b/>
          <w:bCs/>
        </w:rPr>
      </w:pPr>
      <w:r w:rsidRPr="00E96580">
        <w:rPr>
          <w:b/>
          <w:bCs/>
        </w:rPr>
        <w:t>Obveze</w:t>
      </w:r>
      <w:r>
        <w:rPr>
          <w:b/>
          <w:bCs/>
        </w:rPr>
        <w:t xml:space="preserve"> i potraživanja Agencije</w:t>
      </w:r>
      <w:r w:rsidRPr="00E96580">
        <w:rPr>
          <w:b/>
          <w:bCs/>
        </w:rPr>
        <w:t xml:space="preserve"> </w:t>
      </w:r>
    </w:p>
    <w:p w14:paraId="58EC1199" w14:textId="77777777" w:rsidR="00053968" w:rsidRDefault="00053968" w:rsidP="00FA3CAB">
      <w:pPr>
        <w:pStyle w:val="Bezproreda"/>
        <w:jc w:val="both"/>
      </w:pPr>
      <w:r>
        <w:t>Prema Pravilniku o izvještavanju u proračunskom računovodstvu obvezni su podaci o obvezama evidentiranim s krajem izvještajnog razdoblja.</w:t>
      </w:r>
    </w:p>
    <w:p w14:paraId="736C0C65" w14:textId="77777777" w:rsidR="0019116C" w:rsidRDefault="00053968" w:rsidP="00FA3CAB">
      <w:pPr>
        <w:jc w:val="both"/>
      </w:pPr>
      <w:r w:rsidRPr="006462B9">
        <w:t xml:space="preserve">Agencija sve dospjele obveze podmiruje u </w:t>
      </w:r>
      <w:r>
        <w:t xml:space="preserve">skladu sa rokom dospijeća, a na dan 30.6.2024. godine evidentirane su obveze za zaposlene u iznosu 4.436,86 </w:t>
      </w:r>
      <w:r w:rsidR="001953C5">
        <w:t>eura</w:t>
      </w:r>
      <w:r>
        <w:t xml:space="preserve">, a odnose se na obračunatu plaću za lipanj 2024. godine za dvoje zaposlenika koja je isplaćena u srpnju. Također su evidentirane obveze za materijalne rashode prema dobavljačima u iznosu od 517,75 </w:t>
      </w:r>
      <w:r w:rsidR="001953C5">
        <w:t>eura</w:t>
      </w:r>
      <w:r>
        <w:t xml:space="preserve"> čija obveza plaćanja dospijeva u mjesecu srpnju. Ostale tekuće obveze iskazane su u iznosu od </w:t>
      </w:r>
      <w:r w:rsidR="0019116C">
        <w:t xml:space="preserve">257.778,66 </w:t>
      </w:r>
      <w:r w:rsidR="001953C5">
        <w:t>eura</w:t>
      </w:r>
      <w:r w:rsidR="0019116C">
        <w:t xml:space="preserve">, a odnose se na povrat sredstava III. obroka prema JLS-u i APN-u. Obveze za nabavu zaliha iskazane su u iznosu od 479.464,14 </w:t>
      </w:r>
      <w:r w:rsidR="001953C5">
        <w:t>eura</w:t>
      </w:r>
      <w:r>
        <w:t xml:space="preserve"> </w:t>
      </w:r>
      <w:r w:rsidR="0019116C">
        <w:t xml:space="preserve">i odnose se na povrat sredstava Gradu za zemljište. Stanje sveukupnih obveza na kraju izvještajnog razdoblja iznosi 742.197,41 </w:t>
      </w:r>
      <w:r w:rsidR="001953C5">
        <w:t xml:space="preserve">eura, </w:t>
      </w:r>
      <w:r w:rsidR="0019116C">
        <w:t>a sastoje se od obveza za rashode poslovanja 262.733,27</w:t>
      </w:r>
      <w:r w:rsidR="001953C5">
        <w:t xml:space="preserve"> eura</w:t>
      </w:r>
      <w:r w:rsidR="0019116C">
        <w:t xml:space="preserve"> i obveza za nabavu nefinancijske imovine 479.464,14 </w:t>
      </w:r>
      <w:r w:rsidR="001953C5">
        <w:t>eura</w:t>
      </w:r>
      <w:r w:rsidR="0019116C">
        <w:t>.</w:t>
      </w:r>
    </w:p>
    <w:p w14:paraId="13247B86" w14:textId="77777777" w:rsidR="0019116C" w:rsidRDefault="0019116C" w:rsidP="00FA3CAB">
      <w:pPr>
        <w:jc w:val="both"/>
      </w:pPr>
    </w:p>
    <w:p w14:paraId="79A38ED4" w14:textId="77777777" w:rsidR="00053968" w:rsidRDefault="00053968" w:rsidP="00053968">
      <w:pPr>
        <w:pStyle w:val="Bezproreda"/>
        <w:jc w:val="both"/>
      </w:pPr>
    </w:p>
    <w:p w14:paraId="12AB6257" w14:textId="77777777" w:rsidR="001953C5" w:rsidRDefault="001953C5" w:rsidP="00053968">
      <w:pPr>
        <w:pStyle w:val="Bezproreda"/>
        <w:jc w:val="both"/>
      </w:pPr>
    </w:p>
    <w:p w14:paraId="53E858E1" w14:textId="77777777" w:rsidR="001953C5" w:rsidRDefault="001953C5" w:rsidP="00053968">
      <w:pPr>
        <w:pStyle w:val="Bezproreda"/>
        <w:jc w:val="both"/>
      </w:pPr>
    </w:p>
    <w:p w14:paraId="13A68F33" w14:textId="77777777" w:rsidR="00053968" w:rsidRDefault="00053968" w:rsidP="00053968">
      <w:pPr>
        <w:pStyle w:val="Bezproreda"/>
        <w:jc w:val="both"/>
      </w:pPr>
      <w:r>
        <w:t xml:space="preserve">Financijsku imovinu Agencije čine potraživanja od kupaca za prihode od prodaje proizvoda i robe prema Ugovoru o obročnoj otplati te potraživanja za prihode od pruženih usluga za najam prostora Zavodu za vještačenje, profesionalnu rehabilitaciju i zapošljavanje osoba sa invaliditetom u ukupnom iznosu od </w:t>
      </w:r>
      <w:r w:rsidR="0019116C">
        <w:t xml:space="preserve">839.203,83 </w:t>
      </w:r>
      <w:r w:rsidR="001953C5">
        <w:t>eura</w:t>
      </w:r>
      <w:r w:rsidR="0019116C">
        <w:t>.</w:t>
      </w:r>
      <w:r>
        <w:t xml:space="preserve"> </w:t>
      </w:r>
    </w:p>
    <w:p w14:paraId="77D05ABC" w14:textId="77777777" w:rsidR="001953C5" w:rsidRDefault="001953C5" w:rsidP="00225F8A">
      <w:pPr>
        <w:jc w:val="both"/>
        <w:rPr>
          <w:b/>
          <w:bCs/>
        </w:rPr>
      </w:pPr>
    </w:p>
    <w:p w14:paraId="0F35DBE1" w14:textId="77777777" w:rsidR="001953C5" w:rsidRDefault="001953C5" w:rsidP="00225F8A">
      <w:pPr>
        <w:jc w:val="both"/>
        <w:rPr>
          <w:b/>
          <w:bCs/>
        </w:rPr>
      </w:pPr>
    </w:p>
    <w:p w14:paraId="20410AB3" w14:textId="77777777" w:rsidR="00DA4015" w:rsidRDefault="00C21EDE" w:rsidP="00225F8A">
      <w:pPr>
        <w:jc w:val="both"/>
        <w:rPr>
          <w:b/>
          <w:bCs/>
        </w:rPr>
      </w:pPr>
      <w:r>
        <w:rPr>
          <w:b/>
          <w:bCs/>
        </w:rPr>
        <w:t>Posebni dio Financijskog plana Agencije sastoji se od:</w:t>
      </w:r>
    </w:p>
    <w:p w14:paraId="7A444533" w14:textId="77777777" w:rsidR="00C21EDE" w:rsidRDefault="00C21EDE" w:rsidP="00C21EDE">
      <w:pPr>
        <w:numPr>
          <w:ilvl w:val="0"/>
          <w:numId w:val="16"/>
        </w:numPr>
        <w:jc w:val="both"/>
        <w:rPr>
          <w:b/>
          <w:bCs/>
        </w:rPr>
      </w:pPr>
      <w:r>
        <w:rPr>
          <w:b/>
          <w:bCs/>
        </w:rPr>
        <w:t>PROGRAM 2003 REDOVNA DJELATNOST POTICANE STANOGRADNJE</w:t>
      </w:r>
    </w:p>
    <w:p w14:paraId="281F9D01" w14:textId="77777777" w:rsidR="00C21EDE" w:rsidRDefault="00C21EDE" w:rsidP="00C21EDE">
      <w:pPr>
        <w:jc w:val="both"/>
        <w:rPr>
          <w:b/>
          <w:bCs/>
        </w:rPr>
      </w:pPr>
      <w:r>
        <w:rPr>
          <w:b/>
          <w:bCs/>
        </w:rPr>
        <w:t>Aktivnost: A200301 Rashodi za redovan rad</w:t>
      </w:r>
    </w:p>
    <w:p w14:paraId="5FD7035B" w14:textId="77777777" w:rsidR="00F5272E" w:rsidRDefault="00F5272E" w:rsidP="00C21EDE">
      <w:pPr>
        <w:jc w:val="both"/>
        <w:rPr>
          <w:b/>
          <w:bCs/>
        </w:rPr>
      </w:pPr>
      <w:r>
        <w:rPr>
          <w:b/>
          <w:bCs/>
        </w:rPr>
        <w:t>Aktivnost: A200302 Rashodi za redovan rad-vlastita sredstva</w:t>
      </w:r>
    </w:p>
    <w:p w14:paraId="56A8ABA6" w14:textId="77777777" w:rsidR="00AD5113" w:rsidRDefault="00AD5113" w:rsidP="00AE6F85">
      <w:pPr>
        <w:jc w:val="both"/>
        <w:rPr>
          <w:b/>
          <w:color w:val="FF0000"/>
        </w:rPr>
      </w:pPr>
    </w:p>
    <w:p w14:paraId="1FCDE73C" w14:textId="77777777" w:rsidR="00F404C4" w:rsidRDefault="00F404C4" w:rsidP="00F404C4">
      <w:pPr>
        <w:framePr w:w="9571" w:h="9001" w:hRule="exact" w:wrap="auto" w:vAnchor="page" w:hAnchor="page" w:x="1576" w:y="6151"/>
        <w:widowControl w:val="0"/>
        <w:autoSpaceDE w:val="0"/>
        <w:autoSpaceDN w:val="0"/>
        <w:adjustRightInd w:val="0"/>
        <w:jc w:val="right"/>
        <w:rPr>
          <w:rFonts w:ascii="Helvetica" w:hAnsi="Helvetica" w:cs="Helvetica"/>
          <w:color w:val="000000"/>
          <w:sz w:val="16"/>
          <w:szCs w:val="16"/>
        </w:rPr>
      </w:pPr>
    </w:p>
    <w:p w14:paraId="392C99CD" w14:textId="77777777" w:rsidR="0029469B" w:rsidRDefault="0029469B" w:rsidP="00225F8A">
      <w:pPr>
        <w:jc w:val="both"/>
      </w:pPr>
    </w:p>
    <w:p w14:paraId="7F151F5E" w14:textId="77777777" w:rsidR="0029469B" w:rsidRDefault="0029469B" w:rsidP="008A2831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8614771" w14:textId="77777777" w:rsidR="00FA3CAB" w:rsidRPr="00F404C4" w:rsidRDefault="00FA3CAB" w:rsidP="001953C5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 w:rsidRPr="00F404C4">
        <w:rPr>
          <w:color w:val="000000"/>
        </w:rPr>
        <w:t>Predsjednica Upravnog vijeća Agencije za</w:t>
      </w:r>
    </w:p>
    <w:p w14:paraId="76FEA246" w14:textId="77777777" w:rsidR="00FA3CAB" w:rsidRPr="00F404C4" w:rsidRDefault="00FA3CAB" w:rsidP="001953C5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 w:rsidRPr="00F404C4">
        <w:rPr>
          <w:color w:val="000000"/>
        </w:rPr>
        <w:t xml:space="preserve"> društveno poticanu stanogradnju grada Koprivnice:</w:t>
      </w:r>
    </w:p>
    <w:p w14:paraId="21A44AAC" w14:textId="77777777" w:rsidR="00FA3CAB" w:rsidRPr="00F404C4" w:rsidRDefault="00FA3CAB" w:rsidP="001953C5">
      <w:pPr>
        <w:jc w:val="right"/>
      </w:pPr>
      <w:r w:rsidRPr="00F404C4">
        <w:rPr>
          <w:color w:val="000000"/>
        </w:rPr>
        <w:t>Aldijana Matić Horvat, dipl.oec</w:t>
      </w:r>
    </w:p>
    <w:p w14:paraId="36D16A0C" w14:textId="77777777" w:rsidR="008A2831" w:rsidRPr="009D38F9" w:rsidRDefault="008A2831" w:rsidP="008A2831">
      <w:pPr>
        <w:jc w:val="right"/>
      </w:pPr>
    </w:p>
    <w:sectPr w:rsidR="008A2831" w:rsidRPr="009D38F9" w:rsidSect="00247DFC"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851" w:bottom="1418" w:left="1418" w:header="851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8004E" w14:textId="77777777" w:rsidR="00402732" w:rsidRDefault="00402732">
      <w:r>
        <w:separator/>
      </w:r>
    </w:p>
  </w:endnote>
  <w:endnote w:type="continuationSeparator" w:id="0">
    <w:p w14:paraId="340ECC00" w14:textId="77777777" w:rsidR="00402732" w:rsidRDefault="00402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E3217" w14:textId="77777777" w:rsidR="006E2EB8" w:rsidRDefault="006E2EB8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D505B">
      <w:rPr>
        <w:noProof/>
      </w:rPr>
      <w:t>3</w:t>
    </w:r>
    <w:r>
      <w:fldChar w:fldCharType="end"/>
    </w:r>
  </w:p>
  <w:p w14:paraId="0E348EED" w14:textId="77777777" w:rsidR="00DA5FC8" w:rsidRDefault="00DA5FC8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C8B49" w14:textId="3D851088" w:rsidR="0030406B" w:rsidRPr="00526E20" w:rsidRDefault="004B4E09">
    <w:pPr>
      <w:pStyle w:val="Address1"/>
      <w:framePr w:w="0" w:wrap="auto" w:vAnchor="margin" w:hAnchor="text" w:xAlign="left" w:yAlign="inline"/>
      <w:rPr>
        <w:rFonts w:ascii="Times" w:hAnsi="Times"/>
        <w:bCs/>
        <w:sz w:val="16"/>
        <w:lang w:val="hr-HR"/>
      </w:rPr>
    </w:pPr>
    <w:r w:rsidRPr="00526E20">
      <w:rPr>
        <w:b/>
        <w:bCs/>
        <w:noProof/>
        <w:sz w:val="16"/>
        <w:lang w:val="hr-HR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8E54FF9" wp14:editId="298DBC7F">
              <wp:simplePos x="0" y="0"/>
              <wp:positionH relativeFrom="column">
                <wp:posOffset>0</wp:posOffset>
              </wp:positionH>
              <wp:positionV relativeFrom="paragraph">
                <wp:posOffset>13970</wp:posOffset>
              </wp:positionV>
              <wp:extent cx="6127115" cy="0"/>
              <wp:effectExtent l="9525" t="13970" r="6985" b="5080"/>
              <wp:wrapNone/>
              <wp:docPr id="1632547146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711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DA4BC1" id="Line 3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1pt" to="482.4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"/>
          </w:pict>
        </mc:Fallback>
      </mc:AlternateContent>
    </w:r>
  </w:p>
  <w:p w14:paraId="6688586B" w14:textId="77777777" w:rsidR="00BD6D53" w:rsidRPr="00526E20" w:rsidRDefault="002F37A5" w:rsidP="00BD6D53">
    <w:pPr>
      <w:pStyle w:val="Address1"/>
      <w:framePr w:w="0" w:wrap="auto" w:vAnchor="margin" w:hAnchor="text" w:xAlign="left" w:yAlign="inline"/>
      <w:tabs>
        <w:tab w:val="right" w:pos="9639"/>
      </w:tabs>
      <w:spacing w:line="360" w:lineRule="auto"/>
      <w:rPr>
        <w:rFonts w:ascii="Times" w:hAnsi="Times"/>
        <w:bCs/>
        <w:sz w:val="18"/>
        <w:szCs w:val="18"/>
        <w:lang w:val="hr-HR"/>
      </w:rPr>
    </w:pPr>
    <w:r>
      <w:rPr>
        <w:rFonts w:ascii="Times" w:hAnsi="Times"/>
        <w:bCs/>
        <w:sz w:val="18"/>
        <w:szCs w:val="18"/>
        <w:lang w:val="hr-HR"/>
      </w:rPr>
      <w:t>APOS</w:t>
    </w:r>
    <w:r w:rsidR="00BD6D53" w:rsidRPr="00526E20">
      <w:rPr>
        <w:rFonts w:ascii="Times" w:hAnsi="Times"/>
        <w:bCs/>
        <w:sz w:val="18"/>
        <w:szCs w:val="18"/>
        <w:lang w:val="hr-HR"/>
      </w:rPr>
      <w:t xml:space="preserve">, Zrinski trg 1, 48000 Koprivnica, RH </w:t>
    </w:r>
    <w:r w:rsidR="00BD6D53" w:rsidRPr="00526E20">
      <w:rPr>
        <w:rFonts w:ascii="Times" w:hAnsi="Times"/>
        <w:bCs/>
        <w:sz w:val="18"/>
        <w:szCs w:val="18"/>
        <w:lang w:val="hr-HR"/>
      </w:rPr>
      <w:tab/>
      <w:t xml:space="preserve">e-mail: </w:t>
    </w:r>
    <w:r w:rsidR="00BB63D3">
      <w:rPr>
        <w:rFonts w:ascii="Times" w:hAnsi="Times"/>
        <w:bCs/>
        <w:sz w:val="18"/>
        <w:szCs w:val="18"/>
        <w:lang w:val="hr-HR"/>
      </w:rPr>
      <w:t>apos</w:t>
    </w:r>
    <w:r w:rsidR="00BD6D53" w:rsidRPr="00526E20">
      <w:rPr>
        <w:rFonts w:ascii="Times" w:hAnsi="Times"/>
        <w:bCs/>
        <w:sz w:val="18"/>
        <w:szCs w:val="18"/>
        <w:lang w:val="hr-HR"/>
      </w:rPr>
      <w:t>@</w:t>
    </w:r>
    <w:r w:rsidR="006F2553">
      <w:rPr>
        <w:rFonts w:ascii="Times" w:hAnsi="Times"/>
        <w:bCs/>
        <w:sz w:val="18"/>
        <w:szCs w:val="18"/>
        <w:lang w:val="hr-HR"/>
      </w:rPr>
      <w:t>grad.</w:t>
    </w:r>
    <w:r w:rsidR="00BD6D53" w:rsidRPr="00526E20">
      <w:rPr>
        <w:rFonts w:ascii="Times" w:hAnsi="Times"/>
        <w:bCs/>
        <w:sz w:val="18"/>
        <w:szCs w:val="18"/>
        <w:lang w:val="hr-HR"/>
      </w:rPr>
      <w:t>koprivnica.hr</w:t>
    </w:r>
  </w:p>
  <w:p w14:paraId="17B4E61A" w14:textId="77777777" w:rsidR="0030406B" w:rsidRPr="00526E20" w:rsidRDefault="00BD6D53" w:rsidP="00BD6D53">
    <w:pPr>
      <w:pStyle w:val="Address1"/>
      <w:framePr w:w="0" w:wrap="auto" w:vAnchor="margin" w:hAnchor="text" w:xAlign="left" w:yAlign="inline"/>
      <w:tabs>
        <w:tab w:val="right" w:pos="9639"/>
      </w:tabs>
      <w:spacing w:line="360" w:lineRule="auto"/>
      <w:rPr>
        <w:rFonts w:ascii="Times" w:hAnsi="Times"/>
        <w:bCs/>
        <w:sz w:val="18"/>
        <w:szCs w:val="18"/>
        <w:lang w:val="hr-HR"/>
      </w:rPr>
    </w:pPr>
    <w:r w:rsidRPr="00526E20">
      <w:rPr>
        <w:rFonts w:ascii="Times" w:hAnsi="Times"/>
        <w:bCs/>
        <w:sz w:val="18"/>
        <w:szCs w:val="18"/>
        <w:lang w:val="hr-HR"/>
      </w:rPr>
      <w:t>Telefon: +385 48/279-5</w:t>
    </w:r>
    <w:r w:rsidR="002F37A5">
      <w:rPr>
        <w:rFonts w:ascii="Times" w:hAnsi="Times"/>
        <w:bCs/>
        <w:sz w:val="18"/>
        <w:szCs w:val="18"/>
        <w:lang w:val="hr-HR"/>
      </w:rPr>
      <w:t>28</w:t>
    </w:r>
    <w:r w:rsidRPr="00526E20">
      <w:rPr>
        <w:rFonts w:ascii="Times" w:hAnsi="Times"/>
        <w:bCs/>
        <w:sz w:val="18"/>
        <w:szCs w:val="18"/>
        <w:lang w:val="hr-HR"/>
      </w:rPr>
      <w:tab/>
      <w:t xml:space="preserve">                        www.</w:t>
    </w:r>
    <w:r w:rsidR="00DA5FC8">
      <w:rPr>
        <w:rFonts w:ascii="Times" w:hAnsi="Times"/>
        <w:bCs/>
        <w:sz w:val="18"/>
        <w:szCs w:val="18"/>
        <w:lang w:val="hr-HR"/>
      </w:rPr>
      <w:t>apos-</w:t>
    </w:r>
    <w:r w:rsidRPr="00526E20">
      <w:rPr>
        <w:rFonts w:ascii="Times" w:hAnsi="Times"/>
        <w:bCs/>
        <w:sz w:val="18"/>
        <w:szCs w:val="18"/>
        <w:lang w:val="hr-HR"/>
      </w:rPr>
      <w:t>koprivnica.hr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A2277" w14:textId="77777777" w:rsidR="00402732" w:rsidRDefault="00402732">
      <w:r>
        <w:separator/>
      </w:r>
    </w:p>
  </w:footnote>
  <w:footnote w:type="continuationSeparator" w:id="0">
    <w:p w14:paraId="051E85E9" w14:textId="77777777" w:rsidR="00402732" w:rsidRDefault="004027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AC40E" w14:textId="5CB63710" w:rsidR="00040B5B" w:rsidRPr="002F37A5" w:rsidRDefault="004B4E09" w:rsidP="00ED7B41">
    <w:pPr>
      <w:pStyle w:val="Zaglavlje"/>
      <w:tabs>
        <w:tab w:val="clear" w:pos="4320"/>
        <w:tab w:val="clear" w:pos="8640"/>
        <w:tab w:val="left" w:pos="6150"/>
      </w:tabs>
      <w:rPr>
        <w:szCs w:val="20"/>
      </w:rPr>
    </w:pPr>
    <w:r w:rsidRPr="002F37A5">
      <w:rPr>
        <w:noProof/>
        <w:szCs w:val="20"/>
      </w:rPr>
      <w:drawing>
        <wp:inline distT="0" distB="0" distL="0" distR="0" wp14:anchorId="2B105BA6" wp14:editId="0E86995D">
          <wp:extent cx="1800225" cy="1800225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80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D7B41">
      <w:rPr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B93A97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72D8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E40E77A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624C69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447CD5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6396EC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C0E8F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FE442A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683663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D8A6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381E25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02626BE"/>
    <w:multiLevelType w:val="hybridMultilevel"/>
    <w:tmpl w:val="0CE2B7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085A51"/>
    <w:multiLevelType w:val="hybridMultilevel"/>
    <w:tmpl w:val="55700E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177199"/>
    <w:multiLevelType w:val="hybridMultilevel"/>
    <w:tmpl w:val="A0E05C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B3606C"/>
    <w:multiLevelType w:val="hybridMultilevel"/>
    <w:tmpl w:val="7FE282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B92996"/>
    <w:multiLevelType w:val="hybridMultilevel"/>
    <w:tmpl w:val="5868EB5E"/>
    <w:lvl w:ilvl="0" w:tplc="03A89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8364357">
    <w:abstractNumId w:val="10"/>
  </w:num>
  <w:num w:numId="2" w16cid:durableId="1080559866">
    <w:abstractNumId w:val="8"/>
  </w:num>
  <w:num w:numId="3" w16cid:durableId="2094888029">
    <w:abstractNumId w:val="7"/>
  </w:num>
  <w:num w:numId="4" w16cid:durableId="1837648773">
    <w:abstractNumId w:val="6"/>
  </w:num>
  <w:num w:numId="5" w16cid:durableId="1829251000">
    <w:abstractNumId w:val="5"/>
  </w:num>
  <w:num w:numId="6" w16cid:durableId="1817718967">
    <w:abstractNumId w:val="9"/>
  </w:num>
  <w:num w:numId="7" w16cid:durableId="183713277">
    <w:abstractNumId w:val="4"/>
  </w:num>
  <w:num w:numId="8" w16cid:durableId="1202664944">
    <w:abstractNumId w:val="3"/>
  </w:num>
  <w:num w:numId="9" w16cid:durableId="1833981123">
    <w:abstractNumId w:val="2"/>
  </w:num>
  <w:num w:numId="10" w16cid:durableId="286086888">
    <w:abstractNumId w:val="1"/>
  </w:num>
  <w:num w:numId="11" w16cid:durableId="1044020692">
    <w:abstractNumId w:val="0"/>
  </w:num>
  <w:num w:numId="12" w16cid:durableId="230163247">
    <w:abstractNumId w:val="11"/>
  </w:num>
  <w:num w:numId="13" w16cid:durableId="1329674075">
    <w:abstractNumId w:val="15"/>
  </w:num>
  <w:num w:numId="14" w16cid:durableId="1555198171">
    <w:abstractNumId w:val="12"/>
  </w:num>
  <w:num w:numId="15" w16cid:durableId="1152257693">
    <w:abstractNumId w:val="13"/>
  </w:num>
  <w:num w:numId="16" w16cid:durableId="165382625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9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DA1"/>
    <w:rsid w:val="00003E9D"/>
    <w:rsid w:val="00006B61"/>
    <w:rsid w:val="00015792"/>
    <w:rsid w:val="00021E36"/>
    <w:rsid w:val="00032EDA"/>
    <w:rsid w:val="00040B5B"/>
    <w:rsid w:val="00044EF7"/>
    <w:rsid w:val="00053560"/>
    <w:rsid w:val="00053968"/>
    <w:rsid w:val="000601F8"/>
    <w:rsid w:val="000672AE"/>
    <w:rsid w:val="000741B4"/>
    <w:rsid w:val="00076FE2"/>
    <w:rsid w:val="00081CAB"/>
    <w:rsid w:val="0008317F"/>
    <w:rsid w:val="00083DB1"/>
    <w:rsid w:val="00091B8F"/>
    <w:rsid w:val="00096886"/>
    <w:rsid w:val="00096D15"/>
    <w:rsid w:val="000A4608"/>
    <w:rsid w:val="000A4D79"/>
    <w:rsid w:val="000A6957"/>
    <w:rsid w:val="000A7DB9"/>
    <w:rsid w:val="000B010B"/>
    <w:rsid w:val="000B0E23"/>
    <w:rsid w:val="000B546F"/>
    <w:rsid w:val="000B65ED"/>
    <w:rsid w:val="000D46D8"/>
    <w:rsid w:val="000F0A6E"/>
    <w:rsid w:val="000F34DC"/>
    <w:rsid w:val="000F4058"/>
    <w:rsid w:val="000F728A"/>
    <w:rsid w:val="001015FA"/>
    <w:rsid w:val="00102C60"/>
    <w:rsid w:val="001065CF"/>
    <w:rsid w:val="00106F1A"/>
    <w:rsid w:val="00111A34"/>
    <w:rsid w:val="0012003E"/>
    <w:rsid w:val="0012141F"/>
    <w:rsid w:val="00126C63"/>
    <w:rsid w:val="00127F9D"/>
    <w:rsid w:val="001327EC"/>
    <w:rsid w:val="0013479E"/>
    <w:rsid w:val="00135095"/>
    <w:rsid w:val="00141788"/>
    <w:rsid w:val="00142BAD"/>
    <w:rsid w:val="00163F5D"/>
    <w:rsid w:val="00166647"/>
    <w:rsid w:val="0016716C"/>
    <w:rsid w:val="00174BC8"/>
    <w:rsid w:val="001769FD"/>
    <w:rsid w:val="00176B15"/>
    <w:rsid w:val="00182E3C"/>
    <w:rsid w:val="0019116C"/>
    <w:rsid w:val="001953C5"/>
    <w:rsid w:val="001A0706"/>
    <w:rsid w:val="001A2280"/>
    <w:rsid w:val="001A6A35"/>
    <w:rsid w:val="001A730D"/>
    <w:rsid w:val="001B198A"/>
    <w:rsid w:val="001B4992"/>
    <w:rsid w:val="001C5E8D"/>
    <w:rsid w:val="001D2240"/>
    <w:rsid w:val="001E4D3A"/>
    <w:rsid w:val="001F7A2B"/>
    <w:rsid w:val="00200A68"/>
    <w:rsid w:val="002041E7"/>
    <w:rsid w:val="00212728"/>
    <w:rsid w:val="002224FF"/>
    <w:rsid w:val="00224573"/>
    <w:rsid w:val="00224E3C"/>
    <w:rsid w:val="00225F8A"/>
    <w:rsid w:val="00236C56"/>
    <w:rsid w:val="00241675"/>
    <w:rsid w:val="00247DFC"/>
    <w:rsid w:val="00255AC9"/>
    <w:rsid w:val="002656FE"/>
    <w:rsid w:val="00265FD8"/>
    <w:rsid w:val="00273740"/>
    <w:rsid w:val="00280230"/>
    <w:rsid w:val="00284195"/>
    <w:rsid w:val="0029469B"/>
    <w:rsid w:val="00295C94"/>
    <w:rsid w:val="00297065"/>
    <w:rsid w:val="002A0BBD"/>
    <w:rsid w:val="002A31D3"/>
    <w:rsid w:val="002A6413"/>
    <w:rsid w:val="002A6C5F"/>
    <w:rsid w:val="002B4A1A"/>
    <w:rsid w:val="002B7F4B"/>
    <w:rsid w:val="002C5D2E"/>
    <w:rsid w:val="002D01BE"/>
    <w:rsid w:val="002D3EF0"/>
    <w:rsid w:val="002E26ED"/>
    <w:rsid w:val="002E4A2B"/>
    <w:rsid w:val="002F37A5"/>
    <w:rsid w:val="002F3E44"/>
    <w:rsid w:val="002F7B57"/>
    <w:rsid w:val="002F7D5A"/>
    <w:rsid w:val="00301BA0"/>
    <w:rsid w:val="00304016"/>
    <w:rsid w:val="0030406B"/>
    <w:rsid w:val="00305D8B"/>
    <w:rsid w:val="003122E3"/>
    <w:rsid w:val="003179C1"/>
    <w:rsid w:val="00323F0E"/>
    <w:rsid w:val="0032774C"/>
    <w:rsid w:val="003330F9"/>
    <w:rsid w:val="00333B3B"/>
    <w:rsid w:val="00335DF0"/>
    <w:rsid w:val="00344C15"/>
    <w:rsid w:val="0036089E"/>
    <w:rsid w:val="0036159F"/>
    <w:rsid w:val="003616B9"/>
    <w:rsid w:val="0036457E"/>
    <w:rsid w:val="003709BB"/>
    <w:rsid w:val="003855A1"/>
    <w:rsid w:val="003A31B2"/>
    <w:rsid w:val="003A79E9"/>
    <w:rsid w:val="003A7A01"/>
    <w:rsid w:val="003B5F96"/>
    <w:rsid w:val="003C56E7"/>
    <w:rsid w:val="003D2C68"/>
    <w:rsid w:val="003D69D0"/>
    <w:rsid w:val="003E4EEA"/>
    <w:rsid w:val="00402732"/>
    <w:rsid w:val="0040628F"/>
    <w:rsid w:val="00415262"/>
    <w:rsid w:val="004202D1"/>
    <w:rsid w:val="00423539"/>
    <w:rsid w:val="004272BA"/>
    <w:rsid w:val="0042743A"/>
    <w:rsid w:val="004550DB"/>
    <w:rsid w:val="00455259"/>
    <w:rsid w:val="00461015"/>
    <w:rsid w:val="00464D5F"/>
    <w:rsid w:val="0048597C"/>
    <w:rsid w:val="00495E1E"/>
    <w:rsid w:val="004A1E7E"/>
    <w:rsid w:val="004A3CC6"/>
    <w:rsid w:val="004A6615"/>
    <w:rsid w:val="004A7255"/>
    <w:rsid w:val="004B4E09"/>
    <w:rsid w:val="004C2DDA"/>
    <w:rsid w:val="004C51F0"/>
    <w:rsid w:val="004E0BF0"/>
    <w:rsid w:val="004E7ACF"/>
    <w:rsid w:val="004F1935"/>
    <w:rsid w:val="004F3798"/>
    <w:rsid w:val="004F52C3"/>
    <w:rsid w:val="00504E42"/>
    <w:rsid w:val="00514573"/>
    <w:rsid w:val="00521E1F"/>
    <w:rsid w:val="00526E20"/>
    <w:rsid w:val="00531FB6"/>
    <w:rsid w:val="005453FC"/>
    <w:rsid w:val="005528C2"/>
    <w:rsid w:val="00560AEB"/>
    <w:rsid w:val="00567AA0"/>
    <w:rsid w:val="00571726"/>
    <w:rsid w:val="0057294A"/>
    <w:rsid w:val="00584D8B"/>
    <w:rsid w:val="00591F4F"/>
    <w:rsid w:val="005942A1"/>
    <w:rsid w:val="005C40E2"/>
    <w:rsid w:val="005D031B"/>
    <w:rsid w:val="005D188D"/>
    <w:rsid w:val="005D2EA1"/>
    <w:rsid w:val="005E65EE"/>
    <w:rsid w:val="005E7A4A"/>
    <w:rsid w:val="005E7EFF"/>
    <w:rsid w:val="0061545F"/>
    <w:rsid w:val="00637A57"/>
    <w:rsid w:val="00644A57"/>
    <w:rsid w:val="00644CEC"/>
    <w:rsid w:val="006479D7"/>
    <w:rsid w:val="006550E7"/>
    <w:rsid w:val="006561ED"/>
    <w:rsid w:val="00662F6B"/>
    <w:rsid w:val="0066394E"/>
    <w:rsid w:val="00665BB7"/>
    <w:rsid w:val="006808DD"/>
    <w:rsid w:val="0068154B"/>
    <w:rsid w:val="006842D5"/>
    <w:rsid w:val="00685410"/>
    <w:rsid w:val="0068749A"/>
    <w:rsid w:val="00687D19"/>
    <w:rsid w:val="006914E2"/>
    <w:rsid w:val="006A50EE"/>
    <w:rsid w:val="006A6107"/>
    <w:rsid w:val="006B1D8C"/>
    <w:rsid w:val="006C2EC9"/>
    <w:rsid w:val="006D3CAE"/>
    <w:rsid w:val="006D6B65"/>
    <w:rsid w:val="006E01F5"/>
    <w:rsid w:val="006E2EB8"/>
    <w:rsid w:val="006E5018"/>
    <w:rsid w:val="006F2553"/>
    <w:rsid w:val="006F56A0"/>
    <w:rsid w:val="00705F70"/>
    <w:rsid w:val="00720FFF"/>
    <w:rsid w:val="00723C88"/>
    <w:rsid w:val="0073635C"/>
    <w:rsid w:val="0074245F"/>
    <w:rsid w:val="00755E01"/>
    <w:rsid w:val="007653CF"/>
    <w:rsid w:val="00765B5A"/>
    <w:rsid w:val="007709DD"/>
    <w:rsid w:val="00790C29"/>
    <w:rsid w:val="00792AE7"/>
    <w:rsid w:val="007A5902"/>
    <w:rsid w:val="007A7CF8"/>
    <w:rsid w:val="007B1B72"/>
    <w:rsid w:val="007B252D"/>
    <w:rsid w:val="007D2630"/>
    <w:rsid w:val="007D2792"/>
    <w:rsid w:val="007D66F6"/>
    <w:rsid w:val="007E154A"/>
    <w:rsid w:val="007F108B"/>
    <w:rsid w:val="00803E82"/>
    <w:rsid w:val="00841573"/>
    <w:rsid w:val="00843E39"/>
    <w:rsid w:val="00845DE3"/>
    <w:rsid w:val="00846897"/>
    <w:rsid w:val="00847A1D"/>
    <w:rsid w:val="00853846"/>
    <w:rsid w:val="00864768"/>
    <w:rsid w:val="0086571E"/>
    <w:rsid w:val="008727E7"/>
    <w:rsid w:val="00873119"/>
    <w:rsid w:val="00877437"/>
    <w:rsid w:val="0088003B"/>
    <w:rsid w:val="008810E9"/>
    <w:rsid w:val="0088260C"/>
    <w:rsid w:val="0088311A"/>
    <w:rsid w:val="00890AEA"/>
    <w:rsid w:val="008A2831"/>
    <w:rsid w:val="008A6750"/>
    <w:rsid w:val="008B313D"/>
    <w:rsid w:val="008C0034"/>
    <w:rsid w:val="008C3D11"/>
    <w:rsid w:val="008D7627"/>
    <w:rsid w:val="008D7A2D"/>
    <w:rsid w:val="008F0FA8"/>
    <w:rsid w:val="0090234F"/>
    <w:rsid w:val="00902F68"/>
    <w:rsid w:val="00910553"/>
    <w:rsid w:val="00911BD4"/>
    <w:rsid w:val="00911BE2"/>
    <w:rsid w:val="00911FFD"/>
    <w:rsid w:val="00912379"/>
    <w:rsid w:val="009156EE"/>
    <w:rsid w:val="009166F3"/>
    <w:rsid w:val="00916E48"/>
    <w:rsid w:val="00916F8D"/>
    <w:rsid w:val="009203AB"/>
    <w:rsid w:val="009278A8"/>
    <w:rsid w:val="00935F9B"/>
    <w:rsid w:val="00936ACF"/>
    <w:rsid w:val="009615D5"/>
    <w:rsid w:val="009634C2"/>
    <w:rsid w:val="0097256F"/>
    <w:rsid w:val="009815F4"/>
    <w:rsid w:val="009940FA"/>
    <w:rsid w:val="00995458"/>
    <w:rsid w:val="009B0319"/>
    <w:rsid w:val="009B5A88"/>
    <w:rsid w:val="009D2194"/>
    <w:rsid w:val="009D2A09"/>
    <w:rsid w:val="009D38F9"/>
    <w:rsid w:val="009D42D2"/>
    <w:rsid w:val="009E0408"/>
    <w:rsid w:val="009E06EA"/>
    <w:rsid w:val="009F3D32"/>
    <w:rsid w:val="009F7422"/>
    <w:rsid w:val="00A03B8B"/>
    <w:rsid w:val="00A03FBC"/>
    <w:rsid w:val="00A12A8A"/>
    <w:rsid w:val="00A1477A"/>
    <w:rsid w:val="00A37B59"/>
    <w:rsid w:val="00A47600"/>
    <w:rsid w:val="00A5205C"/>
    <w:rsid w:val="00AA3E24"/>
    <w:rsid w:val="00AA70D4"/>
    <w:rsid w:val="00AB1133"/>
    <w:rsid w:val="00AB1C00"/>
    <w:rsid w:val="00AB3890"/>
    <w:rsid w:val="00AB77CC"/>
    <w:rsid w:val="00AC0126"/>
    <w:rsid w:val="00AC47AA"/>
    <w:rsid w:val="00AC6613"/>
    <w:rsid w:val="00AD4AB1"/>
    <w:rsid w:val="00AD5113"/>
    <w:rsid w:val="00AE5EAC"/>
    <w:rsid w:val="00AE6F85"/>
    <w:rsid w:val="00AF2E2E"/>
    <w:rsid w:val="00B05315"/>
    <w:rsid w:val="00B055D9"/>
    <w:rsid w:val="00B05EF8"/>
    <w:rsid w:val="00B069A9"/>
    <w:rsid w:val="00B11889"/>
    <w:rsid w:val="00B21779"/>
    <w:rsid w:val="00B36211"/>
    <w:rsid w:val="00B36348"/>
    <w:rsid w:val="00B41445"/>
    <w:rsid w:val="00B50880"/>
    <w:rsid w:val="00B54498"/>
    <w:rsid w:val="00B55EB2"/>
    <w:rsid w:val="00B56C29"/>
    <w:rsid w:val="00B61A00"/>
    <w:rsid w:val="00B66E9E"/>
    <w:rsid w:val="00B73880"/>
    <w:rsid w:val="00B761E6"/>
    <w:rsid w:val="00B83EAF"/>
    <w:rsid w:val="00B85C13"/>
    <w:rsid w:val="00B87483"/>
    <w:rsid w:val="00B97A8E"/>
    <w:rsid w:val="00BA0C3C"/>
    <w:rsid w:val="00BA5A8E"/>
    <w:rsid w:val="00BB63D3"/>
    <w:rsid w:val="00BC2514"/>
    <w:rsid w:val="00BD6D53"/>
    <w:rsid w:val="00BF0983"/>
    <w:rsid w:val="00BF2990"/>
    <w:rsid w:val="00BF3EF3"/>
    <w:rsid w:val="00BF4612"/>
    <w:rsid w:val="00C21EDE"/>
    <w:rsid w:val="00C263B6"/>
    <w:rsid w:val="00C372B3"/>
    <w:rsid w:val="00C425AF"/>
    <w:rsid w:val="00C443C7"/>
    <w:rsid w:val="00C50953"/>
    <w:rsid w:val="00C64492"/>
    <w:rsid w:val="00C652B8"/>
    <w:rsid w:val="00C66917"/>
    <w:rsid w:val="00C70294"/>
    <w:rsid w:val="00C71424"/>
    <w:rsid w:val="00C717C2"/>
    <w:rsid w:val="00C724FE"/>
    <w:rsid w:val="00C737CC"/>
    <w:rsid w:val="00C87E5D"/>
    <w:rsid w:val="00CA0CF7"/>
    <w:rsid w:val="00CA21E8"/>
    <w:rsid w:val="00CB1A8C"/>
    <w:rsid w:val="00CD3801"/>
    <w:rsid w:val="00CD5E79"/>
    <w:rsid w:val="00CD5FDA"/>
    <w:rsid w:val="00CE1211"/>
    <w:rsid w:val="00CE532B"/>
    <w:rsid w:val="00CF1237"/>
    <w:rsid w:val="00CF6582"/>
    <w:rsid w:val="00CF6903"/>
    <w:rsid w:val="00D05C70"/>
    <w:rsid w:val="00D06446"/>
    <w:rsid w:val="00D11524"/>
    <w:rsid w:val="00D2700F"/>
    <w:rsid w:val="00D32A0B"/>
    <w:rsid w:val="00D50F16"/>
    <w:rsid w:val="00D52BE8"/>
    <w:rsid w:val="00D53298"/>
    <w:rsid w:val="00D74FA5"/>
    <w:rsid w:val="00D808EB"/>
    <w:rsid w:val="00D84EB3"/>
    <w:rsid w:val="00D93A9D"/>
    <w:rsid w:val="00D93CED"/>
    <w:rsid w:val="00D96A8C"/>
    <w:rsid w:val="00DA4015"/>
    <w:rsid w:val="00DA502D"/>
    <w:rsid w:val="00DA5FC8"/>
    <w:rsid w:val="00DB6671"/>
    <w:rsid w:val="00DB78FB"/>
    <w:rsid w:val="00DC799A"/>
    <w:rsid w:val="00DD1896"/>
    <w:rsid w:val="00DD4629"/>
    <w:rsid w:val="00DD6987"/>
    <w:rsid w:val="00DE25F6"/>
    <w:rsid w:val="00DE3CB2"/>
    <w:rsid w:val="00DE412A"/>
    <w:rsid w:val="00DE5C3D"/>
    <w:rsid w:val="00DE70A3"/>
    <w:rsid w:val="00DF096C"/>
    <w:rsid w:val="00E00D23"/>
    <w:rsid w:val="00E00F20"/>
    <w:rsid w:val="00E01DFA"/>
    <w:rsid w:val="00E174C8"/>
    <w:rsid w:val="00E17AEE"/>
    <w:rsid w:val="00E205E1"/>
    <w:rsid w:val="00E24F98"/>
    <w:rsid w:val="00E26199"/>
    <w:rsid w:val="00E42EE7"/>
    <w:rsid w:val="00E438BF"/>
    <w:rsid w:val="00E51388"/>
    <w:rsid w:val="00E5373F"/>
    <w:rsid w:val="00E54214"/>
    <w:rsid w:val="00E637B4"/>
    <w:rsid w:val="00E82F00"/>
    <w:rsid w:val="00E86E74"/>
    <w:rsid w:val="00E93076"/>
    <w:rsid w:val="00E96580"/>
    <w:rsid w:val="00EA00AC"/>
    <w:rsid w:val="00EA165B"/>
    <w:rsid w:val="00EA5817"/>
    <w:rsid w:val="00EA58F8"/>
    <w:rsid w:val="00EB45BC"/>
    <w:rsid w:val="00EB7E0D"/>
    <w:rsid w:val="00EC7556"/>
    <w:rsid w:val="00ED146B"/>
    <w:rsid w:val="00ED505B"/>
    <w:rsid w:val="00ED7B41"/>
    <w:rsid w:val="00F04658"/>
    <w:rsid w:val="00F36BA3"/>
    <w:rsid w:val="00F404C4"/>
    <w:rsid w:val="00F43930"/>
    <w:rsid w:val="00F5272E"/>
    <w:rsid w:val="00F5397D"/>
    <w:rsid w:val="00F61786"/>
    <w:rsid w:val="00F63E09"/>
    <w:rsid w:val="00F7135B"/>
    <w:rsid w:val="00F7788A"/>
    <w:rsid w:val="00F802E0"/>
    <w:rsid w:val="00F84834"/>
    <w:rsid w:val="00F932C5"/>
    <w:rsid w:val="00FA0C1B"/>
    <w:rsid w:val="00FA3CAB"/>
    <w:rsid w:val="00FC57F9"/>
    <w:rsid w:val="00FC747C"/>
    <w:rsid w:val="00FD68EB"/>
    <w:rsid w:val="00FD7934"/>
    <w:rsid w:val="00FE51D4"/>
    <w:rsid w:val="00FF4DDE"/>
    <w:rsid w:val="00FF73FE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7AD3D146"/>
  <w15:chartTrackingRefBased/>
  <w15:docId w15:val="{9442273B-8D77-4DEE-883D-682C45D2D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6DA1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726DA1"/>
    <w:pPr>
      <w:keepNext/>
      <w:outlineLvl w:val="0"/>
    </w:pPr>
    <w:rPr>
      <w:rFonts w:ascii="Arial" w:hAnsi="Arial"/>
      <w:b/>
      <w:szCs w:val="20"/>
      <w:lang w:val="x-none" w:eastAsia="x-none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rsid w:val="00726DA1"/>
    <w:rPr>
      <w:rFonts w:ascii="Arial" w:eastAsia="Times New Roman" w:hAnsi="Arial" w:cs="Times New Roman"/>
      <w:b/>
      <w:sz w:val="24"/>
      <w:szCs w:val="20"/>
    </w:rPr>
  </w:style>
  <w:style w:type="paragraph" w:customStyle="1" w:styleId="Address1">
    <w:name w:val="Address 1"/>
    <w:basedOn w:val="Normal"/>
    <w:rsid w:val="00726DA1"/>
    <w:pPr>
      <w:framePr w:w="2160" w:wrap="notBeside" w:vAnchor="page" w:hAnchor="page" w:x="8281" w:y="1153"/>
      <w:spacing w:line="160" w:lineRule="atLeast"/>
      <w:jc w:val="both"/>
    </w:pPr>
    <w:rPr>
      <w:rFonts w:ascii="Arial" w:hAnsi="Arial"/>
      <w:sz w:val="14"/>
      <w:szCs w:val="20"/>
      <w:lang w:val="en-US" w:eastAsia="en-US"/>
    </w:rPr>
  </w:style>
  <w:style w:type="paragraph" w:styleId="Uvuenotijeloteksta">
    <w:name w:val="Body Text Indent"/>
    <w:basedOn w:val="Normal"/>
    <w:link w:val="UvuenotijelotekstaChar"/>
    <w:rsid w:val="00726DA1"/>
    <w:pPr>
      <w:ind w:left="708" w:firstLine="708"/>
    </w:pPr>
    <w:rPr>
      <w:lang w:val="x-none"/>
    </w:rPr>
  </w:style>
  <w:style w:type="character" w:customStyle="1" w:styleId="UvuenotijelotekstaChar">
    <w:name w:val="Uvučeno tijelo teksta Char"/>
    <w:link w:val="Uvuenotijeloteksta"/>
    <w:rsid w:val="00726DA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B81FD4"/>
    <w:pPr>
      <w:tabs>
        <w:tab w:val="center" w:pos="4320"/>
        <w:tab w:val="right" w:pos="8640"/>
      </w:tabs>
    </w:pPr>
  </w:style>
  <w:style w:type="character" w:customStyle="1" w:styleId="ZaglavljeChar">
    <w:name w:val="Zaglavlje Char"/>
    <w:link w:val="Zaglavlje"/>
    <w:uiPriority w:val="99"/>
    <w:rsid w:val="00B81FD4"/>
    <w:rPr>
      <w:rFonts w:ascii="Times New Roman" w:eastAsia="Times New Roman" w:hAnsi="Times New Roman"/>
      <w:sz w:val="24"/>
      <w:szCs w:val="24"/>
      <w:lang w:val="hr-HR" w:eastAsia="hr-HR"/>
    </w:rPr>
  </w:style>
  <w:style w:type="paragraph" w:styleId="Podnoje">
    <w:name w:val="footer"/>
    <w:basedOn w:val="Normal"/>
    <w:link w:val="PodnojeChar"/>
    <w:uiPriority w:val="99"/>
    <w:unhideWhenUsed/>
    <w:rsid w:val="00B81FD4"/>
    <w:pPr>
      <w:tabs>
        <w:tab w:val="center" w:pos="4320"/>
        <w:tab w:val="right" w:pos="8640"/>
      </w:tabs>
    </w:pPr>
  </w:style>
  <w:style w:type="character" w:customStyle="1" w:styleId="PodnojeChar">
    <w:name w:val="Podnožje Char"/>
    <w:link w:val="Podnoje"/>
    <w:uiPriority w:val="99"/>
    <w:rsid w:val="00B81FD4"/>
    <w:rPr>
      <w:rFonts w:ascii="Times New Roman" w:eastAsia="Times New Roman" w:hAnsi="Times New Roman"/>
      <w:sz w:val="24"/>
      <w:szCs w:val="24"/>
      <w:lang w:val="hr-HR" w:eastAsia="hr-HR"/>
    </w:rPr>
  </w:style>
  <w:style w:type="table" w:styleId="Reetkatablice">
    <w:name w:val="Table Grid"/>
    <w:basedOn w:val="Obinatablica"/>
    <w:rsid w:val="00847A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88003B"/>
    <w:rPr>
      <w:rFonts w:ascii="Times New Roman" w:eastAsia="Times New Roman" w:hAnsi="Times New Roman"/>
      <w:sz w:val="24"/>
      <w:szCs w:val="24"/>
    </w:rPr>
  </w:style>
  <w:style w:type="paragraph" w:styleId="StandardWeb">
    <w:name w:val="Normal (Web)"/>
    <w:basedOn w:val="Normal"/>
    <w:uiPriority w:val="99"/>
    <w:unhideWhenUsed/>
    <w:rsid w:val="00ED7B41"/>
    <w:pPr>
      <w:spacing w:before="100" w:beforeAutospacing="1" w:after="100" w:afterAutospacing="1"/>
    </w:pPr>
  </w:style>
  <w:style w:type="paragraph" w:styleId="Odlomakpopisa">
    <w:name w:val="List Paragraph"/>
    <w:basedOn w:val="Normal"/>
    <w:uiPriority w:val="34"/>
    <w:qFormat/>
    <w:rsid w:val="00B7388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6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EFB40-0DC0-48E4-8965-E901C19C7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3460</Words>
  <Characters>19728</Characters>
  <Application>Microsoft Office Word</Application>
  <DocSecurity>0</DocSecurity>
  <Lines>164</Lines>
  <Paragraphs>46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Mladen Ban</dc:creator>
  <cp:keywords/>
  <dc:description/>
  <cp:lastModifiedBy>Ines Horvatić Jambor</cp:lastModifiedBy>
  <cp:revision>2</cp:revision>
  <cp:lastPrinted>2024-07-26T05:39:00Z</cp:lastPrinted>
  <dcterms:created xsi:type="dcterms:W3CDTF">2024-08-19T10:30:00Z</dcterms:created>
  <dcterms:modified xsi:type="dcterms:W3CDTF">2024-08-19T10:30:00Z</dcterms:modified>
</cp:coreProperties>
</file>