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937374" w:rsidP="005C7537" w14:paraId="123AB941" w14:textId="77777777">
      <w:pPr>
        <w:spacing w:after="0"/>
        <w:jc w:val="center"/>
        <w:rPr>
          <w:rFonts w:ascii="Times New Roman" w:hAnsi="Times New Roman" w:cs="Times New Roman"/>
        </w:rPr>
      </w:pPr>
    </w:p>
    <w:p w:rsidR="00937374" w:rsidRPr="00D72FAA" w:rsidP="00937374" w14:paraId="71E1A9D5" w14:textId="77777777">
      <w:pPr>
        <w:spacing w:after="0"/>
        <w:rPr>
          <w:rFonts w:ascii="Times New Roman" w:hAnsi="Times New Roman" w:cs="Times New Roman"/>
          <w:b/>
        </w:rPr>
      </w:pPr>
      <w:r w:rsidRPr="00D72FAA">
        <w:rPr>
          <w:rFonts w:ascii="Times New Roman" w:hAnsi="Times New Roman" w:cs="Times New Roman"/>
          <w:b/>
        </w:rPr>
        <w:t>UMJETNIČKA ŠKOLA FORTUNAT PINTARIĆ</w:t>
      </w:r>
    </w:p>
    <w:p w:rsidR="00937374" w:rsidRPr="00D72FAA" w:rsidP="00937374" w14:paraId="793D4B8F" w14:textId="77777777">
      <w:pPr>
        <w:spacing w:after="0"/>
        <w:rPr>
          <w:rFonts w:ascii="Times New Roman" w:hAnsi="Times New Roman" w:cs="Times New Roman"/>
          <w:b/>
        </w:rPr>
      </w:pPr>
      <w:r w:rsidRPr="00D72FAA">
        <w:rPr>
          <w:rFonts w:ascii="Times New Roman" w:hAnsi="Times New Roman" w:cs="Times New Roman"/>
          <w:b/>
        </w:rPr>
        <w:t>Svilarska 12, Koprivnica</w:t>
      </w:r>
    </w:p>
    <w:p w:rsidR="00A44A90" w:rsidRPr="00D3716C" w:rsidP="00937374" w14:paraId="3F889E77" w14:textId="67F147B5">
      <w:pPr>
        <w:spacing w:after="0"/>
        <w:rPr>
          <w:rFonts w:ascii="Times New Roman" w:hAnsi="Times New Roman" w:cs="Times New Roman"/>
        </w:rPr>
      </w:pPr>
      <w:r w:rsidRPr="00D3716C">
        <w:rPr>
          <w:rFonts w:ascii="Times New Roman" w:hAnsi="Times New Roman" w:cs="Times New Roman"/>
        </w:rPr>
        <w:t>KLASA:</w:t>
      </w:r>
      <w:r w:rsidRPr="00D3716C" w:rsidR="007249F6">
        <w:rPr>
          <w:rFonts w:ascii="Times New Roman" w:hAnsi="Times New Roman" w:cs="Times New Roman"/>
        </w:rPr>
        <w:t>400-02/2</w:t>
      </w:r>
      <w:r w:rsidR="00FA75C8">
        <w:rPr>
          <w:rFonts w:ascii="Times New Roman" w:hAnsi="Times New Roman" w:cs="Times New Roman"/>
        </w:rPr>
        <w:t>4</w:t>
      </w:r>
      <w:r w:rsidRPr="00D3716C" w:rsidR="00D72FAA">
        <w:rPr>
          <w:rFonts w:ascii="Times New Roman" w:hAnsi="Times New Roman" w:cs="Times New Roman"/>
        </w:rPr>
        <w:t>-01/</w:t>
      </w:r>
      <w:r w:rsidR="00FA75C8">
        <w:rPr>
          <w:rFonts w:ascii="Times New Roman" w:hAnsi="Times New Roman" w:cs="Times New Roman"/>
        </w:rPr>
        <w:t>1</w:t>
      </w:r>
    </w:p>
    <w:p w:rsidR="00A44A90" w:rsidRPr="00D3716C" w:rsidP="00937374" w14:paraId="77341C42" w14:textId="10690558">
      <w:pPr>
        <w:spacing w:after="0"/>
        <w:rPr>
          <w:rFonts w:ascii="Times New Roman" w:hAnsi="Times New Roman" w:cs="Times New Roman"/>
        </w:rPr>
      </w:pPr>
      <w:r w:rsidRPr="00D3716C">
        <w:rPr>
          <w:rFonts w:ascii="Times New Roman" w:hAnsi="Times New Roman" w:cs="Times New Roman"/>
        </w:rPr>
        <w:t>URBROJ:</w:t>
      </w:r>
      <w:r w:rsidRPr="00D3716C" w:rsidR="007249F6">
        <w:rPr>
          <w:rFonts w:ascii="Times New Roman" w:hAnsi="Times New Roman" w:cs="Times New Roman"/>
        </w:rPr>
        <w:t>2137</w:t>
      </w:r>
      <w:r w:rsidRPr="00D3716C" w:rsidR="00D3716C">
        <w:rPr>
          <w:rFonts w:ascii="Times New Roman" w:hAnsi="Times New Roman" w:cs="Times New Roman"/>
        </w:rPr>
        <w:t>-</w:t>
      </w:r>
      <w:r w:rsidRPr="00D3716C" w:rsidR="007249F6">
        <w:rPr>
          <w:rFonts w:ascii="Times New Roman" w:hAnsi="Times New Roman" w:cs="Times New Roman"/>
        </w:rPr>
        <w:t>83-2</w:t>
      </w:r>
      <w:r w:rsidR="00FA75C8">
        <w:rPr>
          <w:rFonts w:ascii="Times New Roman" w:hAnsi="Times New Roman" w:cs="Times New Roman"/>
        </w:rPr>
        <w:t>4</w:t>
      </w:r>
      <w:r w:rsidRPr="00D3716C" w:rsidR="008A73ED">
        <w:rPr>
          <w:rFonts w:ascii="Times New Roman" w:hAnsi="Times New Roman" w:cs="Times New Roman"/>
        </w:rPr>
        <w:t>-01</w:t>
      </w:r>
      <w:r w:rsidR="00FA75C8">
        <w:rPr>
          <w:rFonts w:ascii="Times New Roman" w:hAnsi="Times New Roman" w:cs="Times New Roman"/>
        </w:rPr>
        <w:t>-</w:t>
      </w:r>
      <w:r w:rsidR="00EA4FE8">
        <w:rPr>
          <w:rFonts w:ascii="Times New Roman" w:hAnsi="Times New Roman" w:cs="Times New Roman"/>
        </w:rPr>
        <w:t>4</w:t>
      </w:r>
    </w:p>
    <w:p w:rsidR="00937374" w:rsidRPr="00E03CDF" w:rsidP="00A44A90" w14:paraId="252D18CC" w14:textId="77777777">
      <w:pPr>
        <w:spacing w:after="0"/>
        <w:rPr>
          <w:rFonts w:ascii="Times New Roman" w:hAnsi="Times New Roman" w:cs="Times New Roman"/>
          <w:color w:val="FF0000"/>
        </w:rPr>
      </w:pPr>
    </w:p>
    <w:p w:rsidR="005C7537" w:rsidRPr="00D72FAA" w:rsidP="00360A29" w14:paraId="4E1D17A9" w14:textId="7F2A8AA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OBRAZLOŽENJE</w:t>
      </w:r>
      <w:r w:rsidR="00694FAF">
        <w:rPr>
          <w:rFonts w:ascii="Times New Roman" w:hAnsi="Times New Roman" w:cs="Times New Roman"/>
          <w:b/>
        </w:rPr>
        <w:t xml:space="preserve"> PRIJEDLOGA</w:t>
      </w:r>
      <w:r w:rsidRPr="00D72FAA" w:rsidR="000A3A7E">
        <w:rPr>
          <w:rFonts w:ascii="Times New Roman" w:hAnsi="Times New Roman" w:cs="Times New Roman"/>
          <w:b/>
        </w:rPr>
        <w:t xml:space="preserve"> </w:t>
      </w:r>
      <w:r w:rsidR="00922D0C">
        <w:rPr>
          <w:rFonts w:ascii="Times New Roman" w:hAnsi="Times New Roman" w:cs="Times New Roman"/>
          <w:b/>
        </w:rPr>
        <w:t>I</w:t>
      </w:r>
      <w:r w:rsidR="00BE0D33">
        <w:rPr>
          <w:rFonts w:ascii="Times New Roman" w:hAnsi="Times New Roman" w:cs="Times New Roman"/>
          <w:b/>
        </w:rPr>
        <w:t>I</w:t>
      </w:r>
      <w:r w:rsidRPr="00D72FAA" w:rsidR="009B69F8">
        <w:rPr>
          <w:rFonts w:ascii="Times New Roman" w:hAnsi="Times New Roman" w:cs="Times New Roman"/>
          <w:b/>
        </w:rPr>
        <w:t>.</w:t>
      </w:r>
      <w:r w:rsidRPr="00D72FAA">
        <w:rPr>
          <w:rFonts w:ascii="Times New Roman" w:hAnsi="Times New Roman" w:cs="Times New Roman"/>
          <w:b/>
        </w:rPr>
        <w:t xml:space="preserve"> IZMJENA I DOPUNA FINANCIJSKOG PLANA</w:t>
      </w:r>
      <w:r w:rsidR="00360A29">
        <w:rPr>
          <w:rFonts w:ascii="Times New Roman" w:hAnsi="Times New Roman" w:cs="Times New Roman"/>
          <w:b/>
        </w:rPr>
        <w:t xml:space="preserve"> UMJETNIČKE ŠKOLE FORTUNAT PINTARIĆ</w:t>
      </w:r>
      <w:r w:rsidRPr="00D72FAA">
        <w:rPr>
          <w:rFonts w:ascii="Times New Roman" w:hAnsi="Times New Roman" w:cs="Times New Roman"/>
          <w:b/>
        </w:rPr>
        <w:t xml:space="preserve"> </w:t>
      </w:r>
      <w:r w:rsidR="007249F6">
        <w:rPr>
          <w:rFonts w:ascii="Times New Roman" w:hAnsi="Times New Roman" w:cs="Times New Roman"/>
          <w:b/>
        </w:rPr>
        <w:t>ZA 202</w:t>
      </w:r>
      <w:r w:rsidR="00E03CDF">
        <w:rPr>
          <w:rFonts w:ascii="Times New Roman" w:hAnsi="Times New Roman" w:cs="Times New Roman"/>
          <w:b/>
        </w:rPr>
        <w:t>4</w:t>
      </w:r>
      <w:r w:rsidRPr="00D72FAA">
        <w:rPr>
          <w:rFonts w:ascii="Times New Roman" w:hAnsi="Times New Roman" w:cs="Times New Roman"/>
          <w:b/>
        </w:rPr>
        <w:t>.G</w:t>
      </w:r>
      <w:r w:rsidR="0051522A">
        <w:rPr>
          <w:rFonts w:ascii="Times New Roman" w:hAnsi="Times New Roman" w:cs="Times New Roman"/>
          <w:b/>
        </w:rPr>
        <w:t>ODINU</w:t>
      </w:r>
    </w:p>
    <w:p w:rsidR="009C54C8" w:rsidP="005C7537" w14:paraId="4D218828" w14:textId="77777777">
      <w:pPr>
        <w:spacing w:after="0"/>
        <w:jc w:val="center"/>
        <w:rPr>
          <w:rFonts w:ascii="Times New Roman" w:hAnsi="Times New Roman" w:cs="Times New Roman"/>
        </w:rPr>
      </w:pPr>
    </w:p>
    <w:p w:rsidR="009C54C8" w:rsidRPr="003451EA" w:rsidP="003451EA" w14:paraId="1A71579A" w14:textId="77777777">
      <w:pPr>
        <w:spacing w:after="0"/>
        <w:rPr>
          <w:rFonts w:ascii="Times New Roman" w:hAnsi="Times New Roman"/>
          <w:b/>
        </w:rPr>
      </w:pPr>
      <w:r w:rsidRPr="003451EA">
        <w:rPr>
          <w:rFonts w:ascii="Times New Roman" w:hAnsi="Times New Roman"/>
          <w:b/>
        </w:rPr>
        <w:t>SAŽETAK DJELOKRUGA RADA USTANOVE</w:t>
      </w:r>
    </w:p>
    <w:p w:rsidR="009C54C8" w:rsidRPr="009C54C8" w:rsidP="009C54C8" w14:paraId="093A6619" w14:textId="77777777">
      <w:pPr>
        <w:pStyle w:val="ListParagraph"/>
        <w:spacing w:after="0"/>
        <w:rPr>
          <w:rFonts w:ascii="Times New Roman" w:hAnsi="Times New Roman"/>
          <w:b/>
        </w:rPr>
      </w:pPr>
    </w:p>
    <w:p w:rsidR="009C54C8" w:rsidRPr="00737587" w:rsidP="009C54C8" w14:paraId="206B7492" w14:textId="77777777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Umjetnička škola Fortunat Pintarić javna je ustanova u odgoju i obrazovanju koja samostalno djeluje od  2006. godine, čiji je osnivač Grad Koprivnica.</w:t>
      </w:r>
    </w:p>
    <w:p w:rsidR="009C54C8" w:rsidRPr="00737587" w:rsidP="009C54C8" w14:paraId="5563D450" w14:textId="77777777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Osnovna zadaća Umjetničke škole Fortunat Pintarić je :</w:t>
      </w:r>
    </w:p>
    <w:p w:rsidR="009C54C8" w:rsidRPr="00737587" w:rsidP="009C54C8" w14:paraId="71D4E1A4" w14:textId="777777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osnovnog glazbenog obrazovanja za darovitu djecu u skladu s odobrenjem Ministarstva znanosti, obrazovanja i sporta,</w:t>
      </w:r>
    </w:p>
    <w:p w:rsidR="009C54C8" w:rsidRPr="00737587" w:rsidP="009C54C8" w14:paraId="0EE155F4" w14:textId="777777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pripremnih programa za glazbeno obrazovanje</w:t>
      </w:r>
    </w:p>
    <w:p w:rsidR="009C54C8" w:rsidRPr="00737587" w:rsidP="009C54C8" w14:paraId="75AB3167" w14:textId="777777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srednjoškolskog  glazbenog obrazovanja  </w:t>
      </w:r>
    </w:p>
    <w:p w:rsidR="009C54C8" w:rsidRPr="00737587" w:rsidP="009C54C8" w14:paraId="43932C5C" w14:textId="777777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za osnovnu Školu suvremenog plesa  </w:t>
      </w:r>
    </w:p>
    <w:p w:rsidR="009C54C8" w:rsidRPr="00737587" w:rsidP="009C54C8" w14:paraId="0019ADA7" w14:textId="777777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osnovno obrazovanje djece obavlja se na temelju propisanog nastavnog plana i programa, državnog pedagoškog standarda,  zakona  i propisa donesenih temeljem Zakona o odgoju i obrazovanju u osnovnoj i srednjoj školi</w:t>
      </w:r>
    </w:p>
    <w:p w:rsidR="009C54C8" w:rsidRPr="00737587" w:rsidP="009C54C8" w14:paraId="7427862E" w14:textId="777777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se podučavaju slijedeći instrumenti: glasovir, harmonika, flauta, klarinet, truba, trombon, tuba, eufonij, saksofon, rog, gitara, violina, tambura </w:t>
      </w:r>
    </w:p>
    <w:p w:rsidR="009C54C8" w:rsidRPr="00737587" w:rsidP="009C54C8" w14:paraId="2B537A7D" w14:textId="777777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djeluje Dječji pjevački zbor nižeg uzrasta, dječji pjevački </w:t>
      </w:r>
      <w:r w:rsidR="00C16CD2">
        <w:rPr>
          <w:rFonts w:ascii="Times New Roman" w:hAnsi="Times New Roman" w:cs="Times New Roman"/>
        </w:rPr>
        <w:t>zbor višeg uzrasta, puhački ork</w:t>
      </w:r>
      <w:r w:rsidRPr="00737587">
        <w:rPr>
          <w:rFonts w:ascii="Times New Roman" w:hAnsi="Times New Roman" w:cs="Times New Roman"/>
        </w:rPr>
        <w:t>estar, komorni ansambl tambura, komorni ansambl gitara, komorni ansambl violina, komorni ansambl harmonika, komorni ansambl saksofona, komorni ansambl klarineta</w:t>
      </w:r>
    </w:p>
    <w:p w:rsidR="009C54C8" w:rsidRPr="00737587" w:rsidP="009C54C8" w14:paraId="3C8EE48D" w14:textId="777777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se izvodi srednjoškolski program za zanimanje glazbenik solo pjevač, glazbenik saksofonist, glazbenik trombonist, glazbenik klavirist,  glazbenik harmonikaš, glazbenik </w:t>
      </w:r>
      <w:r w:rsidRPr="00737587">
        <w:rPr>
          <w:rFonts w:ascii="Times New Roman" w:hAnsi="Times New Roman" w:cs="Times New Roman"/>
        </w:rPr>
        <w:t>hornist</w:t>
      </w:r>
      <w:r w:rsidRPr="00737587">
        <w:rPr>
          <w:rFonts w:ascii="Times New Roman" w:hAnsi="Times New Roman" w:cs="Times New Roman"/>
        </w:rPr>
        <w:t xml:space="preserve"> , glazbenik trubač, glazbenik gitarist, glazbenik tamburaš, glazbenik violinist, glazbenik klarinetist; glazbenik teoretičar-teorijski smjer</w:t>
      </w:r>
    </w:p>
    <w:p w:rsidR="009C54C8" w:rsidRPr="00737587" w:rsidP="009C54C8" w14:paraId="50E2D894" w14:textId="777777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izvođenje osnovnoškolskog nastavnog plana i programa suvremenog plesa Ane Maletić</w:t>
      </w:r>
    </w:p>
    <w:p w:rsidR="009C54C8" w:rsidRPr="00737587" w:rsidP="009C54C8" w14:paraId="299B7A10" w14:textId="777777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truba, trombon, rog, eufonij, flauta, klarinet, saksofon, klavir, violina i tambure u Područnom odjelu  u Virju</w:t>
      </w:r>
    </w:p>
    <w:p w:rsidR="009C54C8" w:rsidP="009C54C8" w14:paraId="4CA6788D" w14:textId="777777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klavir, gitara, klarinet, flauta, violina, tambura, rog, saksofon, trombon, tuba, truba i harmonika u Područnom odjelu Đurđevcu.</w:t>
      </w:r>
    </w:p>
    <w:p w:rsidR="009C54C8" w:rsidP="009C54C8" w14:paraId="296B90AA" w14:textId="77777777">
      <w:pPr>
        <w:spacing w:after="0" w:line="240" w:lineRule="auto"/>
        <w:ind w:left="644"/>
        <w:rPr>
          <w:rFonts w:ascii="Times New Roman" w:hAnsi="Times New Roman" w:cs="Times New Roman"/>
        </w:rPr>
      </w:pPr>
    </w:p>
    <w:p w:rsidR="009C54C8" w:rsidP="009C54C8" w14:paraId="1E99A2A0" w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737587">
        <w:rPr>
          <w:rFonts w:ascii="Times New Roman" w:hAnsi="Times New Roman" w:cs="Times New Roman"/>
          <w:b/>
        </w:rPr>
        <w:t>Zakonski okviri  na kojima se zasnivaju programi</w:t>
      </w:r>
      <w:r>
        <w:rPr>
          <w:rFonts w:ascii="Times New Roman" w:hAnsi="Times New Roman" w:cs="Times New Roman"/>
          <w:b/>
        </w:rPr>
        <w:t>:</w:t>
      </w:r>
    </w:p>
    <w:p w:rsidR="009C54C8" w:rsidRPr="00737587" w:rsidP="009C54C8" w14:paraId="070097F0" w14:textId="77777777">
      <w:pPr>
        <w:spacing w:after="0" w:line="240" w:lineRule="auto"/>
        <w:rPr>
          <w:rFonts w:ascii="Times New Roman" w:hAnsi="Times New Roman" w:cs="Times New Roman"/>
        </w:rPr>
      </w:pPr>
    </w:p>
    <w:p w:rsidR="009C54C8" w:rsidRPr="00737587" w:rsidP="009C54C8" w14:paraId="3CD1946D" w14:textId="77777777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ustanovama, NN, br. 76/93., 29/97., 47/99., 35/08</w:t>
      </w:r>
      <w:r>
        <w:rPr>
          <w:rFonts w:ascii="Times New Roman" w:hAnsi="Times New Roman"/>
        </w:rPr>
        <w:t>,127/19)</w:t>
      </w:r>
    </w:p>
    <w:p w:rsidR="009C54C8" w:rsidP="009C54C8" w14:paraId="4F37E2F4" w14:textId="6511673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proračunu (NN, br.</w:t>
      </w:r>
      <w:r w:rsidR="00A04136">
        <w:rPr>
          <w:rFonts w:ascii="Times New Roman" w:hAnsi="Times New Roman"/>
        </w:rPr>
        <w:t>144/21</w:t>
      </w:r>
      <w:r w:rsidRPr="00737587">
        <w:rPr>
          <w:rFonts w:ascii="Times New Roman" w:hAnsi="Times New Roman"/>
        </w:rPr>
        <w:t>), Pravilnik o proračunskim klasifikacijama (NN, br. 26/10. i 120/13.,87/08</w:t>
      </w:r>
      <w:r w:rsidR="00A04136">
        <w:rPr>
          <w:rFonts w:ascii="Times New Roman" w:hAnsi="Times New Roman"/>
        </w:rPr>
        <w:t xml:space="preserve"> i 1/20</w:t>
      </w:r>
      <w:r w:rsidRPr="00737587">
        <w:rPr>
          <w:rFonts w:ascii="Times New Roman" w:hAnsi="Times New Roman"/>
        </w:rPr>
        <w:t xml:space="preserve">.) i Pravilnik o proračunskom računovodstvu i računskom planu (NN, br. </w:t>
      </w:r>
      <w:r w:rsidR="00210017">
        <w:rPr>
          <w:rFonts w:ascii="Times New Roman" w:hAnsi="Times New Roman"/>
        </w:rPr>
        <w:t>158/2023</w:t>
      </w:r>
      <w:r w:rsidR="00E57E0B">
        <w:rPr>
          <w:rFonts w:ascii="Times New Roman" w:hAnsi="Times New Roman"/>
        </w:rPr>
        <w:t>.</w:t>
      </w:r>
      <w:r w:rsidRPr="00737587">
        <w:rPr>
          <w:rFonts w:ascii="Times New Roman" w:hAnsi="Times New Roman"/>
        </w:rPr>
        <w:t xml:space="preserve">) </w:t>
      </w:r>
    </w:p>
    <w:p w:rsidR="009C54C8" w:rsidRPr="00737587" w:rsidP="009C54C8" w14:paraId="2E0A7DD0" w14:textId="05312DE2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Upute za izradu Prijedloga fina</w:t>
      </w:r>
      <w:r w:rsidR="001E5F95">
        <w:rPr>
          <w:rFonts w:ascii="Times New Roman" w:hAnsi="Times New Roman"/>
        </w:rPr>
        <w:t>ncijskog plana za razdoblje 202</w:t>
      </w:r>
      <w:r w:rsidR="009503E0">
        <w:rPr>
          <w:rFonts w:ascii="Times New Roman" w:hAnsi="Times New Roman"/>
        </w:rPr>
        <w:t>4</w:t>
      </w:r>
      <w:r w:rsidR="001E5F95">
        <w:rPr>
          <w:rFonts w:ascii="Times New Roman" w:hAnsi="Times New Roman"/>
        </w:rPr>
        <w:t>.-202</w:t>
      </w:r>
      <w:r w:rsidR="009503E0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Grada Koprivnice </w:t>
      </w:r>
      <w:r w:rsidR="001E5F95">
        <w:rPr>
          <w:rFonts w:ascii="Times New Roman" w:hAnsi="Times New Roman"/>
        </w:rPr>
        <w:t xml:space="preserve"> iz  rujna 202</w:t>
      </w:r>
      <w:r w:rsidR="009503E0">
        <w:rPr>
          <w:rFonts w:ascii="Times New Roman" w:hAnsi="Times New Roman"/>
        </w:rPr>
        <w:t>3</w:t>
      </w:r>
      <w:r w:rsidR="001E5F95">
        <w:rPr>
          <w:rFonts w:ascii="Times New Roman" w:hAnsi="Times New Roman"/>
        </w:rPr>
        <w:t>.godine</w:t>
      </w:r>
    </w:p>
    <w:p w:rsidR="009C54C8" w:rsidRPr="00737587" w:rsidP="009C54C8" w14:paraId="63895FDD" w14:textId="77777777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Godišnji izvedbeni odgojno – obrazovni plan i program</w:t>
      </w:r>
      <w:r>
        <w:rPr>
          <w:rFonts w:ascii="Times New Roman" w:hAnsi="Times New Roman"/>
        </w:rPr>
        <w:t xml:space="preserve"> rada </w:t>
      </w:r>
    </w:p>
    <w:p w:rsidR="009C54C8" w:rsidRPr="00737587" w:rsidP="009C54C8" w14:paraId="282F902E" w14:textId="77777777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Školski kurikulum Umjetničke škole Fortunat Pint</w:t>
      </w:r>
      <w:r>
        <w:rPr>
          <w:rFonts w:ascii="Times New Roman" w:hAnsi="Times New Roman"/>
        </w:rPr>
        <w:t xml:space="preserve">arić  </w:t>
      </w:r>
      <w:r w:rsidRPr="00737587">
        <w:rPr>
          <w:rFonts w:ascii="Times New Roman" w:hAnsi="Times New Roman"/>
        </w:rPr>
        <w:t>.</w:t>
      </w:r>
    </w:p>
    <w:p w:rsidR="009C54C8" w:rsidRPr="00737587" w:rsidP="009C54C8" w14:paraId="43BB07F5" w14:textId="777777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odgoju i obrazovanju u osnovnoj i srednjoj školi (NN br. 87/08., 86/09., 92/10.,105/10., 90/11.05/12.,16/12.,86/12.,126/12., 94/13.,152/14.,07/17.,68/18.</w:t>
      </w:r>
      <w:r w:rsidR="00922D0C">
        <w:rPr>
          <w:rFonts w:ascii="Times New Roman" w:hAnsi="Times New Roman"/>
        </w:rPr>
        <w:t>,98/19.,64/20.</w:t>
      </w:r>
      <w:r w:rsidRPr="00737587">
        <w:rPr>
          <w:rFonts w:ascii="Times New Roman" w:hAnsi="Times New Roman"/>
        </w:rPr>
        <w:t>)</w:t>
      </w:r>
    </w:p>
    <w:p w:rsidR="009C54C8" w:rsidP="009C54C8" w14:paraId="792D1446" w14:textId="777777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umjetničkom obrazovanju (NN 130/11.)</w:t>
      </w:r>
    </w:p>
    <w:p w:rsidR="009C54C8" w:rsidP="009C54C8" w14:paraId="516FAC34" w14:textId="5DFE83F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Zakon o radu (NN, br.93/14,127/17,98/19</w:t>
      </w:r>
      <w:r w:rsidR="00210017">
        <w:rPr>
          <w:rFonts w:ascii="Times New Roman" w:hAnsi="Times New Roman"/>
        </w:rPr>
        <w:t>.,151/22,46/23.,64/23.</w:t>
      </w:r>
      <w:r>
        <w:rPr>
          <w:rFonts w:ascii="Times New Roman" w:hAnsi="Times New Roman"/>
        </w:rPr>
        <w:t>)</w:t>
      </w:r>
    </w:p>
    <w:p w:rsidR="009C54C8" w:rsidP="009C54C8" w14:paraId="442E1A96" w14:textId="48BA9E7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Pravilnik o polugodišnjem i godišnjem izvještaju o izvršenju proračuna(NN, br.</w:t>
      </w:r>
      <w:r w:rsidR="00210017">
        <w:rPr>
          <w:rFonts w:ascii="Times New Roman" w:hAnsi="Times New Roman"/>
        </w:rPr>
        <w:t>85/2023</w:t>
      </w:r>
      <w:r w:rsidR="00E57E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:rsidR="009C54C8" w:rsidP="009C54C8" w14:paraId="37BEC236" w14:textId="777777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Državni pedagoški standard osnovnog i srednjoškolskog sustava odgoja i obrazovanja</w:t>
      </w:r>
    </w:p>
    <w:p w:rsidR="00360A29" w:rsidP="009901C0" w14:paraId="2C2D63AA" w14:textId="77777777">
      <w:pPr>
        <w:jc w:val="both"/>
        <w:rPr>
          <w:rFonts w:ascii="Times New Roman" w:eastAsia="Calibri" w:hAnsi="Times New Roman" w:cs="Times New Roman"/>
        </w:rPr>
      </w:pPr>
    </w:p>
    <w:p w:rsidR="00D50319" w:rsidRPr="009901C0" w:rsidP="00360A29" w14:paraId="645546A0" w14:textId="78D52C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  <w:r w:rsidR="00360A29">
        <w:rPr>
          <w:rFonts w:ascii="Times New Roman" w:hAnsi="Times New Roman" w:cs="Times New Roman"/>
        </w:rPr>
        <w:t>. Izmjenama i dopunama Financijskog plana Umjetničke škole Fortunat Pintarić za 202</w:t>
      </w:r>
      <w:r w:rsidR="00DC5C1C">
        <w:rPr>
          <w:rFonts w:ascii="Times New Roman" w:hAnsi="Times New Roman" w:cs="Times New Roman"/>
        </w:rPr>
        <w:t>4</w:t>
      </w:r>
      <w:r w:rsidR="00360A29">
        <w:rPr>
          <w:rFonts w:ascii="Times New Roman" w:hAnsi="Times New Roman" w:cs="Times New Roman"/>
        </w:rPr>
        <w:t xml:space="preserve">. godinu predlažemo povećanje za </w:t>
      </w:r>
      <w:r>
        <w:rPr>
          <w:rFonts w:ascii="Times New Roman" w:hAnsi="Times New Roman" w:cs="Times New Roman"/>
        </w:rPr>
        <w:t>400,00</w:t>
      </w:r>
      <w:r w:rsidR="00360A29">
        <w:rPr>
          <w:rFonts w:ascii="Times New Roman" w:hAnsi="Times New Roman" w:cs="Times New Roman"/>
        </w:rPr>
        <w:t xml:space="preserve"> eura te novi plan iznosi </w:t>
      </w:r>
      <w:r w:rsidR="00DC5C1C">
        <w:rPr>
          <w:rFonts w:ascii="Times New Roman" w:hAnsi="Times New Roman" w:cs="Times New Roman"/>
        </w:rPr>
        <w:t>1.66</w:t>
      </w:r>
      <w:r>
        <w:rPr>
          <w:rFonts w:ascii="Times New Roman" w:hAnsi="Times New Roman" w:cs="Times New Roman"/>
        </w:rPr>
        <w:t>4.236</w:t>
      </w:r>
      <w:r w:rsidR="00DC5C1C">
        <w:rPr>
          <w:rFonts w:ascii="Times New Roman" w:hAnsi="Times New Roman" w:cs="Times New Roman"/>
        </w:rPr>
        <w:t xml:space="preserve">,00 </w:t>
      </w:r>
      <w:r w:rsidR="00360A29">
        <w:rPr>
          <w:rFonts w:ascii="Times New Roman" w:hAnsi="Times New Roman" w:cs="Times New Roman"/>
        </w:rPr>
        <w:t>eura</w:t>
      </w:r>
    </w:p>
    <w:p w:rsidR="005365C2" w:rsidP="004A3045" w14:paraId="3683481C" w14:textId="77777777">
      <w:pPr>
        <w:ind w:firstLine="708"/>
        <w:jc w:val="both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OBRAZ</w:t>
      </w:r>
      <w:r w:rsidRPr="00D50319" w:rsidR="00D50319">
        <w:rPr>
          <w:rFonts w:ascii="Times New Roman" w:eastAsia="Calibri" w:hAnsi="Times New Roman" w:cs="Times New Roman"/>
          <w:b/>
          <w:u w:val="single"/>
        </w:rPr>
        <w:t>LOŽ</w:t>
      </w:r>
      <w:r>
        <w:rPr>
          <w:rFonts w:ascii="Times New Roman" w:eastAsia="Calibri" w:hAnsi="Times New Roman" w:cs="Times New Roman"/>
          <w:b/>
          <w:u w:val="single"/>
        </w:rPr>
        <w:t>E</w:t>
      </w:r>
      <w:r w:rsidR="00360A29">
        <w:rPr>
          <w:rFonts w:ascii="Times New Roman" w:eastAsia="Calibri" w:hAnsi="Times New Roman" w:cs="Times New Roman"/>
          <w:b/>
          <w:u w:val="single"/>
        </w:rPr>
        <w:t>NJE OPĆEG DIJELA</w:t>
      </w:r>
      <w:r w:rsidRPr="00D50319" w:rsidR="00D50319">
        <w:rPr>
          <w:rFonts w:ascii="Times New Roman" w:eastAsia="Calibri" w:hAnsi="Times New Roman" w:cs="Times New Roman"/>
          <w:b/>
          <w:u w:val="single"/>
        </w:rPr>
        <w:t>:</w:t>
      </w:r>
    </w:p>
    <w:p w:rsidR="00D50319" w:rsidRPr="00D50319" w:rsidP="00D50319" w14:paraId="657227CC" w14:textId="77777777">
      <w:pPr>
        <w:jc w:val="both"/>
        <w:rPr>
          <w:rFonts w:ascii="Times New Roman" w:eastAsia="Calibri" w:hAnsi="Times New Roman" w:cs="Times New Roman"/>
        </w:rPr>
      </w:pPr>
      <w:r w:rsidRPr="00D50319">
        <w:rPr>
          <w:rFonts w:ascii="Times New Roman" w:eastAsia="Calibri" w:hAnsi="Times New Roman" w:cs="Times New Roman"/>
        </w:rPr>
        <w:t>PRIHODI:</w:t>
      </w:r>
    </w:p>
    <w:p w:rsidR="00360A29" w:rsidP="00D83CFB" w14:paraId="676D9DD7" w14:textId="1676E9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BE0D3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izmjenama i dopunama F</w:t>
      </w:r>
      <w:r w:rsidR="00755566">
        <w:rPr>
          <w:rFonts w:ascii="Times New Roman" w:hAnsi="Times New Roman" w:cs="Times New Roman"/>
        </w:rPr>
        <w:t>inan</w:t>
      </w:r>
      <w:r>
        <w:rPr>
          <w:rFonts w:ascii="Times New Roman" w:hAnsi="Times New Roman" w:cs="Times New Roman"/>
        </w:rPr>
        <w:t>cijskog plana Umjetničke škole Fortunat Pintarić Koprivnica planiraju se prihodi posl</w:t>
      </w:r>
      <w:r w:rsidR="002E0899">
        <w:rPr>
          <w:rFonts w:ascii="Times New Roman" w:hAnsi="Times New Roman" w:cs="Times New Roman"/>
        </w:rPr>
        <w:t xml:space="preserve">ovanja u ukupnom iznosu od  </w:t>
      </w:r>
      <w:r w:rsidR="00DC5C1C">
        <w:rPr>
          <w:rFonts w:ascii="Times New Roman" w:hAnsi="Times New Roman" w:cs="Times New Roman"/>
        </w:rPr>
        <w:t>1.</w:t>
      </w:r>
      <w:r w:rsidR="00BE0D33">
        <w:rPr>
          <w:rFonts w:ascii="Times New Roman" w:hAnsi="Times New Roman" w:cs="Times New Roman"/>
        </w:rPr>
        <w:t>664.236,00</w:t>
      </w:r>
      <w:r>
        <w:rPr>
          <w:rFonts w:ascii="Times New Roman" w:hAnsi="Times New Roman" w:cs="Times New Roman"/>
        </w:rPr>
        <w:t xml:space="preserve"> eura što je povećanje za </w:t>
      </w:r>
      <w:r w:rsidR="00BE0D33">
        <w:rPr>
          <w:rFonts w:ascii="Times New Roman" w:hAnsi="Times New Roman" w:cs="Times New Roman"/>
        </w:rPr>
        <w:t>400</w:t>
      </w:r>
      <w:r>
        <w:rPr>
          <w:rFonts w:ascii="Times New Roman" w:hAnsi="Times New Roman" w:cs="Times New Roman"/>
        </w:rPr>
        <w:t>,00 eura u odnosu na</w:t>
      </w:r>
      <w:r w:rsidR="00BE0D33">
        <w:rPr>
          <w:rFonts w:ascii="Times New Roman" w:hAnsi="Times New Roman" w:cs="Times New Roman"/>
        </w:rPr>
        <w:t xml:space="preserve"> I. izmjene i dopune</w:t>
      </w:r>
      <w:r w:rsidR="00DC5C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financijsk</w:t>
      </w:r>
      <w:r w:rsidR="00BE0D33">
        <w:rPr>
          <w:rFonts w:ascii="Times New Roman" w:hAnsi="Times New Roman" w:cs="Times New Roman"/>
        </w:rPr>
        <w:t>og</w:t>
      </w:r>
      <w:r w:rsidR="00DC5C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plan</w:t>
      </w:r>
      <w:r w:rsidR="00BE0D33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</w:p>
    <w:p w:rsidR="00CB3F7E" w:rsidRPr="00BB6966" w:rsidP="00D83CFB" w14:paraId="734D2E0C" w14:textId="32156AF0">
      <w:pPr>
        <w:jc w:val="both"/>
        <w:rPr>
          <w:rFonts w:ascii="Times New Roman" w:hAnsi="Times New Roman" w:cs="Times New Roman"/>
        </w:rPr>
      </w:pPr>
      <w:r w:rsidRPr="00BB6966">
        <w:rPr>
          <w:rFonts w:ascii="Times New Roman" w:hAnsi="Times New Roman" w:cs="Times New Roman"/>
          <w:b/>
        </w:rPr>
        <w:t>Podskupina 63</w:t>
      </w:r>
      <w:r w:rsidRPr="00BB6966" w:rsidR="005365C2">
        <w:rPr>
          <w:rFonts w:ascii="Times New Roman" w:hAnsi="Times New Roman" w:cs="Times New Roman"/>
          <w:b/>
        </w:rPr>
        <w:t xml:space="preserve">- pomoći  </w:t>
      </w:r>
      <w:r w:rsidRPr="00BB6966">
        <w:rPr>
          <w:rFonts w:ascii="Times New Roman" w:hAnsi="Times New Roman" w:cs="Times New Roman"/>
          <w:b/>
        </w:rPr>
        <w:t xml:space="preserve">proračunskim korisnicima iz proračuna koji im nije nadležan  </w:t>
      </w:r>
      <w:r w:rsidRPr="00BB6966">
        <w:rPr>
          <w:rFonts w:ascii="Times New Roman" w:hAnsi="Times New Roman" w:cs="Times New Roman"/>
        </w:rPr>
        <w:t>bilježi</w:t>
      </w:r>
      <w:r w:rsidRPr="00BB6966">
        <w:rPr>
          <w:rFonts w:ascii="Times New Roman" w:hAnsi="Times New Roman" w:cs="Times New Roman"/>
          <w:b/>
        </w:rPr>
        <w:t xml:space="preserve"> </w:t>
      </w:r>
      <w:r w:rsidRPr="00BB6966">
        <w:rPr>
          <w:rFonts w:ascii="Times New Roman" w:hAnsi="Times New Roman" w:cs="Times New Roman"/>
        </w:rPr>
        <w:t>povećanje za</w:t>
      </w:r>
      <w:r w:rsidRPr="00BB6966">
        <w:rPr>
          <w:rFonts w:ascii="Times New Roman" w:hAnsi="Times New Roman" w:cs="Times New Roman"/>
          <w:b/>
        </w:rPr>
        <w:t xml:space="preserve"> </w:t>
      </w:r>
      <w:r w:rsidRPr="00BB6966" w:rsidR="00BB6966">
        <w:rPr>
          <w:rFonts w:ascii="Times New Roman" w:hAnsi="Times New Roman" w:cs="Times New Roman"/>
        </w:rPr>
        <w:t>400</w:t>
      </w:r>
      <w:r w:rsidRPr="00BB6966" w:rsidR="00DC5C1C">
        <w:rPr>
          <w:rFonts w:ascii="Times New Roman" w:hAnsi="Times New Roman" w:cs="Times New Roman"/>
        </w:rPr>
        <w:t>,00</w:t>
      </w:r>
      <w:r w:rsidRPr="00BB6966" w:rsidR="00553BC3">
        <w:rPr>
          <w:rFonts w:ascii="Times New Roman" w:hAnsi="Times New Roman" w:cs="Times New Roman"/>
        </w:rPr>
        <w:t xml:space="preserve"> eura</w:t>
      </w:r>
      <w:r w:rsidRPr="00BB6966" w:rsidR="00D50319">
        <w:rPr>
          <w:rFonts w:ascii="Times New Roman" w:hAnsi="Times New Roman" w:cs="Times New Roman"/>
        </w:rPr>
        <w:t xml:space="preserve"> </w:t>
      </w:r>
      <w:r w:rsidRPr="00BB6966">
        <w:rPr>
          <w:rFonts w:ascii="Times New Roman" w:hAnsi="Times New Roman" w:cs="Times New Roman"/>
        </w:rPr>
        <w:t xml:space="preserve">tako da </w:t>
      </w:r>
      <w:r w:rsidRPr="00BB6966" w:rsidR="00457BC9">
        <w:rPr>
          <w:rFonts w:ascii="Times New Roman" w:hAnsi="Times New Roman" w:cs="Times New Roman"/>
        </w:rPr>
        <w:t xml:space="preserve">je </w:t>
      </w:r>
      <w:r w:rsidRPr="00BB6966">
        <w:rPr>
          <w:rFonts w:ascii="Times New Roman" w:hAnsi="Times New Roman" w:cs="Times New Roman"/>
        </w:rPr>
        <w:t>podskupina 636 ovim izmj</w:t>
      </w:r>
      <w:r w:rsidRPr="00BB6966" w:rsidR="00390587">
        <w:rPr>
          <w:rFonts w:ascii="Times New Roman" w:hAnsi="Times New Roman" w:cs="Times New Roman"/>
        </w:rPr>
        <w:t>enama pl</w:t>
      </w:r>
      <w:r w:rsidRPr="00BB6966" w:rsidR="00361601">
        <w:rPr>
          <w:rFonts w:ascii="Times New Roman" w:hAnsi="Times New Roman" w:cs="Times New Roman"/>
        </w:rPr>
        <w:t xml:space="preserve">anirana u iznosu od </w:t>
      </w:r>
      <w:r w:rsidRPr="00BB6966" w:rsidR="00DC5C1C">
        <w:rPr>
          <w:rFonts w:ascii="Times New Roman" w:hAnsi="Times New Roman" w:cs="Times New Roman"/>
        </w:rPr>
        <w:t>1.220.</w:t>
      </w:r>
      <w:r w:rsidRPr="00BB6966" w:rsidR="00BB6966">
        <w:rPr>
          <w:rFonts w:ascii="Times New Roman" w:hAnsi="Times New Roman" w:cs="Times New Roman"/>
        </w:rPr>
        <w:t>9</w:t>
      </w:r>
      <w:r w:rsidRPr="00BB6966" w:rsidR="00DC5C1C">
        <w:rPr>
          <w:rFonts w:ascii="Times New Roman" w:hAnsi="Times New Roman" w:cs="Times New Roman"/>
        </w:rPr>
        <w:t>13,00</w:t>
      </w:r>
      <w:r w:rsidRPr="00BB6966" w:rsidR="00553BC3">
        <w:rPr>
          <w:rFonts w:ascii="Times New Roman" w:hAnsi="Times New Roman" w:cs="Times New Roman"/>
        </w:rPr>
        <w:t xml:space="preserve"> eura</w:t>
      </w:r>
    </w:p>
    <w:p w:rsidR="00361601" w:rsidP="00D83CFB" w14:paraId="72EC869B" w14:textId="4D0DEC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Kada govorimo o tekućim pomoćim</w:t>
      </w:r>
      <w:r w:rsidR="00917F43">
        <w:rPr>
          <w:rFonts w:ascii="Times New Roman" w:hAnsi="Times New Roman" w:cs="Times New Roman"/>
        </w:rPr>
        <w:t>a (636</w:t>
      </w:r>
      <w:r w:rsidR="00EC1A78">
        <w:rPr>
          <w:rFonts w:ascii="Times New Roman" w:hAnsi="Times New Roman" w:cs="Times New Roman"/>
        </w:rPr>
        <w:t>) isti se planiraju za</w:t>
      </w:r>
      <w:r>
        <w:rPr>
          <w:rFonts w:ascii="Times New Roman" w:hAnsi="Times New Roman" w:cs="Times New Roman"/>
        </w:rPr>
        <w:t xml:space="preserve"> </w:t>
      </w:r>
      <w:r w:rsidR="00BB6966">
        <w:rPr>
          <w:rFonts w:ascii="Times New Roman" w:hAnsi="Times New Roman" w:cs="Times New Roman"/>
        </w:rPr>
        <w:t>400,00</w:t>
      </w:r>
      <w:r w:rsidR="00DC5C1C">
        <w:rPr>
          <w:rFonts w:ascii="Times New Roman" w:hAnsi="Times New Roman" w:cs="Times New Roman"/>
        </w:rPr>
        <w:t xml:space="preserve"> </w:t>
      </w:r>
      <w:r w:rsidR="00553BC3">
        <w:rPr>
          <w:rFonts w:ascii="Times New Roman" w:hAnsi="Times New Roman" w:cs="Times New Roman"/>
        </w:rPr>
        <w:t>eura</w:t>
      </w:r>
      <w:r w:rsidR="002E0899">
        <w:rPr>
          <w:rFonts w:ascii="Times New Roman" w:hAnsi="Times New Roman" w:cs="Times New Roman"/>
        </w:rPr>
        <w:t xml:space="preserve"> više u odnosu na prethodni</w:t>
      </w:r>
      <w:r>
        <w:rPr>
          <w:rFonts w:ascii="Times New Roman" w:hAnsi="Times New Roman" w:cs="Times New Roman"/>
        </w:rPr>
        <w:t xml:space="preserve"> plan. Unutar te podskupine </w:t>
      </w:r>
      <w:r w:rsidR="00781A9F">
        <w:rPr>
          <w:rFonts w:ascii="Times New Roman" w:hAnsi="Times New Roman" w:cs="Times New Roman"/>
        </w:rPr>
        <w:t>planiraju se plaće, ostali ras</w:t>
      </w:r>
      <w:r w:rsidR="00D50319">
        <w:rPr>
          <w:rFonts w:ascii="Times New Roman" w:hAnsi="Times New Roman" w:cs="Times New Roman"/>
        </w:rPr>
        <w:t xml:space="preserve">hodi i naknade za zaposlene </w:t>
      </w:r>
      <w:r w:rsidR="00781A9F">
        <w:rPr>
          <w:rFonts w:ascii="Times New Roman" w:hAnsi="Times New Roman" w:cs="Times New Roman"/>
        </w:rPr>
        <w:t>koj</w:t>
      </w:r>
      <w:r w:rsidR="00D3716C">
        <w:rPr>
          <w:rFonts w:ascii="Times New Roman" w:hAnsi="Times New Roman" w:cs="Times New Roman"/>
        </w:rPr>
        <w:t>i</w:t>
      </w:r>
      <w:r w:rsidR="00781A9F">
        <w:rPr>
          <w:rFonts w:ascii="Times New Roman" w:hAnsi="Times New Roman" w:cs="Times New Roman"/>
        </w:rPr>
        <w:t xml:space="preserve"> su osiguran</w:t>
      </w:r>
      <w:r w:rsidR="00D3716C">
        <w:rPr>
          <w:rFonts w:ascii="Times New Roman" w:hAnsi="Times New Roman" w:cs="Times New Roman"/>
        </w:rPr>
        <w:t>i</w:t>
      </w:r>
      <w:r w:rsidR="00781A9F">
        <w:rPr>
          <w:rFonts w:ascii="Times New Roman" w:hAnsi="Times New Roman" w:cs="Times New Roman"/>
        </w:rPr>
        <w:t xml:space="preserve"> kroz centralni obračun plaće i sredstva iz nenadležnih </w:t>
      </w:r>
      <w:r w:rsidR="00300097">
        <w:rPr>
          <w:rFonts w:ascii="Times New Roman" w:hAnsi="Times New Roman" w:cs="Times New Roman"/>
        </w:rPr>
        <w:t xml:space="preserve">proračuna. Planirano povećanje se odnosi na </w:t>
      </w:r>
      <w:r w:rsidR="00BB6966">
        <w:rPr>
          <w:rFonts w:ascii="Times New Roman" w:hAnsi="Times New Roman" w:cs="Times New Roman"/>
        </w:rPr>
        <w:t>dobivanje financijskih sredstava iz Ministarstva za kupnju</w:t>
      </w:r>
      <w:r w:rsidR="000E312E">
        <w:rPr>
          <w:rFonts w:ascii="Times New Roman" w:hAnsi="Times New Roman" w:cs="Times New Roman"/>
        </w:rPr>
        <w:t xml:space="preserve"> litera</w:t>
      </w:r>
      <w:r w:rsidR="00373051">
        <w:rPr>
          <w:rFonts w:ascii="Times New Roman" w:hAnsi="Times New Roman" w:cs="Times New Roman"/>
        </w:rPr>
        <w:t xml:space="preserve">ture </w:t>
      </w:r>
      <w:r w:rsidR="00BB6966">
        <w:rPr>
          <w:rFonts w:ascii="Times New Roman" w:hAnsi="Times New Roman" w:cs="Times New Roman"/>
        </w:rPr>
        <w:t>koj</w:t>
      </w:r>
      <w:r w:rsidR="00373051">
        <w:rPr>
          <w:rFonts w:ascii="Times New Roman" w:hAnsi="Times New Roman" w:cs="Times New Roman"/>
        </w:rPr>
        <w:t>a</w:t>
      </w:r>
      <w:r w:rsidR="00BB6966">
        <w:rPr>
          <w:rFonts w:ascii="Times New Roman" w:hAnsi="Times New Roman" w:cs="Times New Roman"/>
        </w:rPr>
        <w:t xml:space="preserve"> se dodjeljuju Školama prema broju učenika. Sredstva se dodjeljuju krajem godine i trebaju se realizirati do kraja godine. </w:t>
      </w:r>
    </w:p>
    <w:p w:rsidR="00781A9F" w:rsidP="00D83CFB" w14:paraId="76F4D913" w14:textId="777777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Podskupina 64</w:t>
      </w:r>
      <w:r w:rsidRPr="00781A9F">
        <w:rPr>
          <w:rFonts w:ascii="Times New Roman" w:hAnsi="Times New Roman" w:cs="Times New Roman"/>
          <w:b/>
        </w:rPr>
        <w:t>- prihodi od financijske imovine</w:t>
      </w:r>
      <w:r>
        <w:rPr>
          <w:rFonts w:ascii="Times New Roman" w:hAnsi="Times New Roman" w:cs="Times New Roman"/>
        </w:rPr>
        <w:t xml:space="preserve"> ostaju </w:t>
      </w:r>
      <w:r w:rsidR="00553BC3">
        <w:rPr>
          <w:rFonts w:ascii="Times New Roman" w:hAnsi="Times New Roman" w:cs="Times New Roman"/>
        </w:rPr>
        <w:t xml:space="preserve">nepromijenjeni i iznose 133,00 eura </w:t>
      </w:r>
    </w:p>
    <w:p w:rsidR="00781A9F" w:rsidP="00D83CFB" w14:paraId="2A3895FB" w14:textId="63257C2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652-prihodi po posebnim propisima </w:t>
      </w:r>
      <w:r w:rsidRPr="004F5B8A">
        <w:rPr>
          <w:rFonts w:ascii="Times New Roman" w:hAnsi="Times New Roman" w:cs="Times New Roman"/>
        </w:rPr>
        <w:t>ostaju nepro</w:t>
      </w:r>
      <w:r w:rsidR="00300097">
        <w:rPr>
          <w:rFonts w:ascii="Times New Roman" w:hAnsi="Times New Roman" w:cs="Times New Roman"/>
        </w:rPr>
        <w:t xml:space="preserve">mijenjeni i iznose </w:t>
      </w:r>
      <w:r w:rsidR="00DC5C1C">
        <w:rPr>
          <w:rFonts w:ascii="Times New Roman" w:hAnsi="Times New Roman" w:cs="Times New Roman"/>
        </w:rPr>
        <w:t>58.867,00</w:t>
      </w:r>
      <w:r w:rsidR="00553BC3">
        <w:rPr>
          <w:rFonts w:ascii="Times New Roman" w:hAnsi="Times New Roman" w:cs="Times New Roman"/>
        </w:rPr>
        <w:t xml:space="preserve"> eura </w:t>
      </w:r>
    </w:p>
    <w:p w:rsidR="004F5B8A" w:rsidP="00D83CFB" w14:paraId="57DE7D32" w14:textId="58A2EE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Podskupina 66</w:t>
      </w:r>
      <w:r w:rsidRPr="004F5B8A">
        <w:rPr>
          <w:rFonts w:ascii="Times New Roman" w:hAnsi="Times New Roman" w:cs="Times New Roman"/>
          <w:b/>
        </w:rPr>
        <w:t>-prihodi od prodaje proizvoda i rabe te pruženih usluga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o</w:t>
      </w:r>
      <w:r w:rsidR="00300097">
        <w:rPr>
          <w:rFonts w:ascii="Times New Roman" w:hAnsi="Times New Roman" w:cs="Times New Roman"/>
        </w:rPr>
        <w:t>st</w:t>
      </w:r>
      <w:r w:rsidR="00553BC3">
        <w:rPr>
          <w:rFonts w:ascii="Times New Roman" w:hAnsi="Times New Roman" w:cs="Times New Roman"/>
        </w:rPr>
        <w:t xml:space="preserve">aju nepromijenjeni i iznose </w:t>
      </w:r>
      <w:r w:rsidR="00DC5C1C">
        <w:rPr>
          <w:rFonts w:ascii="Times New Roman" w:hAnsi="Times New Roman" w:cs="Times New Roman"/>
        </w:rPr>
        <w:t>6.000,00</w:t>
      </w:r>
      <w:r w:rsidR="00553BC3">
        <w:rPr>
          <w:rFonts w:ascii="Times New Roman" w:hAnsi="Times New Roman" w:cs="Times New Roman"/>
        </w:rPr>
        <w:t xml:space="preserve"> eura</w:t>
      </w:r>
    </w:p>
    <w:p w:rsidR="00F652DE" w:rsidP="00D83CFB" w14:paraId="7DD842B9" w14:textId="6E35F2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Podskupina 67</w:t>
      </w:r>
      <w:r w:rsidRPr="004F5B8A" w:rsidR="004F5B8A">
        <w:rPr>
          <w:rFonts w:ascii="Times New Roman" w:hAnsi="Times New Roman" w:cs="Times New Roman"/>
          <w:b/>
        </w:rPr>
        <w:t xml:space="preserve"> prihodi iz nadležnog proračuna za financiranje redovne djelatnosti proračunskih korisnika</w:t>
      </w:r>
      <w:r w:rsidR="004F5B8A">
        <w:rPr>
          <w:rFonts w:ascii="Times New Roman" w:hAnsi="Times New Roman" w:cs="Times New Roman"/>
          <w:b/>
        </w:rPr>
        <w:t xml:space="preserve">, </w:t>
      </w:r>
      <w:r w:rsidRPr="004F5B8A" w:rsidR="004F5B8A">
        <w:rPr>
          <w:rFonts w:ascii="Times New Roman" w:hAnsi="Times New Roman" w:cs="Times New Roman"/>
        </w:rPr>
        <w:t>uključuju</w:t>
      </w:r>
      <w:r w:rsidR="004F5B8A">
        <w:rPr>
          <w:rFonts w:ascii="Times New Roman" w:hAnsi="Times New Roman" w:cs="Times New Roman"/>
        </w:rPr>
        <w:t xml:space="preserve"> prihod od decentraliziranih sredstava (671), opći prihodi i primici izvor (11</w:t>
      </w:r>
      <w:r w:rsidR="00506F35">
        <w:rPr>
          <w:rFonts w:ascii="Times New Roman" w:hAnsi="Times New Roman" w:cs="Times New Roman"/>
        </w:rPr>
        <w:t xml:space="preserve"> i 40</w:t>
      </w:r>
      <w:r w:rsidR="004F5B8A">
        <w:rPr>
          <w:rFonts w:ascii="Times New Roman" w:hAnsi="Times New Roman" w:cs="Times New Roman"/>
        </w:rPr>
        <w:t>) i prihod od Grada Koprivni</w:t>
      </w:r>
      <w:r w:rsidR="00506F35">
        <w:rPr>
          <w:rFonts w:ascii="Times New Roman" w:hAnsi="Times New Roman" w:cs="Times New Roman"/>
        </w:rPr>
        <w:t xml:space="preserve">ce izvor (1).Prihodi </w:t>
      </w:r>
      <w:r w:rsidR="00DC5C1C">
        <w:rPr>
          <w:rFonts w:ascii="Times New Roman" w:hAnsi="Times New Roman" w:cs="Times New Roman"/>
        </w:rPr>
        <w:t>su</w:t>
      </w:r>
      <w:r w:rsidR="00BB6966">
        <w:rPr>
          <w:rFonts w:ascii="Times New Roman" w:hAnsi="Times New Roman" w:cs="Times New Roman"/>
        </w:rPr>
        <w:t xml:space="preserve"> nepromijenjeni i iznose 51.769,00 eura</w:t>
      </w:r>
    </w:p>
    <w:p w:rsidR="00EE0DAE" w:rsidP="00D83CFB" w14:paraId="6C84BB20" w14:textId="777777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RASHODI:</w:t>
      </w:r>
    </w:p>
    <w:p w:rsidR="009A6638" w:rsidP="00D83CFB" w14:paraId="3B0BA7A5" w14:textId="18F850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BE0D3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izmjenama i dopunama Financijskog plana Umjetničke škole Fortunat Pintarić planiraj</w:t>
      </w:r>
      <w:r w:rsidR="001F64BD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se rashodi poslovanja u ukupnom iznosu od </w:t>
      </w:r>
      <w:r w:rsidR="001F64BD">
        <w:rPr>
          <w:rFonts w:ascii="Times New Roman" w:hAnsi="Times New Roman" w:cs="Times New Roman"/>
        </w:rPr>
        <w:t>1.</w:t>
      </w:r>
      <w:r w:rsidR="00BE0D33">
        <w:rPr>
          <w:rFonts w:ascii="Times New Roman" w:hAnsi="Times New Roman" w:cs="Times New Roman"/>
        </w:rPr>
        <w:t>664.236,00</w:t>
      </w:r>
      <w:r>
        <w:rPr>
          <w:rFonts w:ascii="Times New Roman" w:hAnsi="Times New Roman" w:cs="Times New Roman"/>
        </w:rPr>
        <w:t xml:space="preserve"> eura što je povećanje za </w:t>
      </w:r>
      <w:r w:rsidR="00BE0D33">
        <w:rPr>
          <w:rFonts w:ascii="Times New Roman" w:hAnsi="Times New Roman" w:cs="Times New Roman"/>
        </w:rPr>
        <w:t>400,00</w:t>
      </w:r>
      <w:r>
        <w:rPr>
          <w:rFonts w:ascii="Times New Roman" w:hAnsi="Times New Roman" w:cs="Times New Roman"/>
        </w:rPr>
        <w:t xml:space="preserve"> eura u odno</w:t>
      </w:r>
      <w:r w:rsidR="002E0899">
        <w:rPr>
          <w:rFonts w:ascii="Times New Roman" w:hAnsi="Times New Roman" w:cs="Times New Roman"/>
        </w:rPr>
        <w:t>su na</w:t>
      </w:r>
      <w:r w:rsidR="001F64BD">
        <w:rPr>
          <w:rFonts w:ascii="Times New Roman" w:hAnsi="Times New Roman" w:cs="Times New Roman"/>
        </w:rPr>
        <w:t xml:space="preserve"> </w:t>
      </w:r>
      <w:r w:rsidR="00BE0D33">
        <w:rPr>
          <w:rFonts w:ascii="Times New Roman" w:hAnsi="Times New Roman" w:cs="Times New Roman"/>
        </w:rPr>
        <w:t>I. izmjene i dopune Financijskog plana.</w:t>
      </w:r>
    </w:p>
    <w:p w:rsidR="004F5B8A" w:rsidP="00D83CFB" w14:paraId="492B49DF" w14:textId="5FCED2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31 rashodi za zaposlene </w:t>
      </w:r>
      <w:r>
        <w:rPr>
          <w:rFonts w:ascii="Times New Roman" w:hAnsi="Times New Roman" w:cs="Times New Roman"/>
        </w:rPr>
        <w:t xml:space="preserve">planirani </w:t>
      </w:r>
      <w:r w:rsidRPr="00EE0DAE" w:rsidR="00EE0DAE">
        <w:rPr>
          <w:rFonts w:ascii="Times New Roman" w:hAnsi="Times New Roman" w:cs="Times New Roman"/>
        </w:rPr>
        <w:t>su</w:t>
      </w:r>
      <w:r w:rsidR="00EE0DAE">
        <w:rPr>
          <w:rFonts w:ascii="Times New Roman" w:hAnsi="Times New Roman" w:cs="Times New Roman"/>
          <w:b/>
        </w:rPr>
        <w:t xml:space="preserve"> </w:t>
      </w:r>
      <w:r w:rsidRPr="00EE0DAE" w:rsidR="00EE0DAE">
        <w:rPr>
          <w:rFonts w:ascii="Times New Roman" w:hAnsi="Times New Roman" w:cs="Times New Roman"/>
        </w:rPr>
        <w:t xml:space="preserve">u iznosu od </w:t>
      </w:r>
      <w:r w:rsidR="00BB6966">
        <w:rPr>
          <w:rFonts w:ascii="Times New Roman" w:hAnsi="Times New Roman" w:cs="Times New Roman"/>
        </w:rPr>
        <w:t xml:space="preserve">1.132.298,00 </w:t>
      </w:r>
      <w:r w:rsidR="00553BC3">
        <w:rPr>
          <w:rFonts w:ascii="Times New Roman" w:hAnsi="Times New Roman" w:cs="Times New Roman"/>
        </w:rPr>
        <w:t>eura</w:t>
      </w:r>
      <w:r w:rsidR="00457BC9"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>i</w:t>
      </w:r>
      <w:r w:rsidR="00BB6966">
        <w:rPr>
          <w:rFonts w:ascii="Times New Roman" w:hAnsi="Times New Roman" w:cs="Times New Roman"/>
        </w:rPr>
        <w:t xml:space="preserve"> ostaju neprom</w:t>
      </w:r>
      <w:r w:rsidR="00210017">
        <w:rPr>
          <w:rFonts w:ascii="Times New Roman" w:hAnsi="Times New Roman" w:cs="Times New Roman"/>
        </w:rPr>
        <w:t>i</w:t>
      </w:r>
      <w:r w:rsidR="00BB6966">
        <w:rPr>
          <w:rFonts w:ascii="Times New Roman" w:hAnsi="Times New Roman" w:cs="Times New Roman"/>
        </w:rPr>
        <w:t>jenj</w:t>
      </w:r>
      <w:r w:rsidR="00210017">
        <w:rPr>
          <w:rFonts w:ascii="Times New Roman" w:hAnsi="Times New Roman" w:cs="Times New Roman"/>
        </w:rPr>
        <w:t>eni</w:t>
      </w:r>
    </w:p>
    <w:p w:rsidR="00EE0DAE" w:rsidRPr="00066B66" w:rsidP="00D83CFB" w14:paraId="1CBDBD31" w14:textId="75DBABE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Podskupina 32 materijalni rashodi </w:t>
      </w:r>
      <w:r w:rsidR="00F5238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planirani</w:t>
      </w:r>
      <w:r w:rsidRPr="00F5238D" w:rsidR="00F5238D">
        <w:rPr>
          <w:rFonts w:ascii="Times New Roman" w:hAnsi="Times New Roman" w:cs="Times New Roman"/>
        </w:rPr>
        <w:t xml:space="preserve"> su u iznosu od</w:t>
      </w:r>
      <w:r w:rsidR="00F5238D">
        <w:rPr>
          <w:rFonts w:ascii="Times New Roman" w:hAnsi="Times New Roman" w:cs="Times New Roman"/>
        </w:rPr>
        <w:t xml:space="preserve"> </w:t>
      </w:r>
      <w:r w:rsidR="00BB6966">
        <w:rPr>
          <w:rFonts w:ascii="Times New Roman" w:hAnsi="Times New Roman" w:cs="Times New Roman"/>
        </w:rPr>
        <w:t>423.685,00</w:t>
      </w:r>
      <w:r w:rsidR="00553BC3">
        <w:rPr>
          <w:rFonts w:ascii="Times New Roman" w:hAnsi="Times New Roman" w:cs="Times New Roman"/>
        </w:rPr>
        <w:t xml:space="preserve"> eura</w:t>
      </w:r>
      <w:r w:rsidR="00F523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 w:rsidR="00BB6966">
        <w:rPr>
          <w:rFonts w:ascii="Times New Roman" w:hAnsi="Times New Roman" w:cs="Times New Roman"/>
        </w:rPr>
        <w:t xml:space="preserve">povećavaju </w:t>
      </w:r>
      <w:r w:rsidR="001F64BD">
        <w:rPr>
          <w:rFonts w:ascii="Times New Roman" w:hAnsi="Times New Roman" w:cs="Times New Roman"/>
        </w:rPr>
        <w:t xml:space="preserve"> se za </w:t>
      </w:r>
      <w:r w:rsidR="00BB6966">
        <w:rPr>
          <w:rFonts w:ascii="Times New Roman" w:hAnsi="Times New Roman" w:cs="Times New Roman"/>
        </w:rPr>
        <w:t>7.133,00</w:t>
      </w:r>
      <w:r w:rsidR="001F64BD">
        <w:rPr>
          <w:rFonts w:ascii="Times New Roman" w:hAnsi="Times New Roman" w:cs="Times New Roman"/>
        </w:rPr>
        <w:t xml:space="preserve"> eura </w:t>
      </w:r>
      <w:r w:rsidR="00210017">
        <w:rPr>
          <w:rFonts w:ascii="Times New Roman" w:hAnsi="Times New Roman" w:cs="Times New Roman"/>
        </w:rPr>
        <w:t>i iznose 430.818,00 eura</w:t>
      </w:r>
    </w:p>
    <w:p w:rsidR="00EE0DAE" w:rsidP="00D83CFB" w14:paraId="360FB7B9" w14:textId="2BA5DB5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34 financijski rashodi </w:t>
      </w:r>
      <w:r w:rsidR="00ED6BE7">
        <w:rPr>
          <w:rFonts w:ascii="Times New Roman" w:hAnsi="Times New Roman" w:cs="Times New Roman"/>
          <w:b/>
        </w:rPr>
        <w:t xml:space="preserve"> </w:t>
      </w:r>
      <w:r w:rsidR="00EB6303">
        <w:rPr>
          <w:rFonts w:ascii="Times New Roman" w:hAnsi="Times New Roman" w:cs="Times New Roman"/>
        </w:rPr>
        <w:t xml:space="preserve">planirani su u iznosu od 929,00 eura </w:t>
      </w:r>
      <w:r w:rsidR="00506F35">
        <w:rPr>
          <w:rFonts w:ascii="Times New Roman" w:hAnsi="Times New Roman" w:cs="Times New Roman"/>
        </w:rPr>
        <w:t xml:space="preserve">i </w:t>
      </w:r>
      <w:r w:rsidR="00BB6966">
        <w:rPr>
          <w:rFonts w:ascii="Times New Roman" w:hAnsi="Times New Roman" w:cs="Times New Roman"/>
        </w:rPr>
        <w:t>smanjuju se za -133,00 eura i iznose 796,00 eura</w:t>
      </w:r>
    </w:p>
    <w:p w:rsidR="00210017" w:rsidRPr="00CA45DE" w:rsidP="00CA45DE" w14:paraId="5753ADF9" w14:textId="404620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42 rashodi za nabavu proizvedene dugotrajne imovine </w:t>
      </w:r>
      <w:r w:rsidRPr="00066B66">
        <w:rPr>
          <w:rFonts w:ascii="Times New Roman" w:hAnsi="Times New Roman" w:cs="Times New Roman"/>
        </w:rPr>
        <w:t xml:space="preserve">planirani su u iznosu od </w:t>
      </w:r>
      <w:r w:rsidR="00BB6966">
        <w:rPr>
          <w:rFonts w:ascii="Times New Roman" w:hAnsi="Times New Roman" w:cs="Times New Roman"/>
        </w:rPr>
        <w:t>106.924</w:t>
      </w:r>
      <w:r w:rsidR="001F64BD">
        <w:rPr>
          <w:rFonts w:ascii="Times New Roman" w:hAnsi="Times New Roman" w:cs="Times New Roman"/>
        </w:rPr>
        <w:t xml:space="preserve"> </w:t>
      </w:r>
      <w:r w:rsidR="00E27C1C">
        <w:rPr>
          <w:rFonts w:ascii="Times New Roman" w:hAnsi="Times New Roman" w:cs="Times New Roman"/>
        </w:rPr>
        <w:t xml:space="preserve">,00 </w:t>
      </w:r>
      <w:r w:rsidR="00506F35">
        <w:rPr>
          <w:rFonts w:ascii="Times New Roman" w:hAnsi="Times New Roman" w:cs="Times New Roman"/>
        </w:rPr>
        <w:t xml:space="preserve">eura i </w:t>
      </w:r>
      <w:r w:rsidR="00BB6966">
        <w:rPr>
          <w:rFonts w:ascii="Times New Roman" w:hAnsi="Times New Roman" w:cs="Times New Roman"/>
        </w:rPr>
        <w:t>smanjuju</w:t>
      </w:r>
      <w:r w:rsidR="00506F35">
        <w:rPr>
          <w:rFonts w:ascii="Times New Roman" w:hAnsi="Times New Roman" w:cs="Times New Roman"/>
        </w:rPr>
        <w:t xml:space="preserve"> se za </w:t>
      </w:r>
      <w:r w:rsidR="00BB6966">
        <w:rPr>
          <w:rFonts w:ascii="Times New Roman" w:hAnsi="Times New Roman" w:cs="Times New Roman"/>
        </w:rPr>
        <w:t>-6.600,00</w:t>
      </w:r>
      <w:r w:rsidRPr="00066B66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BB6966">
        <w:rPr>
          <w:rFonts w:ascii="Times New Roman" w:hAnsi="Times New Roman" w:cs="Times New Roman"/>
        </w:rPr>
        <w:t xml:space="preserve">i iznose 100.324,00 eura </w:t>
      </w:r>
    </w:p>
    <w:p w:rsidR="00CA45DE" w:rsidP="00CA45DE" w14:paraId="2B8EA251" w14:textId="310AABD3">
      <w:pPr>
        <w:pStyle w:val="ListParagraph"/>
        <w:spacing w:after="0"/>
        <w:ind w:left="0"/>
        <w:jc w:val="both"/>
        <w:rPr>
          <w:rFonts w:ascii="Times New Roman" w:hAnsi="Times New Roman"/>
          <w:b/>
          <w:iCs/>
        </w:rPr>
      </w:pPr>
      <w:r w:rsidRPr="00CA45D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901C0">
        <w:rPr>
          <w:rFonts w:ascii="Times New Roman" w:hAnsi="Times New Roman"/>
          <w:b/>
          <w:iCs/>
        </w:rPr>
        <w:t>O</w:t>
      </w:r>
      <w:r w:rsidRPr="009901C0" w:rsidR="009901C0">
        <w:rPr>
          <w:rFonts w:ascii="Times New Roman" w:hAnsi="Times New Roman"/>
          <w:b/>
          <w:iCs/>
        </w:rPr>
        <w:t>BRAZLOŽENJE RASPOLOŽIVIH SREDSTAVA IZ PRETHODNIH GODINA</w:t>
      </w:r>
      <w:r w:rsidR="008A375C">
        <w:rPr>
          <w:rFonts w:ascii="Times New Roman" w:hAnsi="Times New Roman"/>
          <w:b/>
          <w:iCs/>
        </w:rPr>
        <w:t xml:space="preserve"> </w:t>
      </w:r>
    </w:p>
    <w:p w:rsidR="009901C0" w:rsidRPr="009901C0" w:rsidP="00CA45DE" w14:paraId="19F5C0A4" w14:textId="77777777">
      <w:pPr>
        <w:pStyle w:val="ListParagraph"/>
        <w:spacing w:after="0"/>
        <w:ind w:left="0"/>
        <w:jc w:val="both"/>
        <w:rPr>
          <w:rFonts w:ascii="Times New Roman" w:hAnsi="Times New Roman"/>
          <w:b/>
          <w:iCs/>
        </w:rPr>
      </w:pPr>
    </w:p>
    <w:p w:rsidR="00CA45DE" w:rsidRPr="008A375C" w:rsidP="00A13BED" w14:paraId="03EC046F" w14:textId="14C7EA8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375C">
        <w:rPr>
          <w:rFonts w:ascii="Times New Roman" w:hAnsi="Times New Roman" w:cs="Times New Roman"/>
        </w:rPr>
        <w:t xml:space="preserve">Višak prihoda je planiran u iznosu od </w:t>
      </w:r>
      <w:r w:rsidRPr="008A375C" w:rsidR="00E27C1C">
        <w:rPr>
          <w:rFonts w:ascii="Times New Roman" w:hAnsi="Times New Roman" w:cs="Times New Roman"/>
        </w:rPr>
        <w:t>326.554,00</w:t>
      </w:r>
      <w:r w:rsidRPr="008A375C">
        <w:rPr>
          <w:rFonts w:ascii="Times New Roman" w:hAnsi="Times New Roman" w:cs="Times New Roman"/>
        </w:rPr>
        <w:t xml:space="preserve"> eura  te izmjenama i dopunama </w:t>
      </w:r>
      <w:r w:rsidRPr="008A375C" w:rsidR="00E27C1C">
        <w:rPr>
          <w:rFonts w:ascii="Times New Roman" w:hAnsi="Times New Roman" w:cs="Times New Roman"/>
        </w:rPr>
        <w:t>nije prom</w:t>
      </w:r>
      <w:r w:rsidR="008A375C">
        <w:rPr>
          <w:rFonts w:ascii="Times New Roman" w:hAnsi="Times New Roman" w:cs="Times New Roman"/>
        </w:rPr>
        <w:t>i</w:t>
      </w:r>
      <w:r w:rsidRPr="008A375C" w:rsidR="00E27C1C">
        <w:rPr>
          <w:rFonts w:ascii="Times New Roman" w:hAnsi="Times New Roman" w:cs="Times New Roman"/>
        </w:rPr>
        <w:t>jenje</w:t>
      </w:r>
      <w:r w:rsidR="008A375C">
        <w:rPr>
          <w:rFonts w:ascii="Times New Roman" w:hAnsi="Times New Roman" w:cs="Times New Roman"/>
        </w:rPr>
        <w:t>n</w:t>
      </w:r>
      <w:r w:rsidRPr="008A375C">
        <w:rPr>
          <w:rFonts w:ascii="Times New Roman" w:hAnsi="Times New Roman" w:cs="Times New Roman"/>
        </w:rPr>
        <w:t>. U višku sredstava  planirani je manjak sredstava u iznosu od -</w:t>
      </w:r>
      <w:r w:rsidRPr="008A375C" w:rsidR="001F64BD">
        <w:rPr>
          <w:rFonts w:ascii="Times New Roman" w:hAnsi="Times New Roman" w:cs="Times New Roman"/>
        </w:rPr>
        <w:t>2.364,25</w:t>
      </w:r>
      <w:r w:rsidRPr="008A375C">
        <w:rPr>
          <w:rFonts w:ascii="Times New Roman" w:hAnsi="Times New Roman" w:cs="Times New Roman"/>
        </w:rPr>
        <w:t xml:space="preserve"> eura iz pomoći unutar općeg proračuna izvor decentralizacija</w:t>
      </w:r>
      <w:r w:rsidRPr="008A375C" w:rsidR="001F64BD">
        <w:rPr>
          <w:rFonts w:ascii="Times New Roman" w:hAnsi="Times New Roman" w:cs="Times New Roman"/>
        </w:rPr>
        <w:t xml:space="preserve"> (40)</w:t>
      </w:r>
      <w:r w:rsidRPr="008A375C">
        <w:rPr>
          <w:rFonts w:ascii="Times New Roman" w:hAnsi="Times New Roman" w:cs="Times New Roman"/>
        </w:rPr>
        <w:t>, te -</w:t>
      </w:r>
      <w:r w:rsidRPr="008A375C" w:rsidR="001F64BD">
        <w:rPr>
          <w:rFonts w:ascii="Times New Roman" w:hAnsi="Times New Roman" w:cs="Times New Roman"/>
        </w:rPr>
        <w:t>4.512,79</w:t>
      </w:r>
      <w:r w:rsidRPr="008A375C">
        <w:rPr>
          <w:rFonts w:ascii="Times New Roman" w:hAnsi="Times New Roman" w:cs="Times New Roman"/>
        </w:rPr>
        <w:t xml:space="preserve"> euro iz pomoći unutar općeg proračuna </w:t>
      </w:r>
      <w:r w:rsidRPr="008A375C" w:rsidR="00962478">
        <w:rPr>
          <w:rFonts w:ascii="Times New Roman" w:hAnsi="Times New Roman" w:cs="Times New Roman"/>
        </w:rPr>
        <w:t xml:space="preserve">izvor </w:t>
      </w:r>
      <w:r w:rsidRPr="008A375C" w:rsidR="005B7881">
        <w:rPr>
          <w:rFonts w:ascii="Times New Roman" w:hAnsi="Times New Roman" w:cs="Times New Roman"/>
        </w:rPr>
        <w:t>županija</w:t>
      </w:r>
      <w:r w:rsidRPr="008A375C" w:rsidR="008D5DD9">
        <w:rPr>
          <w:rFonts w:ascii="Times New Roman" w:hAnsi="Times New Roman" w:cs="Times New Roman"/>
        </w:rPr>
        <w:t>, te -49,78 eura manjka iz proračuna Grada Koprivnice izvor 1</w:t>
      </w:r>
    </w:p>
    <w:p w:rsidR="005B7881" w:rsidRPr="008A375C" w:rsidP="00A13BED" w14:paraId="1072DA4A" w14:textId="7AFDAD3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375C">
        <w:rPr>
          <w:rFonts w:ascii="Times New Roman" w:hAnsi="Times New Roman" w:cs="Times New Roman"/>
        </w:rPr>
        <w:t xml:space="preserve">Višak prihoda od vlastiti prihoda iznosi </w:t>
      </w:r>
      <w:r w:rsidRPr="008A375C" w:rsidR="001F64BD">
        <w:rPr>
          <w:rFonts w:ascii="Times New Roman" w:hAnsi="Times New Roman" w:cs="Times New Roman"/>
        </w:rPr>
        <w:t>13.357,27</w:t>
      </w:r>
      <w:r w:rsidRPr="008A375C">
        <w:rPr>
          <w:rFonts w:ascii="Times New Roman" w:hAnsi="Times New Roman" w:cs="Times New Roman"/>
        </w:rPr>
        <w:t xml:space="preserve"> eura</w:t>
      </w:r>
      <w:r w:rsidR="00373051">
        <w:rPr>
          <w:rFonts w:ascii="Times New Roman" w:hAnsi="Times New Roman" w:cs="Times New Roman"/>
        </w:rPr>
        <w:t>,</w:t>
      </w:r>
      <w:r w:rsidRPr="008A375C">
        <w:rPr>
          <w:rFonts w:ascii="Times New Roman" w:hAnsi="Times New Roman" w:cs="Times New Roman"/>
        </w:rPr>
        <w:t xml:space="preserve"> a od prihoda za posebne namjene iznosi </w:t>
      </w:r>
      <w:r w:rsidRPr="008A375C" w:rsidR="001F64BD">
        <w:rPr>
          <w:rFonts w:ascii="Times New Roman" w:hAnsi="Times New Roman" w:cs="Times New Roman"/>
        </w:rPr>
        <w:t>16.923,36</w:t>
      </w:r>
      <w:r w:rsidRPr="008A375C">
        <w:rPr>
          <w:rFonts w:ascii="Times New Roman" w:hAnsi="Times New Roman" w:cs="Times New Roman"/>
        </w:rPr>
        <w:t xml:space="preserve"> eura</w:t>
      </w:r>
      <w:r w:rsidR="00373051">
        <w:rPr>
          <w:rFonts w:ascii="Times New Roman" w:hAnsi="Times New Roman" w:cs="Times New Roman"/>
        </w:rPr>
        <w:t>.</w:t>
      </w:r>
      <w:r w:rsidRPr="008A375C" w:rsidR="008F08EA">
        <w:rPr>
          <w:rFonts w:ascii="Times New Roman" w:hAnsi="Times New Roman" w:cs="Times New Roman"/>
        </w:rPr>
        <w:t xml:space="preserve"> </w:t>
      </w:r>
      <w:r w:rsidR="00373051">
        <w:rPr>
          <w:rFonts w:ascii="Times New Roman" w:hAnsi="Times New Roman" w:cs="Times New Roman"/>
        </w:rPr>
        <w:t>T</w:t>
      </w:r>
      <w:r w:rsidRPr="008A375C" w:rsidR="008F08EA">
        <w:rPr>
          <w:rFonts w:ascii="Times New Roman" w:hAnsi="Times New Roman" w:cs="Times New Roman"/>
        </w:rPr>
        <w:t>akođer postoji preneseni višak u iznosu od 3.200,00 eura koji je višak iz Ministarstva za projekt Mali princ čija  se realizacija odvija</w:t>
      </w:r>
      <w:r w:rsidR="00373051">
        <w:rPr>
          <w:rFonts w:ascii="Times New Roman" w:hAnsi="Times New Roman" w:cs="Times New Roman"/>
        </w:rPr>
        <w:t xml:space="preserve">la </w:t>
      </w:r>
      <w:r w:rsidRPr="008A375C" w:rsidR="008F08EA">
        <w:rPr>
          <w:rFonts w:ascii="Times New Roman" w:hAnsi="Times New Roman" w:cs="Times New Roman"/>
        </w:rPr>
        <w:t>do kraja osmog mjeseca</w:t>
      </w:r>
      <w:r w:rsidR="00373051">
        <w:rPr>
          <w:rFonts w:ascii="Times New Roman" w:hAnsi="Times New Roman" w:cs="Times New Roman"/>
        </w:rPr>
        <w:t xml:space="preserve"> 2024.</w:t>
      </w:r>
    </w:p>
    <w:p w:rsidR="00CA45DE" w:rsidRPr="008A375C" w:rsidP="00CA45DE" w14:paraId="212CF2B2" w14:textId="77777777">
      <w:pPr>
        <w:pStyle w:val="ListParagraph"/>
        <w:spacing w:after="0"/>
        <w:rPr>
          <w:rFonts w:ascii="Times New Roman" w:hAnsi="Times New Roman"/>
        </w:rPr>
      </w:pPr>
    </w:p>
    <w:p w:rsidR="00CA45DE" w:rsidP="00CA45DE" w14:paraId="546757C7" w14:textId="1C25D9CB">
      <w:pPr>
        <w:pStyle w:val="ListParagraph"/>
        <w:spacing w:after="0"/>
        <w:ind w:left="0"/>
        <w:rPr>
          <w:rFonts w:ascii="Times New Roman" w:hAnsi="Times New Roman"/>
        </w:rPr>
      </w:pPr>
      <w:r w:rsidRPr="00CA45DE">
        <w:rPr>
          <w:rFonts w:ascii="Times New Roman" w:hAnsi="Times New Roman"/>
        </w:rPr>
        <w:t xml:space="preserve"> U Prijedlogu</w:t>
      </w:r>
      <w:r w:rsidR="005B7881">
        <w:rPr>
          <w:rFonts w:ascii="Times New Roman" w:hAnsi="Times New Roman"/>
        </w:rPr>
        <w:t xml:space="preserve"> I</w:t>
      </w:r>
      <w:r w:rsidR="00BE0D33">
        <w:rPr>
          <w:rFonts w:ascii="Times New Roman" w:hAnsi="Times New Roman"/>
        </w:rPr>
        <w:t>I</w:t>
      </w:r>
      <w:r w:rsidR="005B7881">
        <w:rPr>
          <w:rFonts w:ascii="Times New Roman" w:hAnsi="Times New Roman"/>
        </w:rPr>
        <w:t>. Izmjena i dopuna</w:t>
      </w:r>
      <w:r w:rsidRPr="00CA45DE">
        <w:rPr>
          <w:rFonts w:ascii="Times New Roman" w:hAnsi="Times New Roman"/>
        </w:rPr>
        <w:t xml:space="preserve"> fi</w:t>
      </w:r>
      <w:r w:rsidR="005B7881">
        <w:rPr>
          <w:rFonts w:ascii="Times New Roman" w:hAnsi="Times New Roman"/>
        </w:rPr>
        <w:t>nancijskog plana za 202</w:t>
      </w:r>
      <w:r w:rsidR="008D5DD9">
        <w:rPr>
          <w:rFonts w:ascii="Times New Roman" w:hAnsi="Times New Roman"/>
        </w:rPr>
        <w:t>4</w:t>
      </w:r>
      <w:r w:rsidRPr="00CA45DE">
        <w:rPr>
          <w:rFonts w:ascii="Times New Roman" w:hAnsi="Times New Roman"/>
        </w:rPr>
        <w:t xml:space="preserve"> godinu  rashodi  se prema </w:t>
      </w:r>
      <w:r w:rsidR="005B7881">
        <w:rPr>
          <w:rFonts w:ascii="Times New Roman" w:hAnsi="Times New Roman"/>
        </w:rPr>
        <w:t>organizacijskoj</w:t>
      </w:r>
      <w:r w:rsidRPr="00CA45DE">
        <w:rPr>
          <w:rFonts w:ascii="Times New Roman" w:hAnsi="Times New Roman"/>
        </w:rPr>
        <w:t xml:space="preserve"> klasifikaciji  odnose  na </w:t>
      </w:r>
      <w:r w:rsidR="005B7881">
        <w:rPr>
          <w:rFonts w:ascii="Times New Roman" w:hAnsi="Times New Roman"/>
        </w:rPr>
        <w:t>osnove škole</w:t>
      </w:r>
      <w:r w:rsidRPr="00CA45DE">
        <w:rPr>
          <w:rFonts w:ascii="Times New Roman" w:hAnsi="Times New Roman"/>
        </w:rPr>
        <w:t xml:space="preserve"> i to </w:t>
      </w:r>
      <w:r w:rsidR="005B7881">
        <w:rPr>
          <w:rFonts w:ascii="Times New Roman" w:hAnsi="Times New Roman"/>
        </w:rPr>
        <w:t xml:space="preserve">u ukupnom iznosu od </w:t>
      </w:r>
      <w:r w:rsidR="008D5DD9">
        <w:rPr>
          <w:rFonts w:ascii="Times New Roman" w:hAnsi="Times New Roman"/>
        </w:rPr>
        <w:t>1.</w:t>
      </w:r>
      <w:r w:rsidR="00BE0D33">
        <w:rPr>
          <w:rFonts w:ascii="Times New Roman" w:hAnsi="Times New Roman"/>
        </w:rPr>
        <w:t>664.236,00</w:t>
      </w:r>
      <w:r w:rsidR="005B7881">
        <w:rPr>
          <w:rFonts w:ascii="Times New Roman" w:hAnsi="Times New Roman"/>
        </w:rPr>
        <w:t xml:space="preserve"> eura</w:t>
      </w:r>
      <w:r w:rsidR="0065665E">
        <w:rPr>
          <w:rFonts w:ascii="Times New Roman" w:hAnsi="Times New Roman"/>
        </w:rPr>
        <w:t xml:space="preserve"> a rashodi</w:t>
      </w:r>
      <w:r w:rsidRPr="0065665E" w:rsidR="0065665E">
        <w:rPr>
          <w:rFonts w:ascii="Times New Roman" w:hAnsi="Times New Roman"/>
        </w:rPr>
        <w:t xml:space="preserve"> </w:t>
      </w:r>
      <w:r w:rsidR="0065665E">
        <w:rPr>
          <w:rFonts w:ascii="Times New Roman" w:hAnsi="Times New Roman"/>
        </w:rPr>
        <w:t xml:space="preserve"> prema funkcijskoj klasifikaciji odnose se na osnovno i srednjoškolsko obrazovanje</w:t>
      </w:r>
    </w:p>
    <w:p w:rsidR="00CA45DE" w:rsidRPr="00CA45DE" w:rsidP="00CA45DE" w14:paraId="47959F3D" w14:textId="77777777">
      <w:pPr>
        <w:pStyle w:val="ListParagraph"/>
        <w:spacing w:after="0"/>
        <w:ind w:left="0"/>
        <w:rPr>
          <w:rFonts w:ascii="Times New Roman" w:hAnsi="Times New Roman"/>
        </w:rPr>
      </w:pPr>
    </w:p>
    <w:p w:rsidR="00CA45DE" w:rsidP="00CA45DE" w14:paraId="520AD335" w14:textId="70B39F1A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116A60">
        <w:rPr>
          <w:rFonts w:ascii="Times New Roman" w:hAnsi="Times New Roman"/>
          <w:b/>
        </w:rPr>
        <w:t>OBRAZLOŽENJE</w:t>
      </w:r>
      <w:r>
        <w:rPr>
          <w:rFonts w:ascii="Times New Roman" w:hAnsi="Times New Roman"/>
          <w:b/>
        </w:rPr>
        <w:t xml:space="preserve"> PRIJEDLOGA I</w:t>
      </w:r>
      <w:r w:rsidR="00BE0D33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. IZMJENA I DOPUNA</w:t>
      </w:r>
      <w:r w:rsidRPr="009901C0">
        <w:rPr>
          <w:rFonts w:ascii="Times New Roman" w:hAnsi="Times New Roman"/>
          <w:b/>
        </w:rPr>
        <w:t xml:space="preserve"> FINANCIJSKOG PLANA PREMA IZVORIMA FINANCIRANJA</w:t>
      </w:r>
      <w:r w:rsidRPr="00CA45DE">
        <w:rPr>
          <w:rFonts w:ascii="Times New Roman" w:hAnsi="Times New Roman"/>
          <w:b/>
          <w:sz w:val="24"/>
          <w:szCs w:val="24"/>
        </w:rPr>
        <w:t>:</w:t>
      </w:r>
    </w:p>
    <w:p w:rsidR="009901C0" w:rsidRPr="00CA45DE" w:rsidP="00CA45DE" w14:paraId="04556F40" w14:textId="77777777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CA45DE" w:rsidRPr="008A375C" w:rsidP="00CA45DE" w14:paraId="5C99994E" w14:textId="77777777">
      <w:pPr>
        <w:pStyle w:val="ListParagraph"/>
        <w:spacing w:after="0"/>
        <w:ind w:left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Izvori financiranja predstavljaju skupine prihoda i primitaka koji služe podmirivanju rashoda i izdataka po vrsti i namjeni.</w:t>
      </w:r>
    </w:p>
    <w:p w:rsidR="00CA45DE" w:rsidRPr="008A375C" w:rsidP="00CA45DE" w14:paraId="0B9B21E0" w14:textId="77777777">
      <w:pPr>
        <w:pStyle w:val="ListParagraph"/>
        <w:spacing w:after="0"/>
        <w:ind w:left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Vrste financiranja su:</w:t>
      </w:r>
    </w:p>
    <w:p w:rsidR="00CA45DE" w:rsidRPr="008A375C" w:rsidP="00CA45DE" w14:paraId="596F4E5D" w14:textId="016E9ADE">
      <w:pPr>
        <w:pStyle w:val="ListParagraph"/>
        <w:spacing w:after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1- Opći prihodi i primici koji uključuju prihode iz proračuna za financiranje redovne djelatnost</w:t>
      </w:r>
      <w:r w:rsidRPr="008A375C" w:rsidR="009901C0">
        <w:rPr>
          <w:rFonts w:ascii="Times New Roman" w:hAnsi="Times New Roman"/>
        </w:rPr>
        <w:t>i (podskupina 671) oni</w:t>
      </w:r>
      <w:r w:rsidRPr="008A375C">
        <w:rPr>
          <w:rFonts w:ascii="Times New Roman" w:hAnsi="Times New Roman"/>
        </w:rPr>
        <w:t xml:space="preserve"> iznose </w:t>
      </w:r>
      <w:r w:rsidRPr="008A375C" w:rsidR="008F08EA">
        <w:rPr>
          <w:rFonts w:ascii="Times New Roman" w:hAnsi="Times New Roman"/>
        </w:rPr>
        <w:t>3.8</w:t>
      </w:r>
      <w:r w:rsidRPr="008A375C" w:rsidR="00356689">
        <w:rPr>
          <w:rFonts w:ascii="Times New Roman" w:hAnsi="Times New Roman"/>
        </w:rPr>
        <w:t>5</w:t>
      </w:r>
      <w:r w:rsidRPr="008A375C" w:rsidR="008F08EA">
        <w:rPr>
          <w:rFonts w:ascii="Times New Roman" w:hAnsi="Times New Roman"/>
        </w:rPr>
        <w:t>0,00</w:t>
      </w:r>
      <w:r w:rsidRPr="008A375C" w:rsidR="009901C0">
        <w:rPr>
          <w:rFonts w:ascii="Times New Roman" w:hAnsi="Times New Roman"/>
        </w:rPr>
        <w:t xml:space="preserve"> </w:t>
      </w:r>
      <w:r w:rsidRPr="008A375C">
        <w:rPr>
          <w:rFonts w:ascii="Times New Roman" w:hAnsi="Times New Roman"/>
        </w:rPr>
        <w:t>eura</w:t>
      </w:r>
      <w:r w:rsidRPr="008A375C" w:rsidR="009901C0">
        <w:rPr>
          <w:rFonts w:ascii="Times New Roman" w:hAnsi="Times New Roman"/>
        </w:rPr>
        <w:t xml:space="preserve"> </w:t>
      </w:r>
    </w:p>
    <w:p w:rsidR="00CA45DE" w:rsidRPr="008A375C" w:rsidP="00CA45DE" w14:paraId="1E1E2446" w14:textId="49DDED7E">
      <w:pPr>
        <w:pStyle w:val="ListParagraph"/>
        <w:spacing w:after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2-Vlastiti prihodi- prihodi koje ostvarujemo od najma instrumenata ( podsk</w:t>
      </w:r>
      <w:r w:rsidRPr="008A375C" w:rsidR="009901C0">
        <w:rPr>
          <w:rFonts w:ascii="Times New Roman" w:hAnsi="Times New Roman"/>
        </w:rPr>
        <w:t xml:space="preserve">upina 661)  iznose </w:t>
      </w:r>
      <w:r w:rsidRPr="008A375C" w:rsidR="008A375C">
        <w:rPr>
          <w:rFonts w:ascii="Times New Roman" w:hAnsi="Times New Roman"/>
        </w:rPr>
        <w:t>19.357,00</w:t>
      </w:r>
    </w:p>
    <w:p w:rsidR="00CA45DE" w:rsidRPr="008A375C" w:rsidP="00CA45DE" w14:paraId="056246C8" w14:textId="21E05AD5">
      <w:pPr>
        <w:pStyle w:val="ListParagraph"/>
        <w:spacing w:after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 xml:space="preserve">3-Prihodi za posebne namjene prihodi čije su korištenje i namjena utvrđeni posebnim propisima (podskupina 652) iznose </w:t>
      </w:r>
      <w:r w:rsidRPr="008A375C" w:rsidR="008A375C">
        <w:rPr>
          <w:rFonts w:ascii="Times New Roman" w:hAnsi="Times New Roman"/>
        </w:rPr>
        <w:t>375.924,00</w:t>
      </w:r>
      <w:r w:rsidRPr="008A375C">
        <w:rPr>
          <w:rFonts w:ascii="Times New Roman" w:hAnsi="Times New Roman"/>
        </w:rPr>
        <w:t xml:space="preserve"> eura</w:t>
      </w:r>
      <w:r w:rsidRPr="008A375C" w:rsidR="009901C0">
        <w:rPr>
          <w:rFonts w:ascii="Times New Roman" w:hAnsi="Times New Roman"/>
        </w:rPr>
        <w:t xml:space="preserve"> </w:t>
      </w:r>
    </w:p>
    <w:p w:rsidR="00CA45DE" w:rsidRPr="008A375C" w:rsidP="00CA45DE" w14:paraId="264226B9" w14:textId="17020757">
      <w:pPr>
        <w:pStyle w:val="ListParagraph"/>
        <w:spacing w:after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 xml:space="preserve">4-Pomoći-prihodi ostvareni od pomoći iz proračuna koji im nije nadležan </w:t>
      </w:r>
      <w:r w:rsidRPr="008A375C" w:rsidR="009901C0">
        <w:rPr>
          <w:rFonts w:ascii="Times New Roman" w:hAnsi="Times New Roman"/>
        </w:rPr>
        <w:t xml:space="preserve">oni </w:t>
      </w:r>
      <w:r w:rsidRPr="008A375C">
        <w:rPr>
          <w:rFonts w:ascii="Times New Roman" w:hAnsi="Times New Roman"/>
        </w:rPr>
        <w:t xml:space="preserve">iznose </w:t>
      </w:r>
      <w:r w:rsidRPr="008A375C" w:rsidR="008A375C">
        <w:rPr>
          <w:rFonts w:ascii="Times New Roman" w:hAnsi="Times New Roman"/>
        </w:rPr>
        <w:t>1.264.755,00</w:t>
      </w:r>
      <w:r w:rsidRPr="008A375C">
        <w:rPr>
          <w:rFonts w:ascii="Times New Roman" w:hAnsi="Times New Roman"/>
        </w:rPr>
        <w:t xml:space="preserve"> eura</w:t>
      </w:r>
      <w:r w:rsidRPr="008A375C" w:rsidR="009901C0">
        <w:rPr>
          <w:rFonts w:ascii="Times New Roman" w:hAnsi="Times New Roman"/>
        </w:rPr>
        <w:t xml:space="preserve"> </w:t>
      </w:r>
      <w:r w:rsidRPr="008A375C" w:rsidR="008A375C">
        <w:rPr>
          <w:rFonts w:ascii="Times New Roman" w:hAnsi="Times New Roman"/>
        </w:rPr>
        <w:t xml:space="preserve">i oni se povećavaju za 400,00 eura te iznose 1.265.155,00 eura </w:t>
      </w:r>
    </w:p>
    <w:p w:rsidR="00066B66" w:rsidRPr="008A375C" w:rsidP="00EB6303" w14:paraId="52D4464C" w14:textId="77777777">
      <w:pPr>
        <w:jc w:val="both"/>
        <w:rPr>
          <w:rFonts w:ascii="Times New Roman" w:hAnsi="Times New Roman" w:cs="Times New Roman"/>
        </w:rPr>
      </w:pPr>
    </w:p>
    <w:p w:rsidR="00D83CFB" w:rsidP="003451EA" w14:paraId="3499A934" w14:textId="77777777">
      <w:pPr>
        <w:rPr>
          <w:rFonts w:ascii="Times New Roman" w:hAnsi="Times New Roman"/>
          <w:b/>
        </w:rPr>
      </w:pPr>
      <w:r w:rsidRPr="003451EA">
        <w:rPr>
          <w:rFonts w:ascii="Times New Roman" w:hAnsi="Times New Roman"/>
          <w:b/>
        </w:rPr>
        <w:t>OBRAZLOŽENJE PROGRAMA</w:t>
      </w:r>
      <w:r w:rsidRPr="003451EA" w:rsidR="008F7F79">
        <w:rPr>
          <w:rFonts w:ascii="Times New Roman" w:hAnsi="Times New Roman"/>
          <w:b/>
        </w:rPr>
        <w:t xml:space="preserve"> I</w:t>
      </w:r>
      <w:r w:rsidR="003451EA">
        <w:rPr>
          <w:rFonts w:ascii="Times New Roman" w:hAnsi="Times New Roman"/>
          <w:b/>
        </w:rPr>
        <w:t xml:space="preserve"> NIHOVIH</w:t>
      </w:r>
      <w:r w:rsidR="00DE4C38">
        <w:rPr>
          <w:rFonts w:ascii="Times New Roman" w:hAnsi="Times New Roman"/>
          <w:b/>
        </w:rPr>
        <w:t xml:space="preserve"> AKTIVNOSTI SA ISHODIŠTEM I POKAZATELJIMA NA KOJIMA SE ZASNIVAJU IZRAČUNI POTREBNIH SREDSTAVA </w:t>
      </w:r>
    </w:p>
    <w:p w:rsidR="00E56364" w:rsidRPr="008D3B60" w:rsidP="008D3B60" w14:paraId="05FCF055" w14:textId="58209C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Prijedlog </w:t>
      </w:r>
      <w:r w:rsidR="007B12C5">
        <w:rPr>
          <w:rFonts w:ascii="Times New Roman" w:hAnsi="Times New Roman" w:cs="Times New Roman"/>
        </w:rPr>
        <w:t>I</w:t>
      </w:r>
      <w:r w:rsidR="00E27C1C">
        <w:rPr>
          <w:rFonts w:ascii="Times New Roman" w:hAnsi="Times New Roman" w:cs="Times New Roman"/>
        </w:rPr>
        <w:t>I</w:t>
      </w:r>
      <w:r w:rsidR="008D3B60">
        <w:rPr>
          <w:rFonts w:ascii="Times New Roman" w:hAnsi="Times New Roman" w:cs="Times New Roman"/>
        </w:rPr>
        <w:t>.  Izmjena i dopuna financijskog plana  Umjetničke</w:t>
      </w:r>
      <w:r>
        <w:rPr>
          <w:rFonts w:ascii="Times New Roman" w:hAnsi="Times New Roman" w:cs="Times New Roman"/>
        </w:rPr>
        <w:t xml:space="preserve"> škole Fortunat</w:t>
      </w:r>
      <w:r w:rsidR="008A0987">
        <w:rPr>
          <w:rFonts w:ascii="Times New Roman" w:hAnsi="Times New Roman" w:cs="Times New Roman"/>
        </w:rPr>
        <w:t xml:space="preserve"> Pintarić za 202</w:t>
      </w:r>
      <w:r w:rsidR="00116A60">
        <w:rPr>
          <w:rFonts w:ascii="Times New Roman" w:hAnsi="Times New Roman" w:cs="Times New Roman"/>
        </w:rPr>
        <w:t>4</w:t>
      </w:r>
      <w:r w:rsidR="008D3B60">
        <w:rPr>
          <w:rFonts w:ascii="Times New Roman" w:hAnsi="Times New Roman" w:cs="Times New Roman"/>
        </w:rPr>
        <w:t>. godinu izrađen je na temelju Zakona o proračunu  i Uputa za izradu</w:t>
      </w:r>
      <w:r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>I</w:t>
      </w:r>
      <w:r w:rsidR="00E27C1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. izmjena i dopuna </w:t>
      </w:r>
      <w:r w:rsidR="008D3B60">
        <w:rPr>
          <w:rFonts w:ascii="Times New Roman" w:hAnsi="Times New Roman" w:cs="Times New Roman"/>
        </w:rPr>
        <w:t xml:space="preserve"> pr</w:t>
      </w:r>
      <w:r w:rsidR="008A0987">
        <w:rPr>
          <w:rFonts w:ascii="Times New Roman" w:hAnsi="Times New Roman" w:cs="Times New Roman"/>
        </w:rPr>
        <w:t>oračuna Grada Koprivnice za 202</w:t>
      </w:r>
      <w:r w:rsidR="00116A60">
        <w:rPr>
          <w:rFonts w:ascii="Times New Roman" w:hAnsi="Times New Roman" w:cs="Times New Roman"/>
        </w:rPr>
        <w:t>4</w:t>
      </w:r>
      <w:r w:rsidR="008D3B60">
        <w:rPr>
          <w:rFonts w:ascii="Times New Roman" w:hAnsi="Times New Roman" w:cs="Times New Roman"/>
        </w:rPr>
        <w:t>.</w:t>
      </w:r>
      <w:r w:rsidR="00506F35">
        <w:rPr>
          <w:rFonts w:ascii="Times New Roman" w:hAnsi="Times New Roman" w:cs="Times New Roman"/>
        </w:rPr>
        <w:t xml:space="preserve"> godinu</w:t>
      </w:r>
      <w:r w:rsidR="008D3B60">
        <w:rPr>
          <w:rFonts w:ascii="Times New Roman" w:hAnsi="Times New Roman" w:cs="Times New Roman"/>
        </w:rPr>
        <w:t>. Prijedlog</w:t>
      </w:r>
      <w:r>
        <w:rPr>
          <w:rFonts w:ascii="Times New Roman" w:hAnsi="Times New Roman" w:cs="Times New Roman"/>
        </w:rPr>
        <w:t xml:space="preserve"> </w:t>
      </w:r>
      <w:r w:rsidR="00E27C1C">
        <w:rPr>
          <w:rFonts w:ascii="Times New Roman" w:hAnsi="Times New Roman" w:cs="Times New Roman"/>
        </w:rPr>
        <w:t>I</w:t>
      </w:r>
      <w:r w:rsidR="004744FA">
        <w:rPr>
          <w:rFonts w:ascii="Times New Roman" w:hAnsi="Times New Roman" w:cs="Times New Roman"/>
        </w:rPr>
        <w:t>I</w:t>
      </w:r>
      <w:r w:rsidR="00BD4CD0">
        <w:rPr>
          <w:rFonts w:ascii="Times New Roman" w:hAnsi="Times New Roman" w:cs="Times New Roman"/>
        </w:rPr>
        <w:t>.</w:t>
      </w:r>
      <w:r w:rsidR="004744FA">
        <w:rPr>
          <w:rFonts w:ascii="Times New Roman" w:hAnsi="Times New Roman" w:cs="Times New Roman"/>
        </w:rPr>
        <w:t xml:space="preserve"> </w:t>
      </w:r>
      <w:r w:rsidR="00BD4CD0">
        <w:rPr>
          <w:rFonts w:ascii="Times New Roman" w:hAnsi="Times New Roman" w:cs="Times New Roman"/>
        </w:rPr>
        <w:t>Izmjena i dopuna</w:t>
      </w:r>
      <w:r w:rsidR="008A0987">
        <w:rPr>
          <w:rFonts w:ascii="Times New Roman" w:hAnsi="Times New Roman" w:cs="Times New Roman"/>
        </w:rPr>
        <w:t xml:space="preserve"> Financijsk</w:t>
      </w:r>
      <w:r w:rsidR="008A375C">
        <w:rPr>
          <w:rFonts w:ascii="Times New Roman" w:hAnsi="Times New Roman" w:cs="Times New Roman"/>
        </w:rPr>
        <w:t>og</w:t>
      </w:r>
      <w:r w:rsidR="008A0987">
        <w:rPr>
          <w:rFonts w:ascii="Times New Roman" w:hAnsi="Times New Roman" w:cs="Times New Roman"/>
        </w:rPr>
        <w:t xml:space="preserve"> plan</w:t>
      </w:r>
      <w:r w:rsidR="008A375C">
        <w:rPr>
          <w:rFonts w:ascii="Times New Roman" w:hAnsi="Times New Roman" w:cs="Times New Roman"/>
        </w:rPr>
        <w:t>a</w:t>
      </w:r>
      <w:r w:rsidR="008A0987">
        <w:rPr>
          <w:rFonts w:ascii="Times New Roman" w:hAnsi="Times New Roman" w:cs="Times New Roman"/>
        </w:rPr>
        <w:t xml:space="preserve"> za 202</w:t>
      </w:r>
      <w:r w:rsidR="00116A60">
        <w:rPr>
          <w:rFonts w:ascii="Times New Roman" w:hAnsi="Times New Roman" w:cs="Times New Roman"/>
        </w:rPr>
        <w:t>4</w:t>
      </w:r>
      <w:r w:rsidR="008D3B60">
        <w:rPr>
          <w:rFonts w:ascii="Times New Roman" w:hAnsi="Times New Roman" w:cs="Times New Roman"/>
        </w:rPr>
        <w:t xml:space="preserve">. iznosi </w:t>
      </w:r>
      <w:r w:rsidR="00116A60">
        <w:rPr>
          <w:rFonts w:ascii="Times New Roman" w:hAnsi="Times New Roman" w:cs="Times New Roman"/>
        </w:rPr>
        <w:t>1.</w:t>
      </w:r>
      <w:r w:rsidR="00E27C1C">
        <w:rPr>
          <w:rFonts w:ascii="Times New Roman" w:hAnsi="Times New Roman" w:cs="Times New Roman"/>
        </w:rPr>
        <w:t>664.236</w:t>
      </w:r>
      <w:r w:rsidR="00116A60">
        <w:rPr>
          <w:rFonts w:ascii="Times New Roman" w:hAnsi="Times New Roman" w:cs="Times New Roman"/>
        </w:rPr>
        <w:t>,00</w:t>
      </w:r>
      <w:r w:rsidR="008A0987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EB374D">
        <w:rPr>
          <w:rFonts w:ascii="Times New Roman" w:hAnsi="Times New Roman" w:cs="Times New Roman"/>
        </w:rPr>
        <w:t xml:space="preserve"> što je </w:t>
      </w:r>
      <w:r w:rsidR="00E27C1C">
        <w:rPr>
          <w:rFonts w:ascii="Times New Roman" w:hAnsi="Times New Roman" w:cs="Times New Roman"/>
        </w:rPr>
        <w:t>400</w:t>
      </w:r>
      <w:r w:rsidR="00116A60">
        <w:rPr>
          <w:rFonts w:ascii="Times New Roman" w:hAnsi="Times New Roman" w:cs="Times New Roman"/>
        </w:rPr>
        <w:t>,00</w:t>
      </w:r>
      <w:r w:rsidR="008A0987">
        <w:rPr>
          <w:rFonts w:ascii="Times New Roman" w:hAnsi="Times New Roman" w:cs="Times New Roman"/>
        </w:rPr>
        <w:t xml:space="preserve"> eura</w:t>
      </w:r>
      <w:r w:rsidR="004744FA">
        <w:rPr>
          <w:rFonts w:ascii="Times New Roman" w:hAnsi="Times New Roman" w:cs="Times New Roman"/>
        </w:rPr>
        <w:t xml:space="preserve"> više</w:t>
      </w:r>
      <w:r>
        <w:rPr>
          <w:rFonts w:ascii="Times New Roman" w:hAnsi="Times New Roman" w:cs="Times New Roman"/>
        </w:rPr>
        <w:t xml:space="preserve"> u odn</w:t>
      </w:r>
      <w:r w:rsidR="008A0987">
        <w:rPr>
          <w:rFonts w:ascii="Times New Roman" w:hAnsi="Times New Roman" w:cs="Times New Roman"/>
        </w:rPr>
        <w:t xml:space="preserve">osu na  </w:t>
      </w:r>
      <w:r w:rsidR="00E27C1C">
        <w:rPr>
          <w:rFonts w:ascii="Times New Roman" w:hAnsi="Times New Roman" w:cs="Times New Roman"/>
        </w:rPr>
        <w:t xml:space="preserve">I. Izmjene i dopune </w:t>
      </w:r>
      <w:r w:rsidR="008A0987">
        <w:rPr>
          <w:rFonts w:ascii="Times New Roman" w:hAnsi="Times New Roman" w:cs="Times New Roman"/>
        </w:rPr>
        <w:t>Financijsk</w:t>
      </w:r>
      <w:r w:rsidR="00E27C1C">
        <w:rPr>
          <w:rFonts w:ascii="Times New Roman" w:hAnsi="Times New Roman" w:cs="Times New Roman"/>
        </w:rPr>
        <w:t>og</w:t>
      </w:r>
      <w:r w:rsidR="008A0987">
        <w:rPr>
          <w:rFonts w:ascii="Times New Roman" w:hAnsi="Times New Roman" w:cs="Times New Roman"/>
        </w:rPr>
        <w:t xml:space="preserve"> plan za 202</w:t>
      </w:r>
      <w:r w:rsidR="00116A60">
        <w:rPr>
          <w:rFonts w:ascii="Times New Roman" w:hAnsi="Times New Roman" w:cs="Times New Roman"/>
        </w:rPr>
        <w:t>4</w:t>
      </w:r>
      <w:r w:rsidR="008D3B60">
        <w:rPr>
          <w:rFonts w:ascii="Times New Roman" w:hAnsi="Times New Roman" w:cs="Times New Roman"/>
        </w:rPr>
        <w:t xml:space="preserve">.g a izrađen je sa uravnoteženim prihodim i rashodima, </w:t>
      </w:r>
      <w:r>
        <w:rPr>
          <w:rFonts w:ascii="Times New Roman" w:hAnsi="Times New Roman" w:cs="Times New Roman"/>
        </w:rPr>
        <w:t>prema niže navedenim programima.</w:t>
      </w:r>
    </w:p>
    <w:p w:rsidR="00D72FAA" w:rsidP="00D72FAA" w14:paraId="539CA872" w14:textId="77777777">
      <w:pPr>
        <w:shd w:val="clear" w:color="auto" w:fill="D9D9D9" w:themeFill="background1" w:themeFillShade="D9"/>
        <w:rPr>
          <w:rFonts w:ascii="Times New Roman" w:hAnsi="Times New Roman" w:cs="Times New Roman"/>
        </w:rPr>
      </w:pPr>
    </w:p>
    <w:p w:rsidR="00E80C20" w:rsidRPr="008062C9" w:rsidP="00D72FAA" w14:paraId="3BF706C4" w14:textId="77777777">
      <w:pP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8062C9">
        <w:rPr>
          <w:rFonts w:ascii="Times New Roman" w:hAnsi="Times New Roman" w:cs="Times New Roman"/>
        </w:rPr>
        <w:t xml:space="preserve"> </w:t>
      </w:r>
      <w:r w:rsidRPr="00D83CFB">
        <w:rPr>
          <w:rFonts w:ascii="Times New Roman" w:hAnsi="Times New Roman" w:cs="Times New Roman"/>
          <w:b/>
        </w:rPr>
        <w:t xml:space="preserve">PROGRAM: 3002 </w:t>
      </w:r>
      <w:r w:rsidRPr="00D83CFB" w:rsidR="008062C9">
        <w:rPr>
          <w:rFonts w:ascii="Times New Roman" w:hAnsi="Times New Roman" w:cs="Times New Roman"/>
          <w:b/>
        </w:rPr>
        <w:t>Osnovni program osnovnoškolskog odgoja i obrazovanja provodit će se kroz slijedeće aktivnosti</w:t>
      </w:r>
      <w:r w:rsidR="008062C9">
        <w:rPr>
          <w:rFonts w:ascii="Times New Roman" w:hAnsi="Times New Roman" w:cs="Times New Roman"/>
        </w:rPr>
        <w:t>:</w:t>
      </w:r>
    </w:p>
    <w:p w:rsidR="00E80C20" w:rsidRPr="008062C9" w:rsidP="008062C9" w14:paraId="0ECB4F85" w14:textId="16CA7703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8062C9">
        <w:rPr>
          <w:rFonts w:ascii="Times New Roman" w:hAnsi="Times New Roman"/>
          <w:b/>
        </w:rPr>
        <w:t>Aktivnost: Decentralizirane funkcije osnovnog školstva</w:t>
      </w:r>
      <w:r w:rsidR="008062C9">
        <w:rPr>
          <w:rFonts w:ascii="Times New Roman" w:hAnsi="Times New Roman"/>
          <w:b/>
        </w:rPr>
        <w:t xml:space="preserve"> –</w:t>
      </w:r>
      <w:r w:rsidR="000062DA">
        <w:rPr>
          <w:rFonts w:ascii="Times New Roman" w:hAnsi="Times New Roman"/>
          <w:b/>
        </w:rPr>
        <w:t xml:space="preserve"> </w:t>
      </w:r>
      <w:r w:rsidR="008062C9">
        <w:rPr>
          <w:rFonts w:ascii="Times New Roman" w:hAnsi="Times New Roman"/>
        </w:rPr>
        <w:t>decentralizacija,</w:t>
      </w:r>
      <w:r w:rsidR="000062DA">
        <w:rPr>
          <w:rFonts w:ascii="Times New Roman" w:hAnsi="Times New Roman"/>
        </w:rPr>
        <w:t xml:space="preserve"> za navedenu aktivnost planirana su sredstva u iznosu </w:t>
      </w:r>
      <w:r w:rsidRPr="002F633B" w:rsidR="000062DA">
        <w:rPr>
          <w:rFonts w:ascii="Times New Roman" w:hAnsi="Times New Roman"/>
        </w:rPr>
        <w:t xml:space="preserve">od </w:t>
      </w:r>
      <w:r w:rsidRPr="002F633B" w:rsidR="008062C9">
        <w:rPr>
          <w:rFonts w:ascii="Times New Roman" w:hAnsi="Times New Roman"/>
        </w:rPr>
        <w:t xml:space="preserve"> </w:t>
      </w:r>
      <w:r w:rsidR="00116A60">
        <w:rPr>
          <w:rFonts w:ascii="Times New Roman" w:hAnsi="Times New Roman"/>
        </w:rPr>
        <w:t>45.555,00</w:t>
      </w:r>
      <w:r w:rsidR="008A0987">
        <w:rPr>
          <w:rFonts w:ascii="Times New Roman" w:hAnsi="Times New Roman"/>
        </w:rPr>
        <w:t xml:space="preserve"> eura </w:t>
      </w:r>
      <w:r w:rsidRPr="002F633B" w:rsidR="000062DA">
        <w:rPr>
          <w:rFonts w:ascii="Times New Roman" w:hAnsi="Times New Roman"/>
        </w:rPr>
        <w:t xml:space="preserve"> </w:t>
      </w:r>
      <w:r w:rsidR="00066B66">
        <w:rPr>
          <w:rFonts w:ascii="Times New Roman" w:hAnsi="Times New Roman"/>
        </w:rPr>
        <w:t xml:space="preserve">i </w:t>
      </w:r>
      <w:r w:rsidR="00595E37">
        <w:rPr>
          <w:rFonts w:ascii="Times New Roman" w:hAnsi="Times New Roman"/>
        </w:rPr>
        <w:t>ostala su nepromijenjena</w:t>
      </w:r>
    </w:p>
    <w:p w:rsidR="00D72FAA" w:rsidP="00D72FAA" w14:paraId="7472B1D7" w14:textId="77777777">
      <w:pPr>
        <w:pStyle w:val="ListParagraph"/>
        <w:spacing w:after="0"/>
        <w:jc w:val="both"/>
        <w:rPr>
          <w:rFonts w:ascii="Times New Roman" w:hAnsi="Times New Roman"/>
          <w:b/>
        </w:rPr>
      </w:pPr>
    </w:p>
    <w:p w:rsidR="00D72FAA" w:rsidP="009901C0" w14:paraId="6F1D7725" w14:textId="37C5FB1C">
      <w:pPr>
        <w:pStyle w:val="ListParagraph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Metodološki manjak po ovom programu i izvoru </w:t>
      </w:r>
      <w:r w:rsidR="00116A60">
        <w:rPr>
          <w:rFonts w:ascii="Times New Roman" w:hAnsi="Times New Roman"/>
        </w:rPr>
        <w:t>40</w:t>
      </w:r>
      <w:r>
        <w:rPr>
          <w:rFonts w:ascii="Times New Roman" w:hAnsi="Times New Roman"/>
        </w:rPr>
        <w:t xml:space="preserve"> iznosi </w:t>
      </w:r>
      <w:r w:rsidR="00D50319">
        <w:rPr>
          <w:rFonts w:ascii="Times New Roman" w:hAnsi="Times New Roman"/>
        </w:rPr>
        <w:t>-</w:t>
      </w:r>
      <w:r w:rsidR="00116A60">
        <w:rPr>
          <w:rFonts w:ascii="Times New Roman" w:hAnsi="Times New Roman"/>
        </w:rPr>
        <w:t>2.364,25</w:t>
      </w:r>
      <w:r w:rsidR="004C2B36">
        <w:rPr>
          <w:rFonts w:ascii="Times New Roman" w:hAnsi="Times New Roman"/>
        </w:rPr>
        <w:t xml:space="preserve"> eura</w:t>
      </w:r>
      <w:r w:rsidR="001140BE">
        <w:rPr>
          <w:rFonts w:ascii="Times New Roman" w:hAnsi="Times New Roman"/>
        </w:rPr>
        <w:t xml:space="preserve"> </w:t>
      </w:r>
      <w:r w:rsidR="00CF63F2">
        <w:rPr>
          <w:rFonts w:ascii="Times New Roman" w:hAnsi="Times New Roman"/>
        </w:rPr>
        <w:t xml:space="preserve">za navedeni </w:t>
      </w:r>
      <w:r>
        <w:rPr>
          <w:rFonts w:ascii="Times New Roman" w:hAnsi="Times New Roman"/>
        </w:rPr>
        <w:t xml:space="preserve"> iznos povećani</w:t>
      </w:r>
      <w:r w:rsidR="00CF63F2">
        <w:rPr>
          <w:rFonts w:ascii="Times New Roman" w:hAnsi="Times New Roman"/>
        </w:rPr>
        <w:t xml:space="preserve"> su</w:t>
      </w:r>
      <w:r>
        <w:rPr>
          <w:rFonts w:ascii="Times New Roman" w:hAnsi="Times New Roman"/>
        </w:rPr>
        <w:t xml:space="preserve"> prihod od decentralizacije</w:t>
      </w:r>
      <w:r w:rsidR="00A7295E">
        <w:rPr>
          <w:rFonts w:ascii="Times New Roman" w:hAnsi="Times New Roman"/>
        </w:rPr>
        <w:t xml:space="preserve"> </w:t>
      </w:r>
    </w:p>
    <w:p w:rsidR="0042459E" w:rsidP="00A9265B" w14:paraId="7A8222D2" w14:textId="77777777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883DDD" w:rsidP="00A9265B" w14:paraId="5870B1F6" w14:textId="6D7EC52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883DDD">
        <w:rPr>
          <w:rFonts w:ascii="Times New Roman" w:hAnsi="Times New Roman" w:cs="Times New Roman"/>
          <w:u w:val="single"/>
        </w:rPr>
        <w:t>Opis i cilj programa</w:t>
      </w:r>
      <w:r w:rsidR="0042459E">
        <w:rPr>
          <w:rFonts w:ascii="Times New Roman" w:hAnsi="Times New Roman" w:cs="Times New Roman"/>
          <w:u w:val="single"/>
        </w:rPr>
        <w:t>:</w:t>
      </w:r>
    </w:p>
    <w:p w:rsidR="0004723A" w:rsidP="00A9265B" w14:paraId="76681D61" w14:textId="03C5B5DC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883DDD">
        <w:rPr>
          <w:rFonts w:ascii="Times New Roman" w:hAnsi="Times New Roman" w:cs="Times New Roman"/>
        </w:rPr>
        <w:t>Program obuhvaća</w:t>
      </w:r>
      <w:r>
        <w:rPr>
          <w:rFonts w:ascii="Times New Roman" w:hAnsi="Times New Roman" w:cs="Times New Roman"/>
        </w:rPr>
        <w:t xml:space="preserve"> aktivnosti Škole koje omogućuju</w:t>
      </w:r>
      <w:r>
        <w:rPr>
          <w:rFonts w:ascii="Times New Roman" w:hAnsi="Times New Roman" w:cs="Times New Roman"/>
        </w:rPr>
        <w:t xml:space="preserve"> ostvarivanje programa osnovnog</w:t>
      </w:r>
      <w:r w:rsidR="00DD7E90">
        <w:rPr>
          <w:rFonts w:ascii="Times New Roman" w:hAnsi="Times New Roman" w:cs="Times New Roman"/>
        </w:rPr>
        <w:t xml:space="preserve"> i srednjeg </w:t>
      </w:r>
      <w:r>
        <w:rPr>
          <w:rFonts w:ascii="Times New Roman" w:hAnsi="Times New Roman" w:cs="Times New Roman"/>
        </w:rPr>
        <w:t xml:space="preserve"> glazbenog obrazovanja </w:t>
      </w:r>
      <w:r w:rsidR="00373051">
        <w:rPr>
          <w:rFonts w:ascii="Times New Roman" w:hAnsi="Times New Roman" w:cs="Times New Roman"/>
        </w:rPr>
        <w:t xml:space="preserve">i plesnog obrazovanja </w:t>
      </w:r>
      <w:r>
        <w:rPr>
          <w:rFonts w:ascii="Times New Roman" w:hAnsi="Times New Roman" w:cs="Times New Roman"/>
        </w:rPr>
        <w:t xml:space="preserve">za darovitu djecu. </w:t>
      </w:r>
      <w:r>
        <w:rPr>
          <w:rFonts w:ascii="Times New Roman" w:hAnsi="Times New Roman" w:cs="Times New Roman"/>
        </w:rPr>
        <w:t xml:space="preserve"> </w:t>
      </w:r>
      <w:r w:rsidRPr="00D72FAA">
        <w:rPr>
          <w:rFonts w:ascii="Times New Roman" w:hAnsi="Times New Roman" w:cs="Times New Roman"/>
        </w:rPr>
        <w:t>Cilj</w:t>
      </w:r>
      <w:r w:rsidRPr="00D72FAA">
        <w:rPr>
          <w:rFonts w:ascii="Times New Roman" w:hAnsi="Times New Roman" w:cs="Times New Roman"/>
        </w:rPr>
        <w:t>evi programa su</w:t>
      </w:r>
      <w:r w:rsidRPr="00D72FAA">
        <w:rPr>
          <w:rFonts w:ascii="Times New Roman" w:eastAsia="Times New Roman" w:hAnsi="Times New Roman" w:cs="Times New Roman"/>
          <w:lang w:eastAsia="hr-HR"/>
        </w:rPr>
        <w:t xml:space="preserve"> usmjereni  na kontinuirani razvoj učenika kao duhovnog, tjelesnog, moralnog, intelektualnog i društvenog bića u skladu s njegovim sposobnostima i sklonostima.</w:t>
      </w:r>
    </w:p>
    <w:p w:rsidR="0042459E" w:rsidRPr="00D72FAA" w:rsidP="00A9265B" w14:paraId="005A158F" w14:textId="77777777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:rsidR="00352856" w:rsidP="00A9265B" w14:paraId="133C0B7A" w14:textId="77777777">
      <w:pPr>
        <w:spacing w:after="0"/>
        <w:jc w:val="both"/>
        <w:rPr>
          <w:rFonts w:ascii="Times New Roman" w:hAnsi="Times New Roman" w:cs="Times New Roman"/>
          <w:b/>
        </w:rPr>
      </w:pPr>
      <w:r w:rsidRPr="00352856">
        <w:rPr>
          <w:rFonts w:ascii="Times New Roman" w:hAnsi="Times New Roman" w:cs="Times New Roman"/>
          <w:b/>
        </w:rPr>
        <w:t>Aktivnost: Decentralizirane funkcije osnovnog školstva</w:t>
      </w:r>
    </w:p>
    <w:p w:rsidR="002A0552" w:rsidP="00A9265B" w14:paraId="0190F6E7" w14:textId="38000D1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navedenu aktivnost planirana su </w:t>
      </w:r>
      <w:r w:rsidR="00D72FAA">
        <w:rPr>
          <w:rFonts w:ascii="Times New Roman" w:hAnsi="Times New Roman" w:cs="Times New Roman"/>
        </w:rPr>
        <w:t>rashodi</w:t>
      </w:r>
      <w:r>
        <w:rPr>
          <w:rFonts w:ascii="Times New Roman" w:hAnsi="Times New Roman" w:cs="Times New Roman"/>
        </w:rPr>
        <w:t xml:space="preserve"> na kontu 321- sredstva naknade troškova zaposlenima</w:t>
      </w:r>
      <w:r w:rsidR="007B13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sl</w:t>
      </w:r>
      <w:r w:rsidR="007B1362">
        <w:rPr>
          <w:rFonts w:ascii="Times New Roman" w:hAnsi="Times New Roman" w:cs="Times New Roman"/>
        </w:rPr>
        <w:t>užbena putovanja</w:t>
      </w:r>
      <w:r>
        <w:rPr>
          <w:rFonts w:ascii="Times New Roman" w:hAnsi="Times New Roman" w:cs="Times New Roman"/>
        </w:rPr>
        <w:t xml:space="preserve">,  na kontu 322 </w:t>
      </w:r>
      <w:r w:rsidR="007B1362">
        <w:rPr>
          <w:rFonts w:ascii="Times New Roman" w:hAnsi="Times New Roman" w:cs="Times New Roman"/>
        </w:rPr>
        <w:t xml:space="preserve">-sredstva za uredski materijal, energiju, materija i dijelove za tekuće i investicijsko održavanje, sitni inventar. </w:t>
      </w:r>
      <w:r>
        <w:rPr>
          <w:rFonts w:ascii="Times New Roman" w:hAnsi="Times New Roman" w:cs="Times New Roman"/>
        </w:rPr>
        <w:t>Na kontu 323</w:t>
      </w:r>
      <w:r w:rsidR="007B1362">
        <w:rPr>
          <w:rFonts w:ascii="Times New Roman" w:hAnsi="Times New Roman" w:cs="Times New Roman"/>
        </w:rPr>
        <w:t xml:space="preserve">-sredstva za </w:t>
      </w:r>
      <w:r>
        <w:rPr>
          <w:rFonts w:ascii="Times New Roman" w:hAnsi="Times New Roman" w:cs="Times New Roman"/>
        </w:rPr>
        <w:t xml:space="preserve"> usluge telefona i pošte</w:t>
      </w:r>
      <w:r w:rsidR="007B1362">
        <w:rPr>
          <w:rFonts w:ascii="Times New Roman" w:hAnsi="Times New Roman" w:cs="Times New Roman"/>
        </w:rPr>
        <w:t xml:space="preserve">, usluge tekućeg i investicijskog održavanja, usluge promidžbe i informiranja, komunalne usluge, zakupnina i </w:t>
      </w:r>
      <w:r w:rsidR="00A90485">
        <w:rPr>
          <w:rFonts w:ascii="Times New Roman" w:hAnsi="Times New Roman" w:cs="Times New Roman"/>
        </w:rPr>
        <w:t>najamnina, zdravstvene usluge, i</w:t>
      </w:r>
      <w:r w:rsidR="007B1362">
        <w:rPr>
          <w:rFonts w:ascii="Times New Roman" w:hAnsi="Times New Roman" w:cs="Times New Roman"/>
        </w:rPr>
        <w:t>ntelektualne usluge, računalne usluge. Na 329 - sredstva za premije osiguranja, reprezentaciju, članarina, pristojbe i naknade te ostali nespomenuti rashodi poslovanja.</w:t>
      </w:r>
      <w:r w:rsidR="002F633B">
        <w:rPr>
          <w:rFonts w:ascii="Times New Roman" w:hAnsi="Times New Roman" w:cs="Times New Roman"/>
        </w:rPr>
        <w:t xml:space="preserve"> Na</w:t>
      </w:r>
      <w:r w:rsidR="00AF1890">
        <w:rPr>
          <w:rFonts w:ascii="Times New Roman" w:hAnsi="Times New Roman" w:cs="Times New Roman"/>
        </w:rPr>
        <w:t xml:space="preserve"> kontu</w:t>
      </w:r>
      <w:r w:rsidR="002F633B">
        <w:rPr>
          <w:rFonts w:ascii="Times New Roman" w:hAnsi="Times New Roman" w:cs="Times New Roman"/>
        </w:rPr>
        <w:t xml:space="preserve"> 343 ostali financijski rashodi</w:t>
      </w:r>
      <w:r w:rsidR="00152D38">
        <w:rPr>
          <w:rFonts w:ascii="Times New Roman" w:hAnsi="Times New Roman" w:cs="Times New Roman"/>
        </w:rPr>
        <w:t xml:space="preserve"> došlo je do smanjenja rashoda u iznosu od -133,00 eura i prebacivanje na materijalne rashode. Nastal</w:t>
      </w:r>
      <w:r w:rsidR="00373051">
        <w:rPr>
          <w:rFonts w:ascii="Times New Roman" w:hAnsi="Times New Roman" w:cs="Times New Roman"/>
        </w:rPr>
        <w:t>i</w:t>
      </w:r>
      <w:r w:rsidR="00152D38">
        <w:rPr>
          <w:rFonts w:ascii="Times New Roman" w:hAnsi="Times New Roman" w:cs="Times New Roman"/>
        </w:rPr>
        <w:t xml:space="preserve"> rashodi će se financirati iz vlastitih prihoda.</w:t>
      </w:r>
    </w:p>
    <w:p w:rsidR="007A5E90" w:rsidP="00E933B0" w14:paraId="4526A02B" w14:textId="77777777">
      <w:pPr>
        <w:spacing w:after="0"/>
        <w:jc w:val="both"/>
        <w:rPr>
          <w:rFonts w:ascii="Times New Roman" w:hAnsi="Times New Roman" w:cs="Times New Roman"/>
        </w:rPr>
      </w:pPr>
    </w:p>
    <w:p w:rsidR="008E688B" w:rsidP="00220E2A" w14:paraId="75DB6B02" w14:textId="750367DF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  <w:r w:rsidRPr="00D83CFB">
        <w:rPr>
          <w:rFonts w:ascii="Times New Roman" w:hAnsi="Times New Roman" w:cs="Times New Roman"/>
          <w:b/>
        </w:rPr>
        <w:t>PROGRAM:</w:t>
      </w:r>
      <w:r w:rsidR="00373051">
        <w:rPr>
          <w:rFonts w:ascii="Times New Roman" w:hAnsi="Times New Roman" w:cs="Times New Roman"/>
          <w:b/>
        </w:rPr>
        <w:t xml:space="preserve"> </w:t>
      </w:r>
      <w:r w:rsidRPr="00D83CFB">
        <w:rPr>
          <w:rFonts w:ascii="Times New Roman" w:hAnsi="Times New Roman" w:cs="Times New Roman"/>
          <w:b/>
        </w:rPr>
        <w:t>3003 Dodatni program odgoja i obrazovanja</w:t>
      </w:r>
      <w:r>
        <w:rPr>
          <w:rFonts w:ascii="Times New Roman" w:hAnsi="Times New Roman" w:cs="Times New Roman"/>
          <w:b/>
        </w:rPr>
        <w:t xml:space="preserve"> provodit će se kroz slijedeće aktivnosti:</w:t>
      </w:r>
    </w:p>
    <w:p w:rsidR="00220E2A" w:rsidRPr="00E56364" w:rsidP="00E56364" w14:paraId="7DA52050" w14:textId="6338B1F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Aktivnost: Slobodne aktivnosti i školska natjecanja-</w:t>
      </w:r>
      <w:r>
        <w:rPr>
          <w:rFonts w:ascii="Times New Roman" w:hAnsi="Times New Roman"/>
        </w:rPr>
        <w:t>opći prihodi i primici, za navedenu aktivnost</w:t>
      </w:r>
      <w:r w:rsidR="001140BE">
        <w:rPr>
          <w:rFonts w:ascii="Times New Roman" w:hAnsi="Times New Roman"/>
        </w:rPr>
        <w:t xml:space="preserve"> planirano je </w:t>
      </w:r>
      <w:r w:rsidR="0042459E">
        <w:rPr>
          <w:rFonts w:ascii="Times New Roman" w:hAnsi="Times New Roman"/>
        </w:rPr>
        <w:t>3.</w:t>
      </w:r>
      <w:r w:rsidR="008851A8">
        <w:rPr>
          <w:rFonts w:ascii="Times New Roman" w:hAnsi="Times New Roman"/>
        </w:rPr>
        <w:t>5</w:t>
      </w:r>
      <w:r w:rsidR="0042459E">
        <w:rPr>
          <w:rFonts w:ascii="Times New Roman" w:hAnsi="Times New Roman"/>
        </w:rPr>
        <w:t>00,00</w:t>
      </w:r>
      <w:r w:rsidR="004C2B36">
        <w:rPr>
          <w:rFonts w:ascii="Times New Roman" w:hAnsi="Times New Roman"/>
        </w:rPr>
        <w:t xml:space="preserve"> eura</w:t>
      </w:r>
      <w:r w:rsidR="001140BE">
        <w:rPr>
          <w:rFonts w:ascii="Times New Roman" w:hAnsi="Times New Roman"/>
        </w:rPr>
        <w:t xml:space="preserve"> </w:t>
      </w:r>
      <w:r w:rsidR="00686D25">
        <w:rPr>
          <w:rFonts w:ascii="Times New Roman" w:hAnsi="Times New Roman"/>
        </w:rPr>
        <w:t>i to za isplate nagrada za naj</w:t>
      </w:r>
      <w:r w:rsidR="008D4B1C">
        <w:rPr>
          <w:rFonts w:ascii="Times New Roman" w:hAnsi="Times New Roman"/>
        </w:rPr>
        <w:t>boljeg</w:t>
      </w:r>
      <w:r w:rsidR="00686D25">
        <w:rPr>
          <w:rFonts w:ascii="Times New Roman" w:hAnsi="Times New Roman"/>
        </w:rPr>
        <w:t xml:space="preserve"> učitelja u školskoj godini koji su nagrađeni od strane Učiteljskog</w:t>
      </w:r>
      <w:r w:rsidR="00373051">
        <w:rPr>
          <w:rFonts w:ascii="Times New Roman" w:hAnsi="Times New Roman"/>
        </w:rPr>
        <w:t xml:space="preserve"> i Nastavničkog </w:t>
      </w:r>
      <w:r w:rsidR="00686D25">
        <w:rPr>
          <w:rFonts w:ascii="Times New Roman" w:hAnsi="Times New Roman"/>
        </w:rPr>
        <w:t xml:space="preserve"> vijeć</w:t>
      </w:r>
      <w:r w:rsidR="00373051">
        <w:rPr>
          <w:rFonts w:ascii="Times New Roman" w:hAnsi="Times New Roman"/>
        </w:rPr>
        <w:t xml:space="preserve">a, </w:t>
      </w:r>
      <w:r w:rsidR="00686D25">
        <w:rPr>
          <w:rFonts w:ascii="Times New Roman" w:hAnsi="Times New Roman"/>
        </w:rPr>
        <w:t xml:space="preserve"> a isplata ide iz Proračuna Grada</w:t>
      </w:r>
      <w:r w:rsidR="008851A8">
        <w:rPr>
          <w:rFonts w:ascii="Times New Roman" w:hAnsi="Times New Roman"/>
        </w:rPr>
        <w:t xml:space="preserve"> izvor 1 u iznosu od 300,00 eura </w:t>
      </w:r>
      <w:r w:rsidR="00373051">
        <w:rPr>
          <w:rFonts w:ascii="Times New Roman" w:hAnsi="Times New Roman"/>
        </w:rPr>
        <w:t>.I</w:t>
      </w:r>
      <w:r w:rsidR="008851A8">
        <w:rPr>
          <w:rFonts w:ascii="Times New Roman" w:hAnsi="Times New Roman"/>
        </w:rPr>
        <w:t xml:space="preserve">z izvora 4 </w:t>
      </w:r>
      <w:r w:rsidR="00373051">
        <w:rPr>
          <w:rFonts w:ascii="Times New Roman" w:hAnsi="Times New Roman"/>
        </w:rPr>
        <w:t xml:space="preserve">isplata </w:t>
      </w:r>
      <w:r w:rsidR="008851A8">
        <w:rPr>
          <w:rFonts w:ascii="Times New Roman" w:hAnsi="Times New Roman"/>
        </w:rPr>
        <w:t>u iznosu od 3.200,00 eura</w:t>
      </w:r>
      <w:r w:rsidR="00373051">
        <w:rPr>
          <w:rFonts w:ascii="Times New Roman" w:hAnsi="Times New Roman"/>
        </w:rPr>
        <w:t xml:space="preserve"> ide </w:t>
      </w:r>
      <w:r w:rsidR="008851A8">
        <w:rPr>
          <w:rFonts w:ascii="Times New Roman" w:hAnsi="Times New Roman"/>
        </w:rPr>
        <w:t xml:space="preserve"> za projekt Mali princ.</w:t>
      </w:r>
    </w:p>
    <w:p w:rsidR="00D83CFB" w:rsidRPr="00B73CF8" w:rsidP="00B73CF8" w14:paraId="42D58F2E" w14:textId="5F84C09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B73CF8">
        <w:rPr>
          <w:rFonts w:ascii="Times New Roman" w:hAnsi="Times New Roman"/>
          <w:b/>
        </w:rPr>
        <w:t>Aktivnost: Redovna djelatnost osnovnih škola</w:t>
      </w:r>
      <w:r w:rsidR="00B73CF8">
        <w:rPr>
          <w:rFonts w:ascii="Times New Roman" w:hAnsi="Times New Roman"/>
          <w:b/>
        </w:rPr>
        <w:t>-</w:t>
      </w:r>
      <w:r w:rsidRPr="00B73CF8" w:rsidR="00B73CF8">
        <w:rPr>
          <w:rFonts w:ascii="Times New Roman" w:hAnsi="Times New Roman"/>
        </w:rPr>
        <w:t xml:space="preserve">opći prihodi i primici </w:t>
      </w:r>
      <w:r w:rsidR="00373051">
        <w:rPr>
          <w:rFonts w:ascii="Times New Roman" w:hAnsi="Times New Roman"/>
        </w:rPr>
        <w:t xml:space="preserve">od </w:t>
      </w:r>
      <w:r w:rsidRPr="00B73CF8" w:rsidR="00B73CF8">
        <w:rPr>
          <w:rFonts w:ascii="Times New Roman" w:hAnsi="Times New Roman"/>
        </w:rPr>
        <w:t>grad</w:t>
      </w:r>
      <w:r w:rsidR="00373051">
        <w:rPr>
          <w:rFonts w:ascii="Times New Roman" w:hAnsi="Times New Roman"/>
        </w:rPr>
        <w:t xml:space="preserve">a </w:t>
      </w:r>
      <w:r w:rsidR="00B73CF8">
        <w:rPr>
          <w:rFonts w:ascii="Times New Roman" w:hAnsi="Times New Roman"/>
        </w:rPr>
        <w:t xml:space="preserve">za </w:t>
      </w:r>
      <w:r w:rsidR="00686D25">
        <w:rPr>
          <w:rFonts w:ascii="Times New Roman" w:hAnsi="Times New Roman"/>
        </w:rPr>
        <w:t xml:space="preserve">navedenu aktivnost planirana su </w:t>
      </w:r>
      <w:r w:rsidR="00B73CF8">
        <w:rPr>
          <w:rFonts w:ascii="Times New Roman" w:hAnsi="Times New Roman"/>
        </w:rPr>
        <w:t xml:space="preserve">sredstva u iznosu od  </w:t>
      </w:r>
      <w:r w:rsidR="008851A8">
        <w:rPr>
          <w:rFonts w:ascii="Times New Roman" w:hAnsi="Times New Roman"/>
        </w:rPr>
        <w:t>3.500,00</w:t>
      </w:r>
      <w:r w:rsidR="004C2B36">
        <w:rPr>
          <w:rFonts w:ascii="Times New Roman" w:hAnsi="Times New Roman"/>
        </w:rPr>
        <w:t xml:space="preserve"> eura</w:t>
      </w:r>
      <w:r w:rsidR="004744FA">
        <w:rPr>
          <w:rFonts w:ascii="Times New Roman" w:hAnsi="Times New Roman"/>
        </w:rPr>
        <w:t xml:space="preserve">. </w:t>
      </w:r>
      <w:r w:rsidR="001140BE">
        <w:rPr>
          <w:rFonts w:ascii="Times New Roman" w:hAnsi="Times New Roman"/>
        </w:rPr>
        <w:t>Planirana sredstva će se</w:t>
      </w:r>
      <w:r w:rsidR="00373051">
        <w:rPr>
          <w:rFonts w:ascii="Times New Roman" w:hAnsi="Times New Roman"/>
        </w:rPr>
        <w:t xml:space="preserve"> utrošiti</w:t>
      </w:r>
      <w:r w:rsidR="001140BE">
        <w:rPr>
          <w:rFonts w:ascii="Times New Roman" w:hAnsi="Times New Roman"/>
        </w:rPr>
        <w:t xml:space="preserve"> za zdravstvene usluge  pr</w:t>
      </w:r>
      <w:r w:rsidR="00E6687D">
        <w:rPr>
          <w:rFonts w:ascii="Times New Roman" w:hAnsi="Times New Roman"/>
        </w:rPr>
        <w:t>ema sklopljenoj polici sa Croati</w:t>
      </w:r>
      <w:r w:rsidR="00EB1CA3">
        <w:rPr>
          <w:rFonts w:ascii="Times New Roman" w:hAnsi="Times New Roman"/>
        </w:rPr>
        <w:t xml:space="preserve">a osiguranjem </w:t>
      </w:r>
      <w:r w:rsidR="008851A8">
        <w:rPr>
          <w:rFonts w:ascii="Times New Roman" w:hAnsi="Times New Roman"/>
        </w:rPr>
        <w:t>.</w:t>
      </w:r>
    </w:p>
    <w:p w:rsidR="00B73CF8" w:rsidRPr="008D4B1C" w:rsidP="00B73CF8" w14:paraId="15E2A3C4" w14:textId="777073D7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B73CF8">
        <w:rPr>
          <w:rFonts w:ascii="Times New Roman" w:hAnsi="Times New Roman"/>
          <w:b/>
        </w:rPr>
        <w:t>Aktivnost: Unapređenje standarda u školama -izvor Vlastiti prihodi</w:t>
      </w:r>
      <w:r>
        <w:rPr>
          <w:rFonts w:ascii="Times New Roman" w:hAnsi="Times New Roman"/>
          <w:b/>
        </w:rPr>
        <w:t>, višak i pomoći</w:t>
      </w:r>
      <w:r w:rsidRPr="00B73CF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za navedenu aktivnost planirana su sredstva u iznosu od  </w:t>
      </w:r>
      <w:r w:rsidR="00E27C1C">
        <w:rPr>
          <w:rFonts w:ascii="Times New Roman" w:hAnsi="Times New Roman"/>
        </w:rPr>
        <w:t>477.281,00</w:t>
      </w:r>
      <w:r w:rsidR="004C2B36">
        <w:rPr>
          <w:rFonts w:ascii="Times New Roman" w:hAnsi="Times New Roman"/>
        </w:rPr>
        <w:t xml:space="preserve"> eura </w:t>
      </w:r>
      <w:r w:rsidR="00D0652F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ovim izmjenama i dopunam</w:t>
      </w:r>
      <w:r w:rsidR="00EB374D">
        <w:rPr>
          <w:rFonts w:ascii="Times New Roman" w:hAnsi="Times New Roman"/>
        </w:rPr>
        <w:t xml:space="preserve">a povećavaju se za </w:t>
      </w:r>
      <w:r w:rsidR="00E27C1C">
        <w:rPr>
          <w:rFonts w:ascii="Times New Roman" w:hAnsi="Times New Roman"/>
        </w:rPr>
        <w:t>400</w:t>
      </w:r>
      <w:r w:rsidR="008851A8">
        <w:rPr>
          <w:rFonts w:ascii="Times New Roman" w:hAnsi="Times New Roman"/>
        </w:rPr>
        <w:t>,00</w:t>
      </w:r>
      <w:r w:rsidR="004C2B36">
        <w:rPr>
          <w:rFonts w:ascii="Times New Roman" w:hAnsi="Times New Roman"/>
        </w:rPr>
        <w:t xml:space="preserve"> eura</w:t>
      </w:r>
      <w:r w:rsidR="00E6687D">
        <w:rPr>
          <w:rFonts w:ascii="Times New Roman" w:hAnsi="Times New Roman"/>
        </w:rPr>
        <w:t xml:space="preserve"> </w:t>
      </w:r>
      <w:r w:rsidR="004C2B36">
        <w:rPr>
          <w:rFonts w:ascii="Times New Roman" w:hAnsi="Times New Roman"/>
        </w:rPr>
        <w:t xml:space="preserve"> </w:t>
      </w:r>
      <w:r w:rsidR="005B7BD7">
        <w:rPr>
          <w:rFonts w:ascii="Times New Roman" w:hAnsi="Times New Roman"/>
        </w:rPr>
        <w:t xml:space="preserve">pa novi plan iznosi </w:t>
      </w:r>
      <w:r w:rsidR="008851A8">
        <w:rPr>
          <w:rFonts w:ascii="Times New Roman" w:hAnsi="Times New Roman"/>
        </w:rPr>
        <w:t>477.</w:t>
      </w:r>
      <w:r w:rsidR="00D50385">
        <w:rPr>
          <w:rFonts w:ascii="Times New Roman" w:hAnsi="Times New Roman"/>
        </w:rPr>
        <w:t>6</w:t>
      </w:r>
      <w:r w:rsidR="008851A8">
        <w:rPr>
          <w:rFonts w:ascii="Times New Roman" w:hAnsi="Times New Roman"/>
        </w:rPr>
        <w:t>81,00</w:t>
      </w:r>
      <w:r w:rsidR="004C2B36">
        <w:rPr>
          <w:rFonts w:ascii="Times New Roman" w:hAnsi="Times New Roman"/>
        </w:rPr>
        <w:t xml:space="preserve"> eura</w:t>
      </w:r>
    </w:p>
    <w:p w:rsidR="00686D25" w:rsidRPr="00E6687D" w:rsidP="00E6687D" w14:paraId="32B157B1" w14:textId="77777777">
      <w:pPr>
        <w:spacing w:after="0"/>
        <w:jc w:val="both"/>
        <w:rPr>
          <w:rFonts w:ascii="Times New Roman" w:hAnsi="Times New Roman"/>
          <w:b/>
        </w:rPr>
      </w:pPr>
    </w:p>
    <w:p w:rsidR="00686D25" w:rsidP="00686D25" w14:paraId="587DF1B3" w14:textId="77777777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Aktivnost: Slobodne aktivnosti i školska natjecanje</w:t>
      </w:r>
    </w:p>
    <w:p w:rsidR="00686D25" w:rsidP="00686D25" w14:paraId="72AE360B" w14:textId="611D87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Planirana sredstva za navedenu aktivnost financiraju se iz Proračuna Grada Koprivnice za isplat</w:t>
      </w:r>
      <w:r w:rsidR="00C65AD3">
        <w:rPr>
          <w:rFonts w:ascii="Times New Roman" w:hAnsi="Times New Roman"/>
        </w:rPr>
        <w:t xml:space="preserve">u </w:t>
      </w:r>
      <w:r>
        <w:rPr>
          <w:rFonts w:ascii="Times New Roman" w:hAnsi="Times New Roman"/>
        </w:rPr>
        <w:t>nagrad</w:t>
      </w:r>
      <w:r w:rsidR="00C65AD3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za naj</w:t>
      </w:r>
      <w:r w:rsidR="00C65AD3">
        <w:rPr>
          <w:rFonts w:ascii="Times New Roman" w:hAnsi="Times New Roman"/>
        </w:rPr>
        <w:t>boljeg</w:t>
      </w:r>
      <w:r>
        <w:rPr>
          <w:rFonts w:ascii="Times New Roman" w:hAnsi="Times New Roman"/>
        </w:rPr>
        <w:t xml:space="preserve"> učitelja koji s</w:t>
      </w:r>
      <w:r w:rsidR="007D5FCF">
        <w:rPr>
          <w:rFonts w:ascii="Times New Roman" w:hAnsi="Times New Roman"/>
        </w:rPr>
        <w:t xml:space="preserve">u postigli značajne rezultate u prethodnoj Školskoj godini. Visina isplate određuje se odlukom </w:t>
      </w:r>
      <w:r w:rsidR="00373051">
        <w:rPr>
          <w:rFonts w:ascii="Times New Roman" w:hAnsi="Times New Roman"/>
        </w:rPr>
        <w:t>G</w:t>
      </w:r>
      <w:r w:rsidR="007D5FCF">
        <w:rPr>
          <w:rFonts w:ascii="Times New Roman" w:hAnsi="Times New Roman"/>
        </w:rPr>
        <w:t>radskog vijeća</w:t>
      </w:r>
      <w:r w:rsidR="00C65AD3">
        <w:rPr>
          <w:rFonts w:ascii="Times New Roman" w:hAnsi="Times New Roman"/>
        </w:rPr>
        <w:t>,</w:t>
      </w:r>
      <w:r w:rsidR="007D5FCF">
        <w:rPr>
          <w:rFonts w:ascii="Times New Roman" w:hAnsi="Times New Roman"/>
        </w:rPr>
        <w:t xml:space="preserve"> a isplata ide preko računa Škole direktno djelatniku.</w:t>
      </w:r>
    </w:p>
    <w:p w:rsidR="008851A8" w:rsidP="00686D25" w14:paraId="1F36A058" w14:textId="65D75C6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Unutar ove aktivnosti planirana je provedba projekta u sklopu izvannastavnih aktivnosti  osnovnih i srednjih škola u školskoj godini 2023/2024.pod nazivom  Mali princ </w:t>
      </w:r>
      <w:r w:rsidR="00CF0002">
        <w:rPr>
          <w:rFonts w:ascii="Times New Roman" w:hAnsi="Times New Roman"/>
        </w:rPr>
        <w:t>, a</w:t>
      </w:r>
      <w:r>
        <w:rPr>
          <w:rFonts w:ascii="Times New Roman" w:hAnsi="Times New Roman"/>
        </w:rPr>
        <w:t xml:space="preserve"> u suradnji sa školom suvremenog plesa Ane Maletić</w:t>
      </w:r>
      <w:r w:rsidR="00CF0002">
        <w:rPr>
          <w:rFonts w:ascii="Times New Roman" w:hAnsi="Times New Roman"/>
        </w:rPr>
        <w:t xml:space="preserve"> iz Zagreba</w:t>
      </w:r>
    </w:p>
    <w:p w:rsidR="00EE10B7" w:rsidRPr="00686D25" w:rsidP="00686D25" w14:paraId="205C31EB" w14:textId="5594362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Za navedenu aktivnost   planirana su sredstva u iznosu od  </w:t>
      </w:r>
      <w:r w:rsidR="008851A8">
        <w:rPr>
          <w:rFonts w:ascii="Times New Roman" w:hAnsi="Times New Roman" w:cs="Times New Roman"/>
        </w:rPr>
        <w:t>3.</w:t>
      </w:r>
      <w:r w:rsidR="00D50385">
        <w:rPr>
          <w:rFonts w:ascii="Times New Roman" w:hAnsi="Times New Roman" w:cs="Times New Roman"/>
        </w:rPr>
        <w:t>2</w:t>
      </w:r>
      <w:r w:rsidR="008851A8">
        <w:rPr>
          <w:rFonts w:ascii="Times New Roman" w:hAnsi="Times New Roman" w:cs="Times New Roman"/>
        </w:rPr>
        <w:t>00,00</w:t>
      </w:r>
      <w:r w:rsidR="004C2B36">
        <w:rPr>
          <w:rFonts w:ascii="Times New Roman" w:hAnsi="Times New Roman" w:cs="Times New Roman"/>
        </w:rPr>
        <w:t xml:space="preserve"> eura</w:t>
      </w:r>
      <w:r w:rsidR="007A5E90">
        <w:rPr>
          <w:rFonts w:ascii="Times New Roman" w:hAnsi="Times New Roman" w:cs="Times New Roman"/>
        </w:rPr>
        <w:t xml:space="preserve"> </w:t>
      </w:r>
      <w:r w:rsidR="00152D38">
        <w:rPr>
          <w:rFonts w:ascii="Times New Roman" w:hAnsi="Times New Roman" w:cs="Times New Roman"/>
        </w:rPr>
        <w:t xml:space="preserve"> i to za materijalne rashode </w:t>
      </w:r>
    </w:p>
    <w:p w:rsidR="007957C8" w:rsidP="00A9265B" w14:paraId="0BF3C9D5" w14:textId="77777777">
      <w:pPr>
        <w:spacing w:after="0"/>
        <w:jc w:val="both"/>
        <w:rPr>
          <w:rFonts w:ascii="Times New Roman" w:hAnsi="Times New Roman" w:cs="Times New Roman"/>
          <w:b/>
        </w:rPr>
      </w:pPr>
      <w:r w:rsidRPr="007957C8">
        <w:rPr>
          <w:rFonts w:ascii="Times New Roman" w:hAnsi="Times New Roman" w:cs="Times New Roman"/>
          <w:b/>
        </w:rPr>
        <w:t>Aktivnost: Redovna djelatnost osnovnih škola</w:t>
      </w:r>
    </w:p>
    <w:p w:rsidR="00355A9B" w:rsidP="00A9265B" w14:paraId="2292B278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Planirana sredstva za navedenu aktivnost financira</w:t>
      </w:r>
      <w:r w:rsidR="00E60742">
        <w:rPr>
          <w:rFonts w:ascii="Times New Roman" w:hAnsi="Times New Roman" w:cs="Times New Roman"/>
        </w:rPr>
        <w:t>ju</w:t>
      </w:r>
      <w:r>
        <w:rPr>
          <w:rFonts w:ascii="Times New Roman" w:hAnsi="Times New Roman" w:cs="Times New Roman"/>
        </w:rPr>
        <w:t xml:space="preserve"> se iz Proračuna Grada Koprivnice  i to za</w:t>
      </w:r>
      <w:r w:rsidR="00846B8A">
        <w:rPr>
          <w:rFonts w:ascii="Times New Roman" w:hAnsi="Times New Roman" w:cs="Times New Roman"/>
        </w:rPr>
        <w:t xml:space="preserve"> zdravstvene usluge</w:t>
      </w:r>
      <w:r w:rsidR="0049415E">
        <w:rPr>
          <w:rFonts w:ascii="Times New Roman" w:hAnsi="Times New Roman" w:cs="Times New Roman"/>
        </w:rPr>
        <w:t>. Zdravstven</w:t>
      </w:r>
      <w:r w:rsidR="00846B8A">
        <w:rPr>
          <w:rFonts w:ascii="Times New Roman" w:hAnsi="Times New Roman" w:cs="Times New Roman"/>
        </w:rPr>
        <w:t xml:space="preserve">e usluge </w:t>
      </w:r>
      <w:r w:rsidR="0049415E">
        <w:rPr>
          <w:rFonts w:ascii="Times New Roman" w:hAnsi="Times New Roman" w:cs="Times New Roman"/>
        </w:rPr>
        <w:t xml:space="preserve"> su  planirane prema </w:t>
      </w:r>
      <w:r w:rsidR="007D5FCF">
        <w:rPr>
          <w:rFonts w:ascii="Times New Roman" w:hAnsi="Times New Roman" w:cs="Times New Roman"/>
        </w:rPr>
        <w:t xml:space="preserve">postojećim potpisanim </w:t>
      </w:r>
      <w:r w:rsidR="00390587">
        <w:rPr>
          <w:rFonts w:ascii="Times New Roman" w:hAnsi="Times New Roman" w:cs="Times New Roman"/>
        </w:rPr>
        <w:t>Ugovorima.</w:t>
      </w:r>
    </w:p>
    <w:p w:rsidR="00893816" w:rsidP="00893816" w14:paraId="70D56102" w14:textId="0B0D28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navedenu aktivnost  </w:t>
      </w:r>
      <w:r w:rsidR="00390587">
        <w:rPr>
          <w:rFonts w:ascii="Times New Roman" w:hAnsi="Times New Roman" w:cs="Times New Roman"/>
        </w:rPr>
        <w:t xml:space="preserve"> planirana su sredstva u iznosu od  </w:t>
      </w:r>
      <w:r w:rsidR="008851A8">
        <w:rPr>
          <w:rFonts w:ascii="Times New Roman" w:hAnsi="Times New Roman" w:cs="Times New Roman"/>
        </w:rPr>
        <w:t xml:space="preserve">3.500,00 </w:t>
      </w:r>
      <w:r w:rsidR="004C2B36">
        <w:rPr>
          <w:rFonts w:ascii="Times New Roman" w:hAnsi="Times New Roman" w:cs="Times New Roman"/>
        </w:rPr>
        <w:t>eura</w:t>
      </w:r>
      <w:r w:rsidR="008851A8">
        <w:rPr>
          <w:rFonts w:ascii="Times New Roman" w:hAnsi="Times New Roman" w:cs="Times New Roman"/>
        </w:rPr>
        <w:t xml:space="preserve"> i ostaju nepromijenjena u odnosu na izvorni plan.</w:t>
      </w:r>
    </w:p>
    <w:p w:rsidR="00A13D05" w:rsidP="00A9265B" w14:paraId="44F78B81" w14:textId="77777777">
      <w:pPr>
        <w:spacing w:after="0"/>
        <w:jc w:val="both"/>
        <w:rPr>
          <w:rFonts w:ascii="Times New Roman" w:hAnsi="Times New Roman" w:cs="Times New Roman"/>
          <w:b/>
        </w:rPr>
      </w:pPr>
      <w:r w:rsidRPr="001D4244">
        <w:rPr>
          <w:rFonts w:ascii="Times New Roman" w:hAnsi="Times New Roman" w:cs="Times New Roman"/>
          <w:b/>
        </w:rPr>
        <w:t>Aktivnost: Unapređenje standarda u školama -</w:t>
      </w:r>
      <w:r w:rsidR="00874D9B">
        <w:rPr>
          <w:rFonts w:ascii="Times New Roman" w:hAnsi="Times New Roman" w:cs="Times New Roman"/>
          <w:b/>
        </w:rPr>
        <w:t xml:space="preserve"> </w:t>
      </w:r>
      <w:r w:rsidRPr="001D4244">
        <w:rPr>
          <w:rFonts w:ascii="Times New Roman" w:hAnsi="Times New Roman" w:cs="Times New Roman"/>
          <w:b/>
        </w:rPr>
        <w:t>izvor Vlastiti prihodi( Višak, Županija, Ministarstvo)</w:t>
      </w:r>
    </w:p>
    <w:p w:rsidR="001D4244" w:rsidRPr="00C35845" w:rsidP="00A9265B" w14:paraId="67AF9E6A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Unutar ove aktivnosti planirana su sredstva iz više izvora i to:</w:t>
      </w:r>
    </w:p>
    <w:p w:rsidR="001D4244" w:rsidP="00A9265B" w14:paraId="575D3E72" w14:textId="33E3C7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nenadležni proračun-županija p</w:t>
      </w:r>
      <w:r w:rsidRPr="00C35845" w:rsidR="003900A3">
        <w:rPr>
          <w:rFonts w:ascii="Times New Roman" w:hAnsi="Times New Roman" w:cs="Times New Roman"/>
        </w:rPr>
        <w:t xml:space="preserve">lanirana sredstva </w:t>
      </w:r>
      <w:r>
        <w:rPr>
          <w:rFonts w:ascii="Times New Roman" w:hAnsi="Times New Roman" w:cs="Times New Roman"/>
        </w:rPr>
        <w:t xml:space="preserve">iznose </w:t>
      </w:r>
      <w:r w:rsidR="00BC5BA4">
        <w:rPr>
          <w:rFonts w:ascii="Times New Roman" w:hAnsi="Times New Roman" w:cs="Times New Roman"/>
        </w:rPr>
        <w:t>80.000,00</w:t>
      </w:r>
      <w:r w:rsidR="00C13647">
        <w:rPr>
          <w:rFonts w:ascii="Times New Roman" w:hAnsi="Times New Roman" w:cs="Times New Roman"/>
        </w:rPr>
        <w:t xml:space="preserve"> eura</w:t>
      </w:r>
      <w:r w:rsidRPr="00C35845" w:rsidR="00C12E4F">
        <w:rPr>
          <w:rFonts w:ascii="Times New Roman" w:hAnsi="Times New Roman" w:cs="Times New Roman"/>
        </w:rPr>
        <w:t xml:space="preserve">/ povećanje </w:t>
      </w:r>
      <w:r w:rsidRPr="00C35845" w:rsidR="00846B8A">
        <w:rPr>
          <w:rFonts w:ascii="Times New Roman" w:hAnsi="Times New Roman" w:cs="Times New Roman"/>
        </w:rPr>
        <w:t>0,00</w:t>
      </w:r>
      <w:r w:rsidRPr="00C35845" w:rsidR="006D27B0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 w:rsidRPr="00C35845">
        <w:rPr>
          <w:rFonts w:ascii="Times New Roman" w:hAnsi="Times New Roman" w:cs="Times New Roman"/>
        </w:rPr>
        <w:t xml:space="preserve">/ </w:t>
      </w:r>
      <w:r w:rsidRPr="00C35845" w:rsidR="003D2063">
        <w:rPr>
          <w:rFonts w:ascii="Times New Roman" w:hAnsi="Times New Roman" w:cs="Times New Roman"/>
        </w:rPr>
        <w:t xml:space="preserve">novi plan </w:t>
      </w:r>
      <w:r w:rsidR="00BC5BA4">
        <w:rPr>
          <w:rFonts w:ascii="Times New Roman" w:hAnsi="Times New Roman" w:cs="Times New Roman"/>
        </w:rPr>
        <w:t>80.000,00</w:t>
      </w:r>
      <w:r w:rsidRPr="00C35845" w:rsidR="00184AF9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 w:rsidR="00152D38">
        <w:rPr>
          <w:rFonts w:ascii="Times New Roman" w:hAnsi="Times New Roman" w:cs="Times New Roman"/>
        </w:rPr>
        <w:t xml:space="preserve"> za materijalne rashode</w:t>
      </w:r>
    </w:p>
    <w:p w:rsidR="00784133" w:rsidP="00A9265B" w14:paraId="2F317182" w14:textId="0307ACF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nenadležni proračun-M</w:t>
      </w:r>
      <w:r w:rsidR="00CF0002">
        <w:rPr>
          <w:rFonts w:ascii="Times New Roman" w:hAnsi="Times New Roman" w:cs="Times New Roman"/>
        </w:rPr>
        <w:t>ZO</w:t>
      </w:r>
      <w:r>
        <w:rPr>
          <w:rFonts w:ascii="Times New Roman" w:hAnsi="Times New Roman" w:cs="Times New Roman"/>
        </w:rPr>
        <w:t xml:space="preserve"> planirana sredstva iz</w:t>
      </w:r>
      <w:r w:rsidR="008B6283">
        <w:rPr>
          <w:rFonts w:ascii="Times New Roman" w:hAnsi="Times New Roman" w:cs="Times New Roman"/>
        </w:rPr>
        <w:t>nos</w:t>
      </w:r>
      <w:r w:rsidR="00390587">
        <w:rPr>
          <w:rFonts w:ascii="Times New Roman" w:hAnsi="Times New Roman" w:cs="Times New Roman"/>
        </w:rPr>
        <w:t>e</w:t>
      </w:r>
      <w:r w:rsidR="00BC5BA4">
        <w:rPr>
          <w:rFonts w:ascii="Times New Roman" w:hAnsi="Times New Roman" w:cs="Times New Roman"/>
        </w:rPr>
        <w:t xml:space="preserve"> 2.000</w:t>
      </w:r>
      <w:r w:rsidR="00C13647">
        <w:rPr>
          <w:rFonts w:ascii="Times New Roman" w:hAnsi="Times New Roman" w:cs="Times New Roman"/>
        </w:rPr>
        <w:t xml:space="preserve">,00 /povećanje </w:t>
      </w:r>
      <w:r w:rsidR="00BC5BA4">
        <w:rPr>
          <w:rFonts w:ascii="Times New Roman" w:hAnsi="Times New Roman" w:cs="Times New Roman"/>
        </w:rPr>
        <w:t>0,00</w:t>
      </w:r>
      <w:r w:rsidR="0009791E">
        <w:rPr>
          <w:rFonts w:ascii="Times New Roman" w:hAnsi="Times New Roman" w:cs="Times New Roman"/>
        </w:rPr>
        <w:t xml:space="preserve"> eura</w:t>
      </w:r>
      <w:r w:rsidR="00390587">
        <w:rPr>
          <w:rFonts w:ascii="Times New Roman" w:hAnsi="Times New Roman" w:cs="Times New Roman"/>
        </w:rPr>
        <w:t xml:space="preserve">/ novi plan </w:t>
      </w:r>
      <w:r w:rsidR="00BC5BA4">
        <w:rPr>
          <w:rFonts w:ascii="Times New Roman" w:hAnsi="Times New Roman" w:cs="Times New Roman"/>
        </w:rPr>
        <w:t>2.000,00</w:t>
      </w:r>
      <w:r w:rsidR="00C13647">
        <w:rPr>
          <w:rFonts w:ascii="Times New Roman" w:hAnsi="Times New Roman" w:cs="Times New Roman"/>
        </w:rPr>
        <w:t xml:space="preserve"> eura</w:t>
      </w:r>
      <w:r w:rsidR="007D5FCF">
        <w:rPr>
          <w:rFonts w:ascii="Times New Roman" w:hAnsi="Times New Roman" w:cs="Times New Roman"/>
        </w:rPr>
        <w:t xml:space="preserve"> </w:t>
      </w:r>
      <w:r w:rsidR="00152D38">
        <w:rPr>
          <w:rFonts w:ascii="Times New Roman" w:hAnsi="Times New Roman" w:cs="Times New Roman"/>
        </w:rPr>
        <w:t>za rashode za zaposlene</w:t>
      </w:r>
    </w:p>
    <w:p w:rsidR="00546F13" w:rsidP="00546F13" w14:paraId="4B2CA590" w14:textId="34256F1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nenadležni proračun-M</w:t>
      </w:r>
      <w:r w:rsidR="00CF0002">
        <w:rPr>
          <w:rFonts w:ascii="Times New Roman" w:hAnsi="Times New Roman" w:cs="Times New Roman"/>
        </w:rPr>
        <w:t>ZO</w:t>
      </w:r>
      <w:r>
        <w:rPr>
          <w:rFonts w:ascii="Times New Roman" w:hAnsi="Times New Roman" w:cs="Times New Roman"/>
        </w:rPr>
        <w:t xml:space="preserve"> planirana sredstva iznose 0,00 /povećanje 400,00 eura/ novi plan 2.400,00 eura za rashode za nabavu proizvedene dugotrajne imovine</w:t>
      </w:r>
    </w:p>
    <w:p w:rsidR="00E60742" w:rsidP="00A9265B" w14:paraId="16DC56C1" w14:textId="1A1F530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vlastiti prihod</w:t>
      </w:r>
      <w:r w:rsidR="00390587">
        <w:rPr>
          <w:rFonts w:ascii="Times New Roman" w:hAnsi="Times New Roman" w:cs="Times New Roman"/>
        </w:rPr>
        <w:t xml:space="preserve">i planirana sredstva iznose </w:t>
      </w:r>
      <w:r w:rsidR="00D50385">
        <w:rPr>
          <w:rFonts w:ascii="Times New Roman" w:hAnsi="Times New Roman" w:cs="Times New Roman"/>
        </w:rPr>
        <w:t>19.357,00</w:t>
      </w:r>
      <w:r w:rsidR="00C13647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/povećanje </w:t>
      </w:r>
      <w:r w:rsidR="00D50385">
        <w:rPr>
          <w:rFonts w:ascii="Times New Roman" w:hAnsi="Times New Roman" w:cs="Times New Roman"/>
        </w:rPr>
        <w:t>0,00</w:t>
      </w:r>
      <w:r w:rsidR="00C13647">
        <w:rPr>
          <w:rFonts w:ascii="Times New Roman" w:hAnsi="Times New Roman" w:cs="Times New Roman"/>
        </w:rPr>
        <w:t xml:space="preserve"> eura</w:t>
      </w:r>
      <w:r w:rsidR="007D5F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C13647">
        <w:rPr>
          <w:rFonts w:ascii="Times New Roman" w:hAnsi="Times New Roman" w:cs="Times New Roman"/>
        </w:rPr>
        <w:t xml:space="preserve">novi plan </w:t>
      </w:r>
      <w:r w:rsidR="00BC5BA4">
        <w:rPr>
          <w:rFonts w:ascii="Times New Roman" w:hAnsi="Times New Roman" w:cs="Times New Roman"/>
        </w:rPr>
        <w:t xml:space="preserve">19.357,00 </w:t>
      </w:r>
      <w:r w:rsidR="00C13647">
        <w:rPr>
          <w:rFonts w:ascii="Times New Roman" w:hAnsi="Times New Roman" w:cs="Times New Roman"/>
        </w:rPr>
        <w:t>eura</w:t>
      </w:r>
    </w:p>
    <w:p w:rsidR="00784133" w:rsidRPr="00C35845" w:rsidP="00A9265B" w14:paraId="1DF8EB61" w14:textId="3A4BC4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prihodi po posebnim propisim</w:t>
      </w:r>
      <w:r w:rsidR="00390587">
        <w:rPr>
          <w:rFonts w:ascii="Times New Roman" w:hAnsi="Times New Roman" w:cs="Times New Roman"/>
        </w:rPr>
        <w:t xml:space="preserve">a planirani su u iznosu od </w:t>
      </w:r>
      <w:r w:rsidR="00BC5BA4">
        <w:rPr>
          <w:rFonts w:ascii="Times New Roman" w:hAnsi="Times New Roman" w:cs="Times New Roman"/>
        </w:rPr>
        <w:t>58.867,00</w:t>
      </w:r>
      <w:r w:rsidR="00C13647">
        <w:rPr>
          <w:rFonts w:ascii="Times New Roman" w:hAnsi="Times New Roman" w:cs="Times New Roman"/>
        </w:rPr>
        <w:t xml:space="preserve"> eura</w:t>
      </w:r>
      <w:r w:rsidR="00E60742">
        <w:rPr>
          <w:rFonts w:ascii="Times New Roman" w:hAnsi="Times New Roman" w:cs="Times New Roman"/>
        </w:rPr>
        <w:t>/pov</w:t>
      </w:r>
      <w:r w:rsidR="00C13647">
        <w:rPr>
          <w:rFonts w:ascii="Times New Roman" w:hAnsi="Times New Roman" w:cs="Times New Roman"/>
        </w:rPr>
        <w:t>e</w:t>
      </w:r>
      <w:r w:rsidR="007A5E90">
        <w:rPr>
          <w:rFonts w:ascii="Times New Roman" w:hAnsi="Times New Roman" w:cs="Times New Roman"/>
        </w:rPr>
        <w:t xml:space="preserve">ćanje </w:t>
      </w:r>
      <w:r w:rsidR="00BC5BA4">
        <w:rPr>
          <w:rFonts w:ascii="Times New Roman" w:hAnsi="Times New Roman" w:cs="Times New Roman"/>
        </w:rPr>
        <w:t>0,00</w:t>
      </w:r>
      <w:r w:rsidR="007A5E90">
        <w:rPr>
          <w:rFonts w:ascii="Times New Roman" w:hAnsi="Times New Roman" w:cs="Times New Roman"/>
        </w:rPr>
        <w:t xml:space="preserve">/novi plan </w:t>
      </w:r>
      <w:r w:rsidR="00BC5BA4">
        <w:rPr>
          <w:rFonts w:ascii="Times New Roman" w:hAnsi="Times New Roman" w:cs="Times New Roman"/>
        </w:rPr>
        <w:t>58.867,00</w:t>
      </w:r>
      <w:r w:rsidR="00C13647">
        <w:rPr>
          <w:rFonts w:ascii="Times New Roman" w:hAnsi="Times New Roman" w:cs="Times New Roman"/>
        </w:rPr>
        <w:t>eura</w:t>
      </w:r>
    </w:p>
    <w:p w:rsidR="00E60742" w:rsidP="00A9265B" w14:paraId="716AA3BB" w14:textId="5E4C780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višak prihoda poslovanja p</w:t>
      </w:r>
      <w:r w:rsidR="00EE10B7">
        <w:rPr>
          <w:rFonts w:ascii="Times New Roman" w:hAnsi="Times New Roman" w:cs="Times New Roman"/>
        </w:rPr>
        <w:t xml:space="preserve">lanirani su u iznosu od </w:t>
      </w:r>
      <w:r w:rsidR="00D50385">
        <w:rPr>
          <w:rFonts w:ascii="Times New Roman" w:hAnsi="Times New Roman" w:cs="Times New Roman"/>
        </w:rPr>
        <w:t>216,923,36</w:t>
      </w:r>
      <w:r w:rsidR="0009791E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>/povećanje</w:t>
      </w:r>
      <w:r w:rsidR="0009791E">
        <w:rPr>
          <w:rFonts w:ascii="Times New Roman" w:hAnsi="Times New Roman" w:cs="Times New Roman"/>
        </w:rPr>
        <w:t xml:space="preserve"> </w:t>
      </w:r>
      <w:r w:rsidR="00D50385">
        <w:rPr>
          <w:rFonts w:ascii="Times New Roman" w:hAnsi="Times New Roman" w:cs="Times New Roman"/>
        </w:rPr>
        <w:t>0,00</w:t>
      </w:r>
      <w:r w:rsidR="00C13647">
        <w:rPr>
          <w:rFonts w:ascii="Times New Roman" w:hAnsi="Times New Roman" w:cs="Times New Roman"/>
        </w:rPr>
        <w:t xml:space="preserve"> eura /novi plan </w:t>
      </w:r>
      <w:r w:rsidR="00BC5BA4">
        <w:rPr>
          <w:rFonts w:ascii="Times New Roman" w:hAnsi="Times New Roman" w:cs="Times New Roman"/>
        </w:rPr>
        <w:t>216.923,36</w:t>
      </w:r>
      <w:r w:rsidR="00C13647">
        <w:rPr>
          <w:rFonts w:ascii="Times New Roman" w:hAnsi="Times New Roman" w:cs="Times New Roman"/>
        </w:rPr>
        <w:t xml:space="preserve"> eura</w:t>
      </w:r>
    </w:p>
    <w:p w:rsidR="00E1362E" w:rsidRPr="00C35845" w:rsidP="00A9265B" w14:paraId="23181F51" w14:textId="77777777">
      <w:pPr>
        <w:spacing w:after="0"/>
        <w:jc w:val="both"/>
        <w:rPr>
          <w:rFonts w:ascii="Times New Roman" w:hAnsi="Times New Roman" w:cs="Times New Roman"/>
        </w:rPr>
      </w:pPr>
    </w:p>
    <w:p w:rsidR="002F1AA8" w:rsidP="00A9265B" w14:paraId="6F762CEE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navedenu aktivnost planirana su  na kontu 321- sredstva naknade troškova zaposlenima za službena putovanja,  na kontu 322 -sredstva za uredski materijal, energiju, materija i dijelove za tekuće i investicijsko održavanje, sitni inventar. Na kontu 323-sredstva za  usluge telefona i pošte, usluge tekućeg i investicijskog održavanja, usluge promidžbe i informiranja, komunalne usluge, zakupnina i najamnina, zdravstvene usluge, Intelektualne usluge, računalne usluge. Na 329 - sredstva za premije osiguranja, reprezentaciju, članarina, pristojbe i naknade te ostali nespomenuti rashodi poslovanja</w:t>
      </w:r>
    </w:p>
    <w:p w:rsidR="004B5ABF" w:rsidP="00A9265B" w14:paraId="23A6A3BE" w14:textId="4D0BA3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aktivnošću će se  financirati i rashodi za nabavu proizvedene  d</w:t>
      </w:r>
      <w:r w:rsidR="00553BC3">
        <w:rPr>
          <w:rFonts w:ascii="Times New Roman" w:hAnsi="Times New Roman" w:cs="Times New Roman"/>
        </w:rPr>
        <w:t>ugotrajne nefinancijske imovin</w:t>
      </w:r>
      <w:r w:rsidR="00546F13">
        <w:rPr>
          <w:rFonts w:ascii="Times New Roman" w:hAnsi="Times New Roman" w:cs="Times New Roman"/>
        </w:rPr>
        <w:t>e</w:t>
      </w:r>
    </w:p>
    <w:p w:rsidR="002F367E" w:rsidRPr="00546F13" w:rsidP="00EB1CA3" w14:paraId="3AD4C89D" w14:textId="5EEDDB68">
      <w:pPr>
        <w:spacing w:after="0"/>
        <w:jc w:val="both"/>
        <w:rPr>
          <w:rFonts w:ascii="Times New Roman" w:hAnsi="Times New Roman"/>
        </w:rPr>
      </w:pPr>
      <w:r w:rsidRPr="00546F13">
        <w:rPr>
          <w:rFonts w:ascii="Times New Roman" w:hAnsi="Times New Roman"/>
        </w:rPr>
        <w:t xml:space="preserve">Višak prihoda poslovanja Umjetničke škole iznosi  </w:t>
      </w:r>
      <w:r w:rsidRPr="00546F13" w:rsidR="00BC5BA4">
        <w:rPr>
          <w:rFonts w:ascii="Times New Roman" w:hAnsi="Times New Roman"/>
        </w:rPr>
        <w:t>326.553,81</w:t>
      </w:r>
      <w:r w:rsidRPr="00546F13" w:rsidR="00553BC3">
        <w:rPr>
          <w:rFonts w:ascii="Times New Roman" w:hAnsi="Times New Roman"/>
        </w:rPr>
        <w:t xml:space="preserve"> eura</w:t>
      </w:r>
      <w:r w:rsidRPr="00546F13" w:rsidR="00C65AD3">
        <w:rPr>
          <w:rFonts w:ascii="Times New Roman" w:hAnsi="Times New Roman"/>
        </w:rPr>
        <w:t xml:space="preserve">. </w:t>
      </w:r>
      <w:r w:rsidRPr="00546F13" w:rsidR="00E6687D">
        <w:rPr>
          <w:rFonts w:ascii="Times New Roman" w:hAnsi="Times New Roman"/>
        </w:rPr>
        <w:t xml:space="preserve"> </w:t>
      </w:r>
      <w:r w:rsidRPr="00546F13" w:rsidR="00C65AD3">
        <w:rPr>
          <w:rFonts w:ascii="Times New Roman" w:hAnsi="Times New Roman"/>
        </w:rPr>
        <w:t>V</w:t>
      </w:r>
      <w:r w:rsidRPr="00546F13" w:rsidR="00E6687D">
        <w:rPr>
          <w:rFonts w:ascii="Times New Roman" w:hAnsi="Times New Roman"/>
        </w:rPr>
        <w:t>išak će se utrošiti</w:t>
      </w:r>
      <w:r w:rsidRPr="00546F13">
        <w:rPr>
          <w:rFonts w:ascii="Times New Roman" w:hAnsi="Times New Roman"/>
        </w:rPr>
        <w:t xml:space="preserve"> n</w:t>
      </w:r>
      <w:r w:rsidRPr="00546F13" w:rsidR="00E6687D">
        <w:rPr>
          <w:rFonts w:ascii="Times New Roman" w:hAnsi="Times New Roman"/>
        </w:rPr>
        <w:t>amjenski za rashode poslovanja,</w:t>
      </w:r>
      <w:r w:rsidRPr="00546F13">
        <w:rPr>
          <w:rFonts w:ascii="Times New Roman" w:hAnsi="Times New Roman"/>
        </w:rPr>
        <w:t xml:space="preserve"> rashode za nabavu nefinancijske imovine</w:t>
      </w:r>
      <w:r w:rsidRPr="00546F13" w:rsidR="00553BC3">
        <w:rPr>
          <w:rFonts w:ascii="Times New Roman" w:hAnsi="Times New Roman"/>
        </w:rPr>
        <w:t>.</w:t>
      </w:r>
      <w:r w:rsidRPr="00546F13">
        <w:rPr>
          <w:rFonts w:ascii="Times New Roman" w:hAnsi="Times New Roman"/>
        </w:rPr>
        <w:t xml:space="preserve"> </w:t>
      </w:r>
    </w:p>
    <w:p w:rsidR="002F367E" w:rsidRPr="00546F13" w:rsidP="00546F13" w14:paraId="2B00E70A" w14:textId="046C9083">
      <w:pPr>
        <w:spacing w:after="0"/>
        <w:jc w:val="both"/>
        <w:rPr>
          <w:rFonts w:ascii="Times New Roman" w:hAnsi="Times New Roman" w:cs="Times New Roman"/>
        </w:rPr>
      </w:pPr>
      <w:r w:rsidRPr="00546F13">
        <w:rPr>
          <w:rFonts w:ascii="Times New Roman" w:hAnsi="Times New Roman"/>
        </w:rPr>
        <w:t xml:space="preserve"> </w:t>
      </w:r>
      <w:r w:rsidRPr="00546F13">
        <w:rPr>
          <w:rFonts w:ascii="Times New Roman" w:hAnsi="Times New Roman" w:cs="Times New Roman"/>
        </w:rPr>
        <w:t xml:space="preserve">Umjetnička škola Fortunat Pintarić već godinama ima problema sa manjkom prostora za održavanje redovne nastave. </w:t>
      </w:r>
    </w:p>
    <w:p w:rsidR="00546F13" w:rsidRPr="00546F13" w:rsidP="00546F13" w14:paraId="53F0B480" w14:textId="23B861A4">
      <w:pPr>
        <w:spacing w:after="0"/>
        <w:jc w:val="both"/>
        <w:rPr>
          <w:rFonts w:ascii="Times New Roman" w:hAnsi="Times New Roman" w:cs="Times New Roman"/>
        </w:rPr>
      </w:pPr>
      <w:r w:rsidRPr="00546F13">
        <w:rPr>
          <w:rFonts w:ascii="Times New Roman" w:hAnsi="Times New Roman" w:cs="Times New Roman"/>
        </w:rPr>
        <w:t>Iz viška prihoda poslovanja će se financirati službena putovanja, zakupnine i najamnine, ostale usluge i rashodi te nabava dugotrajne imovine koja će omogućit da Škola ima sve potrebne uvijete za rad i praćenje nastave.</w:t>
      </w:r>
    </w:p>
    <w:p w:rsidR="00546F13" w:rsidRPr="00546F13" w:rsidP="00546F13" w14:paraId="57D878E9" w14:textId="26A35C8F">
      <w:pPr>
        <w:spacing w:after="0"/>
        <w:jc w:val="both"/>
        <w:rPr>
          <w:rFonts w:ascii="Times New Roman" w:hAnsi="Times New Roman" w:cs="Times New Roman"/>
        </w:rPr>
      </w:pPr>
    </w:p>
    <w:p w:rsidR="00546F13" w:rsidP="00546F13" w14:paraId="6422B296" w14:textId="222A2020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546F13" w:rsidP="00546F13" w14:paraId="451F3A3A" w14:textId="5A098B4D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546F13" w:rsidRPr="00D50385" w:rsidP="00546F13" w14:paraId="3B31E6B5" w14:textId="77777777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A85825" w:rsidRPr="00D50385" w:rsidP="00A9265B" w14:paraId="5CAC28D2" w14:textId="77777777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C35845" w:rsidP="00220E2A" w14:paraId="53A6F759" w14:textId="77777777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  <w:r w:rsidRPr="00C35845">
        <w:rPr>
          <w:rFonts w:ascii="Times New Roman" w:hAnsi="Times New Roman" w:cs="Times New Roman"/>
          <w:b/>
        </w:rPr>
        <w:t>PROGRAM:</w:t>
      </w:r>
      <w:r w:rsidR="00AF1890">
        <w:rPr>
          <w:rFonts w:ascii="Times New Roman" w:hAnsi="Times New Roman" w:cs="Times New Roman"/>
          <w:b/>
        </w:rPr>
        <w:t xml:space="preserve"> </w:t>
      </w:r>
      <w:r w:rsidRPr="00C35845">
        <w:rPr>
          <w:rFonts w:ascii="Times New Roman" w:hAnsi="Times New Roman" w:cs="Times New Roman"/>
          <w:b/>
        </w:rPr>
        <w:t>COP provodit će se kroz aktivnost:</w:t>
      </w:r>
    </w:p>
    <w:p w:rsidR="00220E2A" w:rsidRPr="00C35845" w:rsidP="00220E2A" w14:paraId="476C0339" w14:textId="77777777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</w:p>
    <w:p w:rsidR="00A85825" w:rsidP="00AF1890" w14:paraId="15C47F25" w14:textId="6247A4EB">
      <w:pPr>
        <w:spacing w:after="0"/>
        <w:jc w:val="both"/>
        <w:rPr>
          <w:rFonts w:ascii="Times New Roman" w:hAnsi="Times New Roman"/>
        </w:rPr>
      </w:pPr>
      <w:r w:rsidRPr="00AF1890">
        <w:rPr>
          <w:rFonts w:ascii="Times New Roman" w:hAnsi="Times New Roman"/>
          <w:b/>
        </w:rPr>
        <w:t>Aktivnost: COP „Umjetnička škola Fortunat Pintarić“-</w:t>
      </w:r>
      <w:r w:rsidR="00DE4C38">
        <w:rPr>
          <w:rFonts w:ascii="Times New Roman" w:hAnsi="Times New Roman"/>
          <w:b/>
        </w:rPr>
        <w:t xml:space="preserve"> </w:t>
      </w:r>
      <w:r w:rsidRPr="00AF1890">
        <w:rPr>
          <w:rFonts w:ascii="Times New Roman" w:hAnsi="Times New Roman"/>
        </w:rPr>
        <w:t>izvor tekuć</w:t>
      </w:r>
      <w:r w:rsidR="00DE4C38">
        <w:rPr>
          <w:rFonts w:ascii="Times New Roman" w:hAnsi="Times New Roman"/>
        </w:rPr>
        <w:t>e pomoći iz državnog proračuna C</w:t>
      </w:r>
      <w:r w:rsidR="00CF0002">
        <w:rPr>
          <w:rFonts w:ascii="Times New Roman" w:hAnsi="Times New Roman"/>
        </w:rPr>
        <w:t>OP</w:t>
      </w:r>
      <w:r w:rsidRPr="00AF1890">
        <w:rPr>
          <w:rFonts w:ascii="Times New Roman" w:hAnsi="Times New Roman"/>
        </w:rPr>
        <w:t>, za navedenu aktivnost planiran</w:t>
      </w:r>
      <w:r w:rsidR="008B6283">
        <w:rPr>
          <w:rFonts w:ascii="Times New Roman" w:hAnsi="Times New Roman"/>
        </w:rPr>
        <w:t xml:space="preserve">a su sredstva u iznosu od  </w:t>
      </w:r>
      <w:r w:rsidR="00BE0D33">
        <w:rPr>
          <w:rFonts w:ascii="Times New Roman" w:hAnsi="Times New Roman"/>
        </w:rPr>
        <w:t>1.134.000,00</w:t>
      </w:r>
      <w:r w:rsidR="0009791E">
        <w:rPr>
          <w:rFonts w:ascii="Times New Roman" w:hAnsi="Times New Roman"/>
        </w:rPr>
        <w:t xml:space="preserve"> eura i</w:t>
      </w:r>
      <w:r w:rsidR="00BE0D33">
        <w:rPr>
          <w:rFonts w:ascii="Times New Roman" w:hAnsi="Times New Roman"/>
        </w:rPr>
        <w:t xml:space="preserve"> ostaju nepromjenjiva jer je I. izmjenama i dopunama  </w:t>
      </w:r>
      <w:r w:rsidR="00587A83">
        <w:rPr>
          <w:rFonts w:ascii="Times New Roman" w:hAnsi="Times New Roman"/>
        </w:rPr>
        <w:t xml:space="preserve">već </w:t>
      </w:r>
      <w:r w:rsidR="00BE0D33">
        <w:rPr>
          <w:rFonts w:ascii="Times New Roman" w:hAnsi="Times New Roman"/>
        </w:rPr>
        <w:t>planirano povećanje za ugovorena nova prava prema TKU</w:t>
      </w:r>
    </w:p>
    <w:p w:rsidR="00C35845" w:rsidRPr="00C35845" w:rsidP="00C65AD3" w14:paraId="463C0F11" w14:textId="77777777">
      <w:pPr>
        <w:spacing w:after="0"/>
        <w:jc w:val="both"/>
        <w:rPr>
          <w:rFonts w:ascii="Times New Roman" w:hAnsi="Times New Roman"/>
          <w:u w:val="single"/>
        </w:rPr>
      </w:pPr>
      <w:r w:rsidRPr="00C35845">
        <w:rPr>
          <w:rFonts w:ascii="Times New Roman" w:hAnsi="Times New Roman"/>
          <w:u w:val="single"/>
        </w:rPr>
        <w:t>Opis i cilj programa:</w:t>
      </w:r>
    </w:p>
    <w:p w:rsidR="00C35845" w:rsidRPr="00C35845" w:rsidP="00C35845" w14:paraId="091AE1B6" w14:textId="4599B59A">
      <w:pPr>
        <w:spacing w:after="0"/>
        <w:jc w:val="both"/>
        <w:rPr>
          <w:rFonts w:ascii="Times New Roman" w:eastAsia="Times New Roman" w:hAnsi="Times New Roman"/>
          <w:lang w:eastAsia="hr-HR"/>
        </w:rPr>
      </w:pPr>
      <w:r w:rsidRPr="00C35845">
        <w:rPr>
          <w:rFonts w:ascii="Times New Roman" w:eastAsia="Times New Roman" w:hAnsi="Times New Roman"/>
          <w:lang w:eastAsia="hr-HR"/>
        </w:rPr>
        <w:t>Glazbene škole pohađaju</w:t>
      </w:r>
      <w:r w:rsidR="000E6488">
        <w:rPr>
          <w:rFonts w:ascii="Times New Roman" w:eastAsia="Times New Roman" w:hAnsi="Times New Roman"/>
          <w:lang w:eastAsia="hr-HR"/>
        </w:rPr>
        <w:t xml:space="preserve"> nadareni</w:t>
      </w:r>
      <w:r w:rsidRPr="00C35845">
        <w:rPr>
          <w:rFonts w:ascii="Times New Roman" w:eastAsia="Times New Roman" w:hAnsi="Times New Roman"/>
          <w:lang w:eastAsia="hr-HR"/>
        </w:rPr>
        <w:t xml:space="preserve"> u</w:t>
      </w:r>
      <w:r w:rsidR="000E6488">
        <w:rPr>
          <w:rFonts w:ascii="Times New Roman" w:eastAsia="Times New Roman" w:hAnsi="Times New Roman"/>
          <w:lang w:eastAsia="hr-HR"/>
        </w:rPr>
        <w:t xml:space="preserve">čenici </w:t>
      </w:r>
      <w:r w:rsidRPr="00C35845">
        <w:rPr>
          <w:rFonts w:ascii="Times New Roman" w:eastAsia="Times New Roman" w:hAnsi="Times New Roman"/>
          <w:lang w:eastAsia="hr-HR"/>
        </w:rPr>
        <w:t xml:space="preserve"> za glazbeno</w:t>
      </w:r>
      <w:r w:rsidR="000E6488">
        <w:rPr>
          <w:rFonts w:ascii="Times New Roman" w:eastAsia="Times New Roman" w:hAnsi="Times New Roman"/>
          <w:lang w:eastAsia="hr-HR"/>
        </w:rPr>
        <w:t xml:space="preserve"> i plesno</w:t>
      </w:r>
      <w:r w:rsidRPr="00C35845">
        <w:rPr>
          <w:rFonts w:ascii="Times New Roman" w:eastAsia="Times New Roman" w:hAnsi="Times New Roman"/>
          <w:lang w:eastAsia="hr-HR"/>
        </w:rPr>
        <w:t xml:space="preserve"> izražavanje. Cilj glazbenog odgojno-obrazovnog </w:t>
      </w:r>
      <w:r w:rsidR="00CF0002">
        <w:rPr>
          <w:rFonts w:ascii="Times New Roman" w:eastAsia="Times New Roman" w:hAnsi="Times New Roman"/>
          <w:lang w:eastAsia="hr-HR"/>
        </w:rPr>
        <w:t>procesa</w:t>
      </w:r>
      <w:r w:rsidRPr="00C35845">
        <w:rPr>
          <w:rFonts w:ascii="Times New Roman" w:eastAsia="Times New Roman" w:hAnsi="Times New Roman"/>
          <w:lang w:eastAsia="hr-HR"/>
        </w:rPr>
        <w:t xml:space="preserve"> je</w:t>
      </w:r>
      <w:r w:rsidR="00CF0002">
        <w:rPr>
          <w:rFonts w:ascii="Times New Roman" w:eastAsia="Times New Roman" w:hAnsi="Times New Roman"/>
          <w:lang w:eastAsia="hr-HR"/>
        </w:rPr>
        <w:t xml:space="preserve"> </w:t>
      </w:r>
      <w:r w:rsidR="000E6488">
        <w:rPr>
          <w:rFonts w:ascii="Times New Roman" w:eastAsia="Times New Roman" w:hAnsi="Times New Roman"/>
          <w:lang w:eastAsia="hr-HR"/>
        </w:rPr>
        <w:t xml:space="preserve">da pomoću </w:t>
      </w:r>
      <w:r w:rsidR="00CF0002">
        <w:rPr>
          <w:rFonts w:ascii="Times New Roman" w:eastAsia="Times New Roman" w:hAnsi="Times New Roman"/>
          <w:lang w:eastAsia="hr-HR"/>
        </w:rPr>
        <w:t xml:space="preserve">profesionalnih </w:t>
      </w:r>
      <w:r w:rsidR="000E6488">
        <w:rPr>
          <w:rFonts w:ascii="Times New Roman" w:eastAsia="Times New Roman" w:hAnsi="Times New Roman"/>
          <w:lang w:eastAsia="hr-HR"/>
        </w:rPr>
        <w:t xml:space="preserve">glazbenika </w:t>
      </w:r>
      <w:r w:rsidRPr="00C35845">
        <w:rPr>
          <w:rFonts w:ascii="Times New Roman" w:eastAsia="Times New Roman" w:hAnsi="Times New Roman"/>
          <w:lang w:eastAsia="hr-HR"/>
        </w:rPr>
        <w:t xml:space="preserve"> različitih</w:t>
      </w:r>
      <w:r w:rsidR="000E6488">
        <w:rPr>
          <w:rFonts w:ascii="Times New Roman" w:eastAsia="Times New Roman" w:hAnsi="Times New Roman"/>
          <w:lang w:eastAsia="hr-HR"/>
        </w:rPr>
        <w:t xml:space="preserve"> profila i zanimanja</w:t>
      </w:r>
      <w:r w:rsidR="00CF0002">
        <w:rPr>
          <w:rFonts w:ascii="Times New Roman" w:eastAsia="Times New Roman" w:hAnsi="Times New Roman"/>
          <w:lang w:eastAsia="hr-HR"/>
        </w:rPr>
        <w:t xml:space="preserve"> kroz pedagoški rad i prezentaciju</w:t>
      </w:r>
      <w:r w:rsidR="000E6488">
        <w:rPr>
          <w:rFonts w:ascii="Times New Roman" w:eastAsia="Times New Roman" w:hAnsi="Times New Roman"/>
          <w:lang w:eastAsia="hr-HR"/>
        </w:rPr>
        <w:t xml:space="preserve"> obogaćuju</w:t>
      </w:r>
      <w:r w:rsidRPr="00C35845">
        <w:rPr>
          <w:rFonts w:ascii="Times New Roman" w:eastAsia="Times New Roman" w:hAnsi="Times New Roman"/>
          <w:lang w:eastAsia="hr-HR"/>
        </w:rPr>
        <w:t xml:space="preserve"> društvo glazbenom umjetnošću. Zadaci glazbenih škola su: omogućiti stjecanje glazbenih vještina kao i cjelovit glazbeni razvoj, promicati glazbu putem javne djelatnosti </w:t>
      </w:r>
      <w:r w:rsidR="000E6488">
        <w:rPr>
          <w:rFonts w:ascii="Times New Roman" w:eastAsia="Times New Roman" w:hAnsi="Times New Roman"/>
          <w:lang w:eastAsia="hr-HR"/>
        </w:rPr>
        <w:t xml:space="preserve">te </w:t>
      </w:r>
      <w:r w:rsidRPr="00C35845">
        <w:rPr>
          <w:rFonts w:ascii="Times New Roman" w:eastAsia="Times New Roman" w:hAnsi="Times New Roman"/>
          <w:lang w:eastAsia="hr-HR"/>
        </w:rPr>
        <w:t>unapređivati glazbenu kulturu u sredini u kojoj škola djeluje</w:t>
      </w:r>
      <w:r w:rsidR="000E6488">
        <w:rPr>
          <w:rFonts w:ascii="Times New Roman" w:eastAsia="Times New Roman" w:hAnsi="Times New Roman"/>
          <w:lang w:eastAsia="hr-HR"/>
        </w:rPr>
        <w:t>. Da bi to  ostvarili moramo imati zaposlene stručne djelatnike koji će znanja i vještine</w:t>
      </w:r>
      <w:r w:rsidRPr="00C35845">
        <w:rPr>
          <w:rFonts w:ascii="Times New Roman" w:eastAsia="Times New Roman" w:hAnsi="Times New Roman"/>
          <w:lang w:eastAsia="hr-HR"/>
        </w:rPr>
        <w:t xml:space="preserve"> prenijeti na polaznike ove škole. </w:t>
      </w:r>
    </w:p>
    <w:p w:rsidR="00C35845" w:rsidRPr="00C35845" w:rsidP="00C35845" w14:paraId="6751B11F" w14:textId="77777777">
      <w:pPr>
        <w:spacing w:after="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Program  COP</w:t>
      </w:r>
      <w:r w:rsidRPr="00C35845">
        <w:rPr>
          <w:rFonts w:ascii="Times New Roman" w:hAnsi="Times New Roman"/>
        </w:rPr>
        <w:t xml:space="preserve"> (rashodi za zaposlene) financiraju se  iz Državnog Proračuna i to  za isplate plaća i naknade zaposlenima  na temelju potpisanih ugovora o radu i na temelju Kolektivnih ugovora za zaposlene u srednjim školama.</w:t>
      </w:r>
    </w:p>
    <w:p w:rsidR="00C35845" w:rsidRPr="00C35845" w:rsidP="00C35845" w14:paraId="4404E055" w14:textId="77777777">
      <w:pPr>
        <w:spacing w:after="0"/>
        <w:jc w:val="both"/>
        <w:rPr>
          <w:rFonts w:ascii="Times New Roman" w:hAnsi="Times New Roman"/>
          <w:b/>
        </w:rPr>
      </w:pPr>
    </w:p>
    <w:p w:rsidR="00F25835" w:rsidRPr="00C35845" w:rsidP="00F25835" w14:paraId="0A1EF034" w14:textId="77777777">
      <w:pPr>
        <w:spacing w:after="0"/>
        <w:jc w:val="both"/>
        <w:rPr>
          <w:rFonts w:ascii="Times New Roman" w:hAnsi="Times New Roman" w:cs="Times New Roman"/>
        </w:rPr>
      </w:pPr>
      <w:r w:rsidRPr="00C35845">
        <w:rPr>
          <w:rFonts w:ascii="Times New Roman" w:hAnsi="Times New Roman" w:cs="Times New Roman"/>
        </w:rPr>
        <w:t>Za navedenu aktivnost planirani su rashodi na kontu 31-rashodi za zaposlene koji se financiraju iz Državnog proračuna razdjel Ministarstvo znanosti obrazovanje i sporta.</w:t>
      </w:r>
    </w:p>
    <w:p w:rsidR="00E73CEF" w:rsidP="00F25835" w14:paraId="55A41EDB" w14:textId="77777777">
      <w:pPr>
        <w:spacing w:after="0"/>
        <w:jc w:val="both"/>
        <w:rPr>
          <w:rFonts w:ascii="Times New Roman" w:hAnsi="Times New Roman" w:cs="Times New Roman"/>
        </w:rPr>
      </w:pPr>
    </w:p>
    <w:p w:rsidR="00784CEF" w:rsidRPr="00784CEF" w:rsidP="00784CEF" w14:paraId="6B915CBB" w14:textId="79BFB78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784CEF">
        <w:rPr>
          <w:rFonts w:ascii="Times New Roman" w:hAnsi="Times New Roman" w:cs="Times New Roman"/>
          <w:b/>
          <w:sz w:val="18"/>
          <w:szCs w:val="18"/>
        </w:rPr>
        <w:t>POKAZATELJI USPJEŠNOSTI PROGRAMA  KOJI SE FINANCIRAJU: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590"/>
        <w:gridCol w:w="1103"/>
        <w:gridCol w:w="992"/>
        <w:gridCol w:w="993"/>
        <w:gridCol w:w="1134"/>
        <w:gridCol w:w="992"/>
        <w:gridCol w:w="992"/>
      </w:tblGrid>
      <w:tr w14:paraId="5026AC18" w14:textId="77777777" w:rsidTr="004D5F77">
        <w:tblPrEx>
          <w:tblW w:w="9923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80"/>
        </w:trPr>
        <w:tc>
          <w:tcPr>
            <w:tcW w:w="2127" w:type="dxa"/>
          </w:tcPr>
          <w:p w:rsidR="00784CEF" w:rsidRPr="00784CEF" w:rsidP="004D5F77" w14:paraId="429F56DD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Pokazatelj rezultata</w:t>
            </w:r>
          </w:p>
        </w:tc>
        <w:tc>
          <w:tcPr>
            <w:tcW w:w="1590" w:type="dxa"/>
          </w:tcPr>
          <w:p w:rsidR="00784CEF" w:rsidRPr="00784CEF" w:rsidP="004D5F77" w14:paraId="75D42989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Definicija</w:t>
            </w:r>
          </w:p>
        </w:tc>
        <w:tc>
          <w:tcPr>
            <w:tcW w:w="1103" w:type="dxa"/>
          </w:tcPr>
          <w:p w:rsidR="00784CEF" w:rsidRPr="00784CEF" w:rsidP="004D5F77" w14:paraId="674A5106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Jedinica</w:t>
            </w:r>
          </w:p>
        </w:tc>
        <w:tc>
          <w:tcPr>
            <w:tcW w:w="992" w:type="dxa"/>
          </w:tcPr>
          <w:p w:rsidR="00784CEF" w:rsidRPr="00784CEF" w:rsidP="004D5F77" w14:paraId="29132E85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Polazna</w:t>
            </w:r>
          </w:p>
          <w:p w:rsidR="00784CEF" w:rsidRPr="00784CEF" w:rsidP="004D5F77" w14:paraId="5FEC67E6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vrijednost</w:t>
            </w:r>
          </w:p>
        </w:tc>
        <w:tc>
          <w:tcPr>
            <w:tcW w:w="993" w:type="dxa"/>
          </w:tcPr>
          <w:p w:rsidR="00784CEF" w:rsidRPr="00784CEF" w:rsidP="004D5F77" w14:paraId="0B5ADC9E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Izvor podataka</w:t>
            </w:r>
          </w:p>
        </w:tc>
        <w:tc>
          <w:tcPr>
            <w:tcW w:w="1134" w:type="dxa"/>
          </w:tcPr>
          <w:p w:rsidR="00784CEF" w:rsidRPr="00784CEF" w:rsidP="004D5F77" w14:paraId="37CE48C1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Ciljana vrijednost 2024.</w:t>
            </w:r>
          </w:p>
        </w:tc>
        <w:tc>
          <w:tcPr>
            <w:tcW w:w="992" w:type="dxa"/>
          </w:tcPr>
          <w:p w:rsidR="00784CEF" w:rsidRPr="00784CEF" w:rsidP="004D5F77" w14:paraId="7FC9E628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Ciljana vrijednost 2025.</w:t>
            </w:r>
          </w:p>
        </w:tc>
        <w:tc>
          <w:tcPr>
            <w:tcW w:w="992" w:type="dxa"/>
          </w:tcPr>
          <w:p w:rsidR="00784CEF" w:rsidRPr="00784CEF" w:rsidP="004D5F77" w14:paraId="7F8F88C2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Ciljana vrijednost</w:t>
            </w:r>
          </w:p>
          <w:p w:rsidR="00784CEF" w:rsidRPr="00784CEF" w:rsidP="004D5F77" w14:paraId="407E80F9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2026.</w:t>
            </w:r>
          </w:p>
        </w:tc>
      </w:tr>
      <w:tr w14:paraId="5D449189" w14:textId="77777777" w:rsidTr="00784CEF">
        <w:tblPrEx>
          <w:tblW w:w="9923" w:type="dxa"/>
          <w:tblInd w:w="-34" w:type="dxa"/>
          <w:tblLayout w:type="fixed"/>
          <w:tblLook w:val="0000"/>
        </w:tblPrEx>
        <w:trPr>
          <w:trHeight w:val="1175"/>
        </w:trPr>
        <w:tc>
          <w:tcPr>
            <w:tcW w:w="2127" w:type="dxa"/>
          </w:tcPr>
          <w:p w:rsidR="00784CEF" w:rsidRPr="00784CEF" w:rsidP="004D5F77" w14:paraId="76A4F42D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 xml:space="preserve">Obilježja i uvjeti programa  nastave </w:t>
            </w:r>
          </w:p>
        </w:tc>
        <w:tc>
          <w:tcPr>
            <w:tcW w:w="1590" w:type="dxa"/>
          </w:tcPr>
          <w:p w:rsidR="00784CEF" w:rsidRPr="00784CEF" w:rsidP="004D5F77" w14:paraId="31384BEC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Redovita nastava</w:t>
            </w:r>
          </w:p>
          <w:p w:rsidR="00784CEF" w:rsidRPr="00784CEF" w:rsidP="004D5F77" w14:paraId="4D00FB79" w14:textId="2B154E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</w:tcPr>
          <w:p w:rsidR="00784CEF" w:rsidRPr="00784CEF" w:rsidP="004D5F77" w14:paraId="39BC1D03" w14:textId="77777777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Broj učenika a koji polaze nastavu</w:t>
            </w:r>
          </w:p>
        </w:tc>
        <w:tc>
          <w:tcPr>
            <w:tcW w:w="992" w:type="dxa"/>
          </w:tcPr>
          <w:p w:rsidR="00784CEF" w:rsidRPr="00784CEF" w:rsidP="004D5F77" w14:paraId="00B1BD95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</w:t>
            </w:r>
          </w:p>
          <w:p w:rsidR="00784CEF" w:rsidRPr="00784CEF" w:rsidP="004D5F77" w14:paraId="3DC2A72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6F93CC46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41092D1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784CEF" w:rsidRPr="00784CEF" w:rsidP="004D5F77" w14:paraId="6F202304" w14:textId="777777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</w:tcPr>
          <w:p w:rsidR="00784CEF" w:rsidRPr="00784CEF" w:rsidP="004D5F77" w14:paraId="3EEC4950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  <w:p w:rsidR="00784CEF" w:rsidRPr="00784CEF" w:rsidP="004D5F77" w14:paraId="09C55B75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73523F5D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555C4E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84CEF" w:rsidRPr="00784CEF" w:rsidP="004D5F77" w14:paraId="366F9DF9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</w:t>
            </w:r>
          </w:p>
          <w:p w:rsidR="00784CEF" w:rsidRPr="00784CEF" w:rsidP="004D5F77" w14:paraId="730C1AF1" w14:textId="777777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2728650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6E97812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84CEF" w:rsidRPr="00784CEF" w:rsidP="004D5F77" w14:paraId="4542AA0E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</w:t>
            </w:r>
          </w:p>
          <w:p w:rsidR="00784CEF" w:rsidRPr="00784CEF" w:rsidP="004D5F77" w14:paraId="2982C2B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874A1F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4D76AFD6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14:paraId="7BEB9CDE" w14:textId="77777777" w:rsidTr="004D5F77">
        <w:tblPrEx>
          <w:tblW w:w="9923" w:type="dxa"/>
          <w:tblInd w:w="-34" w:type="dxa"/>
          <w:tblLayout w:type="fixed"/>
          <w:tblLook w:val="0000"/>
        </w:tblPrEx>
        <w:trPr>
          <w:trHeight w:val="180"/>
        </w:trPr>
        <w:tc>
          <w:tcPr>
            <w:tcW w:w="2127" w:type="dxa"/>
          </w:tcPr>
          <w:p w:rsidR="00784CEF" w:rsidRPr="00784CEF" w:rsidP="004D5F77" w14:paraId="2A902B15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Povećanje broja školskih projekata/priredbi/manifestacija</w:t>
            </w:r>
          </w:p>
          <w:p w:rsidR="00784CEF" w:rsidRPr="00784CEF" w:rsidP="00784CEF" w14:paraId="77D19732" w14:textId="7777777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Županijski/međužupanijsko</w:t>
            </w:r>
          </w:p>
          <w:p w:rsidR="00784CEF" w:rsidRPr="00784CEF" w:rsidP="00784CEF" w14:paraId="3EA25FD0" w14:textId="7777777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Državno</w:t>
            </w:r>
          </w:p>
          <w:p w:rsidR="00784CEF" w:rsidRPr="00784CEF" w:rsidP="00784CEF" w14:paraId="764271C5" w14:textId="7777777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 xml:space="preserve">Međunarodno </w:t>
            </w:r>
          </w:p>
        </w:tc>
        <w:tc>
          <w:tcPr>
            <w:tcW w:w="1590" w:type="dxa"/>
          </w:tcPr>
          <w:p w:rsidR="00784CEF" w:rsidRPr="00784CEF" w:rsidP="004D5F77" w14:paraId="6E139025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Učenike se potiče na izražavanje kreativnosti, talenata i sposobnosti kroz ovakve aktivnosti</w:t>
            </w:r>
          </w:p>
        </w:tc>
        <w:tc>
          <w:tcPr>
            <w:tcW w:w="1103" w:type="dxa"/>
          </w:tcPr>
          <w:p w:rsidR="00784CEF" w:rsidRPr="00784CEF" w:rsidP="004D5F77" w14:paraId="7F8DC5C3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7CE8C073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082BEA4D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17C83C74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77C3F59E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Broj projekata</w:t>
            </w:r>
          </w:p>
        </w:tc>
        <w:tc>
          <w:tcPr>
            <w:tcW w:w="992" w:type="dxa"/>
          </w:tcPr>
          <w:p w:rsidR="00784CEF" w:rsidRPr="00784CEF" w:rsidP="00784CEF" w14:paraId="61CD1C1A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  <w:p w:rsidR="00784CEF" w:rsidRPr="00784CEF" w:rsidP="00784CEF" w14:paraId="14BBF481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099FC84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  <w:p w:rsidR="00784CEF" w:rsidRPr="00784CEF" w:rsidP="00784CEF" w14:paraId="51D3870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AF0616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</w:tcPr>
          <w:p w:rsidR="00784CEF" w:rsidRPr="00784CEF" w:rsidP="004D5F77" w14:paraId="32D56CEF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40C0CF5C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FDFE1A6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0AE0865C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628F1DDC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</w:tcPr>
          <w:p w:rsidR="00784CEF" w:rsidRPr="00784CEF" w:rsidP="00784CEF" w14:paraId="0FE67C6B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  <w:p w:rsidR="00784CEF" w:rsidRPr="00784CEF" w:rsidP="00784CEF" w14:paraId="183FD9F6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6499689D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  <w:p w:rsidR="00784CEF" w:rsidRPr="00784CEF" w:rsidP="004D5F77" w14:paraId="6C4F3C5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6CB496C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</w:tcPr>
          <w:p w:rsidR="00784CEF" w:rsidRPr="00784CEF" w:rsidP="00784CEF" w14:paraId="7B5DE075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  <w:p w:rsidR="00784CEF" w:rsidRPr="00784CEF" w:rsidP="00784CEF" w14:paraId="5B78DD04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46C3CDAD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  <w:p w:rsidR="00784CEF" w:rsidRPr="00784CEF" w:rsidP="00784CEF" w14:paraId="60B63CE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4A4BB965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</w:tcPr>
          <w:p w:rsidR="00784CEF" w:rsidRPr="00784CEF" w:rsidP="00784CEF" w14:paraId="3FB27F67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  <w:p w:rsidR="00784CEF" w:rsidRPr="00784CEF" w:rsidP="00784CEF" w14:paraId="3DCE7AB8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3546B8B1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  <w:p w:rsidR="00784CEF" w:rsidRPr="00784CEF" w:rsidP="00784CEF" w14:paraId="75281B9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1EB7600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</w:tr>
      <w:tr w14:paraId="43A81039" w14:textId="77777777" w:rsidTr="004D5F77">
        <w:tblPrEx>
          <w:tblW w:w="9923" w:type="dxa"/>
          <w:tblInd w:w="-34" w:type="dxa"/>
          <w:tblLayout w:type="fixed"/>
          <w:tblLook w:val="0000"/>
        </w:tblPrEx>
        <w:trPr>
          <w:trHeight w:val="180"/>
        </w:trPr>
        <w:tc>
          <w:tcPr>
            <w:tcW w:w="2127" w:type="dxa"/>
          </w:tcPr>
          <w:p w:rsidR="00784CEF" w:rsidRPr="00784CEF" w:rsidP="004D5F77" w14:paraId="18EDF6EC" w14:textId="77777777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Povećanje broja učenika koji su uključeni u različite školske projekte/priredbe/</w:t>
            </w:r>
          </w:p>
          <w:p w:rsidR="00784CEF" w:rsidRPr="00784CEF" w:rsidP="004D5F77" w14:paraId="7C268263" w14:textId="77777777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manifestacije</w:t>
            </w:r>
          </w:p>
          <w:p w:rsidR="00784CEF" w:rsidRPr="00784CEF" w:rsidP="00784CEF" w14:paraId="6C651B2E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županijska</w:t>
            </w:r>
          </w:p>
          <w:p w:rsidR="00784CEF" w:rsidRPr="00784CEF" w:rsidP="00784CEF" w14:paraId="7DD0A06E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državna</w:t>
            </w:r>
          </w:p>
          <w:p w:rsidR="00784CEF" w:rsidRPr="00CF0002" w:rsidP="00CF0002" w14:paraId="47A78B61" w14:textId="1DEB2B5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F0002">
              <w:rPr>
                <w:rFonts w:ascii="Times New Roman" w:hAnsi="Times New Roman" w:cs="Times New Roman"/>
                <w:sz w:val="16"/>
                <w:szCs w:val="16"/>
              </w:rPr>
              <w:t>međunarodna</w:t>
            </w:r>
          </w:p>
        </w:tc>
        <w:tc>
          <w:tcPr>
            <w:tcW w:w="1590" w:type="dxa"/>
          </w:tcPr>
          <w:p w:rsidR="00784CEF" w:rsidRPr="00784CEF" w:rsidP="004D5F77" w14:paraId="019AE5FA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2E756437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Učenike se potiče na izražavanje kreativnosti, talenata i sposobnosti kroz ovakve aktivnosti</w:t>
            </w:r>
          </w:p>
        </w:tc>
        <w:tc>
          <w:tcPr>
            <w:tcW w:w="1103" w:type="dxa"/>
          </w:tcPr>
          <w:p w:rsidR="00784CEF" w:rsidRPr="00784CEF" w:rsidP="004D5F77" w14:paraId="689254E4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50CF9C09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47A1E853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295A96F0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Broj učenika koji učestvuju</w:t>
            </w:r>
          </w:p>
          <w:p w:rsidR="00784CEF" w:rsidRPr="00784CEF" w:rsidP="004D5F77" w14:paraId="135D466A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84CEF" w:rsidRPr="00784CEF" w:rsidP="004D5F77" w14:paraId="7C630015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7D0732F1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2D552877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  <w:p w:rsidR="00784CEF" w:rsidRPr="00784CEF" w:rsidP="00784CEF" w14:paraId="36FE22C4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4E888242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  <w:p w:rsidR="00784CEF" w:rsidRPr="00784CEF" w:rsidP="00784CEF" w14:paraId="65F9FBA3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42377801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3" w:type="dxa"/>
          </w:tcPr>
          <w:p w:rsidR="00784CEF" w:rsidRPr="00784CEF" w:rsidP="004D5F77" w14:paraId="65038565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53215506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40C79F25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453131B9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0B4D5389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</w:tcPr>
          <w:p w:rsidR="00784CEF" w:rsidRPr="00784CEF" w:rsidP="00784CEF" w14:paraId="308A73A1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4A82BE8E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501DCF9F" w14:textId="777777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</w:t>
            </w:r>
          </w:p>
          <w:p w:rsidR="00784CEF" w:rsidRPr="00784CEF" w:rsidP="00784CEF" w14:paraId="22B2F43C" w14:textId="77777777">
            <w:pPr>
              <w:ind w:left="-3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784CEF" w:rsidRPr="00784CEF" w:rsidP="00784CEF" w14:paraId="465063BC" w14:textId="77777777">
            <w:pPr>
              <w:ind w:left="-3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  <w:p w:rsidR="00784CEF" w:rsidRPr="00784CEF" w:rsidP="00784CEF" w14:paraId="150EF725" w14:textId="77777777">
            <w:pPr>
              <w:ind w:left="-3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784CEF" w:rsidRPr="00784CEF" w:rsidP="00784CEF" w14:paraId="7A2C03BB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</w:tcPr>
          <w:p w:rsidR="00784CEF" w:rsidRPr="00784CEF" w:rsidP="004D5F77" w14:paraId="05980D1B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53B7523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72838BCB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  <w:p w:rsidR="00784CEF" w:rsidRPr="00784CEF" w:rsidP="00784CEF" w14:paraId="3B96F284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28E290E4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  <w:p w:rsidR="00784CEF" w:rsidRPr="00784CEF" w:rsidP="00784CEF" w14:paraId="16DD33A0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F124ED3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</w:tcPr>
          <w:p w:rsidR="00784CEF" w:rsidRPr="00784CEF" w:rsidP="004D5F77" w14:paraId="3C66DC5B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51205185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71B80158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  <w:p w:rsidR="00784CEF" w:rsidRPr="00784CEF" w:rsidP="00784CEF" w14:paraId="3B186F33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336ED676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  <w:p w:rsidR="00784CEF" w:rsidRPr="00784CEF" w:rsidP="00784CEF" w14:paraId="3E264C0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5E3F763E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14:paraId="30E68DD1" w14:textId="77777777" w:rsidTr="004D5F77">
        <w:tblPrEx>
          <w:tblW w:w="9923" w:type="dxa"/>
          <w:tblInd w:w="-34" w:type="dxa"/>
          <w:tblLayout w:type="fixed"/>
          <w:tblLook w:val="0000"/>
        </w:tblPrEx>
        <w:trPr>
          <w:trHeight w:val="180"/>
        </w:trPr>
        <w:tc>
          <w:tcPr>
            <w:tcW w:w="2127" w:type="dxa"/>
          </w:tcPr>
          <w:p w:rsidR="00784CEF" w:rsidRPr="00784CEF" w:rsidP="00CF0002" w14:paraId="43C296AB" w14:textId="029A4C74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 xml:space="preserve">Povećanje broja osvojenih mjesta (prva tri) na </w:t>
            </w: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 xml:space="preserve">županijskim/državnim </w:t>
            </w: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natjecanjim</w:t>
            </w:r>
          </w:p>
          <w:p w:rsidR="00784CEF" w:rsidRPr="00784CEF" w:rsidP="00784CEF" w14:paraId="1B1AE4EE" w14:textId="7777777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županijsko</w:t>
            </w:r>
          </w:p>
          <w:p w:rsidR="00784CEF" w:rsidRPr="00784CEF" w:rsidP="00784CEF" w14:paraId="71CD4AE3" w14:textId="7777777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državno</w:t>
            </w:r>
          </w:p>
        </w:tc>
        <w:tc>
          <w:tcPr>
            <w:tcW w:w="1590" w:type="dxa"/>
          </w:tcPr>
          <w:p w:rsidR="00784CEF" w:rsidRPr="00784CEF" w:rsidP="004D5F77" w14:paraId="6BBECACB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 xml:space="preserve">Uz to što se učenike potiče na izražavanje sposobnosti kroz </w:t>
            </w: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ovakve aktivnosti testira se i kvaliteta rada učitelja s nadarenim učenicima</w:t>
            </w:r>
          </w:p>
        </w:tc>
        <w:tc>
          <w:tcPr>
            <w:tcW w:w="1103" w:type="dxa"/>
          </w:tcPr>
          <w:p w:rsidR="00784CEF" w:rsidRPr="00784CEF" w:rsidP="004D5F77" w14:paraId="1176AFFB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 xml:space="preserve">Broj učenika plasiranih na županijska i </w:t>
            </w: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državna natjecanja</w:t>
            </w:r>
          </w:p>
          <w:p w:rsidR="00784CEF" w:rsidRPr="00784CEF" w:rsidP="004D5F77" w14:paraId="1149E8C2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84CEF" w:rsidRPr="00784CEF" w:rsidP="00784CEF" w14:paraId="09539E42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  <w:p w:rsidR="00784CEF" w:rsidRPr="00784CEF" w:rsidP="00784CEF" w14:paraId="67EAF00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B07AAF5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784CEF" w:rsidRPr="00784CEF" w:rsidP="004D5F77" w14:paraId="303642CF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2CADD5D1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23F08BDE" w14:textId="77777777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4B4FFE49" w14:textId="77777777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</w:tcPr>
          <w:p w:rsidR="00784CEF" w:rsidRPr="00784CEF" w:rsidP="00784CEF" w14:paraId="49E2E727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  <w:p w:rsidR="00784CEF" w:rsidRPr="00784CEF" w:rsidP="00784CEF" w14:paraId="20CAA7E0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996F4A6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784CEF" w:rsidRPr="00784CEF" w:rsidP="00784CEF" w14:paraId="67E67E4A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  <w:p w:rsidR="00784CEF" w:rsidRPr="00784CEF" w:rsidP="00784CEF" w14:paraId="1087C543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784CEF" w14:paraId="43A74FC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784CEF" w:rsidRPr="00784CEF" w:rsidP="00784CEF" w14:paraId="641CB68D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  <w:p w:rsidR="00784CEF" w:rsidRPr="00784CEF" w:rsidP="00784CEF" w14:paraId="3C943BC1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DC5309C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14:paraId="557379E2" w14:textId="77777777" w:rsidTr="004D5F77">
        <w:tblPrEx>
          <w:tblW w:w="9923" w:type="dxa"/>
          <w:tblInd w:w="-34" w:type="dxa"/>
          <w:tblLayout w:type="fixed"/>
          <w:tblLook w:val="0000"/>
        </w:tblPrEx>
        <w:trPr>
          <w:trHeight w:val="1247"/>
        </w:trPr>
        <w:tc>
          <w:tcPr>
            <w:tcW w:w="2127" w:type="dxa"/>
          </w:tcPr>
          <w:p w:rsidR="00784CEF" w:rsidRPr="00784CEF" w:rsidP="004D5F77" w14:paraId="17DB46CC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5237B89B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3EB1EA80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Javni nastupi učenika škole</w:t>
            </w:r>
          </w:p>
        </w:tc>
        <w:tc>
          <w:tcPr>
            <w:tcW w:w="1590" w:type="dxa"/>
          </w:tcPr>
          <w:p w:rsidR="00784CEF" w:rsidRPr="00784CEF" w:rsidP="004D5F77" w14:paraId="4A7E0252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5F2BEB1D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Predstavlja javni iskaz razine umjetničko pedagoških postignuća Škole</w:t>
            </w:r>
          </w:p>
        </w:tc>
        <w:tc>
          <w:tcPr>
            <w:tcW w:w="1103" w:type="dxa"/>
          </w:tcPr>
          <w:p w:rsidR="00784CEF" w:rsidRPr="00784CEF" w:rsidP="004D5F77" w14:paraId="32E7A3E2" w14:textId="77777777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Broj učenika koji će sudjelovati na nastupima</w:t>
            </w:r>
          </w:p>
        </w:tc>
        <w:tc>
          <w:tcPr>
            <w:tcW w:w="992" w:type="dxa"/>
          </w:tcPr>
          <w:p w:rsidR="00784CEF" w:rsidRPr="00784CEF" w:rsidP="004D5F77" w14:paraId="7B86E19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0089BC3F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F07748F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C0F6A38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93" w:type="dxa"/>
          </w:tcPr>
          <w:p w:rsidR="00784CEF" w:rsidRPr="00784CEF" w:rsidP="004D5F77" w14:paraId="166AA43D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42B6CFD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6100DB8F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78F3D8E2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</w:tcPr>
          <w:p w:rsidR="00784CEF" w:rsidRPr="00784CEF" w:rsidP="004D5F77" w14:paraId="3DD4516F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544E891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0F9AC2F8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F3651BA" w14:textId="777777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2" w:type="dxa"/>
          </w:tcPr>
          <w:p w:rsidR="00784CEF" w:rsidRPr="00784CEF" w:rsidP="004D5F77" w14:paraId="21EA17CD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2C9FD509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0ABC91A4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7F2BEC1C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2" w:type="dxa"/>
          </w:tcPr>
          <w:p w:rsidR="00784CEF" w:rsidRPr="00784CEF" w:rsidP="004D5F77" w14:paraId="530DDC7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55CFA974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1AA4BA62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C8F0304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</w:tr>
      <w:tr w14:paraId="3E9D4801" w14:textId="77777777" w:rsidTr="004D5F77">
        <w:tblPrEx>
          <w:tblW w:w="9923" w:type="dxa"/>
          <w:tblInd w:w="-34" w:type="dxa"/>
          <w:tblLayout w:type="fixed"/>
          <w:tblLook w:val="0000"/>
        </w:tblPrEx>
        <w:trPr>
          <w:trHeight w:val="1247"/>
        </w:trPr>
        <w:tc>
          <w:tcPr>
            <w:tcW w:w="2127" w:type="dxa"/>
          </w:tcPr>
          <w:p w:rsidR="00784CEF" w:rsidRPr="00784CEF" w:rsidP="004D5F77" w14:paraId="4A17AD3D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095DEAB5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Realizacija projekta prema planu rada po odjelima</w:t>
            </w:r>
          </w:p>
        </w:tc>
        <w:tc>
          <w:tcPr>
            <w:tcW w:w="1590" w:type="dxa"/>
          </w:tcPr>
          <w:p w:rsidR="00784CEF" w:rsidRPr="00784CEF" w:rsidP="004D5F77" w14:paraId="7301EAA8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Napredovanje učenika, promocija škole, stručna usavršavanja</w:t>
            </w:r>
          </w:p>
        </w:tc>
        <w:tc>
          <w:tcPr>
            <w:tcW w:w="1103" w:type="dxa"/>
          </w:tcPr>
          <w:p w:rsidR="00784CEF" w:rsidRPr="00784CEF" w:rsidP="004D5F77" w14:paraId="2B94251F" w14:textId="77777777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Učenici i profesori</w:t>
            </w:r>
          </w:p>
        </w:tc>
        <w:tc>
          <w:tcPr>
            <w:tcW w:w="992" w:type="dxa"/>
          </w:tcPr>
          <w:p w:rsidR="00784CEF" w:rsidRPr="00784CEF" w:rsidP="004D5F77" w14:paraId="6D60D3ED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6AF17BF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993" w:type="dxa"/>
          </w:tcPr>
          <w:p w:rsidR="00784CEF" w:rsidRPr="00784CEF" w:rsidP="004D5F77" w14:paraId="762EBC8C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7A042F9B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</w:tcPr>
          <w:p w:rsidR="00784CEF" w:rsidRPr="00784CEF" w:rsidP="004D5F77" w14:paraId="0DA34B1E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4C857079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992" w:type="dxa"/>
          </w:tcPr>
          <w:p w:rsidR="00784CEF" w:rsidRPr="00784CEF" w:rsidP="004D5F77" w14:paraId="3638C31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AA17A90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992" w:type="dxa"/>
          </w:tcPr>
          <w:p w:rsidR="00784CEF" w:rsidRPr="00784CEF" w:rsidP="004D5F77" w14:paraId="5FE7B00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565965A5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</w:tr>
      <w:tr w14:paraId="071B9111" w14:textId="77777777" w:rsidTr="004D5F77">
        <w:tblPrEx>
          <w:tblW w:w="9923" w:type="dxa"/>
          <w:tblInd w:w="-34" w:type="dxa"/>
          <w:tblLayout w:type="fixed"/>
          <w:tblLook w:val="0000"/>
        </w:tblPrEx>
        <w:trPr>
          <w:trHeight w:val="1247"/>
        </w:trPr>
        <w:tc>
          <w:tcPr>
            <w:tcW w:w="2127" w:type="dxa"/>
          </w:tcPr>
          <w:p w:rsidR="00784CEF" w:rsidRPr="00784CEF" w:rsidP="004D5F77" w14:paraId="32E018C5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4CEF" w:rsidRPr="00784CEF" w:rsidP="004D5F77" w14:paraId="5A22FF34" w14:textId="77777777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Strategija Razvoj Škole</w:t>
            </w:r>
          </w:p>
        </w:tc>
        <w:tc>
          <w:tcPr>
            <w:tcW w:w="1590" w:type="dxa"/>
          </w:tcPr>
          <w:p w:rsidR="00784CEF" w:rsidRPr="00784CEF" w:rsidP="004D5F77" w14:paraId="0BA54C3B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Sudjelovanje na manifestacijama grada i županije za promoviranje kvalitetnog glazbenog i plesnog obrazovanja</w:t>
            </w:r>
          </w:p>
        </w:tc>
        <w:tc>
          <w:tcPr>
            <w:tcW w:w="1103" w:type="dxa"/>
          </w:tcPr>
          <w:p w:rsidR="00784CEF" w:rsidRPr="00784CEF" w:rsidP="004D5F77" w14:paraId="5F6A1AD8" w14:textId="77777777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sz w:val="16"/>
                <w:szCs w:val="16"/>
              </w:rPr>
              <w:t>Broj učenika i profesora koji će sudjelovati na manifestacijama</w:t>
            </w:r>
          </w:p>
        </w:tc>
        <w:tc>
          <w:tcPr>
            <w:tcW w:w="992" w:type="dxa"/>
          </w:tcPr>
          <w:p w:rsidR="00784CEF" w:rsidRPr="00784CEF" w:rsidP="004D5F77" w14:paraId="0494BF24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5975866B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:rsidR="00784CEF" w:rsidRPr="00784CEF" w:rsidP="004D5F77" w14:paraId="0CB29582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A1E5F83" w14:textId="77777777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</w:tcPr>
          <w:p w:rsidR="00784CEF" w:rsidRPr="00784CEF" w:rsidP="004D5F77" w14:paraId="3A4302C6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37CE4C22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784CEF" w:rsidRPr="00784CEF" w:rsidP="004D5F77" w14:paraId="004B84E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6C364F82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784CEF" w:rsidRPr="00784CEF" w:rsidP="004D5F77" w14:paraId="7A9513E7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84CEF" w:rsidRPr="00784CEF" w:rsidP="004D5F77" w14:paraId="44297FE0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4C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</w:tbl>
    <w:p w:rsidR="00784CEF" w:rsidRPr="00784CEF" w:rsidP="00784CEF" w14:paraId="4798E0BD" w14:textId="77777777">
      <w:pPr>
        <w:rPr>
          <w:rFonts w:ascii="Times New Roman" w:hAnsi="Times New Roman" w:cs="Times New Roman"/>
          <w:sz w:val="18"/>
          <w:szCs w:val="18"/>
        </w:rPr>
      </w:pPr>
    </w:p>
    <w:p w:rsidR="00784CEF" w:rsidRPr="00784CEF" w:rsidP="00546F13" w14:paraId="497AE261" w14:textId="77777777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Poticat će se kvalitetna komunikacija na relacijama profesor-učenik-roditelj, učenik-učenik, učenik- profesor, zaposlenici međusobno kroz zajedničke aktivnosti i druženja kolektivnim  upoznavanjem kulturne i duhovne baštine naše domovine i šire.</w:t>
      </w:r>
    </w:p>
    <w:p w:rsidR="00784CEF" w:rsidRPr="00784CEF" w:rsidP="00546F13" w14:paraId="0A4B82A0" w14:textId="77777777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Poticat će se razvoj pozitivnih vrijednosti i natjecateljski duh.</w:t>
      </w:r>
    </w:p>
    <w:p w:rsidR="00784CEF" w:rsidRPr="00784CEF" w:rsidP="00546F13" w14:paraId="0DDEF05F" w14:textId="77777777">
      <w:pPr>
        <w:spacing w:after="0"/>
        <w:jc w:val="both"/>
        <w:rPr>
          <w:rFonts w:ascii="Times New Roman" w:hAnsi="Times New Roman" w:cs="Times New Roman"/>
          <w:i/>
        </w:rPr>
      </w:pPr>
      <w:r w:rsidRPr="00784CEF">
        <w:rPr>
          <w:rFonts w:ascii="Times New Roman" w:hAnsi="Times New Roman" w:cs="Times New Roman"/>
        </w:rPr>
        <w:t>Profesori će tijekom školske godine sudjelovati na seminarima, stručnim skupovima i stručnim usavršavanjima.</w:t>
      </w:r>
    </w:p>
    <w:p w:rsidR="00784CEF" w:rsidRPr="00784CEF" w:rsidP="00546F13" w14:paraId="3CB8217D" w14:textId="7D228D8A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Pokazatelji uspješnost vidljivi</w:t>
      </w:r>
      <w:r w:rsidR="00CF0002">
        <w:rPr>
          <w:rFonts w:ascii="Times New Roman" w:hAnsi="Times New Roman" w:cs="Times New Roman"/>
        </w:rPr>
        <w:t xml:space="preserve"> su i kroz </w:t>
      </w:r>
      <w:r w:rsidRPr="00784CEF">
        <w:rPr>
          <w:rFonts w:ascii="Times New Roman" w:hAnsi="Times New Roman" w:cs="Times New Roman"/>
        </w:rPr>
        <w:t>Škols</w:t>
      </w:r>
      <w:r w:rsidR="00CF0002">
        <w:rPr>
          <w:rFonts w:ascii="Times New Roman" w:hAnsi="Times New Roman" w:cs="Times New Roman"/>
        </w:rPr>
        <w:t xml:space="preserve">ki </w:t>
      </w:r>
      <w:r w:rsidRPr="00784CEF">
        <w:rPr>
          <w:rFonts w:ascii="Times New Roman" w:hAnsi="Times New Roman" w:cs="Times New Roman"/>
        </w:rPr>
        <w:t xml:space="preserve"> kurikulum koji jasno definira aktivnosti škole koje planiramo provoditi  kad i sa kojim ciljem i namjenom, načinom i vremenom realizacija te načinom vrednovanja.</w:t>
      </w:r>
    </w:p>
    <w:p w:rsidR="00784CEF" w:rsidRPr="00784CEF" w:rsidP="00784CEF" w14:paraId="5C277688" w14:textId="2F4342DE">
      <w:pPr>
        <w:jc w:val="both"/>
        <w:rPr>
          <w:rFonts w:ascii="Times New Roman" w:eastAsia="Calibri" w:hAnsi="Times New Roman" w:cs="Times New Roman"/>
        </w:rPr>
      </w:pPr>
    </w:p>
    <w:p w:rsidR="00E1362E" w:rsidP="00A9265B" w14:paraId="6D1BBE0C" w14:textId="77777777">
      <w:pPr>
        <w:spacing w:after="0"/>
        <w:jc w:val="both"/>
        <w:rPr>
          <w:rFonts w:ascii="Times New Roman" w:hAnsi="Times New Roman" w:cs="Times New Roman"/>
          <w:b/>
        </w:rPr>
      </w:pPr>
    </w:p>
    <w:p w:rsidR="00220E2A" w:rsidRPr="00A55883" w:rsidP="00A9265B" w14:paraId="5C56C260" w14:textId="168AAB50">
      <w:pPr>
        <w:spacing w:after="0"/>
        <w:jc w:val="both"/>
        <w:rPr>
          <w:rFonts w:ascii="Times New Roman" w:hAnsi="Times New Roman" w:cs="Times New Roman"/>
          <w:b/>
        </w:rPr>
      </w:pPr>
      <w:r w:rsidRPr="00A55883">
        <w:rPr>
          <w:rFonts w:ascii="Times New Roman" w:hAnsi="Times New Roman" w:cs="Times New Roman"/>
          <w:b/>
        </w:rPr>
        <w:t>Us</w:t>
      </w:r>
      <w:r w:rsidRPr="00A55883" w:rsidR="00AC00CF">
        <w:rPr>
          <w:rFonts w:ascii="Times New Roman" w:hAnsi="Times New Roman" w:cs="Times New Roman"/>
          <w:b/>
        </w:rPr>
        <w:t>vojeno na</w:t>
      </w:r>
      <w:r w:rsidR="005C52F7">
        <w:rPr>
          <w:rFonts w:ascii="Times New Roman" w:hAnsi="Times New Roman" w:cs="Times New Roman"/>
          <w:b/>
        </w:rPr>
        <w:t xml:space="preserve">  46</w:t>
      </w:r>
      <w:r w:rsidRPr="00A55883" w:rsidR="00A55883">
        <w:rPr>
          <w:rFonts w:ascii="Times New Roman" w:hAnsi="Times New Roman" w:cs="Times New Roman"/>
          <w:b/>
        </w:rPr>
        <w:t>.</w:t>
      </w:r>
      <w:r w:rsidRPr="00A55883" w:rsidR="0030472A">
        <w:rPr>
          <w:rFonts w:ascii="Times New Roman" w:hAnsi="Times New Roman" w:cs="Times New Roman"/>
          <w:b/>
        </w:rPr>
        <w:t xml:space="preserve"> sjednici ŠO.</w:t>
      </w:r>
    </w:p>
    <w:p w:rsidR="008A0987" w:rsidRPr="00A55883" w:rsidP="00A05E0B" w14:paraId="076BCBFF" w14:textId="4DBB9998">
      <w:pPr>
        <w:spacing w:after="0"/>
        <w:jc w:val="both"/>
        <w:rPr>
          <w:rFonts w:ascii="Times New Roman" w:hAnsi="Times New Roman" w:cs="Times New Roman"/>
        </w:rPr>
      </w:pPr>
      <w:r w:rsidRPr="00A55883">
        <w:rPr>
          <w:rFonts w:ascii="Times New Roman" w:hAnsi="Times New Roman" w:cs="Times New Roman"/>
        </w:rPr>
        <w:t>U Koprivnici,</w:t>
      </w:r>
      <w:r w:rsidR="005C52F7">
        <w:rPr>
          <w:rFonts w:ascii="Times New Roman" w:hAnsi="Times New Roman" w:cs="Times New Roman"/>
        </w:rPr>
        <w:t xml:space="preserve"> 21.11.2024.</w:t>
      </w:r>
      <w:r w:rsidRPr="00A55883">
        <w:rPr>
          <w:rFonts w:ascii="Times New Roman" w:hAnsi="Times New Roman" w:cs="Times New Roman"/>
        </w:rPr>
        <w:tab/>
      </w:r>
      <w:r w:rsidRPr="00A55883" w:rsidR="00A05E0B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51522A" w:rsidRPr="00A55883" w:rsidP="008A0987" w14:paraId="4D7DB76C" w14:textId="77777777">
      <w:pPr>
        <w:spacing w:after="0"/>
        <w:jc w:val="both"/>
        <w:rPr>
          <w:rFonts w:ascii="Times New Roman" w:hAnsi="Times New Roman" w:cs="Times New Roman"/>
        </w:rPr>
      </w:pPr>
      <w:r w:rsidRPr="00A55883">
        <w:rPr>
          <w:rFonts w:ascii="Times New Roman" w:hAnsi="Times New Roman" w:cs="Times New Roman"/>
        </w:rPr>
        <w:t xml:space="preserve"> </w:t>
      </w:r>
    </w:p>
    <w:p w:rsidR="0051522A" w:rsidP="008A0987" w14:paraId="6AF29681" w14:textId="77777777">
      <w:pPr>
        <w:spacing w:after="0"/>
        <w:jc w:val="both"/>
        <w:rPr>
          <w:rFonts w:ascii="Times New Roman" w:hAnsi="Times New Roman" w:cs="Times New Roman"/>
        </w:rPr>
      </w:pPr>
    </w:p>
    <w:p w:rsidR="008A0987" w:rsidP="008A0987" w14:paraId="7784BEC2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Ravnatelj</w:t>
      </w:r>
      <w:r w:rsidR="00E93CC8">
        <w:rPr>
          <w:rFonts w:ascii="Times New Roman" w:hAnsi="Times New Roman" w:cs="Times New Roman"/>
        </w:rPr>
        <w:t>ic</w:t>
      </w:r>
      <w:r>
        <w:rPr>
          <w:rFonts w:ascii="Times New Roman" w:hAnsi="Times New Roman" w:cs="Times New Roman"/>
        </w:rPr>
        <w:t>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Predsjednica školskog odbora:</w:t>
      </w:r>
    </w:p>
    <w:p w:rsidR="00A9265B" w:rsidP="008A0987" w14:paraId="3A9707E5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Ariana Šandl</w:t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  <w:t>Jelena Košutić</w:t>
      </w:r>
    </w:p>
    <w:p w:rsidR="00A05E0B" w:rsidP="008F7F79" w14:paraId="4F16B9ED" w14:textId="77777777">
      <w:pPr>
        <w:spacing w:after="0"/>
        <w:ind w:left="708"/>
        <w:jc w:val="both"/>
        <w:rPr>
          <w:rFonts w:ascii="Times New Roman" w:hAnsi="Times New Roman" w:cs="Times New Roman"/>
        </w:rPr>
      </w:pPr>
    </w:p>
    <w:p w:rsidR="00A05E0B" w:rsidP="008F7F79" w14:paraId="35E79BDB" w14:textId="77777777">
      <w:p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  <w:t xml:space="preserve">  </w:t>
      </w:r>
    </w:p>
    <w:p w:rsidR="00A05E0B" w:rsidP="008F7F79" w14:paraId="1152E379" w14:textId="77777777">
      <w:pPr>
        <w:spacing w:after="0"/>
        <w:ind w:left="708"/>
        <w:jc w:val="both"/>
        <w:rPr>
          <w:rFonts w:ascii="Times New Roman" w:hAnsi="Times New Roman" w:cs="Times New Roman"/>
        </w:rPr>
      </w:pPr>
    </w:p>
    <w:p w:rsidR="00AB3FFF" w:rsidP="00A9265B" w14:paraId="33ED544D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9265B" w:rsidRPr="00A261E3" w:rsidP="001F01FF" w14:paraId="32C7E26B" w14:textId="777777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4723A" w:rsidRPr="00883DDD" w:rsidP="00A9265B" w14:paraId="3945F18C" w14:textId="77777777">
      <w:pPr>
        <w:spacing w:after="0"/>
        <w:jc w:val="both"/>
        <w:rPr>
          <w:rFonts w:ascii="Times New Roman" w:hAnsi="Times New Roman" w:cs="Times New Roman"/>
        </w:rPr>
      </w:pPr>
    </w:p>
    <w:sectPr w:rsidSect="00A44A90">
      <w:footerReference w:type="default" r:id="rId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2042199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3E2B" w14:paraId="3EBAC6DB" w14:textId="6ADD36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0C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E3E2B" w14:paraId="1E6BA550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clip_image001"/>
      </v:shape>
    </w:pict>
  </w:numPicBullet>
  <w:abstractNum w:abstractNumId="0">
    <w:nsid w:val="10F77D3B"/>
    <w:multiLevelType w:val="hybridMultilevel"/>
    <w:tmpl w:val="448882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F3FD7"/>
    <w:multiLevelType w:val="hybridMultilevel"/>
    <w:tmpl w:val="CCAC681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5F021C"/>
    <w:multiLevelType w:val="hybridMultilevel"/>
    <w:tmpl w:val="425E876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3A6324E9"/>
    <w:multiLevelType w:val="hybridMultilevel"/>
    <w:tmpl w:val="49A00A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176C5"/>
    <w:multiLevelType w:val="hybridMultilevel"/>
    <w:tmpl w:val="50C88A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C30D5"/>
    <w:multiLevelType w:val="hybridMultilevel"/>
    <w:tmpl w:val="F6048A7C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0161FA"/>
    <w:multiLevelType w:val="hybridMultilevel"/>
    <w:tmpl w:val="AFE0BF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2A0CBB"/>
    <w:multiLevelType w:val="hybridMultilevel"/>
    <w:tmpl w:val="CD2A4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952F8"/>
    <w:multiLevelType w:val="hybridMultilevel"/>
    <w:tmpl w:val="909AFE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54179C"/>
    <w:multiLevelType w:val="hybridMultilevel"/>
    <w:tmpl w:val="D5001B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726FC"/>
    <w:multiLevelType w:val="multilevel"/>
    <w:tmpl w:val="B892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68289B"/>
    <w:multiLevelType w:val="hybridMultilevel"/>
    <w:tmpl w:val="924613E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082EFA"/>
    <w:multiLevelType w:val="hybridMultilevel"/>
    <w:tmpl w:val="D5B8B1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2"/>
  </w:num>
  <w:num w:numId="5">
    <w:abstractNumId w:val="2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  <w:num w:numId="11">
    <w:abstractNumId w:val="5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537"/>
    <w:rsid w:val="000062DA"/>
    <w:rsid w:val="00013B6A"/>
    <w:rsid w:val="00020F62"/>
    <w:rsid w:val="00032999"/>
    <w:rsid w:val="000338A0"/>
    <w:rsid w:val="00042444"/>
    <w:rsid w:val="0004723A"/>
    <w:rsid w:val="00052FFC"/>
    <w:rsid w:val="00053BDA"/>
    <w:rsid w:val="00064130"/>
    <w:rsid w:val="00066B66"/>
    <w:rsid w:val="000675E9"/>
    <w:rsid w:val="00085C79"/>
    <w:rsid w:val="00086554"/>
    <w:rsid w:val="0009791E"/>
    <w:rsid w:val="00097EF3"/>
    <w:rsid w:val="000A3A7E"/>
    <w:rsid w:val="000A4299"/>
    <w:rsid w:val="000C1901"/>
    <w:rsid w:val="000C284E"/>
    <w:rsid w:val="000D0B86"/>
    <w:rsid w:val="000D1E92"/>
    <w:rsid w:val="000D4701"/>
    <w:rsid w:val="000D61C5"/>
    <w:rsid w:val="000E312E"/>
    <w:rsid w:val="000E6488"/>
    <w:rsid w:val="000F399C"/>
    <w:rsid w:val="001140BE"/>
    <w:rsid w:val="00115781"/>
    <w:rsid w:val="00116A60"/>
    <w:rsid w:val="00125280"/>
    <w:rsid w:val="00137146"/>
    <w:rsid w:val="00144C40"/>
    <w:rsid w:val="001506BC"/>
    <w:rsid w:val="00152D38"/>
    <w:rsid w:val="00153BA9"/>
    <w:rsid w:val="00157FA1"/>
    <w:rsid w:val="001629D6"/>
    <w:rsid w:val="00184AF9"/>
    <w:rsid w:val="001A46A0"/>
    <w:rsid w:val="001A7E28"/>
    <w:rsid w:val="001B0868"/>
    <w:rsid w:val="001B757C"/>
    <w:rsid w:val="001C0096"/>
    <w:rsid w:val="001C2B31"/>
    <w:rsid w:val="001C72D3"/>
    <w:rsid w:val="001D3289"/>
    <w:rsid w:val="001D3FCC"/>
    <w:rsid w:val="001D4244"/>
    <w:rsid w:val="001D4F08"/>
    <w:rsid w:val="001E0452"/>
    <w:rsid w:val="001E4491"/>
    <w:rsid w:val="001E477E"/>
    <w:rsid w:val="001E48BE"/>
    <w:rsid w:val="001E5F95"/>
    <w:rsid w:val="001E6659"/>
    <w:rsid w:val="001E7303"/>
    <w:rsid w:val="001F01FF"/>
    <w:rsid w:val="001F64BD"/>
    <w:rsid w:val="00200083"/>
    <w:rsid w:val="00210017"/>
    <w:rsid w:val="00213D03"/>
    <w:rsid w:val="00213E24"/>
    <w:rsid w:val="00220E2A"/>
    <w:rsid w:val="0022487E"/>
    <w:rsid w:val="00240678"/>
    <w:rsid w:val="00246A49"/>
    <w:rsid w:val="00251940"/>
    <w:rsid w:val="002549DF"/>
    <w:rsid w:val="00267FD5"/>
    <w:rsid w:val="0027079C"/>
    <w:rsid w:val="00274C6A"/>
    <w:rsid w:val="002766D7"/>
    <w:rsid w:val="002917BA"/>
    <w:rsid w:val="002963C4"/>
    <w:rsid w:val="00297C51"/>
    <w:rsid w:val="002A0552"/>
    <w:rsid w:val="002B2A19"/>
    <w:rsid w:val="002B52F8"/>
    <w:rsid w:val="002B5455"/>
    <w:rsid w:val="002C2AEB"/>
    <w:rsid w:val="002D223F"/>
    <w:rsid w:val="002D284F"/>
    <w:rsid w:val="002D3872"/>
    <w:rsid w:val="002D4B3F"/>
    <w:rsid w:val="002E0899"/>
    <w:rsid w:val="002E136D"/>
    <w:rsid w:val="002F03D2"/>
    <w:rsid w:val="002F1AA8"/>
    <w:rsid w:val="002F367E"/>
    <w:rsid w:val="002F633B"/>
    <w:rsid w:val="00300097"/>
    <w:rsid w:val="00303165"/>
    <w:rsid w:val="0030472A"/>
    <w:rsid w:val="00327B29"/>
    <w:rsid w:val="00333D88"/>
    <w:rsid w:val="003451EA"/>
    <w:rsid w:val="00345B03"/>
    <w:rsid w:val="00351BFE"/>
    <w:rsid w:val="00352385"/>
    <w:rsid w:val="00352745"/>
    <w:rsid w:val="00352856"/>
    <w:rsid w:val="00352BB9"/>
    <w:rsid w:val="00355A9B"/>
    <w:rsid w:val="00356689"/>
    <w:rsid w:val="00360A29"/>
    <w:rsid w:val="003615C5"/>
    <w:rsid w:val="00361601"/>
    <w:rsid w:val="00370617"/>
    <w:rsid w:val="00373051"/>
    <w:rsid w:val="00373C9A"/>
    <w:rsid w:val="0038280E"/>
    <w:rsid w:val="003900A3"/>
    <w:rsid w:val="00390587"/>
    <w:rsid w:val="003A654A"/>
    <w:rsid w:val="003B231D"/>
    <w:rsid w:val="003C2735"/>
    <w:rsid w:val="003C4671"/>
    <w:rsid w:val="003C5F6B"/>
    <w:rsid w:val="003D2063"/>
    <w:rsid w:val="003D711C"/>
    <w:rsid w:val="003D7E4A"/>
    <w:rsid w:val="003E0218"/>
    <w:rsid w:val="003E3E2B"/>
    <w:rsid w:val="003E4C88"/>
    <w:rsid w:val="003F1BC6"/>
    <w:rsid w:val="003F656B"/>
    <w:rsid w:val="00400BD6"/>
    <w:rsid w:val="00406BD1"/>
    <w:rsid w:val="004152F1"/>
    <w:rsid w:val="0042459E"/>
    <w:rsid w:val="0043395E"/>
    <w:rsid w:val="00442455"/>
    <w:rsid w:val="004550FE"/>
    <w:rsid w:val="00457BC9"/>
    <w:rsid w:val="004744FA"/>
    <w:rsid w:val="00474B83"/>
    <w:rsid w:val="00477E37"/>
    <w:rsid w:val="00482275"/>
    <w:rsid w:val="00482DBB"/>
    <w:rsid w:val="00482E20"/>
    <w:rsid w:val="00483ACD"/>
    <w:rsid w:val="0049415E"/>
    <w:rsid w:val="004A3045"/>
    <w:rsid w:val="004B1AF4"/>
    <w:rsid w:val="004B5ABF"/>
    <w:rsid w:val="004C118D"/>
    <w:rsid w:val="004C1730"/>
    <w:rsid w:val="004C2B36"/>
    <w:rsid w:val="004C4B47"/>
    <w:rsid w:val="004D5F77"/>
    <w:rsid w:val="004E22FD"/>
    <w:rsid w:val="004E5CA3"/>
    <w:rsid w:val="004F1EE5"/>
    <w:rsid w:val="004F5B8A"/>
    <w:rsid w:val="005040D2"/>
    <w:rsid w:val="0050570E"/>
    <w:rsid w:val="00506F35"/>
    <w:rsid w:val="0051522A"/>
    <w:rsid w:val="005164B4"/>
    <w:rsid w:val="00517FE5"/>
    <w:rsid w:val="00530619"/>
    <w:rsid w:val="00531E12"/>
    <w:rsid w:val="005365C2"/>
    <w:rsid w:val="00544C29"/>
    <w:rsid w:val="00546911"/>
    <w:rsid w:val="00546F13"/>
    <w:rsid w:val="00547EB0"/>
    <w:rsid w:val="00553BC3"/>
    <w:rsid w:val="0058009D"/>
    <w:rsid w:val="00587A83"/>
    <w:rsid w:val="00594785"/>
    <w:rsid w:val="00595E37"/>
    <w:rsid w:val="005962C0"/>
    <w:rsid w:val="005B41A0"/>
    <w:rsid w:val="005B7881"/>
    <w:rsid w:val="005B7BD7"/>
    <w:rsid w:val="005C52F7"/>
    <w:rsid w:val="005C7537"/>
    <w:rsid w:val="005D41A4"/>
    <w:rsid w:val="005D6588"/>
    <w:rsid w:val="005E336A"/>
    <w:rsid w:val="005E7672"/>
    <w:rsid w:val="005F406E"/>
    <w:rsid w:val="006157D5"/>
    <w:rsid w:val="006334B0"/>
    <w:rsid w:val="006336A0"/>
    <w:rsid w:val="00640BB9"/>
    <w:rsid w:val="006422BC"/>
    <w:rsid w:val="0065665E"/>
    <w:rsid w:val="006847DE"/>
    <w:rsid w:val="0068517C"/>
    <w:rsid w:val="00685D10"/>
    <w:rsid w:val="00686D25"/>
    <w:rsid w:val="00694FAF"/>
    <w:rsid w:val="006B3F9D"/>
    <w:rsid w:val="006C41F1"/>
    <w:rsid w:val="006D1F06"/>
    <w:rsid w:val="006D27B0"/>
    <w:rsid w:val="006D285B"/>
    <w:rsid w:val="006E4C1C"/>
    <w:rsid w:val="006F484C"/>
    <w:rsid w:val="006F725F"/>
    <w:rsid w:val="00703273"/>
    <w:rsid w:val="00715061"/>
    <w:rsid w:val="00720E89"/>
    <w:rsid w:val="007249F6"/>
    <w:rsid w:val="00731BA4"/>
    <w:rsid w:val="00737587"/>
    <w:rsid w:val="00755566"/>
    <w:rsid w:val="0077298C"/>
    <w:rsid w:val="00780BD3"/>
    <w:rsid w:val="00781A9F"/>
    <w:rsid w:val="00784133"/>
    <w:rsid w:val="00784CEF"/>
    <w:rsid w:val="00786AE2"/>
    <w:rsid w:val="00787BE2"/>
    <w:rsid w:val="00793C7F"/>
    <w:rsid w:val="007957C8"/>
    <w:rsid w:val="007A4EF8"/>
    <w:rsid w:val="007A5E90"/>
    <w:rsid w:val="007B12C5"/>
    <w:rsid w:val="007B1362"/>
    <w:rsid w:val="007B15DE"/>
    <w:rsid w:val="007D57B4"/>
    <w:rsid w:val="007D5FCF"/>
    <w:rsid w:val="007D680E"/>
    <w:rsid w:val="007D7BC7"/>
    <w:rsid w:val="007E32FB"/>
    <w:rsid w:val="007E3BB0"/>
    <w:rsid w:val="007E4C05"/>
    <w:rsid w:val="007F6B21"/>
    <w:rsid w:val="007F74B7"/>
    <w:rsid w:val="00801321"/>
    <w:rsid w:val="00801E30"/>
    <w:rsid w:val="0080273C"/>
    <w:rsid w:val="008057CA"/>
    <w:rsid w:val="008062C9"/>
    <w:rsid w:val="0080634F"/>
    <w:rsid w:val="00814189"/>
    <w:rsid w:val="00821032"/>
    <w:rsid w:val="008224FA"/>
    <w:rsid w:val="00842C59"/>
    <w:rsid w:val="00846B8A"/>
    <w:rsid w:val="0087448F"/>
    <w:rsid w:val="00874D9B"/>
    <w:rsid w:val="00883DDD"/>
    <w:rsid w:val="008851A8"/>
    <w:rsid w:val="00885F2F"/>
    <w:rsid w:val="0089135C"/>
    <w:rsid w:val="008926EC"/>
    <w:rsid w:val="00893816"/>
    <w:rsid w:val="00894936"/>
    <w:rsid w:val="008A0987"/>
    <w:rsid w:val="008A375C"/>
    <w:rsid w:val="008A67BE"/>
    <w:rsid w:val="008A73ED"/>
    <w:rsid w:val="008B6283"/>
    <w:rsid w:val="008B6F3C"/>
    <w:rsid w:val="008C0A0D"/>
    <w:rsid w:val="008C4D3D"/>
    <w:rsid w:val="008C74C8"/>
    <w:rsid w:val="008C771E"/>
    <w:rsid w:val="008D3B60"/>
    <w:rsid w:val="008D4B1C"/>
    <w:rsid w:val="008D5DD9"/>
    <w:rsid w:val="008E688B"/>
    <w:rsid w:val="008F08EA"/>
    <w:rsid w:val="008F7F79"/>
    <w:rsid w:val="0091510E"/>
    <w:rsid w:val="00915F53"/>
    <w:rsid w:val="00917CBA"/>
    <w:rsid w:val="00917F43"/>
    <w:rsid w:val="00921A8E"/>
    <w:rsid w:val="009226BC"/>
    <w:rsid w:val="00922D0C"/>
    <w:rsid w:val="00925F18"/>
    <w:rsid w:val="00937374"/>
    <w:rsid w:val="00940035"/>
    <w:rsid w:val="00946313"/>
    <w:rsid w:val="009503E0"/>
    <w:rsid w:val="00961D87"/>
    <w:rsid w:val="00962478"/>
    <w:rsid w:val="00982352"/>
    <w:rsid w:val="009901C0"/>
    <w:rsid w:val="00996D8C"/>
    <w:rsid w:val="009A6638"/>
    <w:rsid w:val="009B339D"/>
    <w:rsid w:val="009B4F72"/>
    <w:rsid w:val="009B69F8"/>
    <w:rsid w:val="009C3352"/>
    <w:rsid w:val="009C54C8"/>
    <w:rsid w:val="009C5EBB"/>
    <w:rsid w:val="009E3D2F"/>
    <w:rsid w:val="009E7890"/>
    <w:rsid w:val="009F7EF6"/>
    <w:rsid w:val="00A02555"/>
    <w:rsid w:val="00A029C3"/>
    <w:rsid w:val="00A04136"/>
    <w:rsid w:val="00A056D1"/>
    <w:rsid w:val="00A05E0B"/>
    <w:rsid w:val="00A076FB"/>
    <w:rsid w:val="00A10FF4"/>
    <w:rsid w:val="00A13BED"/>
    <w:rsid w:val="00A13D05"/>
    <w:rsid w:val="00A149DB"/>
    <w:rsid w:val="00A21BD0"/>
    <w:rsid w:val="00A261E3"/>
    <w:rsid w:val="00A2710B"/>
    <w:rsid w:val="00A27409"/>
    <w:rsid w:val="00A36F70"/>
    <w:rsid w:val="00A43A16"/>
    <w:rsid w:val="00A44A90"/>
    <w:rsid w:val="00A5572D"/>
    <w:rsid w:val="00A55883"/>
    <w:rsid w:val="00A55A61"/>
    <w:rsid w:val="00A624B1"/>
    <w:rsid w:val="00A63F8C"/>
    <w:rsid w:val="00A67DA4"/>
    <w:rsid w:val="00A7295E"/>
    <w:rsid w:val="00A75636"/>
    <w:rsid w:val="00A76EEE"/>
    <w:rsid w:val="00A82F45"/>
    <w:rsid w:val="00A85821"/>
    <w:rsid w:val="00A85825"/>
    <w:rsid w:val="00A90485"/>
    <w:rsid w:val="00A9265B"/>
    <w:rsid w:val="00A94FDD"/>
    <w:rsid w:val="00A962BD"/>
    <w:rsid w:val="00AA1377"/>
    <w:rsid w:val="00AA45FF"/>
    <w:rsid w:val="00AA485F"/>
    <w:rsid w:val="00AA6A14"/>
    <w:rsid w:val="00AB07DB"/>
    <w:rsid w:val="00AB32B9"/>
    <w:rsid w:val="00AB3E32"/>
    <w:rsid w:val="00AB3FFF"/>
    <w:rsid w:val="00AC00CF"/>
    <w:rsid w:val="00AF1890"/>
    <w:rsid w:val="00B03BE8"/>
    <w:rsid w:val="00B05429"/>
    <w:rsid w:val="00B067F9"/>
    <w:rsid w:val="00B23971"/>
    <w:rsid w:val="00B24170"/>
    <w:rsid w:val="00B40107"/>
    <w:rsid w:val="00B40990"/>
    <w:rsid w:val="00B42A0A"/>
    <w:rsid w:val="00B64199"/>
    <w:rsid w:val="00B73CF8"/>
    <w:rsid w:val="00B754A4"/>
    <w:rsid w:val="00B80DCB"/>
    <w:rsid w:val="00B826AB"/>
    <w:rsid w:val="00B82DE7"/>
    <w:rsid w:val="00B943D7"/>
    <w:rsid w:val="00BA1D38"/>
    <w:rsid w:val="00BB5297"/>
    <w:rsid w:val="00BB6966"/>
    <w:rsid w:val="00BC1616"/>
    <w:rsid w:val="00BC5BA4"/>
    <w:rsid w:val="00BC5F97"/>
    <w:rsid w:val="00BD044B"/>
    <w:rsid w:val="00BD4CD0"/>
    <w:rsid w:val="00BE0D33"/>
    <w:rsid w:val="00C12E4F"/>
    <w:rsid w:val="00C13647"/>
    <w:rsid w:val="00C16CD2"/>
    <w:rsid w:val="00C20660"/>
    <w:rsid w:val="00C244D6"/>
    <w:rsid w:val="00C33630"/>
    <w:rsid w:val="00C35845"/>
    <w:rsid w:val="00C35CE8"/>
    <w:rsid w:val="00C35FF3"/>
    <w:rsid w:val="00C63662"/>
    <w:rsid w:val="00C64EE6"/>
    <w:rsid w:val="00C65AD3"/>
    <w:rsid w:val="00C700B7"/>
    <w:rsid w:val="00C70BA2"/>
    <w:rsid w:val="00C720C5"/>
    <w:rsid w:val="00C720D5"/>
    <w:rsid w:val="00C75294"/>
    <w:rsid w:val="00CA0E02"/>
    <w:rsid w:val="00CA45DE"/>
    <w:rsid w:val="00CA5D4C"/>
    <w:rsid w:val="00CB3F7E"/>
    <w:rsid w:val="00CF0002"/>
    <w:rsid w:val="00CF5FB7"/>
    <w:rsid w:val="00CF63F2"/>
    <w:rsid w:val="00D0652F"/>
    <w:rsid w:val="00D139E1"/>
    <w:rsid w:val="00D24F87"/>
    <w:rsid w:val="00D3716C"/>
    <w:rsid w:val="00D42EEA"/>
    <w:rsid w:val="00D43897"/>
    <w:rsid w:val="00D46D2C"/>
    <w:rsid w:val="00D476F6"/>
    <w:rsid w:val="00D50319"/>
    <w:rsid w:val="00D50385"/>
    <w:rsid w:val="00D53659"/>
    <w:rsid w:val="00D54DD2"/>
    <w:rsid w:val="00D72FAA"/>
    <w:rsid w:val="00D83CFB"/>
    <w:rsid w:val="00D85C68"/>
    <w:rsid w:val="00DA3B0D"/>
    <w:rsid w:val="00DA49F5"/>
    <w:rsid w:val="00DB79F9"/>
    <w:rsid w:val="00DC38B2"/>
    <w:rsid w:val="00DC5C1C"/>
    <w:rsid w:val="00DD7E90"/>
    <w:rsid w:val="00DE0C55"/>
    <w:rsid w:val="00DE4C38"/>
    <w:rsid w:val="00DF16B6"/>
    <w:rsid w:val="00DF1A18"/>
    <w:rsid w:val="00DF3494"/>
    <w:rsid w:val="00DF3497"/>
    <w:rsid w:val="00E03CDF"/>
    <w:rsid w:val="00E05133"/>
    <w:rsid w:val="00E123B0"/>
    <w:rsid w:val="00E128D6"/>
    <w:rsid w:val="00E1362E"/>
    <w:rsid w:val="00E24BF8"/>
    <w:rsid w:val="00E27C1C"/>
    <w:rsid w:val="00E3418F"/>
    <w:rsid w:val="00E46924"/>
    <w:rsid w:val="00E47738"/>
    <w:rsid w:val="00E53DD7"/>
    <w:rsid w:val="00E56364"/>
    <w:rsid w:val="00E57656"/>
    <w:rsid w:val="00E57E0B"/>
    <w:rsid w:val="00E60742"/>
    <w:rsid w:val="00E61A1D"/>
    <w:rsid w:val="00E6687D"/>
    <w:rsid w:val="00E70393"/>
    <w:rsid w:val="00E73CEF"/>
    <w:rsid w:val="00E80C20"/>
    <w:rsid w:val="00E933B0"/>
    <w:rsid w:val="00E93B3A"/>
    <w:rsid w:val="00E93CC8"/>
    <w:rsid w:val="00EA3533"/>
    <w:rsid w:val="00EA4FE8"/>
    <w:rsid w:val="00EA5D3B"/>
    <w:rsid w:val="00EB1CA3"/>
    <w:rsid w:val="00EB374D"/>
    <w:rsid w:val="00EB6303"/>
    <w:rsid w:val="00EC16E5"/>
    <w:rsid w:val="00EC1A78"/>
    <w:rsid w:val="00EC32EB"/>
    <w:rsid w:val="00ED6BE7"/>
    <w:rsid w:val="00EE0DAE"/>
    <w:rsid w:val="00EE10B7"/>
    <w:rsid w:val="00EF2604"/>
    <w:rsid w:val="00F01F16"/>
    <w:rsid w:val="00F0691A"/>
    <w:rsid w:val="00F07228"/>
    <w:rsid w:val="00F25835"/>
    <w:rsid w:val="00F3296F"/>
    <w:rsid w:val="00F33C2B"/>
    <w:rsid w:val="00F34A07"/>
    <w:rsid w:val="00F35CCC"/>
    <w:rsid w:val="00F4763B"/>
    <w:rsid w:val="00F51A52"/>
    <w:rsid w:val="00F5238D"/>
    <w:rsid w:val="00F556E1"/>
    <w:rsid w:val="00F57EA0"/>
    <w:rsid w:val="00F603A5"/>
    <w:rsid w:val="00F638A0"/>
    <w:rsid w:val="00F652DE"/>
    <w:rsid w:val="00F7043E"/>
    <w:rsid w:val="00F82218"/>
    <w:rsid w:val="00FA0899"/>
    <w:rsid w:val="00FA75C8"/>
    <w:rsid w:val="00FB0189"/>
    <w:rsid w:val="00FB071C"/>
    <w:rsid w:val="00FB10AA"/>
    <w:rsid w:val="00FC0192"/>
    <w:rsid w:val="00FE23A4"/>
    <w:rsid w:val="00FF2890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8A58A4"/>
  <w15:docId w15:val="{E338171D-533C-4CE7-8C6C-94E66376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TekstbaloniaChar"/>
    <w:uiPriority w:val="99"/>
    <w:semiHidden/>
    <w:unhideWhenUsed/>
    <w:rsid w:val="00A9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DefaultParagraphFont"/>
    <w:link w:val="BalloonText"/>
    <w:uiPriority w:val="99"/>
    <w:semiHidden/>
    <w:rsid w:val="00A926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ZaglavljeChar"/>
    <w:uiPriority w:val="99"/>
    <w:unhideWhenUsed/>
    <w:rsid w:val="003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DefaultParagraphFont"/>
    <w:link w:val="Header"/>
    <w:uiPriority w:val="99"/>
    <w:rsid w:val="003E3E2B"/>
  </w:style>
  <w:style w:type="paragraph" w:styleId="Footer">
    <w:name w:val="footer"/>
    <w:basedOn w:val="Normal"/>
    <w:link w:val="PodnojeChar"/>
    <w:uiPriority w:val="99"/>
    <w:unhideWhenUsed/>
    <w:rsid w:val="003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DefaultParagraphFont"/>
    <w:link w:val="Footer"/>
    <w:uiPriority w:val="99"/>
    <w:rsid w:val="003E3E2B"/>
  </w:style>
  <w:style w:type="paragraph" w:styleId="ListParagraph">
    <w:name w:val="List Paragraph"/>
    <w:basedOn w:val="Normal"/>
    <w:uiPriority w:val="34"/>
    <w:qFormat/>
    <w:rsid w:val="0089381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48963-BFF2-4D68-85FF-32F5620E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2687</Words>
  <Characters>15318</Characters>
  <Application>Microsoft Office Word</Application>
  <DocSecurity>0</DocSecurity>
  <Lines>127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Racunovodstvo</dc:creator>
  <cp:lastModifiedBy>Silvija Škutin</cp:lastModifiedBy>
  <cp:revision>2</cp:revision>
  <cp:lastPrinted>2023-11-17T08:02:00Z</cp:lastPrinted>
  <dcterms:created xsi:type="dcterms:W3CDTF">2024-12-02T10:02:00Z</dcterms:created>
  <dcterms:modified xsi:type="dcterms:W3CDTF">2024-12-02T10:02:00Z</dcterms:modified>
</cp:coreProperties>
</file>