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2B249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69CE94A7" w14:textId="77777777" w:rsidR="007E34F4" w:rsidRPr="007E34F4" w:rsidRDefault="007E34F4" w:rsidP="007E34F4">
      <w:pPr>
        <w:jc w:val="center"/>
        <w:rPr>
          <w:b/>
          <w:bCs/>
          <w:color w:val="000000"/>
          <w:sz w:val="22"/>
          <w:szCs w:val="22"/>
        </w:rPr>
      </w:pPr>
      <w:r w:rsidRPr="007E34F4">
        <w:rPr>
          <w:b/>
          <w:bCs/>
          <w:color w:val="000000"/>
          <w:sz w:val="22"/>
          <w:szCs w:val="22"/>
        </w:rPr>
        <w:t>OBRAZLOŽENJE</w:t>
      </w:r>
    </w:p>
    <w:p w14:paraId="3529A781" w14:textId="77777777" w:rsidR="007E34F4" w:rsidRPr="007E34F4" w:rsidRDefault="007E34F4" w:rsidP="007E34F4">
      <w:pPr>
        <w:rPr>
          <w:b/>
          <w:bCs/>
          <w:color w:val="000000"/>
          <w:sz w:val="22"/>
          <w:szCs w:val="22"/>
        </w:rPr>
      </w:pPr>
    </w:p>
    <w:p w14:paraId="53F93C92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1B958A41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  <w:t>Ovaj Program donosi se na temelju članka 4. alineje 3. Zakona o državnim potporama (Narodne novine 47/14 i 69/17) i članka 40. Statuta Grada Koprivnice („Glasnik Grada Koprivnice“ broj 4/09, 1/12, 1/13, 3/13 – pročišćeni tekst, 1/18, 2/20 i 1/21), a u skladu sa člankom</w:t>
      </w:r>
      <w:bookmarkStart w:id="0" w:name="_Hlk188271434"/>
      <w:r w:rsidRPr="007E34F4">
        <w:rPr>
          <w:bCs/>
          <w:color w:val="000000"/>
          <w:sz w:val="22"/>
          <w:szCs w:val="22"/>
        </w:rPr>
        <w:t xml:space="preserve"> 5. Zakona o medijima („Narodne novine“ broj 59/2004)</w:t>
      </w:r>
      <w:bookmarkEnd w:id="0"/>
      <w:r w:rsidRPr="007E34F4">
        <w:rPr>
          <w:bCs/>
          <w:color w:val="000000"/>
          <w:sz w:val="22"/>
          <w:szCs w:val="22"/>
        </w:rPr>
        <w:t xml:space="preserve">. </w:t>
      </w:r>
    </w:p>
    <w:p w14:paraId="5D91CEFE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3DBED219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  <w:t>Programom dodjele potpora male vrijednosti elektroničkim medijima za 2025.</w:t>
      </w:r>
      <w:r w:rsidRPr="007E34F4">
        <w:rPr>
          <w:b/>
          <w:bCs/>
          <w:color w:val="000000"/>
          <w:sz w:val="22"/>
          <w:szCs w:val="22"/>
        </w:rPr>
        <w:t xml:space="preserve"> </w:t>
      </w:r>
      <w:r w:rsidRPr="007E34F4">
        <w:rPr>
          <w:bCs/>
          <w:color w:val="000000"/>
          <w:sz w:val="22"/>
          <w:szCs w:val="22"/>
        </w:rPr>
        <w:t xml:space="preserve">godinu (u daljnjem tekstu: Program)  predstavlja akt na temelju kojeg Grad Koprivnica (u daljnjem tekstu: Grad) dodjeljuje potpore male vrijednosti elektroničkim medijima u 2025. godini, a sve u smislu Uredbe komisije (EU) broj 2023/2831 od 13. prosinca 2023. godine o primjeni članka 107. i 108. Ugovora o funkcioniranju Europske unije na </w:t>
      </w:r>
      <w:r w:rsidRPr="007E34F4">
        <w:rPr>
          <w:bCs/>
          <w:i/>
          <w:iCs/>
          <w:color w:val="000000"/>
          <w:sz w:val="22"/>
          <w:szCs w:val="22"/>
        </w:rPr>
        <w:t>de minimis</w:t>
      </w:r>
      <w:r w:rsidRPr="007E34F4">
        <w:rPr>
          <w:bCs/>
          <w:color w:val="000000"/>
          <w:sz w:val="22"/>
          <w:szCs w:val="22"/>
        </w:rPr>
        <w:t xml:space="preserve"> potpore (Službeni list Europske unije, L 2023/2831, 15.12.2023. </w:t>
      </w:r>
    </w:p>
    <w:p w14:paraId="5C8ECB2B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6D151266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  <w:t xml:space="preserve">Uredbom komisije (EU) broj 2023/2831 od 13. prosinca 2023. godine o primjeni članka 107. i 108. Ugovora o funkcioniranju Europske unije na </w:t>
      </w:r>
      <w:r w:rsidRPr="007E34F4">
        <w:rPr>
          <w:bCs/>
          <w:i/>
          <w:iCs/>
          <w:color w:val="000000"/>
          <w:sz w:val="22"/>
          <w:szCs w:val="22"/>
        </w:rPr>
        <w:t>de minimis</w:t>
      </w:r>
      <w:r w:rsidRPr="007E34F4">
        <w:rPr>
          <w:bCs/>
          <w:color w:val="000000"/>
          <w:sz w:val="22"/>
          <w:szCs w:val="22"/>
        </w:rPr>
        <w:t xml:space="preserve"> potpore (Službeni list Europske unije, L 2023/2831, 15.12.2023. ukupan iznos potpora male vrijednosti koje se po državi članici dodjeljuju jednom poduzetniku se smije premašiti 300.000,00 eura tijekom bilo kojeg trogodišnjeg razdoblja. </w:t>
      </w:r>
    </w:p>
    <w:p w14:paraId="5C6FD4D4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4944B9EF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  <w:t>Navedenim Programom utvrđuju se svrha, ciljevi i sredstva za provedbu, korisnici potpora male vrijednosti i nositelji Programa, mjere za provedbu Programa, kao i pravni okvir po kojem će se provoditi mjere.</w:t>
      </w:r>
    </w:p>
    <w:p w14:paraId="7E108025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</w:p>
    <w:p w14:paraId="59495E16" w14:textId="66CA0884" w:rsidR="007E34F4" w:rsidRPr="007E34F4" w:rsidRDefault="007E34F4" w:rsidP="009B2E4B">
      <w:pPr>
        <w:ind w:firstLine="720"/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Svrha Programa je razvoj novinarstva i medija na području grada Koprivnice koji ispunjavaju svoju javnu funkciju objavljujući sadržaje od javnog interesa za lokalnu zajednicu te pridonose realizaciji prava na javno informiranje u svrhu jačanja demokratskih vrijednosti, primarno demokratske rasprave, participaciji građana i njihovoj socijalnoj uključenosti te razvijanju društvene odgovornost. </w:t>
      </w:r>
    </w:p>
    <w:p w14:paraId="6EAB56B1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3E29C94D" w14:textId="77777777" w:rsidR="007E34F4" w:rsidRPr="007E34F4" w:rsidRDefault="007E34F4" w:rsidP="009B2E4B">
      <w:pPr>
        <w:ind w:firstLine="720"/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Korisnici potpora male vrijednosti u smislu ovog Programa su subjekti pružatelji usluga elektroničkih medija: </w:t>
      </w:r>
    </w:p>
    <w:p w14:paraId="641C5255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2D8F6C09" w14:textId="77777777" w:rsidR="007E34F4" w:rsidRPr="007E34F4" w:rsidRDefault="007E34F4" w:rsidP="007E34F4">
      <w:pPr>
        <w:numPr>
          <w:ilvl w:val="0"/>
          <w:numId w:val="1"/>
        </w:numPr>
        <w:rPr>
          <w:bCs/>
          <w:color w:val="000000"/>
          <w:sz w:val="22"/>
          <w:szCs w:val="22"/>
        </w:rPr>
      </w:pPr>
      <w:r w:rsidRPr="007E34F4">
        <w:rPr>
          <w:b/>
          <w:bCs/>
          <w:color w:val="000000"/>
          <w:sz w:val="22"/>
          <w:szCs w:val="22"/>
        </w:rPr>
        <w:t>Nakladnici televizije</w:t>
      </w:r>
      <w:r w:rsidRPr="007E34F4">
        <w:rPr>
          <w:bCs/>
          <w:color w:val="000000"/>
          <w:sz w:val="22"/>
          <w:szCs w:val="22"/>
        </w:rPr>
        <w:t xml:space="preserve"> koji obavljaju djelatnost elektroničkog medija i ispunjavaju sljedeće uvjete:</w:t>
      </w:r>
    </w:p>
    <w:p w14:paraId="723050FC" w14:textId="77777777" w:rsidR="007E34F4" w:rsidRPr="007E34F4" w:rsidRDefault="007E34F4" w:rsidP="007E34F4">
      <w:pPr>
        <w:numPr>
          <w:ilvl w:val="0"/>
          <w:numId w:val="2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imaju sjedište na području Republike Hrvatske; </w:t>
      </w:r>
    </w:p>
    <w:p w14:paraId="429FCAD5" w14:textId="77777777" w:rsidR="007E34F4" w:rsidRPr="007E34F4" w:rsidRDefault="007E34F4" w:rsidP="007E34F4">
      <w:pPr>
        <w:numPr>
          <w:ilvl w:val="0"/>
          <w:numId w:val="2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imaju koncesiju za područje Grada Koprivnice; </w:t>
      </w:r>
    </w:p>
    <w:p w14:paraId="07352DD1" w14:textId="77777777" w:rsidR="007E34F4" w:rsidRPr="007E34F4" w:rsidRDefault="007E34F4" w:rsidP="007E34F4">
      <w:pPr>
        <w:numPr>
          <w:ilvl w:val="0"/>
          <w:numId w:val="2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>su upisani u Knjigu pružatelja medijskih usluga televizije Agencije za elektroničke medije (AEM) - područje koncesije digitalna regija D3 i to najmanje godinu dana od dana predaje prijave.</w:t>
      </w:r>
    </w:p>
    <w:p w14:paraId="1E2B55A3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7F811638" w14:textId="77777777" w:rsidR="007E34F4" w:rsidRPr="007E34F4" w:rsidRDefault="007E34F4" w:rsidP="007E34F4">
      <w:pPr>
        <w:numPr>
          <w:ilvl w:val="0"/>
          <w:numId w:val="1"/>
        </w:numPr>
        <w:rPr>
          <w:bCs/>
          <w:color w:val="000000"/>
          <w:sz w:val="22"/>
          <w:szCs w:val="22"/>
        </w:rPr>
      </w:pPr>
      <w:r w:rsidRPr="007E34F4">
        <w:rPr>
          <w:b/>
          <w:bCs/>
          <w:color w:val="000000"/>
          <w:sz w:val="22"/>
          <w:szCs w:val="22"/>
        </w:rPr>
        <w:t>Nakladnici elektroničkih</w:t>
      </w:r>
      <w:r w:rsidRPr="007E34F4">
        <w:rPr>
          <w:bCs/>
          <w:color w:val="000000"/>
          <w:sz w:val="22"/>
          <w:szCs w:val="22"/>
        </w:rPr>
        <w:t xml:space="preserve"> </w:t>
      </w:r>
      <w:r w:rsidRPr="007E34F4">
        <w:rPr>
          <w:b/>
          <w:bCs/>
          <w:color w:val="000000"/>
          <w:sz w:val="22"/>
          <w:szCs w:val="22"/>
        </w:rPr>
        <w:t>publikacija</w:t>
      </w:r>
      <w:r w:rsidRPr="007E34F4">
        <w:rPr>
          <w:bCs/>
          <w:color w:val="000000"/>
          <w:sz w:val="22"/>
          <w:szCs w:val="22"/>
        </w:rPr>
        <w:t xml:space="preserve"> koji obavljaju djelatnost elektroničkog medija i ispunjavaju sljedeće uvjete:</w:t>
      </w:r>
    </w:p>
    <w:p w14:paraId="163E518A" w14:textId="77777777" w:rsidR="007E34F4" w:rsidRPr="007E34F4" w:rsidRDefault="007E34F4" w:rsidP="007E34F4">
      <w:pPr>
        <w:numPr>
          <w:ilvl w:val="0"/>
          <w:numId w:val="3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imaju sjedište na području Koprivničko-križevačke županije; </w:t>
      </w:r>
    </w:p>
    <w:p w14:paraId="6FCAE3E3" w14:textId="77777777" w:rsidR="007E34F4" w:rsidRPr="007E34F4" w:rsidRDefault="007E34F4" w:rsidP="007E34F4">
      <w:pPr>
        <w:numPr>
          <w:ilvl w:val="0"/>
          <w:numId w:val="3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>su upisani u Upisnik pružatelja elektroničkih publikacija, Knjigu pružatelja elektroničkih publikacija Agencije za elektroničke medije (AEM) i to najmanje godinu dana od dana predaje prijave.</w:t>
      </w:r>
    </w:p>
    <w:p w14:paraId="5595639D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5F1B6A74" w14:textId="77777777" w:rsidR="007E34F4" w:rsidRPr="007E34F4" w:rsidRDefault="007E34F4" w:rsidP="007E34F4">
      <w:pPr>
        <w:numPr>
          <w:ilvl w:val="0"/>
          <w:numId w:val="1"/>
        </w:numPr>
        <w:rPr>
          <w:bCs/>
          <w:color w:val="000000"/>
          <w:sz w:val="22"/>
          <w:szCs w:val="22"/>
        </w:rPr>
      </w:pPr>
      <w:r w:rsidRPr="007E34F4">
        <w:rPr>
          <w:b/>
          <w:bCs/>
          <w:color w:val="000000"/>
          <w:sz w:val="22"/>
          <w:szCs w:val="22"/>
        </w:rPr>
        <w:t>Nakladnici radija</w:t>
      </w:r>
      <w:r w:rsidRPr="007E34F4">
        <w:rPr>
          <w:bCs/>
          <w:color w:val="000000"/>
          <w:sz w:val="22"/>
          <w:szCs w:val="22"/>
        </w:rPr>
        <w:t xml:space="preserve"> koji obavljaju djelatnost elektroničkog medija i ispunjavaju sljedeće uvjete:</w:t>
      </w:r>
    </w:p>
    <w:p w14:paraId="39CFDDFA" w14:textId="77777777" w:rsidR="007E34F4" w:rsidRPr="007E34F4" w:rsidRDefault="007E34F4" w:rsidP="007E34F4">
      <w:pPr>
        <w:numPr>
          <w:ilvl w:val="0"/>
          <w:numId w:val="4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imaju sjedište na području Republike Hrvatske; </w:t>
      </w:r>
    </w:p>
    <w:p w14:paraId="768380A1" w14:textId="77777777" w:rsidR="007E34F4" w:rsidRPr="007E34F4" w:rsidRDefault="007E34F4" w:rsidP="007E34F4">
      <w:pPr>
        <w:numPr>
          <w:ilvl w:val="0"/>
          <w:numId w:val="4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imaju koncesiju na razini grada Koprivnice i Koprivničko-križevačke županije; </w:t>
      </w:r>
    </w:p>
    <w:p w14:paraId="2DEAA543" w14:textId="77777777" w:rsidR="007E34F4" w:rsidRPr="007E34F4" w:rsidRDefault="007E34F4" w:rsidP="007E34F4">
      <w:pPr>
        <w:numPr>
          <w:ilvl w:val="0"/>
          <w:numId w:val="4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>su upisani u odgovarajuću Knjigu pružatelja medijskih usluga radija Agencije za elektroničke medije (AEM) i to najmanje godinu dana od dana predaje prijave.</w:t>
      </w:r>
    </w:p>
    <w:p w14:paraId="1DD2D016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3B85A02D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105EC36E" w14:textId="77777777" w:rsidR="007E34F4" w:rsidRPr="007E34F4" w:rsidRDefault="007E34F4" w:rsidP="009B2E4B">
      <w:pPr>
        <w:ind w:firstLine="360"/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lastRenderedPageBreak/>
        <w:t>Prava na dodjelu potpora male vrijednosti subjektima pružateljima usluga elektroničkih medija ovog Programa ostvaruju se kroz provedbu sljedećih mjera:</w:t>
      </w:r>
    </w:p>
    <w:p w14:paraId="1E7C07B6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1740A62A" w14:textId="541C6F7F" w:rsidR="007E34F4" w:rsidRPr="007E34F4" w:rsidRDefault="007E34F4" w:rsidP="007E34F4">
      <w:pPr>
        <w:numPr>
          <w:ilvl w:val="0"/>
          <w:numId w:val="5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Audiovizualni sadržaji nakladnika televizije od interesa za </w:t>
      </w:r>
      <w:r w:rsidR="00A75E62">
        <w:rPr>
          <w:bCs/>
          <w:color w:val="000000"/>
          <w:sz w:val="22"/>
          <w:szCs w:val="22"/>
        </w:rPr>
        <w:t>G</w:t>
      </w:r>
      <w:r w:rsidRPr="007E34F4">
        <w:rPr>
          <w:bCs/>
          <w:color w:val="000000"/>
          <w:sz w:val="22"/>
          <w:szCs w:val="22"/>
        </w:rPr>
        <w:t xml:space="preserve">rad Koprivnicu, </w:t>
      </w:r>
    </w:p>
    <w:p w14:paraId="263352F4" w14:textId="0A0031AB" w:rsidR="007E34F4" w:rsidRPr="007E34F4" w:rsidRDefault="007E34F4" w:rsidP="007E34F4">
      <w:pPr>
        <w:numPr>
          <w:ilvl w:val="0"/>
          <w:numId w:val="5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Programski sadržaji elektroničkih publikacija od interesa za </w:t>
      </w:r>
      <w:r w:rsidR="00A75E62">
        <w:rPr>
          <w:bCs/>
          <w:color w:val="000000"/>
          <w:sz w:val="22"/>
          <w:szCs w:val="22"/>
        </w:rPr>
        <w:t>G</w:t>
      </w:r>
      <w:r w:rsidRPr="007E34F4">
        <w:rPr>
          <w:bCs/>
          <w:color w:val="000000"/>
          <w:sz w:val="22"/>
          <w:szCs w:val="22"/>
        </w:rPr>
        <w:t>rad Koprivnicu,</w:t>
      </w:r>
    </w:p>
    <w:p w14:paraId="1A022F3D" w14:textId="37590C60" w:rsidR="007E34F4" w:rsidRPr="007E34F4" w:rsidRDefault="007E34F4" w:rsidP="007E34F4">
      <w:pPr>
        <w:numPr>
          <w:ilvl w:val="0"/>
          <w:numId w:val="5"/>
        </w:num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Radijskih programski sadržaji nakladnika radija od interesa za </w:t>
      </w:r>
      <w:r w:rsidR="00A75E62">
        <w:rPr>
          <w:bCs/>
          <w:color w:val="000000"/>
          <w:sz w:val="22"/>
          <w:szCs w:val="22"/>
        </w:rPr>
        <w:t>G</w:t>
      </w:r>
      <w:r w:rsidRPr="007E34F4">
        <w:rPr>
          <w:bCs/>
          <w:color w:val="000000"/>
          <w:sz w:val="22"/>
          <w:szCs w:val="22"/>
        </w:rPr>
        <w:t xml:space="preserve">rad Koprivnicu. </w:t>
      </w:r>
    </w:p>
    <w:p w14:paraId="60DAED68" w14:textId="77777777" w:rsidR="007E34F4" w:rsidRPr="007E34F4" w:rsidRDefault="007E34F4" w:rsidP="007E34F4">
      <w:pPr>
        <w:rPr>
          <w:b/>
          <w:bCs/>
          <w:color w:val="000000"/>
          <w:sz w:val="22"/>
          <w:szCs w:val="22"/>
        </w:rPr>
      </w:pPr>
    </w:p>
    <w:p w14:paraId="49D29C1A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2FBB6BCF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4423C049" w14:textId="77777777" w:rsidR="007E34F4" w:rsidRPr="007E34F4" w:rsidRDefault="007E34F4" w:rsidP="007E34F4">
      <w:pPr>
        <w:jc w:val="center"/>
        <w:rPr>
          <w:b/>
          <w:bCs/>
          <w:color w:val="000000"/>
          <w:sz w:val="22"/>
          <w:szCs w:val="22"/>
        </w:rPr>
      </w:pPr>
      <w:r w:rsidRPr="007E34F4">
        <w:rPr>
          <w:b/>
          <w:bCs/>
          <w:color w:val="000000"/>
          <w:sz w:val="22"/>
          <w:szCs w:val="22"/>
        </w:rPr>
        <w:t>III. Sredstva za provedbu akta</w:t>
      </w:r>
    </w:p>
    <w:p w14:paraId="2A94936D" w14:textId="77777777" w:rsidR="007E34F4" w:rsidRPr="007E34F4" w:rsidRDefault="007E34F4" w:rsidP="007E34F4">
      <w:pPr>
        <w:rPr>
          <w:b/>
          <w:bCs/>
          <w:color w:val="000000"/>
          <w:sz w:val="22"/>
          <w:szCs w:val="22"/>
        </w:rPr>
      </w:pPr>
    </w:p>
    <w:p w14:paraId="20E88D73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  <w:t xml:space="preserve">Sredstva za provedbu ovog Programa osigurana su u Proračunu Grada za 2025. godinu, razdjel 010, glava 01001, aktivnost: A110002 „Informiranje i odnosni s javnošću“ u iznosu od 80.000,00 eura. </w:t>
      </w:r>
    </w:p>
    <w:p w14:paraId="148727E2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2011B7EF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62CA1374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7D593BDA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  <w:r w:rsidRPr="007E34F4">
        <w:rPr>
          <w:bCs/>
          <w:color w:val="000000"/>
          <w:sz w:val="22"/>
          <w:szCs w:val="22"/>
        </w:rPr>
        <w:tab/>
        <w:t xml:space="preserve"> Nositelj izrade akta:                                                        Predlagatelj akta:</w:t>
      </w:r>
    </w:p>
    <w:p w14:paraId="635A1DEB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133AA6CD" w14:textId="10CB3992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 xml:space="preserve">      </w:t>
      </w:r>
      <w:r w:rsidRPr="007E34F4">
        <w:rPr>
          <w:bCs/>
          <w:color w:val="000000"/>
          <w:sz w:val="22"/>
          <w:szCs w:val="22"/>
        </w:rPr>
        <w:t>Služba ureda gradonačelnika                                                   Gradonačelnik:</w:t>
      </w:r>
    </w:p>
    <w:p w14:paraId="4C1DC590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                            </w:t>
      </w:r>
    </w:p>
    <w:p w14:paraId="2D30FCE8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4B6310B8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  <w:r w:rsidRPr="007E34F4">
        <w:rPr>
          <w:bCs/>
          <w:color w:val="000000"/>
          <w:sz w:val="22"/>
          <w:szCs w:val="22"/>
        </w:rPr>
        <w:tab/>
        <w:t xml:space="preserve">        Pročelnik:                                                              Mišel Jakšić, dipl. oec.</w:t>
      </w:r>
    </w:p>
    <w:p w14:paraId="328544C7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3DAC4948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 xml:space="preserve">                   Dario Jembrek, dipl.ing.el.                 </w:t>
      </w:r>
    </w:p>
    <w:p w14:paraId="15841179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069EF8EC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  <w:r w:rsidRPr="007E34F4">
        <w:rPr>
          <w:bCs/>
          <w:color w:val="000000"/>
          <w:sz w:val="22"/>
          <w:szCs w:val="22"/>
        </w:rPr>
        <w:tab/>
      </w:r>
    </w:p>
    <w:p w14:paraId="1BC01E6C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345BE0EA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43D03604" w14:textId="77777777" w:rsidR="007E34F4" w:rsidRPr="007E34F4" w:rsidRDefault="007E34F4" w:rsidP="007E34F4">
      <w:pPr>
        <w:rPr>
          <w:bCs/>
          <w:color w:val="000000"/>
          <w:sz w:val="22"/>
          <w:szCs w:val="22"/>
        </w:rPr>
      </w:pPr>
    </w:p>
    <w:p w14:paraId="5CBB7B2B" w14:textId="28332535" w:rsidR="00611B44" w:rsidRPr="00876372" w:rsidRDefault="00611B44" w:rsidP="00876372"/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45274" w14:textId="77777777" w:rsidR="00592230" w:rsidRDefault="00592230" w:rsidP="008E4B08">
      <w:r>
        <w:separator/>
      </w:r>
    </w:p>
  </w:endnote>
  <w:endnote w:type="continuationSeparator" w:id="0">
    <w:p w14:paraId="396902A5" w14:textId="77777777" w:rsidR="00592230" w:rsidRDefault="00592230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93D9F" w14:textId="77777777" w:rsidR="00592230" w:rsidRDefault="00592230" w:rsidP="008E4B08">
      <w:r>
        <w:separator/>
      </w:r>
    </w:p>
  </w:footnote>
  <w:footnote w:type="continuationSeparator" w:id="0">
    <w:p w14:paraId="4EFBD44D" w14:textId="77777777" w:rsidR="00592230" w:rsidRDefault="00592230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11E01"/>
    <w:multiLevelType w:val="hybridMultilevel"/>
    <w:tmpl w:val="D5884972"/>
    <w:lvl w:ilvl="0" w:tplc="3EEEBAE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BAB4F9D0">
      <w:start w:val="1"/>
      <w:numFmt w:val="lowerLetter"/>
      <w:lvlText w:val="%2."/>
      <w:lvlJc w:val="left"/>
      <w:pPr>
        <w:ind w:left="1440" w:hanging="360"/>
      </w:pPr>
    </w:lvl>
    <w:lvl w:ilvl="2" w:tplc="336C2BB2">
      <w:start w:val="1"/>
      <w:numFmt w:val="lowerRoman"/>
      <w:lvlText w:val="%3."/>
      <w:lvlJc w:val="right"/>
      <w:pPr>
        <w:ind w:left="2160" w:hanging="180"/>
      </w:pPr>
    </w:lvl>
    <w:lvl w:ilvl="3" w:tplc="D3E6C35E">
      <w:start w:val="1"/>
      <w:numFmt w:val="decimal"/>
      <w:lvlText w:val="%4."/>
      <w:lvlJc w:val="left"/>
      <w:pPr>
        <w:ind w:left="2880" w:hanging="360"/>
      </w:pPr>
    </w:lvl>
    <w:lvl w:ilvl="4" w:tplc="651C7D20">
      <w:start w:val="1"/>
      <w:numFmt w:val="lowerLetter"/>
      <w:lvlText w:val="%5."/>
      <w:lvlJc w:val="left"/>
      <w:pPr>
        <w:ind w:left="3600" w:hanging="360"/>
      </w:pPr>
    </w:lvl>
    <w:lvl w:ilvl="5" w:tplc="BF325212">
      <w:start w:val="1"/>
      <w:numFmt w:val="lowerRoman"/>
      <w:lvlText w:val="%6."/>
      <w:lvlJc w:val="right"/>
      <w:pPr>
        <w:ind w:left="4320" w:hanging="180"/>
      </w:pPr>
    </w:lvl>
    <w:lvl w:ilvl="6" w:tplc="D570AD84">
      <w:start w:val="1"/>
      <w:numFmt w:val="decimal"/>
      <w:lvlText w:val="%7."/>
      <w:lvlJc w:val="left"/>
      <w:pPr>
        <w:ind w:left="5040" w:hanging="360"/>
      </w:pPr>
    </w:lvl>
    <w:lvl w:ilvl="7" w:tplc="561ABF60">
      <w:start w:val="1"/>
      <w:numFmt w:val="lowerLetter"/>
      <w:lvlText w:val="%8."/>
      <w:lvlJc w:val="left"/>
      <w:pPr>
        <w:ind w:left="5760" w:hanging="360"/>
      </w:pPr>
    </w:lvl>
    <w:lvl w:ilvl="8" w:tplc="6092421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D5F8C"/>
    <w:multiLevelType w:val="hybridMultilevel"/>
    <w:tmpl w:val="324AA390"/>
    <w:lvl w:ilvl="0" w:tplc="2EBAFCA8">
      <w:start w:val="1"/>
      <w:numFmt w:val="upperLetter"/>
      <w:lvlText w:val="%1)"/>
      <w:lvlJc w:val="left"/>
      <w:pPr>
        <w:ind w:left="1080" w:hanging="360"/>
      </w:pPr>
    </w:lvl>
    <w:lvl w:ilvl="1" w:tplc="3C0E42D6">
      <w:start w:val="1"/>
      <w:numFmt w:val="lowerLetter"/>
      <w:lvlText w:val="%2."/>
      <w:lvlJc w:val="left"/>
      <w:pPr>
        <w:ind w:left="1800" w:hanging="360"/>
      </w:pPr>
    </w:lvl>
    <w:lvl w:ilvl="2" w:tplc="5A7E0D8C">
      <w:start w:val="1"/>
      <w:numFmt w:val="decimal"/>
      <w:lvlText w:val="%3."/>
      <w:lvlJc w:val="left"/>
      <w:pPr>
        <w:ind w:left="2700" w:hanging="360"/>
      </w:pPr>
    </w:lvl>
    <w:lvl w:ilvl="3" w:tplc="0C82219A">
      <w:start w:val="1"/>
      <w:numFmt w:val="decimal"/>
      <w:lvlText w:val="%4."/>
      <w:lvlJc w:val="left"/>
      <w:pPr>
        <w:ind w:left="3240" w:hanging="360"/>
      </w:pPr>
    </w:lvl>
    <w:lvl w:ilvl="4" w:tplc="6812E36E">
      <w:start w:val="1"/>
      <w:numFmt w:val="lowerLetter"/>
      <w:lvlText w:val="%5."/>
      <w:lvlJc w:val="left"/>
      <w:pPr>
        <w:ind w:left="3960" w:hanging="360"/>
      </w:pPr>
    </w:lvl>
    <w:lvl w:ilvl="5" w:tplc="7A9E6232">
      <w:start w:val="1"/>
      <w:numFmt w:val="lowerRoman"/>
      <w:lvlText w:val="%6."/>
      <w:lvlJc w:val="right"/>
      <w:pPr>
        <w:ind w:left="4680" w:hanging="180"/>
      </w:pPr>
    </w:lvl>
    <w:lvl w:ilvl="6" w:tplc="A02EA272">
      <w:start w:val="1"/>
      <w:numFmt w:val="decimal"/>
      <w:lvlText w:val="%7."/>
      <w:lvlJc w:val="left"/>
      <w:pPr>
        <w:ind w:left="5400" w:hanging="360"/>
      </w:pPr>
    </w:lvl>
    <w:lvl w:ilvl="7" w:tplc="66646C94">
      <w:start w:val="1"/>
      <w:numFmt w:val="lowerLetter"/>
      <w:lvlText w:val="%8."/>
      <w:lvlJc w:val="left"/>
      <w:pPr>
        <w:ind w:left="6120" w:hanging="360"/>
      </w:pPr>
    </w:lvl>
    <w:lvl w:ilvl="8" w:tplc="05DE5C8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A836A9"/>
    <w:multiLevelType w:val="hybridMultilevel"/>
    <w:tmpl w:val="6EF66BEE"/>
    <w:lvl w:ilvl="0" w:tplc="B3B82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76E1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7C3E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CE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F27E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0A9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69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824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066F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60997"/>
    <w:multiLevelType w:val="hybridMultilevel"/>
    <w:tmpl w:val="8BA014AC"/>
    <w:lvl w:ilvl="0" w:tplc="CFD46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F89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B2D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E3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BCBF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BC9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20A6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EC5C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A45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91AF0"/>
    <w:multiLevelType w:val="hybridMultilevel"/>
    <w:tmpl w:val="341ECC76"/>
    <w:lvl w:ilvl="0" w:tplc="EE62C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628F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F4AD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4B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CA20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E04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AE8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A007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D2F4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4912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8308732">
    <w:abstractNumId w:val="4"/>
  </w:num>
  <w:num w:numId="3" w16cid:durableId="309596220">
    <w:abstractNumId w:val="2"/>
  </w:num>
  <w:num w:numId="4" w16cid:durableId="197164252">
    <w:abstractNumId w:val="3"/>
  </w:num>
  <w:num w:numId="5" w16cid:durableId="2120174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1353"/>
    <w:rsid w:val="000A3497"/>
    <w:rsid w:val="000A79A0"/>
    <w:rsid w:val="000A7CE8"/>
    <w:rsid w:val="000B0EF9"/>
    <w:rsid w:val="000C10B9"/>
    <w:rsid w:val="000C18BC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1F4D78"/>
    <w:rsid w:val="00281F0A"/>
    <w:rsid w:val="002C1AA1"/>
    <w:rsid w:val="002D73C0"/>
    <w:rsid w:val="002F06F8"/>
    <w:rsid w:val="00304E7D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8365F"/>
    <w:rsid w:val="00590216"/>
    <w:rsid w:val="00592230"/>
    <w:rsid w:val="00597812"/>
    <w:rsid w:val="00611B44"/>
    <w:rsid w:val="0061291E"/>
    <w:rsid w:val="006217B0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34F4"/>
    <w:rsid w:val="007E51EC"/>
    <w:rsid w:val="007F22FD"/>
    <w:rsid w:val="007F3D13"/>
    <w:rsid w:val="007F41AB"/>
    <w:rsid w:val="00835D8A"/>
    <w:rsid w:val="0084283B"/>
    <w:rsid w:val="00856A74"/>
    <w:rsid w:val="00857B8E"/>
    <w:rsid w:val="00862CC1"/>
    <w:rsid w:val="00876372"/>
    <w:rsid w:val="008770A6"/>
    <w:rsid w:val="00883523"/>
    <w:rsid w:val="008E4B08"/>
    <w:rsid w:val="0090739C"/>
    <w:rsid w:val="00987945"/>
    <w:rsid w:val="009B2E4B"/>
    <w:rsid w:val="009B6D94"/>
    <w:rsid w:val="009D4CD1"/>
    <w:rsid w:val="009F199D"/>
    <w:rsid w:val="00A1543D"/>
    <w:rsid w:val="00A32554"/>
    <w:rsid w:val="00A75E62"/>
    <w:rsid w:val="00A837C0"/>
    <w:rsid w:val="00AD5620"/>
    <w:rsid w:val="00AE3F9F"/>
    <w:rsid w:val="00AE7275"/>
    <w:rsid w:val="00B25E9D"/>
    <w:rsid w:val="00B279AA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54314"/>
    <w:rsid w:val="00D600B3"/>
    <w:rsid w:val="00D911FC"/>
    <w:rsid w:val="00DB4E95"/>
    <w:rsid w:val="00DD1A53"/>
    <w:rsid w:val="00DE434C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6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5</cp:revision>
  <cp:lastPrinted>2025-02-17T12:51:00Z</cp:lastPrinted>
  <dcterms:created xsi:type="dcterms:W3CDTF">2025-01-27T13:02:00Z</dcterms:created>
  <dcterms:modified xsi:type="dcterms:W3CDTF">2025-02-17T12:51:00Z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