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76639" w14:textId="77777777" w:rsidR="00C90DDE" w:rsidRDefault="00C90DDE" w:rsidP="00C90DDE">
      <w:pPr>
        <w:pStyle w:val="Tijeloteksta"/>
        <w:rPr>
          <w:b/>
          <w:bCs/>
        </w:rPr>
      </w:pPr>
      <w:r>
        <w:rPr>
          <w:b/>
          <w:bCs/>
        </w:rPr>
        <w:t>PRILOG I.</w:t>
      </w:r>
    </w:p>
    <w:p w14:paraId="0AC969DC" w14:textId="2FF0CD9C" w:rsidR="00C90DDE" w:rsidRDefault="00C90DDE" w:rsidP="00C90DDE">
      <w:pPr>
        <w:keepNext/>
        <w:spacing w:before="240"/>
        <w:rPr>
          <w:rFonts w:ascii="Calibri" w:eastAsia="Calibri" w:hAnsi="Calibri"/>
          <w:b/>
          <w:bCs/>
          <w:color w:val="4F81BD"/>
          <w:sz w:val="20"/>
          <w:szCs w:val="20"/>
        </w:rPr>
      </w:pPr>
      <w:r>
        <w:rPr>
          <w:rFonts w:ascii="Calibri" w:eastAsia="Calibri" w:hAnsi="Calibri"/>
          <w:b/>
          <w:bCs/>
          <w:sz w:val="20"/>
          <w:szCs w:val="20"/>
        </w:rPr>
        <w:t xml:space="preserve">Tablica </w:t>
      </w:r>
      <w:r>
        <w:rPr>
          <w:rFonts w:ascii="Calibri" w:eastAsia="Calibri" w:hAnsi="Calibri"/>
          <w:b/>
          <w:bCs/>
          <w:sz w:val="20"/>
          <w:szCs w:val="20"/>
        </w:rPr>
        <w:fldChar w:fldCharType="begin"/>
      </w:r>
      <w:r>
        <w:rPr>
          <w:rFonts w:ascii="Calibri" w:eastAsia="Calibri" w:hAnsi="Calibri"/>
          <w:b/>
          <w:bCs/>
          <w:sz w:val="20"/>
          <w:szCs w:val="20"/>
        </w:rPr>
        <w:instrText xml:space="preserve"> SEQ Tablica \* ARABIC </w:instrText>
      </w:r>
      <w:r>
        <w:rPr>
          <w:rFonts w:ascii="Calibri" w:eastAsia="Calibri" w:hAnsi="Calibri"/>
          <w:b/>
          <w:bCs/>
          <w:sz w:val="20"/>
          <w:szCs w:val="20"/>
        </w:rPr>
        <w:fldChar w:fldCharType="separate"/>
      </w:r>
      <w:r w:rsidR="00EB3BC8">
        <w:rPr>
          <w:rFonts w:ascii="Calibri" w:eastAsia="Calibri" w:hAnsi="Calibri"/>
          <w:b/>
          <w:bCs/>
          <w:noProof/>
          <w:sz w:val="20"/>
          <w:szCs w:val="20"/>
        </w:rPr>
        <w:t>1</w:t>
      </w:r>
      <w:r>
        <w:rPr>
          <w:rFonts w:ascii="Calibri" w:eastAsia="Calibri" w:hAnsi="Calibri"/>
          <w:b/>
          <w:bCs/>
          <w:noProof/>
          <w:sz w:val="20"/>
          <w:szCs w:val="20"/>
        </w:rPr>
        <w:fldChar w:fldCharType="end"/>
      </w:r>
      <w:r>
        <w:rPr>
          <w:rFonts w:ascii="Calibri" w:eastAsia="Calibri" w:hAnsi="Calibri"/>
          <w:b/>
          <w:bCs/>
          <w:sz w:val="20"/>
          <w:szCs w:val="20"/>
        </w:rPr>
        <w:t>. Zadaće pravnih osoba u sustavu civilne zaštite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4536"/>
        <w:gridCol w:w="1979"/>
      </w:tblGrid>
      <w:tr w:rsidR="00C90DDE" w14:paraId="32827010" w14:textId="77777777" w:rsidTr="00C90DDE">
        <w:trPr>
          <w:trHeight w:val="53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EC588" w14:textId="77777777" w:rsidR="00C90DDE" w:rsidRDefault="00C90DDE">
            <w:pPr>
              <w:spacing w:line="254" w:lineRule="auto"/>
              <w:jc w:val="center"/>
              <w:rPr>
                <w:rFonts w:ascii="Calibri" w:hAnsi="Calibri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PRAVNA OSOBA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DD7B" w14:textId="77777777" w:rsidR="00C90DDE" w:rsidRDefault="00C90DDE">
            <w:pPr>
              <w:spacing w:line="254" w:lineRule="auto"/>
              <w:jc w:val="center"/>
              <w:rPr>
                <w:rFonts w:ascii="Calibri" w:hAnsi="Calibri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UGROZA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980E3" w14:textId="77777777" w:rsidR="00C90DDE" w:rsidRDefault="00C90DDE">
            <w:pPr>
              <w:spacing w:line="254" w:lineRule="auto"/>
              <w:jc w:val="center"/>
              <w:rPr>
                <w:rFonts w:ascii="Calibri" w:hAnsi="Calibri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MJERE CIVILNE ZAŠTITE</w:t>
            </w:r>
          </w:p>
        </w:tc>
      </w:tr>
      <w:tr w:rsidR="00C90DDE" w14:paraId="345C10D5" w14:textId="77777777" w:rsidTr="00C90DDE">
        <w:trPr>
          <w:trHeight w:val="128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1E95B" w14:textId="77777777" w:rsidR="00C90DDE" w:rsidRDefault="00C90DDE">
            <w:pPr>
              <w:spacing w:line="254" w:lineRule="auto"/>
              <w:jc w:val="center"/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>Koming d.o.o., Pavelinska 38, Koprivnica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23634" w14:textId="77777777" w:rsidR="00C90DDE" w:rsidRDefault="00C90DDE">
            <w:pPr>
              <w:spacing w:line="254" w:lineRule="auto"/>
              <w:jc w:val="both"/>
              <w:rPr>
                <w:rFonts w:ascii="Calibri" w:hAnsi="Calibri" w:cs="Calibri"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>Ekstremne vremenske pojave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6432F" w14:textId="77777777" w:rsidR="00C90DDE" w:rsidRDefault="00C90DDE">
            <w:pPr>
              <w:spacing w:line="254" w:lineRule="auto"/>
              <w:jc w:val="center"/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>Asanacija terena</w:t>
            </w:r>
          </w:p>
        </w:tc>
      </w:tr>
      <w:tr w:rsidR="00C90DDE" w14:paraId="7AB8A190" w14:textId="77777777" w:rsidTr="00C90DDE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E7C0B" w14:textId="77777777" w:rsidR="00C90DDE" w:rsidRDefault="00C90DDE">
            <w:pP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98279" w14:textId="77777777" w:rsidR="00C90DDE" w:rsidRDefault="00C90DDE">
            <w:pPr>
              <w:spacing w:line="254" w:lineRule="auto"/>
              <w:jc w:val="both"/>
              <w:rPr>
                <w:rFonts w:ascii="Calibri" w:hAnsi="Calibri" w:cs="Calibri"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14:ligatures w14:val="standardContextual"/>
              </w:rPr>
              <w:t>Poplave izazvane izlijevanjem kopnenih vodenih tijela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F1294" w14:textId="77777777" w:rsidR="00C90DDE" w:rsidRDefault="00C90DDE">
            <w:pP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90DDE" w14:paraId="0E9226BB" w14:textId="77777777" w:rsidTr="00C90DDE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AFD70" w14:textId="77777777" w:rsidR="00C90DDE" w:rsidRDefault="00C90DDE">
            <w:pP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9695C" w14:textId="77777777" w:rsidR="00C90DDE" w:rsidRDefault="00C90DDE">
            <w:pPr>
              <w:spacing w:line="254" w:lineRule="auto"/>
              <w:jc w:val="both"/>
              <w:rPr>
                <w:rFonts w:ascii="Calibri" w:hAnsi="Calibri" w:cs="Calibri"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14:ligatures w14:val="standardContextual"/>
              </w:rPr>
              <w:t xml:space="preserve">Potres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BC6AF" w14:textId="77777777" w:rsidR="00C90DDE" w:rsidRDefault="00C90DDE">
            <w:pP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90DDE" w14:paraId="7E886232" w14:textId="77777777" w:rsidTr="00C90DDE">
        <w:trPr>
          <w:trHeight w:val="246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490DA" w14:textId="77777777" w:rsidR="00C90DDE" w:rsidRDefault="00C90DDE">
            <w:pPr>
              <w:spacing w:line="254" w:lineRule="auto"/>
              <w:jc w:val="center"/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>Gradsko komunalno poduzeće Komunalac d.o.o., Mosna ulica 15, Koprivnica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5C886" w14:textId="77777777" w:rsidR="00C90DDE" w:rsidRDefault="00C90DDE">
            <w:pPr>
              <w:spacing w:line="254" w:lineRule="auto"/>
              <w:jc w:val="both"/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>Ekstremne vremenske pojave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A818A" w14:textId="77777777" w:rsidR="00C90DDE" w:rsidRDefault="00C90DDE">
            <w:pPr>
              <w:spacing w:line="254" w:lineRule="auto"/>
              <w:jc w:val="center"/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>Asanacija terena</w:t>
            </w:r>
          </w:p>
        </w:tc>
      </w:tr>
      <w:tr w:rsidR="00C90DDE" w14:paraId="3AF63639" w14:textId="77777777" w:rsidTr="00C90DDE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C1AEA" w14:textId="77777777" w:rsidR="00C90DDE" w:rsidRDefault="00C90DDE">
            <w:pP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15B80" w14:textId="77777777" w:rsidR="00C90DDE" w:rsidRDefault="00C90DDE">
            <w:pPr>
              <w:spacing w:line="254" w:lineRule="auto"/>
              <w:jc w:val="both"/>
              <w:rPr>
                <w:rFonts w:ascii="Calibri" w:hAnsi="Calibri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14:ligatures w14:val="standardContextual"/>
              </w:rPr>
              <w:t>Poplave izazvane izlijevanjem kopnenih vodenih tijela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004D5" w14:textId="77777777" w:rsidR="00C90DDE" w:rsidRDefault="00C90DDE">
            <w:pP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90DDE" w14:paraId="4E3CE6A8" w14:textId="77777777" w:rsidTr="00C90DDE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AF031" w14:textId="77777777" w:rsidR="00C90DDE" w:rsidRDefault="00C90DDE">
            <w:pP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D4637" w14:textId="77777777" w:rsidR="00C90DDE" w:rsidRDefault="00C90DDE">
            <w:pPr>
              <w:spacing w:line="254" w:lineRule="auto"/>
              <w:jc w:val="both"/>
              <w:rPr>
                <w:rFonts w:ascii="Calibri" w:hAnsi="Calibri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14:ligatures w14:val="standardContextual"/>
              </w:rPr>
              <w:t xml:space="preserve">Potres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B9196" w14:textId="77777777" w:rsidR="00C90DDE" w:rsidRDefault="00C90DDE">
            <w:pP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90DDE" w14:paraId="212018BB" w14:textId="77777777" w:rsidTr="00C90DDE">
        <w:trPr>
          <w:trHeight w:val="246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99998" w14:textId="77777777" w:rsidR="00C90DDE" w:rsidRDefault="00C90DDE">
            <w:pPr>
              <w:spacing w:line="254" w:lineRule="auto"/>
              <w:jc w:val="center"/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>Koprivničke vode d.o.o., Mosna ulica 15A, Koprivnica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188A" w14:textId="77777777" w:rsidR="00C90DDE" w:rsidRDefault="00C90DDE">
            <w:pPr>
              <w:spacing w:line="254" w:lineRule="auto"/>
              <w:jc w:val="both"/>
              <w:rPr>
                <w:rFonts w:ascii="Calibri" w:hAnsi="Calibri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14:ligatures w14:val="standardContextual"/>
              </w:rPr>
              <w:t>Ekstremne vremenske pojave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82214" w14:textId="77777777" w:rsidR="00C90DDE" w:rsidRDefault="00C90DDE">
            <w:pPr>
              <w:spacing w:line="254" w:lineRule="auto"/>
              <w:jc w:val="center"/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>Asanacija terena</w:t>
            </w:r>
          </w:p>
        </w:tc>
      </w:tr>
      <w:tr w:rsidR="00C90DDE" w14:paraId="7BE5C2DA" w14:textId="77777777" w:rsidTr="00C90DDE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19200" w14:textId="77777777" w:rsidR="00C90DDE" w:rsidRDefault="00C90DDE">
            <w:pP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0290" w14:textId="77777777" w:rsidR="00C90DDE" w:rsidRDefault="00C90DDE">
            <w:pPr>
              <w:spacing w:line="254" w:lineRule="auto"/>
              <w:jc w:val="both"/>
              <w:rPr>
                <w:rFonts w:ascii="Calibri" w:hAnsi="Calibri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14:ligatures w14:val="standardContextual"/>
              </w:rPr>
              <w:t>Poplave izazvane izlijevanjem kopnenih vodenih tijela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E0BC0" w14:textId="77777777" w:rsidR="00C90DDE" w:rsidRDefault="00C90DDE">
            <w:pP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90DDE" w14:paraId="69A371A9" w14:textId="77777777" w:rsidTr="00C90DDE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11A02" w14:textId="77777777" w:rsidR="00C90DDE" w:rsidRDefault="00C90DDE">
            <w:pP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9F75" w14:textId="77777777" w:rsidR="00C90DDE" w:rsidRDefault="00C90DDE">
            <w:pPr>
              <w:spacing w:line="254" w:lineRule="auto"/>
              <w:jc w:val="both"/>
              <w:rPr>
                <w:rFonts w:ascii="Calibri" w:hAnsi="Calibri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14:ligatures w14:val="standardContextual"/>
              </w:rPr>
              <w:t xml:space="preserve">Potres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53874" w14:textId="77777777" w:rsidR="00C90DDE" w:rsidRDefault="00C90DDE">
            <w:pP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90DDE" w14:paraId="5888CC9D" w14:textId="77777777" w:rsidTr="00C90DDE">
        <w:trPr>
          <w:trHeight w:val="246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C5116" w14:textId="77777777" w:rsidR="00C90DDE" w:rsidRDefault="00C90DDE">
            <w:pPr>
              <w:spacing w:line="254" w:lineRule="auto"/>
              <w:jc w:val="center"/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>E.ON Distribucija plina, Mosna ulica 15 A, Koprivnica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F9A07" w14:textId="77777777" w:rsidR="00C90DDE" w:rsidRDefault="00C90DDE">
            <w:pPr>
              <w:spacing w:line="254" w:lineRule="auto"/>
              <w:jc w:val="both"/>
              <w:rPr>
                <w:rFonts w:ascii="Calibri" w:hAnsi="Calibri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>Ekstremne vremenske pojave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4BAA4" w14:textId="77777777" w:rsidR="00C90DDE" w:rsidRDefault="00C90DDE">
            <w:pPr>
              <w:spacing w:line="254" w:lineRule="auto"/>
              <w:jc w:val="center"/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>Asanacija terena</w:t>
            </w:r>
          </w:p>
        </w:tc>
      </w:tr>
      <w:tr w:rsidR="00C90DDE" w14:paraId="23D67DE0" w14:textId="77777777" w:rsidTr="00C90DDE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E953B" w14:textId="77777777" w:rsidR="00C90DDE" w:rsidRDefault="00C90DDE">
            <w:pP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FA505" w14:textId="77777777" w:rsidR="00C90DDE" w:rsidRDefault="00C90DDE">
            <w:pPr>
              <w:spacing w:line="254" w:lineRule="auto"/>
              <w:jc w:val="both"/>
              <w:rPr>
                <w:rFonts w:ascii="Calibri" w:hAnsi="Calibri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14:ligatures w14:val="standardContextual"/>
              </w:rPr>
              <w:t>Poplave izazvane izlijevanjem kopnenih vodenih tijela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A6736" w14:textId="77777777" w:rsidR="00C90DDE" w:rsidRDefault="00C90DDE">
            <w:pP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90DDE" w14:paraId="6EE2F3A8" w14:textId="77777777" w:rsidTr="00C90DDE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CC7E" w14:textId="77777777" w:rsidR="00C90DDE" w:rsidRDefault="00C90DDE">
            <w:pP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D00FA" w14:textId="77777777" w:rsidR="00C90DDE" w:rsidRDefault="00C90DDE">
            <w:pPr>
              <w:spacing w:line="254" w:lineRule="auto"/>
              <w:jc w:val="both"/>
              <w:rPr>
                <w:rFonts w:ascii="Calibri" w:hAnsi="Calibri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14:ligatures w14:val="standardContextual"/>
              </w:rPr>
              <w:t xml:space="preserve">Potres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B2C64" w14:textId="77777777" w:rsidR="00C90DDE" w:rsidRDefault="00C90DDE">
            <w:pP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90DDE" w14:paraId="54A8490A" w14:textId="77777777" w:rsidTr="00C90DDE">
        <w:trPr>
          <w:trHeight w:val="299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A73A3" w14:textId="77777777" w:rsidR="00C90DDE" w:rsidRDefault="00C90DDE">
            <w:pPr>
              <w:spacing w:line="254" w:lineRule="auto"/>
              <w:jc w:val="center"/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>Zajednica tehničke kulture, Trg mladosti, 1A, Koprivnica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2F495" w14:textId="77777777" w:rsidR="00C90DDE" w:rsidRDefault="00C90DDE">
            <w:pPr>
              <w:spacing w:line="254" w:lineRule="auto"/>
              <w:jc w:val="both"/>
              <w:rPr>
                <w:rFonts w:ascii="Calibri" w:hAnsi="Calibri" w:cs="Calibri"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14:ligatures w14:val="standardContextual"/>
              </w:rPr>
              <w:t>Poplave izazvane izlijevanjem kopnenih vodenih tijela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DACBB" w14:textId="77777777" w:rsidR="00C90DDE" w:rsidRDefault="00C90DDE">
            <w:pPr>
              <w:spacing w:line="254" w:lineRule="auto"/>
              <w:jc w:val="center"/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 xml:space="preserve">Komunikacije u slučaju pada veza, snimanje stanja terena </w:t>
            </w:r>
          </w:p>
        </w:tc>
      </w:tr>
      <w:tr w:rsidR="00C90DDE" w14:paraId="6D619318" w14:textId="77777777" w:rsidTr="00C90DDE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6ECEF" w14:textId="77777777" w:rsidR="00C90DDE" w:rsidRDefault="00C90DDE">
            <w:pP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C60AB" w14:textId="77777777" w:rsidR="00C90DDE" w:rsidRDefault="00C90DDE">
            <w:pPr>
              <w:spacing w:line="254" w:lineRule="auto"/>
              <w:jc w:val="both"/>
              <w:rPr>
                <w:rFonts w:ascii="Calibri" w:hAnsi="Calibri" w:cs="Calibri"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14:ligatures w14:val="standardContextual"/>
              </w:rPr>
              <w:t xml:space="preserve">Potres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563C7" w14:textId="77777777" w:rsidR="00C90DDE" w:rsidRDefault="00C90DDE">
            <w:pP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90DDE" w14:paraId="507922A4" w14:textId="77777777" w:rsidTr="00C90DDE">
        <w:trPr>
          <w:trHeight w:val="488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FCB3" w14:textId="77777777" w:rsidR="00C90DDE" w:rsidRDefault="00C90DDE">
            <w:pPr>
              <w:spacing w:line="254" w:lineRule="auto"/>
              <w:jc w:val="center"/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>Hrvatsko Planinarsko društvo</w:t>
            </w:r>
            <w: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ab/>
              <w:t>„Bilo“ Koprivnica, Augusta</w:t>
            </w:r>
            <w: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ab/>
              <w:t>Šenoe</w:t>
            </w:r>
            <w: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ab/>
              <w:t>1, Koprivnica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37F7" w14:textId="77777777" w:rsidR="00C90DDE" w:rsidRDefault="00C90DDE">
            <w:pPr>
              <w:spacing w:line="254" w:lineRule="auto"/>
              <w:jc w:val="both"/>
              <w:rPr>
                <w:rFonts w:ascii="Calibri" w:hAnsi="Calibri" w:cs="Calibri"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14:ligatures w14:val="standardContextual"/>
              </w:rPr>
              <w:t>Poplave izazvane izlijevanjem kopnenih vodenih tijela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2EFE0" w14:textId="77777777" w:rsidR="00C90DDE" w:rsidRDefault="00C90DDE">
            <w:pPr>
              <w:spacing w:line="254" w:lineRule="auto"/>
              <w:jc w:val="center"/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>Priprema objekata  za zbrinjavanje, pomoć pri smještaju ugroženih, podjela pomoći i hrane</w:t>
            </w:r>
          </w:p>
        </w:tc>
      </w:tr>
      <w:tr w:rsidR="00C90DDE" w14:paraId="1E82A2D0" w14:textId="77777777" w:rsidTr="00C90DDE">
        <w:trPr>
          <w:trHeight w:val="4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2C53E" w14:textId="77777777" w:rsidR="00C90DDE" w:rsidRDefault="00C90DDE">
            <w:pP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5C94C" w14:textId="77777777" w:rsidR="00C90DDE" w:rsidRDefault="00C90DDE">
            <w:pPr>
              <w:spacing w:line="254" w:lineRule="auto"/>
              <w:jc w:val="both"/>
              <w:rPr>
                <w:rFonts w:ascii="Calibri" w:hAnsi="Calibri" w:cs="Calibri"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14:ligatures w14:val="standardContextual"/>
              </w:rPr>
              <w:t xml:space="preserve">Potres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8200F" w14:textId="77777777" w:rsidR="00C90DDE" w:rsidRDefault="00C90DDE">
            <w:pPr>
              <w:rPr>
                <w:rFonts w:ascii="Calibri" w:hAnsi="Calibri" w:cs="Calibri"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</w:p>
        </w:tc>
      </w:tr>
    </w:tbl>
    <w:p w14:paraId="44AD5EFD" w14:textId="6D7D4647" w:rsidR="00C90DDE" w:rsidRDefault="00C90DDE" w:rsidP="00C90DDE">
      <w:pPr>
        <w:pStyle w:val="Tijeloteksta"/>
        <w:rPr>
          <w:b/>
          <w:bCs/>
        </w:rPr>
      </w:pPr>
    </w:p>
    <w:p w14:paraId="4A21F67D" w14:textId="4CDDE7BD" w:rsidR="00C90DDE" w:rsidRDefault="00C90DDE" w:rsidP="00C90DDE">
      <w:pPr>
        <w:pStyle w:val="Opisslike"/>
        <w:keepNext/>
        <w:spacing w:after="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Tablica </w:t>
      </w:r>
      <w:r>
        <w:rPr>
          <w:color w:val="auto"/>
          <w:sz w:val="20"/>
          <w:szCs w:val="20"/>
        </w:rPr>
        <w:fldChar w:fldCharType="begin"/>
      </w:r>
      <w:r>
        <w:rPr>
          <w:color w:val="auto"/>
          <w:sz w:val="20"/>
          <w:szCs w:val="20"/>
        </w:rPr>
        <w:instrText xml:space="preserve"> SEQ Tablica \* ARABIC </w:instrText>
      </w:r>
      <w:r>
        <w:rPr>
          <w:color w:val="auto"/>
          <w:sz w:val="20"/>
          <w:szCs w:val="20"/>
        </w:rPr>
        <w:fldChar w:fldCharType="separate"/>
      </w:r>
      <w:r w:rsidR="00EB3BC8">
        <w:rPr>
          <w:noProof/>
          <w:color w:val="auto"/>
          <w:sz w:val="20"/>
          <w:szCs w:val="20"/>
        </w:rPr>
        <w:t>2</w:t>
      </w:r>
      <w:r>
        <w:rPr>
          <w:color w:val="auto"/>
          <w:sz w:val="20"/>
          <w:szCs w:val="20"/>
        </w:rPr>
        <w:fldChar w:fldCharType="end"/>
      </w:r>
      <w:r>
        <w:rPr>
          <w:color w:val="auto"/>
          <w:sz w:val="20"/>
          <w:szCs w:val="20"/>
        </w:rPr>
        <w:t>. Kapaciteti pravnih osoba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5"/>
        <w:gridCol w:w="1683"/>
        <w:gridCol w:w="4934"/>
      </w:tblGrid>
      <w:tr w:rsidR="00C90DDE" w14:paraId="1AD88998" w14:textId="77777777" w:rsidTr="00C90DDE">
        <w:trPr>
          <w:trHeight w:val="539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9E671" w14:textId="77777777" w:rsidR="00C90DDE" w:rsidRDefault="00C90DDE">
            <w:pPr>
              <w:spacing w:line="254" w:lineRule="auto"/>
              <w:jc w:val="center"/>
              <w:rPr>
                <w:rFonts w:cstheme="minorHAnsi"/>
                <w:b/>
                <w:color w:val="000000"/>
                <w:kern w:val="2"/>
                <w:sz w:val="20"/>
                <w:szCs w:val="20"/>
                <w:highlight w:val="yellow"/>
                <w:lang w:val="en-US"/>
                <w14:ligatures w14:val="standardContextual"/>
              </w:rPr>
            </w:pPr>
            <w:r>
              <w:rPr>
                <w:rFonts w:cstheme="minorHAnsi"/>
                <w:b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PRAVNA OSOBA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A2609" w14:textId="77777777" w:rsidR="00C90DDE" w:rsidRDefault="00C90DDE">
            <w:pPr>
              <w:spacing w:line="254" w:lineRule="auto"/>
              <w:jc w:val="center"/>
              <w:rPr>
                <w:rFonts w:cstheme="minorHAnsi"/>
                <w:b/>
                <w:color w:val="000000"/>
                <w:kern w:val="2"/>
                <w:sz w:val="20"/>
                <w:szCs w:val="20"/>
                <w:highlight w:val="yellow"/>
                <w:lang w:val="en-US"/>
                <w14:ligatures w14:val="standardContextual"/>
              </w:rPr>
            </w:pPr>
            <w:r>
              <w:rPr>
                <w:rFonts w:cstheme="minorHAnsi"/>
                <w:b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POPUNJENOST LJUDSTVOM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20ED3" w14:textId="77777777" w:rsidR="00C90DDE" w:rsidRDefault="00C90DDE">
            <w:pPr>
              <w:spacing w:line="254" w:lineRule="auto"/>
              <w:jc w:val="center"/>
              <w:rPr>
                <w:rFonts w:cstheme="minorHAnsi"/>
                <w:b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b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MATERIJALNO-TEHNIČKA SREDSTVA</w:t>
            </w:r>
          </w:p>
          <w:p w14:paraId="49DF6954" w14:textId="77777777" w:rsidR="00C90DDE" w:rsidRDefault="00C90DDE">
            <w:pPr>
              <w:spacing w:line="254" w:lineRule="auto"/>
              <w:jc w:val="center"/>
              <w:rPr>
                <w:rFonts w:cstheme="minorHAnsi"/>
                <w:b/>
                <w:color w:val="000000"/>
                <w:kern w:val="2"/>
                <w:sz w:val="20"/>
                <w:szCs w:val="20"/>
                <w:highlight w:val="yellow"/>
                <w:lang w:val="en-US"/>
                <w14:ligatures w14:val="standardContextual"/>
              </w:rPr>
            </w:pPr>
            <w:r>
              <w:rPr>
                <w:rFonts w:cstheme="minorHAnsi"/>
                <w:b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(građevinska mehanizacija i ostala tehničke oprema)</w:t>
            </w:r>
          </w:p>
        </w:tc>
      </w:tr>
      <w:tr w:rsidR="00C90DDE" w14:paraId="552ECB99" w14:textId="77777777" w:rsidTr="00C90DDE">
        <w:trPr>
          <w:trHeight w:val="70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34A0A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Koming d.o.o., Pavelinska 38, Koprivnica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0F7D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101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B0E8B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Auto – prikolice x 15,</w:t>
            </w:r>
          </w:p>
          <w:p w14:paraId="7F79D471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Traktor x 3,</w:t>
            </w:r>
          </w:p>
          <w:p w14:paraId="7FD7ED1B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Bager, rovokopač, finišer, valjak, mikser x 34,</w:t>
            </w:r>
          </w:p>
          <w:p w14:paraId="19B020F8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Kamioni x 11,</w:t>
            </w:r>
          </w:p>
          <w:p w14:paraId="14ED7CD3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Priključna vozila x 36,</w:t>
            </w:r>
          </w:p>
          <w:p w14:paraId="75DA5D00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Kombi i osobna vozila x 18.</w:t>
            </w:r>
          </w:p>
        </w:tc>
      </w:tr>
      <w:tr w:rsidR="00C90DDE" w14:paraId="293C227B" w14:textId="77777777" w:rsidTr="00C90DDE">
        <w:trPr>
          <w:trHeight w:val="70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59D7F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Gradsko komunalno poduzeće Komunalac d.o.o., Mosna ulica 15, Koprivnica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80713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highlight w:val="yellow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43A25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Teretna vozila x 7,</w:t>
            </w:r>
          </w:p>
          <w:p w14:paraId="766779E6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Kamion podizači kontejnera x 3,</w:t>
            </w:r>
          </w:p>
          <w:p w14:paraId="7ABC724C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Kamion navlakać x 2,</w:t>
            </w:r>
          </w:p>
          <w:p w14:paraId="2A79D6A8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Kamion smetlara x 8,</w:t>
            </w:r>
          </w:p>
          <w:p w14:paraId="1F2CA70D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Utovarivač x 2,</w:t>
            </w:r>
          </w:p>
          <w:p w14:paraId="0F116429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highlight w:val="yellow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Viličar x 2.</w:t>
            </w:r>
          </w:p>
        </w:tc>
      </w:tr>
      <w:tr w:rsidR="00C90DDE" w14:paraId="00AA35AF" w14:textId="77777777" w:rsidTr="00C90DDE">
        <w:trPr>
          <w:trHeight w:val="70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39B42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Koprivničke vode d.o.o., Mosna ulica 15A, Koprivnica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7ECE6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highlight w:val="yellow"/>
                <w:lang w:val="en-US"/>
                <w14:ligatures w14:val="standardContextual"/>
              </w:rPr>
            </w:pPr>
            <w:r>
              <w:rPr>
                <w:rFonts w:cs="Aptos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7F6B1" w14:textId="77777777" w:rsidR="00C90DDE" w:rsidRDefault="00C90DDE">
            <w:pPr>
              <w:widowControl w:val="0"/>
              <w:autoSpaceDE w:val="0"/>
              <w:autoSpaceDN w:val="0"/>
              <w:jc w:val="center"/>
              <w:rPr>
                <w:rFonts w:cs="Aptos"/>
                <w:color w:val="000000"/>
                <w:sz w:val="20"/>
                <w:szCs w:val="20"/>
                <w:lang w:val="en-US"/>
              </w:rPr>
            </w:pPr>
            <w:r>
              <w:rPr>
                <w:rFonts w:cs="Aptos"/>
                <w:color w:val="000000"/>
                <w:sz w:val="20"/>
                <w:szCs w:val="20"/>
                <w:lang w:val="en-US"/>
              </w:rPr>
              <w:t>Rovokopač  x 4,</w:t>
            </w:r>
          </w:p>
          <w:p w14:paraId="38BFCB8E" w14:textId="77777777" w:rsidR="00C90DDE" w:rsidRDefault="00C90DDE">
            <w:pPr>
              <w:widowControl w:val="0"/>
              <w:autoSpaceDE w:val="0"/>
              <w:autoSpaceDN w:val="0"/>
              <w:jc w:val="center"/>
              <w:rPr>
                <w:rFonts w:cs="Aptos"/>
                <w:color w:val="000000"/>
                <w:sz w:val="20"/>
                <w:szCs w:val="20"/>
                <w:lang w:val="en-US"/>
              </w:rPr>
            </w:pPr>
            <w:r>
              <w:rPr>
                <w:rFonts w:cs="Aptos"/>
                <w:color w:val="000000"/>
                <w:sz w:val="20"/>
                <w:szCs w:val="20"/>
                <w:lang w:val="en-US"/>
              </w:rPr>
              <w:t>Prikolica za prijevoz  x 2,</w:t>
            </w:r>
          </w:p>
          <w:p w14:paraId="30F0C5C0" w14:textId="77777777" w:rsidR="00C90DDE" w:rsidRDefault="00C90DDE">
            <w:pPr>
              <w:widowControl w:val="0"/>
              <w:autoSpaceDE w:val="0"/>
              <w:autoSpaceDN w:val="0"/>
              <w:jc w:val="center"/>
              <w:rPr>
                <w:rFonts w:cs="Aptos"/>
                <w:color w:val="000000"/>
                <w:sz w:val="20"/>
                <w:szCs w:val="20"/>
                <w:lang w:val="en-US"/>
              </w:rPr>
            </w:pPr>
            <w:r>
              <w:rPr>
                <w:rFonts w:cs="Aptos"/>
                <w:color w:val="000000"/>
                <w:sz w:val="20"/>
                <w:szCs w:val="20"/>
                <w:lang w:val="fr-FR"/>
              </w:rPr>
              <w:t>Pokretna crpka za vodu x 9,</w:t>
            </w:r>
          </w:p>
          <w:p w14:paraId="1FDF3550" w14:textId="77777777" w:rsidR="00C90DDE" w:rsidRDefault="00C90DDE">
            <w:pPr>
              <w:widowControl w:val="0"/>
              <w:autoSpaceDE w:val="0"/>
              <w:autoSpaceDN w:val="0"/>
              <w:jc w:val="center"/>
              <w:rPr>
                <w:rFonts w:cs="Aptos"/>
                <w:color w:val="000000"/>
                <w:sz w:val="20"/>
                <w:szCs w:val="20"/>
                <w:lang w:val="en-US"/>
              </w:rPr>
            </w:pPr>
            <w:r>
              <w:rPr>
                <w:rFonts w:cs="Aptos"/>
                <w:color w:val="000000"/>
                <w:sz w:val="20"/>
                <w:szCs w:val="20"/>
                <w:lang w:val="en-US"/>
              </w:rPr>
              <w:t>Elektro agregat x 2,</w:t>
            </w:r>
          </w:p>
          <w:p w14:paraId="510CFA61" w14:textId="77777777" w:rsidR="00C90DDE" w:rsidRDefault="00C90DDE">
            <w:pPr>
              <w:widowControl w:val="0"/>
              <w:autoSpaceDE w:val="0"/>
              <w:autoSpaceDN w:val="0"/>
              <w:jc w:val="center"/>
              <w:rPr>
                <w:rFonts w:cs="Aptos"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cs="Aptos"/>
                <w:color w:val="000000"/>
                <w:sz w:val="20"/>
                <w:szCs w:val="20"/>
                <w:lang w:val="en-US"/>
              </w:rPr>
              <w:t>Transportno vozilo x 4,</w:t>
            </w:r>
          </w:p>
          <w:p w14:paraId="79EE3D8A" w14:textId="77777777" w:rsidR="00C90DDE" w:rsidRDefault="00C90DDE">
            <w:pPr>
              <w:widowControl w:val="0"/>
              <w:autoSpaceDE w:val="0"/>
              <w:autoSpaceDN w:val="0"/>
              <w:jc w:val="center"/>
              <w:rPr>
                <w:rFonts w:cs="Aptos"/>
                <w:color w:val="000000"/>
                <w:sz w:val="20"/>
                <w:szCs w:val="20"/>
                <w:highlight w:val="yellow"/>
                <w:lang w:val="fr-FR"/>
              </w:rPr>
            </w:pPr>
            <w:r>
              <w:rPr>
                <w:rFonts w:cs="Aptos"/>
                <w:color w:val="000000"/>
                <w:sz w:val="20"/>
                <w:szCs w:val="20"/>
                <w:lang w:val="en-US"/>
              </w:rPr>
              <w:t xml:space="preserve">Vozilo za prijevoz radnika i materijala, kombi x </w:t>
            </w:r>
            <w:r>
              <w:rPr>
                <w:rFonts w:cs="Aptos"/>
                <w:color w:val="000000"/>
                <w:sz w:val="20"/>
                <w:szCs w:val="20"/>
                <w:lang w:val="fr-FR"/>
              </w:rPr>
              <w:t>13 kom,</w:t>
            </w:r>
          </w:p>
          <w:p w14:paraId="43BBE353" w14:textId="77777777" w:rsidR="00C90DDE" w:rsidRDefault="00C90DDE">
            <w:pPr>
              <w:widowControl w:val="0"/>
              <w:autoSpaceDE w:val="0"/>
              <w:autoSpaceDN w:val="0"/>
              <w:jc w:val="center"/>
              <w:rPr>
                <w:rFonts w:cs="Aptos"/>
                <w:color w:val="000000"/>
                <w:sz w:val="20"/>
                <w:szCs w:val="20"/>
                <w:highlight w:val="yellow"/>
                <w:lang w:val="fr-FR"/>
              </w:rPr>
            </w:pPr>
            <w:r>
              <w:rPr>
                <w:rFonts w:cs="Aptos"/>
                <w:color w:val="000000"/>
                <w:sz w:val="20"/>
                <w:szCs w:val="20"/>
                <w:lang w:val="fr-FR"/>
              </w:rPr>
              <w:t>Traktor  x 1 kom,</w:t>
            </w:r>
          </w:p>
          <w:p w14:paraId="1A0CBB4D" w14:textId="77777777" w:rsidR="00C90DDE" w:rsidRDefault="00C90DDE">
            <w:pPr>
              <w:widowControl w:val="0"/>
              <w:autoSpaceDE w:val="0"/>
              <w:autoSpaceDN w:val="0"/>
              <w:jc w:val="center"/>
              <w:rPr>
                <w:rFonts w:cs="Aptos"/>
                <w:color w:val="000000"/>
                <w:sz w:val="20"/>
                <w:szCs w:val="20"/>
                <w:lang w:val="en-US"/>
              </w:rPr>
            </w:pPr>
            <w:r>
              <w:rPr>
                <w:rFonts w:cs="Aptos"/>
                <w:color w:val="000000"/>
                <w:sz w:val="20"/>
                <w:szCs w:val="20"/>
                <w:lang w:val="fr-FR"/>
              </w:rPr>
              <w:t xml:space="preserve">Autocisterna za pitku vodu x </w:t>
            </w:r>
            <w:r>
              <w:rPr>
                <w:rFonts w:cs="Aptos"/>
                <w:color w:val="000000"/>
                <w:sz w:val="20"/>
                <w:szCs w:val="20"/>
                <w:lang w:val="en-US"/>
              </w:rPr>
              <w:t>1 kom,</w:t>
            </w:r>
          </w:p>
          <w:p w14:paraId="757A2BC5" w14:textId="77777777" w:rsidR="00C90DDE" w:rsidRDefault="00C90DDE">
            <w:pPr>
              <w:widowControl w:val="0"/>
              <w:autoSpaceDE w:val="0"/>
              <w:autoSpaceDN w:val="0"/>
              <w:jc w:val="center"/>
              <w:rPr>
                <w:rFonts w:cs="Aptos"/>
                <w:color w:val="000000"/>
                <w:sz w:val="20"/>
                <w:szCs w:val="20"/>
                <w:lang w:val="en-US"/>
              </w:rPr>
            </w:pPr>
            <w:r>
              <w:rPr>
                <w:rFonts w:cs="Aptos"/>
                <w:color w:val="000000"/>
                <w:sz w:val="20"/>
                <w:szCs w:val="20"/>
                <w:lang w:val="en-US"/>
              </w:rPr>
              <w:t>Spremnik za vodu  x 2 kom,</w:t>
            </w:r>
          </w:p>
          <w:p w14:paraId="6AEE2A9C" w14:textId="77777777" w:rsidR="00C90DDE" w:rsidRDefault="00C90DDE">
            <w:pPr>
              <w:widowControl w:val="0"/>
              <w:autoSpaceDE w:val="0"/>
              <w:autoSpaceDN w:val="0"/>
              <w:jc w:val="center"/>
              <w:rPr>
                <w:rFonts w:cs="Aptos"/>
                <w:color w:val="000000"/>
                <w:sz w:val="20"/>
                <w:szCs w:val="20"/>
                <w:lang w:val="fr-FR"/>
              </w:rPr>
            </w:pPr>
            <w:r>
              <w:rPr>
                <w:rFonts w:cs="Aptos"/>
                <w:color w:val="000000"/>
                <w:sz w:val="20"/>
                <w:szCs w:val="20"/>
                <w:lang w:val="fr-FR"/>
              </w:rPr>
              <w:t>Vozilo za pražnjenje septičkih jama x 2 kom,</w:t>
            </w:r>
          </w:p>
          <w:p w14:paraId="4DE5A13A" w14:textId="77777777" w:rsidR="00C90DDE" w:rsidRDefault="00C90DDE">
            <w:pPr>
              <w:widowControl w:val="0"/>
              <w:autoSpaceDE w:val="0"/>
              <w:autoSpaceDN w:val="0"/>
              <w:jc w:val="center"/>
              <w:rPr>
                <w:rFonts w:cs="Aptos"/>
                <w:color w:val="000000"/>
                <w:sz w:val="20"/>
                <w:szCs w:val="20"/>
                <w:lang w:val="en-US"/>
              </w:rPr>
            </w:pPr>
            <w:r>
              <w:rPr>
                <w:rFonts w:cs="Aptos"/>
                <w:color w:val="000000"/>
                <w:sz w:val="20"/>
                <w:szCs w:val="20"/>
                <w:lang w:val="fr-FR"/>
              </w:rPr>
              <w:t xml:space="preserve">Vozilo za održavanje kanalizacije-cisterna x  </w:t>
            </w:r>
            <w:r>
              <w:rPr>
                <w:rFonts w:cs="Aptos"/>
                <w:color w:val="000000"/>
                <w:sz w:val="20"/>
                <w:szCs w:val="20"/>
                <w:lang w:val="en-US"/>
              </w:rPr>
              <w:t>3 kom,</w:t>
            </w:r>
          </w:p>
          <w:p w14:paraId="7D66FFF7" w14:textId="77777777" w:rsidR="00C90DDE" w:rsidRDefault="00C90DDE">
            <w:pPr>
              <w:widowControl w:val="0"/>
              <w:autoSpaceDE w:val="0"/>
              <w:autoSpaceDN w:val="0"/>
              <w:jc w:val="center"/>
              <w:rPr>
                <w:rFonts w:cs="Aptos"/>
                <w:color w:val="000000"/>
                <w:sz w:val="20"/>
                <w:szCs w:val="20"/>
                <w:lang w:val="en-US"/>
              </w:rPr>
            </w:pPr>
            <w:r>
              <w:rPr>
                <w:rFonts w:cs="Aptos"/>
                <w:color w:val="000000"/>
                <w:sz w:val="20"/>
                <w:szCs w:val="20"/>
                <w:lang w:val="en-US"/>
              </w:rPr>
              <w:t>Prikolica - pokretni agregat s crpkom x 1 kom,</w:t>
            </w:r>
          </w:p>
          <w:p w14:paraId="73769506" w14:textId="77777777" w:rsidR="00C90DDE" w:rsidRDefault="00C90DDE">
            <w:pPr>
              <w:widowControl w:val="0"/>
              <w:autoSpaceDE w:val="0"/>
              <w:autoSpaceDN w:val="0"/>
              <w:jc w:val="center"/>
              <w:rPr>
                <w:rFonts w:cs="Aptos"/>
                <w:color w:val="000000"/>
                <w:sz w:val="20"/>
                <w:szCs w:val="20"/>
                <w:lang w:val="en-US"/>
              </w:rPr>
            </w:pPr>
            <w:r>
              <w:rPr>
                <w:rFonts w:cs="Aptos"/>
                <w:color w:val="000000"/>
                <w:sz w:val="20"/>
                <w:szCs w:val="20"/>
                <w:lang w:val="en-US"/>
              </w:rPr>
              <w:t>Motorna pila x 1 kom,</w:t>
            </w:r>
          </w:p>
          <w:p w14:paraId="273FEF68" w14:textId="77777777" w:rsidR="00C90DDE" w:rsidRDefault="00C90DDE">
            <w:pPr>
              <w:widowControl w:val="0"/>
              <w:autoSpaceDE w:val="0"/>
              <w:autoSpaceDN w:val="0"/>
              <w:jc w:val="center"/>
              <w:rPr>
                <w:rFonts w:cs="Aptos"/>
                <w:color w:val="000000"/>
                <w:sz w:val="20"/>
                <w:szCs w:val="20"/>
                <w:lang w:val="en-US"/>
              </w:rPr>
            </w:pPr>
            <w:r>
              <w:rPr>
                <w:rFonts w:cs="Aptos"/>
                <w:color w:val="000000"/>
                <w:sz w:val="20"/>
                <w:szCs w:val="20"/>
                <w:lang w:val="en-US"/>
              </w:rPr>
              <w:lastRenderedPageBreak/>
              <w:t>Rezalica za asfalt x 1 kom,</w:t>
            </w:r>
          </w:p>
          <w:p w14:paraId="5AD035BB" w14:textId="77777777" w:rsidR="00C90DDE" w:rsidRDefault="00C90DDE">
            <w:pPr>
              <w:widowControl w:val="0"/>
              <w:autoSpaceDE w:val="0"/>
              <w:autoSpaceDN w:val="0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highlight w:val="yellow"/>
                <w:lang w:val="en-US"/>
                <w14:ligatures w14:val="standardContextual"/>
              </w:rPr>
            </w:pPr>
            <w:r>
              <w:rPr>
                <w:rFonts w:cs="Aptos"/>
                <w:color w:val="000000"/>
                <w:sz w:val="20"/>
                <w:szCs w:val="20"/>
                <w:lang w:val="en-US"/>
              </w:rPr>
              <w:t>Vibronabijač x 1 kom.</w:t>
            </w:r>
          </w:p>
        </w:tc>
      </w:tr>
      <w:tr w:rsidR="00C90DDE" w14:paraId="652CAE8E" w14:textId="77777777" w:rsidTr="00C90DDE">
        <w:trPr>
          <w:trHeight w:val="70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A1986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lastRenderedPageBreak/>
              <w:t>E.ON Distribucija plina, Mosna ulica 15 A, Koprivnica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DDD4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highlight w:val="yellow"/>
                <w:lang w:val="en-US"/>
                <w14:ligatures w14:val="standardContextual"/>
              </w:rPr>
            </w:pPr>
            <w:r>
              <w:rPr>
                <w:rFonts w:cs="Aptos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8038B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highlight w:val="yellow"/>
                <w:lang w:val="en-US"/>
                <w14:ligatures w14:val="standardContextual"/>
              </w:rPr>
            </w:pPr>
            <w:r>
              <w:rPr>
                <w:rFonts w:cs="Aptos"/>
                <w:color w:val="000000"/>
                <w:sz w:val="20"/>
                <w:szCs w:val="20"/>
                <w:lang w:val="en-US"/>
              </w:rPr>
              <w:t>6 pick-up vozila / 2 detektora za plin</w:t>
            </w:r>
          </w:p>
        </w:tc>
      </w:tr>
      <w:tr w:rsidR="00C90DDE" w14:paraId="3169AF4D" w14:textId="77777777" w:rsidTr="00C90DDE">
        <w:trPr>
          <w:trHeight w:val="70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6D3A" w14:textId="77777777" w:rsidR="00C90DDE" w:rsidRDefault="00C90DDE">
            <w:pPr>
              <w:spacing w:line="254" w:lineRule="auto"/>
              <w:jc w:val="center"/>
              <w:rPr>
                <w:rFonts w:cstheme="minorHAnsi"/>
                <w:b/>
                <w:color w:val="000000"/>
                <w:kern w:val="2"/>
                <w:sz w:val="20"/>
                <w:szCs w:val="20"/>
                <w:highlight w:val="yellow"/>
                <w:lang w:val="en-US"/>
                <w14:ligatures w14:val="standardContextual"/>
              </w:rPr>
            </w:pPr>
          </w:p>
          <w:p w14:paraId="49383CA3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b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OSTALE PRAVNE OSOBE</w:t>
            </w:r>
          </w:p>
          <w:p w14:paraId="0D7B08B8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A239B" w14:textId="77777777" w:rsidR="00C90DDE" w:rsidRDefault="00C90DDE">
            <w:pPr>
              <w:spacing w:line="254" w:lineRule="auto"/>
              <w:rPr>
                <w:rFonts w:cstheme="minorHAnsi"/>
                <w:color w:val="000000"/>
                <w:kern w:val="2"/>
                <w:sz w:val="20"/>
                <w:szCs w:val="20"/>
                <w:highlight w:val="yellow"/>
                <w:lang w:val="en-US"/>
                <w14:ligatures w14:val="standardContextual"/>
              </w:rPr>
            </w:pPr>
            <w:r>
              <w:rPr>
                <w:rFonts w:cstheme="minorHAnsi"/>
                <w:b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POPUNJENOST LJUDSTVOM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C3F4" w14:textId="77777777" w:rsidR="00C90DDE" w:rsidRDefault="00C90DDE">
            <w:pPr>
              <w:spacing w:line="254" w:lineRule="auto"/>
              <w:jc w:val="center"/>
              <w:rPr>
                <w:rFonts w:cstheme="minorHAnsi"/>
                <w:b/>
                <w:color w:val="000000"/>
                <w:kern w:val="2"/>
                <w:sz w:val="20"/>
                <w:szCs w:val="20"/>
                <w:highlight w:val="yellow"/>
                <w:lang w:val="en-US"/>
                <w14:ligatures w14:val="standardContextual"/>
              </w:rPr>
            </w:pPr>
          </w:p>
          <w:p w14:paraId="55DE4EE4" w14:textId="77777777" w:rsidR="00C90DDE" w:rsidRDefault="00C90DDE">
            <w:pPr>
              <w:spacing w:line="254" w:lineRule="auto"/>
              <w:jc w:val="center"/>
              <w:rPr>
                <w:rFonts w:cstheme="minorHAnsi"/>
                <w:b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b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MATERIJALNO-TEHNIČKA SREDSTVA</w:t>
            </w:r>
          </w:p>
          <w:p w14:paraId="4C856635" w14:textId="77777777" w:rsidR="00C90DDE" w:rsidRDefault="00C90DDE">
            <w:pPr>
              <w:spacing w:line="254" w:lineRule="auto"/>
              <w:jc w:val="center"/>
              <w:rPr>
                <w:rFonts w:cstheme="minorHAnsi"/>
                <w:b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b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(građevinska mehanizacija i ostala tehničke oprema)</w:t>
            </w:r>
          </w:p>
          <w:p w14:paraId="34AECFE1" w14:textId="77777777" w:rsidR="00C90DDE" w:rsidRDefault="00C90DDE">
            <w:pPr>
              <w:spacing w:line="254" w:lineRule="auto"/>
              <w:rPr>
                <w:rFonts w:cstheme="minorHAnsi"/>
                <w:color w:val="000000"/>
                <w:kern w:val="2"/>
                <w:sz w:val="20"/>
                <w:szCs w:val="20"/>
                <w:highlight w:val="yellow"/>
                <w:lang w:val="en-US"/>
                <w14:ligatures w14:val="standardContextual"/>
              </w:rPr>
            </w:pPr>
          </w:p>
        </w:tc>
      </w:tr>
      <w:tr w:rsidR="00C90DDE" w14:paraId="7BD156EA" w14:textId="77777777" w:rsidTr="00C90DDE">
        <w:trPr>
          <w:trHeight w:val="70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D82B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Zajednica tehničke kulture, Trg mladosti, 1A, Koprivnica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FB020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highlight w:val="yellow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4B8E8" w14:textId="77777777" w:rsidR="00C90DDE" w:rsidRDefault="00C90DDE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>1. FT-920 Yaesu – kratkovalni primopredajnik + 50 MHz</w:t>
            </w:r>
          </w:p>
          <w:p w14:paraId="67D66ABB" w14:textId="77777777" w:rsidR="00C90DDE" w:rsidRDefault="00C90DDE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>2. TS-570 D Kenwood – kratkovalni primopredajnik</w:t>
            </w:r>
          </w:p>
          <w:p w14:paraId="27C96898" w14:textId="77777777" w:rsidR="00C90DDE" w:rsidRDefault="00C90DDE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>3. FT-901 DM Yaesu – kratkovalni primopredajnik</w:t>
            </w:r>
          </w:p>
          <w:p w14:paraId="74BE4ED4" w14:textId="77777777" w:rsidR="00C90DDE" w:rsidRDefault="00C90DDE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>4. TS-717 E Kenwood – Primopredajnik za 2 metra – 144 MHZ</w:t>
            </w:r>
          </w:p>
          <w:p w14:paraId="43E32363" w14:textId="77777777" w:rsidR="00C90DDE" w:rsidRDefault="00C90DDE">
            <w:pPr>
              <w:spacing w:line="254" w:lineRule="auto"/>
              <w:rPr>
                <w:rFonts w:cstheme="minorHAnsi"/>
                <w:color w:val="000000"/>
                <w:kern w:val="2"/>
                <w:sz w:val="20"/>
                <w:szCs w:val="20"/>
                <w:highlight w:val="yellow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>5. IC-821 H Icom – Primmopredajnik za 144 MHz/2 metra I 432 MHz/70 cm</w:t>
            </w:r>
          </w:p>
        </w:tc>
      </w:tr>
      <w:tr w:rsidR="00C90DDE" w14:paraId="66C0986E" w14:textId="77777777" w:rsidTr="00C90DDE">
        <w:trPr>
          <w:trHeight w:val="70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059ED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Hrvatsko Planinarsko društvo</w:t>
            </w: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ab/>
              <w:t>„Bilo“ Koprivnica, Augusta</w:t>
            </w: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ab/>
              <w:t>Šenoe</w:t>
            </w: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ab/>
              <w:t>1, Koprivnica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6A9F3" w14:textId="77777777" w:rsidR="00C90DDE" w:rsidRDefault="00C90DDE">
            <w:pPr>
              <w:spacing w:line="254" w:lineRule="auto"/>
              <w:jc w:val="center"/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  <w:t>50-60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28262" w14:textId="77777777" w:rsidR="00C90DDE" w:rsidRDefault="00C90DDE">
            <w:pPr>
              <w:spacing w:line="254" w:lineRule="auto"/>
              <w:rPr>
                <w:rFonts w:cstheme="minorHAnsi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>Ne posjeduje materijalno-tehnička sredstva koja bi mogla biti na pomoći u slučajevima ugroze.</w:t>
            </w:r>
          </w:p>
        </w:tc>
      </w:tr>
    </w:tbl>
    <w:p w14:paraId="05A4A1F6" w14:textId="77777777" w:rsidR="00C90DDE" w:rsidRDefault="00C90DDE" w:rsidP="00C90DDE">
      <w:pPr>
        <w:pStyle w:val="Tijeloteksta"/>
      </w:pPr>
    </w:p>
    <w:p w14:paraId="17E6175D" w14:textId="77777777" w:rsidR="00C90DDE" w:rsidRDefault="00C90DDE" w:rsidP="00C90DDE">
      <w:pPr>
        <w:spacing w:before="78"/>
        <w:ind w:right="168"/>
        <w:jc w:val="center"/>
        <w:rPr>
          <w:b/>
          <w:spacing w:val="-2"/>
        </w:rPr>
      </w:pPr>
    </w:p>
    <w:p w14:paraId="711AF8B7" w14:textId="77777777" w:rsidR="00C90DDE" w:rsidRDefault="00C90DDE" w:rsidP="00C90DDE">
      <w:pPr>
        <w:spacing w:before="78"/>
        <w:ind w:right="168"/>
        <w:jc w:val="center"/>
        <w:rPr>
          <w:b/>
        </w:rPr>
      </w:pPr>
      <w:r>
        <w:rPr>
          <w:b/>
          <w:spacing w:val="-2"/>
        </w:rPr>
        <w:t>OBRAZLOŽENJE</w:t>
      </w:r>
    </w:p>
    <w:p w14:paraId="32C46B95" w14:textId="5C48902C" w:rsidR="00C90DDE" w:rsidRDefault="00C90DDE" w:rsidP="00C90DDE">
      <w:pPr>
        <w:pStyle w:val="Tijeloteksta"/>
        <w:numPr>
          <w:ilvl w:val="0"/>
          <w:numId w:val="1"/>
        </w:numPr>
        <w:spacing w:before="3"/>
        <w:rPr>
          <w:b/>
          <w:sz w:val="22"/>
        </w:rPr>
      </w:pPr>
      <w:r>
        <w:rPr>
          <w:b/>
          <w:sz w:val="22"/>
        </w:rPr>
        <w:t>Zakonska osnova</w:t>
      </w:r>
    </w:p>
    <w:p w14:paraId="34600A92" w14:textId="0517CC39" w:rsidR="00C90DDE" w:rsidRDefault="00C90DDE" w:rsidP="00C90DDE">
      <w:pPr>
        <w:spacing w:before="1" w:line="300" w:lineRule="auto"/>
        <w:ind w:left="1" w:right="46" w:firstLine="707"/>
        <w:jc w:val="both"/>
        <w:rPr>
          <w:sz w:val="22"/>
        </w:rPr>
      </w:pPr>
      <w:r>
        <w:t xml:space="preserve">Pravna osnova za donošenje ove Odluke sadržana je u </w:t>
      </w:r>
      <w:r>
        <w:rPr>
          <w:color w:val="000000" w:themeColor="text1"/>
        </w:rPr>
        <w:t xml:space="preserve">Zakona o sustavu civilne zaštite ( "Narodne novine" broj 82/15, 118/18, 31/20, 20/21, 114/22) kojim je utvrđeno da predstavničko </w:t>
      </w:r>
      <w:r>
        <w:t xml:space="preserve">tijelo, na prijedlog izvršnog tijela jedinice lokalne i područne (regionalne) samouprave donosi Odluku o određivanju pravnih osoba od interesa za sustav civilne zaštite na području grada Koprivnice. Odredbom članka 40. Statuta Grada </w:t>
      </w:r>
      <w:r>
        <w:rPr>
          <w:color w:val="000000" w:themeColor="text1"/>
        </w:rPr>
        <w:t xml:space="preserve">Koprivnice (Glasnik </w:t>
      </w:r>
      <w:r>
        <w:t>Grada Koprivnice broj 4/09., 1/12., 1/13., 3/</w:t>
      </w:r>
      <w:r>
        <w:rPr>
          <w:color w:val="000000" w:themeColor="text1"/>
        </w:rPr>
        <w:t xml:space="preserve">13., 1/18., 2/20. i 121. ) utvrđeno </w:t>
      </w:r>
      <w:r>
        <w:t xml:space="preserve">je da Gradsko vijeće Grada Koprivnice donosi opće i druge akte kojima se uređuju pitanja iz samoupravnog djelokruga Grada </w:t>
      </w:r>
      <w:r>
        <w:rPr>
          <w:spacing w:val="-2"/>
        </w:rPr>
        <w:t>Koprivnice.</w:t>
      </w:r>
    </w:p>
    <w:p w14:paraId="63825BE7" w14:textId="2F96D2E5" w:rsidR="00C90DDE" w:rsidRPr="00C90DDE" w:rsidRDefault="00C90DDE" w:rsidP="00C90DDE">
      <w:pPr>
        <w:pStyle w:val="Tijeloteksta"/>
        <w:numPr>
          <w:ilvl w:val="0"/>
          <w:numId w:val="1"/>
        </w:numPr>
        <w:spacing w:before="62"/>
        <w:rPr>
          <w:b/>
          <w:bCs/>
          <w:sz w:val="22"/>
        </w:rPr>
      </w:pPr>
      <w:r w:rsidRPr="00C90DDE">
        <w:rPr>
          <w:b/>
          <w:bCs/>
          <w:sz w:val="22"/>
        </w:rPr>
        <w:t>Ocjena stanja i osnovna pitanja koja se uređuju aktom i objašnjenje pojedinih odredbi</w:t>
      </w:r>
    </w:p>
    <w:p w14:paraId="1B0C9718" w14:textId="77777777" w:rsidR="00C90DDE" w:rsidRDefault="00C90DDE" w:rsidP="00C90DDE">
      <w:pPr>
        <w:spacing w:before="1" w:line="300" w:lineRule="auto"/>
        <w:ind w:left="1" w:right="45" w:firstLine="707"/>
        <w:jc w:val="both"/>
        <w:rPr>
          <w:sz w:val="22"/>
        </w:rPr>
      </w:pPr>
      <w:r>
        <w:t>Ovom Odlukom određuju se pravne osobe od interesa za sustav civilne zaštite na području grada Koprivnice s ciljem priprema i sudjelovanja u otklanjanju posljedica katastrofa i velikih</w:t>
      </w:r>
      <w:r>
        <w:rPr>
          <w:spacing w:val="40"/>
        </w:rPr>
        <w:t xml:space="preserve"> </w:t>
      </w:r>
      <w:r>
        <w:t>nesreća. Pravne osobe od interesa za sustav civilne zaštite</w:t>
      </w:r>
      <w:r>
        <w:rPr>
          <w:spacing w:val="40"/>
        </w:rPr>
        <w:t xml:space="preserve"> </w:t>
      </w:r>
      <w:r>
        <w:t xml:space="preserve">dio su operativnih snaga sustava civilne zaštite Grada Koprivnice koje sudjeluju u ljudskim snagama i materijalnim resursima u provedbi mjera i aktivnosti u sustavu civilne zaštite. Za razradu dobivenih zadaća i usklađivanje s operativnim snagama istima će se </w:t>
      </w:r>
      <w:r>
        <w:rPr>
          <w:color w:val="000000" w:themeColor="text1"/>
        </w:rPr>
        <w:t xml:space="preserve">dostaviti izvod iz Plana djelovanja civilne zaštite Grada </w:t>
      </w:r>
      <w:r>
        <w:t>Koprivnice, koji će sadržavati točno određene mjere i aktivnosti koje trebaju provoditi u</w:t>
      </w:r>
      <w:r>
        <w:rPr>
          <w:spacing w:val="40"/>
        </w:rPr>
        <w:t xml:space="preserve"> </w:t>
      </w:r>
      <w:r>
        <w:t>slučaju prijetnje, nastanka i posljedica katastrofa i velikih nesreća.</w:t>
      </w:r>
    </w:p>
    <w:p w14:paraId="4D0D35F4" w14:textId="445A1463" w:rsidR="00C90DDE" w:rsidRDefault="00C90DDE" w:rsidP="00C90DDE">
      <w:pPr>
        <w:spacing w:line="300" w:lineRule="auto"/>
        <w:ind w:left="1" w:right="45" w:firstLine="707"/>
        <w:jc w:val="both"/>
      </w:pPr>
      <w:r>
        <w:t xml:space="preserve">Sukladno odredbama članka 17., stavka 1., točke 3. Zakona o sustavu civilne zaštite („Narodne </w:t>
      </w:r>
      <w:r>
        <w:rPr>
          <w:color w:val="000000" w:themeColor="text1"/>
        </w:rPr>
        <w:t xml:space="preserve">novine“ broj 82/15, 118/18, 31/20, 20/21, 114/22 ), te članka </w:t>
      </w:r>
      <w:r>
        <w:t>2., stavka 2. Pravilnika o metodologiji za izradu procjena ugroženosti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planova</w:t>
      </w:r>
      <w:r>
        <w:rPr>
          <w:spacing w:val="-2"/>
        </w:rPr>
        <w:t xml:space="preserve"> </w:t>
      </w:r>
      <w:r>
        <w:t>zaštite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spašavanja</w:t>
      </w:r>
      <w:r>
        <w:rPr>
          <w:spacing w:val="-2"/>
        </w:rPr>
        <w:t xml:space="preserve"> </w:t>
      </w:r>
      <w:r>
        <w:t>(„Narodne</w:t>
      </w:r>
      <w:r>
        <w:rPr>
          <w:spacing w:val="-2"/>
        </w:rPr>
        <w:t xml:space="preserve"> </w:t>
      </w:r>
      <w:r>
        <w:t>novine“</w:t>
      </w:r>
      <w:r>
        <w:rPr>
          <w:spacing w:val="-2"/>
        </w:rPr>
        <w:t xml:space="preserve"> </w:t>
      </w:r>
      <w:r>
        <w:t>broj</w:t>
      </w:r>
      <w:r>
        <w:rPr>
          <w:spacing w:val="-2"/>
        </w:rPr>
        <w:t xml:space="preserve"> </w:t>
      </w:r>
      <w:r>
        <w:t>30/14.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67/14,)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prijedlog</w:t>
      </w:r>
      <w:r>
        <w:rPr>
          <w:spacing w:val="40"/>
        </w:rPr>
        <w:t xml:space="preserve"> </w:t>
      </w:r>
      <w:r>
        <w:t xml:space="preserve">Odluke o određivanju pravnih osoba od interesa za sustav </w:t>
      </w:r>
      <w:r>
        <w:lastRenderedPageBreak/>
        <w:t>civilne zaštite na području</w:t>
      </w:r>
      <w:r>
        <w:rPr>
          <w:spacing w:val="70"/>
        </w:rPr>
        <w:t xml:space="preserve"> </w:t>
      </w:r>
      <w:r>
        <w:t>grada Koprivnice</w:t>
      </w:r>
      <w:r>
        <w:rPr>
          <w:spacing w:val="17"/>
        </w:rPr>
        <w:t xml:space="preserve"> </w:t>
      </w:r>
      <w:r>
        <w:t xml:space="preserve">dana je </w:t>
      </w:r>
      <w:r>
        <w:rPr>
          <w:color w:val="000000" w:themeColor="text1"/>
        </w:rPr>
        <w:t>suglasnost od Ministarstva unutarnjih poslova, Ravnateljstva civilne zaštite, Područnog ureda civilne zaštite Varaždin, Služba civilne  zaštite Koprivnica,  KLASA</w:t>
      </w:r>
      <w:r>
        <w:t xml:space="preserve">: </w:t>
      </w:r>
      <w:r w:rsidR="00645DA4">
        <w:t>240-05/25-04/6</w:t>
      </w:r>
      <w:r>
        <w:t xml:space="preserve">, URBROJ: </w:t>
      </w:r>
      <w:r w:rsidR="00645DA4">
        <w:t>511-01-393-25-2</w:t>
      </w:r>
      <w:r>
        <w:t xml:space="preserve">, od </w:t>
      </w:r>
      <w:r w:rsidR="00E77FF6">
        <w:t>12.02.2025</w:t>
      </w:r>
      <w:r>
        <w:t>. godine.</w:t>
      </w:r>
    </w:p>
    <w:p w14:paraId="4AAC6B7C" w14:textId="544599D0" w:rsidR="00C90DDE" w:rsidRDefault="00C90DDE" w:rsidP="00C90DDE">
      <w:pPr>
        <w:pStyle w:val="Odlomakpopisa"/>
        <w:numPr>
          <w:ilvl w:val="0"/>
          <w:numId w:val="1"/>
        </w:numPr>
        <w:spacing w:line="300" w:lineRule="auto"/>
        <w:ind w:right="45"/>
        <w:jc w:val="both"/>
        <w:rPr>
          <w:rFonts w:ascii="Times New Roman" w:hAnsi="Times New Roman" w:cs="Times New Roman"/>
          <w:b/>
          <w:bCs/>
        </w:rPr>
      </w:pPr>
      <w:r w:rsidRPr="00C90DDE">
        <w:rPr>
          <w:rFonts w:ascii="Times New Roman" w:hAnsi="Times New Roman" w:cs="Times New Roman"/>
          <w:b/>
          <w:bCs/>
        </w:rPr>
        <w:t>Potrebna sredstva za provedbu akta</w:t>
      </w:r>
    </w:p>
    <w:p w14:paraId="66531C91" w14:textId="515A59BA" w:rsidR="00C90DDE" w:rsidRPr="00C90DDE" w:rsidRDefault="00C90DDE" w:rsidP="00F41277">
      <w:pPr>
        <w:spacing w:line="300" w:lineRule="auto"/>
        <w:ind w:left="360" w:right="45" w:firstLine="348"/>
        <w:jc w:val="both"/>
        <w:rPr>
          <w:color w:val="FF0000"/>
        </w:rPr>
      </w:pPr>
      <w:r w:rsidRPr="00C90DDE">
        <w:t>Za provedbu ove Odluke sredstva su osigurana u Proračunu Grada Koprivnice</w:t>
      </w:r>
      <w:r w:rsidR="00340874">
        <w:t xml:space="preserve"> i F</w:t>
      </w:r>
      <w:r w:rsidR="002C580E">
        <w:t xml:space="preserve">inancijskim planovima pravnih osoba iz članka 2. Odluke. </w:t>
      </w:r>
    </w:p>
    <w:p w14:paraId="0EDBC15D" w14:textId="1CC1CA98" w:rsidR="00C90DDE" w:rsidRDefault="00C90DDE" w:rsidP="00C90DDE">
      <w:pPr>
        <w:spacing w:line="276" w:lineRule="auto"/>
        <w:ind w:left="1" w:right="47" w:firstLine="707"/>
        <w:jc w:val="both"/>
      </w:pPr>
      <w:r>
        <w:t>Slijedom navedenoga, predlaže se Gradskom vijeću Grada Koprivnice da razmotri i donese Odluku o određivanju pravnih osoba od interesa za sustav civilne zaštite na području</w:t>
      </w:r>
      <w:r>
        <w:rPr>
          <w:spacing w:val="40"/>
        </w:rPr>
        <w:t xml:space="preserve"> </w:t>
      </w:r>
      <w:r>
        <w:t>grada Koprivnice u priloženom tekstu.</w:t>
      </w:r>
    </w:p>
    <w:p w14:paraId="1F95B998" w14:textId="77777777" w:rsidR="00C90DDE" w:rsidRDefault="00C90DDE" w:rsidP="00C90DDE">
      <w:pPr>
        <w:pStyle w:val="Tijeloteksta"/>
        <w:rPr>
          <w:sz w:val="22"/>
        </w:rPr>
      </w:pPr>
    </w:p>
    <w:p w14:paraId="4DFDC785" w14:textId="77777777" w:rsidR="00C90DDE" w:rsidRDefault="00C90DDE" w:rsidP="00C90DDE">
      <w:pPr>
        <w:pStyle w:val="Tijeloteksta"/>
        <w:spacing w:before="65"/>
        <w:rPr>
          <w:sz w:val="22"/>
        </w:rPr>
      </w:pPr>
    </w:p>
    <w:p w14:paraId="1BDC2836" w14:textId="77777777" w:rsidR="00C90DDE" w:rsidRDefault="00C90DDE" w:rsidP="00C90DDE">
      <w:pPr>
        <w:tabs>
          <w:tab w:val="left" w:pos="5762"/>
        </w:tabs>
        <w:ind w:left="1"/>
        <w:rPr>
          <w:sz w:val="22"/>
        </w:rPr>
      </w:pPr>
      <w:r>
        <w:t>Nositelj</w:t>
      </w:r>
      <w:r>
        <w:rPr>
          <w:spacing w:val="-6"/>
        </w:rPr>
        <w:t xml:space="preserve"> </w:t>
      </w:r>
      <w:r>
        <w:t>izrade</w:t>
      </w:r>
      <w:r>
        <w:rPr>
          <w:spacing w:val="-4"/>
        </w:rPr>
        <w:t xml:space="preserve"> akta:</w:t>
      </w:r>
      <w:r>
        <w:tab/>
        <w:t>Predlagatelj</w:t>
      </w:r>
      <w:r>
        <w:rPr>
          <w:spacing w:val="-9"/>
        </w:rPr>
        <w:t xml:space="preserve"> </w:t>
      </w:r>
      <w:r>
        <w:rPr>
          <w:spacing w:val="-2"/>
        </w:rPr>
        <w:t>akta:</w:t>
      </w:r>
    </w:p>
    <w:p w14:paraId="67FF72DC" w14:textId="77777777" w:rsidR="00C90DDE" w:rsidRDefault="00C90DDE" w:rsidP="00C90DDE">
      <w:pPr>
        <w:ind w:left="1"/>
        <w:rPr>
          <w:sz w:val="22"/>
        </w:rPr>
      </w:pPr>
      <w:r>
        <w:t>Služba</w:t>
      </w:r>
      <w:r>
        <w:rPr>
          <w:spacing w:val="-2"/>
        </w:rPr>
        <w:t xml:space="preserve"> </w:t>
      </w:r>
      <w:r>
        <w:t>ureda</w:t>
      </w:r>
      <w:r>
        <w:rPr>
          <w:spacing w:val="-2"/>
        </w:rPr>
        <w:t xml:space="preserve"> gradonačelnika</w:t>
      </w:r>
    </w:p>
    <w:p w14:paraId="4DE65A8E" w14:textId="77777777" w:rsidR="00C90DDE" w:rsidRDefault="00C90DDE" w:rsidP="00C90DDE">
      <w:pPr>
        <w:pStyle w:val="Tijeloteksta"/>
        <w:spacing w:before="238"/>
        <w:rPr>
          <w:sz w:val="22"/>
        </w:rPr>
      </w:pPr>
    </w:p>
    <w:p w14:paraId="192CE45D" w14:textId="77777777" w:rsidR="00C90DDE" w:rsidRDefault="00C90DDE" w:rsidP="00C90DDE">
      <w:pPr>
        <w:tabs>
          <w:tab w:val="left" w:pos="5762"/>
        </w:tabs>
        <w:spacing w:before="1"/>
        <w:ind w:left="1"/>
        <w:rPr>
          <w:sz w:val="22"/>
        </w:rPr>
      </w:pPr>
      <w:r>
        <w:rPr>
          <w:spacing w:val="-2"/>
        </w:rPr>
        <w:t>Pročelnik:</w:t>
      </w:r>
      <w:r>
        <w:tab/>
      </w:r>
      <w:r>
        <w:rPr>
          <w:spacing w:val="-2"/>
        </w:rPr>
        <w:t>Gradonačelnik</w:t>
      </w:r>
    </w:p>
    <w:p w14:paraId="6A41710A" w14:textId="77777777" w:rsidR="00C90DDE" w:rsidRDefault="00C90DDE" w:rsidP="00C90DDE">
      <w:pPr>
        <w:tabs>
          <w:tab w:val="left" w:pos="5762"/>
        </w:tabs>
        <w:spacing w:before="121"/>
        <w:ind w:left="1"/>
      </w:pPr>
      <w:r>
        <w:t>Dario</w:t>
      </w:r>
      <w:r>
        <w:rPr>
          <w:spacing w:val="-8"/>
        </w:rPr>
        <w:t xml:space="preserve"> </w:t>
      </w:r>
      <w:r>
        <w:t>Jembrek,</w:t>
      </w:r>
      <w:r>
        <w:rPr>
          <w:spacing w:val="-2"/>
        </w:rPr>
        <w:t xml:space="preserve"> </w:t>
      </w:r>
      <w:r>
        <w:t>dipl.</w:t>
      </w:r>
      <w:r>
        <w:rPr>
          <w:spacing w:val="-5"/>
        </w:rPr>
        <w:t xml:space="preserve"> </w:t>
      </w:r>
      <w:r>
        <w:t>ing.</w:t>
      </w:r>
      <w:r>
        <w:rPr>
          <w:spacing w:val="-1"/>
        </w:rPr>
        <w:t xml:space="preserve"> </w:t>
      </w:r>
      <w:r>
        <w:rPr>
          <w:spacing w:val="-5"/>
        </w:rPr>
        <w:t>el.</w:t>
      </w:r>
      <w:r>
        <w:tab/>
        <w:t>Mišel</w:t>
      </w:r>
      <w:r>
        <w:rPr>
          <w:spacing w:val="-5"/>
        </w:rPr>
        <w:t xml:space="preserve"> </w:t>
      </w:r>
      <w:r>
        <w:t>Jakšić,</w:t>
      </w:r>
      <w:r>
        <w:rPr>
          <w:spacing w:val="-4"/>
        </w:rPr>
        <w:t xml:space="preserve"> </w:t>
      </w:r>
      <w:r>
        <w:t>dipl.</w:t>
      </w:r>
      <w:r>
        <w:rPr>
          <w:spacing w:val="-1"/>
        </w:rPr>
        <w:t xml:space="preserve"> </w:t>
      </w:r>
      <w:r>
        <w:rPr>
          <w:spacing w:val="-4"/>
        </w:rPr>
        <w:t>oec.</w:t>
      </w:r>
    </w:p>
    <w:p w14:paraId="682631F4" w14:textId="77777777" w:rsidR="00826605" w:rsidRDefault="00826605"/>
    <w:sectPr w:rsidR="008266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2D3BBF"/>
    <w:multiLevelType w:val="hybridMultilevel"/>
    <w:tmpl w:val="8E749B8E"/>
    <w:lvl w:ilvl="0" w:tplc="518272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350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DDE"/>
    <w:rsid w:val="000E4F2D"/>
    <w:rsid w:val="002C580E"/>
    <w:rsid w:val="00303FAF"/>
    <w:rsid w:val="00340874"/>
    <w:rsid w:val="005E3EF9"/>
    <w:rsid w:val="00645DA4"/>
    <w:rsid w:val="006761E0"/>
    <w:rsid w:val="00826605"/>
    <w:rsid w:val="00962EBA"/>
    <w:rsid w:val="00B432E2"/>
    <w:rsid w:val="00C1128A"/>
    <w:rsid w:val="00C90DDE"/>
    <w:rsid w:val="00CE0313"/>
    <w:rsid w:val="00E0513A"/>
    <w:rsid w:val="00E77FF6"/>
    <w:rsid w:val="00EB3BC8"/>
    <w:rsid w:val="00F4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A99FB"/>
  <w15:chartTrackingRefBased/>
  <w15:docId w15:val="{5C71C372-9F10-43F3-8C31-EFF4FB564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D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C90DD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90DD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90DD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90DD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90DD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90DD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90DD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90DD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90DD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90D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90D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90D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90DDE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90DDE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90DDE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90DDE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90DDE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90DD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90DD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C90D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90DD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C90D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90DD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C90DDE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90DD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C90DDE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90D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90DDE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90DDE"/>
    <w:rPr>
      <w:b/>
      <w:bCs/>
      <w:smallCaps/>
      <w:color w:val="0F4761" w:themeColor="accent1" w:themeShade="BF"/>
      <w:spacing w:val="5"/>
    </w:rPr>
  </w:style>
  <w:style w:type="paragraph" w:styleId="Opisslike">
    <w:name w:val="caption"/>
    <w:aliases w:val="Branko"/>
    <w:basedOn w:val="Normal"/>
    <w:next w:val="Normal"/>
    <w:uiPriority w:val="35"/>
    <w:semiHidden/>
    <w:unhideWhenUsed/>
    <w:qFormat/>
    <w:rsid w:val="00C90DDE"/>
    <w:pPr>
      <w:spacing w:after="200"/>
    </w:pPr>
    <w:rPr>
      <w:rFonts w:asciiTheme="minorHAnsi" w:eastAsiaTheme="minorHAnsi" w:hAnsiTheme="minorHAnsi" w:cstheme="minorBidi"/>
      <w:b/>
      <w:bCs/>
      <w:color w:val="156082" w:themeColor="accent1"/>
      <w:sz w:val="18"/>
      <w:szCs w:val="18"/>
      <w:lang w:eastAsia="en-US"/>
    </w:rPr>
  </w:style>
  <w:style w:type="paragraph" w:styleId="Tijeloteksta">
    <w:name w:val="Body Text"/>
    <w:basedOn w:val="Normal"/>
    <w:link w:val="TijelotekstaChar"/>
    <w:semiHidden/>
    <w:unhideWhenUsed/>
    <w:rsid w:val="00C90DD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semiHidden/>
    <w:rsid w:val="00C90DDE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4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856</Words>
  <Characters>4884</Characters>
  <Application>Microsoft Office Word</Application>
  <DocSecurity>0</DocSecurity>
  <Lines>40</Lines>
  <Paragraphs>11</Paragraphs>
  <ScaleCrop>false</ScaleCrop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Komes</dc:creator>
  <cp:keywords/>
  <dc:description/>
  <cp:lastModifiedBy>Mateja Čok</cp:lastModifiedBy>
  <cp:revision>11</cp:revision>
  <cp:lastPrinted>2025-02-13T07:53:00Z</cp:lastPrinted>
  <dcterms:created xsi:type="dcterms:W3CDTF">2025-01-29T11:57:00Z</dcterms:created>
  <dcterms:modified xsi:type="dcterms:W3CDTF">2025-02-13T07:53:00Z</dcterms:modified>
</cp:coreProperties>
</file>