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2D0C12E2" w14:textId="77777777" w:rsidR="00FF54EB" w:rsidRDefault="00FF54EB" w:rsidP="00FF54EB">
      <w:pPr>
        <w:numPr>
          <w:ilvl w:val="0"/>
          <w:numId w:val="1"/>
        </w:numPr>
        <w:spacing w:after="120" w:line="276" w:lineRule="auto"/>
        <w:jc w:val="both"/>
        <w:rPr>
          <w:b/>
          <w:bCs/>
        </w:rPr>
      </w:pPr>
      <w:r>
        <w:rPr>
          <w:b/>
          <w:bCs/>
        </w:rPr>
        <w:t>Zakonska osnova</w:t>
      </w:r>
    </w:p>
    <w:p w14:paraId="433D350E" w14:textId="77777777" w:rsidR="00FF54EB" w:rsidRDefault="00FF54EB" w:rsidP="00FF54EB">
      <w:pPr>
        <w:spacing w:after="120" w:line="276" w:lineRule="auto"/>
        <w:ind w:firstLine="709"/>
        <w:jc w:val="both"/>
      </w:pPr>
      <w:r>
        <w:t>Člankom 17. stavkom 1. Zakona o sustavu civilne zaštite („Narodne novine, broj 85/18, 118/18, 31/20, 20/21), propisano je da predstavničko tijelo jedinice lokalne i područne (regionalne) samouprave na prijedlog izvršnog tijela donosi procjenu rizika od velikih nesreća.</w:t>
      </w:r>
    </w:p>
    <w:p w14:paraId="1E292278" w14:textId="77777777" w:rsidR="00FF54EB" w:rsidRDefault="00FF54EB" w:rsidP="00FF54EB">
      <w:pPr>
        <w:spacing w:after="120" w:line="276" w:lineRule="auto"/>
        <w:ind w:firstLine="709"/>
        <w:jc w:val="both"/>
      </w:pPr>
      <w:r>
        <w:t>Sukladno članku 8. stavku 2. Pravilnika o smjernicama za izradu procjena rizika od katastrofa i velikih nesreća za područje Republike Hrvatske i jedinica lokalne i područne (regionalne) samouprave („Narodne novine“, broj 65/16), procjene rizika od velikih nesreća za područja jedinica lokalne samouprave izrađuju se najmanje jednom u tri godine.</w:t>
      </w:r>
    </w:p>
    <w:p w14:paraId="2B1C1AE7" w14:textId="77777777" w:rsidR="00FF54EB" w:rsidRDefault="00FF54EB" w:rsidP="00FF54EB">
      <w:pPr>
        <w:spacing w:after="120" w:line="276" w:lineRule="auto"/>
        <w:ind w:firstLine="709"/>
        <w:jc w:val="both"/>
      </w:pPr>
      <w:r>
        <w:t>Postupak izrade Procjene rizika za Grad Koprivnicu propisan je Smjernicama za izradu procjena rizika od velikih nesreća na području Koprivničko-križevačke županije (KLASA: 810-03/17-01/2, URBROJ: 2137-01/11-01/01-17-4, od dana 13. veljače 2017. godine).</w:t>
      </w:r>
    </w:p>
    <w:p w14:paraId="7040EA6E" w14:textId="77777777" w:rsidR="00FF54EB" w:rsidRDefault="00FF54EB" w:rsidP="00FF54EB">
      <w:pPr>
        <w:spacing w:after="120" w:line="276" w:lineRule="auto"/>
        <w:ind w:firstLine="709"/>
        <w:jc w:val="both"/>
      </w:pPr>
      <w:r>
        <w:t>Gradonačelnik Grada Koprivnice je dana 25.07.2024. godine donio Odluku o postupku izrade Procjene rizika od velikih nesreća za Grad Koprivnicu i osnivanju Radne skupine za izradu Procjene rizika od velikih nesreća za Grad Koprivnicu (KLASA: 240-01/24-01/0004, URBROJ: 2137/01-03-02/4-24-3).</w:t>
      </w:r>
    </w:p>
    <w:p w14:paraId="056E67FD" w14:textId="77777777" w:rsidR="00FF54EB" w:rsidRDefault="00FF54EB" w:rsidP="00FF54EB">
      <w:pPr>
        <w:numPr>
          <w:ilvl w:val="0"/>
          <w:numId w:val="1"/>
        </w:numPr>
        <w:spacing w:line="254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Ocjena stanja i osnovna pitanja koja se uređuju aktom i objašnjenje pojedinih odredbi</w:t>
      </w:r>
    </w:p>
    <w:p w14:paraId="77980948" w14:textId="77777777" w:rsidR="00FF54EB" w:rsidRDefault="00FF54EB" w:rsidP="00FF54EB">
      <w:pPr>
        <w:spacing w:after="120" w:line="276" w:lineRule="auto"/>
        <w:jc w:val="both"/>
      </w:pPr>
    </w:p>
    <w:p w14:paraId="1EA90E16" w14:textId="77777777" w:rsidR="00FF54EB" w:rsidRDefault="00FF54EB" w:rsidP="00FF54EB">
      <w:pPr>
        <w:spacing w:after="120" w:line="276" w:lineRule="auto"/>
        <w:ind w:firstLine="709"/>
        <w:jc w:val="both"/>
      </w:pPr>
      <w:r>
        <w:t>U Procjeni rizika od velikih nesreća za Grad Koprivnicu obrađeni su sljedeći rizici: potres, poplave izazvane izlijevanjem kopnenih vodenih tijela, epidemije i pandemije, ekstremne temperature, tuča, mraz, klizišta, industrijske nesreće, suša.</w:t>
      </w:r>
    </w:p>
    <w:p w14:paraId="568E3071" w14:textId="77777777" w:rsidR="00FF54EB" w:rsidRDefault="00FF54EB" w:rsidP="00FF54EB">
      <w:pPr>
        <w:spacing w:after="120" w:line="276" w:lineRule="auto"/>
        <w:ind w:firstLine="709"/>
        <w:jc w:val="both"/>
      </w:pPr>
      <w:r>
        <w:t>Postupak izrade Procjene rizika obuhvaća primjenu metodologije za izradu Procjene rizika, korištenje uputa za izradu svakog pojedinog scenarija, izradu matrica i karata rizika i prijetnji.</w:t>
      </w:r>
    </w:p>
    <w:p w14:paraId="27E53FB6" w14:textId="77777777" w:rsidR="00FF54EB" w:rsidRDefault="00FF54EB" w:rsidP="00FF54EB">
      <w:pPr>
        <w:spacing w:after="120" w:line="276" w:lineRule="auto"/>
        <w:ind w:firstLine="709"/>
        <w:jc w:val="both"/>
      </w:pPr>
      <w:r>
        <w:t>Također je, za potrebe izrade Procjene rizika, ugovorom, u svojstvu konzultanta, angažiran ovlaštenik za prvu grupu stručnih poslova u području planiranja civilne zaštite – Ustanova za obrazovanje odraslih za poslove zaštite osoba i imovine „DEFENSOR“ sa sjedištem u Varaždinu.</w:t>
      </w:r>
    </w:p>
    <w:p w14:paraId="20C9E8BC" w14:textId="77777777" w:rsidR="00FF54EB" w:rsidRDefault="00FF54EB" w:rsidP="00FF54EB">
      <w:pPr>
        <w:spacing w:after="120" w:line="276" w:lineRule="auto"/>
        <w:ind w:firstLine="709"/>
        <w:jc w:val="both"/>
      </w:pPr>
      <w:r>
        <w:t>Točkom I. ove odluke donosi se Procjena rizika od velikih nesreća za Grad Koprivnicu koja važi slijedeće tri godine.</w:t>
      </w:r>
    </w:p>
    <w:p w14:paraId="7CF22FF0" w14:textId="77777777" w:rsidR="00FF54EB" w:rsidRDefault="00FF54EB" w:rsidP="00FF54EB">
      <w:pPr>
        <w:spacing w:after="120" w:line="276" w:lineRule="auto"/>
        <w:ind w:firstLine="709"/>
        <w:jc w:val="both"/>
      </w:pPr>
      <w:r>
        <w:t>Točkom II. ove odluke utvrđeno je da je dokument Procjena rizika od velikih nesreća za Grad Koprivnicu sastavni dio iste i nalazi se u prilogu kao zasebni dokument.</w:t>
      </w:r>
    </w:p>
    <w:p w14:paraId="7225FA81" w14:textId="77777777" w:rsidR="00FF54EB" w:rsidRDefault="00FF54EB" w:rsidP="00FF54EB">
      <w:pPr>
        <w:ind w:firstLine="720"/>
        <w:jc w:val="both"/>
        <w:rPr>
          <w:color w:val="000000"/>
          <w:spacing w:val="-7"/>
          <w:w w:val="105"/>
        </w:rPr>
      </w:pPr>
      <w:r>
        <w:t xml:space="preserve">Točkom III. </w:t>
      </w:r>
      <w:r>
        <w:rPr>
          <w:color w:val="000000"/>
          <w:spacing w:val="-7"/>
          <w:w w:val="105"/>
        </w:rPr>
        <w:t>ove odluke utvrđeno je stupanje na snagu.</w:t>
      </w:r>
    </w:p>
    <w:p w14:paraId="36080B7E" w14:textId="77777777" w:rsidR="00FF54EB" w:rsidRDefault="00FF54EB" w:rsidP="00FF54EB">
      <w:pPr>
        <w:ind w:firstLine="720"/>
        <w:jc w:val="both"/>
        <w:rPr>
          <w:color w:val="000000"/>
          <w:spacing w:val="-7"/>
          <w:w w:val="105"/>
        </w:rPr>
      </w:pPr>
    </w:p>
    <w:p w14:paraId="6DADB883" w14:textId="77777777" w:rsidR="00FF54EB" w:rsidRDefault="00FF54EB" w:rsidP="00FF54EB">
      <w:pPr>
        <w:ind w:firstLine="720"/>
        <w:jc w:val="both"/>
        <w:rPr>
          <w:color w:val="000000"/>
          <w:spacing w:val="-7"/>
          <w:w w:val="105"/>
        </w:rPr>
      </w:pPr>
    </w:p>
    <w:p w14:paraId="3C8C6E54" w14:textId="77777777" w:rsidR="00FF54EB" w:rsidRDefault="00FF54EB" w:rsidP="00FF54EB">
      <w:pPr>
        <w:ind w:firstLine="720"/>
        <w:jc w:val="both"/>
        <w:rPr>
          <w:color w:val="000000"/>
          <w:spacing w:val="-7"/>
          <w:w w:val="105"/>
        </w:rPr>
      </w:pPr>
    </w:p>
    <w:p w14:paraId="7271665A" w14:textId="77777777" w:rsidR="00FF54EB" w:rsidRDefault="00FF54EB" w:rsidP="00FF54EB">
      <w:pPr>
        <w:ind w:firstLine="720"/>
        <w:jc w:val="both"/>
        <w:rPr>
          <w:color w:val="000000"/>
          <w:spacing w:val="-7"/>
          <w:w w:val="105"/>
        </w:rPr>
      </w:pPr>
    </w:p>
    <w:p w14:paraId="037082BC" w14:textId="77777777" w:rsidR="00FF54EB" w:rsidRDefault="00FF54EB" w:rsidP="00FF54EB">
      <w:pPr>
        <w:pStyle w:val="Odlomakpopisa"/>
        <w:numPr>
          <w:ilvl w:val="0"/>
          <w:numId w:val="1"/>
        </w:numPr>
        <w:spacing w:after="160" w:line="254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0E54197A" w14:textId="77777777" w:rsidR="00FF54EB" w:rsidRDefault="00FF54EB" w:rsidP="00FF54EB">
      <w:pPr>
        <w:pStyle w:val="Odlomakpopisa"/>
        <w:spacing w:after="160" w:line="254" w:lineRule="auto"/>
        <w:jc w:val="both"/>
        <w:rPr>
          <w:rFonts w:eastAsia="Calibri"/>
          <w:b/>
          <w:bCs/>
          <w:lang w:eastAsia="en-US"/>
        </w:rPr>
      </w:pPr>
    </w:p>
    <w:p w14:paraId="4B62131E" w14:textId="77777777" w:rsidR="00FF54EB" w:rsidRDefault="00FF54EB" w:rsidP="00FF54EB">
      <w:pPr>
        <w:spacing w:after="120"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 provedbu Odluke o donošenju Procjene rizika od velikih nesreća za Grad Koprivnicu osigurana su sredstva u Proračunu Grada Koprivnice za 2024. godinu na aktivnosti A200408 Tekući rashodi.</w:t>
      </w:r>
    </w:p>
    <w:p w14:paraId="0C844FC7" w14:textId="77777777" w:rsidR="00FF54EB" w:rsidRDefault="00FF54EB" w:rsidP="00FF54EB">
      <w:pPr>
        <w:spacing w:after="120" w:line="276" w:lineRule="auto"/>
        <w:ind w:firstLine="709"/>
        <w:jc w:val="both"/>
      </w:pPr>
      <w:r>
        <w:lastRenderedPageBreak/>
        <w:t>Sukladno svemu navedenom predlaže se Gradskom vijeću Grada Koprivnice donošenje Odluke o donošenju Procjene rizika od velikih nesreća za Grad Koprivnicu.</w:t>
      </w:r>
    </w:p>
    <w:p w14:paraId="4AF52BA8" w14:textId="77777777" w:rsidR="00FF54EB" w:rsidRDefault="00FF54EB" w:rsidP="00FF54EB">
      <w:pPr>
        <w:tabs>
          <w:tab w:val="right" w:pos="7280"/>
        </w:tabs>
        <w:spacing w:before="756"/>
        <w:rPr>
          <w:color w:val="000000"/>
          <w:spacing w:val="-2"/>
        </w:rPr>
      </w:pPr>
      <w:r>
        <w:rPr>
          <w:color w:val="000000"/>
          <w:spacing w:val="-2"/>
        </w:rPr>
        <w:t>Nositelj izrade akta:</w:t>
      </w:r>
      <w:r>
        <w:rPr>
          <w:color w:val="000000"/>
          <w:spacing w:val="-2"/>
        </w:rPr>
        <w:tab/>
      </w:r>
      <w:r>
        <w:rPr>
          <w:color w:val="000000"/>
          <w:spacing w:val="-4"/>
          <w:w w:val="105"/>
        </w:rPr>
        <w:t>Predlagatelj akta:</w:t>
      </w:r>
    </w:p>
    <w:p w14:paraId="3A98A5DF" w14:textId="77777777" w:rsidR="00FF54EB" w:rsidRDefault="00FF54EB" w:rsidP="00FF54EB">
      <w:pPr>
        <w:spacing w:before="252"/>
        <w:rPr>
          <w:color w:val="000000"/>
          <w:spacing w:val="2"/>
        </w:rPr>
      </w:pPr>
      <w:r>
        <w:rPr>
          <w:color w:val="000000"/>
          <w:spacing w:val="2"/>
        </w:rPr>
        <w:t>Služba ureda gradonačelnika</w:t>
      </w:r>
    </w:p>
    <w:p w14:paraId="0D202DB0" w14:textId="77777777" w:rsidR="00FF54EB" w:rsidRDefault="00FF54EB" w:rsidP="00FF54EB">
      <w:pPr>
        <w:tabs>
          <w:tab w:val="right" w:pos="7712"/>
        </w:tabs>
        <w:spacing w:before="252"/>
        <w:rPr>
          <w:color w:val="000000"/>
        </w:rPr>
      </w:pPr>
      <w:r>
        <w:rPr>
          <w:color w:val="000000"/>
        </w:rPr>
        <w:t>PROČELNIK:</w:t>
      </w:r>
      <w:r>
        <w:rPr>
          <w:color w:val="000000"/>
        </w:rPr>
        <w:tab/>
        <w:t>GRADONAČELNIK:</w:t>
      </w:r>
    </w:p>
    <w:p w14:paraId="26856BF7" w14:textId="77777777" w:rsidR="00FF54EB" w:rsidRDefault="00FF54EB" w:rsidP="00FF54EB">
      <w:pPr>
        <w:tabs>
          <w:tab w:val="right" w:pos="7766"/>
        </w:tabs>
        <w:spacing w:before="216"/>
        <w:rPr>
          <w:color w:val="000000"/>
          <w:spacing w:val="-10"/>
          <w:w w:val="105"/>
        </w:rPr>
      </w:pPr>
      <w:r>
        <w:rPr>
          <w:color w:val="000000"/>
          <w:spacing w:val="-10"/>
          <w:w w:val="105"/>
        </w:rPr>
        <w:t>Dario Jembrek, dipl. ing. el.</w:t>
      </w:r>
      <w:r>
        <w:rPr>
          <w:color w:val="000000"/>
          <w:spacing w:val="-10"/>
          <w:w w:val="105"/>
        </w:rPr>
        <w:tab/>
        <w:t xml:space="preserve"> </w:t>
      </w:r>
      <w:r>
        <w:rPr>
          <w:color w:val="000000"/>
          <w:spacing w:val="-4"/>
          <w:w w:val="105"/>
        </w:rPr>
        <w:t xml:space="preserve">Mišel Jakšić, dipl. </w:t>
      </w:r>
      <w:proofErr w:type="spellStart"/>
      <w:r>
        <w:rPr>
          <w:color w:val="000000"/>
          <w:spacing w:val="-4"/>
          <w:w w:val="105"/>
        </w:rPr>
        <w:t>oec</w:t>
      </w:r>
      <w:proofErr w:type="spellEnd"/>
      <w:r>
        <w:rPr>
          <w:color w:val="000000"/>
          <w:spacing w:val="-4"/>
          <w:w w:val="105"/>
        </w:rPr>
        <w:t>.</w:t>
      </w:r>
    </w:p>
    <w:p w14:paraId="678BB0F4" w14:textId="77777777" w:rsidR="00FF54EB" w:rsidRDefault="00FF54EB" w:rsidP="00FF54EB">
      <w:pPr>
        <w:spacing w:before="360" w:line="480" w:lineRule="auto"/>
        <w:ind w:left="4968"/>
        <w:jc w:val="center"/>
        <w:rPr>
          <w:color w:val="000000"/>
          <w:spacing w:val="2"/>
        </w:rPr>
      </w:pPr>
    </w:p>
    <w:p w14:paraId="751072C1" w14:textId="77777777" w:rsidR="00FF54EB" w:rsidRDefault="00FF54EB" w:rsidP="00FF54EB">
      <w:pPr>
        <w:jc w:val="both"/>
      </w:pPr>
    </w:p>
    <w:p w14:paraId="130F4875" w14:textId="77777777" w:rsidR="00FF54EB" w:rsidRDefault="00FF54EB" w:rsidP="00FF54EB">
      <w:pPr>
        <w:ind w:left="4860"/>
        <w:jc w:val="both"/>
      </w:pPr>
    </w:p>
    <w:p w14:paraId="4C5B6B2C" w14:textId="77777777" w:rsidR="00FF54EB" w:rsidRDefault="00FF54EB" w:rsidP="00FF54EB">
      <w:pPr>
        <w:jc w:val="both"/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63D7B" w14:textId="77777777" w:rsidR="00F425D8" w:rsidRDefault="00F425D8" w:rsidP="008E4B08">
      <w:r>
        <w:separator/>
      </w:r>
    </w:p>
  </w:endnote>
  <w:endnote w:type="continuationSeparator" w:id="0">
    <w:p w14:paraId="188F92E9" w14:textId="77777777" w:rsidR="00F425D8" w:rsidRDefault="00F425D8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61A6E" w14:textId="77777777" w:rsidR="00F425D8" w:rsidRDefault="00F425D8" w:rsidP="008E4B08">
      <w:r>
        <w:separator/>
      </w:r>
    </w:p>
  </w:footnote>
  <w:footnote w:type="continuationSeparator" w:id="0">
    <w:p w14:paraId="699D2F27" w14:textId="77777777" w:rsidR="00F425D8" w:rsidRDefault="00F425D8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4284"/>
    <w:multiLevelType w:val="hybridMultilevel"/>
    <w:tmpl w:val="D444DE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756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5EA4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2E7A"/>
    <w:rsid w:val="002D73C0"/>
    <w:rsid w:val="002F06F8"/>
    <w:rsid w:val="003350E3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E0137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3AB4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00596"/>
    <w:rsid w:val="00B01CA4"/>
    <w:rsid w:val="00B25E9D"/>
    <w:rsid w:val="00B356AC"/>
    <w:rsid w:val="00B375EA"/>
    <w:rsid w:val="00B4739E"/>
    <w:rsid w:val="00B7391D"/>
    <w:rsid w:val="00B97A31"/>
    <w:rsid w:val="00BA3790"/>
    <w:rsid w:val="00BE2B9C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25D8"/>
    <w:rsid w:val="00F45F2B"/>
    <w:rsid w:val="00F659D4"/>
    <w:rsid w:val="00FA1DD6"/>
    <w:rsid w:val="00FB5644"/>
    <w:rsid w:val="00FD4E28"/>
    <w:rsid w:val="00FF4B11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FF5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2024-11-20T10:35:00Z</cp:lastPrinted>
  <dcterms:created xsi:type="dcterms:W3CDTF">2024-11-19T10:41:00Z</dcterms:created>
  <dcterms:modified xsi:type="dcterms:W3CDTF">2024-11-20T10:35:00Z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