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D7620D3" w14:textId="32E44FDB" w:rsidR="001C0F66" w:rsidRPr="001C0F66" w:rsidRDefault="001C0F66" w:rsidP="001C0F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 A</w:t>
            </w:r>
          </w:p>
          <w:p w14:paraId="111D06C3" w14:textId="77777777" w:rsidR="00621050" w:rsidRPr="00621050" w:rsidRDefault="00621050" w:rsidP="006210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050">
              <w:rPr>
                <w:rFonts w:ascii="Times New Roman" w:hAnsi="Times New Roman" w:cs="Times New Roman"/>
                <w:b/>
              </w:rPr>
              <w:t>o II. izmjenama Programa građenja komunalne infrastrukture na području grada Koprivnice za 2024. godinu</w:t>
            </w:r>
          </w:p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46C16688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1C0F66">
              <w:rPr>
                <w:rFonts w:ascii="Times New Roman" w:hAnsi="Times New Roman" w:cs="Times New Roman"/>
                <w:b/>
                <w:sz w:val="24"/>
                <w:szCs w:val="24"/>
              </w:rPr>
              <w:t>izgradnju grada, upravljanje nekretninama i komuna</w:t>
            </w:r>
            <w:r w:rsidR="000E0228">
              <w:rPr>
                <w:rFonts w:ascii="Times New Roman" w:hAnsi="Times New Roman" w:cs="Times New Roman"/>
                <w:b/>
                <w:sz w:val="24"/>
                <w:szCs w:val="24"/>
              </w:rPr>
              <w:t>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6922AB9" w:rsidR="003F383F" w:rsidRPr="000505F7" w:rsidRDefault="0062105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67FBDBE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10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69554D34" w14:textId="77777777" w:rsidR="002B7015" w:rsidRPr="002B7015" w:rsidRDefault="002B7015" w:rsidP="002B7015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2B7015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087FA959" w14:textId="77777777" w:rsidR="002B7015" w:rsidRPr="002B7015" w:rsidRDefault="002B7015" w:rsidP="002B701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4906C90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Program o II. izmjenama Programa građenja komunalne infrastrukture na području grada Koprivnice za 2024. godinu</w:t>
            </w:r>
            <w:r w:rsidRPr="002B7015">
              <w:rPr>
                <w:rFonts w:ascii="Times New Roman" w:hAnsi="Times New Roman" w:cs="Times New Roman"/>
                <w:lang w:eastAsia="x-none"/>
              </w:rPr>
              <w:t xml:space="preserve"> u daljnjem tekstu: „II. izmjena Programa“)</w:t>
            </w:r>
            <w:r w:rsidRPr="002B7015">
              <w:rPr>
                <w:rFonts w:ascii="Times New Roman" w:hAnsi="Times New Roman" w:cs="Times New Roman"/>
              </w:rPr>
              <w:t>,</w:t>
            </w:r>
            <w:r w:rsidRPr="002B7015">
              <w:rPr>
                <w:rFonts w:ascii="Times New Roman" w:hAnsi="Times New Roman" w:cs="Times New Roman"/>
                <w:lang w:eastAsia="x-none"/>
              </w:rPr>
              <w:t>)</w:t>
            </w:r>
            <w:r w:rsidRPr="002B7015">
              <w:rPr>
                <w:rFonts w:ascii="Times New Roman" w:hAnsi="Times New Roman" w:cs="Times New Roman"/>
              </w:rPr>
              <w:t>, donosi se  temelju članka 67. Zakona o komunalnom gospodarstvu (“Narodne novine” broj 68/18</w:t>
            </w:r>
            <w:r w:rsidRPr="002B7015">
              <w:rPr>
                <w:rFonts w:ascii="Times New Roman" w:hAnsi="Times New Roman" w:cs="Times New Roman"/>
                <w:bCs/>
              </w:rPr>
              <w:t>., 110/18. i 32/20.</w:t>
            </w:r>
            <w:r w:rsidRPr="002B7015">
              <w:rPr>
                <w:rFonts w:ascii="Times New Roman" w:hAnsi="Times New Roman" w:cs="Times New Roman"/>
              </w:rPr>
              <w:t>) i članka 40. Statuta Grada Koprivnice (“Glasnik Grada Koprivnice” broj 4/09., 1/12., 1/13., 3/13. – pročišćeni tekst 1/18, 2/20. i 1/21).</w:t>
            </w:r>
          </w:p>
          <w:p w14:paraId="53A190C0" w14:textId="77777777" w:rsidR="002B7015" w:rsidRPr="002B7015" w:rsidRDefault="002B7015" w:rsidP="002B7015">
            <w:pPr>
              <w:rPr>
                <w:rFonts w:ascii="Times New Roman" w:hAnsi="Times New Roman" w:cs="Times New Roman"/>
              </w:rPr>
            </w:pPr>
          </w:p>
          <w:p w14:paraId="783AF7AE" w14:textId="77777777" w:rsidR="002B7015" w:rsidRPr="002B7015" w:rsidRDefault="002B7015" w:rsidP="002B7015">
            <w:pPr>
              <w:numPr>
                <w:ilvl w:val="0"/>
                <w:numId w:val="25"/>
              </w:num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B70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aktom i objašnjenje pojedinih odredbi</w:t>
            </w:r>
          </w:p>
          <w:p w14:paraId="093CB790" w14:textId="77777777" w:rsidR="002B7015" w:rsidRPr="002B7015" w:rsidRDefault="002B7015" w:rsidP="002B701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95AD1C5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>Programom  se  određuje slijedeće:</w:t>
            </w:r>
          </w:p>
          <w:p w14:paraId="2C2E7731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I.    građevine komunalne infrastrukture koje će se graditi radi uređenja neuređenih dijelova </w:t>
            </w:r>
          </w:p>
          <w:p w14:paraId="0D9F59C3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građevinskog područja</w:t>
            </w:r>
          </w:p>
          <w:p w14:paraId="354341D7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II.   građevine komunalne infrastrukture koje će se graditi u uređenim dijelovima </w:t>
            </w:r>
          </w:p>
          <w:p w14:paraId="7041B131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građevinskog područja</w:t>
            </w:r>
          </w:p>
          <w:p w14:paraId="233787B5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>III.  građevine komunalne infrastrukture koje će se graditi izvan građevinskog područja</w:t>
            </w:r>
          </w:p>
          <w:p w14:paraId="245DFB9B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IV.  postojeće građevine komunalne infrastrukture koje će se rekonstruirati i način </w:t>
            </w:r>
          </w:p>
          <w:p w14:paraId="448A1C6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rekonstrukcije</w:t>
            </w:r>
          </w:p>
          <w:p w14:paraId="0170BD58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>V.  ostalo</w:t>
            </w:r>
          </w:p>
          <w:p w14:paraId="5D1C7A3C" w14:textId="77777777" w:rsidR="002B7015" w:rsidRPr="002B7015" w:rsidRDefault="002B7015" w:rsidP="002B701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88A428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 xml:space="preserve">Vrijednost sredstava za gradnju objekata i uređaja komunalne infrastrukture za javne površine, staze, nerazvrstane ceste, javnu rasvjetu i odvodnju oborinskih voda planiranih unutar II. izmjene Programa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      </w:r>
          </w:p>
          <w:p w14:paraId="5B26846A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Troškovi su planirani ovisno o obimu zahvata i dinamici odnosno planiranoj fazi provođenja pojedinog investicijskog projekta. Dio planiranih troškova tako se odnosi na nastavak provedbe i dovršetak već započetih investicijskih projekata, a dio na pripremu i provedbu investicijskih projekata čija realizacija je planirana u 2024. godini ili u narednom razdoblju.</w:t>
            </w:r>
          </w:p>
          <w:p w14:paraId="6FB2B4C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Prioriteti odabira investicijskih projekata planiranih II. izmjenom Programa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      </w:r>
          </w:p>
          <w:p w14:paraId="35CDB060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2EF41F61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6664912C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I.    GRAĐEVINE KOMUNALNE INFRASTRUKTURE KOJE ĆE SE GRADITI RADI    </w:t>
            </w:r>
          </w:p>
          <w:p w14:paraId="3B222305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UREĐENJA NEUREĐENIH DIJELOVA GRAĐEVINSKOG PODRUČJA</w:t>
            </w:r>
          </w:p>
          <w:p w14:paraId="27A64F15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lang w:eastAsia="x-none"/>
              </w:rPr>
            </w:pPr>
          </w:p>
          <w:p w14:paraId="3234B16C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t xml:space="preserve">NERAZVRSTANE CESTE, EKI I JAVNA RASVJETA  </w:t>
            </w:r>
          </w:p>
          <w:p w14:paraId="2A87391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20A57AA0" w14:textId="77777777" w:rsidR="002B7015" w:rsidRPr="002B7015" w:rsidRDefault="002B7015" w:rsidP="002B7015">
            <w:pPr>
              <w:numPr>
                <w:ilvl w:val="0"/>
                <w:numId w:val="49"/>
              </w:num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Izgradnja infrastrukture u Ulici dr. Alberta Heinricha za proširenje stambene zone</w:t>
            </w:r>
          </w:p>
          <w:p w14:paraId="075E151C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Ovom II. izmjenom Programa građenja, planirani iznos za provedbu investicije ostaje nepromijenjen.</w:t>
            </w:r>
          </w:p>
          <w:p w14:paraId="3F5C8380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Programom su planirana sredstva za izvođenje radova na izgradnji predmetne prometnice i obostranih staza s izvedbom kabelske kanalizacije i javne rasvjete uključujući i troškove provedbe stručnog nadzora nad izvođenjem radova.</w:t>
            </w:r>
          </w:p>
          <w:p w14:paraId="5B2DA568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012F73C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47A6454" w14:textId="77777777" w:rsidR="002B7015" w:rsidRPr="002B7015" w:rsidRDefault="002B7015" w:rsidP="002B7015">
            <w:pPr>
              <w:numPr>
                <w:ilvl w:val="0"/>
                <w:numId w:val="49"/>
              </w:num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Proširenje stambene zone „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Cerine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>“</w:t>
            </w:r>
          </w:p>
          <w:p w14:paraId="3667B0BA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korigiran je u skladu sa stvarnim troškovima </w:t>
            </w:r>
          </w:p>
          <w:p w14:paraId="42F3961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sveukupne provedbe predmetne investicije izvođenja radova izgradnje predmetne prometnice, obostranih staza, kabelske kanalizacije i javne rasvjete, hortikulturno uređenje i izgradnju parkirališta uz prometnicu, uključujući i troškove provedbe stručnog nadzora nad izvođenjem radova sve do pune gotovosti i ishođenja uporabne dozvole.</w:t>
            </w:r>
          </w:p>
          <w:p w14:paraId="15D2C415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51B92289" w14:textId="77777777" w:rsidR="002B7015" w:rsidRPr="002B7015" w:rsidRDefault="002B7015" w:rsidP="002B7015">
            <w:pPr>
              <w:numPr>
                <w:ilvl w:val="0"/>
                <w:numId w:val="49"/>
              </w:num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Proširenje poslovne zone „Radnička“</w:t>
            </w:r>
          </w:p>
          <w:p w14:paraId="466EB17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korigiran je u skladu sa stvarnim troškovima </w:t>
            </w:r>
          </w:p>
          <w:p w14:paraId="1F9C12C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 xml:space="preserve">sveukupne provedbe predmetne investicije izvođenja radova na izgradnji produžetka postojeće prometnice sjeverno od pruge s izvedbom kabelske kanalizacije i javne rasvjete uključujući i troškove provedbe stručnog nadzora nad izvođenjem radova. </w:t>
            </w:r>
          </w:p>
          <w:p w14:paraId="418A2F1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6D3E7A45" w14:textId="77777777" w:rsidR="002B7015" w:rsidRPr="002B7015" w:rsidRDefault="002B7015" w:rsidP="002B7015">
            <w:pPr>
              <w:numPr>
                <w:ilvl w:val="0"/>
                <w:numId w:val="49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Nastavak komunalnog opremanja stambene zone „Cvjetna“ </w:t>
            </w:r>
          </w:p>
          <w:p w14:paraId="10E5AA3F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Ovom II. izmjenom Programa građenja, planirani iznos za provedbu investicije usklađen je sa stvarnim troškovima provedbe investicije izrade projektne dokumentacije, u skladu sa ugovorenim iznosom.</w:t>
            </w:r>
          </w:p>
          <w:p w14:paraId="55C0EC0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Izmjenom programa ukinuta su prethodno predviđena sredstva za rješavanje imovinskopravnih odnosa, obzirom da je utvrđeno u postupku provedbe investicije da nije potrebno izvršiti otkup zemljišta u obuhvatu zahvata investicije.</w:t>
            </w:r>
          </w:p>
          <w:p w14:paraId="652CC5A0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01A68496" w14:textId="77777777" w:rsidR="002B7015" w:rsidRPr="002B7015" w:rsidRDefault="002B7015" w:rsidP="002B7015">
            <w:pPr>
              <w:numPr>
                <w:ilvl w:val="0"/>
                <w:numId w:val="49"/>
              </w:num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Nastavak komunalnog opremanja poslovne zone „Radnička“</w:t>
            </w:r>
          </w:p>
          <w:p w14:paraId="6C3932D3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Ovom II. izmjenom Programa građenja, planirani iznos za provedbu investicije ostaje nepromijenjen.</w:t>
            </w:r>
          </w:p>
          <w:p w14:paraId="695FBBAB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Planirana je izgradnja prometnice sa stazom, </w:t>
            </w:r>
            <w:r w:rsidRPr="002B7015">
              <w:rPr>
                <w:rFonts w:ascii="Times New Roman" w:hAnsi="Times New Roman" w:cs="Times New Roman"/>
              </w:rPr>
              <w:t>s izvedbom kabelske kanalizacije i javne rasvjete, uslijed ukazane potrebe za izvedbom produžetka postojeće izvedene prometnice.</w:t>
            </w:r>
          </w:p>
          <w:p w14:paraId="18AF6D9C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Osim sredstva za uslugu izrade projektne dokumentacije planirana su i sredstva za otkup zemljišta u zoni obuhvata zahvata odnosno rješavanje imovinskopravnih odnosa.</w:t>
            </w:r>
          </w:p>
          <w:p w14:paraId="1D0CAF06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0AA3393F" w14:textId="77777777" w:rsidR="002B7015" w:rsidRPr="002B7015" w:rsidRDefault="002B7015" w:rsidP="002B7015">
            <w:pPr>
              <w:numPr>
                <w:ilvl w:val="0"/>
                <w:numId w:val="59"/>
              </w:num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Komunalna infrastruktura u nastavku Ulice Miroslava Krleže do Bjelovarske ceste</w:t>
            </w:r>
          </w:p>
          <w:p w14:paraId="32D7E4FA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Ovom II. izmjenom Programa građenja</w:t>
            </w:r>
            <w:r w:rsidRPr="002B7015">
              <w:rPr>
                <w:rFonts w:ascii="Times New Roman" w:hAnsi="Times New Roman" w:cs="Times New Roman"/>
              </w:rPr>
              <w:t xml:space="preserve"> planirana su sredstva za početak provedbe investicijskog projekta u smislu dijela troška izrade projektne dokumentacije za cestovnu građevinu – most preko vodotoka Koprivnice. </w:t>
            </w:r>
          </w:p>
          <w:p w14:paraId="1F78226A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5ECCFCF2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7910B1D8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II.    GRAĐEVINE KOMUNALNE INFRASTRUKTURE KOJE ĆE SE GRADITI U  </w:t>
            </w:r>
          </w:p>
          <w:p w14:paraId="108394D2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 UREĐENIM DIJELOVIMA GRAĐEVINSKOG PODRUČJA</w:t>
            </w:r>
          </w:p>
          <w:p w14:paraId="22F0FEC1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1269EA03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lastRenderedPageBreak/>
              <w:t xml:space="preserve">NERAZVRSTANE CESTE, EKI I JAVNA RASVJETA    </w:t>
            </w:r>
          </w:p>
          <w:p w14:paraId="04433BE7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225DB2FC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Kružno raskrižje na spoju Ulice Ivana Mažuranića, Starogradske i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Špoljarske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ulice</w:t>
            </w:r>
          </w:p>
          <w:p w14:paraId="7FA82B82" w14:textId="77777777" w:rsidR="002B7015" w:rsidRPr="002B7015" w:rsidRDefault="002B7015" w:rsidP="002B7015">
            <w:pPr>
              <w:ind w:left="360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719A22B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rPr>
                <w:rFonts w:ascii="Times New Roman" w:hAnsi="Times New Roman" w:cs="Times New Roman"/>
              </w:rPr>
              <w:t>provedbe predmetne investicije. Očekivani dovršetak cjelokupne provedbe investicije je u 2025. godini.</w:t>
            </w:r>
          </w:p>
          <w:p w14:paraId="4133D16D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BF62CEB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B7015">
              <w:rPr>
                <w:rFonts w:ascii="Times New Roman" w:hAnsi="Times New Roman" w:cs="Times New Roman"/>
                <w:i/>
              </w:rPr>
              <w:t xml:space="preserve">Kružno raskrižje na spoju državnih cesta DC2 i DC20 te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Starčevićeve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ulice</w:t>
            </w:r>
          </w:p>
          <w:p w14:paraId="2E2629E9" w14:textId="77777777" w:rsidR="002B7015" w:rsidRPr="002B7015" w:rsidRDefault="002B7015" w:rsidP="002B7015">
            <w:pPr>
              <w:ind w:left="360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092290E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ostaje nepromijenjen. </w:t>
            </w:r>
          </w:p>
          <w:p w14:paraId="0E1DF62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Programom građenja planiran je iznos za izradu projektno tehničke dokumentacije. </w:t>
            </w:r>
          </w:p>
          <w:p w14:paraId="2E787F1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FB0A883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Pristupna prometnica dječjem vrtiću u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Herešinu</w:t>
            </w:r>
            <w:proofErr w:type="spellEnd"/>
          </w:p>
          <w:p w14:paraId="173D9FE8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  <w:highlight w:val="yellow"/>
              </w:rPr>
            </w:pPr>
          </w:p>
          <w:p w14:paraId="322C337D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korigiran je planirani iznos za troškove rješavanja </w:t>
            </w:r>
            <w:r w:rsidRPr="002B7015">
              <w:rPr>
                <w:rFonts w:ascii="Times New Roman" w:hAnsi="Times New Roman" w:cs="Times New Roman"/>
              </w:rPr>
              <w:t xml:space="preserve">imovinskopravnih odnosa odnosno otkup zemljišta dok je </w:t>
            </w: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iznos za izradu projektne dokumentacije kao i svih pratećih troškova za ishođenje akta za gradnju </w:t>
            </w:r>
            <w:r w:rsidRPr="002B7015">
              <w:rPr>
                <w:rFonts w:ascii="Times New Roman" w:hAnsi="Times New Roman" w:cs="Times New Roman"/>
              </w:rPr>
              <w:t>nove prometnice sa stazom, javnom rasvjetom i kabelskom kanalizacijom kao pristupne prometnice novom vrtiću ostao nepromijenjen.</w:t>
            </w:r>
          </w:p>
          <w:p w14:paraId="64C022B1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</w:rPr>
            </w:pPr>
          </w:p>
          <w:p w14:paraId="39FFC9CD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</w:rPr>
            </w:pPr>
          </w:p>
          <w:p w14:paraId="24ED8DB9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t>JAVNE POVRŠINE NA KOJIMA NIJE DOZVOLJEN PROMET MOTORNIH VOZILA</w:t>
            </w:r>
          </w:p>
          <w:p w14:paraId="4862BA4A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0E9178AF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Izgradnja pješačko biciklističke staze između naselja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Draganovec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Štaglinec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DCF9635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1FC257C8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rPr>
                <w:rFonts w:ascii="Times New Roman" w:hAnsi="Times New Roman" w:cs="Times New Roman"/>
              </w:rPr>
              <w:t>provedbe predmetne investicije. Očekivani dovršetak cjelokupne provedbe investicije je u 2025. godini.</w:t>
            </w:r>
          </w:p>
          <w:p w14:paraId="7DAE561D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42A9B29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Izgradnja pješačke staze u Cvjetnoj ulici </w:t>
            </w:r>
          </w:p>
          <w:p w14:paraId="118F3ADB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ED1978F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rPr>
                <w:rFonts w:ascii="Times New Roman" w:hAnsi="Times New Roman" w:cs="Times New Roman"/>
              </w:rPr>
              <w:t>provedbe predmetne investicije. Očekivani dovršetak cjelokupne provedbe investicije je u 2025. godini.</w:t>
            </w:r>
          </w:p>
          <w:p w14:paraId="09B0250A" w14:textId="77777777" w:rsidR="002B7015" w:rsidRPr="002B7015" w:rsidRDefault="002B7015" w:rsidP="002B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4589AD2D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t>JAVNE ZELENE POVRŠINE</w:t>
            </w:r>
          </w:p>
          <w:p w14:paraId="4DC56832" w14:textId="77777777" w:rsidR="002B7015" w:rsidRPr="002B7015" w:rsidRDefault="002B7015" w:rsidP="002B7015">
            <w:pPr>
              <w:ind w:left="360"/>
              <w:jc w:val="both"/>
              <w:rPr>
                <w:rFonts w:ascii="Times New Roman" w:hAnsi="Times New Roman" w:cs="Times New Roman"/>
                <w:lang w:eastAsia="x-none"/>
              </w:rPr>
            </w:pPr>
          </w:p>
          <w:p w14:paraId="293B1FA1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>Dječja igrališta i sportsko rekreacijski sadržaji</w:t>
            </w:r>
          </w:p>
          <w:p w14:paraId="5C3938AE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1A405935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rPr>
                <w:rFonts w:ascii="Times New Roman" w:hAnsi="Times New Roman" w:cs="Times New Roman"/>
              </w:rPr>
              <w:t xml:space="preserve">provedene investicije. Sredstva su osigurana za </w:t>
            </w: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rekonstrukciju postojećeg dječjeg igrališta DV Tratinčica – objekt Zvjezdica za kojeg su dobivena sredstva za sufinanciranje izvedbe predmetnih radova i opreme temeljem sklopljenog ugovora o sufinanciranju od strane Središnjeg državnog ureda za demografiju i mlade i Programa podrške poboljšanju materijalnih uvjeta u dječjim vrtićima u 2024.godini.</w:t>
            </w:r>
          </w:p>
          <w:p w14:paraId="31AB129B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0AF5A1AC" w14:textId="77777777" w:rsidR="002B7015" w:rsidRPr="002B7015" w:rsidRDefault="002B7015" w:rsidP="002B7015">
            <w:pPr>
              <w:numPr>
                <w:ilvl w:val="0"/>
                <w:numId w:val="50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Razvoj rekreacijske zone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Cerine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– teniski tereni</w:t>
            </w:r>
          </w:p>
          <w:p w14:paraId="0C480367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41B73792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korigiran je planirani iznos, u skladu sa stvarnim troškovnima, za izradu projektne dokumentacije kao i svih pratećih troškova za ishođenje akta za gradnju za Razvoj rekreacijske zone </w:t>
            </w:r>
            <w:proofErr w:type="spellStart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Cerine</w:t>
            </w:r>
            <w:proofErr w:type="spellEnd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 što u prvoj fazi uključuje izgradnju teniskih terena. Projekti se izrađuju u svrhu prijave na Javni poziv za iskaz interesa za sufinanciranje izgradnje, obnove, održavanja, opremanja i rekonstrukcije sportskih građevina u 2024. godini.</w:t>
            </w:r>
          </w:p>
          <w:p w14:paraId="2CDBBBE0" w14:textId="77777777" w:rsidR="002B7015" w:rsidRPr="002B7015" w:rsidRDefault="002B7015" w:rsidP="002B7015">
            <w:pPr>
              <w:pStyle w:val="Odlomakpopisa"/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</w:p>
          <w:p w14:paraId="04C34011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517D8EC9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III.    GRAĐEVINE KOMUNALNE INFRASTRUKTURE KOJE ĆE SE GRADITI IZVAN </w:t>
            </w:r>
          </w:p>
          <w:p w14:paraId="58DBA137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   GRAĐEVINSKOG PODRUČJA</w:t>
            </w:r>
          </w:p>
          <w:p w14:paraId="7CC49FE8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1E377AD3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lastRenderedPageBreak/>
              <w:t xml:space="preserve">NERAZVRSTANE CESTE, EKI I JAVNA RASVJETA    </w:t>
            </w:r>
          </w:p>
          <w:p w14:paraId="516FA7B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43825174" w14:textId="77777777" w:rsidR="002B7015" w:rsidRPr="002B7015" w:rsidRDefault="002B7015" w:rsidP="002B7015">
            <w:pPr>
              <w:numPr>
                <w:ilvl w:val="0"/>
                <w:numId w:val="57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Izgradnja spojne ceste o NK Zagorec do naselja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Herešin</w:t>
            </w:r>
            <w:proofErr w:type="spellEnd"/>
          </w:p>
          <w:p w14:paraId="797BA288" w14:textId="77777777" w:rsidR="002B7015" w:rsidRPr="002B7015" w:rsidRDefault="002B7015" w:rsidP="002B7015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171741FB" w14:textId="77777777" w:rsidR="002B7015" w:rsidRPr="002B7015" w:rsidRDefault="002B7015" w:rsidP="002B7015">
            <w:pPr>
              <w:pStyle w:val="StandardWeb"/>
              <w:spacing w:before="0" w:beforeAutospacing="0" w:after="0" w:afterAutospacing="0"/>
              <w:rPr>
                <w:lang w:eastAsia="en-US"/>
              </w:rPr>
            </w:pPr>
            <w:r w:rsidRPr="002B7015">
              <w:rPr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t xml:space="preserve">provedbe predmetne investicije  izgradnje prometnice koja će se uklopiti u postojeći put koji će se rekonstruirati a sve kao spojna cesta između </w:t>
            </w:r>
            <w:proofErr w:type="spellStart"/>
            <w:r w:rsidRPr="002B7015">
              <w:t>Herešina</w:t>
            </w:r>
            <w:proofErr w:type="spellEnd"/>
            <w:r w:rsidRPr="002B7015">
              <w:t xml:space="preserve"> i </w:t>
            </w:r>
            <w:proofErr w:type="spellStart"/>
            <w:r w:rsidRPr="002B7015">
              <w:t>Peteranske</w:t>
            </w:r>
            <w:proofErr w:type="spellEnd"/>
            <w:r w:rsidRPr="002B7015">
              <w:t xml:space="preserve"> ceste kao zaobilaznog alternativnog pravca do gradskog </w:t>
            </w:r>
            <w:proofErr w:type="spellStart"/>
            <w:r w:rsidRPr="002B7015">
              <w:t>kompostišta</w:t>
            </w:r>
            <w:proofErr w:type="spellEnd"/>
            <w:r w:rsidRPr="002B7015">
              <w:t>. Planirana sredstva također uključuju i sredstva za provedbu stručnog nadzora nad izvođenjem radova. Sredstva su predviđena za provedbu investicije do pune gotovosti u skladu sa trenutnom dinamikom izvođenja radova.</w:t>
            </w:r>
          </w:p>
          <w:p w14:paraId="724AF65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40D9AF11" w14:textId="77777777" w:rsidR="002B7015" w:rsidRPr="002B7015" w:rsidRDefault="002B7015" w:rsidP="002B7015">
            <w:pPr>
              <w:pStyle w:val="Odlomakpopisa"/>
              <w:numPr>
                <w:ilvl w:val="0"/>
                <w:numId w:val="58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B7015">
              <w:rPr>
                <w:rFonts w:ascii="Times New Roman" w:hAnsi="Times New Roman" w:cs="Times New Roman"/>
                <w:i/>
                <w:sz w:val="24"/>
              </w:rPr>
              <w:t>Javna rasvjeta staze na Ivanjskoj cesti</w:t>
            </w:r>
          </w:p>
          <w:p w14:paraId="7A1DE707" w14:textId="77777777" w:rsidR="002B7015" w:rsidRPr="002B7015" w:rsidRDefault="002B7015" w:rsidP="002B701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834FF2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Ovom II. izmjenom Programa građenja, planirani iznos za provedbu investicije ostaje nepromijenjen</w:t>
            </w:r>
            <w:r w:rsidRPr="002B7015">
              <w:rPr>
                <w:rFonts w:ascii="Times New Roman" w:hAnsi="Times New Roman" w:cs="Times New Roman"/>
              </w:rPr>
              <w:t xml:space="preserve">, a odnosi se na trošak izrade projektne dokumentacije osvjetljenja staze uz dio ulice Ivanjska cesta u Koprivnici, ukupne dužine cca 1.800 m. </w:t>
            </w:r>
          </w:p>
          <w:p w14:paraId="542DBF67" w14:textId="77777777" w:rsidR="002B7015" w:rsidRPr="002B7015" w:rsidRDefault="002B7015" w:rsidP="002B701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A14C7C1" w14:textId="77777777" w:rsidR="002B7015" w:rsidRPr="002B7015" w:rsidRDefault="002B7015" w:rsidP="002B7015">
            <w:pPr>
              <w:pStyle w:val="Odlomakpopisa"/>
              <w:numPr>
                <w:ilvl w:val="0"/>
                <w:numId w:val="58"/>
              </w:numPr>
              <w:tabs>
                <w:tab w:val="left" w:pos="426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B7015">
              <w:rPr>
                <w:rFonts w:ascii="Times New Roman" w:hAnsi="Times New Roman" w:cs="Times New Roman"/>
                <w:i/>
                <w:sz w:val="24"/>
              </w:rPr>
              <w:t xml:space="preserve">Javna rasvjeta staze </w:t>
            </w:r>
            <w:proofErr w:type="spellStart"/>
            <w:r w:rsidRPr="002B7015">
              <w:rPr>
                <w:rFonts w:ascii="Times New Roman" w:hAnsi="Times New Roman" w:cs="Times New Roman"/>
                <w:i/>
                <w:sz w:val="24"/>
              </w:rPr>
              <w:t>Štaglinec</w:t>
            </w:r>
            <w:proofErr w:type="spellEnd"/>
            <w:r w:rsidRPr="002B7015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proofErr w:type="spellStart"/>
            <w:r w:rsidRPr="002B7015">
              <w:rPr>
                <w:rFonts w:ascii="Times New Roman" w:hAnsi="Times New Roman" w:cs="Times New Roman"/>
                <w:i/>
                <w:sz w:val="24"/>
              </w:rPr>
              <w:t>Draganovec</w:t>
            </w:r>
            <w:proofErr w:type="spellEnd"/>
          </w:p>
          <w:p w14:paraId="0A402230" w14:textId="77777777" w:rsidR="002B7015" w:rsidRPr="002B7015" w:rsidRDefault="002B7015" w:rsidP="002B7015">
            <w:p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ostaje nepromijenjen, a odnosi se na trošak izrade projektne dokumentacije </w:t>
            </w:r>
            <w:r w:rsidRPr="002B7015">
              <w:rPr>
                <w:rFonts w:ascii="Times New Roman" w:hAnsi="Times New Roman" w:cs="Times New Roman"/>
              </w:rPr>
              <w:t xml:space="preserve">izgradnje javne rasvjete za osvjetljavanje pješačko-biciklističke staze između naselja </w:t>
            </w:r>
            <w:proofErr w:type="spellStart"/>
            <w:r w:rsidRPr="002B7015">
              <w:rPr>
                <w:rFonts w:ascii="Times New Roman" w:hAnsi="Times New Roman" w:cs="Times New Roman"/>
              </w:rPr>
              <w:t>Draganovec</w:t>
            </w:r>
            <w:proofErr w:type="spellEnd"/>
            <w:r w:rsidRPr="002B7015">
              <w:rPr>
                <w:rFonts w:ascii="Times New Roman" w:hAnsi="Times New Roman" w:cs="Times New Roman"/>
              </w:rPr>
              <w:t xml:space="preserve"> i naselja </w:t>
            </w:r>
            <w:proofErr w:type="spellStart"/>
            <w:r w:rsidRPr="002B7015">
              <w:rPr>
                <w:rFonts w:ascii="Times New Roman" w:hAnsi="Times New Roman" w:cs="Times New Roman"/>
              </w:rPr>
              <w:t>Štaglinec</w:t>
            </w:r>
            <w:proofErr w:type="spellEnd"/>
            <w:r w:rsidRPr="002B7015">
              <w:rPr>
                <w:rFonts w:ascii="Times New Roman" w:hAnsi="Times New Roman" w:cs="Times New Roman"/>
              </w:rPr>
              <w:t xml:space="preserve"> kako bi se osigurala prometna sigurnost svih sudionika u prometa na predmetnoj stazi.</w:t>
            </w:r>
          </w:p>
          <w:p w14:paraId="596C54A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2BF8032D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t>DRUGE GRAĐEVINE KOMUNALNE INFRASTRUKTURE</w:t>
            </w:r>
          </w:p>
          <w:p w14:paraId="649EA8E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35C220F9" w14:textId="77777777" w:rsidR="002B7015" w:rsidRPr="002B7015" w:rsidRDefault="002B7015" w:rsidP="002B7015">
            <w:pPr>
              <w:pStyle w:val="Odlomakpopisa"/>
              <w:numPr>
                <w:ilvl w:val="0"/>
                <w:numId w:val="58"/>
              </w:numPr>
              <w:tabs>
                <w:tab w:val="left" w:pos="426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2B7015">
              <w:rPr>
                <w:rFonts w:ascii="Times New Roman" w:hAnsi="Times New Roman" w:cs="Times New Roman"/>
                <w:i/>
                <w:sz w:val="24"/>
              </w:rPr>
              <w:t xml:space="preserve">Postrojenje za sortiranje odvojeno prikupljenog otpada - </w:t>
            </w:r>
            <w:proofErr w:type="spellStart"/>
            <w:r w:rsidRPr="002B7015">
              <w:rPr>
                <w:rFonts w:ascii="Times New Roman" w:hAnsi="Times New Roman" w:cs="Times New Roman"/>
                <w:i/>
                <w:sz w:val="24"/>
              </w:rPr>
              <w:t>Sortirnica</w:t>
            </w:r>
            <w:proofErr w:type="spellEnd"/>
            <w:r w:rsidRPr="002B701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2B7015">
              <w:rPr>
                <w:rFonts w:ascii="Times New Roman" w:hAnsi="Times New Roman" w:cs="Times New Roman"/>
                <w:i/>
                <w:sz w:val="24"/>
              </w:rPr>
              <w:t>Herešin</w:t>
            </w:r>
            <w:proofErr w:type="spellEnd"/>
          </w:p>
          <w:p w14:paraId="7377CABE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korigiran je potreban iznos za provođenje investicije a uključuje dio troška </w:t>
            </w:r>
            <w:proofErr w:type="spellStart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priključenaj</w:t>
            </w:r>
            <w:proofErr w:type="spellEnd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 električne energije i troškove izmjene projektne dokumentacije kojom je izvršena prijava na Poziv za izgradnju i/ili opremanje postrojenja za sortiranje odvojeno sakupljenog otpadnom papira, kartona, metala, plastike i drugih materijala (</w:t>
            </w:r>
            <w:proofErr w:type="spellStart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ref</w:t>
            </w:r>
            <w:proofErr w:type="spellEnd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. br. NPOO.C1.3.R2-11.05) te osigurano </w:t>
            </w:r>
            <w:proofErr w:type="spellStart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>sufinanciranej</w:t>
            </w:r>
            <w:proofErr w:type="spellEnd"/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 provedbe investicije. Također uključuje i iznos sveukupnog troška prethodno izrađene projektne dokumentacije te svih popratnih troškova koji prethode ishođenju građevinske dozvole.</w:t>
            </w:r>
          </w:p>
          <w:p w14:paraId="55A9D681" w14:textId="77777777" w:rsidR="002B7015" w:rsidRPr="002B7015" w:rsidRDefault="002B7015" w:rsidP="002B701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6F96F9E3" w14:textId="77777777" w:rsidR="002B7015" w:rsidRPr="002B7015" w:rsidRDefault="002B7015" w:rsidP="002B701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0DFD704E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IV. POSTOJEĆE GRAĐEVINE KOMUNALNE INFRASTRUKTURE KOJE ĆE SE </w:t>
            </w:r>
          </w:p>
          <w:p w14:paraId="4ECA171C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 xml:space="preserve">      REKONSTRUIRATI</w:t>
            </w:r>
          </w:p>
          <w:p w14:paraId="39E55E8B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2F68DE60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527E795" w14:textId="77777777" w:rsidR="002B7015" w:rsidRPr="002B7015" w:rsidRDefault="002B7015" w:rsidP="002B7015">
            <w:pPr>
              <w:pStyle w:val="Odlomakpopisa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eastAsia="x-none"/>
              </w:rPr>
            </w:pPr>
            <w:r w:rsidRPr="002B7015">
              <w:rPr>
                <w:rFonts w:ascii="Times New Roman" w:hAnsi="Times New Roman" w:cs="Times New Roman"/>
                <w:sz w:val="24"/>
                <w:lang w:eastAsia="x-none"/>
              </w:rPr>
              <w:t xml:space="preserve">NERAZVRSTANE CESTE, EKI I JAVNA RASVJETA    </w:t>
            </w:r>
          </w:p>
          <w:p w14:paraId="46EC2FBF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6DF08C73" w14:textId="77777777" w:rsidR="002B7015" w:rsidRPr="002B7015" w:rsidRDefault="002B7015" w:rsidP="002B7015">
            <w:p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2B7015">
              <w:rPr>
                <w:rFonts w:ascii="Times New Roman" w:hAnsi="Times New Roman" w:cs="Times New Roman"/>
                <w:i/>
              </w:rPr>
              <w:t xml:space="preserve">1. Rekonstrukcija </w:t>
            </w:r>
            <w:proofErr w:type="spellStart"/>
            <w:r w:rsidRPr="002B7015">
              <w:rPr>
                <w:rFonts w:ascii="Times New Roman" w:hAnsi="Times New Roman" w:cs="Times New Roman"/>
                <w:i/>
              </w:rPr>
              <w:t>Starčevićeve</w:t>
            </w:r>
            <w:proofErr w:type="spellEnd"/>
            <w:r w:rsidRPr="002B7015">
              <w:rPr>
                <w:rFonts w:ascii="Times New Roman" w:hAnsi="Times New Roman" w:cs="Times New Roman"/>
                <w:i/>
              </w:rPr>
              <w:t xml:space="preserve"> ulice u Koprivnici</w:t>
            </w:r>
          </w:p>
          <w:p w14:paraId="4048FE5B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Ovom II. izmjenom Programa građenja, planirani iznos za provedbu investicije korigiran je u skladu sa realizacijom </w:t>
            </w:r>
            <w:r w:rsidRPr="002B7015">
              <w:rPr>
                <w:rFonts w:ascii="Times New Roman" w:hAnsi="Times New Roman" w:cs="Times New Roman"/>
              </w:rPr>
              <w:t>provedbe predmetne investicije izvođenja radova rekonstrukcije i uređenja ulice unutar javnog koridora i raskrižja a sve u skladu s važećom regulativom, uključujući i troškove provedbe stručnog nadzora nad izvođenjem radova.</w:t>
            </w:r>
          </w:p>
          <w:p w14:paraId="4B52B62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3F231936" w14:textId="77777777" w:rsidR="002B7015" w:rsidRPr="002B7015" w:rsidRDefault="002B7015" w:rsidP="002B7015">
            <w:pPr>
              <w:pStyle w:val="Odlomakpopisa"/>
              <w:numPr>
                <w:ilvl w:val="0"/>
                <w:numId w:val="57"/>
              </w:numPr>
              <w:tabs>
                <w:tab w:val="left" w:pos="284"/>
              </w:tabs>
              <w:spacing w:after="120"/>
              <w:ind w:left="0" w:hanging="11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B7015">
              <w:rPr>
                <w:rFonts w:ascii="Times New Roman" w:hAnsi="Times New Roman" w:cs="Times New Roman"/>
                <w:i/>
                <w:sz w:val="24"/>
              </w:rPr>
              <w:t>Modernizacija javne rasvjete na području grada Koprivnice</w:t>
            </w:r>
          </w:p>
          <w:p w14:paraId="408B100C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 xml:space="preserve">Ovom II. izmjenom Programa građenja, planiran je iznos </w:t>
            </w:r>
            <w:r w:rsidRPr="002B7015">
              <w:rPr>
                <w:rFonts w:ascii="Times New Roman" w:hAnsi="Times New Roman" w:cs="Times New Roman"/>
                <w:sz w:val="23"/>
                <w:szCs w:val="23"/>
              </w:rPr>
              <w:t xml:space="preserve">u skladu sa stvarnim troškovima </w:t>
            </w:r>
            <w:r w:rsidRPr="002B7015">
              <w:rPr>
                <w:rFonts w:ascii="Times New Roman" w:hAnsi="Times New Roman" w:cs="Times New Roman"/>
              </w:rPr>
              <w:t xml:space="preserve">provedene predmetne investicije modernizacije/rekonstrukcije sustava javne rasvjete, odnosno zamjena svjetiljki </w:t>
            </w:r>
            <w:r w:rsidRPr="002B7015">
              <w:rPr>
                <w:rFonts w:ascii="Times New Roman" w:hAnsi="Times New Roman" w:cs="Times New Roman"/>
                <w:lang w:val="hr"/>
              </w:rPr>
              <w:t>korištenjem tehnološki</w:t>
            </w:r>
            <w:r w:rsidRPr="002B7015">
              <w:rPr>
                <w:rFonts w:ascii="Times New Roman" w:hAnsi="Times New Roman" w:cs="Times New Roman"/>
                <w:spacing w:val="-1"/>
                <w:lang w:val="hr"/>
              </w:rPr>
              <w:t xml:space="preserve"> naprednijih</w:t>
            </w:r>
            <w:r w:rsidRPr="002B7015">
              <w:rPr>
                <w:rFonts w:ascii="Times New Roman" w:hAnsi="Times New Roman" w:cs="Times New Roman"/>
                <w:lang w:val="hr"/>
              </w:rPr>
              <w:t xml:space="preserve"> svjetiljka u</w:t>
            </w:r>
            <w:r w:rsidRPr="002B7015">
              <w:rPr>
                <w:rFonts w:ascii="Times New Roman" w:hAnsi="Times New Roman" w:cs="Times New Roman"/>
                <w:spacing w:val="-1"/>
                <w:lang w:val="hr"/>
              </w:rPr>
              <w:t xml:space="preserve"> LED tehnologiji</w:t>
            </w:r>
            <w:r w:rsidRPr="002B7015">
              <w:rPr>
                <w:rFonts w:ascii="Times New Roman" w:hAnsi="Times New Roman" w:cs="Times New Roman"/>
              </w:rPr>
              <w:t xml:space="preserve"> na području grada i prigradskih naselja, financiranjem putem ESIF Kredita za javnu rasvjetu koji su formirani s ciljem podupiranja ostvarenja energetskih ušteda u sustavima javne rasvjete provedbom mjera energetske obnove, a koje će rezultirati smanjenjem potrošnje električne energije u projektnim cjelinama javne </w:t>
            </w:r>
            <w:r w:rsidRPr="002B7015">
              <w:rPr>
                <w:rFonts w:ascii="Times New Roman" w:hAnsi="Times New Roman" w:cs="Times New Roman"/>
              </w:rPr>
              <w:lastRenderedPageBreak/>
              <w:t>rasvjete. Unutar Programa građenja predviđa se i iznos za provođenje stručnog nadzora te usluge koordinatora zaštite na radu prilikom izvođenja radova.</w:t>
            </w:r>
          </w:p>
          <w:p w14:paraId="31F377A0" w14:textId="77777777" w:rsidR="002B7015" w:rsidRPr="002B7015" w:rsidRDefault="002B7015" w:rsidP="002B70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>V. OSTALO</w:t>
            </w:r>
          </w:p>
          <w:p w14:paraId="6440F1BD" w14:textId="77777777" w:rsidR="002B7015" w:rsidRPr="002B7015" w:rsidRDefault="002B7015" w:rsidP="002B7015">
            <w:pPr>
              <w:ind w:left="360"/>
              <w:jc w:val="both"/>
              <w:rPr>
                <w:rFonts w:ascii="Times New Roman" w:hAnsi="Times New Roman" w:cs="Times New Roman"/>
                <w:sz w:val="12"/>
                <w:szCs w:val="12"/>
                <w:lang w:eastAsia="x-none"/>
              </w:rPr>
            </w:pPr>
          </w:p>
          <w:p w14:paraId="2A86DDD7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12F95674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Ovom II. izmjenom Programa građenja, planirani iznos je korigiran u skladu sa stvarno nastalim nepredviđenim troškovima izvan Programa građenja a uključuje troškove izrade tehničkih rješenja, projektne dokumentacije, otkup zemljišta, radovi i stručni nadzor rekonstrukcije ili izgradnje građevina komunalne infrastrukture koji se iz objektivnih razloga nisu mogli pravovremeno predvidjeti.</w:t>
            </w:r>
          </w:p>
          <w:p w14:paraId="02764F59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</w:rPr>
            </w:pPr>
          </w:p>
          <w:p w14:paraId="0FCECD72" w14:textId="77777777" w:rsidR="002B7015" w:rsidRPr="002B7015" w:rsidRDefault="002B7015" w:rsidP="002B7015">
            <w:pPr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</w:p>
          <w:p w14:paraId="0BAC462B" w14:textId="77777777" w:rsidR="002B7015" w:rsidRPr="002B7015" w:rsidRDefault="002B7015" w:rsidP="002B7015">
            <w:pPr>
              <w:numPr>
                <w:ilvl w:val="0"/>
                <w:numId w:val="25"/>
              </w:num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B70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Potrebna sredstva za provedbu akta</w:t>
            </w:r>
          </w:p>
          <w:p w14:paraId="6B0C8921" w14:textId="77777777" w:rsidR="002B7015" w:rsidRPr="002B7015" w:rsidRDefault="002B7015" w:rsidP="002B7015">
            <w:pPr>
              <w:spacing w:line="252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  <w:lang w:eastAsia="en-US"/>
              </w:rPr>
            </w:pPr>
          </w:p>
          <w:p w14:paraId="5AF5A8F4" w14:textId="77777777" w:rsidR="002B7015" w:rsidRPr="002B7015" w:rsidRDefault="002B7015" w:rsidP="002B7015">
            <w:pPr>
              <w:spacing w:line="240" w:lineRule="atLeast"/>
              <w:ind w:left="360" w:firstLine="348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 xml:space="preserve">Za provedbu II. izmjene </w:t>
            </w:r>
            <w:r w:rsidRPr="002B7015">
              <w:rPr>
                <w:rFonts w:ascii="Times New Roman" w:hAnsi="Times New Roman" w:cs="Times New Roman"/>
                <w:lang w:eastAsia="x-none"/>
              </w:rPr>
              <w:t>Programa</w:t>
            </w:r>
            <w:r w:rsidRPr="002B7015">
              <w:rPr>
                <w:rFonts w:ascii="Times New Roman" w:hAnsi="Times New Roman" w:cs="Times New Roman"/>
              </w:rPr>
              <w:t xml:space="preserve"> u Proračunu Grada Koprivnice za 2024. godinu potrebno je osigurati sveukupno 4.861.865,00 EUR. </w:t>
            </w:r>
          </w:p>
          <w:p w14:paraId="1D5F7D1F" w14:textId="77777777" w:rsidR="002B7015" w:rsidRPr="002B7015" w:rsidRDefault="002B7015" w:rsidP="002B7015">
            <w:pPr>
              <w:spacing w:line="240" w:lineRule="atLeast"/>
              <w:ind w:left="360" w:firstLine="348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  <w:lang w:eastAsia="x-none"/>
              </w:rPr>
              <w:t>Izvori financiranja p</w:t>
            </w:r>
            <w:r w:rsidRPr="002B7015">
              <w:rPr>
                <w:rFonts w:ascii="Times New Roman" w:hAnsi="Times New Roman" w:cs="Times New Roman"/>
              </w:rPr>
              <w:t>lanirani su na slijedeći način:</w:t>
            </w:r>
          </w:p>
          <w:p w14:paraId="734FD7FD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sredstva komunalne naknade u iznosu od 1.999.450,00 EUR,</w:t>
            </w:r>
          </w:p>
          <w:p w14:paraId="591DFAEC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sredstva komunalnog doprinosa u iznosu od 499.000,00 EUR,</w:t>
            </w:r>
          </w:p>
          <w:p w14:paraId="6E300CDE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sredstva Proračun - opći prihodi i primici u iznosu 494.040,00 EUR,</w:t>
            </w:r>
          </w:p>
          <w:p w14:paraId="446A9862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 xml:space="preserve">sredstva od prodaje nefinancijske imovine u iznosu od 285.000,00 EUR, </w:t>
            </w:r>
          </w:p>
          <w:p w14:paraId="4864CBA1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sredstva kapitalnih pomoći od izvanproračunskih korisnika u iznosu od 91.915,00 EUR,</w:t>
            </w:r>
          </w:p>
          <w:p w14:paraId="5DE4CC22" w14:textId="77777777" w:rsidR="002B7015" w:rsidRPr="002B7015" w:rsidRDefault="002B7015" w:rsidP="002B7015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015">
              <w:rPr>
                <w:rFonts w:ascii="Times New Roman" w:hAnsi="Times New Roman" w:cs="Times New Roman"/>
              </w:rPr>
              <w:t>te namjenskih primitaka u iznosu od 1.492.460,00 EUR.</w:t>
            </w:r>
          </w:p>
          <w:p w14:paraId="2C4D8024" w14:textId="18A9FECF" w:rsidR="00DE3343" w:rsidRPr="002B7015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119E9A3" w14:textId="1A8701A4" w:rsidR="002B7015" w:rsidRDefault="002B7015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16A8B971" w14:textId="1C9BFA6C" w:rsidR="002B7015" w:rsidRDefault="00D7048E" w:rsidP="00D7048E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D7048E">
        <w:rPr>
          <w:rFonts w:ascii="Times New Roman" w:hAnsi="Times New Roman" w:cs="Times New Roman"/>
        </w:rPr>
        <w:t xml:space="preserve">Procjena je da će ovako skraćeni rok savjetovanja biti dovoljan da se građani  upoznaju  s predloženim izmjenama i sudjeluju u savjetovanju čime se postiže svrha savjetovanja, obzirom da se radi većinom o tehničkim izmjenama vezanim za dinamiku provedbi investicija. </w:t>
      </w:r>
    </w:p>
    <w:p w14:paraId="581334C9" w14:textId="1BF34365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D7048E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D7048E">
        <w:rPr>
          <w:rFonts w:ascii="Times New Roman" w:hAnsi="Times New Roman" w:cs="Times New Roman"/>
        </w:rPr>
        <w:t xml:space="preserve">o II. izmjenama </w:t>
      </w:r>
      <w:r w:rsidR="00D91AB3">
        <w:rPr>
          <w:rFonts w:ascii="Times New Roman" w:hAnsi="Times New Roman" w:cs="Times New Roman"/>
        </w:rPr>
        <w:t xml:space="preserve">Programa </w:t>
      </w:r>
      <w:r w:rsidR="003B60ED">
        <w:rPr>
          <w:rFonts w:ascii="Times New Roman" w:hAnsi="Times New Roman" w:cs="Times New Roman"/>
        </w:rPr>
        <w:t>građenja komunalne infrastrukture na području grada Koprivnice za 202</w:t>
      </w:r>
      <w:r w:rsidR="00D91AB3">
        <w:rPr>
          <w:rFonts w:ascii="Times New Roman" w:hAnsi="Times New Roman" w:cs="Times New Roman"/>
        </w:rPr>
        <w:t>4</w:t>
      </w:r>
      <w:r w:rsidR="003B60ED">
        <w:rPr>
          <w:rFonts w:ascii="Times New Roman" w:hAnsi="Times New Roman" w:cs="Times New Roman"/>
        </w:rPr>
        <w:t>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45456"/>
    <w:multiLevelType w:val="hybridMultilevel"/>
    <w:tmpl w:val="61184B50"/>
    <w:lvl w:ilvl="0" w:tplc="BCAE0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5FF75301"/>
    <w:multiLevelType w:val="hybridMultilevel"/>
    <w:tmpl w:val="2416CD8C"/>
    <w:lvl w:ilvl="0" w:tplc="EE502B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03B84"/>
    <w:multiLevelType w:val="hybridMultilevel"/>
    <w:tmpl w:val="05F6E91E"/>
    <w:lvl w:ilvl="0" w:tplc="43441C6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5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40"/>
  </w:num>
  <w:num w:numId="5" w16cid:durableId="1739011273">
    <w:abstractNumId w:val="19"/>
  </w:num>
  <w:num w:numId="6" w16cid:durableId="506553684">
    <w:abstractNumId w:val="0"/>
  </w:num>
  <w:num w:numId="7" w16cid:durableId="1186364323">
    <w:abstractNumId w:val="43"/>
  </w:num>
  <w:num w:numId="8" w16cid:durableId="885334436">
    <w:abstractNumId w:val="15"/>
  </w:num>
  <w:num w:numId="9" w16cid:durableId="1690446163">
    <w:abstractNumId w:val="38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4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6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4"/>
  </w:num>
  <w:num w:numId="27" w16cid:durableId="421219895">
    <w:abstractNumId w:val="31"/>
  </w:num>
  <w:num w:numId="28" w16cid:durableId="143394941">
    <w:abstractNumId w:val="12"/>
  </w:num>
  <w:num w:numId="29" w16cid:durableId="1055154724">
    <w:abstractNumId w:val="40"/>
  </w:num>
  <w:num w:numId="30" w16cid:durableId="1968658017">
    <w:abstractNumId w:val="34"/>
  </w:num>
  <w:num w:numId="31" w16cid:durableId="1846742062">
    <w:abstractNumId w:val="13"/>
  </w:num>
  <w:num w:numId="32" w16cid:durableId="1650750052">
    <w:abstractNumId w:val="33"/>
  </w:num>
  <w:num w:numId="33" w16cid:durableId="2078748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0"/>
  </w:num>
  <w:num w:numId="36" w16cid:durableId="435641358">
    <w:abstractNumId w:val="3"/>
  </w:num>
  <w:num w:numId="37" w16cid:durableId="8269405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4"/>
  </w:num>
  <w:num w:numId="42" w16cid:durableId="1848443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1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6"/>
  </w:num>
  <w:num w:numId="49" w16cid:durableId="17170443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4"/>
  </w:num>
  <w:num w:numId="57" w16cid:durableId="1526869758">
    <w:abstractNumId w:val="6"/>
  </w:num>
  <w:num w:numId="58" w16cid:durableId="475297555">
    <w:abstractNumId w:val="32"/>
  </w:num>
  <w:num w:numId="59" w16cid:durableId="198508857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340</cp:revision>
  <cp:lastPrinted>2017-02-06T09:28:00Z</cp:lastPrinted>
  <dcterms:created xsi:type="dcterms:W3CDTF">2019-05-09T06:56:00Z</dcterms:created>
  <dcterms:modified xsi:type="dcterms:W3CDTF">2024-11-22T11:37:00Z</dcterms:modified>
</cp:coreProperties>
</file>