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42F80" w14:textId="1711CB72" w:rsidR="005308C8" w:rsidRDefault="005308C8" w:rsidP="005308C8">
      <w:pPr>
        <w:jc w:val="both"/>
      </w:pPr>
      <w:r>
        <w:t xml:space="preserve">Na temelju članka 23.a, 48. i 49. Zakona o predškolskom odgoju i obrazovanju („Narodne novine“ broj: 10/97, 107/07, 94/13, 98/19, 57/22 i 101/23) i 40. Statuta Grada Koprivnice („Glasnik Grada Koprivnice“ broj: 4/09., 1/12., 1/13., 3/13., - pročišćeni tekst, 1/18., 2/20 i 1/21.) Gradsko vijeće Grada Koprivnice na sjednici održanoj </w:t>
      </w:r>
      <w:r w:rsidR="00397FC7">
        <w:t>_______</w:t>
      </w:r>
      <w:r>
        <w:t>2024. godine, donijelo je</w:t>
      </w:r>
    </w:p>
    <w:p w14:paraId="119F1233" w14:textId="77777777" w:rsidR="005308C8" w:rsidRDefault="005308C8" w:rsidP="005308C8">
      <w:pPr>
        <w:jc w:val="both"/>
        <w:rPr>
          <w:noProof/>
        </w:rPr>
      </w:pPr>
    </w:p>
    <w:p w14:paraId="1E89FA0F" w14:textId="77777777" w:rsidR="005308C8" w:rsidRDefault="005308C8" w:rsidP="005308C8">
      <w:pPr>
        <w:jc w:val="both"/>
      </w:pPr>
    </w:p>
    <w:p w14:paraId="2E4AC886" w14:textId="77777777" w:rsidR="005308C8" w:rsidRDefault="005308C8" w:rsidP="005308C8">
      <w:pPr>
        <w:jc w:val="center"/>
        <w:rPr>
          <w:b/>
          <w:bCs/>
        </w:rPr>
      </w:pPr>
      <w:r>
        <w:rPr>
          <w:b/>
          <w:bCs/>
        </w:rPr>
        <w:t>ODLUKU</w:t>
      </w:r>
    </w:p>
    <w:p w14:paraId="05FB8391" w14:textId="77777777" w:rsidR="005308C8" w:rsidRDefault="005308C8" w:rsidP="005308C8">
      <w:pPr>
        <w:jc w:val="center"/>
        <w:rPr>
          <w:b/>
          <w:bCs/>
        </w:rPr>
      </w:pPr>
      <w:r>
        <w:rPr>
          <w:b/>
          <w:bCs/>
        </w:rPr>
        <w:t>o dopuni Odluke o utvrđivanju mjerila za sufinanciranje</w:t>
      </w:r>
    </w:p>
    <w:p w14:paraId="1CF2FEB6" w14:textId="1DB9E838" w:rsidR="005308C8" w:rsidRDefault="005308C8" w:rsidP="005308C8">
      <w:pPr>
        <w:jc w:val="center"/>
        <w:rPr>
          <w:b/>
          <w:bCs/>
        </w:rPr>
      </w:pPr>
      <w:r>
        <w:rPr>
          <w:b/>
          <w:bCs/>
        </w:rPr>
        <w:t xml:space="preserve"> djelatnosti ustanova predškolskog odgoja</w:t>
      </w:r>
      <w:r w:rsidR="005F5925">
        <w:rPr>
          <w:b/>
          <w:bCs/>
        </w:rPr>
        <w:t xml:space="preserve"> </w:t>
      </w:r>
      <w:r w:rsidR="00AE1C82">
        <w:rPr>
          <w:b/>
          <w:bCs/>
        </w:rPr>
        <w:t xml:space="preserve">i obrazovanja </w:t>
      </w:r>
      <w:r>
        <w:rPr>
          <w:b/>
          <w:bCs/>
        </w:rPr>
        <w:t>na području Grada Koprivnice</w:t>
      </w:r>
    </w:p>
    <w:p w14:paraId="312245F7" w14:textId="77777777" w:rsidR="005308C8" w:rsidRDefault="005308C8" w:rsidP="005308C8"/>
    <w:p w14:paraId="0AE2D0E7" w14:textId="77777777" w:rsidR="005308C8" w:rsidRDefault="005308C8" w:rsidP="005308C8"/>
    <w:p w14:paraId="3A74DBED" w14:textId="77777777" w:rsidR="005308C8" w:rsidRDefault="005308C8" w:rsidP="005308C8">
      <w:pPr>
        <w:jc w:val="center"/>
        <w:rPr>
          <w:b/>
          <w:bCs/>
        </w:rPr>
      </w:pPr>
      <w:r>
        <w:rPr>
          <w:b/>
          <w:bCs/>
        </w:rPr>
        <w:t>Članak 1.</w:t>
      </w:r>
    </w:p>
    <w:p w14:paraId="3025DACE" w14:textId="77777777" w:rsidR="005308C8" w:rsidRDefault="005308C8" w:rsidP="005308C8">
      <w:pPr>
        <w:jc w:val="center"/>
      </w:pPr>
    </w:p>
    <w:p w14:paraId="3747E428" w14:textId="15CCFA26" w:rsidR="005308C8" w:rsidRDefault="005308C8" w:rsidP="0021282B">
      <w:pPr>
        <w:ind w:firstLine="708"/>
      </w:pPr>
      <w:r>
        <w:t>U Odluci</w:t>
      </w:r>
      <w:r w:rsidR="00AE1C82">
        <w:t xml:space="preserve"> </w:t>
      </w:r>
      <w:r>
        <w:t xml:space="preserve"> </w:t>
      </w:r>
      <w:r w:rsidR="00AE1C82" w:rsidRPr="00AE1C82">
        <w:t>o utvrđivanju mjerila za sufinanciranje djelatnosti ustanova predškolskog odgoja i obrazovanja na području Grada Koprivnice</w:t>
      </w:r>
      <w:r w:rsidR="00AE1C82">
        <w:t xml:space="preserve"> („Glasnik Grada Koprivnice“ broj </w:t>
      </w:r>
      <w:r w:rsidR="007A4ED8">
        <w:t xml:space="preserve">2/24 i 6/24) </w:t>
      </w:r>
      <w:r>
        <w:t xml:space="preserve">iza članka 5.b dodaje se članak 5.c koji glasi: </w:t>
      </w:r>
    </w:p>
    <w:p w14:paraId="2FD5FB53" w14:textId="77777777" w:rsidR="004C7269" w:rsidRDefault="004C7269" w:rsidP="004C7269"/>
    <w:p w14:paraId="005EB2E9" w14:textId="2BE3A14F" w:rsidR="004C7269" w:rsidRDefault="009D56C9" w:rsidP="004C7269">
      <w:pPr>
        <w:jc w:val="center"/>
      </w:pPr>
      <w:r>
        <w:t>„Članak 5. c</w:t>
      </w:r>
    </w:p>
    <w:p w14:paraId="405F9257" w14:textId="77777777" w:rsidR="009D56C9" w:rsidRDefault="009D56C9" w:rsidP="004C7269">
      <w:pPr>
        <w:jc w:val="center"/>
      </w:pPr>
    </w:p>
    <w:p w14:paraId="5C08ABC5" w14:textId="2D7DDEC3" w:rsidR="005308C8" w:rsidRDefault="005308C8" w:rsidP="005308C8">
      <w:pPr>
        <w:spacing w:line="240" w:lineRule="atLeast"/>
        <w:ind w:firstLine="709"/>
        <w:jc w:val="both"/>
      </w:pPr>
      <w:r>
        <w:t>Pravo na pomoć za podmirenje troškova predškolskog odgoja i obrazovanja za djecu rane i predškolske dobi u iznosu od 171,00 EUR mjesečno, može ostvariti dijete koje nije uspjelo ostvariti upis u dječje vrtiće kojima je osnivač Grad Koprivnica, a upisano je u dječji vrtić koji svoju djelatnost obavlja izvan područja Grada Koprivnice.</w:t>
      </w:r>
    </w:p>
    <w:p w14:paraId="53B28B38" w14:textId="77777777" w:rsidR="005308C8" w:rsidRDefault="005308C8" w:rsidP="005308C8">
      <w:pPr>
        <w:spacing w:line="240" w:lineRule="atLeast"/>
        <w:ind w:firstLine="709"/>
        <w:jc w:val="both"/>
      </w:pPr>
      <w:r>
        <w:t>Uvjeti iz članka 5. ove Odluke primjenjuju se na djecu iz stavka 1. ovog članka.</w:t>
      </w:r>
    </w:p>
    <w:p w14:paraId="0393B758" w14:textId="77777777" w:rsidR="005308C8" w:rsidRDefault="005308C8" w:rsidP="005308C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Pravo na sufinanciranje troškova </w:t>
      </w:r>
      <w:r>
        <w:t>iz stavka 1. ovog članka</w:t>
      </w:r>
      <w:r>
        <w:rPr>
          <w:color w:val="000000"/>
        </w:rPr>
        <w:t xml:space="preserve"> može se ostvariti podnošenjem zahtjeva Upravnom odjelu Grada Koprivnice nadležnom za društvene djelatnosti.</w:t>
      </w:r>
    </w:p>
    <w:p w14:paraId="54ED4FD5" w14:textId="77777777" w:rsidR="005308C8" w:rsidRDefault="005308C8" w:rsidP="005308C8">
      <w:pPr>
        <w:ind w:firstLine="708"/>
        <w:jc w:val="both"/>
        <w:rPr>
          <w:color w:val="000000"/>
        </w:rPr>
      </w:pPr>
      <w:r>
        <w:rPr>
          <w:color w:val="000000"/>
        </w:rPr>
        <w:t>Uz zahtjev je potrebno priložiti sljedeću dokumentaciju:</w:t>
      </w:r>
    </w:p>
    <w:p w14:paraId="2F1C864E" w14:textId="77777777" w:rsidR="005308C8" w:rsidRDefault="005308C8" w:rsidP="005308C8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presliku valjane osobne iskaznice ili uvjerenje o prebivalištu ili drugu valjanu potvrdu o prebivalištu (ne starije od 6 mjeseci) podnositelja zahtjeva i djeteta,</w:t>
      </w:r>
    </w:p>
    <w:p w14:paraId="745935B3" w14:textId="77777777" w:rsidR="005308C8" w:rsidRDefault="005308C8" w:rsidP="005308C8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ugovor o pohađanju dječjeg vrtića,</w:t>
      </w:r>
    </w:p>
    <w:p w14:paraId="1D6E0C4A" w14:textId="77777777" w:rsidR="005308C8" w:rsidRDefault="005308C8" w:rsidP="005308C8">
      <w:pPr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dokaz da dijete nije ostvarilo upis u dječji vrtić</w:t>
      </w:r>
      <w:r>
        <w:t xml:space="preserve"> čiji je osnivač Grad Koprivnica.</w:t>
      </w:r>
    </w:p>
    <w:p w14:paraId="21DA3AE4" w14:textId="77777777" w:rsidR="005308C8" w:rsidRDefault="005308C8" w:rsidP="005308C8">
      <w:pPr>
        <w:spacing w:line="240" w:lineRule="atLeast"/>
        <w:ind w:firstLine="709"/>
        <w:jc w:val="both"/>
      </w:pPr>
      <w:r>
        <w:t>Grad Koprivnica i Dječji vrtići iz stavka 1. ovog članka sklopiti će Ugovor o izravnom sufinanciranju Dječjeg vrtića kojim će se regulirati međusobna prava i obveze.</w:t>
      </w:r>
    </w:p>
    <w:p w14:paraId="4C1205A8" w14:textId="75D01C96" w:rsidR="005308C8" w:rsidRDefault="005308C8" w:rsidP="005308C8">
      <w:pPr>
        <w:spacing w:line="240" w:lineRule="atLeast"/>
        <w:ind w:firstLine="709"/>
        <w:jc w:val="both"/>
      </w:pPr>
      <w:r>
        <w:t>Sredstva za sufinanciranje troškova iz stavka 1. ovog članka isplaćivat će se na račun Dječjih vrtića u kojima su djeca ostvarila upis.</w:t>
      </w:r>
      <w:r w:rsidR="00AC6887">
        <w:t>“</w:t>
      </w:r>
    </w:p>
    <w:p w14:paraId="6A6FED26" w14:textId="77777777" w:rsidR="005308C8" w:rsidRDefault="005308C8" w:rsidP="005308C8">
      <w:pPr>
        <w:jc w:val="both"/>
      </w:pPr>
    </w:p>
    <w:p w14:paraId="62E9B2F4" w14:textId="77777777" w:rsidR="005308C8" w:rsidRDefault="005308C8" w:rsidP="005308C8">
      <w:pPr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Članak 2. </w:t>
      </w:r>
    </w:p>
    <w:p w14:paraId="3A8326EA" w14:textId="77777777" w:rsidR="005308C8" w:rsidRDefault="005308C8" w:rsidP="005308C8">
      <w:pPr>
        <w:spacing w:line="240" w:lineRule="atLeast"/>
        <w:jc w:val="center"/>
      </w:pPr>
    </w:p>
    <w:p w14:paraId="5478A48A" w14:textId="7A6ED579" w:rsidR="005308C8" w:rsidRDefault="005308C8" w:rsidP="005308C8">
      <w:pPr>
        <w:ind w:firstLine="708"/>
        <w:jc w:val="both"/>
      </w:pPr>
      <w:r>
        <w:t>Ova Odluka stupa na snagu prvog dana od dana objave u „Glasniku Grada Koprivnice“.</w:t>
      </w:r>
    </w:p>
    <w:p w14:paraId="334D318D" w14:textId="77777777" w:rsidR="005308C8" w:rsidRDefault="005308C8" w:rsidP="005308C8">
      <w:pPr>
        <w:ind w:firstLine="708"/>
        <w:jc w:val="both"/>
        <w:rPr>
          <w:b/>
          <w:bCs/>
        </w:rPr>
      </w:pPr>
    </w:p>
    <w:p w14:paraId="3372CBE2" w14:textId="77777777" w:rsidR="005308C8" w:rsidRDefault="005308C8" w:rsidP="005308C8">
      <w:pPr>
        <w:spacing w:line="240" w:lineRule="atLeast"/>
      </w:pPr>
    </w:p>
    <w:p w14:paraId="560478E3" w14:textId="77777777" w:rsidR="005308C8" w:rsidRDefault="005308C8" w:rsidP="005308C8">
      <w:pPr>
        <w:jc w:val="center"/>
      </w:pPr>
      <w:r>
        <w:t xml:space="preserve">GRADSKO VIJEĆE </w:t>
      </w:r>
      <w:r>
        <w:br/>
        <w:t>GRADA KOPRIVNICE</w:t>
      </w:r>
    </w:p>
    <w:p w14:paraId="2B92FB95" w14:textId="77777777" w:rsidR="005308C8" w:rsidRDefault="005308C8" w:rsidP="005308C8"/>
    <w:p w14:paraId="40CA400C" w14:textId="77777777" w:rsidR="005308C8" w:rsidRDefault="005308C8" w:rsidP="005308C8">
      <w:r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601-01/24-04/0007</w:t>
      </w:r>
      <w:r>
        <w:fldChar w:fldCharType="end"/>
      </w:r>
    </w:p>
    <w:p w14:paraId="2A07D9B0" w14:textId="77777777" w:rsidR="005308C8" w:rsidRDefault="005308C8" w:rsidP="005308C8">
      <w:r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    </w:t>
      </w:r>
      <w:r>
        <w:fldChar w:fldCharType="end"/>
      </w:r>
    </w:p>
    <w:p w14:paraId="0A36F9CD" w14:textId="77777777" w:rsidR="005308C8" w:rsidRDefault="005308C8" w:rsidP="005308C8">
      <w:r>
        <w:t xml:space="preserve">Koprivnica, </w:t>
      </w:r>
    </w:p>
    <w:p w14:paraId="7A19DE2C" w14:textId="77777777" w:rsidR="005308C8" w:rsidRDefault="005308C8" w:rsidP="005308C8"/>
    <w:p w14:paraId="4D6D40BC" w14:textId="77777777" w:rsidR="005308C8" w:rsidRDefault="005308C8" w:rsidP="005308C8">
      <w:pPr>
        <w:ind w:left="5672" w:firstLine="709"/>
        <w:jc w:val="center"/>
      </w:pPr>
      <w:r>
        <w:t>PREDSJEDNIK:</w:t>
      </w:r>
    </w:p>
    <w:p w14:paraId="735944C9" w14:textId="77777777" w:rsidR="005308C8" w:rsidRDefault="005308C8" w:rsidP="005308C8">
      <w:pPr>
        <w:ind w:left="6381"/>
        <w:jc w:val="center"/>
      </w:pPr>
      <w:r>
        <w:t>Ivan Pal, prof.</w:t>
      </w:r>
    </w:p>
    <w:sectPr w:rsidR="00530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E7FC6"/>
    <w:multiLevelType w:val="hybridMultilevel"/>
    <w:tmpl w:val="8026C29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695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E9"/>
    <w:rsid w:val="00086DC1"/>
    <w:rsid w:val="000D5D58"/>
    <w:rsid w:val="000D6875"/>
    <w:rsid w:val="00123A7B"/>
    <w:rsid w:val="00124986"/>
    <w:rsid w:val="00180AFD"/>
    <w:rsid w:val="00196CBF"/>
    <w:rsid w:val="001A0B45"/>
    <w:rsid w:val="001B23D1"/>
    <w:rsid w:val="001E219A"/>
    <w:rsid w:val="001E3D6E"/>
    <w:rsid w:val="00205C52"/>
    <w:rsid w:val="0021282B"/>
    <w:rsid w:val="00241F82"/>
    <w:rsid w:val="00283249"/>
    <w:rsid w:val="00284BD9"/>
    <w:rsid w:val="002C37DC"/>
    <w:rsid w:val="002E0282"/>
    <w:rsid w:val="00302275"/>
    <w:rsid w:val="003046A2"/>
    <w:rsid w:val="00317F6F"/>
    <w:rsid w:val="0038661C"/>
    <w:rsid w:val="00397FC7"/>
    <w:rsid w:val="00410079"/>
    <w:rsid w:val="00437999"/>
    <w:rsid w:val="00475020"/>
    <w:rsid w:val="00493F67"/>
    <w:rsid w:val="004A58B8"/>
    <w:rsid w:val="004A777B"/>
    <w:rsid w:val="004C7269"/>
    <w:rsid w:val="005308C8"/>
    <w:rsid w:val="00573EE0"/>
    <w:rsid w:val="00595E0E"/>
    <w:rsid w:val="005D1085"/>
    <w:rsid w:val="005D64D3"/>
    <w:rsid w:val="005F1D8F"/>
    <w:rsid w:val="005F5925"/>
    <w:rsid w:val="005F7A41"/>
    <w:rsid w:val="006076C6"/>
    <w:rsid w:val="0061748F"/>
    <w:rsid w:val="00645C4B"/>
    <w:rsid w:val="00702354"/>
    <w:rsid w:val="00725755"/>
    <w:rsid w:val="0076661F"/>
    <w:rsid w:val="0077028D"/>
    <w:rsid w:val="00785D84"/>
    <w:rsid w:val="00785F28"/>
    <w:rsid w:val="007A4ED8"/>
    <w:rsid w:val="0080066C"/>
    <w:rsid w:val="00864FDF"/>
    <w:rsid w:val="008961B2"/>
    <w:rsid w:val="008D00E9"/>
    <w:rsid w:val="008D5C20"/>
    <w:rsid w:val="008E4CDF"/>
    <w:rsid w:val="00907AB6"/>
    <w:rsid w:val="00964A68"/>
    <w:rsid w:val="009D56C9"/>
    <w:rsid w:val="00A43298"/>
    <w:rsid w:val="00AB493E"/>
    <w:rsid w:val="00AC6887"/>
    <w:rsid w:val="00AE1C82"/>
    <w:rsid w:val="00B145DC"/>
    <w:rsid w:val="00B24D34"/>
    <w:rsid w:val="00B35814"/>
    <w:rsid w:val="00B71D86"/>
    <w:rsid w:val="00BD4274"/>
    <w:rsid w:val="00C21972"/>
    <w:rsid w:val="00C374B1"/>
    <w:rsid w:val="00C43D7E"/>
    <w:rsid w:val="00C606FE"/>
    <w:rsid w:val="00CB01A0"/>
    <w:rsid w:val="00CB7E1F"/>
    <w:rsid w:val="00D2555F"/>
    <w:rsid w:val="00D6656E"/>
    <w:rsid w:val="00DE04FE"/>
    <w:rsid w:val="00E07D05"/>
    <w:rsid w:val="00E62435"/>
    <w:rsid w:val="00E64696"/>
    <w:rsid w:val="00E840B1"/>
    <w:rsid w:val="00F26187"/>
    <w:rsid w:val="00F44A40"/>
    <w:rsid w:val="00F73FDD"/>
    <w:rsid w:val="00F976D1"/>
    <w:rsid w:val="00FC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E2F5"/>
  <w15:chartTrackingRefBased/>
  <w15:docId w15:val="{0447FB1B-FAE1-4FE9-AACF-7E5A0813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D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D00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D00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D00E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D00E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D00E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D00E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D00E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D00E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D00E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D00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D00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D00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D00E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D00E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D00E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D00E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D00E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D00E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D00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D00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D00E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D00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D00E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D00E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D00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D00E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D00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D00E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D00E9"/>
    <w:rPr>
      <w:b/>
      <w:bCs/>
      <w:smallCaps/>
      <w:color w:val="0F4761" w:themeColor="accent1" w:themeShade="BF"/>
      <w:spacing w:val="5"/>
    </w:rPr>
  </w:style>
  <w:style w:type="character" w:styleId="Referencakomentara">
    <w:name w:val="annotation reference"/>
    <w:basedOn w:val="Zadanifontodlomka"/>
    <w:uiPriority w:val="99"/>
    <w:semiHidden/>
    <w:unhideWhenUsed/>
    <w:rsid w:val="00E07D0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07D0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07D05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Dubravka Kardaš</cp:lastModifiedBy>
  <cp:revision>11</cp:revision>
  <dcterms:created xsi:type="dcterms:W3CDTF">2024-07-17T12:56:00Z</dcterms:created>
  <dcterms:modified xsi:type="dcterms:W3CDTF">2024-07-17T13:39:00Z</dcterms:modified>
</cp:coreProperties>
</file>