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8F197" w14:textId="77777777" w:rsidR="0055034A" w:rsidRDefault="00253AEA" w:rsidP="0055034A">
      <w:pPr>
        <w:jc w:val="center"/>
        <w:rPr>
          <w:rFonts w:eastAsia="Calibri"/>
          <w:b/>
          <w:color w:val="000000"/>
          <w:lang w:eastAsia="en-US"/>
        </w:rPr>
      </w:pPr>
      <w:r>
        <w:rPr>
          <w:b/>
          <w:color w:val="000000"/>
        </w:rPr>
        <w:t>Obrazloženje</w:t>
      </w:r>
    </w:p>
    <w:p w14:paraId="7E08F3E9" w14:textId="77777777" w:rsidR="0055034A" w:rsidRDefault="0055034A" w:rsidP="0055034A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38822B7B" w14:textId="77777777" w:rsidR="0055034A" w:rsidRDefault="00253AEA" w:rsidP="0055034A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Zakonska osnova</w:t>
      </w:r>
    </w:p>
    <w:p w14:paraId="74CACEA5" w14:textId="4128DC22" w:rsidR="0055034A" w:rsidRDefault="00253AEA" w:rsidP="0055034A">
      <w:pPr>
        <w:ind w:firstLine="720"/>
        <w:jc w:val="both"/>
        <w:rPr>
          <w:rFonts w:eastAsia="Calibri"/>
          <w:color w:val="FF0000"/>
        </w:rPr>
      </w:pPr>
      <w:r>
        <w:rPr>
          <w:rFonts w:eastAsia="Calibri"/>
        </w:rPr>
        <w:t>Pravna osnova za donošenje Odluke o pogodnostima za osobe starije životne dobi s područja Grada Koprivnice (u daljnjem tekstu: „Odluke“) sadržana je u</w:t>
      </w:r>
      <w:r>
        <w:t xml:space="preserve"> odredbi članka 40. Statuta Grada Koprivnice („Glasnik Grada Koprivnice“ broj 4/09, 1/12, 1/13 – pročišćeni tekst i 1/18, 2/20 i 1/21) kojim je utvrđena nadležnost Gradskog vijeća Grada Koprivnice za donošenje općih akata.</w:t>
      </w:r>
    </w:p>
    <w:p w14:paraId="23667C4A" w14:textId="77777777" w:rsidR="0055034A" w:rsidRDefault="0055034A" w:rsidP="0055034A">
      <w:pPr>
        <w:ind w:firstLine="720"/>
        <w:jc w:val="both"/>
        <w:rPr>
          <w:color w:val="FF0000"/>
        </w:rPr>
      </w:pPr>
    </w:p>
    <w:p w14:paraId="2DBAEF89" w14:textId="77777777" w:rsidR="0055034A" w:rsidRDefault="00253AEA" w:rsidP="0055034A">
      <w:pPr>
        <w:numPr>
          <w:ilvl w:val="0"/>
          <w:numId w:val="1"/>
        </w:numPr>
        <w:ind w:left="709" w:hanging="349"/>
        <w:jc w:val="both"/>
        <w:rPr>
          <w:b/>
          <w:bCs/>
        </w:rPr>
      </w:pPr>
      <w:r>
        <w:rPr>
          <w:b/>
          <w:bCs/>
        </w:rPr>
        <w:t>Ocjena stanja i osnovna pitanja koja se uređuju aktom i objašnjenje pojedinih odredbi</w:t>
      </w:r>
    </w:p>
    <w:p w14:paraId="3341F9A1" w14:textId="77777777" w:rsidR="00F023D3" w:rsidRDefault="00253AEA" w:rsidP="00F023D3">
      <w:pPr>
        <w:ind w:firstLine="709"/>
        <w:jc w:val="both"/>
      </w:pPr>
      <w:r>
        <w:t xml:space="preserve">Odlukom se </w:t>
      </w:r>
      <w:r w:rsidRPr="00F023D3">
        <w:rPr>
          <w:rFonts w:eastAsia="Calibri"/>
        </w:rPr>
        <w:t>utvrđuju korisnici i prava koje iznad standarda osigurava Grad Koprivnica te uvjeti i postupak ostvarivanja prava.</w:t>
      </w:r>
    </w:p>
    <w:p w14:paraId="2721BCC3" w14:textId="137491D4" w:rsidR="00F023D3" w:rsidRDefault="00253AEA" w:rsidP="00F023D3">
      <w:pPr>
        <w:ind w:firstLine="709"/>
        <w:jc w:val="both"/>
        <w:rPr>
          <w:rFonts w:eastAsia="Calibri"/>
        </w:rPr>
      </w:pPr>
      <w:r w:rsidRPr="00F023D3">
        <w:rPr>
          <w:rFonts w:eastAsia="Calibri"/>
        </w:rPr>
        <w:t xml:space="preserve">Svrha Odluke je potaknuti osobe starije životne dobi na aktivniji način života te da se smanji socijalna isključenost </w:t>
      </w:r>
      <w:r w:rsidR="00A41F37">
        <w:rPr>
          <w:rFonts w:eastAsia="Calibri"/>
        </w:rPr>
        <w:t xml:space="preserve">istih </w:t>
      </w:r>
      <w:r w:rsidRPr="00F023D3">
        <w:rPr>
          <w:rFonts w:eastAsia="Calibri"/>
        </w:rPr>
        <w:t xml:space="preserve">na području Grada Koprivnice. </w:t>
      </w:r>
    </w:p>
    <w:p w14:paraId="0098D517" w14:textId="60A7F9A9" w:rsidR="0055034A" w:rsidRDefault="00253AEA" w:rsidP="0055034A">
      <w:pPr>
        <w:ind w:firstLine="709"/>
        <w:jc w:val="both"/>
      </w:pPr>
      <w:r>
        <w:rPr>
          <w:rFonts w:eastAsia="Calibri"/>
        </w:rPr>
        <w:t>Kroz aktivnosti navedene u</w:t>
      </w:r>
      <w:r w:rsidRPr="0055034A">
        <w:t xml:space="preserve"> </w:t>
      </w:r>
      <w:r>
        <w:t>Odluci cilj je potaknuti aktivaciju i kontinuirano sudjelovanje osoba starije životne dobi u društvenim, kulturnim i građanskim aktivnostima, te na taj način dati im osjećaj društvene korisnosti i pripadnosti. Osobe starije životne dobi će svojom uključenošću u raznim aktivnostima, svojim znanjima i iskustvom doprinijeti oblikovanju i razvoju zajednice.</w:t>
      </w:r>
    </w:p>
    <w:p w14:paraId="24D7C25F" w14:textId="77777777" w:rsidR="0055034A" w:rsidRDefault="00253AEA" w:rsidP="0055034A">
      <w:pPr>
        <w:jc w:val="both"/>
      </w:pPr>
      <w:r>
        <w:tab/>
        <w:t>Člankom 1. utvrđuje se što se propisuje Odlukom.</w:t>
      </w:r>
    </w:p>
    <w:p w14:paraId="04488F9B" w14:textId="4D986945" w:rsidR="0055034A" w:rsidRDefault="00253AEA" w:rsidP="0055034A">
      <w:pPr>
        <w:jc w:val="both"/>
      </w:pPr>
      <w:r>
        <w:tab/>
        <w:t>Člankom 2. propisano je tko može ostvariti prava koje iznad standarda osigurava Grad Koprivnica.</w:t>
      </w:r>
    </w:p>
    <w:p w14:paraId="6EB9DFA8" w14:textId="427AEF6E" w:rsidR="0055034A" w:rsidRDefault="00253AEA" w:rsidP="0055034A">
      <w:pPr>
        <w:jc w:val="both"/>
      </w:pPr>
      <w:r>
        <w:tab/>
        <w:t>Člankom 3. propisano je da popust na usluge koje su navedene u Odluci međusobno ne isključuju pogodnosti/popuste koje korisnici ostvaruju po osnovi umirovljenika i osoba starije životne dobi, već se isti zbrajaju.</w:t>
      </w:r>
    </w:p>
    <w:p w14:paraId="6BC632A1" w14:textId="7AA3F3C7" w:rsidR="0055034A" w:rsidRDefault="00253AEA" w:rsidP="0055034A">
      <w:pPr>
        <w:jc w:val="both"/>
      </w:pPr>
      <w:r>
        <w:tab/>
        <w:t xml:space="preserve">Člankom 4. propisano je da korisnik ima pravo na 50% popusta pri kupnji mjesečnih ulaznica za korištenje bazena na Bazenima </w:t>
      </w:r>
      <w:proofErr w:type="spellStart"/>
      <w:r>
        <w:t>Cerine</w:t>
      </w:r>
      <w:proofErr w:type="spellEnd"/>
      <w:r>
        <w:t xml:space="preserve">, sportskih programa u sklopu Sportskog centra na Bazenima </w:t>
      </w:r>
      <w:proofErr w:type="spellStart"/>
      <w:r>
        <w:t>Cerine</w:t>
      </w:r>
      <w:proofErr w:type="spellEnd"/>
      <w:r>
        <w:t>, kino ulaznice u Kinu Velebit, ulaznice za predstave i koncerte koji se održavaju u dvorani „Domoljub“ te troškov</w:t>
      </w:r>
      <w:r w:rsidR="00F023D3">
        <w:t>e</w:t>
      </w:r>
      <w:r>
        <w:t xml:space="preserve"> edukativnih i hobističkih kraćih programa Pučkog otvorenog učilišta Koprivnica. Korisnik ima pravo na 50% popusta na kupnju ulaznice udruge Nogometni klub „Slaven“ u Koprivnici. Navedenim člankom propisano je i da korisnik temeljem ove Odluke ima pravo na besplatnu ulaznicu za izložbe koje se izvode u sklopu Muzeja grada Koprivnice, galerijama Koprivnica, Mijo Kovačić, Galerija naivne umjetnosti u </w:t>
      </w:r>
      <w:proofErr w:type="spellStart"/>
      <w:r>
        <w:t>Hlebinama</w:t>
      </w:r>
      <w:proofErr w:type="spellEnd"/>
      <w:r>
        <w:t xml:space="preserve"> i Galerija skulptura Sabolić u </w:t>
      </w:r>
      <w:proofErr w:type="spellStart"/>
      <w:r>
        <w:t>Peterancu</w:t>
      </w:r>
      <w:proofErr w:type="spellEnd"/>
      <w:r>
        <w:t xml:space="preserve">. Korisnik temeljem  ove Odluke ima pravo i na podizanje jedne besplatne ulaznice za utakmice kod RK PODRAVKA </w:t>
      </w:r>
      <w:proofErr w:type="spellStart"/>
      <w:r>
        <w:t>s.d.d</w:t>
      </w:r>
      <w:proofErr w:type="spellEnd"/>
      <w:r>
        <w:t>., Koprivnica.</w:t>
      </w:r>
    </w:p>
    <w:p w14:paraId="2D913B68" w14:textId="05FB616F" w:rsidR="0055034A" w:rsidRDefault="00253AEA" w:rsidP="0055034A">
      <w:pPr>
        <w:jc w:val="both"/>
      </w:pPr>
      <w:r>
        <w:tab/>
        <w:t>Člankom 5. propisan je način ostvarivanja pogodnosti/popusta koje će korisnici ostvarivati temeljem Odluke.</w:t>
      </w:r>
    </w:p>
    <w:p w14:paraId="65B77995" w14:textId="1E8553EC" w:rsidR="0055034A" w:rsidRDefault="00253AEA" w:rsidP="0055034A">
      <w:pPr>
        <w:jc w:val="both"/>
      </w:pPr>
      <w:r>
        <w:tab/>
        <w:t>Člankom 6. propisan je način obavještavanja građana o pogodnostima koje mogu ostvariti temeljem Odluke.</w:t>
      </w:r>
    </w:p>
    <w:p w14:paraId="4A299D53" w14:textId="08CEC331" w:rsidR="0055034A" w:rsidRDefault="00253AEA" w:rsidP="0055034A">
      <w:pPr>
        <w:jc w:val="both"/>
      </w:pPr>
      <w:r>
        <w:tab/>
        <w:t>Člankom 7. propisano je da će Grad Koprivnica za troškove popusta sa pružateljima usluga sklopiti ugovor.</w:t>
      </w:r>
    </w:p>
    <w:p w14:paraId="398546EE" w14:textId="319C6118" w:rsidR="0055034A" w:rsidRDefault="00253AEA" w:rsidP="0055034A">
      <w:pPr>
        <w:ind w:firstLine="720"/>
        <w:jc w:val="both"/>
      </w:pPr>
      <w:r>
        <w:t xml:space="preserve">Člankom 8. propisuje gdje će se objaviti Odluka i kada stupa na snagu. </w:t>
      </w:r>
    </w:p>
    <w:p w14:paraId="48FEE0C4" w14:textId="77777777" w:rsidR="0055034A" w:rsidRDefault="0055034A" w:rsidP="0055034A">
      <w:pPr>
        <w:ind w:firstLine="720"/>
        <w:jc w:val="both"/>
        <w:rPr>
          <w:color w:val="FF0000"/>
        </w:rPr>
      </w:pPr>
    </w:p>
    <w:p w14:paraId="7501A3E7" w14:textId="77777777" w:rsidR="0055034A" w:rsidRDefault="00253AEA" w:rsidP="0055034A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Potrebna sredstva za provedbu akta</w:t>
      </w:r>
    </w:p>
    <w:p w14:paraId="3E29CFBB" w14:textId="33E07211" w:rsidR="0055034A" w:rsidRDefault="00253AEA" w:rsidP="0055034A">
      <w:pPr>
        <w:jc w:val="both"/>
        <w:rPr>
          <w:color w:val="FF0000"/>
        </w:rPr>
      </w:pPr>
      <w:r>
        <w:rPr>
          <w:color w:val="FF0000"/>
        </w:rPr>
        <w:t xml:space="preserve"> </w:t>
      </w:r>
      <w:r>
        <w:rPr>
          <w:color w:val="FF0000"/>
        </w:rPr>
        <w:tab/>
      </w:r>
      <w:r>
        <w:t>Za provedbu ove Odluke sredstva će biti planirana u Proračunu Grada Koprivnice za 2025. godinu</w:t>
      </w:r>
      <w:r w:rsidR="00C15F7D">
        <w:t xml:space="preserve"> na PROGRAMU 3021</w:t>
      </w:r>
      <w:r w:rsidR="00A41F37">
        <w:t xml:space="preserve"> UNAPEĐENJE KVALITETE ŽIVOTA</w:t>
      </w:r>
      <w:r w:rsidR="00C15F7D">
        <w:t>.</w:t>
      </w:r>
    </w:p>
    <w:p w14:paraId="65131E16" w14:textId="19DE81AC" w:rsidR="0055034A" w:rsidRDefault="00253AEA" w:rsidP="0055034A">
      <w:pPr>
        <w:ind w:firstLine="720"/>
        <w:jc w:val="both"/>
        <w:rPr>
          <w:rFonts w:eastAsia="Calibri"/>
        </w:rPr>
      </w:pPr>
      <w:r>
        <w:t xml:space="preserve">Slijedom navedenog, predlaže se Gradskom vijeću Grada Koprivnice donošenje </w:t>
      </w:r>
      <w:r>
        <w:rPr>
          <w:rFonts w:eastAsia="Calibri"/>
        </w:rPr>
        <w:t>Odluke o pogodnostima za osobe starije životne dobi s područja Grada Koprivnice</w:t>
      </w:r>
      <w:r w:rsidR="00F023D3">
        <w:rPr>
          <w:rFonts w:eastAsia="Calibri"/>
        </w:rPr>
        <w:t>.</w:t>
      </w:r>
    </w:p>
    <w:p w14:paraId="27D3C336" w14:textId="77777777" w:rsidR="0055034A" w:rsidRDefault="0055034A" w:rsidP="0055034A">
      <w:pPr>
        <w:jc w:val="both"/>
        <w:rPr>
          <w:rFonts w:eastAsia="Calibri"/>
        </w:rPr>
      </w:pPr>
    </w:p>
    <w:p w14:paraId="29761413" w14:textId="77777777" w:rsidR="0055034A" w:rsidRDefault="0055034A" w:rsidP="0055034A">
      <w:pPr>
        <w:ind w:firstLine="720"/>
        <w:jc w:val="both"/>
      </w:pPr>
    </w:p>
    <w:p w14:paraId="31ECEDD3" w14:textId="77777777" w:rsidR="0055034A" w:rsidRDefault="00253AEA" w:rsidP="0055034A">
      <w:pPr>
        <w:tabs>
          <w:tab w:val="left" w:pos="720"/>
        </w:tabs>
        <w:jc w:val="both"/>
      </w:pPr>
      <w:r>
        <w:tab/>
        <w:t>Nositelj izrade:</w:t>
      </w:r>
      <w:r>
        <w:tab/>
      </w:r>
      <w:r>
        <w:tab/>
      </w:r>
      <w:r>
        <w:tab/>
      </w:r>
      <w:r>
        <w:tab/>
      </w:r>
      <w:r>
        <w:tab/>
      </w:r>
      <w:r>
        <w:tab/>
        <w:t>Predlagatelj:</w:t>
      </w:r>
    </w:p>
    <w:p w14:paraId="696C9815" w14:textId="77777777" w:rsidR="0055034A" w:rsidRDefault="0055034A" w:rsidP="0055034A">
      <w:pPr>
        <w:ind w:left="4956" w:hanging="4956"/>
      </w:pPr>
    </w:p>
    <w:p w14:paraId="06135512" w14:textId="77777777" w:rsidR="0055034A" w:rsidRDefault="00253AEA" w:rsidP="0055034A">
      <w:pPr>
        <w:ind w:firstLine="720"/>
      </w:pPr>
      <w:r>
        <w:t>Upravni odjel za društvene djelatnosti</w:t>
      </w:r>
      <w:r>
        <w:tab/>
      </w:r>
    </w:p>
    <w:p w14:paraId="2EB3352F" w14:textId="77777777" w:rsidR="0055034A" w:rsidRDefault="00253AEA" w:rsidP="0055034A">
      <w:pPr>
        <w:ind w:firstLine="720"/>
      </w:pPr>
      <w:r>
        <w:tab/>
      </w:r>
      <w:r>
        <w:tab/>
        <w:t xml:space="preserve">       </w:t>
      </w:r>
      <w:r>
        <w:tab/>
      </w:r>
      <w:r>
        <w:tab/>
      </w:r>
      <w:r>
        <w:tab/>
      </w:r>
      <w:r>
        <w:tab/>
      </w:r>
    </w:p>
    <w:p w14:paraId="2C0C14E8" w14:textId="77777777" w:rsidR="0055034A" w:rsidRDefault="00253AEA" w:rsidP="0055034A">
      <w:pPr>
        <w:ind w:firstLine="720"/>
      </w:pPr>
      <w:r>
        <w:t xml:space="preserve">PROČELNICA: </w:t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GRADONAČELNIK:</w:t>
      </w:r>
    </w:p>
    <w:p w14:paraId="668AD109" w14:textId="77777777" w:rsidR="0055034A" w:rsidRDefault="00253AEA" w:rsidP="0055034A">
      <w:pPr>
        <w:tabs>
          <w:tab w:val="center" w:pos="720"/>
          <w:tab w:val="center" w:pos="1080"/>
        </w:tabs>
      </w:pPr>
      <w:r>
        <w:tab/>
      </w:r>
    </w:p>
    <w:p w14:paraId="5CBB7B2B" w14:textId="55492F67" w:rsidR="00611B44" w:rsidRPr="0055034A" w:rsidRDefault="00253AEA" w:rsidP="0055034A">
      <w:r>
        <w:tab/>
        <w:t xml:space="preserve">Ana Mlinarić, </w:t>
      </w:r>
      <w:proofErr w:type="spellStart"/>
      <w:r>
        <w:t>dipl.soc.rad</w:t>
      </w:r>
      <w:proofErr w:type="spellEnd"/>
      <w:r>
        <w:t xml:space="preserve">.      </w:t>
      </w:r>
      <w:r>
        <w:tab/>
      </w:r>
      <w:r>
        <w:tab/>
        <w:t xml:space="preserve">         </w:t>
      </w:r>
      <w:r>
        <w:tab/>
      </w:r>
      <w:r>
        <w:tab/>
        <w:t xml:space="preserve"> Mišel Jakšić, </w:t>
      </w:r>
      <w:proofErr w:type="spellStart"/>
      <w:r>
        <w:t>dipl.oec</w:t>
      </w:r>
      <w:proofErr w:type="spellEnd"/>
      <w:r>
        <w:t>.</w:t>
      </w:r>
    </w:p>
    <w:sectPr w:rsidR="00611B44" w:rsidRPr="0055034A" w:rsidSect="00F023D3">
      <w:footerReference w:type="default" r:id="rId8"/>
      <w:type w:val="continuous"/>
      <w:pgSz w:w="11906" w:h="16838" w:code="9"/>
      <w:pgMar w:top="720" w:right="720" w:bottom="720" w:left="720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1770C" w14:textId="77777777" w:rsidR="00C8387A" w:rsidRDefault="00C8387A">
      <w:r>
        <w:separator/>
      </w:r>
    </w:p>
  </w:endnote>
  <w:endnote w:type="continuationSeparator" w:id="0">
    <w:p w14:paraId="6CA8AFC3" w14:textId="77777777" w:rsidR="00C8387A" w:rsidRDefault="00C8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4762D8" w14:textId="4EA674AB" w:rsidR="00636B90" w:rsidRPr="00C01F62" w:rsidRDefault="00253AEA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7C6A5" w14:textId="77777777" w:rsidR="00C8387A" w:rsidRDefault="00C8387A">
      <w:r>
        <w:separator/>
      </w:r>
    </w:p>
  </w:footnote>
  <w:footnote w:type="continuationSeparator" w:id="0">
    <w:p w14:paraId="770ADA14" w14:textId="77777777" w:rsidR="00C8387A" w:rsidRDefault="00C83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66FB9"/>
    <w:multiLevelType w:val="hybridMultilevel"/>
    <w:tmpl w:val="D864F79E"/>
    <w:lvl w:ilvl="0" w:tplc="86C22240">
      <w:start w:val="1"/>
      <w:numFmt w:val="upperRoman"/>
      <w:lvlText w:val="%1."/>
      <w:lvlJc w:val="left"/>
      <w:pPr>
        <w:ind w:left="1080" w:hanging="720"/>
      </w:pPr>
    </w:lvl>
    <w:lvl w:ilvl="1" w:tplc="5F8626CC">
      <w:start w:val="1"/>
      <w:numFmt w:val="lowerLetter"/>
      <w:lvlText w:val="%2."/>
      <w:lvlJc w:val="left"/>
      <w:pPr>
        <w:ind w:left="1440" w:hanging="360"/>
      </w:pPr>
    </w:lvl>
    <w:lvl w:ilvl="2" w:tplc="DF64C36C">
      <w:start w:val="1"/>
      <w:numFmt w:val="lowerRoman"/>
      <w:lvlText w:val="%3."/>
      <w:lvlJc w:val="right"/>
      <w:pPr>
        <w:ind w:left="2160" w:hanging="180"/>
      </w:pPr>
    </w:lvl>
    <w:lvl w:ilvl="3" w:tplc="8A9E7988">
      <w:start w:val="1"/>
      <w:numFmt w:val="decimal"/>
      <w:lvlText w:val="%4."/>
      <w:lvlJc w:val="left"/>
      <w:pPr>
        <w:ind w:left="2880" w:hanging="360"/>
      </w:pPr>
    </w:lvl>
    <w:lvl w:ilvl="4" w:tplc="DB7CCB96">
      <w:start w:val="1"/>
      <w:numFmt w:val="lowerLetter"/>
      <w:lvlText w:val="%5."/>
      <w:lvlJc w:val="left"/>
      <w:pPr>
        <w:ind w:left="3600" w:hanging="360"/>
      </w:pPr>
    </w:lvl>
    <w:lvl w:ilvl="5" w:tplc="CD84BDDC">
      <w:start w:val="1"/>
      <w:numFmt w:val="lowerRoman"/>
      <w:lvlText w:val="%6."/>
      <w:lvlJc w:val="right"/>
      <w:pPr>
        <w:ind w:left="4320" w:hanging="180"/>
      </w:pPr>
    </w:lvl>
    <w:lvl w:ilvl="6" w:tplc="2BBE7EF4">
      <w:start w:val="1"/>
      <w:numFmt w:val="decimal"/>
      <w:lvlText w:val="%7."/>
      <w:lvlJc w:val="left"/>
      <w:pPr>
        <w:ind w:left="5040" w:hanging="360"/>
      </w:pPr>
    </w:lvl>
    <w:lvl w:ilvl="7" w:tplc="B88ECB2C">
      <w:start w:val="1"/>
      <w:numFmt w:val="lowerLetter"/>
      <w:lvlText w:val="%8."/>
      <w:lvlJc w:val="left"/>
      <w:pPr>
        <w:ind w:left="5760" w:hanging="360"/>
      </w:pPr>
    </w:lvl>
    <w:lvl w:ilvl="8" w:tplc="E0909164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782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55F4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07072"/>
    <w:rsid w:val="00127FD4"/>
    <w:rsid w:val="001B7795"/>
    <w:rsid w:val="001D627E"/>
    <w:rsid w:val="001E01B9"/>
    <w:rsid w:val="001E5EE1"/>
    <w:rsid w:val="001F3335"/>
    <w:rsid w:val="00247744"/>
    <w:rsid w:val="00253AEA"/>
    <w:rsid w:val="00281F0A"/>
    <w:rsid w:val="002C0EFB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00338"/>
    <w:rsid w:val="00427140"/>
    <w:rsid w:val="004466BF"/>
    <w:rsid w:val="00446CED"/>
    <w:rsid w:val="0045196B"/>
    <w:rsid w:val="004938FA"/>
    <w:rsid w:val="004F5EAB"/>
    <w:rsid w:val="00513260"/>
    <w:rsid w:val="0051330C"/>
    <w:rsid w:val="00543AE6"/>
    <w:rsid w:val="0055034A"/>
    <w:rsid w:val="00580686"/>
    <w:rsid w:val="00590216"/>
    <w:rsid w:val="00597812"/>
    <w:rsid w:val="005C7193"/>
    <w:rsid w:val="00611B44"/>
    <w:rsid w:val="0061291E"/>
    <w:rsid w:val="00632FB7"/>
    <w:rsid w:val="00635D83"/>
    <w:rsid w:val="00636B90"/>
    <w:rsid w:val="00640486"/>
    <w:rsid w:val="00647CB6"/>
    <w:rsid w:val="00661DCA"/>
    <w:rsid w:val="006712B7"/>
    <w:rsid w:val="006921E6"/>
    <w:rsid w:val="006A24AA"/>
    <w:rsid w:val="007204B5"/>
    <w:rsid w:val="0072201D"/>
    <w:rsid w:val="00733C82"/>
    <w:rsid w:val="007726AB"/>
    <w:rsid w:val="00772C92"/>
    <w:rsid w:val="0078495E"/>
    <w:rsid w:val="007C23CE"/>
    <w:rsid w:val="007E51EC"/>
    <w:rsid w:val="007F22FD"/>
    <w:rsid w:val="007F3D13"/>
    <w:rsid w:val="007F41AB"/>
    <w:rsid w:val="00814162"/>
    <w:rsid w:val="00835D8A"/>
    <w:rsid w:val="00856A74"/>
    <w:rsid w:val="00857B8E"/>
    <w:rsid w:val="00862CC1"/>
    <w:rsid w:val="00876372"/>
    <w:rsid w:val="008770A6"/>
    <w:rsid w:val="008E4B08"/>
    <w:rsid w:val="009038BE"/>
    <w:rsid w:val="0090739C"/>
    <w:rsid w:val="0094351D"/>
    <w:rsid w:val="009619BF"/>
    <w:rsid w:val="00987945"/>
    <w:rsid w:val="009B6D94"/>
    <w:rsid w:val="009D4CD1"/>
    <w:rsid w:val="009F199D"/>
    <w:rsid w:val="00A1543D"/>
    <w:rsid w:val="00A32554"/>
    <w:rsid w:val="00A41F37"/>
    <w:rsid w:val="00A837C0"/>
    <w:rsid w:val="00AD5620"/>
    <w:rsid w:val="00AE3F9F"/>
    <w:rsid w:val="00AE7275"/>
    <w:rsid w:val="00B25E9D"/>
    <w:rsid w:val="00B356AC"/>
    <w:rsid w:val="00B375EA"/>
    <w:rsid w:val="00B4739E"/>
    <w:rsid w:val="00B52FAB"/>
    <w:rsid w:val="00B7391D"/>
    <w:rsid w:val="00B97A31"/>
    <w:rsid w:val="00BA3790"/>
    <w:rsid w:val="00C01F62"/>
    <w:rsid w:val="00C15F7D"/>
    <w:rsid w:val="00C25A85"/>
    <w:rsid w:val="00C34B71"/>
    <w:rsid w:val="00C60665"/>
    <w:rsid w:val="00C64046"/>
    <w:rsid w:val="00C82211"/>
    <w:rsid w:val="00C8267C"/>
    <w:rsid w:val="00C8387A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D3B51"/>
    <w:rsid w:val="00DF3A81"/>
    <w:rsid w:val="00E13394"/>
    <w:rsid w:val="00E3458D"/>
    <w:rsid w:val="00E939E8"/>
    <w:rsid w:val="00EC0865"/>
    <w:rsid w:val="00ED4075"/>
    <w:rsid w:val="00EE1C1A"/>
    <w:rsid w:val="00F023D3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F023D3"/>
    <w:pPr>
      <w:ind w:left="720"/>
      <w:contextualSpacing/>
    </w:pPr>
  </w:style>
  <w:style w:type="paragraph" w:styleId="Revizija">
    <w:name w:val="Revision"/>
    <w:hidden/>
    <w:uiPriority w:val="99"/>
    <w:semiHidden/>
    <w:rsid w:val="00A41F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28D71-14E8-4CC8-9C12-C824D49F1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</cp:revision>
  <cp:lastPrinted>2024-08-27T10:17:00Z</cp:lastPrinted>
  <dcterms:created xsi:type="dcterms:W3CDTF">2024-08-27T10:06:00Z</dcterms:created>
  <dcterms:modified xsi:type="dcterms:W3CDTF">2024-08-27T10:17:00Z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